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7E2AD5" w14:textId="77777777" w:rsidR="002D2A0A" w:rsidRDefault="002D2A0A">
      <w:pPr>
        <w:jc w:val="center"/>
        <w:rPr>
          <w:rFonts w:ascii="Arial" w:hAnsi="Arial" w:cs="Arial"/>
          <w:b/>
          <w:sz w:val="22"/>
          <w:szCs w:val="22"/>
        </w:rPr>
      </w:pPr>
    </w:p>
    <w:p w14:paraId="523DFC34" w14:textId="77777777" w:rsidR="002D2A0A" w:rsidRDefault="00500586">
      <w:pPr>
        <w:tabs>
          <w:tab w:val="left" w:pos="6228"/>
        </w:tabs>
        <w:rPr>
          <w:rFonts w:ascii="Arial" w:hAnsi="Arial" w:cs="Arial"/>
          <w:b/>
          <w:sz w:val="22"/>
          <w:szCs w:val="22"/>
        </w:rPr>
      </w:pPr>
      <w:r>
        <w:rPr>
          <w:rFonts w:ascii="Arial" w:hAnsi="Arial" w:cs="Arial"/>
          <w:b/>
          <w:sz w:val="22"/>
          <w:szCs w:val="22"/>
        </w:rPr>
        <w:tab/>
      </w:r>
    </w:p>
    <w:p w14:paraId="2F013407" w14:textId="77777777" w:rsidR="002D2A0A" w:rsidRDefault="002D2A0A">
      <w:pPr>
        <w:jc w:val="center"/>
        <w:rPr>
          <w:rFonts w:ascii="Arial" w:hAnsi="Arial" w:cs="Arial"/>
          <w:b/>
          <w:sz w:val="22"/>
          <w:szCs w:val="22"/>
        </w:rPr>
      </w:pPr>
    </w:p>
    <w:p w14:paraId="5C35C1EA" w14:textId="77777777" w:rsidR="002D2A0A" w:rsidRDefault="002D2A0A">
      <w:pPr>
        <w:jc w:val="center"/>
        <w:rPr>
          <w:rFonts w:ascii="Arial" w:hAnsi="Arial" w:cs="Arial"/>
          <w:b/>
          <w:sz w:val="22"/>
          <w:szCs w:val="22"/>
        </w:rPr>
      </w:pPr>
    </w:p>
    <w:p w14:paraId="155D11E4" w14:textId="77777777" w:rsidR="002D2A0A" w:rsidRDefault="002D2A0A">
      <w:pPr>
        <w:jc w:val="center"/>
        <w:rPr>
          <w:rFonts w:ascii="Arial" w:hAnsi="Arial" w:cs="Arial"/>
          <w:b/>
          <w:sz w:val="22"/>
          <w:szCs w:val="22"/>
        </w:rPr>
      </w:pPr>
    </w:p>
    <w:p w14:paraId="2E84102D" w14:textId="77777777" w:rsidR="002D2A0A" w:rsidRDefault="002D2A0A">
      <w:pPr>
        <w:jc w:val="center"/>
        <w:rPr>
          <w:rFonts w:ascii="Arial" w:hAnsi="Arial" w:cs="Arial"/>
          <w:b/>
          <w:sz w:val="32"/>
          <w:szCs w:val="32"/>
        </w:rPr>
      </w:pPr>
    </w:p>
    <w:p w14:paraId="1B6D589B" w14:textId="77777777" w:rsidR="002D2A0A" w:rsidRDefault="002D2A0A">
      <w:pPr>
        <w:jc w:val="center"/>
        <w:rPr>
          <w:rFonts w:ascii="Arial" w:hAnsi="Arial" w:cs="Arial"/>
          <w:b/>
          <w:sz w:val="32"/>
          <w:szCs w:val="32"/>
        </w:rPr>
      </w:pPr>
    </w:p>
    <w:p w14:paraId="4CECE602" w14:textId="77777777" w:rsidR="002D2A0A" w:rsidRDefault="00500586">
      <w:pPr>
        <w:jc w:val="center"/>
        <w:rPr>
          <w:rFonts w:ascii="Arial" w:hAnsi="Arial" w:cs="Arial"/>
          <w:b/>
          <w:sz w:val="32"/>
          <w:szCs w:val="32"/>
        </w:rPr>
      </w:pPr>
      <w:r>
        <w:rPr>
          <w:rFonts w:ascii="Arial" w:hAnsi="Arial" w:cs="Arial"/>
          <w:b/>
          <w:sz w:val="32"/>
          <w:szCs w:val="32"/>
        </w:rPr>
        <w:t xml:space="preserve">Illinois Energy Efficiency Policy Manual </w:t>
      </w:r>
    </w:p>
    <w:p w14:paraId="3740C14E" w14:textId="74E9F61F" w:rsidR="002D2A0A" w:rsidRDefault="00500586">
      <w:pPr>
        <w:jc w:val="center"/>
        <w:rPr>
          <w:rFonts w:ascii="Arial" w:hAnsi="Arial" w:cs="Arial"/>
          <w:b/>
          <w:sz w:val="32"/>
          <w:szCs w:val="32"/>
        </w:rPr>
      </w:pPr>
      <w:r>
        <w:rPr>
          <w:rFonts w:ascii="Arial" w:hAnsi="Arial" w:cs="Arial"/>
          <w:b/>
          <w:sz w:val="32"/>
          <w:szCs w:val="32"/>
        </w:rPr>
        <w:t xml:space="preserve">Version </w:t>
      </w:r>
      <w:r w:rsidR="00223260">
        <w:rPr>
          <w:rFonts w:ascii="Arial" w:hAnsi="Arial" w:cs="Arial"/>
          <w:b/>
          <w:sz w:val="32"/>
          <w:szCs w:val="32"/>
        </w:rPr>
        <w:t>3.</w:t>
      </w:r>
      <w:ins w:id="0" w:author="Celia Johnson" w:date="2026-06-25T13:43:00Z" w16du:dateUtc="2026-06-25T18:43:00Z">
        <w:r w:rsidR="00223B40">
          <w:rPr>
            <w:rFonts w:ascii="Arial" w:hAnsi="Arial" w:cs="Arial"/>
            <w:b/>
            <w:sz w:val="32"/>
            <w:szCs w:val="32"/>
          </w:rPr>
          <w:t>2</w:t>
        </w:r>
      </w:ins>
      <w:del w:id="1" w:author="Celia Johnson" w:date="2026-06-25T13:43:00Z" w16du:dateUtc="2026-06-25T18:43:00Z">
        <w:r w:rsidR="004062A2" w:rsidDel="00223B40">
          <w:rPr>
            <w:rFonts w:ascii="Arial" w:hAnsi="Arial" w:cs="Arial"/>
            <w:b/>
            <w:sz w:val="32"/>
            <w:szCs w:val="32"/>
          </w:rPr>
          <w:delText>1</w:delText>
        </w:r>
      </w:del>
    </w:p>
    <w:p w14:paraId="4A449A5D" w14:textId="77777777" w:rsidR="002D2A0A" w:rsidRDefault="002D2A0A">
      <w:pPr>
        <w:jc w:val="center"/>
        <w:rPr>
          <w:rFonts w:ascii="Arial" w:hAnsi="Arial" w:cs="Arial"/>
          <w:b/>
          <w:sz w:val="32"/>
          <w:szCs w:val="32"/>
        </w:rPr>
      </w:pPr>
    </w:p>
    <w:p w14:paraId="44E2B122" w14:textId="77777777" w:rsidR="002D2A0A" w:rsidRDefault="002D2A0A">
      <w:pPr>
        <w:jc w:val="center"/>
        <w:rPr>
          <w:rFonts w:ascii="Arial" w:hAnsi="Arial" w:cs="Arial"/>
          <w:b/>
          <w:sz w:val="32"/>
          <w:szCs w:val="32"/>
        </w:rPr>
      </w:pPr>
    </w:p>
    <w:p w14:paraId="47B24CE7" w14:textId="77777777" w:rsidR="002D2A0A" w:rsidRDefault="00500586">
      <w:pPr>
        <w:jc w:val="center"/>
        <w:rPr>
          <w:rFonts w:ascii="Arial" w:hAnsi="Arial" w:cs="Arial"/>
          <w:b/>
          <w:sz w:val="32"/>
          <w:szCs w:val="32"/>
        </w:rPr>
      </w:pPr>
      <w:r>
        <w:rPr>
          <w:rFonts w:ascii="Arial" w:hAnsi="Arial" w:cs="Arial"/>
          <w:b/>
          <w:sz w:val="32"/>
          <w:szCs w:val="32"/>
        </w:rPr>
        <w:t xml:space="preserve">A Manual Guiding the Operation of </w:t>
      </w:r>
    </w:p>
    <w:p w14:paraId="1E3D14CF" w14:textId="77777777" w:rsidR="002D2A0A" w:rsidRDefault="00500586">
      <w:pPr>
        <w:jc w:val="center"/>
        <w:rPr>
          <w:rFonts w:ascii="Arial" w:hAnsi="Arial" w:cs="Arial"/>
          <w:b/>
          <w:sz w:val="32"/>
          <w:szCs w:val="32"/>
        </w:rPr>
      </w:pPr>
      <w:r>
        <w:rPr>
          <w:rFonts w:ascii="Arial" w:hAnsi="Arial" w:cs="Arial"/>
          <w:b/>
          <w:sz w:val="32"/>
          <w:szCs w:val="32"/>
        </w:rPr>
        <w:t>Illinois Energy Efficiency Programs</w:t>
      </w:r>
    </w:p>
    <w:p w14:paraId="6F8BDC6C" w14:textId="77777777" w:rsidR="000B60EF" w:rsidRDefault="000B60EF">
      <w:pPr>
        <w:jc w:val="center"/>
        <w:rPr>
          <w:rFonts w:ascii="Arial" w:hAnsi="Arial" w:cs="Arial"/>
          <w:b/>
          <w:sz w:val="32"/>
          <w:szCs w:val="32"/>
        </w:rPr>
      </w:pPr>
    </w:p>
    <w:p w14:paraId="786F8393" w14:textId="77777777" w:rsidR="000B60EF" w:rsidRDefault="000B60EF">
      <w:pPr>
        <w:jc w:val="center"/>
        <w:rPr>
          <w:rFonts w:ascii="Arial" w:hAnsi="Arial" w:cs="Arial"/>
          <w:b/>
          <w:sz w:val="32"/>
          <w:szCs w:val="32"/>
        </w:rPr>
      </w:pPr>
    </w:p>
    <w:p w14:paraId="28540957" w14:textId="77777777" w:rsidR="002D2A0A" w:rsidRDefault="002D2A0A">
      <w:pPr>
        <w:jc w:val="center"/>
        <w:rPr>
          <w:rFonts w:ascii="Arial" w:hAnsi="Arial" w:cs="Arial"/>
          <w:b/>
          <w:sz w:val="22"/>
          <w:szCs w:val="22"/>
        </w:rPr>
      </w:pPr>
    </w:p>
    <w:p w14:paraId="3AF714AA" w14:textId="77777777" w:rsidR="002D2A0A" w:rsidRDefault="002D2A0A">
      <w:pPr>
        <w:spacing w:after="160" w:line="259" w:lineRule="auto"/>
        <w:rPr>
          <w:rFonts w:ascii="Arial" w:hAnsi="Arial" w:cs="Arial"/>
          <w:b/>
          <w:sz w:val="22"/>
          <w:szCs w:val="22"/>
        </w:rPr>
      </w:pPr>
    </w:p>
    <w:p w14:paraId="33E0913B" w14:textId="77777777" w:rsidR="002D2A0A" w:rsidRDefault="002D2A0A">
      <w:pPr>
        <w:spacing w:after="160" w:line="259" w:lineRule="auto"/>
        <w:jc w:val="center"/>
        <w:rPr>
          <w:rFonts w:ascii="Arial" w:hAnsi="Arial" w:cs="Arial"/>
          <w:b/>
          <w:sz w:val="22"/>
          <w:szCs w:val="22"/>
        </w:rPr>
      </w:pPr>
    </w:p>
    <w:p w14:paraId="4930453F" w14:textId="77777777" w:rsidR="002D2A0A" w:rsidRDefault="002D2A0A">
      <w:pPr>
        <w:spacing w:after="160" w:line="259" w:lineRule="auto"/>
        <w:jc w:val="center"/>
        <w:rPr>
          <w:rFonts w:ascii="Arial" w:hAnsi="Arial" w:cs="Arial"/>
          <w:b/>
          <w:sz w:val="22"/>
          <w:szCs w:val="22"/>
        </w:rPr>
      </w:pPr>
    </w:p>
    <w:p w14:paraId="5BDD604C" w14:textId="77777777" w:rsidR="002D2A0A" w:rsidRDefault="002D2A0A">
      <w:pPr>
        <w:spacing w:after="160" w:line="259" w:lineRule="auto"/>
        <w:jc w:val="center"/>
        <w:rPr>
          <w:rFonts w:ascii="Arial" w:hAnsi="Arial" w:cs="Arial"/>
          <w:b/>
          <w:sz w:val="22"/>
          <w:szCs w:val="22"/>
        </w:rPr>
      </w:pPr>
    </w:p>
    <w:p w14:paraId="2CA6729A" w14:textId="77777777" w:rsidR="002D2A0A" w:rsidRDefault="002D2A0A">
      <w:pPr>
        <w:spacing w:after="160" w:line="259" w:lineRule="auto"/>
        <w:jc w:val="center"/>
        <w:rPr>
          <w:rFonts w:ascii="Arial" w:hAnsi="Arial" w:cs="Arial"/>
          <w:i/>
          <w:sz w:val="22"/>
          <w:szCs w:val="22"/>
        </w:rPr>
      </w:pPr>
    </w:p>
    <w:p w14:paraId="08875910" w14:textId="77777777" w:rsidR="002D2A0A" w:rsidRDefault="002D2A0A">
      <w:pPr>
        <w:spacing w:after="160" w:line="259" w:lineRule="auto"/>
        <w:jc w:val="center"/>
        <w:rPr>
          <w:rFonts w:ascii="Arial" w:hAnsi="Arial" w:cs="Arial"/>
          <w:b/>
          <w:sz w:val="22"/>
          <w:szCs w:val="22"/>
        </w:rPr>
      </w:pPr>
    </w:p>
    <w:p w14:paraId="4B70697E" w14:textId="77777777" w:rsidR="002D2A0A" w:rsidRDefault="002D2A0A">
      <w:pPr>
        <w:spacing w:after="160" w:line="259" w:lineRule="auto"/>
        <w:jc w:val="center"/>
        <w:rPr>
          <w:rFonts w:ascii="Arial" w:hAnsi="Arial" w:cs="Arial"/>
          <w:b/>
          <w:sz w:val="22"/>
          <w:szCs w:val="22"/>
        </w:rPr>
      </w:pPr>
    </w:p>
    <w:p w14:paraId="328BE6D5" w14:textId="77777777" w:rsidR="002D2A0A" w:rsidRDefault="002D2A0A">
      <w:pPr>
        <w:spacing w:after="160" w:line="259" w:lineRule="auto"/>
        <w:jc w:val="center"/>
        <w:rPr>
          <w:rFonts w:ascii="Arial" w:hAnsi="Arial" w:cs="Arial"/>
          <w:b/>
          <w:sz w:val="22"/>
          <w:szCs w:val="22"/>
        </w:rPr>
      </w:pPr>
    </w:p>
    <w:p w14:paraId="3C234DF9" w14:textId="77777777" w:rsidR="002D2A0A" w:rsidRDefault="002D2A0A">
      <w:pPr>
        <w:tabs>
          <w:tab w:val="left" w:pos="8325"/>
        </w:tabs>
        <w:spacing w:after="160" w:line="259" w:lineRule="auto"/>
        <w:rPr>
          <w:rFonts w:ascii="Arial" w:hAnsi="Arial" w:cs="Arial"/>
          <w:b/>
          <w:sz w:val="22"/>
          <w:szCs w:val="22"/>
        </w:rPr>
      </w:pPr>
    </w:p>
    <w:p w14:paraId="31732612" w14:textId="77777777" w:rsidR="002D2A0A" w:rsidRDefault="002D2A0A">
      <w:pPr>
        <w:spacing w:after="160" w:line="259" w:lineRule="auto"/>
        <w:jc w:val="center"/>
        <w:rPr>
          <w:rFonts w:ascii="Arial" w:hAnsi="Arial" w:cs="Arial"/>
          <w:b/>
          <w:sz w:val="22"/>
          <w:szCs w:val="22"/>
        </w:rPr>
      </w:pPr>
    </w:p>
    <w:p w14:paraId="2988477F" w14:textId="77777777" w:rsidR="002D2A0A" w:rsidRDefault="002D2A0A">
      <w:pPr>
        <w:spacing w:after="160" w:line="259" w:lineRule="auto"/>
        <w:jc w:val="center"/>
        <w:rPr>
          <w:rFonts w:ascii="Arial" w:hAnsi="Arial" w:cs="Arial"/>
          <w:b/>
          <w:sz w:val="22"/>
          <w:szCs w:val="22"/>
        </w:rPr>
      </w:pPr>
    </w:p>
    <w:p w14:paraId="6C2BAD7F" w14:textId="77777777" w:rsidR="002D2A0A" w:rsidRDefault="002D2A0A">
      <w:pPr>
        <w:rPr>
          <w:rFonts w:ascii="Arial" w:hAnsi="Arial" w:cs="Arial"/>
          <w:b/>
          <w:sz w:val="22"/>
          <w:szCs w:val="22"/>
        </w:rPr>
      </w:pPr>
    </w:p>
    <w:p w14:paraId="62ABE396" w14:textId="77777777" w:rsidR="002D2A0A" w:rsidRDefault="002D2A0A">
      <w:pPr>
        <w:rPr>
          <w:rFonts w:ascii="Arial" w:hAnsi="Arial" w:cs="Arial"/>
          <w:b/>
          <w:sz w:val="22"/>
          <w:szCs w:val="22"/>
        </w:rPr>
      </w:pPr>
    </w:p>
    <w:p w14:paraId="7746D478" w14:textId="77777777" w:rsidR="002D2A0A" w:rsidRDefault="002D2A0A">
      <w:pPr>
        <w:jc w:val="center"/>
        <w:rPr>
          <w:rFonts w:ascii="Arial" w:hAnsi="Arial" w:cs="Arial"/>
          <w:b/>
          <w:sz w:val="22"/>
          <w:szCs w:val="22"/>
        </w:rPr>
      </w:pPr>
    </w:p>
    <w:p w14:paraId="7351FDC5" w14:textId="77777777" w:rsidR="002D2A0A" w:rsidRDefault="002D2A0A">
      <w:pPr>
        <w:jc w:val="center"/>
        <w:rPr>
          <w:rFonts w:ascii="Arial" w:hAnsi="Arial" w:cs="Arial"/>
          <w:b/>
          <w:sz w:val="22"/>
          <w:szCs w:val="22"/>
        </w:rPr>
      </w:pPr>
    </w:p>
    <w:p w14:paraId="2B816A46" w14:textId="77777777" w:rsidR="002D2A0A" w:rsidRDefault="002D2A0A">
      <w:pPr>
        <w:rPr>
          <w:rFonts w:ascii="Arial" w:hAnsi="Arial" w:cs="Arial"/>
          <w:b/>
          <w:sz w:val="22"/>
          <w:szCs w:val="22"/>
        </w:rPr>
      </w:pPr>
    </w:p>
    <w:p w14:paraId="1ED6D513" w14:textId="77777777" w:rsidR="002D2A0A" w:rsidRDefault="002D2A0A">
      <w:pPr>
        <w:jc w:val="center"/>
        <w:rPr>
          <w:rFonts w:ascii="Arial" w:hAnsi="Arial" w:cs="Arial"/>
          <w:b/>
          <w:sz w:val="22"/>
          <w:szCs w:val="22"/>
        </w:rPr>
      </w:pPr>
    </w:p>
    <w:p w14:paraId="7F00EB2B" w14:textId="77777777" w:rsidR="002D2A0A" w:rsidRDefault="002D2A0A" w:rsidP="00755E5E">
      <w:pPr>
        <w:rPr>
          <w:rFonts w:ascii="Arial" w:hAnsi="Arial" w:cs="Arial"/>
          <w:b/>
          <w:sz w:val="22"/>
          <w:szCs w:val="22"/>
        </w:rPr>
      </w:pPr>
    </w:p>
    <w:p w14:paraId="614AD697" w14:textId="7F6C7799" w:rsidR="002D2A0A" w:rsidRPr="00C759D1" w:rsidRDefault="00500586">
      <w:pPr>
        <w:jc w:val="center"/>
        <w:rPr>
          <w:rFonts w:ascii="Arial" w:hAnsi="Arial" w:cs="Arial"/>
          <w:b/>
          <w:sz w:val="22"/>
          <w:szCs w:val="22"/>
        </w:rPr>
      </w:pPr>
      <w:r w:rsidRPr="00C759D1">
        <w:rPr>
          <w:rFonts w:ascii="Arial" w:hAnsi="Arial" w:cs="Arial"/>
          <w:b/>
          <w:sz w:val="22"/>
          <w:szCs w:val="22"/>
        </w:rPr>
        <w:t xml:space="preserve">Final Version Completed: </w:t>
      </w:r>
      <w:del w:id="2" w:author="Celia Johnson" w:date="2026-06-25T13:43:00Z" w16du:dateUtc="2026-06-25T18:43:00Z">
        <w:r w:rsidR="004062A2" w:rsidRPr="00C759D1" w:rsidDel="00223B40">
          <w:rPr>
            <w:rFonts w:ascii="Arial" w:hAnsi="Arial" w:cs="Arial"/>
            <w:b/>
            <w:sz w:val="22"/>
            <w:szCs w:val="22"/>
          </w:rPr>
          <w:delText>September 8, 2025</w:delText>
        </w:r>
      </w:del>
      <w:ins w:id="3" w:author="Celia Johnson" w:date="2026-06-25T13:43:00Z" w16du:dateUtc="2026-06-25T18:43:00Z">
        <w:r w:rsidR="00223B40" w:rsidRPr="00C759D1">
          <w:rPr>
            <w:rFonts w:ascii="Arial" w:hAnsi="Arial" w:cs="Arial"/>
            <w:b/>
            <w:sz w:val="22"/>
            <w:szCs w:val="22"/>
          </w:rPr>
          <w:t>Add Date</w:t>
        </w:r>
      </w:ins>
    </w:p>
    <w:p w14:paraId="0415C99B" w14:textId="1B3274B7" w:rsidR="00755E5E" w:rsidRDefault="00500586" w:rsidP="00987588">
      <w:pPr>
        <w:jc w:val="center"/>
        <w:rPr>
          <w:rFonts w:ascii="Arial" w:hAnsi="Arial" w:cs="Arial"/>
          <w:b/>
          <w:sz w:val="22"/>
          <w:szCs w:val="22"/>
        </w:rPr>
      </w:pPr>
      <w:r w:rsidRPr="00C759D1">
        <w:rPr>
          <w:rFonts w:ascii="Arial" w:hAnsi="Arial" w:cs="Arial"/>
          <w:b/>
          <w:sz w:val="22"/>
          <w:szCs w:val="22"/>
        </w:rPr>
        <w:t xml:space="preserve">Effective Date: </w:t>
      </w:r>
      <w:del w:id="4" w:author="Celia Johnson" w:date="2026-06-25T13:43:00Z" w16du:dateUtc="2026-06-25T18:43:00Z">
        <w:r w:rsidR="002974E9" w:rsidRPr="00C759D1" w:rsidDel="00223B40">
          <w:rPr>
            <w:rFonts w:ascii="Arial" w:hAnsi="Arial" w:cs="Arial"/>
            <w:b/>
            <w:sz w:val="22"/>
            <w:szCs w:val="22"/>
          </w:rPr>
          <w:delText>January 1</w:delText>
        </w:r>
      </w:del>
      <w:ins w:id="5" w:author="Celia Johnson" w:date="2026-06-25T13:43:00Z" w16du:dateUtc="2026-06-25T18:43:00Z">
        <w:r w:rsidR="00223B40" w:rsidRPr="00C759D1">
          <w:rPr>
            <w:rFonts w:ascii="Arial" w:hAnsi="Arial" w:cs="Arial"/>
            <w:b/>
            <w:sz w:val="22"/>
            <w:szCs w:val="22"/>
          </w:rPr>
          <w:t>Ju</w:t>
        </w:r>
      </w:ins>
      <w:ins w:id="6" w:author="Celia Johnson" w:date="2026-06-25T13:44:00Z" w16du:dateUtc="2026-06-25T18:44:00Z">
        <w:r w:rsidR="00223B40" w:rsidRPr="00C759D1">
          <w:rPr>
            <w:rFonts w:ascii="Arial" w:hAnsi="Arial" w:cs="Arial"/>
            <w:b/>
            <w:sz w:val="22"/>
            <w:szCs w:val="22"/>
          </w:rPr>
          <w:t>ne 1</w:t>
        </w:r>
      </w:ins>
      <w:r w:rsidR="002974E9" w:rsidRPr="00C759D1">
        <w:rPr>
          <w:rFonts w:ascii="Arial" w:hAnsi="Arial" w:cs="Arial"/>
          <w:b/>
          <w:sz w:val="22"/>
          <w:szCs w:val="22"/>
        </w:rPr>
        <w:t>, 202</w:t>
      </w:r>
      <w:r w:rsidR="004062A2" w:rsidRPr="00C759D1">
        <w:rPr>
          <w:rFonts w:ascii="Arial" w:hAnsi="Arial" w:cs="Arial"/>
          <w:b/>
          <w:sz w:val="22"/>
          <w:szCs w:val="22"/>
        </w:rPr>
        <w:t>6</w:t>
      </w:r>
      <w:ins w:id="7" w:author="Celia Johnson" w:date="2026-08-27T08:20:00Z" w16du:dateUtc="2026-08-27T13:20:00Z">
        <w:r w:rsidR="00755E5E" w:rsidRPr="00780594">
          <w:rPr>
            <w:rStyle w:val="FootnoteReference"/>
            <w:rFonts w:ascii="Arial" w:hAnsi="Arial" w:cs="Arial"/>
            <w:bCs/>
            <w:sz w:val="22"/>
            <w:szCs w:val="22"/>
          </w:rPr>
          <w:footnoteReference w:id="1"/>
        </w:r>
      </w:ins>
    </w:p>
    <w:p w14:paraId="2FA54756" w14:textId="77777777" w:rsidR="002D2A0A" w:rsidRPr="00A828F1" w:rsidRDefault="00500586">
      <w:pPr>
        <w:jc w:val="center"/>
        <w:rPr>
          <w:rFonts w:ascii="Arial" w:hAnsi="Arial" w:cs="Arial"/>
          <w:b/>
          <w:sz w:val="22"/>
          <w:szCs w:val="22"/>
        </w:rPr>
      </w:pPr>
      <w:r w:rsidRPr="00A828F1">
        <w:rPr>
          <w:rFonts w:ascii="Arial" w:hAnsi="Arial" w:cs="Arial"/>
          <w:b/>
          <w:sz w:val="22"/>
          <w:szCs w:val="22"/>
        </w:rPr>
        <w:lastRenderedPageBreak/>
        <w:t>Acknowledgements</w:t>
      </w:r>
    </w:p>
    <w:p w14:paraId="72AE775F" w14:textId="77777777" w:rsidR="002D2A0A" w:rsidRPr="00A828F1" w:rsidRDefault="002D2A0A">
      <w:pPr>
        <w:jc w:val="center"/>
        <w:rPr>
          <w:rFonts w:ascii="Arial" w:hAnsi="Arial" w:cs="Arial"/>
          <w:b/>
          <w:sz w:val="22"/>
          <w:szCs w:val="22"/>
        </w:rPr>
      </w:pPr>
    </w:p>
    <w:p w14:paraId="2207DEAB" w14:textId="0C4FC87D" w:rsidR="0098248E" w:rsidRDefault="00500586">
      <w:pPr>
        <w:rPr>
          <w:rFonts w:ascii="Arial" w:hAnsi="Arial" w:cs="Arial"/>
          <w:sz w:val="22"/>
          <w:szCs w:val="22"/>
        </w:rPr>
      </w:pPr>
      <w:r w:rsidRPr="00A828F1">
        <w:rPr>
          <w:rFonts w:ascii="Arial" w:hAnsi="Arial" w:cs="Arial"/>
          <w:sz w:val="22"/>
          <w:szCs w:val="22"/>
        </w:rPr>
        <w:t xml:space="preserve">The Illinois Energy Efficiency Stakeholder Advisory Group (SAG) Facilitator wishes to thank the Policy Manual Subcommittee members for significant, regular and constructive participation in the Policy Manual Subcommittee discussions and drafting. Version </w:t>
      </w:r>
      <w:r w:rsidR="0003249C">
        <w:rPr>
          <w:rFonts w:ascii="Arial" w:hAnsi="Arial" w:cs="Arial"/>
          <w:sz w:val="22"/>
          <w:szCs w:val="22"/>
        </w:rPr>
        <w:t>3</w:t>
      </w:r>
      <w:r w:rsidRPr="00A828F1">
        <w:rPr>
          <w:rFonts w:ascii="Arial" w:hAnsi="Arial" w:cs="Arial"/>
          <w:sz w:val="22"/>
          <w:szCs w:val="22"/>
        </w:rPr>
        <w:t xml:space="preserve">.0 of the Policy Manual is truly the Subcommittee work product, and not the work of one or a handful of individuals. The Illinois Energy Efficiency Policy Manual would not exist without the efforts of the Subcommittee. The Policy Manual Subcommittee was open to all interested SAG participants. Participant backgrounds included Program Administrator leaders, regulatory experts, attorneys, consultants with experience in several jurisdictions with mature energy efficiency portfolios, </w:t>
      </w:r>
      <w:r w:rsidR="0003249C">
        <w:rPr>
          <w:rFonts w:ascii="Arial" w:hAnsi="Arial" w:cs="Arial"/>
          <w:sz w:val="22"/>
          <w:szCs w:val="22"/>
        </w:rPr>
        <w:t>independent evaluators, and community-based organizations</w:t>
      </w:r>
      <w:r w:rsidRPr="00A828F1">
        <w:rPr>
          <w:rFonts w:ascii="Arial" w:hAnsi="Arial" w:cs="Arial"/>
          <w:sz w:val="22"/>
          <w:szCs w:val="22"/>
        </w:rPr>
        <w:t xml:space="preserve">. </w:t>
      </w:r>
      <w:r w:rsidR="0098248E">
        <w:rPr>
          <w:rFonts w:ascii="Arial" w:hAnsi="Arial" w:cs="Arial"/>
          <w:sz w:val="22"/>
          <w:szCs w:val="22"/>
        </w:rPr>
        <w:t xml:space="preserve">The Policy Manual Subcommittee also requested feedback on new income qualified-related policies from the </w:t>
      </w:r>
      <w:r w:rsidR="00C23788">
        <w:rPr>
          <w:rFonts w:ascii="Arial" w:hAnsi="Arial" w:cs="Arial"/>
          <w:sz w:val="22"/>
          <w:szCs w:val="22"/>
        </w:rPr>
        <w:t>Low Income Energy Efficiency Accountability Committee (</w:t>
      </w:r>
      <w:r w:rsidR="00381ECA">
        <w:rPr>
          <w:rFonts w:ascii="Arial" w:hAnsi="Arial" w:cs="Arial"/>
          <w:sz w:val="22"/>
          <w:szCs w:val="22"/>
        </w:rPr>
        <w:t>LIEEAC</w:t>
      </w:r>
      <w:r w:rsidR="00C23788">
        <w:rPr>
          <w:rFonts w:ascii="Arial" w:hAnsi="Arial" w:cs="Arial"/>
          <w:sz w:val="22"/>
          <w:szCs w:val="22"/>
        </w:rPr>
        <w:t>)</w:t>
      </w:r>
      <w:r w:rsidR="00381ECA">
        <w:rPr>
          <w:rFonts w:ascii="Arial" w:hAnsi="Arial" w:cs="Arial"/>
          <w:sz w:val="22"/>
          <w:szCs w:val="22"/>
        </w:rPr>
        <w:t xml:space="preserve">, also referred to as the </w:t>
      </w:r>
      <w:r w:rsidR="0098248E">
        <w:rPr>
          <w:rFonts w:ascii="Arial" w:hAnsi="Arial" w:cs="Arial"/>
          <w:sz w:val="22"/>
          <w:szCs w:val="22"/>
        </w:rPr>
        <w:t>Income Qualified (IQ) North EE Committee and IQ South EE Committee.</w:t>
      </w:r>
      <w:r w:rsidR="003D3C61">
        <w:rPr>
          <w:rFonts w:ascii="Arial" w:hAnsi="Arial" w:cs="Arial"/>
          <w:sz w:val="22"/>
          <w:szCs w:val="22"/>
        </w:rPr>
        <w:t xml:space="preserve"> </w:t>
      </w:r>
    </w:p>
    <w:p w14:paraId="202673A6" w14:textId="77777777" w:rsidR="0098248E" w:rsidRDefault="0098248E">
      <w:pPr>
        <w:rPr>
          <w:rFonts w:ascii="Arial" w:hAnsi="Arial" w:cs="Arial"/>
          <w:sz w:val="22"/>
          <w:szCs w:val="22"/>
        </w:rPr>
      </w:pPr>
    </w:p>
    <w:p w14:paraId="2A265C24" w14:textId="1B910381" w:rsidR="002D2A0A" w:rsidRPr="00A828F1" w:rsidRDefault="00500586">
      <w:pPr>
        <w:rPr>
          <w:rFonts w:ascii="Arial" w:hAnsi="Arial" w:cs="Arial"/>
          <w:sz w:val="22"/>
          <w:szCs w:val="22"/>
        </w:rPr>
      </w:pPr>
      <w:r w:rsidRPr="00A828F1">
        <w:rPr>
          <w:rFonts w:ascii="Arial" w:hAnsi="Arial" w:cs="Arial"/>
          <w:sz w:val="22"/>
          <w:szCs w:val="22"/>
        </w:rPr>
        <w:t xml:space="preserve">The following companies, organizations, and state agencies participated in the Policy Manual Subcommittee </w:t>
      </w:r>
      <w:r w:rsidR="0059679B">
        <w:rPr>
          <w:rFonts w:ascii="Arial" w:hAnsi="Arial" w:cs="Arial"/>
          <w:sz w:val="22"/>
          <w:szCs w:val="22"/>
        </w:rPr>
        <w:t xml:space="preserve">Version 3.0 update </w:t>
      </w:r>
      <w:r w:rsidRPr="00A828F1">
        <w:rPr>
          <w:rFonts w:ascii="Arial" w:hAnsi="Arial" w:cs="Arial"/>
          <w:sz w:val="22"/>
          <w:szCs w:val="22"/>
        </w:rPr>
        <w:t xml:space="preserve">on a regular basis: </w:t>
      </w:r>
    </w:p>
    <w:p w14:paraId="61351F71" w14:textId="68EC0D74" w:rsidR="00A3496C" w:rsidRDefault="00A3496C" w:rsidP="009E703C">
      <w:pPr>
        <w:pStyle w:val="ListParagraph"/>
        <w:numPr>
          <w:ilvl w:val="0"/>
          <w:numId w:val="21"/>
        </w:numPr>
        <w:spacing w:after="0" w:line="240" w:lineRule="auto"/>
        <w:ind w:left="504"/>
        <w:rPr>
          <w:rFonts w:ascii="Arial" w:hAnsi="Arial" w:cs="Arial"/>
        </w:rPr>
      </w:pPr>
      <w:r>
        <w:rPr>
          <w:rFonts w:ascii="Arial" w:hAnsi="Arial" w:cs="Arial"/>
        </w:rPr>
        <w:t>Aces 4 Youth</w:t>
      </w:r>
    </w:p>
    <w:p w14:paraId="3199EFAC" w14:textId="197FEF11" w:rsidR="00A3496C" w:rsidRDefault="00A3496C" w:rsidP="009E703C">
      <w:pPr>
        <w:pStyle w:val="ListParagraph"/>
        <w:numPr>
          <w:ilvl w:val="0"/>
          <w:numId w:val="21"/>
        </w:numPr>
        <w:spacing w:after="0" w:line="240" w:lineRule="auto"/>
        <w:ind w:left="504"/>
        <w:rPr>
          <w:rFonts w:ascii="Arial" w:hAnsi="Arial" w:cs="Arial"/>
        </w:rPr>
      </w:pPr>
      <w:r>
        <w:rPr>
          <w:rFonts w:ascii="Arial" w:hAnsi="Arial" w:cs="Arial"/>
        </w:rPr>
        <w:t>Aiqueous</w:t>
      </w:r>
    </w:p>
    <w:p w14:paraId="26DCA973" w14:textId="7186F36A" w:rsidR="002D2A0A" w:rsidRDefault="00500586" w:rsidP="009E703C">
      <w:pPr>
        <w:pStyle w:val="ListParagraph"/>
        <w:numPr>
          <w:ilvl w:val="0"/>
          <w:numId w:val="21"/>
        </w:numPr>
        <w:spacing w:after="0" w:line="240" w:lineRule="auto"/>
        <w:ind w:left="504"/>
        <w:rPr>
          <w:rFonts w:ascii="Arial" w:hAnsi="Arial" w:cs="Arial"/>
        </w:rPr>
      </w:pPr>
      <w:r w:rsidRPr="00A828F1">
        <w:rPr>
          <w:rFonts w:ascii="Arial" w:hAnsi="Arial" w:cs="Arial"/>
        </w:rPr>
        <w:t>Ameren Illinois</w:t>
      </w:r>
    </w:p>
    <w:p w14:paraId="69C68D74" w14:textId="5B75CA70" w:rsidR="0003249C" w:rsidRPr="00626BC1" w:rsidRDefault="0003249C" w:rsidP="009E703C">
      <w:pPr>
        <w:pStyle w:val="ListParagraph"/>
        <w:numPr>
          <w:ilvl w:val="0"/>
          <w:numId w:val="21"/>
        </w:numPr>
        <w:spacing w:after="0" w:line="240" w:lineRule="auto"/>
        <w:ind w:left="504"/>
        <w:rPr>
          <w:rFonts w:ascii="Arial" w:hAnsi="Arial" w:cs="Arial"/>
        </w:rPr>
      </w:pPr>
      <w:r w:rsidRPr="00A828F1">
        <w:rPr>
          <w:rFonts w:ascii="Arial" w:hAnsi="Arial" w:cs="Arial"/>
        </w:rPr>
        <w:t>Applied Energy Group, representing Ameren Illinois and Peoples Gas &amp; North Shore Gas</w:t>
      </w:r>
    </w:p>
    <w:p w14:paraId="01399A38" w14:textId="77777777" w:rsidR="00610760" w:rsidRDefault="00610760" w:rsidP="009E703C">
      <w:pPr>
        <w:pStyle w:val="ListParagraph"/>
        <w:numPr>
          <w:ilvl w:val="0"/>
          <w:numId w:val="21"/>
        </w:numPr>
        <w:spacing w:after="0" w:line="240" w:lineRule="auto"/>
        <w:ind w:left="504"/>
        <w:rPr>
          <w:rFonts w:ascii="Arial" w:hAnsi="Arial" w:cs="Arial"/>
        </w:rPr>
      </w:pPr>
      <w:r>
        <w:rPr>
          <w:rFonts w:ascii="Arial" w:hAnsi="Arial" w:cs="Arial"/>
        </w:rPr>
        <w:t>Blacks in Green</w:t>
      </w:r>
    </w:p>
    <w:p w14:paraId="06111EA7" w14:textId="4937EADA" w:rsidR="00626BC1" w:rsidRDefault="00626BC1" w:rsidP="009E703C">
      <w:pPr>
        <w:pStyle w:val="ListParagraph"/>
        <w:numPr>
          <w:ilvl w:val="0"/>
          <w:numId w:val="21"/>
        </w:numPr>
        <w:spacing w:after="0" w:line="240" w:lineRule="auto"/>
        <w:ind w:left="504"/>
        <w:rPr>
          <w:rFonts w:ascii="Arial" w:hAnsi="Arial" w:cs="Arial"/>
        </w:rPr>
      </w:pPr>
      <w:r>
        <w:rPr>
          <w:rFonts w:ascii="Arial" w:hAnsi="Arial" w:cs="Arial"/>
        </w:rPr>
        <w:t>Bronzeville Community Development Partnership</w:t>
      </w:r>
    </w:p>
    <w:p w14:paraId="754DC2F1" w14:textId="6E3B6AC7" w:rsidR="00131D81" w:rsidRDefault="00131D81" w:rsidP="009E703C">
      <w:pPr>
        <w:pStyle w:val="ListParagraph"/>
        <w:numPr>
          <w:ilvl w:val="0"/>
          <w:numId w:val="21"/>
        </w:numPr>
        <w:spacing w:after="0" w:line="240" w:lineRule="auto"/>
        <w:ind w:left="504"/>
        <w:rPr>
          <w:rFonts w:ascii="Arial" w:hAnsi="Arial" w:cs="Arial"/>
        </w:rPr>
      </w:pPr>
      <w:r>
        <w:rPr>
          <w:rFonts w:ascii="Arial" w:hAnsi="Arial" w:cs="Arial"/>
        </w:rPr>
        <w:t>Citizens Utility Board</w:t>
      </w:r>
    </w:p>
    <w:p w14:paraId="7A5D6482" w14:textId="59E9B190" w:rsidR="002D2A0A" w:rsidRDefault="00500586" w:rsidP="009E703C">
      <w:pPr>
        <w:pStyle w:val="ListParagraph"/>
        <w:numPr>
          <w:ilvl w:val="0"/>
          <w:numId w:val="21"/>
        </w:numPr>
        <w:spacing w:after="0" w:line="240" w:lineRule="auto"/>
        <w:ind w:left="504"/>
        <w:rPr>
          <w:rFonts w:ascii="Arial" w:hAnsi="Arial" w:cs="Arial"/>
        </w:rPr>
      </w:pPr>
      <w:r w:rsidRPr="00A828F1">
        <w:rPr>
          <w:rFonts w:ascii="Arial" w:hAnsi="Arial" w:cs="Arial"/>
        </w:rPr>
        <w:t>ComEd</w:t>
      </w:r>
    </w:p>
    <w:p w14:paraId="145B584B" w14:textId="69FC7BBA" w:rsidR="00545BF0" w:rsidRDefault="00545BF0" w:rsidP="009E703C">
      <w:pPr>
        <w:pStyle w:val="ListParagraph"/>
        <w:numPr>
          <w:ilvl w:val="0"/>
          <w:numId w:val="21"/>
        </w:numPr>
        <w:spacing w:after="0" w:line="240" w:lineRule="auto"/>
        <w:ind w:left="504"/>
        <w:rPr>
          <w:rFonts w:ascii="Arial" w:hAnsi="Arial" w:cs="Arial"/>
        </w:rPr>
      </w:pPr>
      <w:r>
        <w:rPr>
          <w:rFonts w:ascii="Arial" w:hAnsi="Arial" w:cs="Arial"/>
        </w:rPr>
        <w:t>Community Investment Corp.</w:t>
      </w:r>
    </w:p>
    <w:p w14:paraId="6FE9E11C" w14:textId="77777777" w:rsidR="0003249C" w:rsidRDefault="0003249C" w:rsidP="009E703C">
      <w:pPr>
        <w:pStyle w:val="ListParagraph"/>
        <w:numPr>
          <w:ilvl w:val="0"/>
          <w:numId w:val="21"/>
        </w:numPr>
        <w:spacing w:after="0" w:line="240" w:lineRule="auto"/>
        <w:ind w:left="504"/>
        <w:rPr>
          <w:rFonts w:ascii="Arial" w:hAnsi="Arial" w:cs="Arial"/>
        </w:rPr>
      </w:pPr>
      <w:r w:rsidRPr="00A828F1">
        <w:rPr>
          <w:rFonts w:ascii="Arial" w:hAnsi="Arial" w:cs="Arial"/>
        </w:rPr>
        <w:t>Energy Futures Group, representing Natural Resources Defense Council (NRDC)</w:t>
      </w:r>
    </w:p>
    <w:p w14:paraId="02AFFBB5" w14:textId="1E7B8DC9" w:rsidR="00545BF0" w:rsidRPr="00A828F1" w:rsidRDefault="00545BF0" w:rsidP="009E703C">
      <w:pPr>
        <w:pStyle w:val="ListParagraph"/>
        <w:numPr>
          <w:ilvl w:val="0"/>
          <w:numId w:val="21"/>
        </w:numPr>
        <w:spacing w:after="0" w:line="240" w:lineRule="auto"/>
        <w:ind w:left="504"/>
        <w:rPr>
          <w:rFonts w:ascii="Arial" w:hAnsi="Arial" w:cs="Arial"/>
        </w:rPr>
      </w:pPr>
      <w:r>
        <w:rPr>
          <w:rFonts w:ascii="Arial" w:hAnsi="Arial" w:cs="Arial"/>
        </w:rPr>
        <w:t>Equitable Resilience &amp; Sustainability LLC</w:t>
      </w:r>
    </w:p>
    <w:p w14:paraId="42A4D436" w14:textId="653D766D" w:rsidR="0003249C" w:rsidRDefault="0003249C" w:rsidP="009E703C">
      <w:pPr>
        <w:pStyle w:val="ListParagraph"/>
        <w:numPr>
          <w:ilvl w:val="0"/>
          <w:numId w:val="21"/>
        </w:numPr>
        <w:spacing w:after="0" w:line="240" w:lineRule="auto"/>
        <w:ind w:left="504"/>
        <w:rPr>
          <w:rFonts w:ascii="Arial" w:hAnsi="Arial" w:cs="Arial"/>
        </w:rPr>
      </w:pPr>
      <w:r w:rsidRPr="00A828F1">
        <w:rPr>
          <w:rFonts w:ascii="Arial" w:hAnsi="Arial" w:cs="Arial"/>
        </w:rPr>
        <w:t>First Tracks Consulting, representing Nicor Gas</w:t>
      </w:r>
    </w:p>
    <w:p w14:paraId="0134D9E4" w14:textId="680E2F27" w:rsidR="00791565" w:rsidRPr="00A828F1" w:rsidRDefault="00791565" w:rsidP="009E703C">
      <w:pPr>
        <w:pStyle w:val="ListParagraph"/>
        <w:numPr>
          <w:ilvl w:val="0"/>
          <w:numId w:val="21"/>
        </w:numPr>
        <w:spacing w:after="0" w:line="240" w:lineRule="auto"/>
        <w:ind w:left="504"/>
        <w:rPr>
          <w:rFonts w:ascii="Arial" w:hAnsi="Arial" w:cs="Arial"/>
        </w:rPr>
      </w:pPr>
      <w:r>
        <w:rPr>
          <w:rFonts w:ascii="Arial" w:hAnsi="Arial" w:cs="Arial"/>
        </w:rPr>
        <w:t>Franklin Energy</w:t>
      </w:r>
    </w:p>
    <w:p w14:paraId="70E5AB86" w14:textId="018010DC" w:rsidR="00B515C4" w:rsidRDefault="00B515C4" w:rsidP="009E703C">
      <w:pPr>
        <w:pStyle w:val="ListParagraph"/>
        <w:numPr>
          <w:ilvl w:val="0"/>
          <w:numId w:val="21"/>
        </w:numPr>
        <w:spacing w:after="0" w:line="240" w:lineRule="auto"/>
        <w:ind w:left="504"/>
        <w:rPr>
          <w:rFonts w:ascii="Arial" w:hAnsi="Arial" w:cs="Arial"/>
        </w:rPr>
      </w:pPr>
      <w:r>
        <w:rPr>
          <w:rFonts w:ascii="Arial" w:hAnsi="Arial" w:cs="Arial"/>
        </w:rPr>
        <w:t>Future Energy Enterprises (IQ South EE Committee Facilitator)</w:t>
      </w:r>
    </w:p>
    <w:p w14:paraId="2BA7F56D" w14:textId="1315571C" w:rsidR="007672BB" w:rsidRDefault="007672BB" w:rsidP="009E703C">
      <w:pPr>
        <w:pStyle w:val="ListParagraph"/>
        <w:numPr>
          <w:ilvl w:val="0"/>
          <w:numId w:val="21"/>
        </w:numPr>
        <w:spacing w:after="0" w:line="240" w:lineRule="auto"/>
        <w:ind w:left="504"/>
        <w:rPr>
          <w:rFonts w:ascii="Arial" w:hAnsi="Arial" w:cs="Arial"/>
        </w:rPr>
      </w:pPr>
      <w:r>
        <w:rPr>
          <w:rFonts w:ascii="Arial" w:hAnsi="Arial" w:cs="Arial"/>
        </w:rPr>
        <w:t>GDS Associates</w:t>
      </w:r>
    </w:p>
    <w:p w14:paraId="06EC5CBE" w14:textId="4282B6B4" w:rsidR="00CE63AE" w:rsidRPr="00626BC1" w:rsidRDefault="00CE63AE" w:rsidP="009E703C">
      <w:pPr>
        <w:pStyle w:val="ListParagraph"/>
        <w:numPr>
          <w:ilvl w:val="0"/>
          <w:numId w:val="21"/>
        </w:numPr>
        <w:spacing w:after="0" w:line="240" w:lineRule="auto"/>
        <w:ind w:left="504"/>
        <w:rPr>
          <w:rFonts w:ascii="Arial" w:hAnsi="Arial" w:cs="Arial"/>
        </w:rPr>
      </w:pPr>
      <w:r>
        <w:rPr>
          <w:rFonts w:ascii="Arial" w:hAnsi="Arial" w:cs="Arial"/>
        </w:rPr>
        <w:t>Guidehouse</w:t>
      </w:r>
      <w:r w:rsidR="00626BC1">
        <w:rPr>
          <w:rFonts w:ascii="Arial" w:hAnsi="Arial" w:cs="Arial"/>
        </w:rPr>
        <w:t xml:space="preserve"> (independent evaluator for ComEd, Nicor Gas, Peoples Gas &amp; North Shore Gas)</w:t>
      </w:r>
    </w:p>
    <w:p w14:paraId="6BE5D738" w14:textId="4A890E09" w:rsidR="002D2A0A" w:rsidRPr="00A828F1" w:rsidRDefault="00500586" w:rsidP="009E703C">
      <w:pPr>
        <w:pStyle w:val="ListParagraph"/>
        <w:numPr>
          <w:ilvl w:val="0"/>
          <w:numId w:val="21"/>
        </w:numPr>
        <w:spacing w:after="0" w:line="240" w:lineRule="auto"/>
        <w:ind w:left="504"/>
        <w:rPr>
          <w:rFonts w:ascii="Arial" w:hAnsi="Arial" w:cs="Arial"/>
        </w:rPr>
      </w:pPr>
      <w:r w:rsidRPr="00A828F1">
        <w:rPr>
          <w:rFonts w:ascii="Arial" w:hAnsi="Arial" w:cs="Arial"/>
        </w:rPr>
        <w:t>Illinois Attorney General’s Office</w:t>
      </w:r>
    </w:p>
    <w:p w14:paraId="6B7E7341" w14:textId="00E98D8A" w:rsidR="002D2A0A" w:rsidRDefault="00500586" w:rsidP="009E703C">
      <w:pPr>
        <w:pStyle w:val="ListParagraph"/>
        <w:numPr>
          <w:ilvl w:val="0"/>
          <w:numId w:val="21"/>
        </w:numPr>
        <w:spacing w:after="0" w:line="240" w:lineRule="auto"/>
        <w:ind w:left="504"/>
        <w:rPr>
          <w:rFonts w:ascii="Arial" w:hAnsi="Arial" w:cs="Arial"/>
        </w:rPr>
      </w:pPr>
      <w:r w:rsidRPr="00A828F1">
        <w:rPr>
          <w:rFonts w:ascii="Arial" w:hAnsi="Arial" w:cs="Arial"/>
        </w:rPr>
        <w:t>Illinois Commerce Commission Staff (ICC Staff)</w:t>
      </w:r>
    </w:p>
    <w:p w14:paraId="76387626" w14:textId="77777777" w:rsidR="00791565" w:rsidRDefault="00791565" w:rsidP="009E703C">
      <w:pPr>
        <w:pStyle w:val="ListParagraph"/>
        <w:numPr>
          <w:ilvl w:val="0"/>
          <w:numId w:val="21"/>
        </w:numPr>
        <w:spacing w:after="0" w:line="240" w:lineRule="auto"/>
        <w:ind w:left="504"/>
        <w:rPr>
          <w:rFonts w:ascii="Arial" w:hAnsi="Arial" w:cs="Arial"/>
        </w:rPr>
      </w:pPr>
      <w:r>
        <w:rPr>
          <w:rFonts w:ascii="Arial" w:hAnsi="Arial" w:cs="Arial"/>
        </w:rPr>
        <w:t>Leidos</w:t>
      </w:r>
    </w:p>
    <w:p w14:paraId="53F7212D" w14:textId="60AD5F93" w:rsidR="00B515C4" w:rsidRDefault="00B515C4" w:rsidP="009E703C">
      <w:pPr>
        <w:pStyle w:val="ListParagraph"/>
        <w:numPr>
          <w:ilvl w:val="0"/>
          <w:numId w:val="21"/>
        </w:numPr>
        <w:spacing w:after="0" w:line="240" w:lineRule="auto"/>
        <w:ind w:left="504"/>
        <w:rPr>
          <w:rFonts w:ascii="Arial" w:hAnsi="Arial" w:cs="Arial"/>
        </w:rPr>
      </w:pPr>
      <w:r>
        <w:rPr>
          <w:rFonts w:ascii="Arial" w:hAnsi="Arial" w:cs="Arial"/>
        </w:rPr>
        <w:t>Meadows Eastside Community Resource Organization</w:t>
      </w:r>
    </w:p>
    <w:p w14:paraId="681CA47E" w14:textId="6761DF07" w:rsidR="00383C2A" w:rsidRDefault="00383C2A" w:rsidP="009E703C">
      <w:pPr>
        <w:pStyle w:val="ListParagraph"/>
        <w:numPr>
          <w:ilvl w:val="0"/>
          <w:numId w:val="21"/>
        </w:numPr>
        <w:spacing w:after="0" w:line="240" w:lineRule="auto"/>
        <w:ind w:left="504"/>
        <w:rPr>
          <w:rFonts w:ascii="Arial" w:hAnsi="Arial" w:cs="Arial"/>
        </w:rPr>
      </w:pPr>
      <w:r>
        <w:rPr>
          <w:rFonts w:ascii="Arial" w:hAnsi="Arial" w:cs="Arial"/>
        </w:rPr>
        <w:t>Midwest Energy Efficiency Alliance (MEEA)</w:t>
      </w:r>
    </w:p>
    <w:p w14:paraId="1AE78C26" w14:textId="22132820" w:rsidR="00EC1F07" w:rsidRPr="00A828F1" w:rsidRDefault="00EC1F07" w:rsidP="009E703C">
      <w:pPr>
        <w:pStyle w:val="ListParagraph"/>
        <w:numPr>
          <w:ilvl w:val="0"/>
          <w:numId w:val="21"/>
        </w:numPr>
        <w:spacing w:after="0" w:line="240" w:lineRule="auto"/>
        <w:ind w:left="504"/>
        <w:rPr>
          <w:rFonts w:ascii="Arial" w:hAnsi="Arial" w:cs="Arial"/>
        </w:rPr>
      </w:pPr>
      <w:r>
        <w:rPr>
          <w:rFonts w:ascii="Arial" w:hAnsi="Arial" w:cs="Arial"/>
        </w:rPr>
        <w:t>National Consumer Law Center (NCLC)</w:t>
      </w:r>
    </w:p>
    <w:p w14:paraId="6D1884D0" w14:textId="77777777" w:rsidR="002D2A0A" w:rsidRPr="00A828F1" w:rsidRDefault="00500586" w:rsidP="009E703C">
      <w:pPr>
        <w:pStyle w:val="ListParagraph"/>
        <w:numPr>
          <w:ilvl w:val="0"/>
          <w:numId w:val="21"/>
        </w:numPr>
        <w:spacing w:after="0" w:line="240" w:lineRule="auto"/>
        <w:ind w:left="504"/>
        <w:rPr>
          <w:rFonts w:ascii="Arial" w:hAnsi="Arial" w:cs="Arial"/>
        </w:rPr>
      </w:pPr>
      <w:r w:rsidRPr="00A828F1">
        <w:rPr>
          <w:rFonts w:ascii="Arial" w:hAnsi="Arial" w:cs="Arial"/>
        </w:rPr>
        <w:t>Natural Resources Defense Council (NRDC)</w:t>
      </w:r>
    </w:p>
    <w:p w14:paraId="60AC17AC" w14:textId="77777777" w:rsidR="002D2A0A" w:rsidRDefault="00500586" w:rsidP="009E703C">
      <w:pPr>
        <w:pStyle w:val="ListParagraph"/>
        <w:numPr>
          <w:ilvl w:val="0"/>
          <w:numId w:val="21"/>
        </w:numPr>
        <w:spacing w:after="0" w:line="240" w:lineRule="auto"/>
        <w:ind w:left="504"/>
        <w:rPr>
          <w:rFonts w:ascii="Arial" w:hAnsi="Arial" w:cs="Arial"/>
        </w:rPr>
      </w:pPr>
      <w:r w:rsidRPr="00A828F1">
        <w:rPr>
          <w:rFonts w:ascii="Arial" w:hAnsi="Arial" w:cs="Arial"/>
        </w:rPr>
        <w:t>Nicor Gas</w:t>
      </w:r>
    </w:p>
    <w:p w14:paraId="5399AAFF" w14:textId="3802BF11" w:rsidR="00A3496C" w:rsidRDefault="00A3496C" w:rsidP="009E703C">
      <w:pPr>
        <w:pStyle w:val="ListParagraph"/>
        <w:numPr>
          <w:ilvl w:val="0"/>
          <w:numId w:val="21"/>
        </w:numPr>
        <w:spacing w:after="0" w:line="240" w:lineRule="auto"/>
        <w:ind w:left="504"/>
        <w:rPr>
          <w:rFonts w:ascii="Arial" w:hAnsi="Arial" w:cs="Arial"/>
        </w:rPr>
      </w:pPr>
      <w:r>
        <w:rPr>
          <w:rFonts w:ascii="Arial" w:hAnsi="Arial" w:cs="Arial"/>
        </w:rPr>
        <w:t>Northwest Austin Council</w:t>
      </w:r>
    </w:p>
    <w:p w14:paraId="0C779CA9" w14:textId="3C34E09D" w:rsidR="00CE63AE" w:rsidRPr="00626BC1" w:rsidRDefault="00CE63AE" w:rsidP="009E703C">
      <w:pPr>
        <w:pStyle w:val="ListParagraph"/>
        <w:numPr>
          <w:ilvl w:val="0"/>
          <w:numId w:val="21"/>
        </w:numPr>
        <w:spacing w:after="0" w:line="240" w:lineRule="auto"/>
        <w:ind w:left="504"/>
        <w:rPr>
          <w:rFonts w:ascii="Arial" w:hAnsi="Arial" w:cs="Arial"/>
        </w:rPr>
      </w:pPr>
      <w:r w:rsidRPr="00A828F1">
        <w:rPr>
          <w:rFonts w:ascii="Arial" w:hAnsi="Arial" w:cs="Arial"/>
        </w:rPr>
        <w:t>Opinion Dynamics</w:t>
      </w:r>
      <w:r>
        <w:rPr>
          <w:rFonts w:ascii="Arial" w:hAnsi="Arial" w:cs="Arial"/>
        </w:rPr>
        <w:t xml:space="preserve"> (</w:t>
      </w:r>
      <w:r w:rsidR="00626BC1">
        <w:rPr>
          <w:rFonts w:ascii="Arial" w:hAnsi="Arial" w:cs="Arial"/>
        </w:rPr>
        <w:t>independent evaluator for Ameren Illinois)</w:t>
      </w:r>
    </w:p>
    <w:p w14:paraId="43B0D368" w14:textId="4C7471D6" w:rsidR="00CE63AE" w:rsidRPr="00CE63AE" w:rsidRDefault="00CE63AE" w:rsidP="009E703C">
      <w:pPr>
        <w:pStyle w:val="ListParagraph"/>
        <w:numPr>
          <w:ilvl w:val="0"/>
          <w:numId w:val="21"/>
        </w:numPr>
        <w:spacing w:after="0" w:line="240" w:lineRule="auto"/>
        <w:ind w:left="504"/>
        <w:rPr>
          <w:rFonts w:ascii="Arial" w:hAnsi="Arial" w:cs="Arial"/>
        </w:rPr>
      </w:pPr>
      <w:r w:rsidRPr="00A828F1">
        <w:rPr>
          <w:rFonts w:ascii="Arial" w:hAnsi="Arial" w:cs="Arial"/>
        </w:rPr>
        <w:t>Optimal Energy, representing Illinois Attorney General’s Office</w:t>
      </w:r>
      <w:r>
        <w:rPr>
          <w:rFonts w:ascii="Arial" w:hAnsi="Arial" w:cs="Arial"/>
        </w:rPr>
        <w:t xml:space="preserve"> and NCLC</w:t>
      </w:r>
    </w:p>
    <w:p w14:paraId="451501EB" w14:textId="77777777" w:rsidR="002D2A0A" w:rsidRDefault="00500586" w:rsidP="009E703C">
      <w:pPr>
        <w:pStyle w:val="ListParagraph"/>
        <w:numPr>
          <w:ilvl w:val="0"/>
          <w:numId w:val="21"/>
        </w:numPr>
        <w:spacing w:after="0" w:line="240" w:lineRule="auto"/>
        <w:ind w:left="504"/>
        <w:rPr>
          <w:rFonts w:ascii="Arial" w:hAnsi="Arial" w:cs="Arial"/>
        </w:rPr>
      </w:pPr>
      <w:r w:rsidRPr="00A828F1">
        <w:rPr>
          <w:rFonts w:ascii="Arial" w:hAnsi="Arial" w:cs="Arial"/>
        </w:rPr>
        <w:t>Peoples Gas &amp; North Shore Gas</w:t>
      </w:r>
    </w:p>
    <w:p w14:paraId="7CF7A82B" w14:textId="77777777" w:rsidR="00664309" w:rsidRDefault="00664309" w:rsidP="009E703C">
      <w:pPr>
        <w:pStyle w:val="ListParagraph"/>
        <w:numPr>
          <w:ilvl w:val="0"/>
          <w:numId w:val="21"/>
        </w:numPr>
        <w:spacing w:after="0" w:line="240" w:lineRule="auto"/>
        <w:ind w:left="504"/>
        <w:rPr>
          <w:rFonts w:ascii="Arial" w:hAnsi="Arial" w:cs="Arial"/>
        </w:rPr>
      </w:pPr>
      <w:r>
        <w:rPr>
          <w:rFonts w:ascii="Arial" w:hAnsi="Arial" w:cs="Arial"/>
        </w:rPr>
        <w:t>SCS Analytics</w:t>
      </w:r>
    </w:p>
    <w:p w14:paraId="77453872" w14:textId="71A6F496" w:rsidR="002D2A0A" w:rsidRPr="00FB5603" w:rsidRDefault="00626BC1" w:rsidP="009E703C">
      <w:pPr>
        <w:pStyle w:val="ListParagraph"/>
        <w:numPr>
          <w:ilvl w:val="0"/>
          <w:numId w:val="21"/>
        </w:numPr>
        <w:spacing w:after="0" w:line="240" w:lineRule="auto"/>
        <w:ind w:left="504"/>
        <w:rPr>
          <w:rFonts w:ascii="Arial" w:hAnsi="Arial" w:cs="Arial"/>
        </w:rPr>
      </w:pPr>
      <w:r>
        <w:rPr>
          <w:rFonts w:ascii="Arial" w:hAnsi="Arial" w:cs="Arial"/>
        </w:rPr>
        <w:t>VEIC (Illinois TRM Administrator)</w:t>
      </w:r>
    </w:p>
    <w:p w14:paraId="7B168D30" w14:textId="7FE75C5A" w:rsidR="0087442A" w:rsidRDefault="00500586">
      <w:pPr>
        <w:rPr>
          <w:rFonts w:ascii="Arial" w:hAnsi="Arial" w:cs="Arial"/>
          <w:sz w:val="22"/>
          <w:szCs w:val="22"/>
        </w:rPr>
      </w:pPr>
      <w:r>
        <w:rPr>
          <w:rFonts w:ascii="Arial" w:hAnsi="Arial" w:cs="Arial"/>
          <w:sz w:val="22"/>
          <w:szCs w:val="22"/>
        </w:rPr>
        <w:lastRenderedPageBreak/>
        <w:t>Version 1.0 of the Illinois Energy Efficiency Policy Manual was approved by the Illinois Commerce Commission (ICC) in Docket No. 15-0487. In light of Public Act 99-0906</w:t>
      </w:r>
      <w:r w:rsidR="00EB28CB">
        <w:rPr>
          <w:rFonts w:ascii="Arial" w:hAnsi="Arial" w:cs="Arial"/>
          <w:sz w:val="22"/>
          <w:szCs w:val="22"/>
        </w:rPr>
        <w:t xml:space="preserve"> (effective </w:t>
      </w:r>
      <w:r w:rsidR="0076039A">
        <w:rPr>
          <w:rFonts w:ascii="Arial" w:hAnsi="Arial" w:cs="Arial"/>
          <w:sz w:val="22"/>
          <w:szCs w:val="22"/>
        </w:rPr>
        <w:t>June 1,</w:t>
      </w:r>
      <w:r w:rsidR="00EB28CB">
        <w:rPr>
          <w:rFonts w:ascii="Arial" w:hAnsi="Arial" w:cs="Arial"/>
          <w:sz w:val="22"/>
          <w:szCs w:val="22"/>
        </w:rPr>
        <w:t xml:space="preserve"> 2017)</w:t>
      </w:r>
      <w:r>
        <w:rPr>
          <w:rFonts w:ascii="Arial" w:hAnsi="Arial" w:cs="Arial"/>
          <w:sz w:val="22"/>
          <w:szCs w:val="22"/>
        </w:rPr>
        <w:t>, which changes provisions of the law that affect energy efficiency, the Subcommittee developed Version 1.1 in an effort to clean-up and make clearer certain provisions of this Manual while staying true to the approved Version 1.0. Version 1.1 was approved by the ICC in Docket No. 17-0270. Version 2.0 includes policy clarifications for certain provisions of Public Act 99-0906. Version 2.0 includes new policies agreed to by participating parties.</w:t>
      </w:r>
      <w:r w:rsidR="0002100A">
        <w:rPr>
          <w:rFonts w:ascii="Arial" w:hAnsi="Arial" w:cs="Arial"/>
          <w:sz w:val="22"/>
          <w:szCs w:val="22"/>
        </w:rPr>
        <w:t xml:space="preserve"> Version 2.0 was approved by the ICC in Docket No. 19-0983. In light of Public Act 102-0662</w:t>
      </w:r>
      <w:r w:rsidR="00EB28CB">
        <w:rPr>
          <w:rFonts w:ascii="Arial" w:hAnsi="Arial" w:cs="Arial"/>
          <w:sz w:val="22"/>
          <w:szCs w:val="22"/>
        </w:rPr>
        <w:t xml:space="preserve"> (effective </w:t>
      </w:r>
      <w:r w:rsidR="0076039A">
        <w:rPr>
          <w:rFonts w:ascii="Arial" w:hAnsi="Arial" w:cs="Arial"/>
          <w:sz w:val="22"/>
          <w:szCs w:val="22"/>
        </w:rPr>
        <w:t>September 15,</w:t>
      </w:r>
      <w:r w:rsidR="00EB28CB">
        <w:rPr>
          <w:rFonts w:ascii="Arial" w:hAnsi="Arial" w:cs="Arial"/>
          <w:sz w:val="22"/>
          <w:szCs w:val="22"/>
        </w:rPr>
        <w:t xml:space="preserve"> 2021)</w:t>
      </w:r>
      <w:r w:rsidR="0002100A">
        <w:rPr>
          <w:rFonts w:ascii="Arial" w:hAnsi="Arial" w:cs="Arial"/>
          <w:sz w:val="22"/>
          <w:szCs w:val="22"/>
        </w:rPr>
        <w:t xml:space="preserve">, which changes provisions of the law that affect energy efficiency, the Subcommittee developed Version 2.1 to </w:t>
      </w:r>
      <w:r w:rsidR="00F714AD">
        <w:rPr>
          <w:rFonts w:ascii="Arial" w:hAnsi="Arial" w:cs="Arial"/>
          <w:sz w:val="22"/>
          <w:szCs w:val="22"/>
        </w:rPr>
        <w:t>update certain</w:t>
      </w:r>
      <w:r w:rsidR="0002100A">
        <w:rPr>
          <w:rFonts w:ascii="Arial" w:hAnsi="Arial" w:cs="Arial"/>
          <w:sz w:val="22"/>
          <w:szCs w:val="22"/>
        </w:rPr>
        <w:t xml:space="preserve"> provisions of this Manual </w:t>
      </w:r>
      <w:r w:rsidR="00F714AD">
        <w:rPr>
          <w:rFonts w:ascii="Arial" w:hAnsi="Arial" w:cs="Arial"/>
          <w:sz w:val="22"/>
          <w:szCs w:val="22"/>
        </w:rPr>
        <w:t xml:space="preserve">in a manner consistent </w:t>
      </w:r>
      <w:r w:rsidR="00F445D0">
        <w:rPr>
          <w:rFonts w:ascii="Arial" w:hAnsi="Arial" w:cs="Arial"/>
          <w:sz w:val="22"/>
          <w:szCs w:val="22"/>
        </w:rPr>
        <w:t>with</w:t>
      </w:r>
      <w:r w:rsidR="0002100A">
        <w:rPr>
          <w:rFonts w:ascii="Arial" w:hAnsi="Arial" w:cs="Arial"/>
          <w:sz w:val="22"/>
          <w:szCs w:val="22"/>
        </w:rPr>
        <w:t xml:space="preserve"> the approved Version 2.0. </w:t>
      </w:r>
      <w:r w:rsidR="00AA22AB">
        <w:rPr>
          <w:rFonts w:ascii="Arial" w:hAnsi="Arial" w:cs="Arial"/>
          <w:sz w:val="22"/>
          <w:szCs w:val="22"/>
        </w:rPr>
        <w:t xml:space="preserve">Version 2.1 was approved by the ICC in Docket No. 22-0005. </w:t>
      </w:r>
      <w:r w:rsidR="004B1945">
        <w:rPr>
          <w:rFonts w:ascii="Arial" w:hAnsi="Arial" w:cs="Arial"/>
          <w:sz w:val="22"/>
          <w:szCs w:val="22"/>
        </w:rPr>
        <w:t>Version 3.0 included</w:t>
      </w:r>
      <w:r w:rsidR="006E1775">
        <w:rPr>
          <w:rFonts w:ascii="Arial" w:hAnsi="Arial" w:cs="Arial"/>
          <w:sz w:val="22"/>
          <w:szCs w:val="22"/>
        </w:rPr>
        <w:t xml:space="preserve"> new and updated policies, agreed to by</w:t>
      </w:r>
      <w:r w:rsidR="00E56FB9">
        <w:rPr>
          <w:rFonts w:ascii="Arial" w:hAnsi="Arial" w:cs="Arial"/>
          <w:sz w:val="22"/>
          <w:szCs w:val="22"/>
        </w:rPr>
        <w:t xml:space="preserve"> participants.</w:t>
      </w:r>
      <w:r w:rsidR="00AA22AB">
        <w:rPr>
          <w:rFonts w:ascii="Arial" w:hAnsi="Arial" w:cs="Arial"/>
          <w:sz w:val="22"/>
          <w:szCs w:val="22"/>
        </w:rPr>
        <w:t xml:space="preserve"> </w:t>
      </w:r>
      <w:r w:rsidR="00AA22AB" w:rsidRPr="00AA22AB">
        <w:rPr>
          <w:rFonts w:ascii="Arial" w:hAnsi="Arial" w:cs="Arial"/>
          <w:sz w:val="22"/>
          <w:szCs w:val="22"/>
        </w:rPr>
        <w:t>Version 3.0 was approved by the ICC in Docket No. 23-0761. Version 3.1 includes updates to the cadence of certain utility reporting, from quarterly to semi-annually, agreed to by participants.</w:t>
      </w:r>
      <w:ins w:id="11" w:author="Celia Johnson" w:date="2026-06-25T13:44:00Z" w16du:dateUtc="2026-06-25T18:44:00Z">
        <w:r w:rsidR="00752A10">
          <w:rPr>
            <w:rFonts w:ascii="Arial" w:hAnsi="Arial" w:cs="Arial"/>
            <w:sz w:val="22"/>
            <w:szCs w:val="22"/>
          </w:rPr>
          <w:t xml:space="preserve"> </w:t>
        </w:r>
      </w:ins>
      <w:ins w:id="12" w:author="Celia Johnson" w:date="2026-06-25T13:47:00Z" w16du:dateUtc="2026-06-25T18:47:00Z">
        <w:r w:rsidR="00DB75F2" w:rsidRPr="00170E06">
          <w:rPr>
            <w:rFonts w:ascii="Arial" w:hAnsi="Arial" w:cs="Arial"/>
            <w:sz w:val="22"/>
            <w:szCs w:val="22"/>
          </w:rPr>
          <w:t>Version 3.1 was approved by the ICC in Docket No. 25-</w:t>
        </w:r>
      </w:ins>
      <w:ins w:id="13" w:author="Celia Johnson" w:date="2026-06-25T13:49:00Z" w16du:dateUtc="2026-06-25T18:49:00Z">
        <w:r w:rsidR="00754283" w:rsidRPr="00170E06">
          <w:rPr>
            <w:rFonts w:ascii="Arial" w:hAnsi="Arial" w:cs="Arial"/>
            <w:sz w:val="22"/>
            <w:szCs w:val="22"/>
          </w:rPr>
          <w:t>0984</w:t>
        </w:r>
      </w:ins>
      <w:ins w:id="14" w:author="Celia Johnson" w:date="2026-06-25T13:47:00Z" w16du:dateUtc="2026-06-25T18:47:00Z">
        <w:r w:rsidR="00DB75F2" w:rsidRPr="00170E06">
          <w:rPr>
            <w:rFonts w:ascii="Arial" w:hAnsi="Arial" w:cs="Arial"/>
            <w:sz w:val="22"/>
            <w:szCs w:val="22"/>
          </w:rPr>
          <w:t xml:space="preserve">. </w:t>
        </w:r>
      </w:ins>
      <w:ins w:id="15" w:author="Celia Johnson" w:date="2026-06-25T13:46:00Z" w16du:dateUtc="2026-06-25T18:46:00Z">
        <w:r w:rsidR="00C03E81" w:rsidRPr="00170E06">
          <w:rPr>
            <w:rFonts w:ascii="Arial" w:hAnsi="Arial" w:cs="Arial"/>
            <w:sz w:val="22"/>
            <w:szCs w:val="22"/>
          </w:rPr>
          <w:t xml:space="preserve">Due to Public Act </w:t>
        </w:r>
      </w:ins>
      <w:ins w:id="16" w:author="Celia Johnson" w:date="2026-06-25T15:34:00Z" w16du:dateUtc="2026-06-25T20:34:00Z">
        <w:r w:rsidR="00AE6DC2" w:rsidRPr="00170E06">
          <w:rPr>
            <w:rFonts w:ascii="Arial" w:hAnsi="Arial" w:cs="Arial"/>
            <w:sz w:val="22"/>
            <w:szCs w:val="22"/>
          </w:rPr>
          <w:t>104-0458</w:t>
        </w:r>
      </w:ins>
      <w:ins w:id="17" w:author="Celia Johnson" w:date="2026-06-25T13:46:00Z" w16du:dateUtc="2026-06-25T18:46:00Z">
        <w:r w:rsidR="00C03E81" w:rsidRPr="00170E06">
          <w:rPr>
            <w:rFonts w:ascii="Arial" w:hAnsi="Arial" w:cs="Arial"/>
            <w:sz w:val="22"/>
            <w:szCs w:val="22"/>
          </w:rPr>
          <w:t xml:space="preserve"> (effective June 1, 2026), </w:t>
        </w:r>
      </w:ins>
      <w:ins w:id="18" w:author="Celia Johnson" w:date="2026-06-25T13:44:00Z" w16du:dateUtc="2026-06-25T18:44:00Z">
        <w:r w:rsidR="00752A10" w:rsidRPr="00170E06">
          <w:rPr>
            <w:rFonts w:ascii="Arial" w:hAnsi="Arial" w:cs="Arial"/>
            <w:sz w:val="22"/>
            <w:szCs w:val="22"/>
          </w:rPr>
          <w:t xml:space="preserve">Version 3.2 </w:t>
        </w:r>
      </w:ins>
      <w:ins w:id="19" w:author="Celia Johnson" w:date="2026-06-25T13:47:00Z" w16du:dateUtc="2026-06-25T18:47:00Z">
        <w:r w:rsidR="00DB75F2" w:rsidRPr="00170E06">
          <w:rPr>
            <w:rFonts w:ascii="Arial" w:hAnsi="Arial" w:cs="Arial"/>
            <w:sz w:val="22"/>
            <w:szCs w:val="22"/>
          </w:rPr>
          <w:t xml:space="preserve">corrects policy language </w:t>
        </w:r>
      </w:ins>
      <w:ins w:id="20" w:author="Celia Johnson" w:date="2026-06-25T13:52:00Z" w16du:dateUtc="2026-06-25T18:52:00Z">
        <w:r w:rsidR="00FC104D" w:rsidRPr="00170E06">
          <w:rPr>
            <w:rFonts w:ascii="Arial" w:hAnsi="Arial" w:cs="Arial"/>
            <w:sz w:val="22"/>
            <w:szCs w:val="22"/>
          </w:rPr>
          <w:t>due to the legislative changes, in a manner that is consistent with Version 3.</w:t>
        </w:r>
      </w:ins>
      <w:ins w:id="21" w:author="Celia Johnson" w:date="2026-07-01T06:32:00Z" w16du:dateUtc="2026-07-01T11:32:00Z">
        <w:r w:rsidR="00593085" w:rsidRPr="00170E06">
          <w:rPr>
            <w:rFonts w:ascii="Arial" w:hAnsi="Arial" w:cs="Arial"/>
            <w:sz w:val="22"/>
            <w:szCs w:val="22"/>
          </w:rPr>
          <w:t>0</w:t>
        </w:r>
      </w:ins>
      <w:ins w:id="22" w:author="Celia Johnson" w:date="2026-06-25T13:52:00Z" w16du:dateUtc="2026-06-25T18:52:00Z">
        <w:r w:rsidR="00FC104D" w:rsidRPr="00170E06">
          <w:rPr>
            <w:rFonts w:ascii="Arial" w:hAnsi="Arial" w:cs="Arial"/>
            <w:sz w:val="22"/>
            <w:szCs w:val="22"/>
          </w:rPr>
          <w:t>.</w:t>
        </w:r>
      </w:ins>
    </w:p>
    <w:p w14:paraId="7086B932" w14:textId="77777777" w:rsidR="004B1945" w:rsidRDefault="004B1945">
      <w:pPr>
        <w:rPr>
          <w:rFonts w:ascii="Arial" w:hAnsi="Arial" w:cs="Arial"/>
          <w:sz w:val="22"/>
          <w:szCs w:val="22"/>
        </w:rPr>
      </w:pPr>
    </w:p>
    <w:p w14:paraId="6F1A4932" w14:textId="77777777" w:rsidR="004B1945" w:rsidRDefault="004B1945">
      <w:pPr>
        <w:rPr>
          <w:rFonts w:ascii="Arial" w:hAnsi="Arial" w:cs="Arial"/>
          <w:sz w:val="22"/>
          <w:szCs w:val="22"/>
        </w:rPr>
      </w:pPr>
    </w:p>
    <w:p w14:paraId="15C08ACC" w14:textId="77777777" w:rsidR="004B1945" w:rsidRDefault="004B1945">
      <w:pPr>
        <w:rPr>
          <w:rFonts w:ascii="Arial" w:hAnsi="Arial" w:cs="Arial"/>
          <w:sz w:val="22"/>
          <w:szCs w:val="22"/>
        </w:rPr>
      </w:pPr>
    </w:p>
    <w:p w14:paraId="52DDB64D" w14:textId="77777777" w:rsidR="004B1945" w:rsidRDefault="004B1945">
      <w:pPr>
        <w:rPr>
          <w:rFonts w:ascii="Arial" w:hAnsi="Arial" w:cs="Arial"/>
          <w:sz w:val="22"/>
          <w:szCs w:val="22"/>
        </w:rPr>
      </w:pPr>
    </w:p>
    <w:p w14:paraId="33F4A160" w14:textId="77777777" w:rsidR="004B1945" w:rsidRDefault="004B1945">
      <w:pPr>
        <w:rPr>
          <w:rFonts w:ascii="Arial" w:hAnsi="Arial" w:cs="Arial"/>
          <w:sz w:val="22"/>
          <w:szCs w:val="22"/>
        </w:rPr>
      </w:pPr>
    </w:p>
    <w:p w14:paraId="0ED48686" w14:textId="77777777" w:rsidR="004B1945" w:rsidRDefault="004B1945">
      <w:pPr>
        <w:rPr>
          <w:rFonts w:ascii="Arial" w:hAnsi="Arial" w:cs="Arial"/>
          <w:sz w:val="22"/>
          <w:szCs w:val="22"/>
        </w:rPr>
      </w:pPr>
    </w:p>
    <w:p w14:paraId="5B343A28" w14:textId="77777777" w:rsidR="004B1945" w:rsidRDefault="004B1945">
      <w:pPr>
        <w:rPr>
          <w:rFonts w:ascii="Arial" w:hAnsi="Arial" w:cs="Arial"/>
          <w:sz w:val="22"/>
          <w:szCs w:val="22"/>
        </w:rPr>
      </w:pPr>
    </w:p>
    <w:p w14:paraId="3700725E" w14:textId="77777777" w:rsidR="004B1945" w:rsidRDefault="004B1945">
      <w:pPr>
        <w:rPr>
          <w:rFonts w:ascii="Arial" w:hAnsi="Arial" w:cs="Arial"/>
          <w:sz w:val="22"/>
          <w:szCs w:val="22"/>
        </w:rPr>
      </w:pPr>
    </w:p>
    <w:p w14:paraId="334D7988" w14:textId="77777777" w:rsidR="004B1945" w:rsidRDefault="004B1945">
      <w:pPr>
        <w:rPr>
          <w:rFonts w:ascii="Arial" w:hAnsi="Arial" w:cs="Arial"/>
          <w:sz w:val="22"/>
          <w:szCs w:val="22"/>
        </w:rPr>
      </w:pPr>
    </w:p>
    <w:p w14:paraId="60C30A29" w14:textId="77777777" w:rsidR="004B1945" w:rsidRDefault="004B1945">
      <w:pPr>
        <w:rPr>
          <w:rFonts w:ascii="Arial" w:hAnsi="Arial" w:cs="Arial"/>
          <w:sz w:val="22"/>
          <w:szCs w:val="22"/>
        </w:rPr>
      </w:pPr>
    </w:p>
    <w:p w14:paraId="32DD403A" w14:textId="77777777" w:rsidR="004B1945" w:rsidRDefault="004B1945">
      <w:pPr>
        <w:rPr>
          <w:rFonts w:ascii="Arial" w:hAnsi="Arial" w:cs="Arial"/>
          <w:sz w:val="22"/>
          <w:szCs w:val="22"/>
        </w:rPr>
      </w:pPr>
    </w:p>
    <w:p w14:paraId="12B57281" w14:textId="77777777" w:rsidR="004B1945" w:rsidRDefault="004B1945">
      <w:pPr>
        <w:rPr>
          <w:rFonts w:ascii="Arial" w:hAnsi="Arial" w:cs="Arial"/>
          <w:sz w:val="22"/>
          <w:szCs w:val="22"/>
        </w:rPr>
      </w:pPr>
    </w:p>
    <w:p w14:paraId="5FB09D5B" w14:textId="77777777" w:rsidR="004B1945" w:rsidRDefault="004B1945">
      <w:pPr>
        <w:rPr>
          <w:rFonts w:ascii="Arial" w:hAnsi="Arial" w:cs="Arial"/>
          <w:sz w:val="22"/>
          <w:szCs w:val="22"/>
        </w:rPr>
      </w:pPr>
    </w:p>
    <w:p w14:paraId="2FCE8BB3" w14:textId="77777777" w:rsidR="004B1945" w:rsidRDefault="004B1945">
      <w:pPr>
        <w:rPr>
          <w:rFonts w:ascii="Arial" w:hAnsi="Arial" w:cs="Arial"/>
          <w:sz w:val="22"/>
          <w:szCs w:val="22"/>
        </w:rPr>
      </w:pPr>
    </w:p>
    <w:p w14:paraId="17654FC3" w14:textId="77777777" w:rsidR="004B1945" w:rsidRDefault="004B1945">
      <w:pPr>
        <w:rPr>
          <w:rFonts w:ascii="Arial" w:hAnsi="Arial" w:cs="Arial"/>
          <w:sz w:val="22"/>
          <w:szCs w:val="22"/>
        </w:rPr>
      </w:pPr>
    </w:p>
    <w:p w14:paraId="4DEBB2B3" w14:textId="77777777" w:rsidR="004B1945" w:rsidRDefault="004B1945">
      <w:pPr>
        <w:rPr>
          <w:rFonts w:ascii="Arial" w:hAnsi="Arial" w:cs="Arial"/>
          <w:sz w:val="22"/>
          <w:szCs w:val="22"/>
        </w:rPr>
      </w:pPr>
    </w:p>
    <w:p w14:paraId="38FF56C1" w14:textId="77777777" w:rsidR="00BB4151" w:rsidRDefault="00BB4151">
      <w:pPr>
        <w:rPr>
          <w:rFonts w:ascii="Arial" w:hAnsi="Arial" w:cs="Arial"/>
          <w:sz w:val="22"/>
          <w:szCs w:val="22"/>
        </w:rPr>
      </w:pPr>
    </w:p>
    <w:p w14:paraId="1A1013C1" w14:textId="77777777" w:rsidR="00BB4151" w:rsidRDefault="00BB4151">
      <w:pPr>
        <w:rPr>
          <w:rFonts w:ascii="Arial" w:hAnsi="Arial" w:cs="Arial"/>
          <w:sz w:val="22"/>
          <w:szCs w:val="22"/>
        </w:rPr>
      </w:pPr>
    </w:p>
    <w:p w14:paraId="2AA16816" w14:textId="77777777" w:rsidR="00BB4151" w:rsidRDefault="00BB4151">
      <w:pPr>
        <w:rPr>
          <w:rFonts w:ascii="Arial" w:hAnsi="Arial" w:cs="Arial"/>
          <w:sz w:val="22"/>
          <w:szCs w:val="22"/>
        </w:rPr>
      </w:pPr>
    </w:p>
    <w:p w14:paraId="0E3EEABF" w14:textId="77777777" w:rsidR="00BB4151" w:rsidRDefault="00BB4151">
      <w:pPr>
        <w:rPr>
          <w:rFonts w:ascii="Arial" w:hAnsi="Arial" w:cs="Arial"/>
          <w:sz w:val="22"/>
          <w:szCs w:val="22"/>
        </w:rPr>
      </w:pPr>
    </w:p>
    <w:p w14:paraId="54872851" w14:textId="77777777" w:rsidR="00BB4151" w:rsidRDefault="00BB4151">
      <w:pPr>
        <w:rPr>
          <w:rFonts w:ascii="Arial" w:hAnsi="Arial" w:cs="Arial"/>
          <w:sz w:val="22"/>
          <w:szCs w:val="22"/>
        </w:rPr>
      </w:pPr>
    </w:p>
    <w:p w14:paraId="2936BE2B" w14:textId="77777777" w:rsidR="00BB4151" w:rsidRDefault="00BB4151">
      <w:pPr>
        <w:rPr>
          <w:rFonts w:ascii="Arial" w:hAnsi="Arial" w:cs="Arial"/>
          <w:sz w:val="22"/>
          <w:szCs w:val="22"/>
        </w:rPr>
      </w:pPr>
    </w:p>
    <w:p w14:paraId="52E6572E" w14:textId="77777777" w:rsidR="00BB4151" w:rsidRDefault="00BB4151">
      <w:pPr>
        <w:rPr>
          <w:rFonts w:ascii="Arial" w:hAnsi="Arial" w:cs="Arial"/>
          <w:sz w:val="22"/>
          <w:szCs w:val="22"/>
        </w:rPr>
      </w:pPr>
    </w:p>
    <w:p w14:paraId="70EA219D" w14:textId="77777777" w:rsidR="00BB4151" w:rsidRDefault="00BB4151">
      <w:pPr>
        <w:rPr>
          <w:rFonts w:ascii="Arial" w:hAnsi="Arial" w:cs="Arial"/>
          <w:sz w:val="22"/>
          <w:szCs w:val="22"/>
        </w:rPr>
      </w:pPr>
    </w:p>
    <w:p w14:paraId="7FEFDF72" w14:textId="77777777" w:rsidR="00BB4151" w:rsidRDefault="00BB4151">
      <w:pPr>
        <w:rPr>
          <w:rFonts w:ascii="Arial" w:hAnsi="Arial" w:cs="Arial"/>
          <w:sz w:val="22"/>
          <w:szCs w:val="22"/>
        </w:rPr>
      </w:pPr>
    </w:p>
    <w:p w14:paraId="561B2EBC" w14:textId="77777777" w:rsidR="00BB4151" w:rsidRDefault="00BB4151">
      <w:pPr>
        <w:rPr>
          <w:rFonts w:ascii="Arial" w:hAnsi="Arial" w:cs="Arial"/>
          <w:sz w:val="22"/>
          <w:szCs w:val="22"/>
        </w:rPr>
      </w:pPr>
    </w:p>
    <w:p w14:paraId="11E1D195" w14:textId="77777777" w:rsidR="00BB4151" w:rsidRDefault="00BB4151">
      <w:pPr>
        <w:rPr>
          <w:rFonts w:ascii="Arial" w:hAnsi="Arial" w:cs="Arial"/>
          <w:sz w:val="22"/>
          <w:szCs w:val="22"/>
        </w:rPr>
      </w:pPr>
    </w:p>
    <w:p w14:paraId="5CFFD345" w14:textId="77777777" w:rsidR="00BB4151" w:rsidRDefault="00BB4151">
      <w:pPr>
        <w:rPr>
          <w:rFonts w:ascii="Arial" w:hAnsi="Arial" w:cs="Arial"/>
          <w:sz w:val="22"/>
          <w:szCs w:val="22"/>
        </w:rPr>
      </w:pPr>
    </w:p>
    <w:p w14:paraId="352EA7A5" w14:textId="77777777" w:rsidR="00BB4151" w:rsidRDefault="00BB4151">
      <w:pPr>
        <w:rPr>
          <w:rFonts w:ascii="Arial" w:hAnsi="Arial" w:cs="Arial"/>
          <w:sz w:val="22"/>
          <w:szCs w:val="22"/>
        </w:rPr>
      </w:pPr>
    </w:p>
    <w:p w14:paraId="534541BB" w14:textId="77777777" w:rsidR="00BB4151" w:rsidRDefault="00BB4151">
      <w:pPr>
        <w:rPr>
          <w:rFonts w:ascii="Arial" w:hAnsi="Arial" w:cs="Arial"/>
          <w:sz w:val="22"/>
          <w:szCs w:val="22"/>
        </w:rPr>
      </w:pPr>
    </w:p>
    <w:p w14:paraId="0B9D080E" w14:textId="77777777" w:rsidR="00BB4151" w:rsidRDefault="00BB4151">
      <w:pPr>
        <w:rPr>
          <w:rFonts w:ascii="Arial" w:hAnsi="Arial" w:cs="Arial"/>
          <w:sz w:val="22"/>
          <w:szCs w:val="22"/>
        </w:rPr>
      </w:pPr>
    </w:p>
    <w:p w14:paraId="25431DE7" w14:textId="77777777" w:rsidR="00BB4151" w:rsidRDefault="00BB4151">
      <w:pPr>
        <w:rPr>
          <w:rFonts w:ascii="Arial" w:hAnsi="Arial" w:cs="Arial"/>
          <w:sz w:val="22"/>
          <w:szCs w:val="22"/>
        </w:rPr>
      </w:pPr>
    </w:p>
    <w:p w14:paraId="757B032F" w14:textId="77777777" w:rsidR="00BB4151" w:rsidRDefault="00BB4151">
      <w:pPr>
        <w:rPr>
          <w:rFonts w:ascii="Arial" w:hAnsi="Arial" w:cs="Arial"/>
          <w:sz w:val="22"/>
          <w:szCs w:val="22"/>
        </w:rPr>
      </w:pPr>
    </w:p>
    <w:p w14:paraId="572323FD" w14:textId="77777777" w:rsidR="004B1945" w:rsidRDefault="004B1945">
      <w:pPr>
        <w:rPr>
          <w:rFonts w:ascii="Arial" w:hAnsi="Arial" w:cs="Arial"/>
          <w:sz w:val="22"/>
          <w:szCs w:val="22"/>
        </w:rPr>
      </w:pPr>
    </w:p>
    <w:sdt>
      <w:sdtPr>
        <w:rPr>
          <w:rFonts w:ascii="Arial" w:eastAsia="Times New Roman" w:hAnsi="Arial" w:cs="Arial"/>
          <w:b w:val="0"/>
          <w:bCs w:val="0"/>
          <w:color w:val="auto"/>
          <w:sz w:val="22"/>
          <w:szCs w:val="22"/>
          <w:lang w:eastAsia="en-US"/>
        </w:rPr>
        <w:id w:val="-1619753452"/>
        <w:docPartObj>
          <w:docPartGallery w:val="Table of Contents"/>
          <w:docPartUnique/>
        </w:docPartObj>
      </w:sdtPr>
      <w:sdtEndPr>
        <w:rPr>
          <w:noProof/>
        </w:rPr>
      </w:sdtEndPr>
      <w:sdtContent>
        <w:p w14:paraId="73E11824" w14:textId="77777777" w:rsidR="002D2A0A" w:rsidRPr="006E7723" w:rsidRDefault="00500586">
          <w:pPr>
            <w:pStyle w:val="TOCHeading"/>
            <w:jc w:val="center"/>
            <w:rPr>
              <w:rFonts w:ascii="Arial" w:hAnsi="Arial" w:cs="Arial"/>
              <w:color w:val="auto"/>
              <w:sz w:val="22"/>
              <w:szCs w:val="22"/>
              <w:u w:val="single"/>
            </w:rPr>
          </w:pPr>
          <w:r w:rsidRPr="006E7723">
            <w:rPr>
              <w:rFonts w:ascii="Arial" w:hAnsi="Arial" w:cs="Arial"/>
              <w:color w:val="auto"/>
              <w:sz w:val="22"/>
              <w:szCs w:val="22"/>
              <w:u w:val="single"/>
            </w:rPr>
            <w:t>Table of Contents</w:t>
          </w:r>
        </w:p>
        <w:p w14:paraId="37484DA1" w14:textId="31B8A98A" w:rsidR="00E63447" w:rsidRPr="00CC403A" w:rsidRDefault="00500586">
          <w:pPr>
            <w:pStyle w:val="TOC1"/>
            <w:rPr>
              <w:ins w:id="23" w:author="Celia Johnson" w:date="2026-09-28T13:00:00Z" w16du:dateUtc="2026-09-28T18:00:00Z"/>
              <w:rFonts w:eastAsiaTheme="minorEastAsia"/>
              <w:kern w:val="2"/>
              <w14:ligatures w14:val="standardContextual"/>
            </w:rPr>
          </w:pPr>
          <w:r w:rsidRPr="006E7723">
            <w:rPr>
              <w:rFonts w:ascii="Times New Roman" w:hAnsi="Times New Roman" w:cs="Times New Roman"/>
              <w:noProof w:val="0"/>
              <w:sz w:val="24"/>
              <w:szCs w:val="24"/>
            </w:rPr>
            <w:fldChar w:fldCharType="begin"/>
          </w:r>
          <w:r w:rsidRPr="006E7723">
            <w:instrText xml:space="preserve"> TOC \o "1-3" \h \z \u </w:instrText>
          </w:r>
          <w:r w:rsidRPr="006E7723">
            <w:rPr>
              <w:rFonts w:ascii="Times New Roman" w:hAnsi="Times New Roman" w:cs="Times New Roman"/>
              <w:noProof w:val="0"/>
              <w:sz w:val="24"/>
              <w:szCs w:val="24"/>
            </w:rPr>
            <w:fldChar w:fldCharType="separate"/>
          </w:r>
          <w:ins w:id="24" w:author="Celia Johnson" w:date="2026-09-28T13:00:00Z" w16du:dateUtc="2026-09-28T18:00:00Z">
            <w:r w:rsidR="00E63447" w:rsidRPr="00CC403A">
              <w:rPr>
                <w:rStyle w:val="Hyperlink"/>
              </w:rPr>
              <w:fldChar w:fldCharType="begin"/>
            </w:r>
            <w:r w:rsidR="00E63447" w:rsidRPr="00CC403A">
              <w:rPr>
                <w:rStyle w:val="Hyperlink"/>
              </w:rPr>
              <w:instrText xml:space="preserve"> </w:instrText>
            </w:r>
            <w:r w:rsidR="00E63447" w:rsidRPr="00CC403A">
              <w:instrText>HYPERLINK \l "_Toc241492863"</w:instrText>
            </w:r>
            <w:r w:rsidR="00E63447" w:rsidRPr="00CC403A">
              <w:rPr>
                <w:rStyle w:val="Hyperlink"/>
              </w:rPr>
              <w:instrText xml:space="preserve"> </w:instrText>
            </w:r>
            <w:r w:rsidR="00E63447" w:rsidRPr="00CC403A">
              <w:rPr>
                <w:rStyle w:val="Hyperlink"/>
              </w:rPr>
            </w:r>
            <w:r w:rsidR="00E63447" w:rsidRPr="00CC403A">
              <w:rPr>
                <w:rStyle w:val="Hyperlink"/>
              </w:rPr>
              <w:fldChar w:fldCharType="separate"/>
            </w:r>
            <w:r w:rsidR="00E63447" w:rsidRPr="00CC403A">
              <w:rPr>
                <w:rStyle w:val="Hyperlink"/>
              </w:rPr>
              <w:t>Section 1: Glossary</w:t>
            </w:r>
            <w:r w:rsidR="00E63447" w:rsidRPr="00CC403A">
              <w:rPr>
                <w:webHidden/>
              </w:rPr>
              <w:tab/>
            </w:r>
            <w:r w:rsidR="00E63447" w:rsidRPr="00CC403A">
              <w:rPr>
                <w:webHidden/>
              </w:rPr>
              <w:fldChar w:fldCharType="begin"/>
            </w:r>
            <w:r w:rsidR="00E63447" w:rsidRPr="00CC403A">
              <w:rPr>
                <w:webHidden/>
              </w:rPr>
              <w:instrText xml:space="preserve"> PAGEREF _Toc241492863 \h </w:instrText>
            </w:r>
            <w:r w:rsidR="00E63447" w:rsidRPr="00CC403A">
              <w:rPr>
                <w:webHidden/>
              </w:rPr>
            </w:r>
            <w:r w:rsidR="00E63447" w:rsidRPr="00CC403A">
              <w:rPr>
                <w:webHidden/>
              </w:rPr>
              <w:fldChar w:fldCharType="separate"/>
            </w:r>
          </w:ins>
          <w:r w:rsidR="00C573E5">
            <w:rPr>
              <w:webHidden/>
            </w:rPr>
            <w:t>9</w:t>
          </w:r>
          <w:ins w:id="25" w:author="Celia Johnson" w:date="2026-09-28T13:00:00Z" w16du:dateUtc="2026-09-28T18:00:00Z">
            <w:r w:rsidR="00E63447" w:rsidRPr="00CC403A">
              <w:rPr>
                <w:webHidden/>
              </w:rPr>
              <w:fldChar w:fldCharType="end"/>
            </w:r>
            <w:r w:rsidR="00E63447" w:rsidRPr="00CC403A">
              <w:rPr>
                <w:rStyle w:val="Hyperlink"/>
              </w:rPr>
              <w:fldChar w:fldCharType="end"/>
            </w:r>
          </w:ins>
        </w:p>
        <w:p w14:paraId="6BD6F2F3" w14:textId="6379FD2A" w:rsidR="00E63447" w:rsidRPr="00CC403A" w:rsidRDefault="00E63447">
          <w:pPr>
            <w:pStyle w:val="TOC1"/>
            <w:rPr>
              <w:ins w:id="26" w:author="Celia Johnson" w:date="2026-09-28T13:00:00Z" w16du:dateUtc="2026-09-28T18:00:00Z"/>
              <w:rFonts w:eastAsiaTheme="minorEastAsia"/>
              <w:kern w:val="2"/>
              <w14:ligatures w14:val="standardContextual"/>
            </w:rPr>
          </w:pPr>
          <w:ins w:id="27" w:author="Celia Johnson" w:date="2026-09-28T13:00:00Z" w16du:dateUtc="2026-09-28T18:00:00Z">
            <w:r w:rsidRPr="00CC403A">
              <w:rPr>
                <w:rStyle w:val="Hyperlink"/>
              </w:rPr>
              <w:fldChar w:fldCharType="begin"/>
            </w:r>
            <w:r w:rsidRPr="00CC403A">
              <w:rPr>
                <w:rStyle w:val="Hyperlink"/>
              </w:rPr>
              <w:instrText xml:space="preserve"> </w:instrText>
            </w:r>
            <w:r w:rsidRPr="00CC403A">
              <w:instrText>HYPERLINK \l "_Toc241492864"</w:instrText>
            </w:r>
            <w:r w:rsidRPr="00CC403A">
              <w:rPr>
                <w:rStyle w:val="Hyperlink"/>
              </w:rPr>
              <w:instrText xml:space="preserve"> </w:instrText>
            </w:r>
            <w:r w:rsidRPr="00CC403A">
              <w:rPr>
                <w:rStyle w:val="Hyperlink"/>
              </w:rPr>
            </w:r>
            <w:r w:rsidRPr="00CC403A">
              <w:rPr>
                <w:rStyle w:val="Hyperlink"/>
              </w:rPr>
              <w:fldChar w:fldCharType="separate"/>
            </w:r>
            <w:r w:rsidRPr="00CC403A">
              <w:rPr>
                <w:rStyle w:val="Hyperlink"/>
              </w:rPr>
              <w:t>Section 2: Overview and Guiding Principles</w:t>
            </w:r>
            <w:r w:rsidRPr="00CC403A">
              <w:rPr>
                <w:webHidden/>
              </w:rPr>
              <w:tab/>
            </w:r>
            <w:r w:rsidRPr="00CC403A">
              <w:rPr>
                <w:webHidden/>
              </w:rPr>
              <w:fldChar w:fldCharType="begin"/>
            </w:r>
            <w:r w:rsidRPr="00CC403A">
              <w:rPr>
                <w:webHidden/>
              </w:rPr>
              <w:instrText xml:space="preserve"> PAGEREF _Toc241492864 \h </w:instrText>
            </w:r>
            <w:r w:rsidRPr="00CC403A">
              <w:rPr>
                <w:webHidden/>
              </w:rPr>
            </w:r>
            <w:r w:rsidRPr="00CC403A">
              <w:rPr>
                <w:webHidden/>
              </w:rPr>
              <w:fldChar w:fldCharType="separate"/>
            </w:r>
          </w:ins>
          <w:r w:rsidR="00C573E5">
            <w:rPr>
              <w:webHidden/>
            </w:rPr>
            <w:t>14</w:t>
          </w:r>
          <w:ins w:id="28" w:author="Celia Johnson" w:date="2026-09-28T13:00:00Z" w16du:dateUtc="2026-09-28T18:00:00Z">
            <w:r w:rsidRPr="00CC403A">
              <w:rPr>
                <w:webHidden/>
              </w:rPr>
              <w:fldChar w:fldCharType="end"/>
            </w:r>
            <w:r w:rsidRPr="00CC403A">
              <w:rPr>
                <w:rStyle w:val="Hyperlink"/>
              </w:rPr>
              <w:fldChar w:fldCharType="end"/>
            </w:r>
          </w:ins>
        </w:p>
        <w:p w14:paraId="30334FD6" w14:textId="3A8033CD" w:rsidR="00E63447" w:rsidRPr="00CC403A" w:rsidRDefault="00E63447">
          <w:pPr>
            <w:pStyle w:val="TOC2"/>
            <w:rPr>
              <w:ins w:id="29" w:author="Celia Johnson" w:date="2026-09-28T13:00:00Z" w16du:dateUtc="2026-09-28T18:00:00Z"/>
              <w:rFonts w:ascii="Arial" w:eastAsiaTheme="minorEastAsia" w:hAnsi="Arial" w:cs="Arial"/>
              <w:noProof/>
              <w:kern w:val="2"/>
              <w:sz w:val="22"/>
              <w:szCs w:val="22"/>
              <w14:ligatures w14:val="standardContextual"/>
            </w:rPr>
          </w:pPr>
          <w:ins w:id="30" w:author="Celia Johnson" w:date="2026-09-28T13:00:00Z" w16du:dateUtc="2026-09-28T18:00:00Z">
            <w:r w:rsidRPr="00CC403A">
              <w:rPr>
                <w:rStyle w:val="Hyperlink"/>
                <w:rFonts w:ascii="Arial" w:hAnsi="Arial" w:cs="Arial"/>
                <w:noProof/>
                <w:sz w:val="22"/>
                <w:szCs w:val="22"/>
              </w:rPr>
              <w:fldChar w:fldCharType="begin"/>
            </w:r>
            <w:r w:rsidRPr="00CC403A">
              <w:rPr>
                <w:rStyle w:val="Hyperlink"/>
                <w:rFonts w:ascii="Arial" w:hAnsi="Arial" w:cs="Arial"/>
                <w:noProof/>
                <w:sz w:val="22"/>
                <w:szCs w:val="22"/>
              </w:rPr>
              <w:instrText xml:space="preserve"> </w:instrText>
            </w:r>
            <w:r w:rsidRPr="00CC403A">
              <w:rPr>
                <w:rFonts w:ascii="Arial" w:hAnsi="Arial" w:cs="Arial"/>
                <w:noProof/>
                <w:sz w:val="22"/>
                <w:szCs w:val="22"/>
              </w:rPr>
              <w:instrText>HYPERLINK \l "_Toc241492865"</w:instrText>
            </w:r>
            <w:r w:rsidRPr="00CC403A">
              <w:rPr>
                <w:rStyle w:val="Hyperlink"/>
                <w:rFonts w:ascii="Arial" w:hAnsi="Arial" w:cs="Arial"/>
                <w:noProof/>
                <w:sz w:val="22"/>
                <w:szCs w:val="22"/>
              </w:rPr>
              <w:instrText xml:space="preserve"> </w:instrText>
            </w:r>
            <w:r w:rsidRPr="00CC403A">
              <w:rPr>
                <w:rStyle w:val="Hyperlink"/>
                <w:rFonts w:ascii="Arial" w:hAnsi="Arial" w:cs="Arial"/>
                <w:noProof/>
                <w:sz w:val="22"/>
                <w:szCs w:val="22"/>
              </w:rPr>
            </w:r>
            <w:r w:rsidRPr="00CC403A">
              <w:rPr>
                <w:rStyle w:val="Hyperlink"/>
                <w:rFonts w:ascii="Arial" w:hAnsi="Arial" w:cs="Arial"/>
                <w:noProof/>
                <w:sz w:val="22"/>
                <w:szCs w:val="22"/>
              </w:rPr>
              <w:fldChar w:fldCharType="separate"/>
            </w:r>
            <w:r w:rsidRPr="00CC403A">
              <w:rPr>
                <w:rStyle w:val="Hyperlink"/>
                <w:rFonts w:ascii="Arial" w:hAnsi="Arial" w:cs="Arial"/>
                <w:noProof/>
                <w:sz w:val="22"/>
                <w:szCs w:val="22"/>
              </w:rPr>
              <w:t>2.1</w:t>
            </w:r>
            <w:r w:rsidRPr="00CC403A">
              <w:rPr>
                <w:rFonts w:ascii="Arial" w:eastAsiaTheme="minorEastAsia" w:hAnsi="Arial" w:cs="Arial"/>
                <w:noProof/>
                <w:kern w:val="2"/>
                <w:sz w:val="22"/>
                <w:szCs w:val="22"/>
                <w14:ligatures w14:val="standardContextual"/>
              </w:rPr>
              <w:tab/>
            </w:r>
            <w:r w:rsidRPr="00CC403A">
              <w:rPr>
                <w:rStyle w:val="Hyperlink"/>
                <w:rFonts w:ascii="Arial" w:hAnsi="Arial" w:cs="Arial"/>
                <w:noProof/>
                <w:sz w:val="22"/>
                <w:szCs w:val="22"/>
              </w:rPr>
              <w:t>Background</w:t>
            </w:r>
            <w:r w:rsidRPr="00CC403A">
              <w:rPr>
                <w:rFonts w:ascii="Arial" w:hAnsi="Arial" w:cs="Arial"/>
                <w:noProof/>
                <w:webHidden/>
                <w:sz w:val="22"/>
                <w:szCs w:val="22"/>
              </w:rPr>
              <w:tab/>
            </w:r>
            <w:r w:rsidRPr="00CC403A">
              <w:rPr>
                <w:rFonts w:ascii="Arial" w:hAnsi="Arial" w:cs="Arial"/>
                <w:noProof/>
                <w:webHidden/>
                <w:sz w:val="22"/>
                <w:szCs w:val="22"/>
              </w:rPr>
              <w:fldChar w:fldCharType="begin"/>
            </w:r>
            <w:r w:rsidRPr="00CC403A">
              <w:rPr>
                <w:rFonts w:ascii="Arial" w:hAnsi="Arial" w:cs="Arial"/>
                <w:noProof/>
                <w:webHidden/>
                <w:sz w:val="22"/>
                <w:szCs w:val="22"/>
              </w:rPr>
              <w:instrText xml:space="preserve"> PAGEREF _Toc241492865 \h </w:instrText>
            </w:r>
            <w:r w:rsidRPr="00CC403A">
              <w:rPr>
                <w:rFonts w:ascii="Arial" w:hAnsi="Arial" w:cs="Arial"/>
                <w:noProof/>
                <w:webHidden/>
                <w:sz w:val="22"/>
                <w:szCs w:val="22"/>
              </w:rPr>
            </w:r>
            <w:r w:rsidRPr="00CC403A">
              <w:rPr>
                <w:rFonts w:ascii="Arial" w:hAnsi="Arial" w:cs="Arial"/>
                <w:noProof/>
                <w:webHidden/>
                <w:sz w:val="22"/>
                <w:szCs w:val="22"/>
              </w:rPr>
              <w:fldChar w:fldCharType="separate"/>
            </w:r>
          </w:ins>
          <w:r w:rsidR="00C573E5">
            <w:rPr>
              <w:rFonts w:ascii="Arial" w:hAnsi="Arial" w:cs="Arial"/>
              <w:noProof/>
              <w:webHidden/>
              <w:sz w:val="22"/>
              <w:szCs w:val="22"/>
            </w:rPr>
            <w:t>14</w:t>
          </w:r>
          <w:ins w:id="31" w:author="Celia Johnson" w:date="2026-09-28T13:00:00Z" w16du:dateUtc="2026-09-28T18:00:00Z">
            <w:r w:rsidRPr="00CC403A">
              <w:rPr>
                <w:rFonts w:ascii="Arial" w:hAnsi="Arial" w:cs="Arial"/>
                <w:noProof/>
                <w:webHidden/>
                <w:sz w:val="22"/>
                <w:szCs w:val="22"/>
              </w:rPr>
              <w:fldChar w:fldCharType="end"/>
            </w:r>
            <w:r w:rsidRPr="00CC403A">
              <w:rPr>
                <w:rStyle w:val="Hyperlink"/>
                <w:rFonts w:ascii="Arial" w:hAnsi="Arial" w:cs="Arial"/>
                <w:noProof/>
                <w:sz w:val="22"/>
                <w:szCs w:val="22"/>
              </w:rPr>
              <w:fldChar w:fldCharType="end"/>
            </w:r>
          </w:ins>
        </w:p>
        <w:p w14:paraId="3B8A8C73" w14:textId="10F979FB" w:rsidR="00E63447" w:rsidRPr="00CC403A" w:rsidRDefault="00E63447">
          <w:pPr>
            <w:pStyle w:val="TOC2"/>
            <w:rPr>
              <w:ins w:id="32" w:author="Celia Johnson" w:date="2026-09-28T13:00:00Z" w16du:dateUtc="2026-09-28T18:00:00Z"/>
              <w:rFonts w:ascii="Arial" w:eastAsiaTheme="minorEastAsia" w:hAnsi="Arial" w:cs="Arial"/>
              <w:noProof/>
              <w:kern w:val="2"/>
              <w:sz w:val="22"/>
              <w:szCs w:val="22"/>
              <w14:ligatures w14:val="standardContextual"/>
            </w:rPr>
          </w:pPr>
          <w:ins w:id="33" w:author="Celia Johnson" w:date="2026-09-28T13:00:00Z" w16du:dateUtc="2026-09-28T18:00:00Z">
            <w:r w:rsidRPr="00CC403A">
              <w:rPr>
                <w:rStyle w:val="Hyperlink"/>
                <w:rFonts w:ascii="Arial" w:hAnsi="Arial" w:cs="Arial"/>
                <w:noProof/>
                <w:sz w:val="22"/>
                <w:szCs w:val="22"/>
              </w:rPr>
              <w:fldChar w:fldCharType="begin"/>
            </w:r>
            <w:r w:rsidRPr="00CC403A">
              <w:rPr>
                <w:rStyle w:val="Hyperlink"/>
                <w:rFonts w:ascii="Arial" w:hAnsi="Arial" w:cs="Arial"/>
                <w:noProof/>
                <w:sz w:val="22"/>
                <w:szCs w:val="22"/>
              </w:rPr>
              <w:instrText xml:space="preserve"> </w:instrText>
            </w:r>
            <w:r w:rsidRPr="00CC403A">
              <w:rPr>
                <w:rFonts w:ascii="Arial" w:hAnsi="Arial" w:cs="Arial"/>
                <w:noProof/>
                <w:sz w:val="22"/>
                <w:szCs w:val="22"/>
              </w:rPr>
              <w:instrText>HYPERLINK \l "_Toc241492866"</w:instrText>
            </w:r>
            <w:r w:rsidRPr="00CC403A">
              <w:rPr>
                <w:rStyle w:val="Hyperlink"/>
                <w:rFonts w:ascii="Arial" w:hAnsi="Arial" w:cs="Arial"/>
                <w:noProof/>
                <w:sz w:val="22"/>
                <w:szCs w:val="22"/>
              </w:rPr>
              <w:instrText xml:space="preserve"> </w:instrText>
            </w:r>
            <w:r w:rsidRPr="00CC403A">
              <w:rPr>
                <w:rStyle w:val="Hyperlink"/>
                <w:rFonts w:ascii="Arial" w:hAnsi="Arial" w:cs="Arial"/>
                <w:noProof/>
                <w:sz w:val="22"/>
                <w:szCs w:val="22"/>
              </w:rPr>
            </w:r>
            <w:r w:rsidRPr="00CC403A">
              <w:rPr>
                <w:rStyle w:val="Hyperlink"/>
                <w:rFonts w:ascii="Arial" w:hAnsi="Arial" w:cs="Arial"/>
                <w:noProof/>
                <w:sz w:val="22"/>
                <w:szCs w:val="22"/>
              </w:rPr>
              <w:fldChar w:fldCharType="separate"/>
            </w:r>
            <w:r w:rsidRPr="00CC403A">
              <w:rPr>
                <w:rStyle w:val="Hyperlink"/>
                <w:rFonts w:ascii="Arial" w:hAnsi="Arial" w:cs="Arial"/>
                <w:noProof/>
                <w:sz w:val="22"/>
                <w:szCs w:val="22"/>
              </w:rPr>
              <w:t>2.2</w:t>
            </w:r>
            <w:r w:rsidRPr="00CC403A">
              <w:rPr>
                <w:rFonts w:ascii="Arial" w:eastAsiaTheme="minorEastAsia" w:hAnsi="Arial" w:cs="Arial"/>
                <w:noProof/>
                <w:kern w:val="2"/>
                <w:sz w:val="22"/>
                <w:szCs w:val="22"/>
                <w14:ligatures w14:val="standardContextual"/>
              </w:rPr>
              <w:tab/>
            </w:r>
            <w:r w:rsidRPr="00CC403A">
              <w:rPr>
                <w:rStyle w:val="Hyperlink"/>
                <w:rFonts w:ascii="Arial" w:hAnsi="Arial" w:cs="Arial"/>
                <w:noProof/>
                <w:sz w:val="22"/>
                <w:szCs w:val="22"/>
              </w:rPr>
              <w:t>Goals</w:t>
            </w:r>
            <w:r w:rsidRPr="00CC403A">
              <w:rPr>
                <w:rFonts w:ascii="Arial" w:hAnsi="Arial" w:cs="Arial"/>
                <w:noProof/>
                <w:webHidden/>
                <w:sz w:val="22"/>
                <w:szCs w:val="22"/>
              </w:rPr>
              <w:tab/>
            </w:r>
            <w:r w:rsidRPr="00CC403A">
              <w:rPr>
                <w:rFonts w:ascii="Arial" w:hAnsi="Arial" w:cs="Arial"/>
                <w:noProof/>
                <w:webHidden/>
                <w:sz w:val="22"/>
                <w:szCs w:val="22"/>
              </w:rPr>
              <w:fldChar w:fldCharType="begin"/>
            </w:r>
            <w:r w:rsidRPr="00CC403A">
              <w:rPr>
                <w:rFonts w:ascii="Arial" w:hAnsi="Arial" w:cs="Arial"/>
                <w:noProof/>
                <w:webHidden/>
                <w:sz w:val="22"/>
                <w:szCs w:val="22"/>
              </w:rPr>
              <w:instrText xml:space="preserve"> PAGEREF _Toc241492866 \h </w:instrText>
            </w:r>
            <w:r w:rsidRPr="00CC403A">
              <w:rPr>
                <w:rFonts w:ascii="Arial" w:hAnsi="Arial" w:cs="Arial"/>
                <w:noProof/>
                <w:webHidden/>
                <w:sz w:val="22"/>
                <w:szCs w:val="22"/>
              </w:rPr>
            </w:r>
            <w:r w:rsidRPr="00CC403A">
              <w:rPr>
                <w:rFonts w:ascii="Arial" w:hAnsi="Arial" w:cs="Arial"/>
                <w:noProof/>
                <w:webHidden/>
                <w:sz w:val="22"/>
                <w:szCs w:val="22"/>
              </w:rPr>
              <w:fldChar w:fldCharType="separate"/>
            </w:r>
          </w:ins>
          <w:r w:rsidR="00C573E5">
            <w:rPr>
              <w:rFonts w:ascii="Arial" w:hAnsi="Arial" w:cs="Arial"/>
              <w:noProof/>
              <w:webHidden/>
              <w:sz w:val="22"/>
              <w:szCs w:val="22"/>
            </w:rPr>
            <w:t>14</w:t>
          </w:r>
          <w:ins w:id="34" w:author="Celia Johnson" w:date="2026-09-28T13:00:00Z" w16du:dateUtc="2026-09-28T18:00:00Z">
            <w:r w:rsidRPr="00CC403A">
              <w:rPr>
                <w:rFonts w:ascii="Arial" w:hAnsi="Arial" w:cs="Arial"/>
                <w:noProof/>
                <w:webHidden/>
                <w:sz w:val="22"/>
                <w:szCs w:val="22"/>
              </w:rPr>
              <w:fldChar w:fldCharType="end"/>
            </w:r>
            <w:r w:rsidRPr="00CC403A">
              <w:rPr>
                <w:rStyle w:val="Hyperlink"/>
                <w:rFonts w:ascii="Arial" w:hAnsi="Arial" w:cs="Arial"/>
                <w:noProof/>
                <w:sz w:val="22"/>
                <w:szCs w:val="22"/>
              </w:rPr>
              <w:fldChar w:fldCharType="end"/>
            </w:r>
          </w:ins>
        </w:p>
        <w:p w14:paraId="4D3AEB19" w14:textId="402E574A" w:rsidR="00E63447" w:rsidRPr="00CC403A" w:rsidRDefault="00E63447">
          <w:pPr>
            <w:pStyle w:val="TOC2"/>
            <w:rPr>
              <w:ins w:id="35" w:author="Celia Johnson" w:date="2026-09-28T13:00:00Z" w16du:dateUtc="2026-09-28T18:00:00Z"/>
              <w:rFonts w:ascii="Arial" w:eastAsiaTheme="minorEastAsia" w:hAnsi="Arial" w:cs="Arial"/>
              <w:noProof/>
              <w:kern w:val="2"/>
              <w:sz w:val="22"/>
              <w:szCs w:val="22"/>
              <w14:ligatures w14:val="standardContextual"/>
            </w:rPr>
          </w:pPr>
          <w:ins w:id="36" w:author="Celia Johnson" w:date="2026-09-28T13:00:00Z" w16du:dateUtc="2026-09-28T18:00:00Z">
            <w:r w:rsidRPr="00CC403A">
              <w:rPr>
                <w:rStyle w:val="Hyperlink"/>
                <w:rFonts w:ascii="Arial" w:hAnsi="Arial" w:cs="Arial"/>
                <w:noProof/>
                <w:sz w:val="22"/>
                <w:szCs w:val="22"/>
              </w:rPr>
              <w:fldChar w:fldCharType="begin"/>
            </w:r>
            <w:r w:rsidRPr="00CC403A">
              <w:rPr>
                <w:rStyle w:val="Hyperlink"/>
                <w:rFonts w:ascii="Arial" w:hAnsi="Arial" w:cs="Arial"/>
                <w:noProof/>
                <w:sz w:val="22"/>
                <w:szCs w:val="22"/>
              </w:rPr>
              <w:instrText xml:space="preserve"> </w:instrText>
            </w:r>
            <w:r w:rsidRPr="00CC403A">
              <w:rPr>
                <w:rFonts w:ascii="Arial" w:hAnsi="Arial" w:cs="Arial"/>
                <w:noProof/>
                <w:sz w:val="22"/>
                <w:szCs w:val="22"/>
              </w:rPr>
              <w:instrText>HYPERLINK \l "_Toc241492867"</w:instrText>
            </w:r>
            <w:r w:rsidRPr="00CC403A">
              <w:rPr>
                <w:rStyle w:val="Hyperlink"/>
                <w:rFonts w:ascii="Arial" w:hAnsi="Arial" w:cs="Arial"/>
                <w:noProof/>
                <w:sz w:val="22"/>
                <w:szCs w:val="22"/>
              </w:rPr>
              <w:instrText xml:space="preserve"> </w:instrText>
            </w:r>
            <w:r w:rsidRPr="00CC403A">
              <w:rPr>
                <w:rStyle w:val="Hyperlink"/>
                <w:rFonts w:ascii="Arial" w:hAnsi="Arial" w:cs="Arial"/>
                <w:noProof/>
                <w:sz w:val="22"/>
                <w:szCs w:val="22"/>
              </w:rPr>
            </w:r>
            <w:r w:rsidRPr="00CC403A">
              <w:rPr>
                <w:rStyle w:val="Hyperlink"/>
                <w:rFonts w:ascii="Arial" w:hAnsi="Arial" w:cs="Arial"/>
                <w:noProof/>
                <w:sz w:val="22"/>
                <w:szCs w:val="22"/>
              </w:rPr>
              <w:fldChar w:fldCharType="separate"/>
            </w:r>
            <w:r w:rsidRPr="00CC403A">
              <w:rPr>
                <w:rStyle w:val="Hyperlink"/>
                <w:rFonts w:ascii="Arial" w:hAnsi="Arial" w:cs="Arial"/>
                <w:noProof/>
                <w:sz w:val="22"/>
                <w:szCs w:val="22"/>
              </w:rPr>
              <w:t>2.3</w:t>
            </w:r>
            <w:r w:rsidRPr="00CC403A">
              <w:rPr>
                <w:rFonts w:ascii="Arial" w:eastAsiaTheme="minorEastAsia" w:hAnsi="Arial" w:cs="Arial"/>
                <w:noProof/>
                <w:kern w:val="2"/>
                <w:sz w:val="22"/>
                <w:szCs w:val="22"/>
                <w14:ligatures w14:val="standardContextual"/>
              </w:rPr>
              <w:tab/>
            </w:r>
            <w:r w:rsidRPr="00CC403A">
              <w:rPr>
                <w:rStyle w:val="Hyperlink"/>
                <w:rFonts w:ascii="Arial" w:hAnsi="Arial" w:cs="Arial"/>
                <w:noProof/>
                <w:sz w:val="22"/>
                <w:szCs w:val="22"/>
              </w:rPr>
              <w:t>Effective Date</w:t>
            </w:r>
            <w:r w:rsidRPr="00CC403A">
              <w:rPr>
                <w:rFonts w:ascii="Arial" w:hAnsi="Arial" w:cs="Arial"/>
                <w:noProof/>
                <w:webHidden/>
                <w:sz w:val="22"/>
                <w:szCs w:val="22"/>
              </w:rPr>
              <w:tab/>
            </w:r>
            <w:r w:rsidRPr="00CC403A">
              <w:rPr>
                <w:rFonts w:ascii="Arial" w:hAnsi="Arial" w:cs="Arial"/>
                <w:noProof/>
                <w:webHidden/>
                <w:sz w:val="22"/>
                <w:szCs w:val="22"/>
              </w:rPr>
              <w:fldChar w:fldCharType="begin"/>
            </w:r>
            <w:r w:rsidRPr="00CC403A">
              <w:rPr>
                <w:rFonts w:ascii="Arial" w:hAnsi="Arial" w:cs="Arial"/>
                <w:noProof/>
                <w:webHidden/>
                <w:sz w:val="22"/>
                <w:szCs w:val="22"/>
              </w:rPr>
              <w:instrText xml:space="preserve"> PAGEREF _Toc241492867 \h </w:instrText>
            </w:r>
            <w:r w:rsidRPr="00CC403A">
              <w:rPr>
                <w:rFonts w:ascii="Arial" w:hAnsi="Arial" w:cs="Arial"/>
                <w:noProof/>
                <w:webHidden/>
                <w:sz w:val="22"/>
                <w:szCs w:val="22"/>
              </w:rPr>
            </w:r>
            <w:r w:rsidRPr="00CC403A">
              <w:rPr>
                <w:rFonts w:ascii="Arial" w:hAnsi="Arial" w:cs="Arial"/>
                <w:noProof/>
                <w:webHidden/>
                <w:sz w:val="22"/>
                <w:szCs w:val="22"/>
              </w:rPr>
              <w:fldChar w:fldCharType="separate"/>
            </w:r>
          </w:ins>
          <w:r w:rsidR="00C573E5">
            <w:rPr>
              <w:rFonts w:ascii="Arial" w:hAnsi="Arial" w:cs="Arial"/>
              <w:noProof/>
              <w:webHidden/>
              <w:sz w:val="22"/>
              <w:szCs w:val="22"/>
            </w:rPr>
            <w:t>14</w:t>
          </w:r>
          <w:ins w:id="37" w:author="Celia Johnson" w:date="2026-09-28T13:00:00Z" w16du:dateUtc="2026-09-28T18:00:00Z">
            <w:r w:rsidRPr="00CC403A">
              <w:rPr>
                <w:rFonts w:ascii="Arial" w:hAnsi="Arial" w:cs="Arial"/>
                <w:noProof/>
                <w:webHidden/>
                <w:sz w:val="22"/>
                <w:szCs w:val="22"/>
              </w:rPr>
              <w:fldChar w:fldCharType="end"/>
            </w:r>
            <w:r w:rsidRPr="00CC403A">
              <w:rPr>
                <w:rStyle w:val="Hyperlink"/>
                <w:rFonts w:ascii="Arial" w:hAnsi="Arial" w:cs="Arial"/>
                <w:noProof/>
                <w:sz w:val="22"/>
                <w:szCs w:val="22"/>
              </w:rPr>
              <w:fldChar w:fldCharType="end"/>
            </w:r>
          </w:ins>
        </w:p>
        <w:p w14:paraId="6859F752" w14:textId="00C5302A" w:rsidR="00E63447" w:rsidRPr="00CC403A" w:rsidRDefault="00E63447">
          <w:pPr>
            <w:pStyle w:val="TOC2"/>
            <w:rPr>
              <w:ins w:id="38" w:author="Celia Johnson" w:date="2026-09-28T13:00:00Z" w16du:dateUtc="2026-09-28T18:00:00Z"/>
              <w:rFonts w:ascii="Arial" w:eastAsiaTheme="minorEastAsia" w:hAnsi="Arial" w:cs="Arial"/>
              <w:noProof/>
              <w:kern w:val="2"/>
              <w:sz w:val="22"/>
              <w:szCs w:val="22"/>
              <w14:ligatures w14:val="standardContextual"/>
            </w:rPr>
          </w:pPr>
          <w:ins w:id="39" w:author="Celia Johnson" w:date="2026-09-28T13:00:00Z" w16du:dateUtc="2026-09-28T18:00:00Z">
            <w:r w:rsidRPr="00CC403A">
              <w:rPr>
                <w:rStyle w:val="Hyperlink"/>
                <w:rFonts w:ascii="Arial" w:hAnsi="Arial" w:cs="Arial"/>
                <w:noProof/>
                <w:sz w:val="22"/>
                <w:szCs w:val="22"/>
              </w:rPr>
              <w:fldChar w:fldCharType="begin"/>
            </w:r>
            <w:r w:rsidRPr="00CC403A">
              <w:rPr>
                <w:rStyle w:val="Hyperlink"/>
                <w:rFonts w:ascii="Arial" w:hAnsi="Arial" w:cs="Arial"/>
                <w:noProof/>
                <w:sz w:val="22"/>
                <w:szCs w:val="22"/>
              </w:rPr>
              <w:instrText xml:space="preserve"> </w:instrText>
            </w:r>
            <w:r w:rsidRPr="00CC403A">
              <w:rPr>
                <w:rFonts w:ascii="Arial" w:hAnsi="Arial" w:cs="Arial"/>
                <w:noProof/>
                <w:sz w:val="22"/>
                <w:szCs w:val="22"/>
              </w:rPr>
              <w:instrText>HYPERLINK \l "_Toc241492868"</w:instrText>
            </w:r>
            <w:r w:rsidRPr="00CC403A">
              <w:rPr>
                <w:rStyle w:val="Hyperlink"/>
                <w:rFonts w:ascii="Arial" w:hAnsi="Arial" w:cs="Arial"/>
                <w:noProof/>
                <w:sz w:val="22"/>
                <w:szCs w:val="22"/>
              </w:rPr>
              <w:instrText xml:space="preserve"> </w:instrText>
            </w:r>
            <w:r w:rsidRPr="00CC403A">
              <w:rPr>
                <w:rStyle w:val="Hyperlink"/>
                <w:rFonts w:ascii="Arial" w:hAnsi="Arial" w:cs="Arial"/>
                <w:noProof/>
                <w:sz w:val="22"/>
                <w:szCs w:val="22"/>
              </w:rPr>
            </w:r>
            <w:r w:rsidRPr="00CC403A">
              <w:rPr>
                <w:rStyle w:val="Hyperlink"/>
                <w:rFonts w:ascii="Arial" w:hAnsi="Arial" w:cs="Arial"/>
                <w:noProof/>
                <w:sz w:val="22"/>
                <w:szCs w:val="22"/>
              </w:rPr>
              <w:fldChar w:fldCharType="separate"/>
            </w:r>
            <w:r w:rsidRPr="00CC403A">
              <w:rPr>
                <w:rStyle w:val="Hyperlink"/>
                <w:rFonts w:ascii="Arial" w:hAnsi="Arial" w:cs="Arial"/>
                <w:noProof/>
                <w:sz w:val="22"/>
                <w:szCs w:val="22"/>
              </w:rPr>
              <w:t>2.4</w:t>
            </w:r>
            <w:r w:rsidRPr="00CC403A">
              <w:rPr>
                <w:rFonts w:ascii="Arial" w:eastAsiaTheme="minorEastAsia" w:hAnsi="Arial" w:cs="Arial"/>
                <w:noProof/>
                <w:kern w:val="2"/>
                <w:sz w:val="22"/>
                <w:szCs w:val="22"/>
                <w14:ligatures w14:val="standardContextual"/>
              </w:rPr>
              <w:tab/>
            </w:r>
            <w:r w:rsidRPr="00CC403A">
              <w:rPr>
                <w:rStyle w:val="Hyperlink"/>
                <w:rFonts w:ascii="Arial" w:hAnsi="Arial" w:cs="Arial"/>
                <w:noProof/>
                <w:sz w:val="22"/>
                <w:szCs w:val="22"/>
              </w:rPr>
              <w:t>Updates to this Policy Manual</w:t>
            </w:r>
            <w:r w:rsidRPr="00CC403A">
              <w:rPr>
                <w:rFonts w:ascii="Arial" w:hAnsi="Arial" w:cs="Arial"/>
                <w:noProof/>
                <w:webHidden/>
                <w:sz w:val="22"/>
                <w:szCs w:val="22"/>
              </w:rPr>
              <w:tab/>
            </w:r>
            <w:r w:rsidRPr="00CC403A">
              <w:rPr>
                <w:rFonts w:ascii="Arial" w:hAnsi="Arial" w:cs="Arial"/>
                <w:noProof/>
                <w:webHidden/>
                <w:sz w:val="22"/>
                <w:szCs w:val="22"/>
              </w:rPr>
              <w:fldChar w:fldCharType="begin"/>
            </w:r>
            <w:r w:rsidRPr="00CC403A">
              <w:rPr>
                <w:rFonts w:ascii="Arial" w:hAnsi="Arial" w:cs="Arial"/>
                <w:noProof/>
                <w:webHidden/>
                <w:sz w:val="22"/>
                <w:szCs w:val="22"/>
              </w:rPr>
              <w:instrText xml:space="preserve"> PAGEREF _Toc241492868 \h </w:instrText>
            </w:r>
            <w:r w:rsidRPr="00CC403A">
              <w:rPr>
                <w:rFonts w:ascii="Arial" w:hAnsi="Arial" w:cs="Arial"/>
                <w:noProof/>
                <w:webHidden/>
                <w:sz w:val="22"/>
                <w:szCs w:val="22"/>
              </w:rPr>
            </w:r>
            <w:r w:rsidRPr="00CC403A">
              <w:rPr>
                <w:rFonts w:ascii="Arial" w:hAnsi="Arial" w:cs="Arial"/>
                <w:noProof/>
                <w:webHidden/>
                <w:sz w:val="22"/>
                <w:szCs w:val="22"/>
              </w:rPr>
              <w:fldChar w:fldCharType="separate"/>
            </w:r>
          </w:ins>
          <w:r w:rsidR="00C573E5">
            <w:rPr>
              <w:rFonts w:ascii="Arial" w:hAnsi="Arial" w:cs="Arial"/>
              <w:noProof/>
              <w:webHidden/>
              <w:sz w:val="22"/>
              <w:szCs w:val="22"/>
            </w:rPr>
            <w:t>14</w:t>
          </w:r>
          <w:ins w:id="40" w:author="Celia Johnson" w:date="2026-09-28T13:00:00Z" w16du:dateUtc="2026-09-28T18:00:00Z">
            <w:r w:rsidRPr="00CC403A">
              <w:rPr>
                <w:rFonts w:ascii="Arial" w:hAnsi="Arial" w:cs="Arial"/>
                <w:noProof/>
                <w:webHidden/>
                <w:sz w:val="22"/>
                <w:szCs w:val="22"/>
              </w:rPr>
              <w:fldChar w:fldCharType="end"/>
            </w:r>
            <w:r w:rsidRPr="00CC403A">
              <w:rPr>
                <w:rStyle w:val="Hyperlink"/>
                <w:rFonts w:ascii="Arial" w:hAnsi="Arial" w:cs="Arial"/>
                <w:noProof/>
                <w:sz w:val="22"/>
                <w:szCs w:val="22"/>
              </w:rPr>
              <w:fldChar w:fldCharType="end"/>
            </w:r>
          </w:ins>
        </w:p>
        <w:p w14:paraId="5E71EB70" w14:textId="40C9C232" w:rsidR="00E63447" w:rsidRPr="00CC403A" w:rsidRDefault="00E63447">
          <w:pPr>
            <w:pStyle w:val="TOC2"/>
            <w:rPr>
              <w:ins w:id="41" w:author="Celia Johnson" w:date="2026-09-28T13:00:00Z" w16du:dateUtc="2026-09-28T18:00:00Z"/>
              <w:rFonts w:ascii="Arial" w:eastAsiaTheme="minorEastAsia" w:hAnsi="Arial" w:cs="Arial"/>
              <w:noProof/>
              <w:kern w:val="2"/>
              <w:sz w:val="22"/>
              <w:szCs w:val="22"/>
              <w14:ligatures w14:val="standardContextual"/>
            </w:rPr>
          </w:pPr>
          <w:ins w:id="42" w:author="Celia Johnson" w:date="2026-09-28T13:00:00Z" w16du:dateUtc="2026-09-28T18:00:00Z">
            <w:r w:rsidRPr="00CC403A">
              <w:rPr>
                <w:rStyle w:val="Hyperlink"/>
                <w:rFonts w:ascii="Arial" w:hAnsi="Arial" w:cs="Arial"/>
                <w:noProof/>
                <w:sz w:val="22"/>
                <w:szCs w:val="22"/>
              </w:rPr>
              <w:fldChar w:fldCharType="begin"/>
            </w:r>
            <w:r w:rsidRPr="00CC403A">
              <w:rPr>
                <w:rStyle w:val="Hyperlink"/>
                <w:rFonts w:ascii="Arial" w:hAnsi="Arial" w:cs="Arial"/>
                <w:noProof/>
                <w:sz w:val="22"/>
                <w:szCs w:val="22"/>
              </w:rPr>
              <w:instrText xml:space="preserve"> </w:instrText>
            </w:r>
            <w:r w:rsidRPr="00CC403A">
              <w:rPr>
                <w:rFonts w:ascii="Arial" w:hAnsi="Arial" w:cs="Arial"/>
                <w:noProof/>
                <w:sz w:val="22"/>
                <w:szCs w:val="22"/>
              </w:rPr>
              <w:instrText>HYPERLINK \l "_Toc241492869"</w:instrText>
            </w:r>
            <w:r w:rsidRPr="00CC403A">
              <w:rPr>
                <w:rStyle w:val="Hyperlink"/>
                <w:rFonts w:ascii="Arial" w:hAnsi="Arial" w:cs="Arial"/>
                <w:noProof/>
                <w:sz w:val="22"/>
                <w:szCs w:val="22"/>
              </w:rPr>
              <w:instrText xml:space="preserve"> </w:instrText>
            </w:r>
            <w:r w:rsidRPr="00CC403A">
              <w:rPr>
                <w:rStyle w:val="Hyperlink"/>
                <w:rFonts w:ascii="Arial" w:hAnsi="Arial" w:cs="Arial"/>
                <w:noProof/>
                <w:sz w:val="22"/>
                <w:szCs w:val="22"/>
              </w:rPr>
            </w:r>
            <w:r w:rsidRPr="00CC403A">
              <w:rPr>
                <w:rStyle w:val="Hyperlink"/>
                <w:rFonts w:ascii="Arial" w:hAnsi="Arial" w:cs="Arial"/>
                <w:noProof/>
                <w:sz w:val="22"/>
                <w:szCs w:val="22"/>
              </w:rPr>
              <w:fldChar w:fldCharType="separate"/>
            </w:r>
            <w:r w:rsidRPr="00CC403A">
              <w:rPr>
                <w:rStyle w:val="Hyperlink"/>
                <w:rFonts w:ascii="Arial" w:hAnsi="Arial" w:cs="Arial"/>
                <w:noProof/>
                <w:sz w:val="22"/>
                <w:szCs w:val="22"/>
              </w:rPr>
              <w:t>2.5</w:t>
            </w:r>
            <w:r w:rsidRPr="00CC403A">
              <w:rPr>
                <w:rFonts w:ascii="Arial" w:eastAsiaTheme="minorEastAsia" w:hAnsi="Arial" w:cs="Arial"/>
                <w:noProof/>
                <w:kern w:val="2"/>
                <w:sz w:val="22"/>
                <w:szCs w:val="22"/>
                <w14:ligatures w14:val="standardContextual"/>
              </w:rPr>
              <w:tab/>
            </w:r>
            <w:r w:rsidRPr="00CC403A">
              <w:rPr>
                <w:rStyle w:val="Hyperlink"/>
                <w:rFonts w:ascii="Arial" w:hAnsi="Arial" w:cs="Arial"/>
                <w:noProof/>
                <w:sz w:val="22"/>
                <w:szCs w:val="22"/>
              </w:rPr>
              <w:t>Roles and Responsibilities</w:t>
            </w:r>
            <w:r w:rsidRPr="00CC403A">
              <w:rPr>
                <w:rFonts w:ascii="Arial" w:hAnsi="Arial" w:cs="Arial"/>
                <w:noProof/>
                <w:webHidden/>
                <w:sz w:val="22"/>
                <w:szCs w:val="22"/>
              </w:rPr>
              <w:tab/>
            </w:r>
            <w:r w:rsidRPr="00CC403A">
              <w:rPr>
                <w:rFonts w:ascii="Arial" w:hAnsi="Arial" w:cs="Arial"/>
                <w:noProof/>
                <w:webHidden/>
                <w:sz w:val="22"/>
                <w:szCs w:val="22"/>
              </w:rPr>
              <w:fldChar w:fldCharType="begin"/>
            </w:r>
            <w:r w:rsidRPr="00CC403A">
              <w:rPr>
                <w:rFonts w:ascii="Arial" w:hAnsi="Arial" w:cs="Arial"/>
                <w:noProof/>
                <w:webHidden/>
                <w:sz w:val="22"/>
                <w:szCs w:val="22"/>
              </w:rPr>
              <w:instrText xml:space="preserve"> PAGEREF _Toc241492869 \h </w:instrText>
            </w:r>
            <w:r w:rsidRPr="00CC403A">
              <w:rPr>
                <w:rFonts w:ascii="Arial" w:hAnsi="Arial" w:cs="Arial"/>
                <w:noProof/>
                <w:webHidden/>
                <w:sz w:val="22"/>
                <w:szCs w:val="22"/>
              </w:rPr>
            </w:r>
            <w:r w:rsidRPr="00CC403A">
              <w:rPr>
                <w:rFonts w:ascii="Arial" w:hAnsi="Arial" w:cs="Arial"/>
                <w:noProof/>
                <w:webHidden/>
                <w:sz w:val="22"/>
                <w:szCs w:val="22"/>
              </w:rPr>
              <w:fldChar w:fldCharType="separate"/>
            </w:r>
          </w:ins>
          <w:r w:rsidR="00C573E5">
            <w:rPr>
              <w:rFonts w:ascii="Arial" w:hAnsi="Arial" w:cs="Arial"/>
              <w:noProof/>
              <w:webHidden/>
              <w:sz w:val="22"/>
              <w:szCs w:val="22"/>
            </w:rPr>
            <w:t>14</w:t>
          </w:r>
          <w:ins w:id="43" w:author="Celia Johnson" w:date="2026-09-28T13:00:00Z" w16du:dateUtc="2026-09-28T18:00:00Z">
            <w:r w:rsidRPr="00CC403A">
              <w:rPr>
                <w:rFonts w:ascii="Arial" w:hAnsi="Arial" w:cs="Arial"/>
                <w:noProof/>
                <w:webHidden/>
                <w:sz w:val="22"/>
                <w:szCs w:val="22"/>
              </w:rPr>
              <w:fldChar w:fldCharType="end"/>
            </w:r>
            <w:r w:rsidRPr="00CC403A">
              <w:rPr>
                <w:rStyle w:val="Hyperlink"/>
                <w:rFonts w:ascii="Arial" w:hAnsi="Arial" w:cs="Arial"/>
                <w:noProof/>
                <w:sz w:val="22"/>
                <w:szCs w:val="22"/>
              </w:rPr>
              <w:fldChar w:fldCharType="end"/>
            </w:r>
          </w:ins>
        </w:p>
        <w:p w14:paraId="5362220B" w14:textId="07BE0B28" w:rsidR="00E63447" w:rsidRPr="00CC403A" w:rsidRDefault="00E63447">
          <w:pPr>
            <w:pStyle w:val="TOC1"/>
            <w:rPr>
              <w:ins w:id="44" w:author="Celia Johnson" w:date="2026-09-28T13:00:00Z" w16du:dateUtc="2026-09-28T18:00:00Z"/>
              <w:rFonts w:eastAsiaTheme="minorEastAsia"/>
              <w:kern w:val="2"/>
              <w14:ligatures w14:val="standardContextual"/>
            </w:rPr>
          </w:pPr>
          <w:ins w:id="45" w:author="Celia Johnson" w:date="2026-09-28T13:00:00Z" w16du:dateUtc="2026-09-28T18:00:00Z">
            <w:r w:rsidRPr="00CC403A">
              <w:rPr>
                <w:rStyle w:val="Hyperlink"/>
              </w:rPr>
              <w:fldChar w:fldCharType="begin"/>
            </w:r>
            <w:r w:rsidRPr="00CC403A">
              <w:rPr>
                <w:rStyle w:val="Hyperlink"/>
              </w:rPr>
              <w:instrText xml:space="preserve"> </w:instrText>
            </w:r>
            <w:r w:rsidRPr="00CC403A">
              <w:instrText>HYPERLINK \l "_Toc241492870"</w:instrText>
            </w:r>
            <w:r w:rsidRPr="00CC403A">
              <w:rPr>
                <w:rStyle w:val="Hyperlink"/>
              </w:rPr>
              <w:instrText xml:space="preserve"> </w:instrText>
            </w:r>
            <w:r w:rsidRPr="00CC403A">
              <w:rPr>
                <w:rStyle w:val="Hyperlink"/>
              </w:rPr>
            </w:r>
            <w:r w:rsidRPr="00CC403A">
              <w:rPr>
                <w:rStyle w:val="Hyperlink"/>
              </w:rPr>
              <w:fldChar w:fldCharType="separate"/>
            </w:r>
            <w:r w:rsidRPr="00CC403A">
              <w:rPr>
                <w:rStyle w:val="Hyperlink"/>
              </w:rPr>
              <w:t>Section 3: Illinois Energy Efficiency Stakeholder Advisory Group</w:t>
            </w:r>
            <w:r w:rsidRPr="00CC403A">
              <w:rPr>
                <w:webHidden/>
              </w:rPr>
              <w:tab/>
            </w:r>
            <w:r w:rsidRPr="00CC403A">
              <w:rPr>
                <w:webHidden/>
              </w:rPr>
              <w:fldChar w:fldCharType="begin"/>
            </w:r>
            <w:r w:rsidRPr="00CC403A">
              <w:rPr>
                <w:webHidden/>
              </w:rPr>
              <w:instrText xml:space="preserve"> PAGEREF _Toc241492870 \h </w:instrText>
            </w:r>
            <w:r w:rsidRPr="00CC403A">
              <w:rPr>
                <w:webHidden/>
              </w:rPr>
            </w:r>
            <w:r w:rsidRPr="00CC403A">
              <w:rPr>
                <w:webHidden/>
              </w:rPr>
              <w:fldChar w:fldCharType="separate"/>
            </w:r>
          </w:ins>
          <w:r w:rsidR="00C573E5">
            <w:rPr>
              <w:webHidden/>
            </w:rPr>
            <w:t>16</w:t>
          </w:r>
          <w:ins w:id="46" w:author="Celia Johnson" w:date="2026-09-28T13:00:00Z" w16du:dateUtc="2026-09-28T18:00:00Z">
            <w:r w:rsidRPr="00CC403A">
              <w:rPr>
                <w:webHidden/>
              </w:rPr>
              <w:fldChar w:fldCharType="end"/>
            </w:r>
            <w:r w:rsidRPr="00CC403A">
              <w:rPr>
                <w:rStyle w:val="Hyperlink"/>
              </w:rPr>
              <w:fldChar w:fldCharType="end"/>
            </w:r>
          </w:ins>
        </w:p>
        <w:p w14:paraId="76C0F196" w14:textId="5082156A" w:rsidR="00E63447" w:rsidRPr="00CC403A" w:rsidRDefault="00E63447">
          <w:pPr>
            <w:pStyle w:val="TOC2"/>
            <w:rPr>
              <w:ins w:id="47" w:author="Celia Johnson" w:date="2026-09-28T13:00:00Z" w16du:dateUtc="2026-09-28T18:00:00Z"/>
              <w:rFonts w:ascii="Arial" w:eastAsiaTheme="minorEastAsia" w:hAnsi="Arial" w:cs="Arial"/>
              <w:noProof/>
              <w:kern w:val="2"/>
              <w:sz w:val="22"/>
              <w:szCs w:val="22"/>
              <w14:ligatures w14:val="standardContextual"/>
            </w:rPr>
          </w:pPr>
          <w:ins w:id="48" w:author="Celia Johnson" w:date="2026-09-28T13:00:00Z" w16du:dateUtc="2026-09-28T18:00:00Z">
            <w:r w:rsidRPr="00CC403A">
              <w:rPr>
                <w:rStyle w:val="Hyperlink"/>
                <w:rFonts w:ascii="Arial" w:hAnsi="Arial" w:cs="Arial"/>
                <w:noProof/>
                <w:sz w:val="22"/>
                <w:szCs w:val="22"/>
              </w:rPr>
              <w:fldChar w:fldCharType="begin"/>
            </w:r>
            <w:r w:rsidRPr="00CC403A">
              <w:rPr>
                <w:rStyle w:val="Hyperlink"/>
                <w:rFonts w:ascii="Arial" w:hAnsi="Arial" w:cs="Arial"/>
                <w:noProof/>
                <w:sz w:val="22"/>
                <w:szCs w:val="22"/>
              </w:rPr>
              <w:instrText xml:space="preserve"> </w:instrText>
            </w:r>
            <w:r w:rsidRPr="00CC403A">
              <w:rPr>
                <w:rFonts w:ascii="Arial" w:hAnsi="Arial" w:cs="Arial"/>
                <w:noProof/>
                <w:sz w:val="22"/>
                <w:szCs w:val="22"/>
              </w:rPr>
              <w:instrText>HYPERLINK \l "_Toc241492871"</w:instrText>
            </w:r>
            <w:r w:rsidRPr="00CC403A">
              <w:rPr>
                <w:rStyle w:val="Hyperlink"/>
                <w:rFonts w:ascii="Arial" w:hAnsi="Arial" w:cs="Arial"/>
                <w:noProof/>
                <w:sz w:val="22"/>
                <w:szCs w:val="22"/>
              </w:rPr>
              <w:instrText xml:space="preserve"> </w:instrText>
            </w:r>
            <w:r w:rsidRPr="00CC403A">
              <w:rPr>
                <w:rStyle w:val="Hyperlink"/>
                <w:rFonts w:ascii="Arial" w:hAnsi="Arial" w:cs="Arial"/>
                <w:noProof/>
                <w:sz w:val="22"/>
                <w:szCs w:val="22"/>
              </w:rPr>
            </w:r>
            <w:r w:rsidRPr="00CC403A">
              <w:rPr>
                <w:rStyle w:val="Hyperlink"/>
                <w:rFonts w:ascii="Arial" w:hAnsi="Arial" w:cs="Arial"/>
                <w:noProof/>
                <w:sz w:val="22"/>
                <w:szCs w:val="22"/>
              </w:rPr>
              <w:fldChar w:fldCharType="separate"/>
            </w:r>
            <w:r w:rsidRPr="00CC403A">
              <w:rPr>
                <w:rStyle w:val="Hyperlink"/>
                <w:rFonts w:ascii="Arial" w:hAnsi="Arial" w:cs="Arial"/>
                <w:noProof/>
                <w:sz w:val="22"/>
                <w:szCs w:val="22"/>
              </w:rPr>
              <w:t>3.1</w:t>
            </w:r>
            <w:r w:rsidRPr="00CC403A">
              <w:rPr>
                <w:rFonts w:ascii="Arial" w:eastAsiaTheme="minorEastAsia" w:hAnsi="Arial" w:cs="Arial"/>
                <w:noProof/>
                <w:kern w:val="2"/>
                <w:sz w:val="22"/>
                <w:szCs w:val="22"/>
                <w14:ligatures w14:val="standardContextual"/>
              </w:rPr>
              <w:tab/>
            </w:r>
            <w:r w:rsidRPr="00CC403A">
              <w:rPr>
                <w:rStyle w:val="Hyperlink"/>
                <w:rFonts w:ascii="Arial" w:hAnsi="Arial" w:cs="Arial"/>
                <w:noProof/>
                <w:sz w:val="22"/>
                <w:szCs w:val="22"/>
              </w:rPr>
              <w:t>Disclaimer</w:t>
            </w:r>
            <w:r w:rsidRPr="00CC403A">
              <w:rPr>
                <w:rFonts w:ascii="Arial" w:hAnsi="Arial" w:cs="Arial"/>
                <w:noProof/>
                <w:webHidden/>
                <w:sz w:val="22"/>
                <w:szCs w:val="22"/>
              </w:rPr>
              <w:tab/>
            </w:r>
            <w:r w:rsidRPr="00CC403A">
              <w:rPr>
                <w:rFonts w:ascii="Arial" w:hAnsi="Arial" w:cs="Arial"/>
                <w:noProof/>
                <w:webHidden/>
                <w:sz w:val="22"/>
                <w:szCs w:val="22"/>
              </w:rPr>
              <w:fldChar w:fldCharType="begin"/>
            </w:r>
            <w:r w:rsidRPr="00CC403A">
              <w:rPr>
                <w:rFonts w:ascii="Arial" w:hAnsi="Arial" w:cs="Arial"/>
                <w:noProof/>
                <w:webHidden/>
                <w:sz w:val="22"/>
                <w:szCs w:val="22"/>
              </w:rPr>
              <w:instrText xml:space="preserve"> PAGEREF _Toc241492871 \h </w:instrText>
            </w:r>
            <w:r w:rsidRPr="00CC403A">
              <w:rPr>
                <w:rFonts w:ascii="Arial" w:hAnsi="Arial" w:cs="Arial"/>
                <w:noProof/>
                <w:webHidden/>
                <w:sz w:val="22"/>
                <w:szCs w:val="22"/>
              </w:rPr>
            </w:r>
            <w:r w:rsidRPr="00CC403A">
              <w:rPr>
                <w:rFonts w:ascii="Arial" w:hAnsi="Arial" w:cs="Arial"/>
                <w:noProof/>
                <w:webHidden/>
                <w:sz w:val="22"/>
                <w:szCs w:val="22"/>
              </w:rPr>
              <w:fldChar w:fldCharType="separate"/>
            </w:r>
          </w:ins>
          <w:r w:rsidR="00C573E5">
            <w:rPr>
              <w:rFonts w:ascii="Arial" w:hAnsi="Arial" w:cs="Arial"/>
              <w:noProof/>
              <w:webHidden/>
              <w:sz w:val="22"/>
              <w:szCs w:val="22"/>
            </w:rPr>
            <w:t>16</w:t>
          </w:r>
          <w:ins w:id="49" w:author="Celia Johnson" w:date="2026-09-28T13:00:00Z" w16du:dateUtc="2026-09-28T18:00:00Z">
            <w:r w:rsidRPr="00CC403A">
              <w:rPr>
                <w:rFonts w:ascii="Arial" w:hAnsi="Arial" w:cs="Arial"/>
                <w:noProof/>
                <w:webHidden/>
                <w:sz w:val="22"/>
                <w:szCs w:val="22"/>
              </w:rPr>
              <w:fldChar w:fldCharType="end"/>
            </w:r>
            <w:r w:rsidRPr="00CC403A">
              <w:rPr>
                <w:rStyle w:val="Hyperlink"/>
                <w:rFonts w:ascii="Arial" w:hAnsi="Arial" w:cs="Arial"/>
                <w:noProof/>
                <w:sz w:val="22"/>
                <w:szCs w:val="22"/>
              </w:rPr>
              <w:fldChar w:fldCharType="end"/>
            </w:r>
          </w:ins>
        </w:p>
        <w:p w14:paraId="6300EF6A" w14:textId="2183831D" w:rsidR="00E63447" w:rsidRPr="00CC403A" w:rsidRDefault="00E63447">
          <w:pPr>
            <w:pStyle w:val="TOC2"/>
            <w:rPr>
              <w:ins w:id="50" w:author="Celia Johnson" w:date="2026-09-28T13:00:00Z" w16du:dateUtc="2026-09-28T18:00:00Z"/>
              <w:rFonts w:ascii="Arial" w:eastAsiaTheme="minorEastAsia" w:hAnsi="Arial" w:cs="Arial"/>
              <w:noProof/>
              <w:kern w:val="2"/>
              <w:sz w:val="22"/>
              <w:szCs w:val="22"/>
              <w14:ligatures w14:val="standardContextual"/>
            </w:rPr>
          </w:pPr>
          <w:ins w:id="51" w:author="Celia Johnson" w:date="2026-09-28T13:00:00Z" w16du:dateUtc="2026-09-28T18:00:00Z">
            <w:r w:rsidRPr="00CC403A">
              <w:rPr>
                <w:rStyle w:val="Hyperlink"/>
                <w:rFonts w:ascii="Arial" w:hAnsi="Arial" w:cs="Arial"/>
                <w:noProof/>
                <w:sz w:val="22"/>
                <w:szCs w:val="22"/>
              </w:rPr>
              <w:fldChar w:fldCharType="begin"/>
            </w:r>
            <w:r w:rsidRPr="00CC403A">
              <w:rPr>
                <w:rStyle w:val="Hyperlink"/>
                <w:rFonts w:ascii="Arial" w:hAnsi="Arial" w:cs="Arial"/>
                <w:noProof/>
                <w:sz w:val="22"/>
                <w:szCs w:val="22"/>
              </w:rPr>
              <w:instrText xml:space="preserve"> </w:instrText>
            </w:r>
            <w:r w:rsidRPr="00CC403A">
              <w:rPr>
                <w:rFonts w:ascii="Arial" w:hAnsi="Arial" w:cs="Arial"/>
                <w:noProof/>
                <w:sz w:val="22"/>
                <w:szCs w:val="22"/>
              </w:rPr>
              <w:instrText>HYPERLINK \l "_Toc241492872"</w:instrText>
            </w:r>
            <w:r w:rsidRPr="00CC403A">
              <w:rPr>
                <w:rStyle w:val="Hyperlink"/>
                <w:rFonts w:ascii="Arial" w:hAnsi="Arial" w:cs="Arial"/>
                <w:noProof/>
                <w:sz w:val="22"/>
                <w:szCs w:val="22"/>
              </w:rPr>
              <w:instrText xml:space="preserve"> </w:instrText>
            </w:r>
            <w:r w:rsidRPr="00CC403A">
              <w:rPr>
                <w:rStyle w:val="Hyperlink"/>
                <w:rFonts w:ascii="Arial" w:hAnsi="Arial" w:cs="Arial"/>
                <w:noProof/>
                <w:sz w:val="22"/>
                <w:szCs w:val="22"/>
              </w:rPr>
            </w:r>
            <w:r w:rsidRPr="00CC403A">
              <w:rPr>
                <w:rStyle w:val="Hyperlink"/>
                <w:rFonts w:ascii="Arial" w:hAnsi="Arial" w:cs="Arial"/>
                <w:noProof/>
                <w:sz w:val="22"/>
                <w:szCs w:val="22"/>
              </w:rPr>
              <w:fldChar w:fldCharType="separate"/>
            </w:r>
            <w:r w:rsidRPr="00CC403A">
              <w:rPr>
                <w:rStyle w:val="Hyperlink"/>
                <w:rFonts w:ascii="Arial" w:hAnsi="Arial" w:cs="Arial"/>
                <w:noProof/>
                <w:sz w:val="22"/>
                <w:szCs w:val="22"/>
              </w:rPr>
              <w:t>3.2</w:t>
            </w:r>
            <w:r w:rsidRPr="00CC403A">
              <w:rPr>
                <w:rFonts w:ascii="Arial" w:eastAsiaTheme="minorEastAsia" w:hAnsi="Arial" w:cs="Arial"/>
                <w:noProof/>
                <w:kern w:val="2"/>
                <w:sz w:val="22"/>
                <w:szCs w:val="22"/>
                <w14:ligatures w14:val="standardContextual"/>
              </w:rPr>
              <w:tab/>
            </w:r>
            <w:r w:rsidRPr="00CC403A">
              <w:rPr>
                <w:rStyle w:val="Hyperlink"/>
                <w:rFonts w:ascii="Arial" w:hAnsi="Arial" w:cs="Arial"/>
                <w:noProof/>
                <w:sz w:val="22"/>
                <w:szCs w:val="22"/>
              </w:rPr>
              <w:t>Background</w:t>
            </w:r>
            <w:r w:rsidRPr="00CC403A">
              <w:rPr>
                <w:rFonts w:ascii="Arial" w:hAnsi="Arial" w:cs="Arial"/>
                <w:noProof/>
                <w:webHidden/>
                <w:sz w:val="22"/>
                <w:szCs w:val="22"/>
              </w:rPr>
              <w:tab/>
            </w:r>
            <w:r w:rsidRPr="00CC403A">
              <w:rPr>
                <w:rFonts w:ascii="Arial" w:hAnsi="Arial" w:cs="Arial"/>
                <w:noProof/>
                <w:webHidden/>
                <w:sz w:val="22"/>
                <w:szCs w:val="22"/>
              </w:rPr>
              <w:fldChar w:fldCharType="begin"/>
            </w:r>
            <w:r w:rsidRPr="00CC403A">
              <w:rPr>
                <w:rFonts w:ascii="Arial" w:hAnsi="Arial" w:cs="Arial"/>
                <w:noProof/>
                <w:webHidden/>
                <w:sz w:val="22"/>
                <w:szCs w:val="22"/>
              </w:rPr>
              <w:instrText xml:space="preserve"> PAGEREF _Toc241492872 \h </w:instrText>
            </w:r>
            <w:r w:rsidRPr="00CC403A">
              <w:rPr>
                <w:rFonts w:ascii="Arial" w:hAnsi="Arial" w:cs="Arial"/>
                <w:noProof/>
                <w:webHidden/>
                <w:sz w:val="22"/>
                <w:szCs w:val="22"/>
              </w:rPr>
            </w:r>
            <w:r w:rsidRPr="00CC403A">
              <w:rPr>
                <w:rFonts w:ascii="Arial" w:hAnsi="Arial" w:cs="Arial"/>
                <w:noProof/>
                <w:webHidden/>
                <w:sz w:val="22"/>
                <w:szCs w:val="22"/>
              </w:rPr>
              <w:fldChar w:fldCharType="separate"/>
            </w:r>
          </w:ins>
          <w:r w:rsidR="00C573E5">
            <w:rPr>
              <w:rFonts w:ascii="Arial" w:hAnsi="Arial" w:cs="Arial"/>
              <w:noProof/>
              <w:webHidden/>
              <w:sz w:val="22"/>
              <w:szCs w:val="22"/>
            </w:rPr>
            <w:t>16</w:t>
          </w:r>
          <w:ins w:id="52" w:author="Celia Johnson" w:date="2026-09-28T13:00:00Z" w16du:dateUtc="2026-09-28T18:00:00Z">
            <w:r w:rsidRPr="00CC403A">
              <w:rPr>
                <w:rFonts w:ascii="Arial" w:hAnsi="Arial" w:cs="Arial"/>
                <w:noProof/>
                <w:webHidden/>
                <w:sz w:val="22"/>
                <w:szCs w:val="22"/>
              </w:rPr>
              <w:fldChar w:fldCharType="end"/>
            </w:r>
            <w:r w:rsidRPr="00CC403A">
              <w:rPr>
                <w:rStyle w:val="Hyperlink"/>
                <w:rFonts w:ascii="Arial" w:hAnsi="Arial" w:cs="Arial"/>
                <w:noProof/>
                <w:sz w:val="22"/>
                <w:szCs w:val="22"/>
              </w:rPr>
              <w:fldChar w:fldCharType="end"/>
            </w:r>
          </w:ins>
        </w:p>
        <w:p w14:paraId="35EDB350" w14:textId="1D27B9F4" w:rsidR="00E63447" w:rsidRPr="00CC403A" w:rsidRDefault="00E63447">
          <w:pPr>
            <w:pStyle w:val="TOC2"/>
            <w:rPr>
              <w:ins w:id="53" w:author="Celia Johnson" w:date="2026-09-28T13:00:00Z" w16du:dateUtc="2026-09-28T18:00:00Z"/>
              <w:rFonts w:ascii="Arial" w:eastAsiaTheme="minorEastAsia" w:hAnsi="Arial" w:cs="Arial"/>
              <w:noProof/>
              <w:kern w:val="2"/>
              <w:sz w:val="22"/>
              <w:szCs w:val="22"/>
              <w14:ligatures w14:val="standardContextual"/>
            </w:rPr>
          </w:pPr>
          <w:ins w:id="54" w:author="Celia Johnson" w:date="2026-09-28T13:00:00Z" w16du:dateUtc="2026-09-28T18:00:00Z">
            <w:r w:rsidRPr="00CC403A">
              <w:rPr>
                <w:rStyle w:val="Hyperlink"/>
                <w:rFonts w:ascii="Arial" w:hAnsi="Arial" w:cs="Arial"/>
                <w:noProof/>
                <w:sz w:val="22"/>
                <w:szCs w:val="22"/>
              </w:rPr>
              <w:fldChar w:fldCharType="begin"/>
            </w:r>
            <w:r w:rsidRPr="00CC403A">
              <w:rPr>
                <w:rStyle w:val="Hyperlink"/>
                <w:rFonts w:ascii="Arial" w:hAnsi="Arial" w:cs="Arial"/>
                <w:noProof/>
                <w:sz w:val="22"/>
                <w:szCs w:val="22"/>
              </w:rPr>
              <w:instrText xml:space="preserve"> </w:instrText>
            </w:r>
            <w:r w:rsidRPr="00CC403A">
              <w:rPr>
                <w:rFonts w:ascii="Arial" w:hAnsi="Arial" w:cs="Arial"/>
                <w:noProof/>
                <w:sz w:val="22"/>
                <w:szCs w:val="22"/>
              </w:rPr>
              <w:instrText>HYPERLINK \l "_Toc241492873"</w:instrText>
            </w:r>
            <w:r w:rsidRPr="00CC403A">
              <w:rPr>
                <w:rStyle w:val="Hyperlink"/>
                <w:rFonts w:ascii="Arial" w:hAnsi="Arial" w:cs="Arial"/>
                <w:noProof/>
                <w:sz w:val="22"/>
                <w:szCs w:val="22"/>
              </w:rPr>
              <w:instrText xml:space="preserve"> </w:instrText>
            </w:r>
            <w:r w:rsidRPr="00CC403A">
              <w:rPr>
                <w:rStyle w:val="Hyperlink"/>
                <w:rFonts w:ascii="Arial" w:hAnsi="Arial" w:cs="Arial"/>
                <w:noProof/>
                <w:sz w:val="22"/>
                <w:szCs w:val="22"/>
              </w:rPr>
            </w:r>
            <w:r w:rsidRPr="00CC403A">
              <w:rPr>
                <w:rStyle w:val="Hyperlink"/>
                <w:rFonts w:ascii="Arial" w:hAnsi="Arial" w:cs="Arial"/>
                <w:noProof/>
                <w:sz w:val="22"/>
                <w:szCs w:val="22"/>
              </w:rPr>
              <w:fldChar w:fldCharType="separate"/>
            </w:r>
            <w:r w:rsidRPr="00CC403A">
              <w:rPr>
                <w:rStyle w:val="Hyperlink"/>
                <w:rFonts w:ascii="Arial" w:hAnsi="Arial" w:cs="Arial"/>
                <w:noProof/>
                <w:sz w:val="22"/>
                <w:szCs w:val="22"/>
              </w:rPr>
              <w:t>3.3</w:t>
            </w:r>
            <w:r w:rsidRPr="00CC403A">
              <w:rPr>
                <w:rFonts w:ascii="Arial" w:eastAsiaTheme="minorEastAsia" w:hAnsi="Arial" w:cs="Arial"/>
                <w:noProof/>
                <w:kern w:val="2"/>
                <w:sz w:val="22"/>
                <w:szCs w:val="22"/>
                <w14:ligatures w14:val="standardContextual"/>
              </w:rPr>
              <w:tab/>
            </w:r>
            <w:r w:rsidRPr="00CC403A">
              <w:rPr>
                <w:rStyle w:val="Hyperlink"/>
                <w:rFonts w:ascii="Arial" w:hAnsi="Arial" w:cs="Arial"/>
                <w:noProof/>
                <w:sz w:val="22"/>
                <w:szCs w:val="22"/>
              </w:rPr>
              <w:t>Advisory Role</w:t>
            </w:r>
            <w:r w:rsidRPr="00CC403A">
              <w:rPr>
                <w:rFonts w:ascii="Arial" w:hAnsi="Arial" w:cs="Arial"/>
                <w:noProof/>
                <w:webHidden/>
                <w:sz w:val="22"/>
                <w:szCs w:val="22"/>
              </w:rPr>
              <w:tab/>
            </w:r>
            <w:r w:rsidRPr="00CC403A">
              <w:rPr>
                <w:rFonts w:ascii="Arial" w:hAnsi="Arial" w:cs="Arial"/>
                <w:noProof/>
                <w:webHidden/>
                <w:sz w:val="22"/>
                <w:szCs w:val="22"/>
              </w:rPr>
              <w:fldChar w:fldCharType="begin"/>
            </w:r>
            <w:r w:rsidRPr="00CC403A">
              <w:rPr>
                <w:rFonts w:ascii="Arial" w:hAnsi="Arial" w:cs="Arial"/>
                <w:noProof/>
                <w:webHidden/>
                <w:sz w:val="22"/>
                <w:szCs w:val="22"/>
              </w:rPr>
              <w:instrText xml:space="preserve"> PAGEREF _Toc241492873 \h </w:instrText>
            </w:r>
            <w:r w:rsidRPr="00CC403A">
              <w:rPr>
                <w:rFonts w:ascii="Arial" w:hAnsi="Arial" w:cs="Arial"/>
                <w:noProof/>
                <w:webHidden/>
                <w:sz w:val="22"/>
                <w:szCs w:val="22"/>
              </w:rPr>
            </w:r>
            <w:r w:rsidRPr="00CC403A">
              <w:rPr>
                <w:rFonts w:ascii="Arial" w:hAnsi="Arial" w:cs="Arial"/>
                <w:noProof/>
                <w:webHidden/>
                <w:sz w:val="22"/>
                <w:szCs w:val="22"/>
              </w:rPr>
              <w:fldChar w:fldCharType="separate"/>
            </w:r>
          </w:ins>
          <w:r w:rsidR="00C573E5">
            <w:rPr>
              <w:rFonts w:ascii="Arial" w:hAnsi="Arial" w:cs="Arial"/>
              <w:noProof/>
              <w:webHidden/>
              <w:sz w:val="22"/>
              <w:szCs w:val="22"/>
            </w:rPr>
            <w:t>16</w:t>
          </w:r>
          <w:ins w:id="55" w:author="Celia Johnson" w:date="2026-09-28T13:00:00Z" w16du:dateUtc="2026-09-28T18:00:00Z">
            <w:r w:rsidRPr="00CC403A">
              <w:rPr>
                <w:rFonts w:ascii="Arial" w:hAnsi="Arial" w:cs="Arial"/>
                <w:noProof/>
                <w:webHidden/>
                <w:sz w:val="22"/>
                <w:szCs w:val="22"/>
              </w:rPr>
              <w:fldChar w:fldCharType="end"/>
            </w:r>
            <w:r w:rsidRPr="00CC403A">
              <w:rPr>
                <w:rStyle w:val="Hyperlink"/>
                <w:rFonts w:ascii="Arial" w:hAnsi="Arial" w:cs="Arial"/>
                <w:noProof/>
                <w:sz w:val="22"/>
                <w:szCs w:val="22"/>
              </w:rPr>
              <w:fldChar w:fldCharType="end"/>
            </w:r>
          </w:ins>
        </w:p>
        <w:p w14:paraId="7B04DCED" w14:textId="0D9D2580" w:rsidR="00E63447" w:rsidRPr="00CC403A" w:rsidRDefault="00E63447">
          <w:pPr>
            <w:pStyle w:val="TOC2"/>
            <w:rPr>
              <w:ins w:id="56" w:author="Celia Johnson" w:date="2026-09-28T13:00:00Z" w16du:dateUtc="2026-09-28T18:00:00Z"/>
              <w:rFonts w:ascii="Arial" w:eastAsiaTheme="minorEastAsia" w:hAnsi="Arial" w:cs="Arial"/>
              <w:noProof/>
              <w:kern w:val="2"/>
              <w:sz w:val="22"/>
              <w:szCs w:val="22"/>
              <w14:ligatures w14:val="standardContextual"/>
            </w:rPr>
          </w:pPr>
          <w:ins w:id="57" w:author="Celia Johnson" w:date="2026-09-28T13:00:00Z" w16du:dateUtc="2026-09-28T18:00:00Z">
            <w:r w:rsidRPr="00CC403A">
              <w:rPr>
                <w:rStyle w:val="Hyperlink"/>
                <w:rFonts w:ascii="Arial" w:hAnsi="Arial" w:cs="Arial"/>
                <w:noProof/>
                <w:sz w:val="22"/>
                <w:szCs w:val="22"/>
              </w:rPr>
              <w:fldChar w:fldCharType="begin"/>
            </w:r>
            <w:r w:rsidRPr="00CC403A">
              <w:rPr>
                <w:rStyle w:val="Hyperlink"/>
                <w:rFonts w:ascii="Arial" w:hAnsi="Arial" w:cs="Arial"/>
                <w:noProof/>
                <w:sz w:val="22"/>
                <w:szCs w:val="22"/>
              </w:rPr>
              <w:instrText xml:space="preserve"> </w:instrText>
            </w:r>
            <w:r w:rsidRPr="00CC403A">
              <w:rPr>
                <w:rFonts w:ascii="Arial" w:hAnsi="Arial" w:cs="Arial"/>
                <w:noProof/>
                <w:sz w:val="22"/>
                <w:szCs w:val="22"/>
              </w:rPr>
              <w:instrText>HYPERLINK \l "_Toc241492874"</w:instrText>
            </w:r>
            <w:r w:rsidRPr="00CC403A">
              <w:rPr>
                <w:rStyle w:val="Hyperlink"/>
                <w:rFonts w:ascii="Arial" w:hAnsi="Arial" w:cs="Arial"/>
                <w:noProof/>
                <w:sz w:val="22"/>
                <w:szCs w:val="22"/>
              </w:rPr>
              <w:instrText xml:space="preserve"> </w:instrText>
            </w:r>
            <w:r w:rsidRPr="00CC403A">
              <w:rPr>
                <w:rStyle w:val="Hyperlink"/>
                <w:rFonts w:ascii="Arial" w:hAnsi="Arial" w:cs="Arial"/>
                <w:noProof/>
                <w:sz w:val="22"/>
                <w:szCs w:val="22"/>
              </w:rPr>
            </w:r>
            <w:r w:rsidRPr="00CC403A">
              <w:rPr>
                <w:rStyle w:val="Hyperlink"/>
                <w:rFonts w:ascii="Arial" w:hAnsi="Arial" w:cs="Arial"/>
                <w:noProof/>
                <w:sz w:val="22"/>
                <w:szCs w:val="22"/>
              </w:rPr>
              <w:fldChar w:fldCharType="separate"/>
            </w:r>
            <w:r w:rsidRPr="00CC403A">
              <w:rPr>
                <w:rStyle w:val="Hyperlink"/>
                <w:rFonts w:ascii="Arial" w:hAnsi="Arial" w:cs="Arial"/>
                <w:noProof/>
                <w:sz w:val="22"/>
                <w:szCs w:val="22"/>
              </w:rPr>
              <w:t>3.4</w:t>
            </w:r>
            <w:r w:rsidRPr="00CC403A">
              <w:rPr>
                <w:rFonts w:ascii="Arial" w:eastAsiaTheme="minorEastAsia" w:hAnsi="Arial" w:cs="Arial"/>
                <w:noProof/>
                <w:kern w:val="2"/>
                <w:sz w:val="22"/>
                <w:szCs w:val="22"/>
                <w14:ligatures w14:val="standardContextual"/>
              </w:rPr>
              <w:tab/>
            </w:r>
            <w:r w:rsidRPr="00CC403A">
              <w:rPr>
                <w:rStyle w:val="Hyperlink"/>
                <w:rFonts w:ascii="Arial" w:hAnsi="Arial" w:cs="Arial"/>
                <w:noProof/>
                <w:sz w:val="22"/>
                <w:szCs w:val="22"/>
              </w:rPr>
              <w:t>Facilitation</w:t>
            </w:r>
            <w:r w:rsidRPr="00CC403A">
              <w:rPr>
                <w:rFonts w:ascii="Arial" w:hAnsi="Arial" w:cs="Arial"/>
                <w:noProof/>
                <w:webHidden/>
                <w:sz w:val="22"/>
                <w:szCs w:val="22"/>
              </w:rPr>
              <w:tab/>
            </w:r>
            <w:r w:rsidRPr="00CC403A">
              <w:rPr>
                <w:rFonts w:ascii="Arial" w:hAnsi="Arial" w:cs="Arial"/>
                <w:noProof/>
                <w:webHidden/>
                <w:sz w:val="22"/>
                <w:szCs w:val="22"/>
              </w:rPr>
              <w:fldChar w:fldCharType="begin"/>
            </w:r>
            <w:r w:rsidRPr="00CC403A">
              <w:rPr>
                <w:rFonts w:ascii="Arial" w:hAnsi="Arial" w:cs="Arial"/>
                <w:noProof/>
                <w:webHidden/>
                <w:sz w:val="22"/>
                <w:szCs w:val="22"/>
              </w:rPr>
              <w:instrText xml:space="preserve"> PAGEREF _Toc241492874 \h </w:instrText>
            </w:r>
            <w:r w:rsidRPr="00CC403A">
              <w:rPr>
                <w:rFonts w:ascii="Arial" w:hAnsi="Arial" w:cs="Arial"/>
                <w:noProof/>
                <w:webHidden/>
                <w:sz w:val="22"/>
                <w:szCs w:val="22"/>
              </w:rPr>
            </w:r>
            <w:r w:rsidRPr="00CC403A">
              <w:rPr>
                <w:rFonts w:ascii="Arial" w:hAnsi="Arial" w:cs="Arial"/>
                <w:noProof/>
                <w:webHidden/>
                <w:sz w:val="22"/>
                <w:szCs w:val="22"/>
              </w:rPr>
              <w:fldChar w:fldCharType="separate"/>
            </w:r>
          </w:ins>
          <w:r w:rsidR="00C573E5">
            <w:rPr>
              <w:rFonts w:ascii="Arial" w:hAnsi="Arial" w:cs="Arial"/>
              <w:noProof/>
              <w:webHidden/>
              <w:sz w:val="22"/>
              <w:szCs w:val="22"/>
            </w:rPr>
            <w:t>17</w:t>
          </w:r>
          <w:ins w:id="58" w:author="Celia Johnson" w:date="2026-09-28T13:00:00Z" w16du:dateUtc="2026-09-28T18:00:00Z">
            <w:r w:rsidRPr="00CC403A">
              <w:rPr>
                <w:rFonts w:ascii="Arial" w:hAnsi="Arial" w:cs="Arial"/>
                <w:noProof/>
                <w:webHidden/>
                <w:sz w:val="22"/>
                <w:szCs w:val="22"/>
              </w:rPr>
              <w:fldChar w:fldCharType="end"/>
            </w:r>
            <w:r w:rsidRPr="00CC403A">
              <w:rPr>
                <w:rStyle w:val="Hyperlink"/>
                <w:rFonts w:ascii="Arial" w:hAnsi="Arial" w:cs="Arial"/>
                <w:noProof/>
                <w:sz w:val="22"/>
                <w:szCs w:val="22"/>
              </w:rPr>
              <w:fldChar w:fldCharType="end"/>
            </w:r>
          </w:ins>
        </w:p>
        <w:p w14:paraId="049C5A46" w14:textId="02DFBB7A" w:rsidR="00E63447" w:rsidRPr="00CC403A" w:rsidRDefault="00E63447">
          <w:pPr>
            <w:pStyle w:val="TOC2"/>
            <w:rPr>
              <w:ins w:id="59" w:author="Celia Johnson" w:date="2026-09-28T13:00:00Z" w16du:dateUtc="2026-09-28T18:00:00Z"/>
              <w:rFonts w:ascii="Arial" w:eastAsiaTheme="minorEastAsia" w:hAnsi="Arial" w:cs="Arial"/>
              <w:noProof/>
              <w:kern w:val="2"/>
              <w:sz w:val="22"/>
              <w:szCs w:val="22"/>
              <w14:ligatures w14:val="standardContextual"/>
            </w:rPr>
          </w:pPr>
          <w:ins w:id="60" w:author="Celia Johnson" w:date="2026-09-28T13:00:00Z" w16du:dateUtc="2026-09-28T18:00:00Z">
            <w:r w:rsidRPr="00CC403A">
              <w:rPr>
                <w:rStyle w:val="Hyperlink"/>
                <w:rFonts w:ascii="Arial" w:hAnsi="Arial" w:cs="Arial"/>
                <w:noProof/>
                <w:sz w:val="22"/>
                <w:szCs w:val="22"/>
              </w:rPr>
              <w:fldChar w:fldCharType="begin"/>
            </w:r>
            <w:r w:rsidRPr="00CC403A">
              <w:rPr>
                <w:rStyle w:val="Hyperlink"/>
                <w:rFonts w:ascii="Arial" w:hAnsi="Arial" w:cs="Arial"/>
                <w:noProof/>
                <w:sz w:val="22"/>
                <w:szCs w:val="22"/>
              </w:rPr>
              <w:instrText xml:space="preserve"> </w:instrText>
            </w:r>
            <w:r w:rsidRPr="00CC403A">
              <w:rPr>
                <w:rFonts w:ascii="Arial" w:hAnsi="Arial" w:cs="Arial"/>
                <w:noProof/>
                <w:sz w:val="22"/>
                <w:szCs w:val="22"/>
              </w:rPr>
              <w:instrText>HYPERLINK \l "_Toc241492875"</w:instrText>
            </w:r>
            <w:r w:rsidRPr="00CC403A">
              <w:rPr>
                <w:rStyle w:val="Hyperlink"/>
                <w:rFonts w:ascii="Arial" w:hAnsi="Arial" w:cs="Arial"/>
                <w:noProof/>
                <w:sz w:val="22"/>
                <w:szCs w:val="22"/>
              </w:rPr>
              <w:instrText xml:space="preserve"> </w:instrText>
            </w:r>
            <w:r w:rsidRPr="00CC403A">
              <w:rPr>
                <w:rStyle w:val="Hyperlink"/>
                <w:rFonts w:ascii="Arial" w:hAnsi="Arial" w:cs="Arial"/>
                <w:noProof/>
                <w:sz w:val="22"/>
                <w:szCs w:val="22"/>
              </w:rPr>
            </w:r>
            <w:r w:rsidRPr="00CC403A">
              <w:rPr>
                <w:rStyle w:val="Hyperlink"/>
                <w:rFonts w:ascii="Arial" w:hAnsi="Arial" w:cs="Arial"/>
                <w:noProof/>
                <w:sz w:val="22"/>
                <w:szCs w:val="22"/>
              </w:rPr>
              <w:fldChar w:fldCharType="separate"/>
            </w:r>
            <w:r w:rsidRPr="00CC403A">
              <w:rPr>
                <w:rStyle w:val="Hyperlink"/>
                <w:rFonts w:ascii="Arial" w:hAnsi="Arial" w:cs="Arial"/>
                <w:noProof/>
                <w:sz w:val="22"/>
                <w:szCs w:val="22"/>
              </w:rPr>
              <w:t>3.5</w:t>
            </w:r>
            <w:r w:rsidRPr="00CC403A">
              <w:rPr>
                <w:rFonts w:ascii="Arial" w:eastAsiaTheme="minorEastAsia" w:hAnsi="Arial" w:cs="Arial"/>
                <w:noProof/>
                <w:kern w:val="2"/>
                <w:sz w:val="22"/>
                <w:szCs w:val="22"/>
                <w14:ligatures w14:val="standardContextual"/>
              </w:rPr>
              <w:tab/>
            </w:r>
            <w:r w:rsidRPr="00CC403A">
              <w:rPr>
                <w:rStyle w:val="Hyperlink"/>
                <w:rFonts w:ascii="Arial" w:hAnsi="Arial" w:cs="Arial"/>
                <w:noProof/>
                <w:sz w:val="22"/>
                <w:szCs w:val="22"/>
              </w:rPr>
              <w:t>SAG Facilitator Independence</w:t>
            </w:r>
            <w:r w:rsidRPr="00CC403A">
              <w:rPr>
                <w:rFonts w:ascii="Arial" w:hAnsi="Arial" w:cs="Arial"/>
                <w:noProof/>
                <w:webHidden/>
                <w:sz w:val="22"/>
                <w:szCs w:val="22"/>
              </w:rPr>
              <w:tab/>
            </w:r>
            <w:r w:rsidRPr="00CC403A">
              <w:rPr>
                <w:rFonts w:ascii="Arial" w:hAnsi="Arial" w:cs="Arial"/>
                <w:noProof/>
                <w:webHidden/>
                <w:sz w:val="22"/>
                <w:szCs w:val="22"/>
              </w:rPr>
              <w:fldChar w:fldCharType="begin"/>
            </w:r>
            <w:r w:rsidRPr="00CC403A">
              <w:rPr>
                <w:rFonts w:ascii="Arial" w:hAnsi="Arial" w:cs="Arial"/>
                <w:noProof/>
                <w:webHidden/>
                <w:sz w:val="22"/>
                <w:szCs w:val="22"/>
              </w:rPr>
              <w:instrText xml:space="preserve"> PAGEREF _Toc241492875 \h </w:instrText>
            </w:r>
            <w:r w:rsidRPr="00CC403A">
              <w:rPr>
                <w:rFonts w:ascii="Arial" w:hAnsi="Arial" w:cs="Arial"/>
                <w:noProof/>
                <w:webHidden/>
                <w:sz w:val="22"/>
                <w:szCs w:val="22"/>
              </w:rPr>
            </w:r>
            <w:r w:rsidRPr="00CC403A">
              <w:rPr>
                <w:rFonts w:ascii="Arial" w:hAnsi="Arial" w:cs="Arial"/>
                <w:noProof/>
                <w:webHidden/>
                <w:sz w:val="22"/>
                <w:szCs w:val="22"/>
              </w:rPr>
              <w:fldChar w:fldCharType="separate"/>
            </w:r>
          </w:ins>
          <w:r w:rsidR="00C573E5">
            <w:rPr>
              <w:rFonts w:ascii="Arial" w:hAnsi="Arial" w:cs="Arial"/>
              <w:noProof/>
              <w:webHidden/>
              <w:sz w:val="22"/>
              <w:szCs w:val="22"/>
            </w:rPr>
            <w:t>17</w:t>
          </w:r>
          <w:ins w:id="61" w:author="Celia Johnson" w:date="2026-09-28T13:00:00Z" w16du:dateUtc="2026-09-28T18:00:00Z">
            <w:r w:rsidRPr="00CC403A">
              <w:rPr>
                <w:rFonts w:ascii="Arial" w:hAnsi="Arial" w:cs="Arial"/>
                <w:noProof/>
                <w:webHidden/>
                <w:sz w:val="22"/>
                <w:szCs w:val="22"/>
              </w:rPr>
              <w:fldChar w:fldCharType="end"/>
            </w:r>
            <w:r w:rsidRPr="00CC403A">
              <w:rPr>
                <w:rStyle w:val="Hyperlink"/>
                <w:rFonts w:ascii="Arial" w:hAnsi="Arial" w:cs="Arial"/>
                <w:noProof/>
                <w:sz w:val="22"/>
                <w:szCs w:val="22"/>
              </w:rPr>
              <w:fldChar w:fldCharType="end"/>
            </w:r>
          </w:ins>
        </w:p>
        <w:p w14:paraId="7D3FF1BD" w14:textId="01A3EE95" w:rsidR="00E63447" w:rsidRPr="00CC403A" w:rsidRDefault="00E63447">
          <w:pPr>
            <w:pStyle w:val="TOC2"/>
            <w:rPr>
              <w:ins w:id="62" w:author="Celia Johnson" w:date="2026-09-28T13:00:00Z" w16du:dateUtc="2026-09-28T18:00:00Z"/>
              <w:rFonts w:ascii="Arial" w:eastAsiaTheme="minorEastAsia" w:hAnsi="Arial" w:cs="Arial"/>
              <w:noProof/>
              <w:kern w:val="2"/>
              <w:sz w:val="22"/>
              <w:szCs w:val="22"/>
              <w14:ligatures w14:val="standardContextual"/>
            </w:rPr>
          </w:pPr>
          <w:ins w:id="63" w:author="Celia Johnson" w:date="2026-09-28T13:00:00Z" w16du:dateUtc="2026-09-28T18:00:00Z">
            <w:r w:rsidRPr="00CC403A">
              <w:rPr>
                <w:rStyle w:val="Hyperlink"/>
                <w:rFonts w:ascii="Arial" w:hAnsi="Arial" w:cs="Arial"/>
                <w:noProof/>
                <w:sz w:val="22"/>
                <w:szCs w:val="22"/>
              </w:rPr>
              <w:fldChar w:fldCharType="begin"/>
            </w:r>
            <w:r w:rsidRPr="00CC403A">
              <w:rPr>
                <w:rStyle w:val="Hyperlink"/>
                <w:rFonts w:ascii="Arial" w:hAnsi="Arial" w:cs="Arial"/>
                <w:noProof/>
                <w:sz w:val="22"/>
                <w:szCs w:val="22"/>
              </w:rPr>
              <w:instrText xml:space="preserve"> </w:instrText>
            </w:r>
            <w:r w:rsidRPr="00CC403A">
              <w:rPr>
                <w:rFonts w:ascii="Arial" w:hAnsi="Arial" w:cs="Arial"/>
                <w:noProof/>
                <w:sz w:val="22"/>
                <w:szCs w:val="22"/>
              </w:rPr>
              <w:instrText>HYPERLINK \l "_Toc241492876"</w:instrText>
            </w:r>
            <w:r w:rsidRPr="00CC403A">
              <w:rPr>
                <w:rStyle w:val="Hyperlink"/>
                <w:rFonts w:ascii="Arial" w:hAnsi="Arial" w:cs="Arial"/>
                <w:noProof/>
                <w:sz w:val="22"/>
                <w:szCs w:val="22"/>
              </w:rPr>
              <w:instrText xml:space="preserve"> </w:instrText>
            </w:r>
            <w:r w:rsidRPr="00CC403A">
              <w:rPr>
                <w:rStyle w:val="Hyperlink"/>
                <w:rFonts w:ascii="Arial" w:hAnsi="Arial" w:cs="Arial"/>
                <w:noProof/>
                <w:sz w:val="22"/>
                <w:szCs w:val="22"/>
              </w:rPr>
            </w:r>
            <w:r w:rsidRPr="00CC403A">
              <w:rPr>
                <w:rStyle w:val="Hyperlink"/>
                <w:rFonts w:ascii="Arial" w:hAnsi="Arial" w:cs="Arial"/>
                <w:noProof/>
                <w:sz w:val="22"/>
                <w:szCs w:val="22"/>
              </w:rPr>
              <w:fldChar w:fldCharType="separate"/>
            </w:r>
            <w:r w:rsidRPr="00CC403A">
              <w:rPr>
                <w:rStyle w:val="Hyperlink"/>
                <w:rFonts w:ascii="Arial" w:hAnsi="Arial" w:cs="Arial"/>
                <w:noProof/>
                <w:sz w:val="22"/>
                <w:szCs w:val="22"/>
              </w:rPr>
              <w:t>3.6</w:t>
            </w:r>
            <w:r w:rsidRPr="00CC403A">
              <w:rPr>
                <w:rFonts w:ascii="Arial" w:eastAsiaTheme="minorEastAsia" w:hAnsi="Arial" w:cs="Arial"/>
                <w:noProof/>
                <w:kern w:val="2"/>
                <w:sz w:val="22"/>
                <w:szCs w:val="22"/>
                <w14:ligatures w14:val="standardContextual"/>
              </w:rPr>
              <w:tab/>
            </w:r>
            <w:r w:rsidRPr="00CC403A">
              <w:rPr>
                <w:rStyle w:val="Hyperlink"/>
                <w:rFonts w:ascii="Arial" w:hAnsi="Arial" w:cs="Arial"/>
                <w:noProof/>
                <w:sz w:val="22"/>
                <w:szCs w:val="22"/>
              </w:rPr>
              <w:t>Low Income Energy Efficiency Accountability Committee Facilitator Independence</w:t>
            </w:r>
            <w:r w:rsidRPr="00CC403A">
              <w:rPr>
                <w:rFonts w:ascii="Arial" w:hAnsi="Arial" w:cs="Arial"/>
                <w:noProof/>
                <w:webHidden/>
                <w:sz w:val="22"/>
                <w:szCs w:val="22"/>
              </w:rPr>
              <w:tab/>
            </w:r>
            <w:r w:rsidRPr="00CC403A">
              <w:rPr>
                <w:rFonts w:ascii="Arial" w:hAnsi="Arial" w:cs="Arial"/>
                <w:noProof/>
                <w:webHidden/>
                <w:sz w:val="22"/>
                <w:szCs w:val="22"/>
              </w:rPr>
              <w:fldChar w:fldCharType="begin"/>
            </w:r>
            <w:r w:rsidRPr="00CC403A">
              <w:rPr>
                <w:rFonts w:ascii="Arial" w:hAnsi="Arial" w:cs="Arial"/>
                <w:noProof/>
                <w:webHidden/>
                <w:sz w:val="22"/>
                <w:szCs w:val="22"/>
              </w:rPr>
              <w:instrText xml:space="preserve"> PAGEREF _Toc241492876 \h </w:instrText>
            </w:r>
            <w:r w:rsidRPr="00CC403A">
              <w:rPr>
                <w:rFonts w:ascii="Arial" w:hAnsi="Arial" w:cs="Arial"/>
                <w:noProof/>
                <w:webHidden/>
                <w:sz w:val="22"/>
                <w:szCs w:val="22"/>
              </w:rPr>
            </w:r>
            <w:r w:rsidRPr="00CC403A">
              <w:rPr>
                <w:rFonts w:ascii="Arial" w:hAnsi="Arial" w:cs="Arial"/>
                <w:noProof/>
                <w:webHidden/>
                <w:sz w:val="22"/>
                <w:szCs w:val="22"/>
              </w:rPr>
              <w:fldChar w:fldCharType="separate"/>
            </w:r>
          </w:ins>
          <w:r w:rsidR="00C573E5">
            <w:rPr>
              <w:rFonts w:ascii="Arial" w:hAnsi="Arial" w:cs="Arial"/>
              <w:noProof/>
              <w:webHidden/>
              <w:sz w:val="22"/>
              <w:szCs w:val="22"/>
            </w:rPr>
            <w:t>18</w:t>
          </w:r>
          <w:ins w:id="64" w:author="Celia Johnson" w:date="2026-09-28T13:00:00Z" w16du:dateUtc="2026-09-28T18:00:00Z">
            <w:r w:rsidRPr="00CC403A">
              <w:rPr>
                <w:rFonts w:ascii="Arial" w:hAnsi="Arial" w:cs="Arial"/>
                <w:noProof/>
                <w:webHidden/>
                <w:sz w:val="22"/>
                <w:szCs w:val="22"/>
              </w:rPr>
              <w:fldChar w:fldCharType="end"/>
            </w:r>
            <w:r w:rsidRPr="00CC403A">
              <w:rPr>
                <w:rStyle w:val="Hyperlink"/>
                <w:rFonts w:ascii="Arial" w:hAnsi="Arial" w:cs="Arial"/>
                <w:noProof/>
                <w:sz w:val="22"/>
                <w:szCs w:val="22"/>
              </w:rPr>
              <w:fldChar w:fldCharType="end"/>
            </w:r>
          </w:ins>
        </w:p>
        <w:p w14:paraId="1929D659" w14:textId="0BB55C19" w:rsidR="00E63447" w:rsidRPr="00CC403A" w:rsidRDefault="00E63447">
          <w:pPr>
            <w:pStyle w:val="TOC2"/>
            <w:rPr>
              <w:ins w:id="65" w:author="Celia Johnson" w:date="2026-09-28T13:00:00Z" w16du:dateUtc="2026-09-28T18:00:00Z"/>
              <w:rFonts w:ascii="Arial" w:eastAsiaTheme="minorEastAsia" w:hAnsi="Arial" w:cs="Arial"/>
              <w:noProof/>
              <w:kern w:val="2"/>
              <w:sz w:val="22"/>
              <w:szCs w:val="22"/>
              <w14:ligatures w14:val="standardContextual"/>
            </w:rPr>
          </w:pPr>
          <w:ins w:id="66" w:author="Celia Johnson" w:date="2026-09-28T13:00:00Z" w16du:dateUtc="2026-09-28T18:00:00Z">
            <w:r w:rsidRPr="00CC403A">
              <w:rPr>
                <w:rStyle w:val="Hyperlink"/>
                <w:rFonts w:ascii="Arial" w:hAnsi="Arial" w:cs="Arial"/>
                <w:noProof/>
                <w:sz w:val="22"/>
                <w:szCs w:val="22"/>
              </w:rPr>
              <w:fldChar w:fldCharType="begin"/>
            </w:r>
            <w:r w:rsidRPr="00CC403A">
              <w:rPr>
                <w:rStyle w:val="Hyperlink"/>
                <w:rFonts w:ascii="Arial" w:hAnsi="Arial" w:cs="Arial"/>
                <w:noProof/>
                <w:sz w:val="22"/>
                <w:szCs w:val="22"/>
              </w:rPr>
              <w:instrText xml:space="preserve"> </w:instrText>
            </w:r>
            <w:r w:rsidRPr="00CC403A">
              <w:rPr>
                <w:rFonts w:ascii="Arial" w:hAnsi="Arial" w:cs="Arial"/>
                <w:noProof/>
                <w:sz w:val="22"/>
                <w:szCs w:val="22"/>
              </w:rPr>
              <w:instrText>HYPERLINK \l "_Toc241492877"</w:instrText>
            </w:r>
            <w:r w:rsidRPr="00CC403A">
              <w:rPr>
                <w:rStyle w:val="Hyperlink"/>
                <w:rFonts w:ascii="Arial" w:hAnsi="Arial" w:cs="Arial"/>
                <w:noProof/>
                <w:sz w:val="22"/>
                <w:szCs w:val="22"/>
              </w:rPr>
              <w:instrText xml:space="preserve"> </w:instrText>
            </w:r>
            <w:r w:rsidRPr="00CC403A">
              <w:rPr>
                <w:rStyle w:val="Hyperlink"/>
                <w:rFonts w:ascii="Arial" w:hAnsi="Arial" w:cs="Arial"/>
                <w:noProof/>
                <w:sz w:val="22"/>
                <w:szCs w:val="22"/>
              </w:rPr>
            </w:r>
            <w:r w:rsidRPr="00CC403A">
              <w:rPr>
                <w:rStyle w:val="Hyperlink"/>
                <w:rFonts w:ascii="Arial" w:hAnsi="Arial" w:cs="Arial"/>
                <w:noProof/>
                <w:sz w:val="22"/>
                <w:szCs w:val="22"/>
              </w:rPr>
              <w:fldChar w:fldCharType="separate"/>
            </w:r>
            <w:r w:rsidRPr="00CC403A">
              <w:rPr>
                <w:rStyle w:val="Hyperlink"/>
                <w:rFonts w:ascii="Arial" w:hAnsi="Arial" w:cs="Arial"/>
                <w:noProof/>
                <w:sz w:val="22"/>
                <w:szCs w:val="22"/>
              </w:rPr>
              <w:t>3.7</w:t>
            </w:r>
            <w:r w:rsidRPr="00CC403A">
              <w:rPr>
                <w:rFonts w:ascii="Arial" w:eastAsiaTheme="minorEastAsia" w:hAnsi="Arial" w:cs="Arial"/>
                <w:noProof/>
                <w:kern w:val="2"/>
                <w:sz w:val="22"/>
                <w:szCs w:val="22"/>
                <w14:ligatures w14:val="standardContextual"/>
              </w:rPr>
              <w:tab/>
            </w:r>
            <w:r w:rsidRPr="00CC403A">
              <w:rPr>
                <w:rStyle w:val="Hyperlink"/>
                <w:rFonts w:ascii="Arial" w:hAnsi="Arial" w:cs="Arial"/>
                <w:noProof/>
                <w:sz w:val="22"/>
                <w:szCs w:val="22"/>
              </w:rPr>
              <w:t>Annual Planning</w:t>
            </w:r>
            <w:r w:rsidRPr="00CC403A">
              <w:rPr>
                <w:rFonts w:ascii="Arial" w:hAnsi="Arial" w:cs="Arial"/>
                <w:noProof/>
                <w:webHidden/>
                <w:sz w:val="22"/>
                <w:szCs w:val="22"/>
              </w:rPr>
              <w:tab/>
            </w:r>
            <w:r w:rsidRPr="00CC403A">
              <w:rPr>
                <w:rFonts w:ascii="Arial" w:hAnsi="Arial" w:cs="Arial"/>
                <w:noProof/>
                <w:webHidden/>
                <w:sz w:val="22"/>
                <w:szCs w:val="22"/>
              </w:rPr>
              <w:fldChar w:fldCharType="begin"/>
            </w:r>
            <w:r w:rsidRPr="00CC403A">
              <w:rPr>
                <w:rFonts w:ascii="Arial" w:hAnsi="Arial" w:cs="Arial"/>
                <w:noProof/>
                <w:webHidden/>
                <w:sz w:val="22"/>
                <w:szCs w:val="22"/>
              </w:rPr>
              <w:instrText xml:space="preserve"> PAGEREF _Toc241492877 \h </w:instrText>
            </w:r>
            <w:r w:rsidRPr="00CC403A">
              <w:rPr>
                <w:rFonts w:ascii="Arial" w:hAnsi="Arial" w:cs="Arial"/>
                <w:noProof/>
                <w:webHidden/>
                <w:sz w:val="22"/>
                <w:szCs w:val="22"/>
              </w:rPr>
            </w:r>
            <w:r w:rsidRPr="00CC403A">
              <w:rPr>
                <w:rFonts w:ascii="Arial" w:hAnsi="Arial" w:cs="Arial"/>
                <w:noProof/>
                <w:webHidden/>
                <w:sz w:val="22"/>
                <w:szCs w:val="22"/>
              </w:rPr>
              <w:fldChar w:fldCharType="separate"/>
            </w:r>
          </w:ins>
          <w:r w:rsidR="00C573E5">
            <w:rPr>
              <w:rFonts w:ascii="Arial" w:hAnsi="Arial" w:cs="Arial"/>
              <w:noProof/>
              <w:webHidden/>
              <w:sz w:val="22"/>
              <w:szCs w:val="22"/>
            </w:rPr>
            <w:t>19</w:t>
          </w:r>
          <w:ins w:id="67" w:author="Celia Johnson" w:date="2026-09-28T13:00:00Z" w16du:dateUtc="2026-09-28T18:00:00Z">
            <w:r w:rsidRPr="00CC403A">
              <w:rPr>
                <w:rFonts w:ascii="Arial" w:hAnsi="Arial" w:cs="Arial"/>
                <w:noProof/>
                <w:webHidden/>
                <w:sz w:val="22"/>
                <w:szCs w:val="22"/>
              </w:rPr>
              <w:fldChar w:fldCharType="end"/>
            </w:r>
            <w:r w:rsidRPr="00CC403A">
              <w:rPr>
                <w:rStyle w:val="Hyperlink"/>
                <w:rFonts w:ascii="Arial" w:hAnsi="Arial" w:cs="Arial"/>
                <w:noProof/>
                <w:sz w:val="22"/>
                <w:szCs w:val="22"/>
              </w:rPr>
              <w:fldChar w:fldCharType="end"/>
            </w:r>
          </w:ins>
        </w:p>
        <w:p w14:paraId="7510E361" w14:textId="1C79C8A0" w:rsidR="00E63447" w:rsidRPr="00CC403A" w:rsidRDefault="00E63447">
          <w:pPr>
            <w:pStyle w:val="TOC2"/>
            <w:rPr>
              <w:ins w:id="68" w:author="Celia Johnson" w:date="2026-09-28T13:00:00Z" w16du:dateUtc="2026-09-28T18:00:00Z"/>
              <w:rFonts w:ascii="Arial" w:eastAsiaTheme="minorEastAsia" w:hAnsi="Arial" w:cs="Arial"/>
              <w:noProof/>
              <w:kern w:val="2"/>
              <w:sz w:val="22"/>
              <w:szCs w:val="22"/>
              <w14:ligatures w14:val="standardContextual"/>
            </w:rPr>
          </w:pPr>
          <w:ins w:id="69" w:author="Celia Johnson" w:date="2026-09-28T13:00:00Z" w16du:dateUtc="2026-09-28T18:00:00Z">
            <w:r w:rsidRPr="00CC403A">
              <w:rPr>
                <w:rStyle w:val="Hyperlink"/>
                <w:rFonts w:ascii="Arial" w:hAnsi="Arial" w:cs="Arial"/>
                <w:noProof/>
                <w:sz w:val="22"/>
                <w:szCs w:val="22"/>
              </w:rPr>
              <w:fldChar w:fldCharType="begin"/>
            </w:r>
            <w:r w:rsidRPr="00CC403A">
              <w:rPr>
                <w:rStyle w:val="Hyperlink"/>
                <w:rFonts w:ascii="Arial" w:hAnsi="Arial" w:cs="Arial"/>
                <w:noProof/>
                <w:sz w:val="22"/>
                <w:szCs w:val="22"/>
              </w:rPr>
              <w:instrText xml:space="preserve"> </w:instrText>
            </w:r>
            <w:r w:rsidRPr="00CC403A">
              <w:rPr>
                <w:rFonts w:ascii="Arial" w:hAnsi="Arial" w:cs="Arial"/>
                <w:noProof/>
                <w:sz w:val="22"/>
                <w:szCs w:val="22"/>
              </w:rPr>
              <w:instrText>HYPERLINK \l "_Toc241492878"</w:instrText>
            </w:r>
            <w:r w:rsidRPr="00CC403A">
              <w:rPr>
                <w:rStyle w:val="Hyperlink"/>
                <w:rFonts w:ascii="Arial" w:hAnsi="Arial" w:cs="Arial"/>
                <w:noProof/>
                <w:sz w:val="22"/>
                <w:szCs w:val="22"/>
              </w:rPr>
              <w:instrText xml:space="preserve"> </w:instrText>
            </w:r>
            <w:r w:rsidRPr="00CC403A">
              <w:rPr>
                <w:rStyle w:val="Hyperlink"/>
                <w:rFonts w:ascii="Arial" w:hAnsi="Arial" w:cs="Arial"/>
                <w:noProof/>
                <w:sz w:val="22"/>
                <w:szCs w:val="22"/>
              </w:rPr>
            </w:r>
            <w:r w:rsidRPr="00CC403A">
              <w:rPr>
                <w:rStyle w:val="Hyperlink"/>
                <w:rFonts w:ascii="Arial" w:hAnsi="Arial" w:cs="Arial"/>
                <w:noProof/>
                <w:sz w:val="22"/>
                <w:szCs w:val="22"/>
              </w:rPr>
              <w:fldChar w:fldCharType="separate"/>
            </w:r>
            <w:r w:rsidRPr="00CC403A">
              <w:rPr>
                <w:rStyle w:val="Hyperlink"/>
                <w:rFonts w:ascii="Arial" w:hAnsi="Arial" w:cs="Arial"/>
                <w:noProof/>
                <w:sz w:val="22"/>
                <w:szCs w:val="22"/>
              </w:rPr>
              <w:t>3.8</w:t>
            </w:r>
            <w:r w:rsidRPr="00CC403A">
              <w:rPr>
                <w:rFonts w:ascii="Arial" w:eastAsiaTheme="minorEastAsia" w:hAnsi="Arial" w:cs="Arial"/>
                <w:noProof/>
                <w:kern w:val="2"/>
                <w:sz w:val="22"/>
                <w:szCs w:val="22"/>
                <w14:ligatures w14:val="standardContextual"/>
              </w:rPr>
              <w:tab/>
            </w:r>
            <w:r w:rsidRPr="00CC403A">
              <w:rPr>
                <w:rStyle w:val="Hyperlink"/>
                <w:rFonts w:ascii="Arial" w:hAnsi="Arial" w:cs="Arial"/>
                <w:noProof/>
                <w:sz w:val="22"/>
                <w:szCs w:val="22"/>
              </w:rPr>
              <w:t>Participation</w:t>
            </w:r>
            <w:r w:rsidRPr="00CC403A">
              <w:rPr>
                <w:rFonts w:ascii="Arial" w:hAnsi="Arial" w:cs="Arial"/>
                <w:noProof/>
                <w:webHidden/>
                <w:sz w:val="22"/>
                <w:szCs w:val="22"/>
              </w:rPr>
              <w:tab/>
            </w:r>
            <w:r w:rsidRPr="00CC403A">
              <w:rPr>
                <w:rFonts w:ascii="Arial" w:hAnsi="Arial" w:cs="Arial"/>
                <w:noProof/>
                <w:webHidden/>
                <w:sz w:val="22"/>
                <w:szCs w:val="22"/>
              </w:rPr>
              <w:fldChar w:fldCharType="begin"/>
            </w:r>
            <w:r w:rsidRPr="00CC403A">
              <w:rPr>
                <w:rFonts w:ascii="Arial" w:hAnsi="Arial" w:cs="Arial"/>
                <w:noProof/>
                <w:webHidden/>
                <w:sz w:val="22"/>
                <w:szCs w:val="22"/>
              </w:rPr>
              <w:instrText xml:space="preserve"> PAGEREF _Toc241492878 \h </w:instrText>
            </w:r>
            <w:r w:rsidRPr="00CC403A">
              <w:rPr>
                <w:rFonts w:ascii="Arial" w:hAnsi="Arial" w:cs="Arial"/>
                <w:noProof/>
                <w:webHidden/>
                <w:sz w:val="22"/>
                <w:szCs w:val="22"/>
              </w:rPr>
            </w:r>
            <w:r w:rsidRPr="00CC403A">
              <w:rPr>
                <w:rFonts w:ascii="Arial" w:hAnsi="Arial" w:cs="Arial"/>
                <w:noProof/>
                <w:webHidden/>
                <w:sz w:val="22"/>
                <w:szCs w:val="22"/>
              </w:rPr>
              <w:fldChar w:fldCharType="separate"/>
            </w:r>
          </w:ins>
          <w:r w:rsidR="00C573E5">
            <w:rPr>
              <w:rFonts w:ascii="Arial" w:hAnsi="Arial" w:cs="Arial"/>
              <w:noProof/>
              <w:webHidden/>
              <w:sz w:val="22"/>
              <w:szCs w:val="22"/>
            </w:rPr>
            <w:t>19</w:t>
          </w:r>
          <w:ins w:id="70" w:author="Celia Johnson" w:date="2026-09-28T13:00:00Z" w16du:dateUtc="2026-09-28T18:00:00Z">
            <w:r w:rsidRPr="00CC403A">
              <w:rPr>
                <w:rFonts w:ascii="Arial" w:hAnsi="Arial" w:cs="Arial"/>
                <w:noProof/>
                <w:webHidden/>
                <w:sz w:val="22"/>
                <w:szCs w:val="22"/>
              </w:rPr>
              <w:fldChar w:fldCharType="end"/>
            </w:r>
            <w:r w:rsidRPr="00CC403A">
              <w:rPr>
                <w:rStyle w:val="Hyperlink"/>
                <w:rFonts w:ascii="Arial" w:hAnsi="Arial" w:cs="Arial"/>
                <w:noProof/>
                <w:sz w:val="22"/>
                <w:szCs w:val="22"/>
              </w:rPr>
              <w:fldChar w:fldCharType="end"/>
            </w:r>
          </w:ins>
        </w:p>
        <w:p w14:paraId="23EFF248" w14:textId="696738B4" w:rsidR="00E63447" w:rsidRPr="00CC403A" w:rsidRDefault="00E63447">
          <w:pPr>
            <w:pStyle w:val="TOC2"/>
            <w:rPr>
              <w:ins w:id="71" w:author="Celia Johnson" w:date="2026-09-28T13:00:00Z" w16du:dateUtc="2026-09-28T18:00:00Z"/>
              <w:rFonts w:ascii="Arial" w:eastAsiaTheme="minorEastAsia" w:hAnsi="Arial" w:cs="Arial"/>
              <w:noProof/>
              <w:kern w:val="2"/>
              <w:sz w:val="22"/>
              <w:szCs w:val="22"/>
              <w14:ligatures w14:val="standardContextual"/>
            </w:rPr>
          </w:pPr>
          <w:ins w:id="72" w:author="Celia Johnson" w:date="2026-09-28T13:00:00Z" w16du:dateUtc="2026-09-28T18:00:00Z">
            <w:r w:rsidRPr="00CC403A">
              <w:rPr>
                <w:rStyle w:val="Hyperlink"/>
                <w:rFonts w:ascii="Arial" w:hAnsi="Arial" w:cs="Arial"/>
                <w:noProof/>
                <w:sz w:val="22"/>
                <w:szCs w:val="22"/>
              </w:rPr>
              <w:fldChar w:fldCharType="begin"/>
            </w:r>
            <w:r w:rsidRPr="00CC403A">
              <w:rPr>
                <w:rStyle w:val="Hyperlink"/>
                <w:rFonts w:ascii="Arial" w:hAnsi="Arial" w:cs="Arial"/>
                <w:noProof/>
                <w:sz w:val="22"/>
                <w:szCs w:val="22"/>
              </w:rPr>
              <w:instrText xml:space="preserve"> </w:instrText>
            </w:r>
            <w:r w:rsidRPr="00CC403A">
              <w:rPr>
                <w:rFonts w:ascii="Arial" w:hAnsi="Arial" w:cs="Arial"/>
                <w:noProof/>
                <w:sz w:val="22"/>
                <w:szCs w:val="22"/>
              </w:rPr>
              <w:instrText>HYPERLINK \l "_Toc241492879"</w:instrText>
            </w:r>
            <w:r w:rsidRPr="00CC403A">
              <w:rPr>
                <w:rStyle w:val="Hyperlink"/>
                <w:rFonts w:ascii="Arial" w:hAnsi="Arial" w:cs="Arial"/>
                <w:noProof/>
                <w:sz w:val="22"/>
                <w:szCs w:val="22"/>
              </w:rPr>
              <w:instrText xml:space="preserve"> </w:instrText>
            </w:r>
            <w:r w:rsidRPr="00CC403A">
              <w:rPr>
                <w:rStyle w:val="Hyperlink"/>
                <w:rFonts w:ascii="Arial" w:hAnsi="Arial" w:cs="Arial"/>
                <w:noProof/>
                <w:sz w:val="22"/>
                <w:szCs w:val="22"/>
              </w:rPr>
            </w:r>
            <w:r w:rsidRPr="00CC403A">
              <w:rPr>
                <w:rStyle w:val="Hyperlink"/>
                <w:rFonts w:ascii="Arial" w:hAnsi="Arial" w:cs="Arial"/>
                <w:noProof/>
                <w:sz w:val="22"/>
                <w:szCs w:val="22"/>
              </w:rPr>
              <w:fldChar w:fldCharType="separate"/>
            </w:r>
            <w:r w:rsidRPr="00CC403A">
              <w:rPr>
                <w:rStyle w:val="Hyperlink"/>
                <w:rFonts w:ascii="Arial" w:hAnsi="Arial" w:cs="Arial"/>
                <w:noProof/>
                <w:sz w:val="22"/>
                <w:szCs w:val="22"/>
              </w:rPr>
              <w:t>3.9</w:t>
            </w:r>
            <w:r w:rsidRPr="00CC403A">
              <w:rPr>
                <w:rFonts w:ascii="Arial" w:eastAsiaTheme="minorEastAsia" w:hAnsi="Arial" w:cs="Arial"/>
                <w:noProof/>
                <w:kern w:val="2"/>
                <w:sz w:val="22"/>
                <w:szCs w:val="22"/>
                <w14:ligatures w14:val="standardContextual"/>
              </w:rPr>
              <w:tab/>
            </w:r>
            <w:r w:rsidRPr="00CC403A">
              <w:rPr>
                <w:rStyle w:val="Hyperlink"/>
                <w:rFonts w:ascii="Arial" w:hAnsi="Arial" w:cs="Arial"/>
                <w:noProof/>
                <w:sz w:val="22"/>
                <w:szCs w:val="22"/>
              </w:rPr>
              <w:t>SAG Review</w:t>
            </w:r>
            <w:r w:rsidRPr="00CC403A">
              <w:rPr>
                <w:rFonts w:ascii="Arial" w:hAnsi="Arial" w:cs="Arial"/>
                <w:noProof/>
                <w:webHidden/>
                <w:sz w:val="22"/>
                <w:szCs w:val="22"/>
              </w:rPr>
              <w:tab/>
            </w:r>
            <w:r w:rsidRPr="00CC403A">
              <w:rPr>
                <w:rFonts w:ascii="Arial" w:hAnsi="Arial" w:cs="Arial"/>
                <w:noProof/>
                <w:webHidden/>
                <w:sz w:val="22"/>
                <w:szCs w:val="22"/>
              </w:rPr>
              <w:fldChar w:fldCharType="begin"/>
            </w:r>
            <w:r w:rsidRPr="00CC403A">
              <w:rPr>
                <w:rFonts w:ascii="Arial" w:hAnsi="Arial" w:cs="Arial"/>
                <w:noProof/>
                <w:webHidden/>
                <w:sz w:val="22"/>
                <w:szCs w:val="22"/>
              </w:rPr>
              <w:instrText xml:space="preserve"> PAGEREF _Toc241492879 \h </w:instrText>
            </w:r>
            <w:r w:rsidRPr="00CC403A">
              <w:rPr>
                <w:rFonts w:ascii="Arial" w:hAnsi="Arial" w:cs="Arial"/>
                <w:noProof/>
                <w:webHidden/>
                <w:sz w:val="22"/>
                <w:szCs w:val="22"/>
              </w:rPr>
            </w:r>
            <w:r w:rsidRPr="00CC403A">
              <w:rPr>
                <w:rFonts w:ascii="Arial" w:hAnsi="Arial" w:cs="Arial"/>
                <w:noProof/>
                <w:webHidden/>
                <w:sz w:val="22"/>
                <w:szCs w:val="22"/>
              </w:rPr>
              <w:fldChar w:fldCharType="separate"/>
            </w:r>
          </w:ins>
          <w:r w:rsidR="00C573E5">
            <w:rPr>
              <w:rFonts w:ascii="Arial" w:hAnsi="Arial" w:cs="Arial"/>
              <w:noProof/>
              <w:webHidden/>
              <w:sz w:val="22"/>
              <w:szCs w:val="22"/>
            </w:rPr>
            <w:t>19</w:t>
          </w:r>
          <w:ins w:id="73" w:author="Celia Johnson" w:date="2026-09-28T13:00:00Z" w16du:dateUtc="2026-09-28T18:00:00Z">
            <w:r w:rsidRPr="00CC403A">
              <w:rPr>
                <w:rFonts w:ascii="Arial" w:hAnsi="Arial" w:cs="Arial"/>
                <w:noProof/>
                <w:webHidden/>
                <w:sz w:val="22"/>
                <w:szCs w:val="22"/>
              </w:rPr>
              <w:fldChar w:fldCharType="end"/>
            </w:r>
            <w:r w:rsidRPr="00CC403A">
              <w:rPr>
                <w:rStyle w:val="Hyperlink"/>
                <w:rFonts w:ascii="Arial" w:hAnsi="Arial" w:cs="Arial"/>
                <w:noProof/>
                <w:sz w:val="22"/>
                <w:szCs w:val="22"/>
              </w:rPr>
              <w:fldChar w:fldCharType="end"/>
            </w:r>
          </w:ins>
        </w:p>
        <w:p w14:paraId="472E7951" w14:textId="252A6F98" w:rsidR="00E63447" w:rsidRPr="00CC403A" w:rsidRDefault="00E63447">
          <w:pPr>
            <w:pStyle w:val="TOC2"/>
            <w:rPr>
              <w:ins w:id="74" w:author="Celia Johnson" w:date="2026-09-28T13:00:00Z" w16du:dateUtc="2026-09-28T18:00:00Z"/>
              <w:rFonts w:ascii="Arial" w:eastAsiaTheme="minorEastAsia" w:hAnsi="Arial" w:cs="Arial"/>
              <w:noProof/>
              <w:kern w:val="2"/>
              <w:sz w:val="22"/>
              <w:szCs w:val="22"/>
              <w14:ligatures w14:val="standardContextual"/>
            </w:rPr>
          </w:pPr>
          <w:ins w:id="75" w:author="Celia Johnson" w:date="2026-09-28T13:00:00Z" w16du:dateUtc="2026-09-28T18:00:00Z">
            <w:r w:rsidRPr="00CC403A">
              <w:rPr>
                <w:rStyle w:val="Hyperlink"/>
                <w:rFonts w:ascii="Arial" w:hAnsi="Arial" w:cs="Arial"/>
                <w:noProof/>
                <w:sz w:val="22"/>
                <w:szCs w:val="22"/>
              </w:rPr>
              <w:fldChar w:fldCharType="begin"/>
            </w:r>
            <w:r w:rsidRPr="00CC403A">
              <w:rPr>
                <w:rStyle w:val="Hyperlink"/>
                <w:rFonts w:ascii="Arial" w:hAnsi="Arial" w:cs="Arial"/>
                <w:noProof/>
                <w:sz w:val="22"/>
                <w:szCs w:val="22"/>
              </w:rPr>
              <w:instrText xml:space="preserve"> </w:instrText>
            </w:r>
            <w:r w:rsidRPr="00CC403A">
              <w:rPr>
                <w:rFonts w:ascii="Arial" w:hAnsi="Arial" w:cs="Arial"/>
                <w:noProof/>
                <w:sz w:val="22"/>
                <w:szCs w:val="22"/>
              </w:rPr>
              <w:instrText>HYPERLINK \l "_Toc241492880"</w:instrText>
            </w:r>
            <w:r w:rsidRPr="00CC403A">
              <w:rPr>
                <w:rStyle w:val="Hyperlink"/>
                <w:rFonts w:ascii="Arial" w:hAnsi="Arial" w:cs="Arial"/>
                <w:noProof/>
                <w:sz w:val="22"/>
                <w:szCs w:val="22"/>
              </w:rPr>
              <w:instrText xml:space="preserve"> </w:instrText>
            </w:r>
            <w:r w:rsidRPr="00CC403A">
              <w:rPr>
                <w:rStyle w:val="Hyperlink"/>
                <w:rFonts w:ascii="Arial" w:hAnsi="Arial" w:cs="Arial"/>
                <w:noProof/>
                <w:sz w:val="22"/>
                <w:szCs w:val="22"/>
              </w:rPr>
            </w:r>
            <w:r w:rsidRPr="00CC403A">
              <w:rPr>
                <w:rStyle w:val="Hyperlink"/>
                <w:rFonts w:ascii="Arial" w:hAnsi="Arial" w:cs="Arial"/>
                <w:noProof/>
                <w:sz w:val="22"/>
                <w:szCs w:val="22"/>
              </w:rPr>
              <w:fldChar w:fldCharType="separate"/>
            </w:r>
            <w:r w:rsidRPr="00CC403A">
              <w:rPr>
                <w:rStyle w:val="Hyperlink"/>
                <w:rFonts w:ascii="Arial" w:hAnsi="Arial" w:cs="Arial"/>
                <w:noProof/>
                <w:sz w:val="22"/>
                <w:szCs w:val="22"/>
              </w:rPr>
              <w:t>3.10</w:t>
            </w:r>
            <w:r w:rsidRPr="00CC403A">
              <w:rPr>
                <w:rFonts w:ascii="Arial" w:eastAsiaTheme="minorEastAsia" w:hAnsi="Arial" w:cs="Arial"/>
                <w:noProof/>
                <w:kern w:val="2"/>
                <w:sz w:val="22"/>
                <w:szCs w:val="22"/>
                <w14:ligatures w14:val="standardContextual"/>
              </w:rPr>
              <w:tab/>
            </w:r>
            <w:r w:rsidRPr="00CC403A">
              <w:rPr>
                <w:rStyle w:val="Hyperlink"/>
                <w:rFonts w:ascii="Arial" w:hAnsi="Arial" w:cs="Arial"/>
                <w:noProof/>
                <w:sz w:val="22"/>
                <w:szCs w:val="22"/>
              </w:rPr>
              <w:t>Proposal Support</w:t>
            </w:r>
            <w:r w:rsidRPr="00CC403A">
              <w:rPr>
                <w:rFonts w:ascii="Arial" w:hAnsi="Arial" w:cs="Arial"/>
                <w:noProof/>
                <w:webHidden/>
                <w:sz w:val="22"/>
                <w:szCs w:val="22"/>
              </w:rPr>
              <w:tab/>
            </w:r>
            <w:r w:rsidRPr="00CC403A">
              <w:rPr>
                <w:rFonts w:ascii="Arial" w:hAnsi="Arial" w:cs="Arial"/>
                <w:noProof/>
                <w:webHidden/>
                <w:sz w:val="22"/>
                <w:szCs w:val="22"/>
              </w:rPr>
              <w:fldChar w:fldCharType="begin"/>
            </w:r>
            <w:r w:rsidRPr="00CC403A">
              <w:rPr>
                <w:rFonts w:ascii="Arial" w:hAnsi="Arial" w:cs="Arial"/>
                <w:noProof/>
                <w:webHidden/>
                <w:sz w:val="22"/>
                <w:szCs w:val="22"/>
              </w:rPr>
              <w:instrText xml:space="preserve"> PAGEREF _Toc241492880 \h </w:instrText>
            </w:r>
            <w:r w:rsidRPr="00CC403A">
              <w:rPr>
                <w:rFonts w:ascii="Arial" w:hAnsi="Arial" w:cs="Arial"/>
                <w:noProof/>
                <w:webHidden/>
                <w:sz w:val="22"/>
                <w:szCs w:val="22"/>
              </w:rPr>
            </w:r>
            <w:r w:rsidRPr="00CC403A">
              <w:rPr>
                <w:rFonts w:ascii="Arial" w:hAnsi="Arial" w:cs="Arial"/>
                <w:noProof/>
                <w:webHidden/>
                <w:sz w:val="22"/>
                <w:szCs w:val="22"/>
              </w:rPr>
              <w:fldChar w:fldCharType="separate"/>
            </w:r>
          </w:ins>
          <w:r w:rsidR="00C573E5">
            <w:rPr>
              <w:rFonts w:ascii="Arial" w:hAnsi="Arial" w:cs="Arial"/>
              <w:noProof/>
              <w:webHidden/>
              <w:sz w:val="22"/>
              <w:szCs w:val="22"/>
            </w:rPr>
            <w:t>20</w:t>
          </w:r>
          <w:ins w:id="76" w:author="Celia Johnson" w:date="2026-09-28T13:00:00Z" w16du:dateUtc="2026-09-28T18:00:00Z">
            <w:r w:rsidRPr="00CC403A">
              <w:rPr>
                <w:rFonts w:ascii="Arial" w:hAnsi="Arial" w:cs="Arial"/>
                <w:noProof/>
                <w:webHidden/>
                <w:sz w:val="22"/>
                <w:szCs w:val="22"/>
              </w:rPr>
              <w:fldChar w:fldCharType="end"/>
            </w:r>
            <w:r w:rsidRPr="00CC403A">
              <w:rPr>
                <w:rStyle w:val="Hyperlink"/>
                <w:rFonts w:ascii="Arial" w:hAnsi="Arial" w:cs="Arial"/>
                <w:noProof/>
                <w:sz w:val="22"/>
                <w:szCs w:val="22"/>
              </w:rPr>
              <w:fldChar w:fldCharType="end"/>
            </w:r>
          </w:ins>
        </w:p>
        <w:p w14:paraId="5CF0E500" w14:textId="0EAD145D" w:rsidR="00E63447" w:rsidRPr="00CC403A" w:rsidRDefault="00E63447">
          <w:pPr>
            <w:pStyle w:val="TOC2"/>
            <w:rPr>
              <w:ins w:id="77" w:author="Celia Johnson" w:date="2026-09-28T13:00:00Z" w16du:dateUtc="2026-09-28T18:00:00Z"/>
              <w:rFonts w:ascii="Arial" w:eastAsiaTheme="minorEastAsia" w:hAnsi="Arial" w:cs="Arial"/>
              <w:noProof/>
              <w:kern w:val="2"/>
              <w:sz w:val="22"/>
              <w:szCs w:val="22"/>
              <w14:ligatures w14:val="standardContextual"/>
            </w:rPr>
          </w:pPr>
          <w:ins w:id="78" w:author="Celia Johnson" w:date="2026-09-28T13:00:00Z" w16du:dateUtc="2026-09-28T18:00:00Z">
            <w:r w:rsidRPr="00CC403A">
              <w:rPr>
                <w:rStyle w:val="Hyperlink"/>
                <w:rFonts w:ascii="Arial" w:hAnsi="Arial" w:cs="Arial"/>
                <w:noProof/>
                <w:sz w:val="22"/>
                <w:szCs w:val="22"/>
              </w:rPr>
              <w:fldChar w:fldCharType="begin"/>
            </w:r>
            <w:r w:rsidRPr="00CC403A">
              <w:rPr>
                <w:rStyle w:val="Hyperlink"/>
                <w:rFonts w:ascii="Arial" w:hAnsi="Arial" w:cs="Arial"/>
                <w:noProof/>
                <w:sz w:val="22"/>
                <w:szCs w:val="22"/>
              </w:rPr>
              <w:instrText xml:space="preserve"> </w:instrText>
            </w:r>
            <w:r w:rsidRPr="00CC403A">
              <w:rPr>
                <w:rFonts w:ascii="Arial" w:hAnsi="Arial" w:cs="Arial"/>
                <w:noProof/>
                <w:sz w:val="22"/>
                <w:szCs w:val="22"/>
              </w:rPr>
              <w:instrText>HYPERLINK \l "_Toc241492881"</w:instrText>
            </w:r>
            <w:r w:rsidRPr="00CC403A">
              <w:rPr>
                <w:rStyle w:val="Hyperlink"/>
                <w:rFonts w:ascii="Arial" w:hAnsi="Arial" w:cs="Arial"/>
                <w:noProof/>
                <w:sz w:val="22"/>
                <w:szCs w:val="22"/>
              </w:rPr>
              <w:instrText xml:space="preserve"> </w:instrText>
            </w:r>
            <w:r w:rsidRPr="00CC403A">
              <w:rPr>
                <w:rStyle w:val="Hyperlink"/>
                <w:rFonts w:ascii="Arial" w:hAnsi="Arial" w:cs="Arial"/>
                <w:noProof/>
                <w:sz w:val="22"/>
                <w:szCs w:val="22"/>
              </w:rPr>
            </w:r>
            <w:r w:rsidRPr="00CC403A">
              <w:rPr>
                <w:rStyle w:val="Hyperlink"/>
                <w:rFonts w:ascii="Arial" w:hAnsi="Arial" w:cs="Arial"/>
                <w:noProof/>
                <w:sz w:val="22"/>
                <w:szCs w:val="22"/>
              </w:rPr>
              <w:fldChar w:fldCharType="separate"/>
            </w:r>
            <w:r w:rsidRPr="00CC403A">
              <w:rPr>
                <w:rStyle w:val="Hyperlink"/>
                <w:rFonts w:ascii="Arial" w:hAnsi="Arial" w:cs="Arial"/>
                <w:noProof/>
                <w:sz w:val="22"/>
                <w:szCs w:val="22"/>
              </w:rPr>
              <w:t>3.11</w:t>
            </w:r>
            <w:r w:rsidRPr="00CC403A">
              <w:rPr>
                <w:rFonts w:ascii="Arial" w:eastAsiaTheme="minorEastAsia" w:hAnsi="Arial" w:cs="Arial"/>
                <w:noProof/>
                <w:kern w:val="2"/>
                <w:sz w:val="22"/>
                <w:szCs w:val="22"/>
                <w14:ligatures w14:val="standardContextual"/>
              </w:rPr>
              <w:tab/>
            </w:r>
            <w:r w:rsidRPr="00CC403A">
              <w:rPr>
                <w:rStyle w:val="Hyperlink"/>
                <w:rFonts w:ascii="Arial" w:hAnsi="Arial" w:cs="Arial"/>
                <w:noProof/>
                <w:sz w:val="22"/>
                <w:szCs w:val="22"/>
              </w:rPr>
              <w:t>Income Qualified Topics</w:t>
            </w:r>
            <w:r w:rsidRPr="00CC403A">
              <w:rPr>
                <w:rFonts w:ascii="Arial" w:hAnsi="Arial" w:cs="Arial"/>
                <w:noProof/>
                <w:webHidden/>
                <w:sz w:val="22"/>
                <w:szCs w:val="22"/>
              </w:rPr>
              <w:tab/>
            </w:r>
            <w:r w:rsidRPr="00CC403A">
              <w:rPr>
                <w:rFonts w:ascii="Arial" w:hAnsi="Arial" w:cs="Arial"/>
                <w:noProof/>
                <w:webHidden/>
                <w:sz w:val="22"/>
                <w:szCs w:val="22"/>
              </w:rPr>
              <w:fldChar w:fldCharType="begin"/>
            </w:r>
            <w:r w:rsidRPr="00CC403A">
              <w:rPr>
                <w:rFonts w:ascii="Arial" w:hAnsi="Arial" w:cs="Arial"/>
                <w:noProof/>
                <w:webHidden/>
                <w:sz w:val="22"/>
                <w:szCs w:val="22"/>
              </w:rPr>
              <w:instrText xml:space="preserve"> PAGEREF _Toc241492881 \h </w:instrText>
            </w:r>
            <w:r w:rsidRPr="00CC403A">
              <w:rPr>
                <w:rFonts w:ascii="Arial" w:hAnsi="Arial" w:cs="Arial"/>
                <w:noProof/>
                <w:webHidden/>
                <w:sz w:val="22"/>
                <w:szCs w:val="22"/>
              </w:rPr>
            </w:r>
            <w:r w:rsidRPr="00CC403A">
              <w:rPr>
                <w:rFonts w:ascii="Arial" w:hAnsi="Arial" w:cs="Arial"/>
                <w:noProof/>
                <w:webHidden/>
                <w:sz w:val="22"/>
                <w:szCs w:val="22"/>
              </w:rPr>
              <w:fldChar w:fldCharType="separate"/>
            </w:r>
          </w:ins>
          <w:r w:rsidR="00C573E5">
            <w:rPr>
              <w:rFonts w:ascii="Arial" w:hAnsi="Arial" w:cs="Arial"/>
              <w:noProof/>
              <w:webHidden/>
              <w:sz w:val="22"/>
              <w:szCs w:val="22"/>
            </w:rPr>
            <w:t>20</w:t>
          </w:r>
          <w:ins w:id="79" w:author="Celia Johnson" w:date="2026-09-28T13:00:00Z" w16du:dateUtc="2026-09-28T18:00:00Z">
            <w:r w:rsidRPr="00CC403A">
              <w:rPr>
                <w:rFonts w:ascii="Arial" w:hAnsi="Arial" w:cs="Arial"/>
                <w:noProof/>
                <w:webHidden/>
                <w:sz w:val="22"/>
                <w:szCs w:val="22"/>
              </w:rPr>
              <w:fldChar w:fldCharType="end"/>
            </w:r>
            <w:r w:rsidRPr="00CC403A">
              <w:rPr>
                <w:rStyle w:val="Hyperlink"/>
                <w:rFonts w:ascii="Arial" w:hAnsi="Arial" w:cs="Arial"/>
                <w:noProof/>
                <w:sz w:val="22"/>
                <w:szCs w:val="22"/>
              </w:rPr>
              <w:fldChar w:fldCharType="end"/>
            </w:r>
          </w:ins>
        </w:p>
        <w:p w14:paraId="208E2345" w14:textId="249884BE" w:rsidR="00E63447" w:rsidRPr="00CC403A" w:rsidRDefault="00E63447">
          <w:pPr>
            <w:pStyle w:val="TOC2"/>
            <w:rPr>
              <w:ins w:id="80" w:author="Celia Johnson" w:date="2026-09-28T13:00:00Z" w16du:dateUtc="2026-09-28T18:00:00Z"/>
              <w:rFonts w:ascii="Arial" w:eastAsiaTheme="minorEastAsia" w:hAnsi="Arial" w:cs="Arial"/>
              <w:noProof/>
              <w:kern w:val="2"/>
              <w:sz w:val="22"/>
              <w:szCs w:val="22"/>
              <w14:ligatures w14:val="standardContextual"/>
            </w:rPr>
          </w:pPr>
          <w:ins w:id="81" w:author="Celia Johnson" w:date="2026-09-28T13:00:00Z" w16du:dateUtc="2026-09-28T18:00:00Z">
            <w:r w:rsidRPr="00CC403A">
              <w:rPr>
                <w:rStyle w:val="Hyperlink"/>
                <w:rFonts w:ascii="Arial" w:hAnsi="Arial" w:cs="Arial"/>
                <w:noProof/>
                <w:sz w:val="22"/>
                <w:szCs w:val="22"/>
              </w:rPr>
              <w:fldChar w:fldCharType="begin"/>
            </w:r>
            <w:r w:rsidRPr="00CC403A">
              <w:rPr>
                <w:rStyle w:val="Hyperlink"/>
                <w:rFonts w:ascii="Arial" w:hAnsi="Arial" w:cs="Arial"/>
                <w:noProof/>
                <w:sz w:val="22"/>
                <w:szCs w:val="22"/>
              </w:rPr>
              <w:instrText xml:space="preserve"> </w:instrText>
            </w:r>
            <w:r w:rsidRPr="00CC403A">
              <w:rPr>
                <w:rFonts w:ascii="Arial" w:hAnsi="Arial" w:cs="Arial"/>
                <w:noProof/>
                <w:sz w:val="22"/>
                <w:szCs w:val="22"/>
              </w:rPr>
              <w:instrText>HYPERLINK \l "_Toc241492882"</w:instrText>
            </w:r>
            <w:r w:rsidRPr="00CC403A">
              <w:rPr>
                <w:rStyle w:val="Hyperlink"/>
                <w:rFonts w:ascii="Arial" w:hAnsi="Arial" w:cs="Arial"/>
                <w:noProof/>
                <w:sz w:val="22"/>
                <w:szCs w:val="22"/>
              </w:rPr>
              <w:instrText xml:space="preserve"> </w:instrText>
            </w:r>
            <w:r w:rsidRPr="00CC403A">
              <w:rPr>
                <w:rStyle w:val="Hyperlink"/>
                <w:rFonts w:ascii="Arial" w:hAnsi="Arial" w:cs="Arial"/>
                <w:noProof/>
                <w:sz w:val="22"/>
                <w:szCs w:val="22"/>
              </w:rPr>
            </w:r>
            <w:r w:rsidRPr="00CC403A">
              <w:rPr>
                <w:rStyle w:val="Hyperlink"/>
                <w:rFonts w:ascii="Arial" w:hAnsi="Arial" w:cs="Arial"/>
                <w:noProof/>
                <w:sz w:val="22"/>
                <w:szCs w:val="22"/>
              </w:rPr>
              <w:fldChar w:fldCharType="separate"/>
            </w:r>
            <w:r w:rsidRPr="00CC403A">
              <w:rPr>
                <w:rStyle w:val="Hyperlink"/>
                <w:rFonts w:ascii="Arial" w:hAnsi="Arial" w:cs="Arial"/>
                <w:noProof/>
                <w:sz w:val="22"/>
                <w:szCs w:val="22"/>
              </w:rPr>
              <w:t>3.12</w:t>
            </w:r>
            <w:r w:rsidRPr="00CC403A">
              <w:rPr>
                <w:rFonts w:ascii="Arial" w:eastAsiaTheme="minorEastAsia" w:hAnsi="Arial" w:cs="Arial"/>
                <w:noProof/>
                <w:kern w:val="2"/>
                <w:sz w:val="22"/>
                <w:szCs w:val="22"/>
                <w14:ligatures w14:val="standardContextual"/>
              </w:rPr>
              <w:tab/>
            </w:r>
            <w:r w:rsidRPr="00CC403A">
              <w:rPr>
                <w:rStyle w:val="Hyperlink"/>
                <w:rFonts w:ascii="Arial" w:hAnsi="Arial" w:cs="Arial"/>
                <w:noProof/>
                <w:sz w:val="22"/>
                <w:szCs w:val="22"/>
              </w:rPr>
              <w:t>Consensus Decision-Making</w:t>
            </w:r>
            <w:r w:rsidRPr="00CC403A">
              <w:rPr>
                <w:rFonts w:ascii="Arial" w:hAnsi="Arial" w:cs="Arial"/>
                <w:noProof/>
                <w:webHidden/>
                <w:sz w:val="22"/>
                <w:szCs w:val="22"/>
              </w:rPr>
              <w:tab/>
            </w:r>
            <w:r w:rsidRPr="00CC403A">
              <w:rPr>
                <w:rFonts w:ascii="Arial" w:hAnsi="Arial" w:cs="Arial"/>
                <w:noProof/>
                <w:webHidden/>
                <w:sz w:val="22"/>
                <w:szCs w:val="22"/>
              </w:rPr>
              <w:fldChar w:fldCharType="begin"/>
            </w:r>
            <w:r w:rsidRPr="00CC403A">
              <w:rPr>
                <w:rFonts w:ascii="Arial" w:hAnsi="Arial" w:cs="Arial"/>
                <w:noProof/>
                <w:webHidden/>
                <w:sz w:val="22"/>
                <w:szCs w:val="22"/>
              </w:rPr>
              <w:instrText xml:space="preserve"> PAGEREF _Toc241492882 \h </w:instrText>
            </w:r>
            <w:r w:rsidRPr="00CC403A">
              <w:rPr>
                <w:rFonts w:ascii="Arial" w:hAnsi="Arial" w:cs="Arial"/>
                <w:noProof/>
                <w:webHidden/>
                <w:sz w:val="22"/>
                <w:szCs w:val="22"/>
              </w:rPr>
            </w:r>
            <w:r w:rsidRPr="00CC403A">
              <w:rPr>
                <w:rFonts w:ascii="Arial" w:hAnsi="Arial" w:cs="Arial"/>
                <w:noProof/>
                <w:webHidden/>
                <w:sz w:val="22"/>
                <w:szCs w:val="22"/>
              </w:rPr>
              <w:fldChar w:fldCharType="separate"/>
            </w:r>
          </w:ins>
          <w:r w:rsidR="00C573E5">
            <w:rPr>
              <w:rFonts w:ascii="Arial" w:hAnsi="Arial" w:cs="Arial"/>
              <w:noProof/>
              <w:webHidden/>
              <w:sz w:val="22"/>
              <w:szCs w:val="22"/>
            </w:rPr>
            <w:t>20</w:t>
          </w:r>
          <w:ins w:id="82" w:author="Celia Johnson" w:date="2026-09-28T13:00:00Z" w16du:dateUtc="2026-09-28T18:00:00Z">
            <w:r w:rsidRPr="00CC403A">
              <w:rPr>
                <w:rFonts w:ascii="Arial" w:hAnsi="Arial" w:cs="Arial"/>
                <w:noProof/>
                <w:webHidden/>
                <w:sz w:val="22"/>
                <w:szCs w:val="22"/>
              </w:rPr>
              <w:fldChar w:fldCharType="end"/>
            </w:r>
            <w:r w:rsidRPr="00CC403A">
              <w:rPr>
                <w:rStyle w:val="Hyperlink"/>
                <w:rFonts w:ascii="Arial" w:hAnsi="Arial" w:cs="Arial"/>
                <w:noProof/>
                <w:sz w:val="22"/>
                <w:szCs w:val="22"/>
              </w:rPr>
              <w:fldChar w:fldCharType="end"/>
            </w:r>
          </w:ins>
        </w:p>
        <w:p w14:paraId="07EBC19F" w14:textId="69D01DA4" w:rsidR="00E63447" w:rsidRPr="00CC403A" w:rsidRDefault="00E63447">
          <w:pPr>
            <w:pStyle w:val="TOC1"/>
            <w:rPr>
              <w:ins w:id="83" w:author="Celia Johnson" w:date="2026-09-28T13:00:00Z" w16du:dateUtc="2026-09-28T18:00:00Z"/>
              <w:rFonts w:eastAsiaTheme="minorEastAsia"/>
              <w:kern w:val="2"/>
              <w14:ligatures w14:val="standardContextual"/>
            </w:rPr>
          </w:pPr>
          <w:ins w:id="84" w:author="Celia Johnson" w:date="2026-09-28T13:00:00Z" w16du:dateUtc="2026-09-28T18:00:00Z">
            <w:r w:rsidRPr="00CC403A">
              <w:rPr>
                <w:rStyle w:val="Hyperlink"/>
              </w:rPr>
              <w:fldChar w:fldCharType="begin"/>
            </w:r>
            <w:r w:rsidRPr="00CC403A">
              <w:rPr>
                <w:rStyle w:val="Hyperlink"/>
              </w:rPr>
              <w:instrText xml:space="preserve"> </w:instrText>
            </w:r>
            <w:r w:rsidRPr="00CC403A">
              <w:instrText>HYPERLINK \l "_Toc241492883"</w:instrText>
            </w:r>
            <w:r w:rsidRPr="00CC403A">
              <w:rPr>
                <w:rStyle w:val="Hyperlink"/>
              </w:rPr>
              <w:instrText xml:space="preserve"> </w:instrText>
            </w:r>
            <w:r w:rsidRPr="00CC403A">
              <w:rPr>
                <w:rStyle w:val="Hyperlink"/>
              </w:rPr>
            </w:r>
            <w:r w:rsidRPr="00CC403A">
              <w:rPr>
                <w:rStyle w:val="Hyperlink"/>
              </w:rPr>
              <w:fldChar w:fldCharType="separate"/>
            </w:r>
            <w:r w:rsidRPr="00CC403A">
              <w:rPr>
                <w:rStyle w:val="Hyperlink"/>
              </w:rPr>
              <w:t>Section 4: Program and Portfolio Planning</w:t>
            </w:r>
            <w:r w:rsidRPr="00CC403A">
              <w:rPr>
                <w:webHidden/>
              </w:rPr>
              <w:tab/>
            </w:r>
            <w:r w:rsidRPr="00CC403A">
              <w:rPr>
                <w:webHidden/>
              </w:rPr>
              <w:fldChar w:fldCharType="begin"/>
            </w:r>
            <w:r w:rsidRPr="00CC403A">
              <w:rPr>
                <w:webHidden/>
              </w:rPr>
              <w:instrText xml:space="preserve"> PAGEREF _Toc241492883 \h </w:instrText>
            </w:r>
            <w:r w:rsidRPr="00CC403A">
              <w:rPr>
                <w:webHidden/>
              </w:rPr>
            </w:r>
            <w:r w:rsidRPr="00CC403A">
              <w:rPr>
                <w:webHidden/>
              </w:rPr>
              <w:fldChar w:fldCharType="separate"/>
            </w:r>
          </w:ins>
          <w:r w:rsidR="00C573E5">
            <w:rPr>
              <w:webHidden/>
            </w:rPr>
            <w:t>22</w:t>
          </w:r>
          <w:ins w:id="85" w:author="Celia Johnson" w:date="2026-09-28T13:00:00Z" w16du:dateUtc="2026-09-28T18:00:00Z">
            <w:r w:rsidRPr="00CC403A">
              <w:rPr>
                <w:webHidden/>
              </w:rPr>
              <w:fldChar w:fldCharType="end"/>
            </w:r>
            <w:r w:rsidRPr="00CC403A">
              <w:rPr>
                <w:rStyle w:val="Hyperlink"/>
              </w:rPr>
              <w:fldChar w:fldCharType="end"/>
            </w:r>
          </w:ins>
        </w:p>
        <w:p w14:paraId="7A6FA309" w14:textId="6476843D" w:rsidR="00E63447" w:rsidRPr="00CC403A" w:rsidRDefault="00E63447">
          <w:pPr>
            <w:pStyle w:val="TOC2"/>
            <w:rPr>
              <w:ins w:id="86" w:author="Celia Johnson" w:date="2026-09-28T13:00:00Z" w16du:dateUtc="2026-09-28T18:00:00Z"/>
              <w:rFonts w:ascii="Arial" w:eastAsiaTheme="minorEastAsia" w:hAnsi="Arial" w:cs="Arial"/>
              <w:noProof/>
              <w:kern w:val="2"/>
              <w:sz w:val="22"/>
              <w:szCs w:val="22"/>
              <w14:ligatures w14:val="standardContextual"/>
            </w:rPr>
          </w:pPr>
          <w:ins w:id="87" w:author="Celia Johnson" w:date="2026-09-28T13:00:00Z" w16du:dateUtc="2026-09-28T18:00:00Z">
            <w:r w:rsidRPr="00CC403A">
              <w:rPr>
                <w:rStyle w:val="Hyperlink"/>
                <w:rFonts w:ascii="Arial" w:hAnsi="Arial" w:cs="Arial"/>
                <w:noProof/>
                <w:sz w:val="22"/>
                <w:szCs w:val="22"/>
              </w:rPr>
              <w:fldChar w:fldCharType="begin"/>
            </w:r>
            <w:r w:rsidRPr="00CC403A">
              <w:rPr>
                <w:rStyle w:val="Hyperlink"/>
                <w:rFonts w:ascii="Arial" w:hAnsi="Arial" w:cs="Arial"/>
                <w:noProof/>
                <w:sz w:val="22"/>
                <w:szCs w:val="22"/>
              </w:rPr>
              <w:instrText xml:space="preserve"> </w:instrText>
            </w:r>
            <w:r w:rsidRPr="00CC403A">
              <w:rPr>
                <w:rFonts w:ascii="Arial" w:hAnsi="Arial" w:cs="Arial"/>
                <w:noProof/>
                <w:sz w:val="22"/>
                <w:szCs w:val="22"/>
              </w:rPr>
              <w:instrText>HYPERLINK \l "_Toc241492884"</w:instrText>
            </w:r>
            <w:r w:rsidRPr="00CC403A">
              <w:rPr>
                <w:rStyle w:val="Hyperlink"/>
                <w:rFonts w:ascii="Arial" w:hAnsi="Arial" w:cs="Arial"/>
                <w:noProof/>
                <w:sz w:val="22"/>
                <w:szCs w:val="22"/>
              </w:rPr>
              <w:instrText xml:space="preserve"> </w:instrText>
            </w:r>
            <w:r w:rsidRPr="00CC403A">
              <w:rPr>
                <w:rStyle w:val="Hyperlink"/>
                <w:rFonts w:ascii="Arial" w:hAnsi="Arial" w:cs="Arial"/>
                <w:noProof/>
                <w:sz w:val="22"/>
                <w:szCs w:val="22"/>
              </w:rPr>
            </w:r>
            <w:r w:rsidRPr="00CC403A">
              <w:rPr>
                <w:rStyle w:val="Hyperlink"/>
                <w:rFonts w:ascii="Arial" w:hAnsi="Arial" w:cs="Arial"/>
                <w:noProof/>
                <w:sz w:val="22"/>
                <w:szCs w:val="22"/>
              </w:rPr>
              <w:fldChar w:fldCharType="separate"/>
            </w:r>
            <w:r w:rsidRPr="00CC403A">
              <w:rPr>
                <w:rStyle w:val="Hyperlink"/>
                <w:rFonts w:ascii="Arial" w:hAnsi="Arial" w:cs="Arial"/>
                <w:noProof/>
                <w:sz w:val="22"/>
                <w:szCs w:val="22"/>
              </w:rPr>
              <w:t>4.1</w:t>
            </w:r>
            <w:r w:rsidRPr="00CC403A">
              <w:rPr>
                <w:rFonts w:ascii="Arial" w:eastAsiaTheme="minorEastAsia" w:hAnsi="Arial" w:cs="Arial"/>
                <w:noProof/>
                <w:kern w:val="2"/>
                <w:sz w:val="22"/>
                <w:szCs w:val="22"/>
                <w14:ligatures w14:val="standardContextual"/>
              </w:rPr>
              <w:tab/>
            </w:r>
            <w:r w:rsidRPr="00CC403A">
              <w:rPr>
                <w:rStyle w:val="Hyperlink"/>
                <w:rFonts w:ascii="Arial" w:hAnsi="Arial" w:cs="Arial"/>
                <w:noProof/>
                <w:sz w:val="22"/>
                <w:szCs w:val="22"/>
              </w:rPr>
              <w:t>Goals</w:t>
            </w:r>
            <w:r w:rsidRPr="00CC403A">
              <w:rPr>
                <w:rFonts w:ascii="Arial" w:hAnsi="Arial" w:cs="Arial"/>
                <w:noProof/>
                <w:webHidden/>
                <w:sz w:val="22"/>
                <w:szCs w:val="22"/>
              </w:rPr>
              <w:tab/>
            </w:r>
            <w:r w:rsidRPr="00CC403A">
              <w:rPr>
                <w:rFonts w:ascii="Arial" w:hAnsi="Arial" w:cs="Arial"/>
                <w:noProof/>
                <w:webHidden/>
                <w:sz w:val="22"/>
                <w:szCs w:val="22"/>
              </w:rPr>
              <w:fldChar w:fldCharType="begin"/>
            </w:r>
            <w:r w:rsidRPr="00CC403A">
              <w:rPr>
                <w:rFonts w:ascii="Arial" w:hAnsi="Arial" w:cs="Arial"/>
                <w:noProof/>
                <w:webHidden/>
                <w:sz w:val="22"/>
                <w:szCs w:val="22"/>
              </w:rPr>
              <w:instrText xml:space="preserve"> PAGEREF _Toc241492884 \h </w:instrText>
            </w:r>
            <w:r w:rsidRPr="00CC403A">
              <w:rPr>
                <w:rFonts w:ascii="Arial" w:hAnsi="Arial" w:cs="Arial"/>
                <w:noProof/>
                <w:webHidden/>
                <w:sz w:val="22"/>
                <w:szCs w:val="22"/>
              </w:rPr>
            </w:r>
            <w:r w:rsidRPr="00CC403A">
              <w:rPr>
                <w:rFonts w:ascii="Arial" w:hAnsi="Arial" w:cs="Arial"/>
                <w:noProof/>
                <w:webHidden/>
                <w:sz w:val="22"/>
                <w:szCs w:val="22"/>
              </w:rPr>
              <w:fldChar w:fldCharType="separate"/>
            </w:r>
          </w:ins>
          <w:r w:rsidR="00C573E5">
            <w:rPr>
              <w:rFonts w:ascii="Arial" w:hAnsi="Arial" w:cs="Arial"/>
              <w:noProof/>
              <w:webHidden/>
              <w:sz w:val="22"/>
              <w:szCs w:val="22"/>
            </w:rPr>
            <w:t>22</w:t>
          </w:r>
          <w:ins w:id="88" w:author="Celia Johnson" w:date="2026-09-28T13:00:00Z" w16du:dateUtc="2026-09-28T18:00:00Z">
            <w:r w:rsidRPr="00CC403A">
              <w:rPr>
                <w:rFonts w:ascii="Arial" w:hAnsi="Arial" w:cs="Arial"/>
                <w:noProof/>
                <w:webHidden/>
                <w:sz w:val="22"/>
                <w:szCs w:val="22"/>
              </w:rPr>
              <w:fldChar w:fldCharType="end"/>
            </w:r>
            <w:r w:rsidRPr="00CC403A">
              <w:rPr>
                <w:rStyle w:val="Hyperlink"/>
                <w:rFonts w:ascii="Arial" w:hAnsi="Arial" w:cs="Arial"/>
                <w:noProof/>
                <w:sz w:val="22"/>
                <w:szCs w:val="22"/>
              </w:rPr>
              <w:fldChar w:fldCharType="end"/>
            </w:r>
          </w:ins>
        </w:p>
        <w:p w14:paraId="27CE8BE7" w14:textId="12F7B366" w:rsidR="00E63447" w:rsidRPr="00CC403A" w:rsidRDefault="00E63447">
          <w:pPr>
            <w:pStyle w:val="TOC2"/>
            <w:rPr>
              <w:ins w:id="89" w:author="Celia Johnson" w:date="2026-09-28T13:00:00Z" w16du:dateUtc="2026-09-28T18:00:00Z"/>
              <w:rFonts w:ascii="Arial" w:eastAsiaTheme="minorEastAsia" w:hAnsi="Arial" w:cs="Arial"/>
              <w:noProof/>
              <w:kern w:val="2"/>
              <w:sz w:val="22"/>
              <w:szCs w:val="22"/>
              <w14:ligatures w14:val="standardContextual"/>
            </w:rPr>
          </w:pPr>
          <w:ins w:id="90" w:author="Celia Johnson" w:date="2026-09-28T13:00:00Z" w16du:dateUtc="2026-09-28T18:00:00Z">
            <w:r w:rsidRPr="00CC403A">
              <w:rPr>
                <w:rStyle w:val="Hyperlink"/>
                <w:rFonts w:ascii="Arial" w:hAnsi="Arial" w:cs="Arial"/>
                <w:noProof/>
                <w:sz w:val="22"/>
                <w:szCs w:val="22"/>
              </w:rPr>
              <w:fldChar w:fldCharType="begin"/>
            </w:r>
            <w:r w:rsidRPr="00CC403A">
              <w:rPr>
                <w:rStyle w:val="Hyperlink"/>
                <w:rFonts w:ascii="Arial" w:hAnsi="Arial" w:cs="Arial"/>
                <w:noProof/>
                <w:sz w:val="22"/>
                <w:szCs w:val="22"/>
              </w:rPr>
              <w:instrText xml:space="preserve"> </w:instrText>
            </w:r>
            <w:r w:rsidRPr="00CC403A">
              <w:rPr>
                <w:rFonts w:ascii="Arial" w:hAnsi="Arial" w:cs="Arial"/>
                <w:noProof/>
                <w:sz w:val="22"/>
                <w:szCs w:val="22"/>
              </w:rPr>
              <w:instrText>HYPERLINK \l "_Toc241492885"</w:instrText>
            </w:r>
            <w:r w:rsidRPr="00CC403A">
              <w:rPr>
                <w:rStyle w:val="Hyperlink"/>
                <w:rFonts w:ascii="Arial" w:hAnsi="Arial" w:cs="Arial"/>
                <w:noProof/>
                <w:sz w:val="22"/>
                <w:szCs w:val="22"/>
              </w:rPr>
              <w:instrText xml:space="preserve"> </w:instrText>
            </w:r>
            <w:r w:rsidRPr="00CC403A">
              <w:rPr>
                <w:rStyle w:val="Hyperlink"/>
                <w:rFonts w:ascii="Arial" w:hAnsi="Arial" w:cs="Arial"/>
                <w:noProof/>
                <w:sz w:val="22"/>
                <w:szCs w:val="22"/>
              </w:rPr>
            </w:r>
            <w:r w:rsidRPr="00CC403A">
              <w:rPr>
                <w:rStyle w:val="Hyperlink"/>
                <w:rFonts w:ascii="Arial" w:hAnsi="Arial" w:cs="Arial"/>
                <w:noProof/>
                <w:sz w:val="22"/>
                <w:szCs w:val="22"/>
              </w:rPr>
              <w:fldChar w:fldCharType="separate"/>
            </w:r>
            <w:r w:rsidRPr="00CC403A">
              <w:rPr>
                <w:rStyle w:val="Hyperlink"/>
                <w:rFonts w:ascii="Arial" w:hAnsi="Arial" w:cs="Arial"/>
                <w:noProof/>
                <w:sz w:val="22"/>
                <w:szCs w:val="22"/>
              </w:rPr>
              <w:t>4.2</w:t>
            </w:r>
            <w:r w:rsidRPr="00CC403A">
              <w:rPr>
                <w:rFonts w:ascii="Arial" w:eastAsiaTheme="minorEastAsia" w:hAnsi="Arial" w:cs="Arial"/>
                <w:noProof/>
                <w:kern w:val="2"/>
                <w:sz w:val="22"/>
                <w:szCs w:val="22"/>
                <w14:ligatures w14:val="standardContextual"/>
              </w:rPr>
              <w:tab/>
            </w:r>
            <w:r w:rsidRPr="00CC403A">
              <w:rPr>
                <w:rStyle w:val="Hyperlink"/>
                <w:rFonts w:ascii="Arial" w:hAnsi="Arial" w:cs="Arial"/>
                <w:noProof/>
                <w:sz w:val="22"/>
                <w:szCs w:val="22"/>
              </w:rPr>
              <w:t>Budget Allocation</w:t>
            </w:r>
            <w:r w:rsidRPr="00CC403A">
              <w:rPr>
                <w:rFonts w:ascii="Arial" w:hAnsi="Arial" w:cs="Arial"/>
                <w:noProof/>
                <w:webHidden/>
                <w:sz w:val="22"/>
                <w:szCs w:val="22"/>
              </w:rPr>
              <w:tab/>
            </w:r>
            <w:r w:rsidRPr="00CC403A">
              <w:rPr>
                <w:rFonts w:ascii="Arial" w:hAnsi="Arial" w:cs="Arial"/>
                <w:noProof/>
                <w:webHidden/>
                <w:sz w:val="22"/>
                <w:szCs w:val="22"/>
              </w:rPr>
              <w:fldChar w:fldCharType="begin"/>
            </w:r>
            <w:r w:rsidRPr="00CC403A">
              <w:rPr>
                <w:rFonts w:ascii="Arial" w:hAnsi="Arial" w:cs="Arial"/>
                <w:noProof/>
                <w:webHidden/>
                <w:sz w:val="22"/>
                <w:szCs w:val="22"/>
              </w:rPr>
              <w:instrText xml:space="preserve"> PAGEREF _Toc241492885 \h </w:instrText>
            </w:r>
            <w:r w:rsidRPr="00CC403A">
              <w:rPr>
                <w:rFonts w:ascii="Arial" w:hAnsi="Arial" w:cs="Arial"/>
                <w:noProof/>
                <w:webHidden/>
                <w:sz w:val="22"/>
                <w:szCs w:val="22"/>
              </w:rPr>
            </w:r>
            <w:r w:rsidRPr="00CC403A">
              <w:rPr>
                <w:rFonts w:ascii="Arial" w:hAnsi="Arial" w:cs="Arial"/>
                <w:noProof/>
                <w:webHidden/>
                <w:sz w:val="22"/>
                <w:szCs w:val="22"/>
              </w:rPr>
              <w:fldChar w:fldCharType="separate"/>
            </w:r>
          </w:ins>
          <w:r w:rsidR="00C573E5">
            <w:rPr>
              <w:rFonts w:ascii="Arial" w:hAnsi="Arial" w:cs="Arial"/>
              <w:noProof/>
              <w:webHidden/>
              <w:sz w:val="22"/>
              <w:szCs w:val="22"/>
            </w:rPr>
            <w:t>23</w:t>
          </w:r>
          <w:ins w:id="91" w:author="Celia Johnson" w:date="2026-09-28T13:00:00Z" w16du:dateUtc="2026-09-28T18:00:00Z">
            <w:r w:rsidRPr="00CC403A">
              <w:rPr>
                <w:rFonts w:ascii="Arial" w:hAnsi="Arial" w:cs="Arial"/>
                <w:noProof/>
                <w:webHidden/>
                <w:sz w:val="22"/>
                <w:szCs w:val="22"/>
              </w:rPr>
              <w:fldChar w:fldCharType="end"/>
            </w:r>
            <w:r w:rsidRPr="00CC403A">
              <w:rPr>
                <w:rStyle w:val="Hyperlink"/>
                <w:rFonts w:ascii="Arial" w:hAnsi="Arial" w:cs="Arial"/>
                <w:noProof/>
                <w:sz w:val="22"/>
                <w:szCs w:val="22"/>
              </w:rPr>
              <w:fldChar w:fldCharType="end"/>
            </w:r>
          </w:ins>
        </w:p>
        <w:p w14:paraId="39D9EBAB" w14:textId="6CFD0293" w:rsidR="00E63447" w:rsidRPr="00CC403A" w:rsidRDefault="00E63447">
          <w:pPr>
            <w:pStyle w:val="TOC2"/>
            <w:rPr>
              <w:ins w:id="92" w:author="Celia Johnson" w:date="2026-09-28T13:00:00Z" w16du:dateUtc="2026-09-28T18:00:00Z"/>
              <w:rFonts w:ascii="Arial" w:eastAsiaTheme="minorEastAsia" w:hAnsi="Arial" w:cs="Arial"/>
              <w:noProof/>
              <w:kern w:val="2"/>
              <w:sz w:val="22"/>
              <w:szCs w:val="22"/>
              <w14:ligatures w14:val="standardContextual"/>
            </w:rPr>
          </w:pPr>
          <w:ins w:id="93" w:author="Celia Johnson" w:date="2026-09-28T13:00:00Z" w16du:dateUtc="2026-09-28T18:00:00Z">
            <w:r w:rsidRPr="00CC403A">
              <w:rPr>
                <w:rStyle w:val="Hyperlink"/>
                <w:rFonts w:ascii="Arial" w:hAnsi="Arial" w:cs="Arial"/>
                <w:noProof/>
                <w:sz w:val="22"/>
                <w:szCs w:val="22"/>
              </w:rPr>
              <w:fldChar w:fldCharType="begin"/>
            </w:r>
            <w:r w:rsidRPr="00CC403A">
              <w:rPr>
                <w:rStyle w:val="Hyperlink"/>
                <w:rFonts w:ascii="Arial" w:hAnsi="Arial" w:cs="Arial"/>
                <w:noProof/>
                <w:sz w:val="22"/>
                <w:szCs w:val="22"/>
              </w:rPr>
              <w:instrText xml:space="preserve"> </w:instrText>
            </w:r>
            <w:r w:rsidRPr="00CC403A">
              <w:rPr>
                <w:rFonts w:ascii="Arial" w:hAnsi="Arial" w:cs="Arial"/>
                <w:noProof/>
                <w:sz w:val="22"/>
                <w:szCs w:val="22"/>
              </w:rPr>
              <w:instrText>HYPERLINK \l "_Toc241492886"</w:instrText>
            </w:r>
            <w:r w:rsidRPr="00CC403A">
              <w:rPr>
                <w:rStyle w:val="Hyperlink"/>
                <w:rFonts w:ascii="Arial" w:hAnsi="Arial" w:cs="Arial"/>
                <w:noProof/>
                <w:sz w:val="22"/>
                <w:szCs w:val="22"/>
              </w:rPr>
              <w:instrText xml:space="preserve"> </w:instrText>
            </w:r>
            <w:r w:rsidRPr="00CC403A">
              <w:rPr>
                <w:rStyle w:val="Hyperlink"/>
                <w:rFonts w:ascii="Arial" w:hAnsi="Arial" w:cs="Arial"/>
                <w:noProof/>
                <w:sz w:val="22"/>
                <w:szCs w:val="22"/>
              </w:rPr>
            </w:r>
            <w:r w:rsidRPr="00CC403A">
              <w:rPr>
                <w:rStyle w:val="Hyperlink"/>
                <w:rFonts w:ascii="Arial" w:hAnsi="Arial" w:cs="Arial"/>
                <w:noProof/>
                <w:sz w:val="22"/>
                <w:szCs w:val="22"/>
              </w:rPr>
              <w:fldChar w:fldCharType="separate"/>
            </w:r>
            <w:r w:rsidRPr="00CC403A">
              <w:rPr>
                <w:rStyle w:val="Hyperlink"/>
                <w:rFonts w:ascii="Arial" w:hAnsi="Arial" w:cs="Arial"/>
                <w:noProof/>
                <w:sz w:val="22"/>
                <w:szCs w:val="22"/>
              </w:rPr>
              <w:t>4.3</w:t>
            </w:r>
            <w:r w:rsidRPr="00CC403A">
              <w:rPr>
                <w:rFonts w:ascii="Arial" w:eastAsiaTheme="minorEastAsia" w:hAnsi="Arial" w:cs="Arial"/>
                <w:noProof/>
                <w:kern w:val="2"/>
                <w:sz w:val="22"/>
                <w:szCs w:val="22"/>
                <w14:ligatures w14:val="standardContextual"/>
              </w:rPr>
              <w:tab/>
            </w:r>
            <w:r w:rsidRPr="00CC403A">
              <w:rPr>
                <w:rStyle w:val="Hyperlink"/>
                <w:rFonts w:ascii="Arial" w:hAnsi="Arial" w:cs="Arial"/>
                <w:noProof/>
                <w:sz w:val="22"/>
                <w:szCs w:val="22"/>
              </w:rPr>
              <w:t>Average Savings Life</w:t>
            </w:r>
            <w:r w:rsidRPr="00CC403A">
              <w:rPr>
                <w:rFonts w:ascii="Arial" w:hAnsi="Arial" w:cs="Arial"/>
                <w:noProof/>
                <w:webHidden/>
                <w:sz w:val="22"/>
                <w:szCs w:val="22"/>
              </w:rPr>
              <w:tab/>
            </w:r>
            <w:r w:rsidRPr="00CC403A">
              <w:rPr>
                <w:rFonts w:ascii="Arial" w:hAnsi="Arial" w:cs="Arial"/>
                <w:noProof/>
                <w:webHidden/>
                <w:sz w:val="22"/>
                <w:szCs w:val="22"/>
              </w:rPr>
              <w:fldChar w:fldCharType="begin"/>
            </w:r>
            <w:r w:rsidRPr="00CC403A">
              <w:rPr>
                <w:rFonts w:ascii="Arial" w:hAnsi="Arial" w:cs="Arial"/>
                <w:noProof/>
                <w:webHidden/>
                <w:sz w:val="22"/>
                <w:szCs w:val="22"/>
              </w:rPr>
              <w:instrText xml:space="preserve"> PAGEREF _Toc241492886 \h </w:instrText>
            </w:r>
            <w:r w:rsidRPr="00CC403A">
              <w:rPr>
                <w:rFonts w:ascii="Arial" w:hAnsi="Arial" w:cs="Arial"/>
                <w:noProof/>
                <w:webHidden/>
                <w:sz w:val="22"/>
                <w:szCs w:val="22"/>
              </w:rPr>
            </w:r>
            <w:r w:rsidRPr="00CC403A">
              <w:rPr>
                <w:rFonts w:ascii="Arial" w:hAnsi="Arial" w:cs="Arial"/>
                <w:noProof/>
                <w:webHidden/>
                <w:sz w:val="22"/>
                <w:szCs w:val="22"/>
              </w:rPr>
              <w:fldChar w:fldCharType="separate"/>
            </w:r>
          </w:ins>
          <w:r w:rsidR="00C573E5">
            <w:rPr>
              <w:rFonts w:ascii="Arial" w:hAnsi="Arial" w:cs="Arial"/>
              <w:noProof/>
              <w:webHidden/>
              <w:sz w:val="22"/>
              <w:szCs w:val="22"/>
            </w:rPr>
            <w:t>24</w:t>
          </w:r>
          <w:ins w:id="94" w:author="Celia Johnson" w:date="2026-09-28T13:00:00Z" w16du:dateUtc="2026-09-28T18:00:00Z">
            <w:r w:rsidRPr="00CC403A">
              <w:rPr>
                <w:rFonts w:ascii="Arial" w:hAnsi="Arial" w:cs="Arial"/>
                <w:noProof/>
                <w:webHidden/>
                <w:sz w:val="22"/>
                <w:szCs w:val="22"/>
              </w:rPr>
              <w:fldChar w:fldCharType="end"/>
            </w:r>
            <w:r w:rsidRPr="00CC403A">
              <w:rPr>
                <w:rStyle w:val="Hyperlink"/>
                <w:rFonts w:ascii="Arial" w:hAnsi="Arial" w:cs="Arial"/>
                <w:noProof/>
                <w:sz w:val="22"/>
                <w:szCs w:val="22"/>
              </w:rPr>
              <w:fldChar w:fldCharType="end"/>
            </w:r>
          </w:ins>
        </w:p>
        <w:p w14:paraId="7832D549" w14:textId="03A3B919" w:rsidR="00E63447" w:rsidRPr="00CC403A" w:rsidRDefault="00E63447">
          <w:pPr>
            <w:pStyle w:val="TOC2"/>
            <w:rPr>
              <w:ins w:id="95" w:author="Celia Johnson" w:date="2026-09-28T13:00:00Z" w16du:dateUtc="2026-09-28T18:00:00Z"/>
              <w:rFonts w:ascii="Arial" w:eastAsiaTheme="minorEastAsia" w:hAnsi="Arial" w:cs="Arial"/>
              <w:noProof/>
              <w:kern w:val="2"/>
              <w:sz w:val="22"/>
              <w:szCs w:val="22"/>
              <w14:ligatures w14:val="standardContextual"/>
            </w:rPr>
          </w:pPr>
          <w:ins w:id="96" w:author="Celia Johnson" w:date="2026-09-28T13:00:00Z" w16du:dateUtc="2026-09-28T18:00:00Z">
            <w:r w:rsidRPr="00CC403A">
              <w:rPr>
                <w:rStyle w:val="Hyperlink"/>
                <w:rFonts w:ascii="Arial" w:hAnsi="Arial" w:cs="Arial"/>
                <w:noProof/>
                <w:sz w:val="22"/>
                <w:szCs w:val="22"/>
              </w:rPr>
              <w:fldChar w:fldCharType="begin"/>
            </w:r>
            <w:r w:rsidRPr="00CC403A">
              <w:rPr>
                <w:rStyle w:val="Hyperlink"/>
                <w:rFonts w:ascii="Arial" w:hAnsi="Arial" w:cs="Arial"/>
                <w:noProof/>
                <w:sz w:val="22"/>
                <w:szCs w:val="22"/>
              </w:rPr>
              <w:instrText xml:space="preserve"> </w:instrText>
            </w:r>
            <w:r w:rsidRPr="00CC403A">
              <w:rPr>
                <w:rFonts w:ascii="Arial" w:hAnsi="Arial" w:cs="Arial"/>
                <w:noProof/>
                <w:sz w:val="22"/>
                <w:szCs w:val="22"/>
              </w:rPr>
              <w:instrText>HYPERLINK \l "_Toc241492887"</w:instrText>
            </w:r>
            <w:r w:rsidRPr="00CC403A">
              <w:rPr>
                <w:rStyle w:val="Hyperlink"/>
                <w:rFonts w:ascii="Arial" w:hAnsi="Arial" w:cs="Arial"/>
                <w:noProof/>
                <w:sz w:val="22"/>
                <w:szCs w:val="22"/>
              </w:rPr>
              <w:instrText xml:space="preserve"> </w:instrText>
            </w:r>
            <w:r w:rsidRPr="00CC403A">
              <w:rPr>
                <w:rStyle w:val="Hyperlink"/>
                <w:rFonts w:ascii="Arial" w:hAnsi="Arial" w:cs="Arial"/>
                <w:noProof/>
                <w:sz w:val="22"/>
                <w:szCs w:val="22"/>
              </w:rPr>
            </w:r>
            <w:r w:rsidRPr="00CC403A">
              <w:rPr>
                <w:rStyle w:val="Hyperlink"/>
                <w:rFonts w:ascii="Arial" w:hAnsi="Arial" w:cs="Arial"/>
                <w:noProof/>
                <w:sz w:val="22"/>
                <w:szCs w:val="22"/>
              </w:rPr>
              <w:fldChar w:fldCharType="separate"/>
            </w:r>
            <w:r w:rsidRPr="00CC403A">
              <w:rPr>
                <w:rStyle w:val="Hyperlink"/>
                <w:rFonts w:ascii="Arial" w:hAnsi="Arial" w:cs="Arial"/>
                <w:noProof/>
                <w:sz w:val="22"/>
                <w:szCs w:val="22"/>
              </w:rPr>
              <w:t>4.4</w:t>
            </w:r>
            <w:r w:rsidRPr="00CC403A">
              <w:rPr>
                <w:rFonts w:ascii="Arial" w:eastAsiaTheme="minorEastAsia" w:hAnsi="Arial" w:cs="Arial"/>
                <w:noProof/>
                <w:kern w:val="2"/>
                <w:sz w:val="22"/>
                <w:szCs w:val="22"/>
                <w14:ligatures w14:val="standardContextual"/>
              </w:rPr>
              <w:tab/>
            </w:r>
            <w:r w:rsidRPr="00CC403A">
              <w:rPr>
                <w:rStyle w:val="Hyperlink"/>
                <w:rFonts w:ascii="Arial" w:hAnsi="Arial" w:cs="Arial"/>
                <w:noProof/>
                <w:sz w:val="22"/>
                <w:szCs w:val="22"/>
              </w:rPr>
              <w:t>Income Eligibility Verification Guidelines for Low Income Customers</w:t>
            </w:r>
            <w:r w:rsidRPr="00CC403A">
              <w:rPr>
                <w:rFonts w:ascii="Arial" w:hAnsi="Arial" w:cs="Arial"/>
                <w:noProof/>
                <w:webHidden/>
                <w:sz w:val="22"/>
                <w:szCs w:val="22"/>
              </w:rPr>
              <w:tab/>
            </w:r>
            <w:r w:rsidRPr="00CC403A">
              <w:rPr>
                <w:rFonts w:ascii="Arial" w:hAnsi="Arial" w:cs="Arial"/>
                <w:noProof/>
                <w:webHidden/>
                <w:sz w:val="22"/>
                <w:szCs w:val="22"/>
              </w:rPr>
              <w:fldChar w:fldCharType="begin"/>
            </w:r>
            <w:r w:rsidRPr="00CC403A">
              <w:rPr>
                <w:rFonts w:ascii="Arial" w:hAnsi="Arial" w:cs="Arial"/>
                <w:noProof/>
                <w:webHidden/>
                <w:sz w:val="22"/>
                <w:szCs w:val="22"/>
              </w:rPr>
              <w:instrText xml:space="preserve"> PAGEREF _Toc241492887 \h </w:instrText>
            </w:r>
            <w:r w:rsidRPr="00CC403A">
              <w:rPr>
                <w:rFonts w:ascii="Arial" w:hAnsi="Arial" w:cs="Arial"/>
                <w:noProof/>
                <w:webHidden/>
                <w:sz w:val="22"/>
                <w:szCs w:val="22"/>
              </w:rPr>
            </w:r>
            <w:r w:rsidRPr="00CC403A">
              <w:rPr>
                <w:rFonts w:ascii="Arial" w:hAnsi="Arial" w:cs="Arial"/>
                <w:noProof/>
                <w:webHidden/>
                <w:sz w:val="22"/>
                <w:szCs w:val="22"/>
              </w:rPr>
              <w:fldChar w:fldCharType="separate"/>
            </w:r>
          </w:ins>
          <w:r w:rsidR="00C573E5">
            <w:rPr>
              <w:rFonts w:ascii="Arial" w:hAnsi="Arial" w:cs="Arial"/>
              <w:noProof/>
              <w:webHidden/>
              <w:sz w:val="22"/>
              <w:szCs w:val="22"/>
            </w:rPr>
            <w:t>25</w:t>
          </w:r>
          <w:ins w:id="97" w:author="Celia Johnson" w:date="2026-09-28T13:00:00Z" w16du:dateUtc="2026-09-28T18:00:00Z">
            <w:r w:rsidRPr="00CC403A">
              <w:rPr>
                <w:rFonts w:ascii="Arial" w:hAnsi="Arial" w:cs="Arial"/>
                <w:noProof/>
                <w:webHidden/>
                <w:sz w:val="22"/>
                <w:szCs w:val="22"/>
              </w:rPr>
              <w:fldChar w:fldCharType="end"/>
            </w:r>
            <w:r w:rsidRPr="00CC403A">
              <w:rPr>
                <w:rStyle w:val="Hyperlink"/>
                <w:rFonts w:ascii="Arial" w:hAnsi="Arial" w:cs="Arial"/>
                <w:noProof/>
                <w:sz w:val="22"/>
                <w:szCs w:val="22"/>
              </w:rPr>
              <w:fldChar w:fldCharType="end"/>
            </w:r>
          </w:ins>
        </w:p>
        <w:p w14:paraId="512D4D60" w14:textId="203AAC61" w:rsidR="00E63447" w:rsidRPr="00CC403A" w:rsidRDefault="00E63447">
          <w:pPr>
            <w:pStyle w:val="TOC2"/>
            <w:rPr>
              <w:ins w:id="98" w:author="Celia Johnson" w:date="2026-09-28T13:00:00Z" w16du:dateUtc="2026-09-28T18:00:00Z"/>
              <w:rFonts w:ascii="Arial" w:eastAsiaTheme="minorEastAsia" w:hAnsi="Arial" w:cs="Arial"/>
              <w:noProof/>
              <w:kern w:val="2"/>
              <w:sz w:val="22"/>
              <w:szCs w:val="22"/>
              <w14:ligatures w14:val="standardContextual"/>
            </w:rPr>
          </w:pPr>
          <w:ins w:id="99" w:author="Celia Johnson" w:date="2026-09-28T13:00:00Z" w16du:dateUtc="2026-09-28T18:00:00Z">
            <w:r w:rsidRPr="00CC403A">
              <w:rPr>
                <w:rStyle w:val="Hyperlink"/>
                <w:rFonts w:ascii="Arial" w:hAnsi="Arial" w:cs="Arial"/>
                <w:noProof/>
                <w:sz w:val="22"/>
                <w:szCs w:val="22"/>
              </w:rPr>
              <w:fldChar w:fldCharType="begin"/>
            </w:r>
            <w:r w:rsidRPr="00CC403A">
              <w:rPr>
                <w:rStyle w:val="Hyperlink"/>
                <w:rFonts w:ascii="Arial" w:hAnsi="Arial" w:cs="Arial"/>
                <w:noProof/>
                <w:sz w:val="22"/>
                <w:szCs w:val="22"/>
              </w:rPr>
              <w:instrText xml:space="preserve"> </w:instrText>
            </w:r>
            <w:r w:rsidRPr="00CC403A">
              <w:rPr>
                <w:rFonts w:ascii="Arial" w:hAnsi="Arial" w:cs="Arial"/>
                <w:noProof/>
                <w:sz w:val="22"/>
                <w:szCs w:val="22"/>
              </w:rPr>
              <w:instrText>HYPERLINK \l "_Toc241492888"</w:instrText>
            </w:r>
            <w:r w:rsidRPr="00CC403A">
              <w:rPr>
                <w:rStyle w:val="Hyperlink"/>
                <w:rFonts w:ascii="Arial" w:hAnsi="Arial" w:cs="Arial"/>
                <w:noProof/>
                <w:sz w:val="22"/>
                <w:szCs w:val="22"/>
              </w:rPr>
              <w:instrText xml:space="preserve"> </w:instrText>
            </w:r>
            <w:r w:rsidRPr="00CC403A">
              <w:rPr>
                <w:rStyle w:val="Hyperlink"/>
                <w:rFonts w:ascii="Arial" w:hAnsi="Arial" w:cs="Arial"/>
                <w:noProof/>
                <w:sz w:val="22"/>
                <w:szCs w:val="22"/>
              </w:rPr>
            </w:r>
            <w:r w:rsidRPr="00CC403A">
              <w:rPr>
                <w:rStyle w:val="Hyperlink"/>
                <w:rFonts w:ascii="Arial" w:hAnsi="Arial" w:cs="Arial"/>
                <w:noProof/>
                <w:sz w:val="22"/>
                <w:szCs w:val="22"/>
              </w:rPr>
              <w:fldChar w:fldCharType="separate"/>
            </w:r>
            <w:r w:rsidRPr="00CC403A">
              <w:rPr>
                <w:rStyle w:val="Hyperlink"/>
                <w:rFonts w:ascii="Arial" w:hAnsi="Arial" w:cs="Arial"/>
                <w:noProof/>
                <w:sz w:val="22"/>
                <w:szCs w:val="22"/>
              </w:rPr>
              <w:t>4.</w:t>
            </w:r>
          </w:ins>
          <w:ins w:id="100" w:author="Celia Johnson" w:date="2026-09-28T13:07:00Z" w16du:dateUtc="2026-09-28T18:07:00Z">
            <w:r w:rsidR="00534CDD">
              <w:rPr>
                <w:rStyle w:val="Hyperlink"/>
                <w:rFonts w:ascii="Arial" w:hAnsi="Arial" w:cs="Arial"/>
                <w:noProof/>
                <w:sz w:val="22"/>
                <w:szCs w:val="22"/>
              </w:rPr>
              <w:t>5</w:t>
            </w:r>
          </w:ins>
          <w:ins w:id="101" w:author="Celia Johnson" w:date="2026-09-28T13:00:00Z" w16du:dateUtc="2026-09-28T18:00:00Z">
            <w:r w:rsidRPr="00CC403A">
              <w:rPr>
                <w:rFonts w:ascii="Arial" w:eastAsiaTheme="minorEastAsia" w:hAnsi="Arial" w:cs="Arial"/>
                <w:noProof/>
                <w:kern w:val="2"/>
                <w:sz w:val="22"/>
                <w:szCs w:val="22"/>
                <w14:ligatures w14:val="standardContextual"/>
              </w:rPr>
              <w:tab/>
            </w:r>
            <w:r w:rsidRPr="00CC403A">
              <w:rPr>
                <w:rStyle w:val="Hyperlink"/>
                <w:rFonts w:ascii="Arial" w:hAnsi="Arial" w:cs="Arial"/>
                <w:noProof/>
                <w:sz w:val="22"/>
                <w:szCs w:val="22"/>
              </w:rPr>
              <w:t>Single Family Income Qualified Eligibility Verification Guidelines</w:t>
            </w:r>
            <w:r w:rsidRPr="00CC403A">
              <w:rPr>
                <w:rFonts w:ascii="Arial" w:hAnsi="Arial" w:cs="Arial"/>
                <w:noProof/>
                <w:webHidden/>
                <w:sz w:val="22"/>
                <w:szCs w:val="22"/>
              </w:rPr>
              <w:tab/>
            </w:r>
            <w:r w:rsidRPr="00CC403A">
              <w:rPr>
                <w:rFonts w:ascii="Arial" w:hAnsi="Arial" w:cs="Arial"/>
                <w:noProof/>
                <w:webHidden/>
                <w:sz w:val="22"/>
                <w:szCs w:val="22"/>
              </w:rPr>
              <w:fldChar w:fldCharType="begin"/>
            </w:r>
            <w:r w:rsidRPr="00CC403A">
              <w:rPr>
                <w:rFonts w:ascii="Arial" w:hAnsi="Arial" w:cs="Arial"/>
                <w:noProof/>
                <w:webHidden/>
                <w:sz w:val="22"/>
                <w:szCs w:val="22"/>
              </w:rPr>
              <w:instrText xml:space="preserve"> PAGEREF _Toc241492888 \h </w:instrText>
            </w:r>
            <w:r w:rsidRPr="00CC403A">
              <w:rPr>
                <w:rFonts w:ascii="Arial" w:hAnsi="Arial" w:cs="Arial"/>
                <w:noProof/>
                <w:webHidden/>
                <w:sz w:val="22"/>
                <w:szCs w:val="22"/>
              </w:rPr>
            </w:r>
            <w:r w:rsidRPr="00CC403A">
              <w:rPr>
                <w:rFonts w:ascii="Arial" w:hAnsi="Arial" w:cs="Arial"/>
                <w:noProof/>
                <w:webHidden/>
                <w:sz w:val="22"/>
                <w:szCs w:val="22"/>
              </w:rPr>
              <w:fldChar w:fldCharType="separate"/>
            </w:r>
          </w:ins>
          <w:r w:rsidR="00C573E5">
            <w:rPr>
              <w:rFonts w:ascii="Arial" w:hAnsi="Arial" w:cs="Arial"/>
              <w:noProof/>
              <w:webHidden/>
              <w:sz w:val="22"/>
              <w:szCs w:val="22"/>
            </w:rPr>
            <w:t>27</w:t>
          </w:r>
          <w:ins w:id="102" w:author="Celia Johnson" w:date="2026-09-28T13:00:00Z" w16du:dateUtc="2026-09-28T18:00:00Z">
            <w:r w:rsidRPr="00CC403A">
              <w:rPr>
                <w:rFonts w:ascii="Arial" w:hAnsi="Arial" w:cs="Arial"/>
                <w:noProof/>
                <w:webHidden/>
                <w:sz w:val="22"/>
                <w:szCs w:val="22"/>
              </w:rPr>
              <w:fldChar w:fldCharType="end"/>
            </w:r>
            <w:r w:rsidRPr="00CC403A">
              <w:rPr>
                <w:rStyle w:val="Hyperlink"/>
                <w:rFonts w:ascii="Arial" w:hAnsi="Arial" w:cs="Arial"/>
                <w:noProof/>
                <w:sz w:val="22"/>
                <w:szCs w:val="22"/>
              </w:rPr>
              <w:fldChar w:fldCharType="end"/>
            </w:r>
          </w:ins>
        </w:p>
        <w:p w14:paraId="51FE3F74" w14:textId="72277478" w:rsidR="00E63447" w:rsidRPr="00CC403A" w:rsidRDefault="00E63447">
          <w:pPr>
            <w:pStyle w:val="TOC2"/>
            <w:rPr>
              <w:ins w:id="103" w:author="Celia Johnson" w:date="2026-09-28T13:00:00Z" w16du:dateUtc="2026-09-28T18:00:00Z"/>
              <w:rFonts w:ascii="Arial" w:eastAsiaTheme="minorEastAsia" w:hAnsi="Arial" w:cs="Arial"/>
              <w:noProof/>
              <w:kern w:val="2"/>
              <w:sz w:val="22"/>
              <w:szCs w:val="22"/>
              <w14:ligatures w14:val="standardContextual"/>
            </w:rPr>
          </w:pPr>
          <w:ins w:id="104" w:author="Celia Johnson" w:date="2026-09-28T13:00:00Z" w16du:dateUtc="2026-09-28T18:00:00Z">
            <w:r w:rsidRPr="00CC403A">
              <w:rPr>
                <w:rStyle w:val="Hyperlink"/>
                <w:rFonts w:ascii="Arial" w:hAnsi="Arial" w:cs="Arial"/>
                <w:noProof/>
                <w:sz w:val="22"/>
                <w:szCs w:val="22"/>
              </w:rPr>
              <w:fldChar w:fldCharType="begin"/>
            </w:r>
            <w:r w:rsidRPr="00CC403A">
              <w:rPr>
                <w:rStyle w:val="Hyperlink"/>
                <w:rFonts w:ascii="Arial" w:hAnsi="Arial" w:cs="Arial"/>
                <w:noProof/>
                <w:sz w:val="22"/>
                <w:szCs w:val="22"/>
              </w:rPr>
              <w:instrText xml:space="preserve"> </w:instrText>
            </w:r>
            <w:r w:rsidRPr="00CC403A">
              <w:rPr>
                <w:rFonts w:ascii="Arial" w:hAnsi="Arial" w:cs="Arial"/>
                <w:noProof/>
                <w:sz w:val="22"/>
                <w:szCs w:val="22"/>
              </w:rPr>
              <w:instrText>HYPERLINK \l "_Toc241492889"</w:instrText>
            </w:r>
            <w:r w:rsidRPr="00CC403A">
              <w:rPr>
                <w:rStyle w:val="Hyperlink"/>
                <w:rFonts w:ascii="Arial" w:hAnsi="Arial" w:cs="Arial"/>
                <w:noProof/>
                <w:sz w:val="22"/>
                <w:szCs w:val="22"/>
              </w:rPr>
              <w:instrText xml:space="preserve"> </w:instrText>
            </w:r>
            <w:r w:rsidRPr="00CC403A">
              <w:rPr>
                <w:rStyle w:val="Hyperlink"/>
                <w:rFonts w:ascii="Arial" w:hAnsi="Arial" w:cs="Arial"/>
                <w:noProof/>
                <w:sz w:val="22"/>
                <w:szCs w:val="22"/>
              </w:rPr>
            </w:r>
            <w:r w:rsidRPr="00CC403A">
              <w:rPr>
                <w:rStyle w:val="Hyperlink"/>
                <w:rFonts w:ascii="Arial" w:hAnsi="Arial" w:cs="Arial"/>
                <w:noProof/>
                <w:sz w:val="22"/>
                <w:szCs w:val="22"/>
              </w:rPr>
              <w:fldChar w:fldCharType="separate"/>
            </w:r>
            <w:r w:rsidRPr="00CC403A">
              <w:rPr>
                <w:rStyle w:val="Hyperlink"/>
                <w:rFonts w:ascii="Arial" w:hAnsi="Arial" w:cs="Arial"/>
                <w:noProof/>
                <w:sz w:val="22"/>
                <w:szCs w:val="22"/>
              </w:rPr>
              <w:t>4.</w:t>
            </w:r>
          </w:ins>
          <w:ins w:id="105" w:author="Celia Johnson" w:date="2026-09-28T13:08:00Z" w16du:dateUtc="2026-09-28T18:08:00Z">
            <w:r w:rsidR="00534CDD">
              <w:rPr>
                <w:rStyle w:val="Hyperlink"/>
                <w:rFonts w:ascii="Arial" w:hAnsi="Arial" w:cs="Arial"/>
                <w:noProof/>
                <w:sz w:val="22"/>
                <w:szCs w:val="22"/>
              </w:rPr>
              <w:t>6</w:t>
            </w:r>
          </w:ins>
          <w:ins w:id="106" w:author="Celia Johnson" w:date="2026-09-28T13:00:00Z" w16du:dateUtc="2026-09-28T18:00:00Z">
            <w:r w:rsidRPr="00CC403A">
              <w:rPr>
                <w:rFonts w:ascii="Arial" w:eastAsiaTheme="minorEastAsia" w:hAnsi="Arial" w:cs="Arial"/>
                <w:noProof/>
                <w:kern w:val="2"/>
                <w:sz w:val="22"/>
                <w:szCs w:val="22"/>
                <w14:ligatures w14:val="standardContextual"/>
              </w:rPr>
              <w:tab/>
            </w:r>
            <w:r w:rsidRPr="00CC403A">
              <w:rPr>
                <w:rStyle w:val="Hyperlink"/>
                <w:rFonts w:ascii="Arial" w:hAnsi="Arial" w:cs="Arial"/>
                <w:noProof/>
                <w:sz w:val="22"/>
                <w:szCs w:val="22"/>
              </w:rPr>
              <w:t>One Stop Shop Program Design Definition for Income Qualified Multifamily Retrofit</w:t>
            </w:r>
            <w:r w:rsidRPr="00CC403A">
              <w:rPr>
                <w:rFonts w:ascii="Arial" w:hAnsi="Arial" w:cs="Arial"/>
                <w:noProof/>
                <w:webHidden/>
                <w:sz w:val="22"/>
                <w:szCs w:val="22"/>
              </w:rPr>
              <w:tab/>
            </w:r>
            <w:r w:rsidRPr="00CC403A">
              <w:rPr>
                <w:rFonts w:ascii="Arial" w:hAnsi="Arial" w:cs="Arial"/>
                <w:noProof/>
                <w:webHidden/>
                <w:sz w:val="22"/>
                <w:szCs w:val="22"/>
              </w:rPr>
              <w:fldChar w:fldCharType="begin"/>
            </w:r>
            <w:r w:rsidRPr="00CC403A">
              <w:rPr>
                <w:rFonts w:ascii="Arial" w:hAnsi="Arial" w:cs="Arial"/>
                <w:noProof/>
                <w:webHidden/>
                <w:sz w:val="22"/>
                <w:szCs w:val="22"/>
              </w:rPr>
              <w:instrText xml:space="preserve"> PAGEREF _Toc241492889 \h </w:instrText>
            </w:r>
            <w:r w:rsidRPr="00CC403A">
              <w:rPr>
                <w:rFonts w:ascii="Arial" w:hAnsi="Arial" w:cs="Arial"/>
                <w:noProof/>
                <w:webHidden/>
                <w:sz w:val="22"/>
                <w:szCs w:val="22"/>
              </w:rPr>
            </w:r>
            <w:r w:rsidRPr="00CC403A">
              <w:rPr>
                <w:rFonts w:ascii="Arial" w:hAnsi="Arial" w:cs="Arial"/>
                <w:noProof/>
                <w:webHidden/>
                <w:sz w:val="22"/>
                <w:szCs w:val="22"/>
              </w:rPr>
              <w:fldChar w:fldCharType="separate"/>
            </w:r>
          </w:ins>
          <w:r w:rsidR="00C573E5">
            <w:rPr>
              <w:rFonts w:ascii="Arial" w:hAnsi="Arial" w:cs="Arial"/>
              <w:noProof/>
              <w:webHidden/>
              <w:sz w:val="22"/>
              <w:szCs w:val="22"/>
            </w:rPr>
            <w:t>28</w:t>
          </w:r>
          <w:ins w:id="107" w:author="Celia Johnson" w:date="2026-09-28T13:00:00Z" w16du:dateUtc="2026-09-28T18:00:00Z">
            <w:r w:rsidRPr="00CC403A">
              <w:rPr>
                <w:rFonts w:ascii="Arial" w:hAnsi="Arial" w:cs="Arial"/>
                <w:noProof/>
                <w:webHidden/>
                <w:sz w:val="22"/>
                <w:szCs w:val="22"/>
              </w:rPr>
              <w:fldChar w:fldCharType="end"/>
            </w:r>
            <w:r w:rsidRPr="00CC403A">
              <w:rPr>
                <w:rStyle w:val="Hyperlink"/>
                <w:rFonts w:ascii="Arial" w:hAnsi="Arial" w:cs="Arial"/>
                <w:noProof/>
                <w:sz w:val="22"/>
                <w:szCs w:val="22"/>
              </w:rPr>
              <w:fldChar w:fldCharType="end"/>
            </w:r>
          </w:ins>
        </w:p>
        <w:p w14:paraId="21D52E58" w14:textId="59F3E1F5" w:rsidR="00E63447" w:rsidRPr="00CC403A" w:rsidRDefault="00E63447">
          <w:pPr>
            <w:pStyle w:val="TOC1"/>
            <w:rPr>
              <w:ins w:id="108" w:author="Celia Johnson" w:date="2026-09-28T13:00:00Z" w16du:dateUtc="2026-09-28T18:00:00Z"/>
              <w:rFonts w:eastAsiaTheme="minorEastAsia"/>
              <w:kern w:val="2"/>
              <w14:ligatures w14:val="standardContextual"/>
            </w:rPr>
          </w:pPr>
          <w:ins w:id="109" w:author="Celia Johnson" w:date="2026-09-28T13:00:00Z" w16du:dateUtc="2026-09-28T18:00:00Z">
            <w:r w:rsidRPr="00CC403A">
              <w:rPr>
                <w:rStyle w:val="Hyperlink"/>
              </w:rPr>
              <w:fldChar w:fldCharType="begin"/>
            </w:r>
            <w:r w:rsidRPr="00CC403A">
              <w:rPr>
                <w:rStyle w:val="Hyperlink"/>
              </w:rPr>
              <w:instrText xml:space="preserve"> </w:instrText>
            </w:r>
            <w:r w:rsidRPr="00CC403A">
              <w:instrText>HYPERLINK \l "_Toc241492890"</w:instrText>
            </w:r>
            <w:r w:rsidRPr="00CC403A">
              <w:rPr>
                <w:rStyle w:val="Hyperlink"/>
              </w:rPr>
              <w:instrText xml:space="preserve"> </w:instrText>
            </w:r>
            <w:r w:rsidRPr="00CC403A">
              <w:rPr>
                <w:rStyle w:val="Hyperlink"/>
              </w:rPr>
            </w:r>
            <w:r w:rsidRPr="00CC403A">
              <w:rPr>
                <w:rStyle w:val="Hyperlink"/>
              </w:rPr>
              <w:fldChar w:fldCharType="separate"/>
            </w:r>
            <w:r w:rsidRPr="00CC403A">
              <w:rPr>
                <w:rStyle w:val="Hyperlink"/>
              </w:rPr>
              <w:t>Section 5: Cost Categories</w:t>
            </w:r>
            <w:r w:rsidRPr="00CC403A">
              <w:rPr>
                <w:webHidden/>
              </w:rPr>
              <w:tab/>
            </w:r>
            <w:r w:rsidRPr="00CC403A">
              <w:rPr>
                <w:webHidden/>
              </w:rPr>
              <w:fldChar w:fldCharType="begin"/>
            </w:r>
            <w:r w:rsidRPr="00CC403A">
              <w:rPr>
                <w:webHidden/>
              </w:rPr>
              <w:instrText xml:space="preserve"> PAGEREF _Toc241492890 \h </w:instrText>
            </w:r>
            <w:r w:rsidRPr="00CC403A">
              <w:rPr>
                <w:webHidden/>
              </w:rPr>
            </w:r>
            <w:r w:rsidRPr="00CC403A">
              <w:rPr>
                <w:webHidden/>
              </w:rPr>
              <w:fldChar w:fldCharType="separate"/>
            </w:r>
          </w:ins>
          <w:r w:rsidR="00C573E5">
            <w:rPr>
              <w:webHidden/>
            </w:rPr>
            <w:t>30</w:t>
          </w:r>
          <w:ins w:id="110" w:author="Celia Johnson" w:date="2026-09-28T13:00:00Z" w16du:dateUtc="2026-09-28T18:00:00Z">
            <w:r w:rsidRPr="00CC403A">
              <w:rPr>
                <w:webHidden/>
              </w:rPr>
              <w:fldChar w:fldCharType="end"/>
            </w:r>
            <w:r w:rsidRPr="00CC403A">
              <w:rPr>
                <w:rStyle w:val="Hyperlink"/>
              </w:rPr>
              <w:fldChar w:fldCharType="end"/>
            </w:r>
          </w:ins>
        </w:p>
        <w:p w14:paraId="0A5F9A59" w14:textId="68C773DB" w:rsidR="00E63447" w:rsidRPr="00CC403A" w:rsidRDefault="00E63447">
          <w:pPr>
            <w:pStyle w:val="TOC2"/>
            <w:rPr>
              <w:ins w:id="111" w:author="Celia Johnson" w:date="2026-09-28T13:00:00Z" w16du:dateUtc="2026-09-28T18:00:00Z"/>
              <w:rFonts w:ascii="Arial" w:eastAsiaTheme="minorEastAsia" w:hAnsi="Arial" w:cs="Arial"/>
              <w:noProof/>
              <w:kern w:val="2"/>
              <w:sz w:val="22"/>
              <w:szCs w:val="22"/>
              <w14:ligatures w14:val="standardContextual"/>
            </w:rPr>
          </w:pPr>
          <w:ins w:id="112" w:author="Celia Johnson" w:date="2026-09-28T13:00:00Z" w16du:dateUtc="2026-09-28T18:00:00Z">
            <w:r w:rsidRPr="00CC403A">
              <w:rPr>
                <w:rStyle w:val="Hyperlink"/>
                <w:rFonts w:ascii="Arial" w:hAnsi="Arial" w:cs="Arial"/>
                <w:noProof/>
                <w:sz w:val="22"/>
                <w:szCs w:val="22"/>
              </w:rPr>
              <w:fldChar w:fldCharType="begin"/>
            </w:r>
            <w:r w:rsidRPr="00CC403A">
              <w:rPr>
                <w:rStyle w:val="Hyperlink"/>
                <w:rFonts w:ascii="Arial" w:hAnsi="Arial" w:cs="Arial"/>
                <w:noProof/>
                <w:sz w:val="22"/>
                <w:szCs w:val="22"/>
              </w:rPr>
              <w:instrText xml:space="preserve"> </w:instrText>
            </w:r>
            <w:r w:rsidRPr="00CC403A">
              <w:rPr>
                <w:rFonts w:ascii="Arial" w:hAnsi="Arial" w:cs="Arial"/>
                <w:noProof/>
                <w:sz w:val="22"/>
                <w:szCs w:val="22"/>
              </w:rPr>
              <w:instrText>HYPERLINK \l "_Toc241492891"</w:instrText>
            </w:r>
            <w:r w:rsidRPr="00CC403A">
              <w:rPr>
                <w:rStyle w:val="Hyperlink"/>
                <w:rFonts w:ascii="Arial" w:hAnsi="Arial" w:cs="Arial"/>
                <w:noProof/>
                <w:sz w:val="22"/>
                <w:szCs w:val="22"/>
              </w:rPr>
              <w:instrText xml:space="preserve"> </w:instrText>
            </w:r>
            <w:r w:rsidRPr="00CC403A">
              <w:rPr>
                <w:rStyle w:val="Hyperlink"/>
                <w:rFonts w:ascii="Arial" w:hAnsi="Arial" w:cs="Arial"/>
                <w:noProof/>
                <w:sz w:val="22"/>
                <w:szCs w:val="22"/>
              </w:rPr>
            </w:r>
            <w:r w:rsidRPr="00CC403A">
              <w:rPr>
                <w:rStyle w:val="Hyperlink"/>
                <w:rFonts w:ascii="Arial" w:hAnsi="Arial" w:cs="Arial"/>
                <w:noProof/>
                <w:sz w:val="22"/>
                <w:szCs w:val="22"/>
              </w:rPr>
              <w:fldChar w:fldCharType="separate"/>
            </w:r>
            <w:r w:rsidRPr="00CC403A">
              <w:rPr>
                <w:rStyle w:val="Hyperlink"/>
                <w:rFonts w:ascii="Arial" w:hAnsi="Arial" w:cs="Arial"/>
                <w:noProof/>
                <w:sz w:val="22"/>
                <w:szCs w:val="22"/>
              </w:rPr>
              <w:t>5.1</w:t>
            </w:r>
            <w:r w:rsidRPr="00CC403A">
              <w:rPr>
                <w:rFonts w:ascii="Arial" w:eastAsiaTheme="minorEastAsia" w:hAnsi="Arial" w:cs="Arial"/>
                <w:noProof/>
                <w:kern w:val="2"/>
                <w:sz w:val="22"/>
                <w:szCs w:val="22"/>
                <w14:ligatures w14:val="standardContextual"/>
              </w:rPr>
              <w:tab/>
            </w:r>
            <w:r w:rsidRPr="00CC403A">
              <w:rPr>
                <w:rStyle w:val="Hyperlink"/>
                <w:rFonts w:ascii="Arial" w:hAnsi="Arial" w:cs="Arial"/>
                <w:noProof/>
                <w:sz w:val="22"/>
                <w:szCs w:val="22"/>
              </w:rPr>
              <w:t>Purpose</w:t>
            </w:r>
            <w:r w:rsidRPr="00CC403A">
              <w:rPr>
                <w:rFonts w:ascii="Arial" w:hAnsi="Arial" w:cs="Arial"/>
                <w:noProof/>
                <w:webHidden/>
                <w:sz w:val="22"/>
                <w:szCs w:val="22"/>
              </w:rPr>
              <w:tab/>
            </w:r>
            <w:r w:rsidRPr="00CC403A">
              <w:rPr>
                <w:rFonts w:ascii="Arial" w:hAnsi="Arial" w:cs="Arial"/>
                <w:noProof/>
                <w:webHidden/>
                <w:sz w:val="22"/>
                <w:szCs w:val="22"/>
              </w:rPr>
              <w:fldChar w:fldCharType="begin"/>
            </w:r>
            <w:r w:rsidRPr="00CC403A">
              <w:rPr>
                <w:rFonts w:ascii="Arial" w:hAnsi="Arial" w:cs="Arial"/>
                <w:noProof/>
                <w:webHidden/>
                <w:sz w:val="22"/>
                <w:szCs w:val="22"/>
              </w:rPr>
              <w:instrText xml:space="preserve"> PAGEREF _Toc241492891 \h </w:instrText>
            </w:r>
            <w:r w:rsidRPr="00CC403A">
              <w:rPr>
                <w:rFonts w:ascii="Arial" w:hAnsi="Arial" w:cs="Arial"/>
                <w:noProof/>
                <w:webHidden/>
                <w:sz w:val="22"/>
                <w:szCs w:val="22"/>
              </w:rPr>
            </w:r>
            <w:r w:rsidRPr="00CC403A">
              <w:rPr>
                <w:rFonts w:ascii="Arial" w:hAnsi="Arial" w:cs="Arial"/>
                <w:noProof/>
                <w:webHidden/>
                <w:sz w:val="22"/>
                <w:szCs w:val="22"/>
              </w:rPr>
              <w:fldChar w:fldCharType="separate"/>
            </w:r>
          </w:ins>
          <w:r w:rsidR="00C573E5">
            <w:rPr>
              <w:rFonts w:ascii="Arial" w:hAnsi="Arial" w:cs="Arial"/>
              <w:noProof/>
              <w:webHidden/>
              <w:sz w:val="22"/>
              <w:szCs w:val="22"/>
            </w:rPr>
            <w:t>30</w:t>
          </w:r>
          <w:ins w:id="113" w:author="Celia Johnson" w:date="2026-09-28T13:00:00Z" w16du:dateUtc="2026-09-28T18:00:00Z">
            <w:r w:rsidRPr="00CC403A">
              <w:rPr>
                <w:rFonts w:ascii="Arial" w:hAnsi="Arial" w:cs="Arial"/>
                <w:noProof/>
                <w:webHidden/>
                <w:sz w:val="22"/>
                <w:szCs w:val="22"/>
              </w:rPr>
              <w:fldChar w:fldCharType="end"/>
            </w:r>
            <w:r w:rsidRPr="00CC403A">
              <w:rPr>
                <w:rStyle w:val="Hyperlink"/>
                <w:rFonts w:ascii="Arial" w:hAnsi="Arial" w:cs="Arial"/>
                <w:noProof/>
                <w:sz w:val="22"/>
                <w:szCs w:val="22"/>
              </w:rPr>
              <w:fldChar w:fldCharType="end"/>
            </w:r>
          </w:ins>
        </w:p>
        <w:p w14:paraId="10B0FA8A" w14:textId="17CE541A" w:rsidR="00E63447" w:rsidRPr="00CC403A" w:rsidRDefault="00E63447">
          <w:pPr>
            <w:pStyle w:val="TOC2"/>
            <w:rPr>
              <w:ins w:id="114" w:author="Celia Johnson" w:date="2026-09-28T13:00:00Z" w16du:dateUtc="2026-09-28T18:00:00Z"/>
              <w:rFonts w:ascii="Arial" w:eastAsiaTheme="minorEastAsia" w:hAnsi="Arial" w:cs="Arial"/>
              <w:noProof/>
              <w:kern w:val="2"/>
              <w:sz w:val="22"/>
              <w:szCs w:val="22"/>
              <w14:ligatures w14:val="standardContextual"/>
            </w:rPr>
          </w:pPr>
          <w:ins w:id="115" w:author="Celia Johnson" w:date="2026-09-28T13:00:00Z" w16du:dateUtc="2026-09-28T18:00:00Z">
            <w:r w:rsidRPr="00CC403A">
              <w:rPr>
                <w:rStyle w:val="Hyperlink"/>
                <w:rFonts w:ascii="Arial" w:hAnsi="Arial" w:cs="Arial"/>
                <w:noProof/>
                <w:sz w:val="22"/>
                <w:szCs w:val="22"/>
              </w:rPr>
              <w:fldChar w:fldCharType="begin"/>
            </w:r>
            <w:r w:rsidRPr="00CC403A">
              <w:rPr>
                <w:rStyle w:val="Hyperlink"/>
                <w:rFonts w:ascii="Arial" w:hAnsi="Arial" w:cs="Arial"/>
                <w:noProof/>
                <w:sz w:val="22"/>
                <w:szCs w:val="22"/>
              </w:rPr>
              <w:instrText xml:space="preserve"> </w:instrText>
            </w:r>
            <w:r w:rsidRPr="00CC403A">
              <w:rPr>
                <w:rFonts w:ascii="Arial" w:hAnsi="Arial" w:cs="Arial"/>
                <w:noProof/>
                <w:sz w:val="22"/>
                <w:szCs w:val="22"/>
              </w:rPr>
              <w:instrText>HYPERLINK \l "_Toc241492892"</w:instrText>
            </w:r>
            <w:r w:rsidRPr="00CC403A">
              <w:rPr>
                <w:rStyle w:val="Hyperlink"/>
                <w:rFonts w:ascii="Arial" w:hAnsi="Arial" w:cs="Arial"/>
                <w:noProof/>
                <w:sz w:val="22"/>
                <w:szCs w:val="22"/>
              </w:rPr>
              <w:instrText xml:space="preserve"> </w:instrText>
            </w:r>
            <w:r w:rsidRPr="00CC403A">
              <w:rPr>
                <w:rStyle w:val="Hyperlink"/>
                <w:rFonts w:ascii="Arial" w:hAnsi="Arial" w:cs="Arial"/>
                <w:noProof/>
                <w:sz w:val="22"/>
                <w:szCs w:val="22"/>
              </w:rPr>
            </w:r>
            <w:r w:rsidRPr="00CC403A">
              <w:rPr>
                <w:rStyle w:val="Hyperlink"/>
                <w:rFonts w:ascii="Arial" w:hAnsi="Arial" w:cs="Arial"/>
                <w:noProof/>
                <w:sz w:val="22"/>
                <w:szCs w:val="22"/>
              </w:rPr>
              <w:fldChar w:fldCharType="separate"/>
            </w:r>
            <w:r w:rsidRPr="00CC403A">
              <w:rPr>
                <w:rStyle w:val="Hyperlink"/>
                <w:rFonts w:ascii="Arial" w:hAnsi="Arial" w:cs="Arial"/>
                <w:noProof/>
                <w:sz w:val="22"/>
                <w:szCs w:val="22"/>
              </w:rPr>
              <w:t>5.2</w:t>
            </w:r>
            <w:r w:rsidRPr="00CC403A">
              <w:rPr>
                <w:rFonts w:ascii="Arial" w:eastAsiaTheme="minorEastAsia" w:hAnsi="Arial" w:cs="Arial"/>
                <w:noProof/>
                <w:kern w:val="2"/>
                <w:sz w:val="22"/>
                <w:szCs w:val="22"/>
                <w14:ligatures w14:val="standardContextual"/>
              </w:rPr>
              <w:tab/>
            </w:r>
            <w:r w:rsidRPr="00CC403A">
              <w:rPr>
                <w:rStyle w:val="Hyperlink"/>
                <w:rFonts w:ascii="Arial" w:hAnsi="Arial" w:cs="Arial"/>
                <w:noProof/>
                <w:sz w:val="22"/>
                <w:szCs w:val="22"/>
              </w:rPr>
              <w:t>Portfolio Cost Categories</w:t>
            </w:r>
            <w:r w:rsidRPr="00CC403A">
              <w:rPr>
                <w:rFonts w:ascii="Arial" w:hAnsi="Arial" w:cs="Arial"/>
                <w:noProof/>
                <w:webHidden/>
                <w:sz w:val="22"/>
                <w:szCs w:val="22"/>
              </w:rPr>
              <w:tab/>
            </w:r>
            <w:r w:rsidRPr="00CC403A">
              <w:rPr>
                <w:rFonts w:ascii="Arial" w:hAnsi="Arial" w:cs="Arial"/>
                <w:noProof/>
                <w:webHidden/>
                <w:sz w:val="22"/>
                <w:szCs w:val="22"/>
              </w:rPr>
              <w:fldChar w:fldCharType="begin"/>
            </w:r>
            <w:r w:rsidRPr="00CC403A">
              <w:rPr>
                <w:rFonts w:ascii="Arial" w:hAnsi="Arial" w:cs="Arial"/>
                <w:noProof/>
                <w:webHidden/>
                <w:sz w:val="22"/>
                <w:szCs w:val="22"/>
              </w:rPr>
              <w:instrText xml:space="preserve"> PAGEREF _Toc241492892 \h </w:instrText>
            </w:r>
            <w:r w:rsidRPr="00CC403A">
              <w:rPr>
                <w:rFonts w:ascii="Arial" w:hAnsi="Arial" w:cs="Arial"/>
                <w:noProof/>
                <w:webHidden/>
                <w:sz w:val="22"/>
                <w:szCs w:val="22"/>
              </w:rPr>
            </w:r>
            <w:r w:rsidRPr="00CC403A">
              <w:rPr>
                <w:rFonts w:ascii="Arial" w:hAnsi="Arial" w:cs="Arial"/>
                <w:noProof/>
                <w:webHidden/>
                <w:sz w:val="22"/>
                <w:szCs w:val="22"/>
              </w:rPr>
              <w:fldChar w:fldCharType="separate"/>
            </w:r>
          </w:ins>
          <w:r w:rsidR="00C573E5">
            <w:rPr>
              <w:rFonts w:ascii="Arial" w:hAnsi="Arial" w:cs="Arial"/>
              <w:noProof/>
              <w:webHidden/>
              <w:sz w:val="22"/>
              <w:szCs w:val="22"/>
            </w:rPr>
            <w:t>30</w:t>
          </w:r>
          <w:ins w:id="116" w:author="Celia Johnson" w:date="2026-09-28T13:00:00Z" w16du:dateUtc="2026-09-28T18:00:00Z">
            <w:r w:rsidRPr="00CC403A">
              <w:rPr>
                <w:rFonts w:ascii="Arial" w:hAnsi="Arial" w:cs="Arial"/>
                <w:noProof/>
                <w:webHidden/>
                <w:sz w:val="22"/>
                <w:szCs w:val="22"/>
              </w:rPr>
              <w:fldChar w:fldCharType="end"/>
            </w:r>
            <w:r w:rsidRPr="00CC403A">
              <w:rPr>
                <w:rStyle w:val="Hyperlink"/>
                <w:rFonts w:ascii="Arial" w:hAnsi="Arial" w:cs="Arial"/>
                <w:noProof/>
                <w:sz w:val="22"/>
                <w:szCs w:val="22"/>
              </w:rPr>
              <w:fldChar w:fldCharType="end"/>
            </w:r>
          </w:ins>
        </w:p>
        <w:p w14:paraId="70882811" w14:textId="1B3AF3D6" w:rsidR="00E63447" w:rsidRPr="00CC403A" w:rsidRDefault="00E63447">
          <w:pPr>
            <w:pStyle w:val="TOC2"/>
            <w:rPr>
              <w:ins w:id="117" w:author="Celia Johnson" w:date="2026-09-28T13:00:00Z" w16du:dateUtc="2026-09-28T18:00:00Z"/>
              <w:rFonts w:ascii="Arial" w:eastAsiaTheme="minorEastAsia" w:hAnsi="Arial" w:cs="Arial"/>
              <w:noProof/>
              <w:kern w:val="2"/>
              <w:sz w:val="22"/>
              <w:szCs w:val="22"/>
              <w14:ligatures w14:val="standardContextual"/>
            </w:rPr>
          </w:pPr>
          <w:ins w:id="118" w:author="Celia Johnson" w:date="2026-09-28T13:00:00Z" w16du:dateUtc="2026-09-28T18:00:00Z">
            <w:r w:rsidRPr="00CC403A">
              <w:rPr>
                <w:rStyle w:val="Hyperlink"/>
                <w:rFonts w:ascii="Arial" w:hAnsi="Arial" w:cs="Arial"/>
                <w:noProof/>
                <w:sz w:val="22"/>
                <w:szCs w:val="22"/>
              </w:rPr>
              <w:fldChar w:fldCharType="begin"/>
            </w:r>
            <w:r w:rsidRPr="00CC403A">
              <w:rPr>
                <w:rStyle w:val="Hyperlink"/>
                <w:rFonts w:ascii="Arial" w:hAnsi="Arial" w:cs="Arial"/>
                <w:noProof/>
                <w:sz w:val="22"/>
                <w:szCs w:val="22"/>
              </w:rPr>
              <w:instrText xml:space="preserve"> </w:instrText>
            </w:r>
            <w:r w:rsidRPr="00CC403A">
              <w:rPr>
                <w:rFonts w:ascii="Arial" w:hAnsi="Arial" w:cs="Arial"/>
                <w:noProof/>
                <w:sz w:val="22"/>
                <w:szCs w:val="22"/>
              </w:rPr>
              <w:instrText>HYPERLINK \l "_Toc241492893"</w:instrText>
            </w:r>
            <w:r w:rsidRPr="00CC403A">
              <w:rPr>
                <w:rStyle w:val="Hyperlink"/>
                <w:rFonts w:ascii="Arial" w:hAnsi="Arial" w:cs="Arial"/>
                <w:noProof/>
                <w:sz w:val="22"/>
                <w:szCs w:val="22"/>
              </w:rPr>
              <w:instrText xml:space="preserve"> </w:instrText>
            </w:r>
            <w:r w:rsidRPr="00CC403A">
              <w:rPr>
                <w:rStyle w:val="Hyperlink"/>
                <w:rFonts w:ascii="Arial" w:hAnsi="Arial" w:cs="Arial"/>
                <w:noProof/>
                <w:sz w:val="22"/>
                <w:szCs w:val="22"/>
              </w:rPr>
            </w:r>
            <w:r w:rsidRPr="00CC403A">
              <w:rPr>
                <w:rStyle w:val="Hyperlink"/>
                <w:rFonts w:ascii="Arial" w:hAnsi="Arial" w:cs="Arial"/>
                <w:noProof/>
                <w:sz w:val="22"/>
                <w:szCs w:val="22"/>
              </w:rPr>
              <w:fldChar w:fldCharType="separate"/>
            </w:r>
            <w:r w:rsidRPr="00CC403A">
              <w:rPr>
                <w:rStyle w:val="Hyperlink"/>
                <w:rFonts w:ascii="Arial" w:hAnsi="Arial" w:cs="Arial"/>
                <w:noProof/>
                <w:sz w:val="22"/>
                <w:szCs w:val="22"/>
              </w:rPr>
              <w:t>5.3</w:t>
            </w:r>
            <w:r w:rsidRPr="00CC403A">
              <w:rPr>
                <w:rFonts w:ascii="Arial" w:eastAsiaTheme="minorEastAsia" w:hAnsi="Arial" w:cs="Arial"/>
                <w:noProof/>
                <w:kern w:val="2"/>
                <w:sz w:val="22"/>
                <w:szCs w:val="22"/>
                <w14:ligatures w14:val="standardContextual"/>
              </w:rPr>
              <w:tab/>
            </w:r>
            <w:r w:rsidRPr="00CC403A">
              <w:rPr>
                <w:rStyle w:val="Hyperlink"/>
                <w:rFonts w:ascii="Arial" w:hAnsi="Arial" w:cs="Arial"/>
                <w:noProof/>
                <w:sz w:val="22"/>
                <w:szCs w:val="22"/>
              </w:rPr>
              <w:t>Program Cost Categories for Section 8-103B and 8-104 Programs</w:t>
            </w:r>
            <w:r w:rsidRPr="00CC403A">
              <w:rPr>
                <w:rFonts w:ascii="Arial" w:hAnsi="Arial" w:cs="Arial"/>
                <w:noProof/>
                <w:webHidden/>
                <w:sz w:val="22"/>
                <w:szCs w:val="22"/>
              </w:rPr>
              <w:tab/>
            </w:r>
            <w:r w:rsidRPr="00CC403A">
              <w:rPr>
                <w:rFonts w:ascii="Arial" w:hAnsi="Arial" w:cs="Arial"/>
                <w:noProof/>
                <w:webHidden/>
                <w:sz w:val="22"/>
                <w:szCs w:val="22"/>
              </w:rPr>
              <w:fldChar w:fldCharType="begin"/>
            </w:r>
            <w:r w:rsidRPr="00CC403A">
              <w:rPr>
                <w:rFonts w:ascii="Arial" w:hAnsi="Arial" w:cs="Arial"/>
                <w:noProof/>
                <w:webHidden/>
                <w:sz w:val="22"/>
                <w:szCs w:val="22"/>
              </w:rPr>
              <w:instrText xml:space="preserve"> PAGEREF _Toc241492893 \h </w:instrText>
            </w:r>
            <w:r w:rsidRPr="00CC403A">
              <w:rPr>
                <w:rFonts w:ascii="Arial" w:hAnsi="Arial" w:cs="Arial"/>
                <w:noProof/>
                <w:webHidden/>
                <w:sz w:val="22"/>
                <w:szCs w:val="22"/>
              </w:rPr>
            </w:r>
            <w:r w:rsidRPr="00CC403A">
              <w:rPr>
                <w:rFonts w:ascii="Arial" w:hAnsi="Arial" w:cs="Arial"/>
                <w:noProof/>
                <w:webHidden/>
                <w:sz w:val="22"/>
                <w:szCs w:val="22"/>
              </w:rPr>
              <w:fldChar w:fldCharType="separate"/>
            </w:r>
          </w:ins>
          <w:r w:rsidR="00C573E5">
            <w:rPr>
              <w:rFonts w:ascii="Arial" w:hAnsi="Arial" w:cs="Arial"/>
              <w:noProof/>
              <w:webHidden/>
              <w:sz w:val="22"/>
              <w:szCs w:val="22"/>
            </w:rPr>
            <w:t>31</w:t>
          </w:r>
          <w:ins w:id="119" w:author="Celia Johnson" w:date="2026-09-28T13:00:00Z" w16du:dateUtc="2026-09-28T18:00:00Z">
            <w:r w:rsidRPr="00CC403A">
              <w:rPr>
                <w:rFonts w:ascii="Arial" w:hAnsi="Arial" w:cs="Arial"/>
                <w:noProof/>
                <w:webHidden/>
                <w:sz w:val="22"/>
                <w:szCs w:val="22"/>
              </w:rPr>
              <w:fldChar w:fldCharType="end"/>
            </w:r>
            <w:r w:rsidRPr="00CC403A">
              <w:rPr>
                <w:rStyle w:val="Hyperlink"/>
                <w:rFonts w:ascii="Arial" w:hAnsi="Arial" w:cs="Arial"/>
                <w:noProof/>
                <w:sz w:val="22"/>
                <w:szCs w:val="22"/>
              </w:rPr>
              <w:fldChar w:fldCharType="end"/>
            </w:r>
          </w:ins>
        </w:p>
        <w:p w14:paraId="32760D43" w14:textId="53F30A41" w:rsidR="00E63447" w:rsidRPr="00CC403A" w:rsidRDefault="00E63447">
          <w:pPr>
            <w:pStyle w:val="TOC2"/>
            <w:rPr>
              <w:ins w:id="120" w:author="Celia Johnson" w:date="2026-09-28T13:00:00Z" w16du:dateUtc="2026-09-28T18:00:00Z"/>
              <w:rFonts w:ascii="Arial" w:eastAsiaTheme="minorEastAsia" w:hAnsi="Arial" w:cs="Arial"/>
              <w:noProof/>
              <w:kern w:val="2"/>
              <w:sz w:val="22"/>
              <w:szCs w:val="22"/>
              <w14:ligatures w14:val="standardContextual"/>
            </w:rPr>
          </w:pPr>
          <w:ins w:id="121" w:author="Celia Johnson" w:date="2026-09-28T13:00:00Z" w16du:dateUtc="2026-09-28T18:00:00Z">
            <w:r w:rsidRPr="00CC403A">
              <w:rPr>
                <w:rStyle w:val="Hyperlink"/>
                <w:rFonts w:ascii="Arial" w:hAnsi="Arial" w:cs="Arial"/>
                <w:noProof/>
                <w:sz w:val="22"/>
                <w:szCs w:val="22"/>
              </w:rPr>
              <w:fldChar w:fldCharType="begin"/>
            </w:r>
            <w:r w:rsidRPr="00CC403A">
              <w:rPr>
                <w:rStyle w:val="Hyperlink"/>
                <w:rFonts w:ascii="Arial" w:hAnsi="Arial" w:cs="Arial"/>
                <w:noProof/>
                <w:sz w:val="22"/>
                <w:szCs w:val="22"/>
              </w:rPr>
              <w:instrText xml:space="preserve"> </w:instrText>
            </w:r>
            <w:r w:rsidRPr="00CC403A">
              <w:rPr>
                <w:rFonts w:ascii="Arial" w:hAnsi="Arial" w:cs="Arial"/>
                <w:noProof/>
                <w:sz w:val="22"/>
                <w:szCs w:val="22"/>
              </w:rPr>
              <w:instrText>HYPERLINK \l "_Toc241492894"</w:instrText>
            </w:r>
            <w:r w:rsidRPr="00CC403A">
              <w:rPr>
                <w:rStyle w:val="Hyperlink"/>
                <w:rFonts w:ascii="Arial" w:hAnsi="Arial" w:cs="Arial"/>
                <w:noProof/>
                <w:sz w:val="22"/>
                <w:szCs w:val="22"/>
              </w:rPr>
              <w:instrText xml:space="preserve"> </w:instrText>
            </w:r>
            <w:r w:rsidRPr="00CC403A">
              <w:rPr>
                <w:rStyle w:val="Hyperlink"/>
                <w:rFonts w:ascii="Arial" w:hAnsi="Arial" w:cs="Arial"/>
                <w:noProof/>
                <w:sz w:val="22"/>
                <w:szCs w:val="22"/>
              </w:rPr>
            </w:r>
            <w:r w:rsidRPr="00CC403A">
              <w:rPr>
                <w:rStyle w:val="Hyperlink"/>
                <w:rFonts w:ascii="Arial" w:hAnsi="Arial" w:cs="Arial"/>
                <w:noProof/>
                <w:sz w:val="22"/>
                <w:szCs w:val="22"/>
              </w:rPr>
              <w:fldChar w:fldCharType="separate"/>
            </w:r>
            <w:r w:rsidRPr="00CC403A">
              <w:rPr>
                <w:rStyle w:val="Hyperlink"/>
                <w:rFonts w:ascii="Arial" w:hAnsi="Arial" w:cs="Arial"/>
                <w:noProof/>
                <w:sz w:val="22"/>
                <w:szCs w:val="22"/>
              </w:rPr>
              <w:t>5.4</w:t>
            </w:r>
            <w:r w:rsidRPr="00CC403A">
              <w:rPr>
                <w:rFonts w:ascii="Arial" w:eastAsiaTheme="minorEastAsia" w:hAnsi="Arial" w:cs="Arial"/>
                <w:noProof/>
                <w:kern w:val="2"/>
                <w:sz w:val="22"/>
                <w:szCs w:val="22"/>
                <w14:ligatures w14:val="standardContextual"/>
              </w:rPr>
              <w:tab/>
            </w:r>
            <w:r w:rsidRPr="00CC403A">
              <w:rPr>
                <w:rStyle w:val="Hyperlink"/>
                <w:rFonts w:ascii="Arial" w:hAnsi="Arial" w:cs="Arial"/>
                <w:noProof/>
                <w:sz w:val="22"/>
                <w:szCs w:val="22"/>
              </w:rPr>
              <w:t>Energy Efficiency Program Prohibited Expenses</w:t>
            </w:r>
            <w:r w:rsidRPr="00CC403A">
              <w:rPr>
                <w:rFonts w:ascii="Arial" w:hAnsi="Arial" w:cs="Arial"/>
                <w:noProof/>
                <w:webHidden/>
                <w:sz w:val="22"/>
                <w:szCs w:val="22"/>
              </w:rPr>
              <w:tab/>
            </w:r>
            <w:r w:rsidRPr="00CC403A">
              <w:rPr>
                <w:rFonts w:ascii="Arial" w:hAnsi="Arial" w:cs="Arial"/>
                <w:noProof/>
                <w:webHidden/>
                <w:sz w:val="22"/>
                <w:szCs w:val="22"/>
              </w:rPr>
              <w:fldChar w:fldCharType="begin"/>
            </w:r>
            <w:r w:rsidRPr="00CC403A">
              <w:rPr>
                <w:rFonts w:ascii="Arial" w:hAnsi="Arial" w:cs="Arial"/>
                <w:noProof/>
                <w:webHidden/>
                <w:sz w:val="22"/>
                <w:szCs w:val="22"/>
              </w:rPr>
              <w:instrText xml:space="preserve"> PAGEREF _Toc241492894 \h </w:instrText>
            </w:r>
            <w:r w:rsidRPr="00CC403A">
              <w:rPr>
                <w:rFonts w:ascii="Arial" w:hAnsi="Arial" w:cs="Arial"/>
                <w:noProof/>
                <w:webHidden/>
                <w:sz w:val="22"/>
                <w:szCs w:val="22"/>
              </w:rPr>
            </w:r>
            <w:r w:rsidRPr="00CC403A">
              <w:rPr>
                <w:rFonts w:ascii="Arial" w:hAnsi="Arial" w:cs="Arial"/>
                <w:noProof/>
                <w:webHidden/>
                <w:sz w:val="22"/>
                <w:szCs w:val="22"/>
              </w:rPr>
              <w:fldChar w:fldCharType="separate"/>
            </w:r>
          </w:ins>
          <w:r w:rsidR="00C573E5">
            <w:rPr>
              <w:rFonts w:ascii="Arial" w:hAnsi="Arial" w:cs="Arial"/>
              <w:noProof/>
              <w:webHidden/>
              <w:sz w:val="22"/>
              <w:szCs w:val="22"/>
            </w:rPr>
            <w:t>31</w:t>
          </w:r>
          <w:ins w:id="122" w:author="Celia Johnson" w:date="2026-09-28T13:00:00Z" w16du:dateUtc="2026-09-28T18:00:00Z">
            <w:r w:rsidRPr="00CC403A">
              <w:rPr>
                <w:rFonts w:ascii="Arial" w:hAnsi="Arial" w:cs="Arial"/>
                <w:noProof/>
                <w:webHidden/>
                <w:sz w:val="22"/>
                <w:szCs w:val="22"/>
              </w:rPr>
              <w:fldChar w:fldCharType="end"/>
            </w:r>
            <w:r w:rsidRPr="00CC403A">
              <w:rPr>
                <w:rStyle w:val="Hyperlink"/>
                <w:rFonts w:ascii="Arial" w:hAnsi="Arial" w:cs="Arial"/>
                <w:noProof/>
                <w:sz w:val="22"/>
                <w:szCs w:val="22"/>
              </w:rPr>
              <w:fldChar w:fldCharType="end"/>
            </w:r>
          </w:ins>
        </w:p>
        <w:p w14:paraId="75E78B31" w14:textId="1E1104DD" w:rsidR="00E63447" w:rsidRPr="00CC403A" w:rsidRDefault="00E63447">
          <w:pPr>
            <w:pStyle w:val="TOC1"/>
            <w:rPr>
              <w:ins w:id="123" w:author="Celia Johnson" w:date="2026-09-28T13:00:00Z" w16du:dateUtc="2026-09-28T18:00:00Z"/>
              <w:rFonts w:eastAsiaTheme="minorEastAsia"/>
              <w:kern w:val="2"/>
              <w14:ligatures w14:val="standardContextual"/>
            </w:rPr>
          </w:pPr>
          <w:ins w:id="124" w:author="Celia Johnson" w:date="2026-09-28T13:00:00Z" w16du:dateUtc="2026-09-28T18:00:00Z">
            <w:r w:rsidRPr="00CC403A">
              <w:rPr>
                <w:rStyle w:val="Hyperlink"/>
              </w:rPr>
              <w:fldChar w:fldCharType="begin"/>
            </w:r>
            <w:r w:rsidRPr="00CC403A">
              <w:rPr>
                <w:rStyle w:val="Hyperlink"/>
              </w:rPr>
              <w:instrText xml:space="preserve"> </w:instrText>
            </w:r>
            <w:r w:rsidRPr="00CC403A">
              <w:instrText>HYPERLINK \l "_Toc241492895"</w:instrText>
            </w:r>
            <w:r w:rsidRPr="00CC403A">
              <w:rPr>
                <w:rStyle w:val="Hyperlink"/>
              </w:rPr>
              <w:instrText xml:space="preserve"> </w:instrText>
            </w:r>
            <w:r w:rsidRPr="00CC403A">
              <w:rPr>
                <w:rStyle w:val="Hyperlink"/>
              </w:rPr>
            </w:r>
            <w:r w:rsidRPr="00CC403A">
              <w:rPr>
                <w:rStyle w:val="Hyperlink"/>
              </w:rPr>
              <w:fldChar w:fldCharType="separate"/>
            </w:r>
            <w:r w:rsidRPr="00CC403A">
              <w:rPr>
                <w:rStyle w:val="Hyperlink"/>
              </w:rPr>
              <w:t>Section 6: Program Administration and Reporting</w:t>
            </w:r>
            <w:r w:rsidRPr="00CC403A">
              <w:rPr>
                <w:webHidden/>
              </w:rPr>
              <w:tab/>
            </w:r>
            <w:r w:rsidRPr="00CC403A">
              <w:rPr>
                <w:webHidden/>
              </w:rPr>
              <w:fldChar w:fldCharType="begin"/>
            </w:r>
            <w:r w:rsidRPr="00CC403A">
              <w:rPr>
                <w:webHidden/>
              </w:rPr>
              <w:instrText xml:space="preserve"> PAGEREF _Toc241492895 \h </w:instrText>
            </w:r>
            <w:r w:rsidRPr="00CC403A">
              <w:rPr>
                <w:webHidden/>
              </w:rPr>
            </w:r>
            <w:r w:rsidRPr="00CC403A">
              <w:rPr>
                <w:webHidden/>
              </w:rPr>
              <w:fldChar w:fldCharType="separate"/>
            </w:r>
          </w:ins>
          <w:r w:rsidR="00C573E5">
            <w:rPr>
              <w:webHidden/>
            </w:rPr>
            <w:t>32</w:t>
          </w:r>
          <w:ins w:id="125" w:author="Celia Johnson" w:date="2026-09-28T13:00:00Z" w16du:dateUtc="2026-09-28T18:00:00Z">
            <w:r w:rsidRPr="00CC403A">
              <w:rPr>
                <w:webHidden/>
              </w:rPr>
              <w:fldChar w:fldCharType="end"/>
            </w:r>
            <w:r w:rsidRPr="00CC403A">
              <w:rPr>
                <w:rStyle w:val="Hyperlink"/>
              </w:rPr>
              <w:fldChar w:fldCharType="end"/>
            </w:r>
          </w:ins>
        </w:p>
        <w:p w14:paraId="4ED3DE6C" w14:textId="6FDD133B" w:rsidR="00E63447" w:rsidRPr="00CC403A" w:rsidRDefault="00E63447">
          <w:pPr>
            <w:pStyle w:val="TOC2"/>
            <w:rPr>
              <w:ins w:id="126" w:author="Celia Johnson" w:date="2026-09-28T13:00:00Z" w16du:dateUtc="2026-09-28T18:00:00Z"/>
              <w:rFonts w:ascii="Arial" w:eastAsiaTheme="minorEastAsia" w:hAnsi="Arial" w:cs="Arial"/>
              <w:noProof/>
              <w:kern w:val="2"/>
              <w:sz w:val="22"/>
              <w:szCs w:val="22"/>
              <w14:ligatures w14:val="standardContextual"/>
            </w:rPr>
          </w:pPr>
          <w:ins w:id="127" w:author="Celia Johnson" w:date="2026-09-28T13:00:00Z" w16du:dateUtc="2026-09-28T18:00:00Z">
            <w:r w:rsidRPr="00CC403A">
              <w:rPr>
                <w:rStyle w:val="Hyperlink"/>
                <w:rFonts w:ascii="Arial" w:hAnsi="Arial" w:cs="Arial"/>
                <w:noProof/>
                <w:sz w:val="22"/>
                <w:szCs w:val="22"/>
              </w:rPr>
              <w:fldChar w:fldCharType="begin"/>
            </w:r>
            <w:r w:rsidRPr="00CC403A">
              <w:rPr>
                <w:rStyle w:val="Hyperlink"/>
                <w:rFonts w:ascii="Arial" w:hAnsi="Arial" w:cs="Arial"/>
                <w:noProof/>
                <w:sz w:val="22"/>
                <w:szCs w:val="22"/>
              </w:rPr>
              <w:instrText xml:space="preserve"> </w:instrText>
            </w:r>
            <w:r w:rsidRPr="00CC403A">
              <w:rPr>
                <w:rFonts w:ascii="Arial" w:hAnsi="Arial" w:cs="Arial"/>
                <w:noProof/>
                <w:sz w:val="22"/>
                <w:szCs w:val="22"/>
              </w:rPr>
              <w:instrText>HYPERLINK \l "_Toc241492896"</w:instrText>
            </w:r>
            <w:r w:rsidRPr="00CC403A">
              <w:rPr>
                <w:rStyle w:val="Hyperlink"/>
                <w:rFonts w:ascii="Arial" w:hAnsi="Arial" w:cs="Arial"/>
                <w:noProof/>
                <w:sz w:val="22"/>
                <w:szCs w:val="22"/>
              </w:rPr>
              <w:instrText xml:space="preserve"> </w:instrText>
            </w:r>
            <w:r w:rsidRPr="00CC403A">
              <w:rPr>
                <w:rStyle w:val="Hyperlink"/>
                <w:rFonts w:ascii="Arial" w:hAnsi="Arial" w:cs="Arial"/>
                <w:noProof/>
                <w:sz w:val="22"/>
                <w:szCs w:val="22"/>
              </w:rPr>
            </w:r>
            <w:r w:rsidRPr="00CC403A">
              <w:rPr>
                <w:rStyle w:val="Hyperlink"/>
                <w:rFonts w:ascii="Arial" w:hAnsi="Arial" w:cs="Arial"/>
                <w:noProof/>
                <w:sz w:val="22"/>
                <w:szCs w:val="22"/>
              </w:rPr>
              <w:fldChar w:fldCharType="separate"/>
            </w:r>
            <w:r w:rsidRPr="00CC403A">
              <w:rPr>
                <w:rStyle w:val="Hyperlink"/>
                <w:rFonts w:ascii="Arial" w:hAnsi="Arial" w:cs="Arial"/>
                <w:noProof/>
                <w:sz w:val="22"/>
                <w:szCs w:val="22"/>
              </w:rPr>
              <w:t>6.1</w:t>
            </w:r>
            <w:r w:rsidRPr="00CC403A">
              <w:rPr>
                <w:rFonts w:ascii="Arial" w:eastAsiaTheme="minorEastAsia" w:hAnsi="Arial" w:cs="Arial"/>
                <w:noProof/>
                <w:kern w:val="2"/>
                <w:sz w:val="22"/>
                <w:szCs w:val="22"/>
                <w14:ligatures w14:val="standardContextual"/>
              </w:rPr>
              <w:tab/>
            </w:r>
            <w:r w:rsidRPr="00CC403A">
              <w:rPr>
                <w:rStyle w:val="Hyperlink"/>
                <w:rFonts w:ascii="Arial" w:hAnsi="Arial" w:cs="Arial"/>
                <w:noProof/>
                <w:sz w:val="22"/>
                <w:szCs w:val="22"/>
              </w:rPr>
              <w:t>Program Flexibility and Budgetary Shift Rules</w:t>
            </w:r>
            <w:r w:rsidRPr="00CC403A">
              <w:rPr>
                <w:rFonts w:ascii="Arial" w:hAnsi="Arial" w:cs="Arial"/>
                <w:noProof/>
                <w:webHidden/>
                <w:sz w:val="22"/>
                <w:szCs w:val="22"/>
              </w:rPr>
              <w:tab/>
            </w:r>
            <w:r w:rsidRPr="00CC403A">
              <w:rPr>
                <w:rFonts w:ascii="Arial" w:hAnsi="Arial" w:cs="Arial"/>
                <w:noProof/>
                <w:webHidden/>
                <w:sz w:val="22"/>
                <w:szCs w:val="22"/>
              </w:rPr>
              <w:fldChar w:fldCharType="begin"/>
            </w:r>
            <w:r w:rsidRPr="00CC403A">
              <w:rPr>
                <w:rFonts w:ascii="Arial" w:hAnsi="Arial" w:cs="Arial"/>
                <w:noProof/>
                <w:webHidden/>
                <w:sz w:val="22"/>
                <w:szCs w:val="22"/>
              </w:rPr>
              <w:instrText xml:space="preserve"> PAGEREF _Toc241492896 \h </w:instrText>
            </w:r>
            <w:r w:rsidRPr="00CC403A">
              <w:rPr>
                <w:rFonts w:ascii="Arial" w:hAnsi="Arial" w:cs="Arial"/>
                <w:noProof/>
                <w:webHidden/>
                <w:sz w:val="22"/>
                <w:szCs w:val="22"/>
              </w:rPr>
            </w:r>
            <w:r w:rsidRPr="00CC403A">
              <w:rPr>
                <w:rFonts w:ascii="Arial" w:hAnsi="Arial" w:cs="Arial"/>
                <w:noProof/>
                <w:webHidden/>
                <w:sz w:val="22"/>
                <w:szCs w:val="22"/>
              </w:rPr>
              <w:fldChar w:fldCharType="separate"/>
            </w:r>
          </w:ins>
          <w:r w:rsidR="00C573E5">
            <w:rPr>
              <w:rFonts w:ascii="Arial" w:hAnsi="Arial" w:cs="Arial"/>
              <w:noProof/>
              <w:webHidden/>
              <w:sz w:val="22"/>
              <w:szCs w:val="22"/>
            </w:rPr>
            <w:t>32</w:t>
          </w:r>
          <w:ins w:id="128" w:author="Celia Johnson" w:date="2026-09-28T13:00:00Z" w16du:dateUtc="2026-09-28T18:00:00Z">
            <w:r w:rsidRPr="00CC403A">
              <w:rPr>
                <w:rFonts w:ascii="Arial" w:hAnsi="Arial" w:cs="Arial"/>
                <w:noProof/>
                <w:webHidden/>
                <w:sz w:val="22"/>
                <w:szCs w:val="22"/>
              </w:rPr>
              <w:fldChar w:fldCharType="end"/>
            </w:r>
            <w:r w:rsidRPr="00CC403A">
              <w:rPr>
                <w:rStyle w:val="Hyperlink"/>
                <w:rFonts w:ascii="Arial" w:hAnsi="Arial" w:cs="Arial"/>
                <w:noProof/>
                <w:sz w:val="22"/>
                <w:szCs w:val="22"/>
              </w:rPr>
              <w:fldChar w:fldCharType="end"/>
            </w:r>
          </w:ins>
        </w:p>
        <w:p w14:paraId="3108A662" w14:textId="693FFD75" w:rsidR="00E63447" w:rsidRPr="00CC403A" w:rsidRDefault="00E63447">
          <w:pPr>
            <w:pStyle w:val="TOC2"/>
            <w:rPr>
              <w:ins w:id="129" w:author="Celia Johnson" w:date="2026-09-28T13:00:00Z" w16du:dateUtc="2026-09-28T18:00:00Z"/>
              <w:rFonts w:ascii="Arial" w:eastAsiaTheme="minorEastAsia" w:hAnsi="Arial" w:cs="Arial"/>
              <w:noProof/>
              <w:kern w:val="2"/>
              <w:sz w:val="22"/>
              <w:szCs w:val="22"/>
              <w14:ligatures w14:val="standardContextual"/>
            </w:rPr>
          </w:pPr>
          <w:ins w:id="130" w:author="Celia Johnson" w:date="2026-09-28T13:00:00Z" w16du:dateUtc="2026-09-28T18:00:00Z">
            <w:r w:rsidRPr="00CC403A">
              <w:rPr>
                <w:rStyle w:val="Hyperlink"/>
                <w:rFonts w:ascii="Arial" w:hAnsi="Arial" w:cs="Arial"/>
                <w:noProof/>
                <w:sz w:val="22"/>
                <w:szCs w:val="22"/>
              </w:rPr>
              <w:fldChar w:fldCharType="begin"/>
            </w:r>
            <w:r w:rsidRPr="00CC403A">
              <w:rPr>
                <w:rStyle w:val="Hyperlink"/>
                <w:rFonts w:ascii="Arial" w:hAnsi="Arial" w:cs="Arial"/>
                <w:noProof/>
                <w:sz w:val="22"/>
                <w:szCs w:val="22"/>
              </w:rPr>
              <w:instrText xml:space="preserve"> </w:instrText>
            </w:r>
            <w:r w:rsidRPr="00CC403A">
              <w:rPr>
                <w:rFonts w:ascii="Arial" w:hAnsi="Arial" w:cs="Arial"/>
                <w:noProof/>
                <w:sz w:val="22"/>
                <w:szCs w:val="22"/>
              </w:rPr>
              <w:instrText>HYPERLINK \l "_Toc241492897"</w:instrText>
            </w:r>
            <w:r w:rsidRPr="00CC403A">
              <w:rPr>
                <w:rStyle w:val="Hyperlink"/>
                <w:rFonts w:ascii="Arial" w:hAnsi="Arial" w:cs="Arial"/>
                <w:noProof/>
                <w:sz w:val="22"/>
                <w:szCs w:val="22"/>
              </w:rPr>
              <w:instrText xml:space="preserve"> </w:instrText>
            </w:r>
            <w:r w:rsidRPr="00CC403A">
              <w:rPr>
                <w:rStyle w:val="Hyperlink"/>
                <w:rFonts w:ascii="Arial" w:hAnsi="Arial" w:cs="Arial"/>
                <w:noProof/>
                <w:sz w:val="22"/>
                <w:szCs w:val="22"/>
              </w:rPr>
            </w:r>
            <w:r w:rsidRPr="00CC403A">
              <w:rPr>
                <w:rStyle w:val="Hyperlink"/>
                <w:rFonts w:ascii="Arial" w:hAnsi="Arial" w:cs="Arial"/>
                <w:noProof/>
                <w:sz w:val="22"/>
                <w:szCs w:val="22"/>
              </w:rPr>
              <w:fldChar w:fldCharType="separate"/>
            </w:r>
            <w:r w:rsidRPr="00CC403A">
              <w:rPr>
                <w:rStyle w:val="Hyperlink"/>
                <w:rFonts w:ascii="Arial" w:hAnsi="Arial" w:cs="Arial"/>
                <w:noProof/>
                <w:sz w:val="22"/>
                <w:szCs w:val="22"/>
              </w:rPr>
              <w:t>6.2</w:t>
            </w:r>
            <w:r w:rsidRPr="00CC403A">
              <w:rPr>
                <w:rFonts w:ascii="Arial" w:eastAsiaTheme="minorEastAsia" w:hAnsi="Arial" w:cs="Arial"/>
                <w:noProof/>
                <w:kern w:val="2"/>
                <w:sz w:val="22"/>
                <w:szCs w:val="22"/>
                <w14:ligatures w14:val="standardContextual"/>
              </w:rPr>
              <w:tab/>
            </w:r>
            <w:r w:rsidRPr="00CC403A">
              <w:rPr>
                <w:rStyle w:val="Hyperlink"/>
                <w:rFonts w:ascii="Arial" w:hAnsi="Arial" w:cs="Arial"/>
                <w:noProof/>
                <w:sz w:val="22"/>
                <w:szCs w:val="22"/>
              </w:rPr>
              <w:t>Adjustable Savings Goals Beginning in 2022</w:t>
            </w:r>
            <w:r w:rsidRPr="00CC403A">
              <w:rPr>
                <w:rFonts w:ascii="Arial" w:hAnsi="Arial" w:cs="Arial"/>
                <w:noProof/>
                <w:webHidden/>
                <w:sz w:val="22"/>
                <w:szCs w:val="22"/>
              </w:rPr>
              <w:tab/>
            </w:r>
            <w:r w:rsidRPr="00CC403A">
              <w:rPr>
                <w:rFonts w:ascii="Arial" w:hAnsi="Arial" w:cs="Arial"/>
                <w:noProof/>
                <w:webHidden/>
                <w:sz w:val="22"/>
                <w:szCs w:val="22"/>
              </w:rPr>
              <w:fldChar w:fldCharType="begin"/>
            </w:r>
            <w:r w:rsidRPr="00CC403A">
              <w:rPr>
                <w:rFonts w:ascii="Arial" w:hAnsi="Arial" w:cs="Arial"/>
                <w:noProof/>
                <w:webHidden/>
                <w:sz w:val="22"/>
                <w:szCs w:val="22"/>
              </w:rPr>
              <w:instrText xml:space="preserve"> PAGEREF _Toc241492897 \h </w:instrText>
            </w:r>
            <w:r w:rsidRPr="00CC403A">
              <w:rPr>
                <w:rFonts w:ascii="Arial" w:hAnsi="Arial" w:cs="Arial"/>
                <w:noProof/>
                <w:webHidden/>
                <w:sz w:val="22"/>
                <w:szCs w:val="22"/>
              </w:rPr>
            </w:r>
            <w:r w:rsidRPr="00CC403A">
              <w:rPr>
                <w:rFonts w:ascii="Arial" w:hAnsi="Arial" w:cs="Arial"/>
                <w:noProof/>
                <w:webHidden/>
                <w:sz w:val="22"/>
                <w:szCs w:val="22"/>
              </w:rPr>
              <w:fldChar w:fldCharType="separate"/>
            </w:r>
          </w:ins>
          <w:r w:rsidR="00C573E5">
            <w:rPr>
              <w:rFonts w:ascii="Arial" w:hAnsi="Arial" w:cs="Arial"/>
              <w:noProof/>
              <w:webHidden/>
              <w:sz w:val="22"/>
              <w:szCs w:val="22"/>
            </w:rPr>
            <w:t>32</w:t>
          </w:r>
          <w:ins w:id="131" w:author="Celia Johnson" w:date="2026-09-28T13:00:00Z" w16du:dateUtc="2026-09-28T18:00:00Z">
            <w:r w:rsidRPr="00CC403A">
              <w:rPr>
                <w:rFonts w:ascii="Arial" w:hAnsi="Arial" w:cs="Arial"/>
                <w:noProof/>
                <w:webHidden/>
                <w:sz w:val="22"/>
                <w:szCs w:val="22"/>
              </w:rPr>
              <w:fldChar w:fldCharType="end"/>
            </w:r>
            <w:r w:rsidRPr="00CC403A">
              <w:rPr>
                <w:rStyle w:val="Hyperlink"/>
                <w:rFonts w:ascii="Arial" w:hAnsi="Arial" w:cs="Arial"/>
                <w:noProof/>
                <w:sz w:val="22"/>
                <w:szCs w:val="22"/>
              </w:rPr>
              <w:fldChar w:fldCharType="end"/>
            </w:r>
          </w:ins>
        </w:p>
        <w:p w14:paraId="33E3CC94" w14:textId="211CE270" w:rsidR="00E63447" w:rsidRPr="00CC403A" w:rsidRDefault="00E63447">
          <w:pPr>
            <w:pStyle w:val="TOC2"/>
            <w:rPr>
              <w:ins w:id="132" w:author="Celia Johnson" w:date="2026-09-28T13:00:00Z" w16du:dateUtc="2026-09-28T18:00:00Z"/>
              <w:rFonts w:ascii="Arial" w:eastAsiaTheme="minorEastAsia" w:hAnsi="Arial" w:cs="Arial"/>
              <w:noProof/>
              <w:kern w:val="2"/>
              <w:sz w:val="22"/>
              <w:szCs w:val="22"/>
              <w14:ligatures w14:val="standardContextual"/>
            </w:rPr>
          </w:pPr>
          <w:ins w:id="133" w:author="Celia Johnson" w:date="2026-09-28T13:00:00Z" w16du:dateUtc="2026-09-28T18:00:00Z">
            <w:r w:rsidRPr="00CC403A">
              <w:rPr>
                <w:rStyle w:val="Hyperlink"/>
                <w:rFonts w:ascii="Arial" w:hAnsi="Arial" w:cs="Arial"/>
                <w:noProof/>
                <w:sz w:val="22"/>
                <w:szCs w:val="22"/>
              </w:rPr>
              <w:fldChar w:fldCharType="begin"/>
            </w:r>
            <w:r w:rsidRPr="00CC403A">
              <w:rPr>
                <w:rStyle w:val="Hyperlink"/>
                <w:rFonts w:ascii="Arial" w:hAnsi="Arial" w:cs="Arial"/>
                <w:noProof/>
                <w:sz w:val="22"/>
                <w:szCs w:val="22"/>
              </w:rPr>
              <w:instrText xml:space="preserve"> </w:instrText>
            </w:r>
            <w:r w:rsidRPr="00CC403A">
              <w:rPr>
                <w:rFonts w:ascii="Arial" w:hAnsi="Arial" w:cs="Arial"/>
                <w:noProof/>
                <w:sz w:val="22"/>
                <w:szCs w:val="22"/>
              </w:rPr>
              <w:instrText>HYPERLINK \l "_Toc241492898"</w:instrText>
            </w:r>
            <w:r w:rsidRPr="00CC403A">
              <w:rPr>
                <w:rStyle w:val="Hyperlink"/>
                <w:rFonts w:ascii="Arial" w:hAnsi="Arial" w:cs="Arial"/>
                <w:noProof/>
                <w:sz w:val="22"/>
                <w:szCs w:val="22"/>
              </w:rPr>
              <w:instrText xml:space="preserve"> </w:instrText>
            </w:r>
            <w:r w:rsidRPr="00CC403A">
              <w:rPr>
                <w:rStyle w:val="Hyperlink"/>
                <w:rFonts w:ascii="Arial" w:hAnsi="Arial" w:cs="Arial"/>
                <w:noProof/>
                <w:sz w:val="22"/>
                <w:szCs w:val="22"/>
              </w:rPr>
            </w:r>
            <w:r w:rsidRPr="00CC403A">
              <w:rPr>
                <w:rStyle w:val="Hyperlink"/>
                <w:rFonts w:ascii="Arial" w:hAnsi="Arial" w:cs="Arial"/>
                <w:noProof/>
                <w:sz w:val="22"/>
                <w:szCs w:val="22"/>
              </w:rPr>
              <w:fldChar w:fldCharType="separate"/>
            </w:r>
            <w:r w:rsidRPr="00CC403A">
              <w:rPr>
                <w:rStyle w:val="Hyperlink"/>
                <w:rFonts w:ascii="Arial" w:hAnsi="Arial" w:cs="Arial"/>
                <w:noProof/>
                <w:sz w:val="22"/>
                <w:szCs w:val="22"/>
              </w:rPr>
              <w:t>6.3</w:t>
            </w:r>
            <w:r w:rsidRPr="00CC403A">
              <w:rPr>
                <w:rFonts w:ascii="Arial" w:eastAsiaTheme="minorEastAsia" w:hAnsi="Arial" w:cs="Arial"/>
                <w:noProof/>
                <w:kern w:val="2"/>
                <w:sz w:val="22"/>
                <w:szCs w:val="22"/>
                <w14:ligatures w14:val="standardContextual"/>
              </w:rPr>
              <w:tab/>
            </w:r>
            <w:r w:rsidRPr="00CC403A">
              <w:rPr>
                <w:rStyle w:val="Hyperlink"/>
                <w:rFonts w:ascii="Arial" w:hAnsi="Arial" w:cs="Arial"/>
                <w:noProof/>
                <w:sz w:val="22"/>
                <w:szCs w:val="22"/>
              </w:rPr>
              <w:t>Energy Efficiency Program Reports and Documents</w:t>
            </w:r>
            <w:r w:rsidRPr="00CC403A">
              <w:rPr>
                <w:rFonts w:ascii="Arial" w:hAnsi="Arial" w:cs="Arial"/>
                <w:noProof/>
                <w:webHidden/>
                <w:sz w:val="22"/>
                <w:szCs w:val="22"/>
              </w:rPr>
              <w:tab/>
            </w:r>
            <w:r w:rsidRPr="00CC403A">
              <w:rPr>
                <w:rFonts w:ascii="Arial" w:hAnsi="Arial" w:cs="Arial"/>
                <w:noProof/>
                <w:webHidden/>
                <w:sz w:val="22"/>
                <w:szCs w:val="22"/>
              </w:rPr>
              <w:fldChar w:fldCharType="begin"/>
            </w:r>
            <w:r w:rsidRPr="00CC403A">
              <w:rPr>
                <w:rFonts w:ascii="Arial" w:hAnsi="Arial" w:cs="Arial"/>
                <w:noProof/>
                <w:webHidden/>
                <w:sz w:val="22"/>
                <w:szCs w:val="22"/>
              </w:rPr>
              <w:instrText xml:space="preserve"> PAGEREF _Toc241492898 \h </w:instrText>
            </w:r>
            <w:r w:rsidRPr="00CC403A">
              <w:rPr>
                <w:rFonts w:ascii="Arial" w:hAnsi="Arial" w:cs="Arial"/>
                <w:noProof/>
                <w:webHidden/>
                <w:sz w:val="22"/>
                <w:szCs w:val="22"/>
              </w:rPr>
            </w:r>
            <w:r w:rsidRPr="00CC403A">
              <w:rPr>
                <w:rFonts w:ascii="Arial" w:hAnsi="Arial" w:cs="Arial"/>
                <w:noProof/>
                <w:webHidden/>
                <w:sz w:val="22"/>
                <w:szCs w:val="22"/>
              </w:rPr>
              <w:fldChar w:fldCharType="separate"/>
            </w:r>
          </w:ins>
          <w:r w:rsidR="00C573E5">
            <w:rPr>
              <w:rFonts w:ascii="Arial" w:hAnsi="Arial" w:cs="Arial"/>
              <w:noProof/>
              <w:webHidden/>
              <w:sz w:val="22"/>
              <w:szCs w:val="22"/>
            </w:rPr>
            <w:t>33</w:t>
          </w:r>
          <w:ins w:id="134" w:author="Celia Johnson" w:date="2026-09-28T13:00:00Z" w16du:dateUtc="2026-09-28T18:00:00Z">
            <w:r w:rsidRPr="00CC403A">
              <w:rPr>
                <w:rFonts w:ascii="Arial" w:hAnsi="Arial" w:cs="Arial"/>
                <w:noProof/>
                <w:webHidden/>
                <w:sz w:val="22"/>
                <w:szCs w:val="22"/>
              </w:rPr>
              <w:fldChar w:fldCharType="end"/>
            </w:r>
            <w:r w:rsidRPr="00CC403A">
              <w:rPr>
                <w:rStyle w:val="Hyperlink"/>
                <w:rFonts w:ascii="Arial" w:hAnsi="Arial" w:cs="Arial"/>
                <w:noProof/>
                <w:sz w:val="22"/>
                <w:szCs w:val="22"/>
              </w:rPr>
              <w:fldChar w:fldCharType="end"/>
            </w:r>
          </w:ins>
        </w:p>
        <w:p w14:paraId="452C0E7A" w14:textId="478D25D9" w:rsidR="00E63447" w:rsidRPr="00CC403A" w:rsidRDefault="00E63447">
          <w:pPr>
            <w:pStyle w:val="TOC2"/>
            <w:rPr>
              <w:ins w:id="135" w:author="Celia Johnson" w:date="2026-09-28T13:00:00Z" w16du:dateUtc="2026-09-28T18:00:00Z"/>
              <w:rFonts w:ascii="Arial" w:eastAsiaTheme="minorEastAsia" w:hAnsi="Arial" w:cs="Arial"/>
              <w:noProof/>
              <w:kern w:val="2"/>
              <w:sz w:val="22"/>
              <w:szCs w:val="22"/>
              <w14:ligatures w14:val="standardContextual"/>
            </w:rPr>
          </w:pPr>
          <w:ins w:id="136" w:author="Celia Johnson" w:date="2026-09-28T13:00:00Z" w16du:dateUtc="2026-09-28T18:00:00Z">
            <w:r w:rsidRPr="00CC403A">
              <w:rPr>
                <w:rStyle w:val="Hyperlink"/>
                <w:rFonts w:ascii="Arial" w:hAnsi="Arial" w:cs="Arial"/>
                <w:noProof/>
                <w:sz w:val="22"/>
                <w:szCs w:val="22"/>
              </w:rPr>
              <w:lastRenderedPageBreak/>
              <w:fldChar w:fldCharType="begin"/>
            </w:r>
            <w:r w:rsidRPr="00CC403A">
              <w:rPr>
                <w:rStyle w:val="Hyperlink"/>
                <w:rFonts w:ascii="Arial" w:hAnsi="Arial" w:cs="Arial"/>
                <w:noProof/>
                <w:sz w:val="22"/>
                <w:szCs w:val="22"/>
              </w:rPr>
              <w:instrText xml:space="preserve"> </w:instrText>
            </w:r>
            <w:r w:rsidRPr="00CC403A">
              <w:rPr>
                <w:rFonts w:ascii="Arial" w:hAnsi="Arial" w:cs="Arial"/>
                <w:noProof/>
                <w:sz w:val="22"/>
                <w:szCs w:val="22"/>
              </w:rPr>
              <w:instrText>HYPERLINK \l "_Toc241492899"</w:instrText>
            </w:r>
            <w:r w:rsidRPr="00CC403A">
              <w:rPr>
                <w:rStyle w:val="Hyperlink"/>
                <w:rFonts w:ascii="Arial" w:hAnsi="Arial" w:cs="Arial"/>
                <w:noProof/>
                <w:sz w:val="22"/>
                <w:szCs w:val="22"/>
              </w:rPr>
              <w:instrText xml:space="preserve"> </w:instrText>
            </w:r>
            <w:r w:rsidRPr="00CC403A">
              <w:rPr>
                <w:rStyle w:val="Hyperlink"/>
                <w:rFonts w:ascii="Arial" w:hAnsi="Arial" w:cs="Arial"/>
                <w:noProof/>
                <w:sz w:val="22"/>
                <w:szCs w:val="22"/>
              </w:rPr>
            </w:r>
            <w:r w:rsidRPr="00CC403A">
              <w:rPr>
                <w:rStyle w:val="Hyperlink"/>
                <w:rFonts w:ascii="Arial" w:hAnsi="Arial" w:cs="Arial"/>
                <w:noProof/>
                <w:sz w:val="22"/>
                <w:szCs w:val="22"/>
              </w:rPr>
              <w:fldChar w:fldCharType="separate"/>
            </w:r>
            <w:r w:rsidRPr="00CC403A">
              <w:rPr>
                <w:rStyle w:val="Hyperlink"/>
                <w:rFonts w:ascii="Arial" w:hAnsi="Arial" w:cs="Arial"/>
                <w:noProof/>
                <w:sz w:val="22"/>
                <w:szCs w:val="22"/>
              </w:rPr>
              <w:t>6.4</w:t>
            </w:r>
            <w:r w:rsidRPr="00CC403A">
              <w:rPr>
                <w:rFonts w:ascii="Arial" w:eastAsiaTheme="minorEastAsia" w:hAnsi="Arial" w:cs="Arial"/>
                <w:noProof/>
                <w:kern w:val="2"/>
                <w:sz w:val="22"/>
                <w:szCs w:val="22"/>
                <w14:ligatures w14:val="standardContextual"/>
              </w:rPr>
              <w:tab/>
            </w:r>
            <w:r w:rsidRPr="00CC403A">
              <w:rPr>
                <w:rStyle w:val="Hyperlink"/>
                <w:rFonts w:ascii="Arial" w:hAnsi="Arial" w:cs="Arial"/>
                <w:noProof/>
                <w:sz w:val="22"/>
                <w:szCs w:val="22"/>
              </w:rPr>
              <w:t>Reporting Purpose</w:t>
            </w:r>
            <w:r w:rsidRPr="00CC403A">
              <w:rPr>
                <w:rFonts w:ascii="Arial" w:hAnsi="Arial" w:cs="Arial"/>
                <w:noProof/>
                <w:webHidden/>
                <w:sz w:val="22"/>
                <w:szCs w:val="22"/>
              </w:rPr>
              <w:tab/>
            </w:r>
            <w:r w:rsidRPr="00CC403A">
              <w:rPr>
                <w:rFonts w:ascii="Arial" w:hAnsi="Arial" w:cs="Arial"/>
                <w:noProof/>
                <w:webHidden/>
                <w:sz w:val="22"/>
                <w:szCs w:val="22"/>
              </w:rPr>
              <w:fldChar w:fldCharType="begin"/>
            </w:r>
            <w:r w:rsidRPr="00CC403A">
              <w:rPr>
                <w:rFonts w:ascii="Arial" w:hAnsi="Arial" w:cs="Arial"/>
                <w:noProof/>
                <w:webHidden/>
                <w:sz w:val="22"/>
                <w:szCs w:val="22"/>
              </w:rPr>
              <w:instrText xml:space="preserve"> PAGEREF _Toc241492899 \h </w:instrText>
            </w:r>
            <w:r w:rsidRPr="00CC403A">
              <w:rPr>
                <w:rFonts w:ascii="Arial" w:hAnsi="Arial" w:cs="Arial"/>
                <w:noProof/>
                <w:webHidden/>
                <w:sz w:val="22"/>
                <w:szCs w:val="22"/>
              </w:rPr>
            </w:r>
            <w:r w:rsidRPr="00CC403A">
              <w:rPr>
                <w:rFonts w:ascii="Arial" w:hAnsi="Arial" w:cs="Arial"/>
                <w:noProof/>
                <w:webHidden/>
                <w:sz w:val="22"/>
                <w:szCs w:val="22"/>
              </w:rPr>
              <w:fldChar w:fldCharType="separate"/>
            </w:r>
          </w:ins>
          <w:r w:rsidR="00C573E5">
            <w:rPr>
              <w:rFonts w:ascii="Arial" w:hAnsi="Arial" w:cs="Arial"/>
              <w:noProof/>
              <w:webHidden/>
              <w:sz w:val="22"/>
              <w:szCs w:val="22"/>
            </w:rPr>
            <w:t>34</w:t>
          </w:r>
          <w:ins w:id="137" w:author="Celia Johnson" w:date="2026-09-28T13:00:00Z" w16du:dateUtc="2026-09-28T18:00:00Z">
            <w:r w:rsidRPr="00CC403A">
              <w:rPr>
                <w:rFonts w:ascii="Arial" w:hAnsi="Arial" w:cs="Arial"/>
                <w:noProof/>
                <w:webHidden/>
                <w:sz w:val="22"/>
                <w:szCs w:val="22"/>
              </w:rPr>
              <w:fldChar w:fldCharType="end"/>
            </w:r>
            <w:r w:rsidRPr="00CC403A">
              <w:rPr>
                <w:rStyle w:val="Hyperlink"/>
                <w:rFonts w:ascii="Arial" w:hAnsi="Arial" w:cs="Arial"/>
                <w:noProof/>
                <w:sz w:val="22"/>
                <w:szCs w:val="22"/>
              </w:rPr>
              <w:fldChar w:fldCharType="end"/>
            </w:r>
          </w:ins>
        </w:p>
        <w:p w14:paraId="46342773" w14:textId="367BEB58" w:rsidR="00E63447" w:rsidRPr="00CC403A" w:rsidRDefault="00E63447">
          <w:pPr>
            <w:pStyle w:val="TOC2"/>
            <w:rPr>
              <w:ins w:id="138" w:author="Celia Johnson" w:date="2026-09-28T13:00:00Z" w16du:dateUtc="2026-09-28T18:00:00Z"/>
              <w:rFonts w:ascii="Arial" w:eastAsiaTheme="minorEastAsia" w:hAnsi="Arial" w:cs="Arial"/>
              <w:noProof/>
              <w:kern w:val="2"/>
              <w:sz w:val="22"/>
              <w:szCs w:val="22"/>
              <w14:ligatures w14:val="standardContextual"/>
            </w:rPr>
          </w:pPr>
          <w:ins w:id="139" w:author="Celia Johnson" w:date="2026-09-28T13:00:00Z" w16du:dateUtc="2026-09-28T18:00:00Z">
            <w:r w:rsidRPr="00CC403A">
              <w:rPr>
                <w:rStyle w:val="Hyperlink"/>
                <w:rFonts w:ascii="Arial" w:hAnsi="Arial" w:cs="Arial"/>
                <w:noProof/>
                <w:sz w:val="22"/>
                <w:szCs w:val="22"/>
              </w:rPr>
              <w:fldChar w:fldCharType="begin"/>
            </w:r>
            <w:r w:rsidRPr="00CC403A">
              <w:rPr>
                <w:rStyle w:val="Hyperlink"/>
                <w:rFonts w:ascii="Arial" w:hAnsi="Arial" w:cs="Arial"/>
                <w:noProof/>
                <w:sz w:val="22"/>
                <w:szCs w:val="22"/>
              </w:rPr>
              <w:instrText xml:space="preserve"> </w:instrText>
            </w:r>
            <w:r w:rsidRPr="00CC403A">
              <w:rPr>
                <w:rFonts w:ascii="Arial" w:hAnsi="Arial" w:cs="Arial"/>
                <w:noProof/>
                <w:sz w:val="22"/>
                <w:szCs w:val="22"/>
              </w:rPr>
              <w:instrText>HYPERLINK \l "_Toc241492900"</w:instrText>
            </w:r>
            <w:r w:rsidRPr="00CC403A">
              <w:rPr>
                <w:rStyle w:val="Hyperlink"/>
                <w:rFonts w:ascii="Arial" w:hAnsi="Arial" w:cs="Arial"/>
                <w:noProof/>
                <w:sz w:val="22"/>
                <w:szCs w:val="22"/>
              </w:rPr>
              <w:instrText xml:space="preserve"> </w:instrText>
            </w:r>
            <w:r w:rsidRPr="00CC403A">
              <w:rPr>
                <w:rStyle w:val="Hyperlink"/>
                <w:rFonts w:ascii="Arial" w:hAnsi="Arial" w:cs="Arial"/>
                <w:noProof/>
                <w:sz w:val="22"/>
                <w:szCs w:val="22"/>
              </w:rPr>
            </w:r>
            <w:r w:rsidRPr="00CC403A">
              <w:rPr>
                <w:rStyle w:val="Hyperlink"/>
                <w:rFonts w:ascii="Arial" w:hAnsi="Arial" w:cs="Arial"/>
                <w:noProof/>
                <w:sz w:val="22"/>
                <w:szCs w:val="22"/>
              </w:rPr>
              <w:fldChar w:fldCharType="separate"/>
            </w:r>
            <w:r w:rsidRPr="00CC403A">
              <w:rPr>
                <w:rStyle w:val="Hyperlink"/>
                <w:rFonts w:ascii="Arial" w:hAnsi="Arial" w:cs="Arial"/>
                <w:noProof/>
                <w:sz w:val="22"/>
                <w:szCs w:val="22"/>
              </w:rPr>
              <w:t>6.5</w:t>
            </w:r>
            <w:r w:rsidRPr="00CC403A">
              <w:rPr>
                <w:rFonts w:ascii="Arial" w:eastAsiaTheme="minorEastAsia" w:hAnsi="Arial" w:cs="Arial"/>
                <w:noProof/>
                <w:kern w:val="2"/>
                <w:sz w:val="22"/>
                <w:szCs w:val="22"/>
                <w14:ligatures w14:val="standardContextual"/>
              </w:rPr>
              <w:tab/>
            </w:r>
            <w:r w:rsidRPr="00CC403A">
              <w:rPr>
                <w:rStyle w:val="Hyperlink"/>
                <w:rFonts w:ascii="Arial" w:hAnsi="Arial" w:cs="Arial"/>
                <w:noProof/>
                <w:sz w:val="22"/>
                <w:szCs w:val="22"/>
              </w:rPr>
              <w:t>Program Administrator Quarterly Template Reports and Semi-Annual Narrative Reports</w:t>
            </w:r>
            <w:r w:rsidRPr="00CC403A">
              <w:rPr>
                <w:rFonts w:ascii="Arial" w:hAnsi="Arial" w:cs="Arial"/>
                <w:noProof/>
                <w:webHidden/>
                <w:sz w:val="22"/>
                <w:szCs w:val="22"/>
              </w:rPr>
              <w:tab/>
            </w:r>
            <w:r w:rsidRPr="00CC403A">
              <w:rPr>
                <w:rFonts w:ascii="Arial" w:hAnsi="Arial" w:cs="Arial"/>
                <w:noProof/>
                <w:webHidden/>
                <w:sz w:val="22"/>
                <w:szCs w:val="22"/>
              </w:rPr>
              <w:fldChar w:fldCharType="begin"/>
            </w:r>
            <w:r w:rsidRPr="00CC403A">
              <w:rPr>
                <w:rFonts w:ascii="Arial" w:hAnsi="Arial" w:cs="Arial"/>
                <w:noProof/>
                <w:webHidden/>
                <w:sz w:val="22"/>
                <w:szCs w:val="22"/>
              </w:rPr>
              <w:instrText xml:space="preserve"> PAGEREF _Toc241492900 \h </w:instrText>
            </w:r>
            <w:r w:rsidRPr="00CC403A">
              <w:rPr>
                <w:rFonts w:ascii="Arial" w:hAnsi="Arial" w:cs="Arial"/>
                <w:noProof/>
                <w:webHidden/>
                <w:sz w:val="22"/>
                <w:szCs w:val="22"/>
              </w:rPr>
            </w:r>
            <w:r w:rsidRPr="00CC403A">
              <w:rPr>
                <w:rFonts w:ascii="Arial" w:hAnsi="Arial" w:cs="Arial"/>
                <w:noProof/>
                <w:webHidden/>
                <w:sz w:val="22"/>
                <w:szCs w:val="22"/>
              </w:rPr>
              <w:fldChar w:fldCharType="separate"/>
            </w:r>
          </w:ins>
          <w:r w:rsidR="00C573E5">
            <w:rPr>
              <w:rFonts w:ascii="Arial" w:hAnsi="Arial" w:cs="Arial"/>
              <w:noProof/>
              <w:webHidden/>
              <w:sz w:val="22"/>
              <w:szCs w:val="22"/>
            </w:rPr>
            <w:t>34</w:t>
          </w:r>
          <w:ins w:id="140" w:author="Celia Johnson" w:date="2026-09-28T13:00:00Z" w16du:dateUtc="2026-09-28T18:00:00Z">
            <w:r w:rsidRPr="00CC403A">
              <w:rPr>
                <w:rFonts w:ascii="Arial" w:hAnsi="Arial" w:cs="Arial"/>
                <w:noProof/>
                <w:webHidden/>
                <w:sz w:val="22"/>
                <w:szCs w:val="22"/>
              </w:rPr>
              <w:fldChar w:fldCharType="end"/>
            </w:r>
            <w:r w:rsidRPr="00CC403A">
              <w:rPr>
                <w:rStyle w:val="Hyperlink"/>
                <w:rFonts w:ascii="Arial" w:hAnsi="Arial" w:cs="Arial"/>
                <w:noProof/>
                <w:sz w:val="22"/>
                <w:szCs w:val="22"/>
              </w:rPr>
              <w:fldChar w:fldCharType="end"/>
            </w:r>
          </w:ins>
        </w:p>
        <w:p w14:paraId="59DA4B68" w14:textId="673DBBD7" w:rsidR="00E63447" w:rsidRPr="00CC403A" w:rsidRDefault="00E63447">
          <w:pPr>
            <w:pStyle w:val="TOC2"/>
            <w:rPr>
              <w:ins w:id="141" w:author="Celia Johnson" w:date="2026-09-28T13:00:00Z" w16du:dateUtc="2026-09-28T18:00:00Z"/>
              <w:rFonts w:ascii="Arial" w:eastAsiaTheme="minorEastAsia" w:hAnsi="Arial" w:cs="Arial"/>
              <w:noProof/>
              <w:kern w:val="2"/>
              <w:sz w:val="22"/>
              <w:szCs w:val="22"/>
              <w14:ligatures w14:val="standardContextual"/>
            </w:rPr>
          </w:pPr>
          <w:ins w:id="142" w:author="Celia Johnson" w:date="2026-09-28T13:00:00Z" w16du:dateUtc="2026-09-28T18:00:00Z">
            <w:r w:rsidRPr="00CC403A">
              <w:rPr>
                <w:rStyle w:val="Hyperlink"/>
                <w:rFonts w:ascii="Arial" w:hAnsi="Arial" w:cs="Arial"/>
                <w:noProof/>
                <w:sz w:val="22"/>
                <w:szCs w:val="22"/>
              </w:rPr>
              <w:fldChar w:fldCharType="begin"/>
            </w:r>
            <w:r w:rsidRPr="00CC403A">
              <w:rPr>
                <w:rStyle w:val="Hyperlink"/>
                <w:rFonts w:ascii="Arial" w:hAnsi="Arial" w:cs="Arial"/>
                <w:noProof/>
                <w:sz w:val="22"/>
                <w:szCs w:val="22"/>
              </w:rPr>
              <w:instrText xml:space="preserve"> </w:instrText>
            </w:r>
            <w:r w:rsidRPr="00CC403A">
              <w:rPr>
                <w:rFonts w:ascii="Arial" w:hAnsi="Arial" w:cs="Arial"/>
                <w:noProof/>
                <w:sz w:val="22"/>
                <w:szCs w:val="22"/>
              </w:rPr>
              <w:instrText>HYPERLINK \l "_Toc241492901"</w:instrText>
            </w:r>
            <w:r w:rsidRPr="00CC403A">
              <w:rPr>
                <w:rStyle w:val="Hyperlink"/>
                <w:rFonts w:ascii="Arial" w:hAnsi="Arial" w:cs="Arial"/>
                <w:noProof/>
                <w:sz w:val="22"/>
                <w:szCs w:val="22"/>
              </w:rPr>
              <w:instrText xml:space="preserve"> </w:instrText>
            </w:r>
            <w:r w:rsidRPr="00CC403A">
              <w:rPr>
                <w:rStyle w:val="Hyperlink"/>
                <w:rFonts w:ascii="Arial" w:hAnsi="Arial" w:cs="Arial"/>
                <w:noProof/>
                <w:sz w:val="22"/>
                <w:szCs w:val="22"/>
              </w:rPr>
            </w:r>
            <w:r w:rsidRPr="00CC403A">
              <w:rPr>
                <w:rStyle w:val="Hyperlink"/>
                <w:rFonts w:ascii="Arial" w:hAnsi="Arial" w:cs="Arial"/>
                <w:noProof/>
                <w:sz w:val="22"/>
                <w:szCs w:val="22"/>
              </w:rPr>
              <w:fldChar w:fldCharType="separate"/>
            </w:r>
            <w:r w:rsidRPr="00CC403A">
              <w:rPr>
                <w:rStyle w:val="Hyperlink"/>
                <w:rFonts w:ascii="Arial" w:hAnsi="Arial" w:cs="Arial"/>
                <w:noProof/>
                <w:sz w:val="22"/>
                <w:szCs w:val="22"/>
              </w:rPr>
              <w:t xml:space="preserve">6.6 </w:t>
            </w:r>
            <w:r w:rsidRPr="00CC403A">
              <w:rPr>
                <w:rFonts w:ascii="Arial" w:eastAsiaTheme="minorEastAsia" w:hAnsi="Arial" w:cs="Arial"/>
                <w:noProof/>
                <w:kern w:val="2"/>
                <w:sz w:val="22"/>
                <w:szCs w:val="22"/>
                <w14:ligatures w14:val="standardContextual"/>
              </w:rPr>
              <w:tab/>
            </w:r>
            <w:r w:rsidRPr="00CC403A">
              <w:rPr>
                <w:rStyle w:val="Hyperlink"/>
                <w:rFonts w:ascii="Arial" w:hAnsi="Arial" w:cs="Arial"/>
                <w:noProof/>
                <w:sz w:val="22"/>
                <w:szCs w:val="22"/>
              </w:rPr>
              <w:t>Program Administrator Annual Summary of Activities (Annual Report)</w:t>
            </w:r>
            <w:r w:rsidRPr="00CC403A">
              <w:rPr>
                <w:rFonts w:ascii="Arial" w:hAnsi="Arial" w:cs="Arial"/>
                <w:noProof/>
                <w:webHidden/>
                <w:sz w:val="22"/>
                <w:szCs w:val="22"/>
              </w:rPr>
              <w:tab/>
            </w:r>
            <w:r w:rsidRPr="00CC403A">
              <w:rPr>
                <w:rFonts w:ascii="Arial" w:hAnsi="Arial" w:cs="Arial"/>
                <w:noProof/>
                <w:webHidden/>
                <w:sz w:val="22"/>
                <w:szCs w:val="22"/>
              </w:rPr>
              <w:fldChar w:fldCharType="begin"/>
            </w:r>
            <w:r w:rsidRPr="00CC403A">
              <w:rPr>
                <w:rFonts w:ascii="Arial" w:hAnsi="Arial" w:cs="Arial"/>
                <w:noProof/>
                <w:webHidden/>
                <w:sz w:val="22"/>
                <w:szCs w:val="22"/>
              </w:rPr>
              <w:instrText xml:space="preserve"> PAGEREF _Toc241492901 \h </w:instrText>
            </w:r>
            <w:r w:rsidRPr="00CC403A">
              <w:rPr>
                <w:rFonts w:ascii="Arial" w:hAnsi="Arial" w:cs="Arial"/>
                <w:noProof/>
                <w:webHidden/>
                <w:sz w:val="22"/>
                <w:szCs w:val="22"/>
              </w:rPr>
            </w:r>
            <w:r w:rsidRPr="00CC403A">
              <w:rPr>
                <w:rFonts w:ascii="Arial" w:hAnsi="Arial" w:cs="Arial"/>
                <w:noProof/>
                <w:webHidden/>
                <w:sz w:val="22"/>
                <w:szCs w:val="22"/>
              </w:rPr>
              <w:fldChar w:fldCharType="separate"/>
            </w:r>
          </w:ins>
          <w:r w:rsidR="00C573E5">
            <w:rPr>
              <w:rFonts w:ascii="Arial" w:hAnsi="Arial" w:cs="Arial"/>
              <w:noProof/>
              <w:webHidden/>
              <w:sz w:val="22"/>
              <w:szCs w:val="22"/>
            </w:rPr>
            <w:t>37</w:t>
          </w:r>
          <w:ins w:id="143" w:author="Celia Johnson" w:date="2026-09-28T13:00:00Z" w16du:dateUtc="2026-09-28T18:00:00Z">
            <w:r w:rsidRPr="00CC403A">
              <w:rPr>
                <w:rFonts w:ascii="Arial" w:hAnsi="Arial" w:cs="Arial"/>
                <w:noProof/>
                <w:webHidden/>
                <w:sz w:val="22"/>
                <w:szCs w:val="22"/>
              </w:rPr>
              <w:fldChar w:fldCharType="end"/>
            </w:r>
            <w:r w:rsidRPr="00CC403A">
              <w:rPr>
                <w:rStyle w:val="Hyperlink"/>
                <w:rFonts w:ascii="Arial" w:hAnsi="Arial" w:cs="Arial"/>
                <w:noProof/>
                <w:sz w:val="22"/>
                <w:szCs w:val="22"/>
              </w:rPr>
              <w:fldChar w:fldCharType="end"/>
            </w:r>
          </w:ins>
        </w:p>
        <w:p w14:paraId="268BAC73" w14:textId="52E7D239" w:rsidR="00E63447" w:rsidRPr="00CC403A" w:rsidRDefault="00E63447">
          <w:pPr>
            <w:pStyle w:val="TOC2"/>
            <w:rPr>
              <w:ins w:id="144" w:author="Celia Johnson" w:date="2026-09-28T13:00:00Z" w16du:dateUtc="2026-09-28T18:00:00Z"/>
              <w:rFonts w:ascii="Arial" w:eastAsiaTheme="minorEastAsia" w:hAnsi="Arial" w:cs="Arial"/>
              <w:noProof/>
              <w:kern w:val="2"/>
              <w:sz w:val="22"/>
              <w:szCs w:val="22"/>
              <w14:ligatures w14:val="standardContextual"/>
            </w:rPr>
          </w:pPr>
          <w:ins w:id="145" w:author="Celia Johnson" w:date="2026-09-28T13:00:00Z" w16du:dateUtc="2026-09-28T18:00:00Z">
            <w:r w:rsidRPr="00CC403A">
              <w:rPr>
                <w:rStyle w:val="Hyperlink"/>
                <w:rFonts w:ascii="Arial" w:hAnsi="Arial" w:cs="Arial"/>
                <w:noProof/>
                <w:sz w:val="22"/>
                <w:szCs w:val="22"/>
              </w:rPr>
              <w:fldChar w:fldCharType="begin"/>
            </w:r>
            <w:r w:rsidRPr="00CC403A">
              <w:rPr>
                <w:rStyle w:val="Hyperlink"/>
                <w:rFonts w:ascii="Arial" w:hAnsi="Arial" w:cs="Arial"/>
                <w:noProof/>
                <w:sz w:val="22"/>
                <w:szCs w:val="22"/>
              </w:rPr>
              <w:instrText xml:space="preserve"> </w:instrText>
            </w:r>
            <w:r w:rsidRPr="00CC403A">
              <w:rPr>
                <w:rFonts w:ascii="Arial" w:hAnsi="Arial" w:cs="Arial"/>
                <w:noProof/>
                <w:sz w:val="22"/>
                <w:szCs w:val="22"/>
              </w:rPr>
              <w:instrText>HYPERLINK \l "_Toc241492902"</w:instrText>
            </w:r>
            <w:r w:rsidRPr="00CC403A">
              <w:rPr>
                <w:rStyle w:val="Hyperlink"/>
                <w:rFonts w:ascii="Arial" w:hAnsi="Arial" w:cs="Arial"/>
                <w:noProof/>
                <w:sz w:val="22"/>
                <w:szCs w:val="22"/>
              </w:rPr>
              <w:instrText xml:space="preserve"> </w:instrText>
            </w:r>
            <w:r w:rsidRPr="00CC403A">
              <w:rPr>
                <w:rStyle w:val="Hyperlink"/>
                <w:rFonts w:ascii="Arial" w:hAnsi="Arial" w:cs="Arial"/>
                <w:noProof/>
                <w:sz w:val="22"/>
                <w:szCs w:val="22"/>
              </w:rPr>
            </w:r>
            <w:r w:rsidRPr="00CC403A">
              <w:rPr>
                <w:rStyle w:val="Hyperlink"/>
                <w:rFonts w:ascii="Arial" w:hAnsi="Arial" w:cs="Arial"/>
                <w:noProof/>
                <w:sz w:val="22"/>
                <w:szCs w:val="22"/>
              </w:rPr>
              <w:fldChar w:fldCharType="separate"/>
            </w:r>
            <w:r w:rsidRPr="00CC403A">
              <w:rPr>
                <w:rStyle w:val="Hyperlink"/>
                <w:rFonts w:ascii="Arial" w:hAnsi="Arial" w:cs="Arial"/>
                <w:noProof/>
                <w:sz w:val="22"/>
                <w:szCs w:val="22"/>
              </w:rPr>
              <w:t>6.7</w:t>
            </w:r>
            <w:r w:rsidRPr="00CC403A">
              <w:rPr>
                <w:rFonts w:ascii="Arial" w:eastAsiaTheme="minorEastAsia" w:hAnsi="Arial" w:cs="Arial"/>
                <w:noProof/>
                <w:kern w:val="2"/>
                <w:sz w:val="22"/>
                <w:szCs w:val="22"/>
                <w14:ligatures w14:val="standardContextual"/>
              </w:rPr>
              <w:tab/>
            </w:r>
            <w:r w:rsidRPr="00CC403A">
              <w:rPr>
                <w:rStyle w:val="Hyperlink"/>
                <w:rFonts w:ascii="Arial" w:hAnsi="Arial" w:cs="Arial"/>
                <w:noProof/>
                <w:sz w:val="22"/>
                <w:szCs w:val="22"/>
              </w:rPr>
              <w:t>Job and Macroeconomic Impact Reporting</w:t>
            </w:r>
            <w:r w:rsidRPr="00CC403A">
              <w:rPr>
                <w:rFonts w:ascii="Arial" w:hAnsi="Arial" w:cs="Arial"/>
                <w:noProof/>
                <w:webHidden/>
                <w:sz w:val="22"/>
                <w:szCs w:val="22"/>
              </w:rPr>
              <w:tab/>
            </w:r>
            <w:r w:rsidRPr="00CC403A">
              <w:rPr>
                <w:rFonts w:ascii="Arial" w:hAnsi="Arial" w:cs="Arial"/>
                <w:noProof/>
                <w:webHidden/>
                <w:sz w:val="22"/>
                <w:szCs w:val="22"/>
              </w:rPr>
              <w:fldChar w:fldCharType="begin"/>
            </w:r>
            <w:r w:rsidRPr="00CC403A">
              <w:rPr>
                <w:rFonts w:ascii="Arial" w:hAnsi="Arial" w:cs="Arial"/>
                <w:noProof/>
                <w:webHidden/>
                <w:sz w:val="22"/>
                <w:szCs w:val="22"/>
              </w:rPr>
              <w:instrText xml:space="preserve"> PAGEREF _Toc241492902 \h </w:instrText>
            </w:r>
            <w:r w:rsidRPr="00CC403A">
              <w:rPr>
                <w:rFonts w:ascii="Arial" w:hAnsi="Arial" w:cs="Arial"/>
                <w:noProof/>
                <w:webHidden/>
                <w:sz w:val="22"/>
                <w:szCs w:val="22"/>
              </w:rPr>
            </w:r>
            <w:r w:rsidRPr="00CC403A">
              <w:rPr>
                <w:rFonts w:ascii="Arial" w:hAnsi="Arial" w:cs="Arial"/>
                <w:noProof/>
                <w:webHidden/>
                <w:sz w:val="22"/>
                <w:szCs w:val="22"/>
              </w:rPr>
              <w:fldChar w:fldCharType="separate"/>
            </w:r>
          </w:ins>
          <w:r w:rsidR="00C573E5">
            <w:rPr>
              <w:rFonts w:ascii="Arial" w:hAnsi="Arial" w:cs="Arial"/>
              <w:noProof/>
              <w:webHidden/>
              <w:sz w:val="22"/>
              <w:szCs w:val="22"/>
            </w:rPr>
            <w:t>38</w:t>
          </w:r>
          <w:ins w:id="146" w:author="Celia Johnson" w:date="2026-09-28T13:00:00Z" w16du:dateUtc="2026-09-28T18:00:00Z">
            <w:r w:rsidRPr="00CC403A">
              <w:rPr>
                <w:rFonts w:ascii="Arial" w:hAnsi="Arial" w:cs="Arial"/>
                <w:noProof/>
                <w:webHidden/>
                <w:sz w:val="22"/>
                <w:szCs w:val="22"/>
              </w:rPr>
              <w:fldChar w:fldCharType="end"/>
            </w:r>
            <w:r w:rsidRPr="00CC403A">
              <w:rPr>
                <w:rStyle w:val="Hyperlink"/>
                <w:rFonts w:ascii="Arial" w:hAnsi="Arial" w:cs="Arial"/>
                <w:noProof/>
                <w:sz w:val="22"/>
                <w:szCs w:val="22"/>
              </w:rPr>
              <w:fldChar w:fldCharType="end"/>
            </w:r>
          </w:ins>
        </w:p>
        <w:p w14:paraId="57637F2F" w14:textId="0BEC759A" w:rsidR="00E63447" w:rsidRPr="00CC403A" w:rsidRDefault="00E63447">
          <w:pPr>
            <w:pStyle w:val="TOC2"/>
            <w:rPr>
              <w:ins w:id="147" w:author="Celia Johnson" w:date="2026-09-28T13:00:00Z" w16du:dateUtc="2026-09-28T18:00:00Z"/>
              <w:rFonts w:ascii="Arial" w:eastAsiaTheme="minorEastAsia" w:hAnsi="Arial" w:cs="Arial"/>
              <w:noProof/>
              <w:kern w:val="2"/>
              <w:sz w:val="22"/>
              <w:szCs w:val="22"/>
              <w14:ligatures w14:val="standardContextual"/>
            </w:rPr>
          </w:pPr>
          <w:ins w:id="148" w:author="Celia Johnson" w:date="2026-09-28T13:00:00Z" w16du:dateUtc="2026-09-28T18:00:00Z">
            <w:r w:rsidRPr="00CC403A">
              <w:rPr>
                <w:rStyle w:val="Hyperlink"/>
                <w:rFonts w:ascii="Arial" w:hAnsi="Arial" w:cs="Arial"/>
                <w:noProof/>
                <w:sz w:val="22"/>
                <w:szCs w:val="22"/>
              </w:rPr>
              <w:fldChar w:fldCharType="begin"/>
            </w:r>
            <w:r w:rsidRPr="00CC403A">
              <w:rPr>
                <w:rStyle w:val="Hyperlink"/>
                <w:rFonts w:ascii="Arial" w:hAnsi="Arial" w:cs="Arial"/>
                <w:noProof/>
                <w:sz w:val="22"/>
                <w:szCs w:val="22"/>
              </w:rPr>
              <w:instrText xml:space="preserve"> </w:instrText>
            </w:r>
            <w:r w:rsidRPr="00CC403A">
              <w:rPr>
                <w:rFonts w:ascii="Arial" w:hAnsi="Arial" w:cs="Arial"/>
                <w:noProof/>
                <w:sz w:val="22"/>
                <w:szCs w:val="22"/>
              </w:rPr>
              <w:instrText>HYPERLINK \l "_Toc241492903"</w:instrText>
            </w:r>
            <w:r w:rsidRPr="00CC403A">
              <w:rPr>
                <w:rStyle w:val="Hyperlink"/>
                <w:rFonts w:ascii="Arial" w:hAnsi="Arial" w:cs="Arial"/>
                <w:noProof/>
                <w:sz w:val="22"/>
                <w:szCs w:val="22"/>
              </w:rPr>
              <w:instrText xml:space="preserve"> </w:instrText>
            </w:r>
            <w:r w:rsidRPr="00CC403A">
              <w:rPr>
                <w:rStyle w:val="Hyperlink"/>
                <w:rFonts w:ascii="Arial" w:hAnsi="Arial" w:cs="Arial"/>
                <w:noProof/>
                <w:sz w:val="22"/>
                <w:szCs w:val="22"/>
              </w:rPr>
            </w:r>
            <w:r w:rsidRPr="00CC403A">
              <w:rPr>
                <w:rStyle w:val="Hyperlink"/>
                <w:rFonts w:ascii="Arial" w:hAnsi="Arial" w:cs="Arial"/>
                <w:noProof/>
                <w:sz w:val="22"/>
                <w:szCs w:val="22"/>
              </w:rPr>
              <w:fldChar w:fldCharType="separate"/>
            </w:r>
            <w:r w:rsidRPr="00CC403A">
              <w:rPr>
                <w:rStyle w:val="Hyperlink"/>
                <w:rFonts w:ascii="Arial" w:hAnsi="Arial" w:cs="Arial"/>
                <w:noProof/>
                <w:sz w:val="22"/>
                <w:szCs w:val="22"/>
              </w:rPr>
              <w:t>6.8</w:t>
            </w:r>
            <w:r w:rsidRPr="00CC403A">
              <w:rPr>
                <w:rFonts w:ascii="Arial" w:eastAsiaTheme="minorEastAsia" w:hAnsi="Arial" w:cs="Arial"/>
                <w:noProof/>
                <w:kern w:val="2"/>
                <w:sz w:val="22"/>
                <w:szCs w:val="22"/>
                <w14:ligatures w14:val="standardContextual"/>
              </w:rPr>
              <w:tab/>
            </w:r>
            <w:r w:rsidRPr="00CC403A">
              <w:rPr>
                <w:rStyle w:val="Hyperlink"/>
                <w:rFonts w:ascii="Arial" w:hAnsi="Arial" w:cs="Arial"/>
                <w:noProof/>
                <w:sz w:val="22"/>
                <w:szCs w:val="22"/>
              </w:rPr>
              <w:t>Income Qualified Multi-Family Reporting Principles</w:t>
            </w:r>
            <w:r w:rsidRPr="00CC403A">
              <w:rPr>
                <w:rFonts w:ascii="Arial" w:hAnsi="Arial" w:cs="Arial"/>
                <w:noProof/>
                <w:webHidden/>
                <w:sz w:val="22"/>
                <w:szCs w:val="22"/>
              </w:rPr>
              <w:tab/>
            </w:r>
            <w:r w:rsidRPr="00CC403A">
              <w:rPr>
                <w:rFonts w:ascii="Arial" w:hAnsi="Arial" w:cs="Arial"/>
                <w:noProof/>
                <w:webHidden/>
                <w:sz w:val="22"/>
                <w:szCs w:val="22"/>
              </w:rPr>
              <w:fldChar w:fldCharType="begin"/>
            </w:r>
            <w:r w:rsidRPr="00CC403A">
              <w:rPr>
                <w:rFonts w:ascii="Arial" w:hAnsi="Arial" w:cs="Arial"/>
                <w:noProof/>
                <w:webHidden/>
                <w:sz w:val="22"/>
                <w:szCs w:val="22"/>
              </w:rPr>
              <w:instrText xml:space="preserve"> PAGEREF _Toc241492903 \h </w:instrText>
            </w:r>
            <w:r w:rsidRPr="00CC403A">
              <w:rPr>
                <w:rFonts w:ascii="Arial" w:hAnsi="Arial" w:cs="Arial"/>
                <w:noProof/>
                <w:webHidden/>
                <w:sz w:val="22"/>
                <w:szCs w:val="22"/>
              </w:rPr>
            </w:r>
            <w:r w:rsidRPr="00CC403A">
              <w:rPr>
                <w:rFonts w:ascii="Arial" w:hAnsi="Arial" w:cs="Arial"/>
                <w:noProof/>
                <w:webHidden/>
                <w:sz w:val="22"/>
                <w:szCs w:val="22"/>
              </w:rPr>
              <w:fldChar w:fldCharType="separate"/>
            </w:r>
          </w:ins>
          <w:r w:rsidR="00C573E5">
            <w:rPr>
              <w:rFonts w:ascii="Arial" w:hAnsi="Arial" w:cs="Arial"/>
              <w:noProof/>
              <w:webHidden/>
              <w:sz w:val="22"/>
              <w:szCs w:val="22"/>
            </w:rPr>
            <w:t>38</w:t>
          </w:r>
          <w:ins w:id="149" w:author="Celia Johnson" w:date="2026-09-28T13:00:00Z" w16du:dateUtc="2026-09-28T18:00:00Z">
            <w:r w:rsidRPr="00CC403A">
              <w:rPr>
                <w:rFonts w:ascii="Arial" w:hAnsi="Arial" w:cs="Arial"/>
                <w:noProof/>
                <w:webHidden/>
                <w:sz w:val="22"/>
                <w:szCs w:val="22"/>
              </w:rPr>
              <w:fldChar w:fldCharType="end"/>
            </w:r>
            <w:r w:rsidRPr="00CC403A">
              <w:rPr>
                <w:rStyle w:val="Hyperlink"/>
                <w:rFonts w:ascii="Arial" w:hAnsi="Arial" w:cs="Arial"/>
                <w:noProof/>
                <w:sz w:val="22"/>
                <w:szCs w:val="22"/>
              </w:rPr>
              <w:fldChar w:fldCharType="end"/>
            </w:r>
          </w:ins>
        </w:p>
        <w:p w14:paraId="1F130BE3" w14:textId="0219589E" w:rsidR="00E63447" w:rsidRPr="00CC403A" w:rsidRDefault="00E63447">
          <w:pPr>
            <w:pStyle w:val="TOC2"/>
            <w:rPr>
              <w:ins w:id="150" w:author="Celia Johnson" w:date="2026-09-28T13:00:00Z" w16du:dateUtc="2026-09-28T18:00:00Z"/>
              <w:rFonts w:ascii="Arial" w:eastAsiaTheme="minorEastAsia" w:hAnsi="Arial" w:cs="Arial"/>
              <w:noProof/>
              <w:kern w:val="2"/>
              <w:sz w:val="22"/>
              <w:szCs w:val="22"/>
              <w14:ligatures w14:val="standardContextual"/>
            </w:rPr>
          </w:pPr>
          <w:ins w:id="151" w:author="Celia Johnson" w:date="2026-09-28T13:00:00Z" w16du:dateUtc="2026-09-28T18:00:00Z">
            <w:r w:rsidRPr="00CC403A">
              <w:rPr>
                <w:rStyle w:val="Hyperlink"/>
                <w:rFonts w:ascii="Arial" w:hAnsi="Arial" w:cs="Arial"/>
                <w:noProof/>
                <w:sz w:val="22"/>
                <w:szCs w:val="22"/>
              </w:rPr>
              <w:fldChar w:fldCharType="begin"/>
            </w:r>
            <w:r w:rsidRPr="00CC403A">
              <w:rPr>
                <w:rStyle w:val="Hyperlink"/>
                <w:rFonts w:ascii="Arial" w:hAnsi="Arial" w:cs="Arial"/>
                <w:noProof/>
                <w:sz w:val="22"/>
                <w:szCs w:val="22"/>
              </w:rPr>
              <w:instrText xml:space="preserve"> </w:instrText>
            </w:r>
            <w:r w:rsidRPr="00CC403A">
              <w:rPr>
                <w:rFonts w:ascii="Arial" w:hAnsi="Arial" w:cs="Arial"/>
                <w:noProof/>
                <w:sz w:val="22"/>
                <w:szCs w:val="22"/>
              </w:rPr>
              <w:instrText>HYPERLINK \l "_Toc241492904"</w:instrText>
            </w:r>
            <w:r w:rsidRPr="00CC403A">
              <w:rPr>
                <w:rStyle w:val="Hyperlink"/>
                <w:rFonts w:ascii="Arial" w:hAnsi="Arial" w:cs="Arial"/>
                <w:noProof/>
                <w:sz w:val="22"/>
                <w:szCs w:val="22"/>
              </w:rPr>
              <w:instrText xml:space="preserve"> </w:instrText>
            </w:r>
            <w:r w:rsidRPr="00CC403A">
              <w:rPr>
                <w:rStyle w:val="Hyperlink"/>
                <w:rFonts w:ascii="Arial" w:hAnsi="Arial" w:cs="Arial"/>
                <w:noProof/>
                <w:sz w:val="22"/>
                <w:szCs w:val="22"/>
              </w:rPr>
            </w:r>
            <w:r w:rsidRPr="00CC403A">
              <w:rPr>
                <w:rStyle w:val="Hyperlink"/>
                <w:rFonts w:ascii="Arial" w:hAnsi="Arial" w:cs="Arial"/>
                <w:noProof/>
                <w:sz w:val="22"/>
                <w:szCs w:val="22"/>
              </w:rPr>
              <w:fldChar w:fldCharType="separate"/>
            </w:r>
            <w:r w:rsidRPr="00CC403A">
              <w:rPr>
                <w:rStyle w:val="Hyperlink"/>
                <w:rFonts w:ascii="Arial" w:hAnsi="Arial" w:cs="Arial"/>
                <w:noProof/>
                <w:sz w:val="22"/>
                <w:szCs w:val="22"/>
              </w:rPr>
              <w:t>6.9</w:t>
            </w:r>
            <w:r w:rsidRPr="00CC403A">
              <w:rPr>
                <w:rFonts w:ascii="Arial" w:eastAsiaTheme="minorEastAsia" w:hAnsi="Arial" w:cs="Arial"/>
                <w:noProof/>
                <w:kern w:val="2"/>
                <w:sz w:val="22"/>
                <w:szCs w:val="22"/>
                <w14:ligatures w14:val="standardContextual"/>
              </w:rPr>
              <w:tab/>
            </w:r>
            <w:r w:rsidRPr="00CC403A">
              <w:rPr>
                <w:rStyle w:val="Hyperlink"/>
                <w:rFonts w:ascii="Arial" w:hAnsi="Arial" w:cs="Arial"/>
                <w:noProof/>
                <w:sz w:val="22"/>
                <w:szCs w:val="22"/>
              </w:rPr>
              <w:t>Income Qualified Health and Safety Reporting Principles</w:t>
            </w:r>
            <w:r w:rsidRPr="00CC403A">
              <w:rPr>
                <w:rFonts w:ascii="Arial" w:hAnsi="Arial" w:cs="Arial"/>
                <w:noProof/>
                <w:webHidden/>
                <w:sz w:val="22"/>
                <w:szCs w:val="22"/>
              </w:rPr>
              <w:tab/>
            </w:r>
            <w:r w:rsidRPr="00CC403A">
              <w:rPr>
                <w:rFonts w:ascii="Arial" w:hAnsi="Arial" w:cs="Arial"/>
                <w:noProof/>
                <w:webHidden/>
                <w:sz w:val="22"/>
                <w:szCs w:val="22"/>
              </w:rPr>
              <w:fldChar w:fldCharType="begin"/>
            </w:r>
            <w:r w:rsidRPr="00CC403A">
              <w:rPr>
                <w:rFonts w:ascii="Arial" w:hAnsi="Arial" w:cs="Arial"/>
                <w:noProof/>
                <w:webHidden/>
                <w:sz w:val="22"/>
                <w:szCs w:val="22"/>
              </w:rPr>
              <w:instrText xml:space="preserve"> PAGEREF _Toc241492904 \h </w:instrText>
            </w:r>
            <w:r w:rsidRPr="00CC403A">
              <w:rPr>
                <w:rFonts w:ascii="Arial" w:hAnsi="Arial" w:cs="Arial"/>
                <w:noProof/>
                <w:webHidden/>
                <w:sz w:val="22"/>
                <w:szCs w:val="22"/>
              </w:rPr>
            </w:r>
            <w:r w:rsidRPr="00CC403A">
              <w:rPr>
                <w:rFonts w:ascii="Arial" w:hAnsi="Arial" w:cs="Arial"/>
                <w:noProof/>
                <w:webHidden/>
                <w:sz w:val="22"/>
                <w:szCs w:val="22"/>
              </w:rPr>
              <w:fldChar w:fldCharType="separate"/>
            </w:r>
          </w:ins>
          <w:r w:rsidR="00C573E5">
            <w:rPr>
              <w:rFonts w:ascii="Arial" w:hAnsi="Arial" w:cs="Arial"/>
              <w:noProof/>
              <w:webHidden/>
              <w:sz w:val="22"/>
              <w:szCs w:val="22"/>
            </w:rPr>
            <w:t>39</w:t>
          </w:r>
          <w:ins w:id="152" w:author="Celia Johnson" w:date="2026-09-28T13:00:00Z" w16du:dateUtc="2026-09-28T18:00:00Z">
            <w:r w:rsidRPr="00CC403A">
              <w:rPr>
                <w:rFonts w:ascii="Arial" w:hAnsi="Arial" w:cs="Arial"/>
                <w:noProof/>
                <w:webHidden/>
                <w:sz w:val="22"/>
                <w:szCs w:val="22"/>
              </w:rPr>
              <w:fldChar w:fldCharType="end"/>
            </w:r>
            <w:r w:rsidRPr="00CC403A">
              <w:rPr>
                <w:rStyle w:val="Hyperlink"/>
                <w:rFonts w:ascii="Arial" w:hAnsi="Arial" w:cs="Arial"/>
                <w:noProof/>
                <w:sz w:val="22"/>
                <w:szCs w:val="22"/>
              </w:rPr>
              <w:fldChar w:fldCharType="end"/>
            </w:r>
          </w:ins>
        </w:p>
        <w:p w14:paraId="38BBC6D3" w14:textId="5E5E7F42" w:rsidR="00E63447" w:rsidRPr="00CC403A" w:rsidRDefault="00E63447">
          <w:pPr>
            <w:pStyle w:val="TOC2"/>
            <w:rPr>
              <w:ins w:id="153" w:author="Celia Johnson" w:date="2026-09-28T13:00:00Z" w16du:dateUtc="2026-09-28T18:00:00Z"/>
              <w:rFonts w:ascii="Arial" w:eastAsiaTheme="minorEastAsia" w:hAnsi="Arial" w:cs="Arial"/>
              <w:noProof/>
              <w:kern w:val="2"/>
              <w:sz w:val="22"/>
              <w:szCs w:val="22"/>
              <w14:ligatures w14:val="standardContextual"/>
            </w:rPr>
          </w:pPr>
          <w:ins w:id="154" w:author="Celia Johnson" w:date="2026-09-28T13:00:00Z" w16du:dateUtc="2026-09-28T18:00:00Z">
            <w:r w:rsidRPr="00CC403A">
              <w:rPr>
                <w:rStyle w:val="Hyperlink"/>
                <w:rFonts w:ascii="Arial" w:hAnsi="Arial" w:cs="Arial"/>
                <w:noProof/>
                <w:sz w:val="22"/>
                <w:szCs w:val="22"/>
              </w:rPr>
              <w:fldChar w:fldCharType="begin"/>
            </w:r>
            <w:r w:rsidRPr="00CC403A">
              <w:rPr>
                <w:rStyle w:val="Hyperlink"/>
                <w:rFonts w:ascii="Arial" w:hAnsi="Arial" w:cs="Arial"/>
                <w:noProof/>
                <w:sz w:val="22"/>
                <w:szCs w:val="22"/>
              </w:rPr>
              <w:instrText xml:space="preserve"> </w:instrText>
            </w:r>
            <w:r w:rsidRPr="00CC403A">
              <w:rPr>
                <w:rFonts w:ascii="Arial" w:hAnsi="Arial" w:cs="Arial"/>
                <w:noProof/>
                <w:sz w:val="22"/>
                <w:szCs w:val="22"/>
              </w:rPr>
              <w:instrText>HYPERLINK \l "_Toc241492905"</w:instrText>
            </w:r>
            <w:r w:rsidRPr="00CC403A">
              <w:rPr>
                <w:rStyle w:val="Hyperlink"/>
                <w:rFonts w:ascii="Arial" w:hAnsi="Arial" w:cs="Arial"/>
                <w:noProof/>
                <w:sz w:val="22"/>
                <w:szCs w:val="22"/>
              </w:rPr>
              <w:instrText xml:space="preserve"> </w:instrText>
            </w:r>
            <w:r w:rsidRPr="00CC403A">
              <w:rPr>
                <w:rStyle w:val="Hyperlink"/>
                <w:rFonts w:ascii="Arial" w:hAnsi="Arial" w:cs="Arial"/>
                <w:noProof/>
                <w:sz w:val="22"/>
                <w:szCs w:val="22"/>
              </w:rPr>
            </w:r>
            <w:r w:rsidRPr="00CC403A">
              <w:rPr>
                <w:rStyle w:val="Hyperlink"/>
                <w:rFonts w:ascii="Arial" w:hAnsi="Arial" w:cs="Arial"/>
                <w:noProof/>
                <w:sz w:val="22"/>
                <w:szCs w:val="22"/>
              </w:rPr>
              <w:fldChar w:fldCharType="separate"/>
            </w:r>
            <w:r w:rsidRPr="00CC403A">
              <w:rPr>
                <w:rStyle w:val="Hyperlink"/>
                <w:rFonts w:ascii="Arial" w:hAnsi="Arial" w:cs="Arial"/>
                <w:noProof/>
                <w:sz w:val="22"/>
                <w:szCs w:val="22"/>
              </w:rPr>
              <w:t>6.10</w:t>
            </w:r>
            <w:r w:rsidRPr="00CC403A">
              <w:rPr>
                <w:rFonts w:ascii="Arial" w:eastAsiaTheme="minorEastAsia" w:hAnsi="Arial" w:cs="Arial"/>
                <w:noProof/>
                <w:kern w:val="2"/>
                <w:sz w:val="22"/>
                <w:szCs w:val="22"/>
                <w14:ligatures w14:val="standardContextual"/>
              </w:rPr>
              <w:tab/>
            </w:r>
            <w:r w:rsidRPr="00CC403A">
              <w:rPr>
                <w:rStyle w:val="Hyperlink"/>
                <w:rFonts w:ascii="Arial" w:hAnsi="Arial" w:cs="Arial"/>
                <w:noProof/>
                <w:sz w:val="22"/>
                <w:szCs w:val="22"/>
              </w:rPr>
              <w:t>Equity and Affordability Reporting Principles</w:t>
            </w:r>
            <w:r w:rsidRPr="00CC403A">
              <w:rPr>
                <w:rFonts w:ascii="Arial" w:hAnsi="Arial" w:cs="Arial"/>
                <w:noProof/>
                <w:webHidden/>
                <w:sz w:val="22"/>
                <w:szCs w:val="22"/>
              </w:rPr>
              <w:tab/>
            </w:r>
            <w:r w:rsidRPr="00CC403A">
              <w:rPr>
                <w:rFonts w:ascii="Arial" w:hAnsi="Arial" w:cs="Arial"/>
                <w:noProof/>
                <w:webHidden/>
                <w:sz w:val="22"/>
                <w:szCs w:val="22"/>
              </w:rPr>
              <w:fldChar w:fldCharType="begin"/>
            </w:r>
            <w:r w:rsidRPr="00CC403A">
              <w:rPr>
                <w:rFonts w:ascii="Arial" w:hAnsi="Arial" w:cs="Arial"/>
                <w:noProof/>
                <w:webHidden/>
                <w:sz w:val="22"/>
                <w:szCs w:val="22"/>
              </w:rPr>
              <w:instrText xml:space="preserve"> PAGEREF _Toc241492905 \h </w:instrText>
            </w:r>
            <w:r w:rsidRPr="00CC403A">
              <w:rPr>
                <w:rFonts w:ascii="Arial" w:hAnsi="Arial" w:cs="Arial"/>
                <w:noProof/>
                <w:webHidden/>
                <w:sz w:val="22"/>
                <w:szCs w:val="22"/>
              </w:rPr>
            </w:r>
            <w:r w:rsidRPr="00CC403A">
              <w:rPr>
                <w:rFonts w:ascii="Arial" w:hAnsi="Arial" w:cs="Arial"/>
                <w:noProof/>
                <w:webHidden/>
                <w:sz w:val="22"/>
                <w:szCs w:val="22"/>
              </w:rPr>
              <w:fldChar w:fldCharType="separate"/>
            </w:r>
          </w:ins>
          <w:r w:rsidR="00C573E5">
            <w:rPr>
              <w:rFonts w:ascii="Arial" w:hAnsi="Arial" w:cs="Arial"/>
              <w:noProof/>
              <w:webHidden/>
              <w:sz w:val="22"/>
              <w:szCs w:val="22"/>
            </w:rPr>
            <w:t>40</w:t>
          </w:r>
          <w:ins w:id="155" w:author="Celia Johnson" w:date="2026-09-28T13:00:00Z" w16du:dateUtc="2026-09-28T18:00:00Z">
            <w:r w:rsidRPr="00CC403A">
              <w:rPr>
                <w:rFonts w:ascii="Arial" w:hAnsi="Arial" w:cs="Arial"/>
                <w:noProof/>
                <w:webHidden/>
                <w:sz w:val="22"/>
                <w:szCs w:val="22"/>
              </w:rPr>
              <w:fldChar w:fldCharType="end"/>
            </w:r>
            <w:r w:rsidRPr="00CC403A">
              <w:rPr>
                <w:rStyle w:val="Hyperlink"/>
                <w:rFonts w:ascii="Arial" w:hAnsi="Arial" w:cs="Arial"/>
                <w:noProof/>
                <w:sz w:val="22"/>
                <w:szCs w:val="22"/>
              </w:rPr>
              <w:fldChar w:fldCharType="end"/>
            </w:r>
          </w:ins>
        </w:p>
        <w:p w14:paraId="16C771CF" w14:textId="7345B77F" w:rsidR="00E63447" w:rsidRPr="00CC403A" w:rsidRDefault="00E63447">
          <w:pPr>
            <w:pStyle w:val="TOC2"/>
            <w:rPr>
              <w:ins w:id="156" w:author="Celia Johnson" w:date="2026-09-28T13:00:00Z" w16du:dateUtc="2026-09-28T18:00:00Z"/>
              <w:rFonts w:ascii="Arial" w:eastAsiaTheme="minorEastAsia" w:hAnsi="Arial" w:cs="Arial"/>
              <w:noProof/>
              <w:kern w:val="2"/>
              <w:sz w:val="22"/>
              <w:szCs w:val="22"/>
              <w14:ligatures w14:val="standardContextual"/>
            </w:rPr>
          </w:pPr>
          <w:ins w:id="157" w:author="Celia Johnson" w:date="2026-09-28T13:00:00Z" w16du:dateUtc="2026-09-28T18:00:00Z">
            <w:r w:rsidRPr="00CC403A">
              <w:rPr>
                <w:rStyle w:val="Hyperlink"/>
                <w:rFonts w:ascii="Arial" w:hAnsi="Arial" w:cs="Arial"/>
                <w:noProof/>
                <w:sz w:val="22"/>
                <w:szCs w:val="22"/>
              </w:rPr>
              <w:fldChar w:fldCharType="begin"/>
            </w:r>
            <w:r w:rsidRPr="00CC403A">
              <w:rPr>
                <w:rStyle w:val="Hyperlink"/>
                <w:rFonts w:ascii="Arial" w:hAnsi="Arial" w:cs="Arial"/>
                <w:noProof/>
                <w:sz w:val="22"/>
                <w:szCs w:val="22"/>
              </w:rPr>
              <w:instrText xml:space="preserve"> </w:instrText>
            </w:r>
            <w:r w:rsidRPr="00CC403A">
              <w:rPr>
                <w:rFonts w:ascii="Arial" w:hAnsi="Arial" w:cs="Arial"/>
                <w:noProof/>
                <w:sz w:val="22"/>
                <w:szCs w:val="22"/>
              </w:rPr>
              <w:instrText>HYPERLINK \l "_Toc241492906"</w:instrText>
            </w:r>
            <w:r w:rsidRPr="00CC403A">
              <w:rPr>
                <w:rStyle w:val="Hyperlink"/>
                <w:rFonts w:ascii="Arial" w:hAnsi="Arial" w:cs="Arial"/>
                <w:noProof/>
                <w:sz w:val="22"/>
                <w:szCs w:val="22"/>
              </w:rPr>
              <w:instrText xml:space="preserve"> </w:instrText>
            </w:r>
            <w:r w:rsidRPr="00CC403A">
              <w:rPr>
                <w:rStyle w:val="Hyperlink"/>
                <w:rFonts w:ascii="Arial" w:hAnsi="Arial" w:cs="Arial"/>
                <w:noProof/>
                <w:sz w:val="22"/>
                <w:szCs w:val="22"/>
              </w:rPr>
            </w:r>
            <w:r w:rsidRPr="00CC403A">
              <w:rPr>
                <w:rStyle w:val="Hyperlink"/>
                <w:rFonts w:ascii="Arial" w:hAnsi="Arial" w:cs="Arial"/>
                <w:noProof/>
                <w:sz w:val="22"/>
                <w:szCs w:val="22"/>
              </w:rPr>
              <w:fldChar w:fldCharType="separate"/>
            </w:r>
            <w:r w:rsidRPr="00CC403A">
              <w:rPr>
                <w:rStyle w:val="Hyperlink"/>
                <w:rFonts w:ascii="Arial" w:hAnsi="Arial" w:cs="Arial"/>
                <w:noProof/>
                <w:sz w:val="22"/>
                <w:szCs w:val="22"/>
              </w:rPr>
              <w:t>6.11</w:t>
            </w:r>
            <w:r w:rsidRPr="00CC403A">
              <w:rPr>
                <w:rFonts w:ascii="Arial" w:eastAsiaTheme="minorEastAsia" w:hAnsi="Arial" w:cs="Arial"/>
                <w:noProof/>
                <w:kern w:val="2"/>
                <w:sz w:val="22"/>
                <w:szCs w:val="22"/>
                <w14:ligatures w14:val="standardContextual"/>
              </w:rPr>
              <w:tab/>
            </w:r>
            <w:r w:rsidRPr="00CC403A">
              <w:rPr>
                <w:rStyle w:val="Hyperlink"/>
                <w:rFonts w:ascii="Arial" w:hAnsi="Arial" w:cs="Arial"/>
                <w:noProof/>
                <w:sz w:val="22"/>
                <w:szCs w:val="22"/>
              </w:rPr>
              <w:t>Diverse Contracting Reporting Principles</w:t>
            </w:r>
            <w:r w:rsidRPr="00CC403A">
              <w:rPr>
                <w:rFonts w:ascii="Arial" w:hAnsi="Arial" w:cs="Arial"/>
                <w:noProof/>
                <w:webHidden/>
                <w:sz w:val="22"/>
                <w:szCs w:val="22"/>
              </w:rPr>
              <w:tab/>
            </w:r>
            <w:r w:rsidRPr="00CC403A">
              <w:rPr>
                <w:rFonts w:ascii="Arial" w:hAnsi="Arial" w:cs="Arial"/>
                <w:noProof/>
                <w:webHidden/>
                <w:sz w:val="22"/>
                <w:szCs w:val="22"/>
              </w:rPr>
              <w:fldChar w:fldCharType="begin"/>
            </w:r>
            <w:r w:rsidRPr="00CC403A">
              <w:rPr>
                <w:rFonts w:ascii="Arial" w:hAnsi="Arial" w:cs="Arial"/>
                <w:noProof/>
                <w:webHidden/>
                <w:sz w:val="22"/>
                <w:szCs w:val="22"/>
              </w:rPr>
              <w:instrText xml:space="preserve"> PAGEREF _Toc241492906 \h </w:instrText>
            </w:r>
            <w:r w:rsidRPr="00CC403A">
              <w:rPr>
                <w:rFonts w:ascii="Arial" w:hAnsi="Arial" w:cs="Arial"/>
                <w:noProof/>
                <w:webHidden/>
                <w:sz w:val="22"/>
                <w:szCs w:val="22"/>
              </w:rPr>
            </w:r>
            <w:r w:rsidRPr="00CC403A">
              <w:rPr>
                <w:rFonts w:ascii="Arial" w:hAnsi="Arial" w:cs="Arial"/>
                <w:noProof/>
                <w:webHidden/>
                <w:sz w:val="22"/>
                <w:szCs w:val="22"/>
              </w:rPr>
              <w:fldChar w:fldCharType="separate"/>
            </w:r>
          </w:ins>
          <w:r w:rsidR="00C573E5">
            <w:rPr>
              <w:rFonts w:ascii="Arial" w:hAnsi="Arial" w:cs="Arial"/>
              <w:noProof/>
              <w:webHidden/>
              <w:sz w:val="22"/>
              <w:szCs w:val="22"/>
            </w:rPr>
            <w:t>41</w:t>
          </w:r>
          <w:ins w:id="158" w:author="Celia Johnson" w:date="2026-09-28T13:00:00Z" w16du:dateUtc="2026-09-28T18:00:00Z">
            <w:r w:rsidRPr="00CC403A">
              <w:rPr>
                <w:rFonts w:ascii="Arial" w:hAnsi="Arial" w:cs="Arial"/>
                <w:noProof/>
                <w:webHidden/>
                <w:sz w:val="22"/>
                <w:szCs w:val="22"/>
              </w:rPr>
              <w:fldChar w:fldCharType="end"/>
            </w:r>
            <w:r w:rsidRPr="00CC403A">
              <w:rPr>
                <w:rStyle w:val="Hyperlink"/>
                <w:rFonts w:ascii="Arial" w:hAnsi="Arial" w:cs="Arial"/>
                <w:noProof/>
                <w:sz w:val="22"/>
                <w:szCs w:val="22"/>
              </w:rPr>
              <w:fldChar w:fldCharType="end"/>
            </w:r>
          </w:ins>
        </w:p>
        <w:p w14:paraId="7C65CDEA" w14:textId="3612BCFA" w:rsidR="00E63447" w:rsidRPr="00CC403A" w:rsidRDefault="00E63447">
          <w:pPr>
            <w:pStyle w:val="TOC1"/>
            <w:rPr>
              <w:ins w:id="159" w:author="Celia Johnson" w:date="2026-09-28T13:00:00Z" w16du:dateUtc="2026-09-28T18:00:00Z"/>
              <w:rFonts w:eastAsiaTheme="minorEastAsia"/>
              <w:kern w:val="2"/>
              <w14:ligatures w14:val="standardContextual"/>
            </w:rPr>
          </w:pPr>
          <w:ins w:id="160" w:author="Celia Johnson" w:date="2026-09-28T13:00:00Z" w16du:dateUtc="2026-09-28T18:00:00Z">
            <w:r w:rsidRPr="00CC403A">
              <w:rPr>
                <w:rStyle w:val="Hyperlink"/>
              </w:rPr>
              <w:fldChar w:fldCharType="begin"/>
            </w:r>
            <w:r w:rsidRPr="00CC403A">
              <w:rPr>
                <w:rStyle w:val="Hyperlink"/>
              </w:rPr>
              <w:instrText xml:space="preserve"> </w:instrText>
            </w:r>
            <w:r w:rsidRPr="00CC403A">
              <w:instrText>HYPERLINK \l "_Toc241492907"</w:instrText>
            </w:r>
            <w:r w:rsidRPr="00CC403A">
              <w:rPr>
                <w:rStyle w:val="Hyperlink"/>
              </w:rPr>
              <w:instrText xml:space="preserve"> </w:instrText>
            </w:r>
            <w:r w:rsidRPr="00CC403A">
              <w:rPr>
                <w:rStyle w:val="Hyperlink"/>
              </w:rPr>
            </w:r>
            <w:r w:rsidRPr="00CC403A">
              <w:rPr>
                <w:rStyle w:val="Hyperlink"/>
              </w:rPr>
              <w:fldChar w:fldCharType="separate"/>
            </w:r>
            <w:r w:rsidRPr="00CC403A">
              <w:rPr>
                <w:rStyle w:val="Hyperlink"/>
              </w:rPr>
              <w:t>Section 7: Evaluation Policies</w:t>
            </w:r>
            <w:r w:rsidRPr="00CC403A">
              <w:rPr>
                <w:webHidden/>
              </w:rPr>
              <w:tab/>
            </w:r>
            <w:r w:rsidRPr="00CC403A">
              <w:rPr>
                <w:webHidden/>
              </w:rPr>
              <w:fldChar w:fldCharType="begin"/>
            </w:r>
            <w:r w:rsidRPr="00CC403A">
              <w:rPr>
                <w:webHidden/>
              </w:rPr>
              <w:instrText xml:space="preserve"> PAGEREF _Toc241492907 \h </w:instrText>
            </w:r>
            <w:r w:rsidRPr="00CC403A">
              <w:rPr>
                <w:webHidden/>
              </w:rPr>
            </w:r>
            <w:r w:rsidRPr="00CC403A">
              <w:rPr>
                <w:webHidden/>
              </w:rPr>
              <w:fldChar w:fldCharType="separate"/>
            </w:r>
          </w:ins>
          <w:r w:rsidR="00C573E5">
            <w:rPr>
              <w:webHidden/>
            </w:rPr>
            <w:t>43</w:t>
          </w:r>
          <w:ins w:id="161" w:author="Celia Johnson" w:date="2026-09-28T13:00:00Z" w16du:dateUtc="2026-09-28T18:00:00Z">
            <w:r w:rsidRPr="00CC403A">
              <w:rPr>
                <w:webHidden/>
              </w:rPr>
              <w:fldChar w:fldCharType="end"/>
            </w:r>
            <w:r w:rsidRPr="00CC403A">
              <w:rPr>
                <w:rStyle w:val="Hyperlink"/>
              </w:rPr>
              <w:fldChar w:fldCharType="end"/>
            </w:r>
          </w:ins>
        </w:p>
        <w:p w14:paraId="6899814B" w14:textId="000B8560" w:rsidR="00E63447" w:rsidRPr="00CC403A" w:rsidRDefault="00E63447">
          <w:pPr>
            <w:pStyle w:val="TOC2"/>
            <w:rPr>
              <w:ins w:id="162" w:author="Celia Johnson" w:date="2026-09-28T13:00:00Z" w16du:dateUtc="2026-09-28T18:00:00Z"/>
              <w:rFonts w:ascii="Arial" w:eastAsiaTheme="minorEastAsia" w:hAnsi="Arial" w:cs="Arial"/>
              <w:noProof/>
              <w:kern w:val="2"/>
              <w:sz w:val="22"/>
              <w:szCs w:val="22"/>
              <w14:ligatures w14:val="standardContextual"/>
            </w:rPr>
          </w:pPr>
          <w:ins w:id="163" w:author="Celia Johnson" w:date="2026-09-28T13:00:00Z" w16du:dateUtc="2026-09-28T18:00:00Z">
            <w:r w:rsidRPr="00CC403A">
              <w:rPr>
                <w:rStyle w:val="Hyperlink"/>
                <w:rFonts w:ascii="Arial" w:hAnsi="Arial" w:cs="Arial"/>
                <w:noProof/>
                <w:sz w:val="22"/>
                <w:szCs w:val="22"/>
              </w:rPr>
              <w:fldChar w:fldCharType="begin"/>
            </w:r>
            <w:r w:rsidRPr="00CC403A">
              <w:rPr>
                <w:rStyle w:val="Hyperlink"/>
                <w:rFonts w:ascii="Arial" w:hAnsi="Arial" w:cs="Arial"/>
                <w:noProof/>
                <w:sz w:val="22"/>
                <w:szCs w:val="22"/>
              </w:rPr>
              <w:instrText xml:space="preserve"> </w:instrText>
            </w:r>
            <w:r w:rsidRPr="00CC403A">
              <w:rPr>
                <w:rFonts w:ascii="Arial" w:hAnsi="Arial" w:cs="Arial"/>
                <w:noProof/>
                <w:sz w:val="22"/>
                <w:szCs w:val="22"/>
              </w:rPr>
              <w:instrText>HYPERLINK \l "_Toc241492908"</w:instrText>
            </w:r>
            <w:r w:rsidRPr="00CC403A">
              <w:rPr>
                <w:rStyle w:val="Hyperlink"/>
                <w:rFonts w:ascii="Arial" w:hAnsi="Arial" w:cs="Arial"/>
                <w:noProof/>
                <w:sz w:val="22"/>
                <w:szCs w:val="22"/>
              </w:rPr>
              <w:instrText xml:space="preserve"> </w:instrText>
            </w:r>
            <w:r w:rsidRPr="00CC403A">
              <w:rPr>
                <w:rStyle w:val="Hyperlink"/>
                <w:rFonts w:ascii="Arial" w:hAnsi="Arial" w:cs="Arial"/>
                <w:noProof/>
                <w:sz w:val="22"/>
                <w:szCs w:val="22"/>
              </w:rPr>
            </w:r>
            <w:r w:rsidRPr="00CC403A">
              <w:rPr>
                <w:rStyle w:val="Hyperlink"/>
                <w:rFonts w:ascii="Arial" w:hAnsi="Arial" w:cs="Arial"/>
                <w:noProof/>
                <w:sz w:val="22"/>
                <w:szCs w:val="22"/>
              </w:rPr>
              <w:fldChar w:fldCharType="separate"/>
            </w:r>
            <w:r w:rsidRPr="00CC403A">
              <w:rPr>
                <w:rStyle w:val="Hyperlink"/>
                <w:rFonts w:ascii="Arial" w:hAnsi="Arial" w:cs="Arial"/>
                <w:noProof/>
                <w:sz w:val="22"/>
                <w:szCs w:val="22"/>
              </w:rPr>
              <w:t>7.1</w:t>
            </w:r>
            <w:r w:rsidRPr="00CC403A">
              <w:rPr>
                <w:rFonts w:ascii="Arial" w:eastAsiaTheme="minorEastAsia" w:hAnsi="Arial" w:cs="Arial"/>
                <w:noProof/>
                <w:kern w:val="2"/>
                <w:sz w:val="22"/>
                <w:szCs w:val="22"/>
                <w14:ligatures w14:val="standardContextual"/>
              </w:rPr>
              <w:tab/>
            </w:r>
            <w:r w:rsidRPr="00CC403A">
              <w:rPr>
                <w:rStyle w:val="Hyperlink"/>
                <w:rFonts w:ascii="Arial" w:hAnsi="Arial" w:cs="Arial"/>
                <w:noProof/>
                <w:sz w:val="22"/>
                <w:szCs w:val="22"/>
                <w:lang w:bidi="en-US"/>
              </w:rPr>
              <w:t>Technical Reference Manual</w:t>
            </w:r>
            <w:r w:rsidRPr="00CC403A">
              <w:rPr>
                <w:rFonts w:ascii="Arial" w:hAnsi="Arial" w:cs="Arial"/>
                <w:noProof/>
                <w:webHidden/>
                <w:sz w:val="22"/>
                <w:szCs w:val="22"/>
              </w:rPr>
              <w:tab/>
            </w:r>
            <w:r w:rsidRPr="00CC403A">
              <w:rPr>
                <w:rFonts w:ascii="Arial" w:hAnsi="Arial" w:cs="Arial"/>
                <w:noProof/>
                <w:webHidden/>
                <w:sz w:val="22"/>
                <w:szCs w:val="22"/>
              </w:rPr>
              <w:fldChar w:fldCharType="begin"/>
            </w:r>
            <w:r w:rsidRPr="00CC403A">
              <w:rPr>
                <w:rFonts w:ascii="Arial" w:hAnsi="Arial" w:cs="Arial"/>
                <w:noProof/>
                <w:webHidden/>
                <w:sz w:val="22"/>
                <w:szCs w:val="22"/>
              </w:rPr>
              <w:instrText xml:space="preserve"> PAGEREF _Toc241492908 \h </w:instrText>
            </w:r>
            <w:r w:rsidRPr="00CC403A">
              <w:rPr>
                <w:rFonts w:ascii="Arial" w:hAnsi="Arial" w:cs="Arial"/>
                <w:noProof/>
                <w:webHidden/>
                <w:sz w:val="22"/>
                <w:szCs w:val="22"/>
              </w:rPr>
            </w:r>
            <w:r w:rsidRPr="00CC403A">
              <w:rPr>
                <w:rFonts w:ascii="Arial" w:hAnsi="Arial" w:cs="Arial"/>
                <w:noProof/>
                <w:webHidden/>
                <w:sz w:val="22"/>
                <w:szCs w:val="22"/>
              </w:rPr>
              <w:fldChar w:fldCharType="separate"/>
            </w:r>
          </w:ins>
          <w:r w:rsidR="00C573E5">
            <w:rPr>
              <w:rFonts w:ascii="Arial" w:hAnsi="Arial" w:cs="Arial"/>
              <w:noProof/>
              <w:webHidden/>
              <w:sz w:val="22"/>
              <w:szCs w:val="22"/>
            </w:rPr>
            <w:t>43</w:t>
          </w:r>
          <w:ins w:id="164" w:author="Celia Johnson" w:date="2026-09-28T13:00:00Z" w16du:dateUtc="2026-09-28T18:00:00Z">
            <w:r w:rsidRPr="00CC403A">
              <w:rPr>
                <w:rFonts w:ascii="Arial" w:hAnsi="Arial" w:cs="Arial"/>
                <w:noProof/>
                <w:webHidden/>
                <w:sz w:val="22"/>
                <w:szCs w:val="22"/>
              </w:rPr>
              <w:fldChar w:fldCharType="end"/>
            </w:r>
            <w:r w:rsidRPr="00CC403A">
              <w:rPr>
                <w:rStyle w:val="Hyperlink"/>
                <w:rFonts w:ascii="Arial" w:hAnsi="Arial" w:cs="Arial"/>
                <w:noProof/>
                <w:sz w:val="22"/>
                <w:szCs w:val="22"/>
              </w:rPr>
              <w:fldChar w:fldCharType="end"/>
            </w:r>
          </w:ins>
        </w:p>
        <w:p w14:paraId="6401FAAD" w14:textId="3D9A2312" w:rsidR="00E63447" w:rsidRPr="00CC403A" w:rsidRDefault="00E63447">
          <w:pPr>
            <w:pStyle w:val="TOC2"/>
            <w:rPr>
              <w:ins w:id="165" w:author="Celia Johnson" w:date="2026-09-28T13:00:00Z" w16du:dateUtc="2026-09-28T18:00:00Z"/>
              <w:rFonts w:ascii="Arial" w:eastAsiaTheme="minorEastAsia" w:hAnsi="Arial" w:cs="Arial"/>
              <w:noProof/>
              <w:kern w:val="2"/>
              <w:sz w:val="22"/>
              <w:szCs w:val="22"/>
              <w14:ligatures w14:val="standardContextual"/>
            </w:rPr>
          </w:pPr>
          <w:ins w:id="166" w:author="Celia Johnson" w:date="2026-09-28T13:00:00Z" w16du:dateUtc="2026-09-28T18:00:00Z">
            <w:r w:rsidRPr="00CC403A">
              <w:rPr>
                <w:rStyle w:val="Hyperlink"/>
                <w:rFonts w:ascii="Arial" w:hAnsi="Arial" w:cs="Arial"/>
                <w:noProof/>
                <w:sz w:val="22"/>
                <w:szCs w:val="22"/>
              </w:rPr>
              <w:fldChar w:fldCharType="begin"/>
            </w:r>
            <w:r w:rsidRPr="00CC403A">
              <w:rPr>
                <w:rStyle w:val="Hyperlink"/>
                <w:rFonts w:ascii="Arial" w:hAnsi="Arial" w:cs="Arial"/>
                <w:noProof/>
                <w:sz w:val="22"/>
                <w:szCs w:val="22"/>
              </w:rPr>
              <w:instrText xml:space="preserve"> </w:instrText>
            </w:r>
            <w:r w:rsidRPr="00CC403A">
              <w:rPr>
                <w:rFonts w:ascii="Arial" w:hAnsi="Arial" w:cs="Arial"/>
                <w:noProof/>
                <w:sz w:val="22"/>
                <w:szCs w:val="22"/>
              </w:rPr>
              <w:instrText>HYPERLINK \l "_Toc241492909"</w:instrText>
            </w:r>
            <w:r w:rsidRPr="00CC403A">
              <w:rPr>
                <w:rStyle w:val="Hyperlink"/>
                <w:rFonts w:ascii="Arial" w:hAnsi="Arial" w:cs="Arial"/>
                <w:noProof/>
                <w:sz w:val="22"/>
                <w:szCs w:val="22"/>
              </w:rPr>
              <w:instrText xml:space="preserve"> </w:instrText>
            </w:r>
            <w:r w:rsidRPr="00CC403A">
              <w:rPr>
                <w:rStyle w:val="Hyperlink"/>
                <w:rFonts w:ascii="Arial" w:hAnsi="Arial" w:cs="Arial"/>
                <w:noProof/>
                <w:sz w:val="22"/>
                <w:szCs w:val="22"/>
              </w:rPr>
            </w:r>
            <w:r w:rsidRPr="00CC403A">
              <w:rPr>
                <w:rStyle w:val="Hyperlink"/>
                <w:rFonts w:ascii="Arial" w:hAnsi="Arial" w:cs="Arial"/>
                <w:noProof/>
                <w:sz w:val="22"/>
                <w:szCs w:val="22"/>
              </w:rPr>
              <w:fldChar w:fldCharType="separate"/>
            </w:r>
            <w:r w:rsidRPr="00CC403A">
              <w:rPr>
                <w:rStyle w:val="Hyperlink"/>
                <w:rFonts w:ascii="Arial" w:hAnsi="Arial" w:cs="Arial"/>
                <w:noProof/>
                <w:sz w:val="22"/>
                <w:szCs w:val="22"/>
              </w:rPr>
              <w:t>7.2       Net-to-Gross Policy</w:t>
            </w:r>
            <w:r w:rsidRPr="00CC403A">
              <w:rPr>
                <w:rFonts w:ascii="Arial" w:hAnsi="Arial" w:cs="Arial"/>
                <w:noProof/>
                <w:webHidden/>
                <w:sz w:val="22"/>
                <w:szCs w:val="22"/>
              </w:rPr>
              <w:tab/>
            </w:r>
            <w:r w:rsidRPr="00CC403A">
              <w:rPr>
                <w:rFonts w:ascii="Arial" w:hAnsi="Arial" w:cs="Arial"/>
                <w:noProof/>
                <w:webHidden/>
                <w:sz w:val="22"/>
                <w:szCs w:val="22"/>
              </w:rPr>
              <w:fldChar w:fldCharType="begin"/>
            </w:r>
            <w:r w:rsidRPr="00CC403A">
              <w:rPr>
                <w:rFonts w:ascii="Arial" w:hAnsi="Arial" w:cs="Arial"/>
                <w:noProof/>
                <w:webHidden/>
                <w:sz w:val="22"/>
                <w:szCs w:val="22"/>
              </w:rPr>
              <w:instrText xml:space="preserve"> PAGEREF _Toc241492909 \h </w:instrText>
            </w:r>
            <w:r w:rsidRPr="00CC403A">
              <w:rPr>
                <w:rFonts w:ascii="Arial" w:hAnsi="Arial" w:cs="Arial"/>
                <w:noProof/>
                <w:webHidden/>
                <w:sz w:val="22"/>
                <w:szCs w:val="22"/>
              </w:rPr>
            </w:r>
            <w:r w:rsidRPr="00CC403A">
              <w:rPr>
                <w:rFonts w:ascii="Arial" w:hAnsi="Arial" w:cs="Arial"/>
                <w:noProof/>
                <w:webHidden/>
                <w:sz w:val="22"/>
                <w:szCs w:val="22"/>
              </w:rPr>
              <w:fldChar w:fldCharType="separate"/>
            </w:r>
          </w:ins>
          <w:r w:rsidR="00C573E5">
            <w:rPr>
              <w:rFonts w:ascii="Arial" w:hAnsi="Arial" w:cs="Arial"/>
              <w:noProof/>
              <w:webHidden/>
              <w:sz w:val="22"/>
              <w:szCs w:val="22"/>
            </w:rPr>
            <w:t>45</w:t>
          </w:r>
          <w:ins w:id="167" w:author="Celia Johnson" w:date="2026-09-28T13:00:00Z" w16du:dateUtc="2026-09-28T18:00:00Z">
            <w:r w:rsidRPr="00CC403A">
              <w:rPr>
                <w:rFonts w:ascii="Arial" w:hAnsi="Arial" w:cs="Arial"/>
                <w:noProof/>
                <w:webHidden/>
                <w:sz w:val="22"/>
                <w:szCs w:val="22"/>
              </w:rPr>
              <w:fldChar w:fldCharType="end"/>
            </w:r>
            <w:r w:rsidRPr="00CC403A">
              <w:rPr>
                <w:rStyle w:val="Hyperlink"/>
                <w:rFonts w:ascii="Arial" w:hAnsi="Arial" w:cs="Arial"/>
                <w:noProof/>
                <w:sz w:val="22"/>
                <w:szCs w:val="22"/>
              </w:rPr>
              <w:fldChar w:fldCharType="end"/>
            </w:r>
          </w:ins>
        </w:p>
        <w:p w14:paraId="3AFAB649" w14:textId="01F3399E" w:rsidR="00E63447" w:rsidRPr="00CC403A" w:rsidRDefault="00E63447">
          <w:pPr>
            <w:pStyle w:val="TOC2"/>
            <w:rPr>
              <w:ins w:id="168" w:author="Celia Johnson" w:date="2026-09-28T13:00:00Z" w16du:dateUtc="2026-09-28T18:00:00Z"/>
              <w:rFonts w:ascii="Arial" w:eastAsiaTheme="minorEastAsia" w:hAnsi="Arial" w:cs="Arial"/>
              <w:noProof/>
              <w:kern w:val="2"/>
              <w:sz w:val="22"/>
              <w:szCs w:val="22"/>
              <w14:ligatures w14:val="standardContextual"/>
            </w:rPr>
          </w:pPr>
          <w:ins w:id="169" w:author="Celia Johnson" w:date="2026-09-28T13:00:00Z" w16du:dateUtc="2026-09-28T18:00:00Z">
            <w:r w:rsidRPr="00CC403A">
              <w:rPr>
                <w:rStyle w:val="Hyperlink"/>
                <w:rFonts w:ascii="Arial" w:hAnsi="Arial" w:cs="Arial"/>
                <w:noProof/>
                <w:sz w:val="22"/>
                <w:szCs w:val="22"/>
              </w:rPr>
              <w:fldChar w:fldCharType="begin"/>
            </w:r>
            <w:r w:rsidRPr="00CC403A">
              <w:rPr>
                <w:rStyle w:val="Hyperlink"/>
                <w:rFonts w:ascii="Arial" w:hAnsi="Arial" w:cs="Arial"/>
                <w:noProof/>
                <w:sz w:val="22"/>
                <w:szCs w:val="22"/>
              </w:rPr>
              <w:instrText xml:space="preserve"> </w:instrText>
            </w:r>
            <w:r w:rsidRPr="00CC403A">
              <w:rPr>
                <w:rFonts w:ascii="Arial" w:hAnsi="Arial" w:cs="Arial"/>
                <w:noProof/>
                <w:sz w:val="22"/>
                <w:szCs w:val="22"/>
              </w:rPr>
              <w:instrText>HYPERLINK \l "_Toc241492910"</w:instrText>
            </w:r>
            <w:r w:rsidRPr="00CC403A">
              <w:rPr>
                <w:rStyle w:val="Hyperlink"/>
                <w:rFonts w:ascii="Arial" w:hAnsi="Arial" w:cs="Arial"/>
                <w:noProof/>
                <w:sz w:val="22"/>
                <w:szCs w:val="22"/>
              </w:rPr>
              <w:instrText xml:space="preserve"> </w:instrText>
            </w:r>
            <w:r w:rsidRPr="00CC403A">
              <w:rPr>
                <w:rStyle w:val="Hyperlink"/>
                <w:rFonts w:ascii="Arial" w:hAnsi="Arial" w:cs="Arial"/>
                <w:noProof/>
                <w:sz w:val="22"/>
                <w:szCs w:val="22"/>
              </w:rPr>
            </w:r>
            <w:r w:rsidRPr="00CC403A">
              <w:rPr>
                <w:rStyle w:val="Hyperlink"/>
                <w:rFonts w:ascii="Arial" w:hAnsi="Arial" w:cs="Arial"/>
                <w:noProof/>
                <w:sz w:val="22"/>
                <w:szCs w:val="22"/>
              </w:rPr>
              <w:fldChar w:fldCharType="separate"/>
            </w:r>
            <w:r w:rsidRPr="00CC403A">
              <w:rPr>
                <w:rStyle w:val="Hyperlink"/>
                <w:rFonts w:ascii="Arial" w:hAnsi="Arial" w:cs="Arial"/>
                <w:noProof/>
                <w:sz w:val="22"/>
                <w:szCs w:val="22"/>
              </w:rPr>
              <w:t>7.3</w:t>
            </w:r>
            <w:r w:rsidRPr="00CC403A">
              <w:rPr>
                <w:rFonts w:ascii="Arial" w:eastAsiaTheme="minorEastAsia" w:hAnsi="Arial" w:cs="Arial"/>
                <w:noProof/>
                <w:kern w:val="2"/>
                <w:sz w:val="22"/>
                <w:szCs w:val="22"/>
                <w14:ligatures w14:val="standardContextual"/>
              </w:rPr>
              <w:tab/>
            </w:r>
            <w:r w:rsidRPr="00CC403A">
              <w:rPr>
                <w:rStyle w:val="Hyperlink"/>
                <w:rFonts w:ascii="Arial" w:hAnsi="Arial" w:cs="Arial"/>
                <w:noProof/>
                <w:sz w:val="22"/>
                <w:szCs w:val="22"/>
              </w:rPr>
              <w:t>NTG Ratio for Income Eligible Programs</w:t>
            </w:r>
            <w:r w:rsidRPr="00CC403A">
              <w:rPr>
                <w:rFonts w:ascii="Arial" w:hAnsi="Arial" w:cs="Arial"/>
                <w:noProof/>
                <w:webHidden/>
                <w:sz w:val="22"/>
                <w:szCs w:val="22"/>
              </w:rPr>
              <w:tab/>
            </w:r>
            <w:r w:rsidRPr="00CC403A">
              <w:rPr>
                <w:rFonts w:ascii="Arial" w:hAnsi="Arial" w:cs="Arial"/>
                <w:noProof/>
                <w:webHidden/>
                <w:sz w:val="22"/>
                <w:szCs w:val="22"/>
              </w:rPr>
              <w:fldChar w:fldCharType="begin"/>
            </w:r>
            <w:r w:rsidRPr="00CC403A">
              <w:rPr>
                <w:rFonts w:ascii="Arial" w:hAnsi="Arial" w:cs="Arial"/>
                <w:noProof/>
                <w:webHidden/>
                <w:sz w:val="22"/>
                <w:szCs w:val="22"/>
              </w:rPr>
              <w:instrText xml:space="preserve"> PAGEREF _Toc241492910 \h </w:instrText>
            </w:r>
            <w:r w:rsidRPr="00CC403A">
              <w:rPr>
                <w:rFonts w:ascii="Arial" w:hAnsi="Arial" w:cs="Arial"/>
                <w:noProof/>
                <w:webHidden/>
                <w:sz w:val="22"/>
                <w:szCs w:val="22"/>
              </w:rPr>
            </w:r>
            <w:r w:rsidRPr="00CC403A">
              <w:rPr>
                <w:rFonts w:ascii="Arial" w:hAnsi="Arial" w:cs="Arial"/>
                <w:noProof/>
                <w:webHidden/>
                <w:sz w:val="22"/>
                <w:szCs w:val="22"/>
              </w:rPr>
              <w:fldChar w:fldCharType="separate"/>
            </w:r>
          </w:ins>
          <w:r w:rsidR="00C573E5">
            <w:rPr>
              <w:rFonts w:ascii="Arial" w:hAnsi="Arial" w:cs="Arial"/>
              <w:noProof/>
              <w:webHidden/>
              <w:sz w:val="22"/>
              <w:szCs w:val="22"/>
            </w:rPr>
            <w:t>46</w:t>
          </w:r>
          <w:ins w:id="170" w:author="Celia Johnson" w:date="2026-09-28T13:00:00Z" w16du:dateUtc="2026-09-28T18:00:00Z">
            <w:r w:rsidRPr="00CC403A">
              <w:rPr>
                <w:rFonts w:ascii="Arial" w:hAnsi="Arial" w:cs="Arial"/>
                <w:noProof/>
                <w:webHidden/>
                <w:sz w:val="22"/>
                <w:szCs w:val="22"/>
              </w:rPr>
              <w:fldChar w:fldCharType="end"/>
            </w:r>
            <w:r w:rsidRPr="00CC403A">
              <w:rPr>
                <w:rStyle w:val="Hyperlink"/>
                <w:rFonts w:ascii="Arial" w:hAnsi="Arial" w:cs="Arial"/>
                <w:noProof/>
                <w:sz w:val="22"/>
                <w:szCs w:val="22"/>
              </w:rPr>
              <w:fldChar w:fldCharType="end"/>
            </w:r>
          </w:ins>
        </w:p>
        <w:p w14:paraId="3F2FD687" w14:textId="7D81263F" w:rsidR="00E63447" w:rsidRPr="00CC403A" w:rsidRDefault="00E63447">
          <w:pPr>
            <w:pStyle w:val="TOC2"/>
            <w:rPr>
              <w:ins w:id="171" w:author="Celia Johnson" w:date="2026-09-28T13:00:00Z" w16du:dateUtc="2026-09-28T18:00:00Z"/>
              <w:rFonts w:ascii="Arial" w:eastAsiaTheme="minorEastAsia" w:hAnsi="Arial" w:cs="Arial"/>
              <w:noProof/>
              <w:kern w:val="2"/>
              <w:sz w:val="22"/>
              <w:szCs w:val="22"/>
              <w14:ligatures w14:val="standardContextual"/>
            </w:rPr>
          </w:pPr>
          <w:ins w:id="172" w:author="Celia Johnson" w:date="2026-09-28T13:00:00Z" w16du:dateUtc="2026-09-28T18:00:00Z">
            <w:r w:rsidRPr="00CC403A">
              <w:rPr>
                <w:rStyle w:val="Hyperlink"/>
                <w:rFonts w:ascii="Arial" w:hAnsi="Arial" w:cs="Arial"/>
                <w:noProof/>
                <w:sz w:val="22"/>
                <w:szCs w:val="22"/>
              </w:rPr>
              <w:fldChar w:fldCharType="begin"/>
            </w:r>
            <w:r w:rsidRPr="00CC403A">
              <w:rPr>
                <w:rStyle w:val="Hyperlink"/>
                <w:rFonts w:ascii="Arial" w:hAnsi="Arial" w:cs="Arial"/>
                <w:noProof/>
                <w:sz w:val="22"/>
                <w:szCs w:val="22"/>
              </w:rPr>
              <w:instrText xml:space="preserve"> </w:instrText>
            </w:r>
            <w:r w:rsidRPr="00CC403A">
              <w:rPr>
                <w:rFonts w:ascii="Arial" w:hAnsi="Arial" w:cs="Arial"/>
                <w:noProof/>
                <w:sz w:val="22"/>
                <w:szCs w:val="22"/>
              </w:rPr>
              <w:instrText>HYPERLINK \l "_Toc241492911"</w:instrText>
            </w:r>
            <w:r w:rsidRPr="00CC403A">
              <w:rPr>
                <w:rStyle w:val="Hyperlink"/>
                <w:rFonts w:ascii="Arial" w:hAnsi="Arial" w:cs="Arial"/>
                <w:noProof/>
                <w:sz w:val="22"/>
                <w:szCs w:val="22"/>
              </w:rPr>
              <w:instrText xml:space="preserve"> </w:instrText>
            </w:r>
            <w:r w:rsidRPr="00CC403A">
              <w:rPr>
                <w:rStyle w:val="Hyperlink"/>
                <w:rFonts w:ascii="Arial" w:hAnsi="Arial" w:cs="Arial"/>
                <w:noProof/>
                <w:sz w:val="22"/>
                <w:szCs w:val="22"/>
              </w:rPr>
            </w:r>
            <w:r w:rsidRPr="00CC403A">
              <w:rPr>
                <w:rStyle w:val="Hyperlink"/>
                <w:rFonts w:ascii="Arial" w:hAnsi="Arial" w:cs="Arial"/>
                <w:noProof/>
                <w:sz w:val="22"/>
                <w:szCs w:val="22"/>
              </w:rPr>
              <w:fldChar w:fldCharType="separate"/>
            </w:r>
            <w:r w:rsidRPr="00CC403A">
              <w:rPr>
                <w:rStyle w:val="Hyperlink"/>
                <w:rFonts w:ascii="Arial" w:hAnsi="Arial" w:cs="Arial"/>
                <w:noProof/>
                <w:sz w:val="22"/>
                <w:szCs w:val="22"/>
              </w:rPr>
              <w:t>7.4</w:t>
            </w:r>
            <w:r w:rsidRPr="00CC403A">
              <w:rPr>
                <w:rFonts w:ascii="Arial" w:eastAsiaTheme="minorEastAsia" w:hAnsi="Arial" w:cs="Arial"/>
                <w:noProof/>
                <w:kern w:val="2"/>
                <w:sz w:val="22"/>
                <w:szCs w:val="22"/>
                <w14:ligatures w14:val="standardContextual"/>
              </w:rPr>
              <w:tab/>
            </w:r>
            <w:r w:rsidRPr="00CC403A">
              <w:rPr>
                <w:rStyle w:val="Hyperlink"/>
                <w:rFonts w:ascii="Arial" w:hAnsi="Arial" w:cs="Arial"/>
                <w:noProof/>
                <w:sz w:val="22"/>
                <w:szCs w:val="22"/>
              </w:rPr>
              <w:t>NTG Ratio for Disadvantaged Areas</w:t>
            </w:r>
            <w:r w:rsidRPr="00CC403A">
              <w:rPr>
                <w:rFonts w:ascii="Arial" w:hAnsi="Arial" w:cs="Arial"/>
                <w:noProof/>
                <w:webHidden/>
                <w:sz w:val="22"/>
                <w:szCs w:val="22"/>
              </w:rPr>
              <w:tab/>
            </w:r>
            <w:r w:rsidRPr="00CC403A">
              <w:rPr>
                <w:rFonts w:ascii="Arial" w:hAnsi="Arial" w:cs="Arial"/>
                <w:noProof/>
                <w:webHidden/>
                <w:sz w:val="22"/>
                <w:szCs w:val="22"/>
              </w:rPr>
              <w:fldChar w:fldCharType="begin"/>
            </w:r>
            <w:r w:rsidRPr="00CC403A">
              <w:rPr>
                <w:rFonts w:ascii="Arial" w:hAnsi="Arial" w:cs="Arial"/>
                <w:noProof/>
                <w:webHidden/>
                <w:sz w:val="22"/>
                <w:szCs w:val="22"/>
              </w:rPr>
              <w:instrText xml:space="preserve"> PAGEREF _Toc241492911 \h </w:instrText>
            </w:r>
            <w:r w:rsidRPr="00CC403A">
              <w:rPr>
                <w:rFonts w:ascii="Arial" w:hAnsi="Arial" w:cs="Arial"/>
                <w:noProof/>
                <w:webHidden/>
                <w:sz w:val="22"/>
                <w:szCs w:val="22"/>
              </w:rPr>
            </w:r>
            <w:r w:rsidRPr="00CC403A">
              <w:rPr>
                <w:rFonts w:ascii="Arial" w:hAnsi="Arial" w:cs="Arial"/>
                <w:noProof/>
                <w:webHidden/>
                <w:sz w:val="22"/>
                <w:szCs w:val="22"/>
              </w:rPr>
              <w:fldChar w:fldCharType="separate"/>
            </w:r>
          </w:ins>
          <w:r w:rsidR="00C573E5">
            <w:rPr>
              <w:rFonts w:ascii="Arial" w:hAnsi="Arial" w:cs="Arial"/>
              <w:noProof/>
              <w:webHidden/>
              <w:sz w:val="22"/>
              <w:szCs w:val="22"/>
            </w:rPr>
            <w:t>47</w:t>
          </w:r>
          <w:ins w:id="173" w:author="Celia Johnson" w:date="2026-09-28T13:00:00Z" w16du:dateUtc="2026-09-28T18:00:00Z">
            <w:r w:rsidRPr="00CC403A">
              <w:rPr>
                <w:rFonts w:ascii="Arial" w:hAnsi="Arial" w:cs="Arial"/>
                <w:noProof/>
                <w:webHidden/>
                <w:sz w:val="22"/>
                <w:szCs w:val="22"/>
              </w:rPr>
              <w:fldChar w:fldCharType="end"/>
            </w:r>
            <w:r w:rsidRPr="00CC403A">
              <w:rPr>
                <w:rStyle w:val="Hyperlink"/>
                <w:rFonts w:ascii="Arial" w:hAnsi="Arial" w:cs="Arial"/>
                <w:noProof/>
                <w:sz w:val="22"/>
                <w:szCs w:val="22"/>
              </w:rPr>
              <w:fldChar w:fldCharType="end"/>
            </w:r>
          </w:ins>
        </w:p>
        <w:p w14:paraId="2945C1E0" w14:textId="0113CDE7" w:rsidR="00E63447" w:rsidRPr="00CC403A" w:rsidRDefault="00E63447">
          <w:pPr>
            <w:pStyle w:val="TOC2"/>
            <w:rPr>
              <w:ins w:id="174" w:author="Celia Johnson" w:date="2026-09-28T13:00:00Z" w16du:dateUtc="2026-09-28T18:00:00Z"/>
              <w:rFonts w:ascii="Arial" w:eastAsiaTheme="minorEastAsia" w:hAnsi="Arial" w:cs="Arial"/>
              <w:noProof/>
              <w:kern w:val="2"/>
              <w:sz w:val="22"/>
              <w:szCs w:val="22"/>
              <w14:ligatures w14:val="standardContextual"/>
            </w:rPr>
          </w:pPr>
          <w:ins w:id="175" w:author="Celia Johnson" w:date="2026-09-28T13:00:00Z" w16du:dateUtc="2026-09-28T18:00:00Z">
            <w:r w:rsidRPr="00CC403A">
              <w:rPr>
                <w:rStyle w:val="Hyperlink"/>
                <w:rFonts w:ascii="Arial" w:hAnsi="Arial" w:cs="Arial"/>
                <w:noProof/>
                <w:sz w:val="22"/>
                <w:szCs w:val="22"/>
              </w:rPr>
              <w:fldChar w:fldCharType="begin"/>
            </w:r>
            <w:r w:rsidRPr="00CC403A">
              <w:rPr>
                <w:rStyle w:val="Hyperlink"/>
                <w:rFonts w:ascii="Arial" w:hAnsi="Arial" w:cs="Arial"/>
                <w:noProof/>
                <w:sz w:val="22"/>
                <w:szCs w:val="22"/>
              </w:rPr>
              <w:instrText xml:space="preserve"> </w:instrText>
            </w:r>
            <w:r w:rsidRPr="00CC403A">
              <w:rPr>
                <w:rFonts w:ascii="Arial" w:hAnsi="Arial" w:cs="Arial"/>
                <w:noProof/>
                <w:sz w:val="22"/>
                <w:szCs w:val="22"/>
              </w:rPr>
              <w:instrText>HYPERLINK \l "_Toc241492912"</w:instrText>
            </w:r>
            <w:r w:rsidRPr="00CC403A">
              <w:rPr>
                <w:rStyle w:val="Hyperlink"/>
                <w:rFonts w:ascii="Arial" w:hAnsi="Arial" w:cs="Arial"/>
                <w:noProof/>
                <w:sz w:val="22"/>
                <w:szCs w:val="22"/>
              </w:rPr>
              <w:instrText xml:space="preserve"> </w:instrText>
            </w:r>
            <w:r w:rsidRPr="00CC403A">
              <w:rPr>
                <w:rStyle w:val="Hyperlink"/>
                <w:rFonts w:ascii="Arial" w:hAnsi="Arial" w:cs="Arial"/>
                <w:noProof/>
                <w:sz w:val="22"/>
                <w:szCs w:val="22"/>
              </w:rPr>
            </w:r>
            <w:r w:rsidRPr="00CC403A">
              <w:rPr>
                <w:rStyle w:val="Hyperlink"/>
                <w:rFonts w:ascii="Arial" w:hAnsi="Arial" w:cs="Arial"/>
                <w:noProof/>
                <w:sz w:val="22"/>
                <w:szCs w:val="22"/>
              </w:rPr>
              <w:fldChar w:fldCharType="separate"/>
            </w:r>
            <w:r w:rsidRPr="00CC403A">
              <w:rPr>
                <w:rStyle w:val="Hyperlink"/>
                <w:rFonts w:ascii="Arial" w:hAnsi="Arial" w:cs="Arial"/>
                <w:noProof/>
                <w:sz w:val="22"/>
                <w:szCs w:val="22"/>
              </w:rPr>
              <w:t>7.5</w:t>
            </w:r>
            <w:r w:rsidRPr="00CC403A">
              <w:rPr>
                <w:rFonts w:ascii="Arial" w:eastAsiaTheme="minorEastAsia" w:hAnsi="Arial" w:cs="Arial"/>
                <w:noProof/>
                <w:kern w:val="2"/>
                <w:sz w:val="22"/>
                <w:szCs w:val="22"/>
                <w14:ligatures w14:val="standardContextual"/>
              </w:rPr>
              <w:tab/>
            </w:r>
            <w:r w:rsidRPr="00CC403A">
              <w:rPr>
                <w:rStyle w:val="Hyperlink"/>
                <w:rFonts w:ascii="Arial" w:hAnsi="Arial" w:cs="Arial"/>
                <w:noProof/>
                <w:sz w:val="22"/>
                <w:szCs w:val="22"/>
              </w:rPr>
              <w:t>Free Ridership and Spillover</w:t>
            </w:r>
            <w:r w:rsidRPr="00CC403A">
              <w:rPr>
                <w:rFonts w:ascii="Arial" w:hAnsi="Arial" w:cs="Arial"/>
                <w:noProof/>
                <w:webHidden/>
                <w:sz w:val="22"/>
                <w:szCs w:val="22"/>
              </w:rPr>
              <w:tab/>
            </w:r>
            <w:r w:rsidRPr="00CC403A">
              <w:rPr>
                <w:rFonts w:ascii="Arial" w:hAnsi="Arial" w:cs="Arial"/>
                <w:noProof/>
                <w:webHidden/>
                <w:sz w:val="22"/>
                <w:szCs w:val="22"/>
              </w:rPr>
              <w:fldChar w:fldCharType="begin"/>
            </w:r>
            <w:r w:rsidRPr="00CC403A">
              <w:rPr>
                <w:rFonts w:ascii="Arial" w:hAnsi="Arial" w:cs="Arial"/>
                <w:noProof/>
                <w:webHidden/>
                <w:sz w:val="22"/>
                <w:szCs w:val="22"/>
              </w:rPr>
              <w:instrText xml:space="preserve"> PAGEREF _Toc241492912 \h </w:instrText>
            </w:r>
            <w:r w:rsidRPr="00CC403A">
              <w:rPr>
                <w:rFonts w:ascii="Arial" w:hAnsi="Arial" w:cs="Arial"/>
                <w:noProof/>
                <w:webHidden/>
                <w:sz w:val="22"/>
                <w:szCs w:val="22"/>
              </w:rPr>
            </w:r>
            <w:r w:rsidRPr="00CC403A">
              <w:rPr>
                <w:rFonts w:ascii="Arial" w:hAnsi="Arial" w:cs="Arial"/>
                <w:noProof/>
                <w:webHidden/>
                <w:sz w:val="22"/>
                <w:szCs w:val="22"/>
              </w:rPr>
              <w:fldChar w:fldCharType="separate"/>
            </w:r>
          </w:ins>
          <w:r w:rsidR="00C573E5">
            <w:rPr>
              <w:rFonts w:ascii="Arial" w:hAnsi="Arial" w:cs="Arial"/>
              <w:noProof/>
              <w:webHidden/>
              <w:sz w:val="22"/>
              <w:szCs w:val="22"/>
            </w:rPr>
            <w:t>48</w:t>
          </w:r>
          <w:ins w:id="176" w:author="Celia Johnson" w:date="2026-09-28T13:00:00Z" w16du:dateUtc="2026-09-28T18:00:00Z">
            <w:r w:rsidRPr="00CC403A">
              <w:rPr>
                <w:rFonts w:ascii="Arial" w:hAnsi="Arial" w:cs="Arial"/>
                <w:noProof/>
                <w:webHidden/>
                <w:sz w:val="22"/>
                <w:szCs w:val="22"/>
              </w:rPr>
              <w:fldChar w:fldCharType="end"/>
            </w:r>
            <w:r w:rsidRPr="00CC403A">
              <w:rPr>
                <w:rStyle w:val="Hyperlink"/>
                <w:rFonts w:ascii="Arial" w:hAnsi="Arial" w:cs="Arial"/>
                <w:noProof/>
                <w:sz w:val="22"/>
                <w:szCs w:val="22"/>
              </w:rPr>
              <w:fldChar w:fldCharType="end"/>
            </w:r>
          </w:ins>
        </w:p>
        <w:p w14:paraId="742B7721" w14:textId="6D7EDC1C" w:rsidR="00E63447" w:rsidRPr="00CC403A" w:rsidRDefault="00E63447">
          <w:pPr>
            <w:pStyle w:val="TOC2"/>
            <w:rPr>
              <w:ins w:id="177" w:author="Celia Johnson" w:date="2026-09-28T13:00:00Z" w16du:dateUtc="2026-09-28T18:00:00Z"/>
              <w:rFonts w:ascii="Arial" w:eastAsiaTheme="minorEastAsia" w:hAnsi="Arial" w:cs="Arial"/>
              <w:noProof/>
              <w:kern w:val="2"/>
              <w:sz w:val="22"/>
              <w:szCs w:val="22"/>
              <w14:ligatures w14:val="standardContextual"/>
            </w:rPr>
          </w:pPr>
          <w:ins w:id="178" w:author="Celia Johnson" w:date="2026-09-28T13:00:00Z" w16du:dateUtc="2026-09-28T18:00:00Z">
            <w:r w:rsidRPr="00CC403A">
              <w:rPr>
                <w:rStyle w:val="Hyperlink"/>
                <w:rFonts w:ascii="Arial" w:hAnsi="Arial" w:cs="Arial"/>
                <w:noProof/>
                <w:sz w:val="22"/>
                <w:szCs w:val="22"/>
              </w:rPr>
              <w:fldChar w:fldCharType="begin"/>
            </w:r>
            <w:r w:rsidRPr="00CC403A">
              <w:rPr>
                <w:rStyle w:val="Hyperlink"/>
                <w:rFonts w:ascii="Arial" w:hAnsi="Arial" w:cs="Arial"/>
                <w:noProof/>
                <w:sz w:val="22"/>
                <w:szCs w:val="22"/>
              </w:rPr>
              <w:instrText xml:space="preserve"> </w:instrText>
            </w:r>
            <w:r w:rsidRPr="00CC403A">
              <w:rPr>
                <w:rFonts w:ascii="Arial" w:hAnsi="Arial" w:cs="Arial"/>
                <w:noProof/>
                <w:sz w:val="22"/>
                <w:szCs w:val="22"/>
              </w:rPr>
              <w:instrText>HYPERLINK \l "_Toc241492913"</w:instrText>
            </w:r>
            <w:r w:rsidRPr="00CC403A">
              <w:rPr>
                <w:rStyle w:val="Hyperlink"/>
                <w:rFonts w:ascii="Arial" w:hAnsi="Arial" w:cs="Arial"/>
                <w:noProof/>
                <w:sz w:val="22"/>
                <w:szCs w:val="22"/>
              </w:rPr>
              <w:instrText xml:space="preserve"> </w:instrText>
            </w:r>
            <w:r w:rsidRPr="00CC403A">
              <w:rPr>
                <w:rStyle w:val="Hyperlink"/>
                <w:rFonts w:ascii="Arial" w:hAnsi="Arial" w:cs="Arial"/>
                <w:noProof/>
                <w:sz w:val="22"/>
                <w:szCs w:val="22"/>
              </w:rPr>
            </w:r>
            <w:r w:rsidRPr="00CC403A">
              <w:rPr>
                <w:rStyle w:val="Hyperlink"/>
                <w:rFonts w:ascii="Arial" w:hAnsi="Arial" w:cs="Arial"/>
                <w:noProof/>
                <w:sz w:val="22"/>
                <w:szCs w:val="22"/>
              </w:rPr>
              <w:fldChar w:fldCharType="separate"/>
            </w:r>
            <w:r w:rsidRPr="00CC403A">
              <w:rPr>
                <w:rStyle w:val="Hyperlink"/>
                <w:rFonts w:ascii="Arial" w:hAnsi="Arial" w:cs="Arial"/>
                <w:noProof/>
                <w:sz w:val="22"/>
                <w:szCs w:val="22"/>
              </w:rPr>
              <w:t>7.6</w:t>
            </w:r>
            <w:r w:rsidRPr="00CC403A">
              <w:rPr>
                <w:rFonts w:ascii="Arial" w:eastAsiaTheme="minorEastAsia" w:hAnsi="Arial" w:cs="Arial"/>
                <w:noProof/>
                <w:kern w:val="2"/>
                <w:sz w:val="22"/>
                <w:szCs w:val="22"/>
                <w14:ligatures w14:val="standardContextual"/>
              </w:rPr>
              <w:tab/>
            </w:r>
            <w:r w:rsidRPr="00CC403A">
              <w:rPr>
                <w:rStyle w:val="Hyperlink"/>
                <w:rFonts w:ascii="Arial" w:hAnsi="Arial" w:cs="Arial"/>
                <w:noProof/>
                <w:sz w:val="22"/>
                <w:szCs w:val="22"/>
              </w:rPr>
              <w:t>Evaluator Independence</w:t>
            </w:r>
            <w:r w:rsidRPr="00CC403A">
              <w:rPr>
                <w:rFonts w:ascii="Arial" w:hAnsi="Arial" w:cs="Arial"/>
                <w:noProof/>
                <w:webHidden/>
                <w:sz w:val="22"/>
                <w:szCs w:val="22"/>
              </w:rPr>
              <w:tab/>
            </w:r>
            <w:r w:rsidRPr="00CC403A">
              <w:rPr>
                <w:rFonts w:ascii="Arial" w:hAnsi="Arial" w:cs="Arial"/>
                <w:noProof/>
                <w:webHidden/>
                <w:sz w:val="22"/>
                <w:szCs w:val="22"/>
              </w:rPr>
              <w:fldChar w:fldCharType="begin"/>
            </w:r>
            <w:r w:rsidRPr="00CC403A">
              <w:rPr>
                <w:rFonts w:ascii="Arial" w:hAnsi="Arial" w:cs="Arial"/>
                <w:noProof/>
                <w:webHidden/>
                <w:sz w:val="22"/>
                <w:szCs w:val="22"/>
              </w:rPr>
              <w:instrText xml:space="preserve"> PAGEREF _Toc241492913 \h </w:instrText>
            </w:r>
            <w:r w:rsidRPr="00CC403A">
              <w:rPr>
                <w:rFonts w:ascii="Arial" w:hAnsi="Arial" w:cs="Arial"/>
                <w:noProof/>
                <w:webHidden/>
                <w:sz w:val="22"/>
                <w:szCs w:val="22"/>
              </w:rPr>
            </w:r>
            <w:r w:rsidRPr="00CC403A">
              <w:rPr>
                <w:rFonts w:ascii="Arial" w:hAnsi="Arial" w:cs="Arial"/>
                <w:noProof/>
                <w:webHidden/>
                <w:sz w:val="22"/>
                <w:szCs w:val="22"/>
              </w:rPr>
              <w:fldChar w:fldCharType="separate"/>
            </w:r>
          </w:ins>
          <w:r w:rsidR="00C573E5">
            <w:rPr>
              <w:rFonts w:ascii="Arial" w:hAnsi="Arial" w:cs="Arial"/>
              <w:noProof/>
              <w:webHidden/>
              <w:sz w:val="22"/>
              <w:szCs w:val="22"/>
            </w:rPr>
            <w:t>48</w:t>
          </w:r>
          <w:ins w:id="179" w:author="Celia Johnson" w:date="2026-09-28T13:00:00Z" w16du:dateUtc="2026-09-28T18:00:00Z">
            <w:r w:rsidRPr="00CC403A">
              <w:rPr>
                <w:rFonts w:ascii="Arial" w:hAnsi="Arial" w:cs="Arial"/>
                <w:noProof/>
                <w:webHidden/>
                <w:sz w:val="22"/>
                <w:szCs w:val="22"/>
              </w:rPr>
              <w:fldChar w:fldCharType="end"/>
            </w:r>
            <w:r w:rsidRPr="00CC403A">
              <w:rPr>
                <w:rStyle w:val="Hyperlink"/>
                <w:rFonts w:ascii="Arial" w:hAnsi="Arial" w:cs="Arial"/>
                <w:noProof/>
                <w:sz w:val="22"/>
                <w:szCs w:val="22"/>
              </w:rPr>
              <w:fldChar w:fldCharType="end"/>
            </w:r>
          </w:ins>
        </w:p>
        <w:p w14:paraId="42861524" w14:textId="3FD63CC4" w:rsidR="00E63447" w:rsidRPr="00CC403A" w:rsidRDefault="00E63447">
          <w:pPr>
            <w:pStyle w:val="TOC2"/>
            <w:rPr>
              <w:ins w:id="180" w:author="Celia Johnson" w:date="2026-09-28T13:00:00Z" w16du:dateUtc="2026-09-28T18:00:00Z"/>
              <w:rFonts w:ascii="Arial" w:eastAsiaTheme="minorEastAsia" w:hAnsi="Arial" w:cs="Arial"/>
              <w:noProof/>
              <w:kern w:val="2"/>
              <w:sz w:val="22"/>
              <w:szCs w:val="22"/>
              <w14:ligatures w14:val="standardContextual"/>
            </w:rPr>
          </w:pPr>
          <w:ins w:id="181" w:author="Celia Johnson" w:date="2026-09-28T13:00:00Z" w16du:dateUtc="2026-09-28T18:00:00Z">
            <w:r w:rsidRPr="00CC403A">
              <w:rPr>
                <w:rStyle w:val="Hyperlink"/>
                <w:rFonts w:ascii="Arial" w:hAnsi="Arial" w:cs="Arial"/>
                <w:noProof/>
                <w:sz w:val="22"/>
                <w:szCs w:val="22"/>
              </w:rPr>
              <w:fldChar w:fldCharType="begin"/>
            </w:r>
            <w:r w:rsidRPr="00CC403A">
              <w:rPr>
                <w:rStyle w:val="Hyperlink"/>
                <w:rFonts w:ascii="Arial" w:hAnsi="Arial" w:cs="Arial"/>
                <w:noProof/>
                <w:sz w:val="22"/>
                <w:szCs w:val="22"/>
              </w:rPr>
              <w:instrText xml:space="preserve"> </w:instrText>
            </w:r>
            <w:r w:rsidRPr="00CC403A">
              <w:rPr>
                <w:rFonts w:ascii="Arial" w:hAnsi="Arial" w:cs="Arial"/>
                <w:noProof/>
                <w:sz w:val="22"/>
                <w:szCs w:val="22"/>
              </w:rPr>
              <w:instrText>HYPERLINK \l "_Toc241492914"</w:instrText>
            </w:r>
            <w:r w:rsidRPr="00CC403A">
              <w:rPr>
                <w:rStyle w:val="Hyperlink"/>
                <w:rFonts w:ascii="Arial" w:hAnsi="Arial" w:cs="Arial"/>
                <w:noProof/>
                <w:sz w:val="22"/>
                <w:szCs w:val="22"/>
              </w:rPr>
              <w:instrText xml:space="preserve"> </w:instrText>
            </w:r>
            <w:r w:rsidRPr="00CC403A">
              <w:rPr>
                <w:rStyle w:val="Hyperlink"/>
                <w:rFonts w:ascii="Arial" w:hAnsi="Arial" w:cs="Arial"/>
                <w:noProof/>
                <w:sz w:val="22"/>
                <w:szCs w:val="22"/>
              </w:rPr>
            </w:r>
            <w:r w:rsidRPr="00CC403A">
              <w:rPr>
                <w:rStyle w:val="Hyperlink"/>
                <w:rFonts w:ascii="Arial" w:hAnsi="Arial" w:cs="Arial"/>
                <w:noProof/>
                <w:sz w:val="22"/>
                <w:szCs w:val="22"/>
              </w:rPr>
              <w:fldChar w:fldCharType="separate"/>
            </w:r>
            <w:r w:rsidRPr="00CC403A">
              <w:rPr>
                <w:rStyle w:val="Hyperlink"/>
                <w:rFonts w:ascii="Arial" w:hAnsi="Arial" w:cs="Arial"/>
                <w:noProof/>
                <w:sz w:val="22"/>
                <w:szCs w:val="22"/>
              </w:rPr>
              <w:t>7.7</w:t>
            </w:r>
            <w:r w:rsidRPr="00CC403A">
              <w:rPr>
                <w:rFonts w:ascii="Arial" w:eastAsiaTheme="minorEastAsia" w:hAnsi="Arial" w:cs="Arial"/>
                <w:noProof/>
                <w:kern w:val="2"/>
                <w:sz w:val="22"/>
                <w:szCs w:val="22"/>
                <w14:ligatures w14:val="standardContextual"/>
              </w:rPr>
              <w:tab/>
            </w:r>
            <w:r w:rsidRPr="00CC403A">
              <w:rPr>
                <w:rStyle w:val="Hyperlink"/>
                <w:rFonts w:ascii="Arial" w:hAnsi="Arial" w:cs="Arial"/>
                <w:noProof/>
                <w:sz w:val="22"/>
                <w:szCs w:val="22"/>
              </w:rPr>
              <w:t>Heating Penalties</w:t>
            </w:r>
            <w:r w:rsidRPr="00CC403A">
              <w:rPr>
                <w:rFonts w:ascii="Arial" w:hAnsi="Arial" w:cs="Arial"/>
                <w:noProof/>
                <w:webHidden/>
                <w:sz w:val="22"/>
                <w:szCs w:val="22"/>
              </w:rPr>
              <w:tab/>
            </w:r>
            <w:r w:rsidRPr="00CC403A">
              <w:rPr>
                <w:rFonts w:ascii="Arial" w:hAnsi="Arial" w:cs="Arial"/>
                <w:noProof/>
                <w:webHidden/>
                <w:sz w:val="22"/>
                <w:szCs w:val="22"/>
              </w:rPr>
              <w:fldChar w:fldCharType="begin"/>
            </w:r>
            <w:r w:rsidRPr="00CC403A">
              <w:rPr>
                <w:rFonts w:ascii="Arial" w:hAnsi="Arial" w:cs="Arial"/>
                <w:noProof/>
                <w:webHidden/>
                <w:sz w:val="22"/>
                <w:szCs w:val="22"/>
              </w:rPr>
              <w:instrText xml:space="preserve"> PAGEREF _Toc241492914 \h </w:instrText>
            </w:r>
            <w:r w:rsidRPr="00CC403A">
              <w:rPr>
                <w:rFonts w:ascii="Arial" w:hAnsi="Arial" w:cs="Arial"/>
                <w:noProof/>
                <w:webHidden/>
                <w:sz w:val="22"/>
                <w:szCs w:val="22"/>
              </w:rPr>
            </w:r>
            <w:r w:rsidRPr="00CC403A">
              <w:rPr>
                <w:rFonts w:ascii="Arial" w:hAnsi="Arial" w:cs="Arial"/>
                <w:noProof/>
                <w:webHidden/>
                <w:sz w:val="22"/>
                <w:szCs w:val="22"/>
              </w:rPr>
              <w:fldChar w:fldCharType="separate"/>
            </w:r>
          </w:ins>
          <w:r w:rsidR="00C573E5">
            <w:rPr>
              <w:rFonts w:ascii="Arial" w:hAnsi="Arial" w:cs="Arial"/>
              <w:noProof/>
              <w:webHidden/>
              <w:sz w:val="22"/>
              <w:szCs w:val="22"/>
            </w:rPr>
            <w:t>50</w:t>
          </w:r>
          <w:ins w:id="182" w:author="Celia Johnson" w:date="2026-09-28T13:00:00Z" w16du:dateUtc="2026-09-28T18:00:00Z">
            <w:r w:rsidRPr="00CC403A">
              <w:rPr>
                <w:rFonts w:ascii="Arial" w:hAnsi="Arial" w:cs="Arial"/>
                <w:noProof/>
                <w:webHidden/>
                <w:sz w:val="22"/>
                <w:szCs w:val="22"/>
              </w:rPr>
              <w:fldChar w:fldCharType="end"/>
            </w:r>
            <w:r w:rsidRPr="00CC403A">
              <w:rPr>
                <w:rStyle w:val="Hyperlink"/>
                <w:rFonts w:ascii="Arial" w:hAnsi="Arial" w:cs="Arial"/>
                <w:noProof/>
                <w:sz w:val="22"/>
                <w:szCs w:val="22"/>
              </w:rPr>
              <w:fldChar w:fldCharType="end"/>
            </w:r>
          </w:ins>
        </w:p>
        <w:p w14:paraId="2CE5CC23" w14:textId="48A787D6" w:rsidR="00E63447" w:rsidRPr="00CC403A" w:rsidRDefault="00E63447">
          <w:pPr>
            <w:pStyle w:val="TOC2"/>
            <w:rPr>
              <w:ins w:id="183" w:author="Celia Johnson" w:date="2026-09-28T13:00:00Z" w16du:dateUtc="2026-09-28T18:00:00Z"/>
              <w:rFonts w:ascii="Arial" w:eastAsiaTheme="minorEastAsia" w:hAnsi="Arial" w:cs="Arial"/>
              <w:noProof/>
              <w:kern w:val="2"/>
              <w:sz w:val="22"/>
              <w:szCs w:val="22"/>
              <w14:ligatures w14:val="standardContextual"/>
            </w:rPr>
          </w:pPr>
          <w:ins w:id="184" w:author="Celia Johnson" w:date="2026-09-28T13:00:00Z" w16du:dateUtc="2026-09-28T18:00:00Z">
            <w:r w:rsidRPr="00CC403A">
              <w:rPr>
                <w:rStyle w:val="Hyperlink"/>
                <w:rFonts w:ascii="Arial" w:hAnsi="Arial" w:cs="Arial"/>
                <w:noProof/>
                <w:sz w:val="22"/>
                <w:szCs w:val="22"/>
              </w:rPr>
              <w:fldChar w:fldCharType="begin"/>
            </w:r>
            <w:r w:rsidRPr="00CC403A">
              <w:rPr>
                <w:rStyle w:val="Hyperlink"/>
                <w:rFonts w:ascii="Arial" w:hAnsi="Arial" w:cs="Arial"/>
                <w:noProof/>
                <w:sz w:val="22"/>
                <w:szCs w:val="22"/>
              </w:rPr>
              <w:instrText xml:space="preserve"> </w:instrText>
            </w:r>
            <w:r w:rsidRPr="00CC403A">
              <w:rPr>
                <w:rFonts w:ascii="Arial" w:hAnsi="Arial" w:cs="Arial"/>
                <w:noProof/>
                <w:sz w:val="22"/>
                <w:szCs w:val="22"/>
              </w:rPr>
              <w:instrText>HYPERLINK \l "_Toc241492915"</w:instrText>
            </w:r>
            <w:r w:rsidRPr="00CC403A">
              <w:rPr>
                <w:rStyle w:val="Hyperlink"/>
                <w:rFonts w:ascii="Arial" w:hAnsi="Arial" w:cs="Arial"/>
                <w:noProof/>
                <w:sz w:val="22"/>
                <w:szCs w:val="22"/>
              </w:rPr>
              <w:instrText xml:space="preserve"> </w:instrText>
            </w:r>
            <w:r w:rsidRPr="00CC403A">
              <w:rPr>
                <w:rStyle w:val="Hyperlink"/>
                <w:rFonts w:ascii="Arial" w:hAnsi="Arial" w:cs="Arial"/>
                <w:noProof/>
                <w:sz w:val="22"/>
                <w:szCs w:val="22"/>
              </w:rPr>
            </w:r>
            <w:r w:rsidRPr="00CC403A">
              <w:rPr>
                <w:rStyle w:val="Hyperlink"/>
                <w:rFonts w:ascii="Arial" w:hAnsi="Arial" w:cs="Arial"/>
                <w:noProof/>
                <w:sz w:val="22"/>
                <w:szCs w:val="22"/>
              </w:rPr>
              <w:fldChar w:fldCharType="separate"/>
            </w:r>
            <w:r w:rsidRPr="00CC403A">
              <w:rPr>
                <w:rStyle w:val="Hyperlink"/>
                <w:rFonts w:ascii="Arial" w:hAnsi="Arial" w:cs="Arial"/>
                <w:noProof/>
                <w:sz w:val="22"/>
                <w:szCs w:val="22"/>
              </w:rPr>
              <w:t>7.8</w:t>
            </w:r>
            <w:r w:rsidRPr="00CC403A">
              <w:rPr>
                <w:rFonts w:ascii="Arial" w:eastAsiaTheme="minorEastAsia" w:hAnsi="Arial" w:cs="Arial"/>
                <w:noProof/>
                <w:kern w:val="2"/>
                <w:sz w:val="22"/>
                <w:szCs w:val="22"/>
                <w14:ligatures w14:val="standardContextual"/>
              </w:rPr>
              <w:tab/>
            </w:r>
            <w:r w:rsidRPr="00CC403A">
              <w:rPr>
                <w:rStyle w:val="Hyperlink"/>
                <w:rFonts w:ascii="Arial" w:hAnsi="Arial" w:cs="Arial"/>
                <w:noProof/>
                <w:sz w:val="22"/>
                <w:szCs w:val="22"/>
              </w:rPr>
              <w:t>Negative Savings</w:t>
            </w:r>
            <w:r w:rsidRPr="00CC403A">
              <w:rPr>
                <w:rFonts w:ascii="Arial" w:hAnsi="Arial" w:cs="Arial"/>
                <w:noProof/>
                <w:webHidden/>
                <w:sz w:val="22"/>
                <w:szCs w:val="22"/>
              </w:rPr>
              <w:tab/>
            </w:r>
            <w:r w:rsidRPr="00CC403A">
              <w:rPr>
                <w:rFonts w:ascii="Arial" w:hAnsi="Arial" w:cs="Arial"/>
                <w:noProof/>
                <w:webHidden/>
                <w:sz w:val="22"/>
                <w:szCs w:val="22"/>
              </w:rPr>
              <w:fldChar w:fldCharType="begin"/>
            </w:r>
            <w:r w:rsidRPr="00CC403A">
              <w:rPr>
                <w:rFonts w:ascii="Arial" w:hAnsi="Arial" w:cs="Arial"/>
                <w:noProof/>
                <w:webHidden/>
                <w:sz w:val="22"/>
                <w:szCs w:val="22"/>
              </w:rPr>
              <w:instrText xml:space="preserve"> PAGEREF _Toc241492915 \h </w:instrText>
            </w:r>
            <w:r w:rsidRPr="00CC403A">
              <w:rPr>
                <w:rFonts w:ascii="Arial" w:hAnsi="Arial" w:cs="Arial"/>
                <w:noProof/>
                <w:webHidden/>
                <w:sz w:val="22"/>
                <w:szCs w:val="22"/>
              </w:rPr>
            </w:r>
            <w:r w:rsidRPr="00CC403A">
              <w:rPr>
                <w:rFonts w:ascii="Arial" w:hAnsi="Arial" w:cs="Arial"/>
                <w:noProof/>
                <w:webHidden/>
                <w:sz w:val="22"/>
                <w:szCs w:val="22"/>
              </w:rPr>
              <w:fldChar w:fldCharType="separate"/>
            </w:r>
          </w:ins>
          <w:r w:rsidR="00C573E5">
            <w:rPr>
              <w:rFonts w:ascii="Arial" w:hAnsi="Arial" w:cs="Arial"/>
              <w:noProof/>
              <w:webHidden/>
              <w:sz w:val="22"/>
              <w:szCs w:val="22"/>
            </w:rPr>
            <w:t>51</w:t>
          </w:r>
          <w:ins w:id="185" w:author="Celia Johnson" w:date="2026-09-28T13:00:00Z" w16du:dateUtc="2026-09-28T18:00:00Z">
            <w:r w:rsidRPr="00CC403A">
              <w:rPr>
                <w:rFonts w:ascii="Arial" w:hAnsi="Arial" w:cs="Arial"/>
                <w:noProof/>
                <w:webHidden/>
                <w:sz w:val="22"/>
                <w:szCs w:val="22"/>
              </w:rPr>
              <w:fldChar w:fldCharType="end"/>
            </w:r>
            <w:r w:rsidRPr="00CC403A">
              <w:rPr>
                <w:rStyle w:val="Hyperlink"/>
                <w:rFonts w:ascii="Arial" w:hAnsi="Arial" w:cs="Arial"/>
                <w:noProof/>
                <w:sz w:val="22"/>
                <w:szCs w:val="22"/>
              </w:rPr>
              <w:fldChar w:fldCharType="end"/>
            </w:r>
          </w:ins>
        </w:p>
        <w:p w14:paraId="06D52E30" w14:textId="17D56BF3" w:rsidR="00E63447" w:rsidRPr="00CC403A" w:rsidRDefault="00E63447">
          <w:pPr>
            <w:pStyle w:val="TOC2"/>
            <w:rPr>
              <w:ins w:id="186" w:author="Celia Johnson" w:date="2026-09-28T13:00:00Z" w16du:dateUtc="2026-09-28T18:00:00Z"/>
              <w:rFonts w:ascii="Arial" w:eastAsiaTheme="minorEastAsia" w:hAnsi="Arial" w:cs="Arial"/>
              <w:noProof/>
              <w:kern w:val="2"/>
              <w:sz w:val="22"/>
              <w:szCs w:val="22"/>
              <w14:ligatures w14:val="standardContextual"/>
            </w:rPr>
          </w:pPr>
          <w:ins w:id="187" w:author="Celia Johnson" w:date="2026-09-28T13:00:00Z" w16du:dateUtc="2026-09-28T18:00:00Z">
            <w:r w:rsidRPr="00CC403A">
              <w:rPr>
                <w:rStyle w:val="Hyperlink"/>
                <w:rFonts w:ascii="Arial" w:hAnsi="Arial" w:cs="Arial"/>
                <w:noProof/>
                <w:sz w:val="22"/>
                <w:szCs w:val="22"/>
              </w:rPr>
              <w:fldChar w:fldCharType="begin"/>
            </w:r>
            <w:r w:rsidRPr="00CC403A">
              <w:rPr>
                <w:rStyle w:val="Hyperlink"/>
                <w:rFonts w:ascii="Arial" w:hAnsi="Arial" w:cs="Arial"/>
                <w:noProof/>
                <w:sz w:val="22"/>
                <w:szCs w:val="22"/>
              </w:rPr>
              <w:instrText xml:space="preserve"> </w:instrText>
            </w:r>
            <w:r w:rsidRPr="00CC403A">
              <w:rPr>
                <w:rFonts w:ascii="Arial" w:hAnsi="Arial" w:cs="Arial"/>
                <w:noProof/>
                <w:sz w:val="22"/>
                <w:szCs w:val="22"/>
              </w:rPr>
              <w:instrText>HYPERLINK \l "_Toc241492916"</w:instrText>
            </w:r>
            <w:r w:rsidRPr="00CC403A">
              <w:rPr>
                <w:rStyle w:val="Hyperlink"/>
                <w:rFonts w:ascii="Arial" w:hAnsi="Arial" w:cs="Arial"/>
                <w:noProof/>
                <w:sz w:val="22"/>
                <w:szCs w:val="22"/>
              </w:rPr>
              <w:instrText xml:space="preserve"> </w:instrText>
            </w:r>
            <w:r w:rsidRPr="00CC403A">
              <w:rPr>
                <w:rStyle w:val="Hyperlink"/>
                <w:rFonts w:ascii="Arial" w:hAnsi="Arial" w:cs="Arial"/>
                <w:noProof/>
                <w:sz w:val="22"/>
                <w:szCs w:val="22"/>
              </w:rPr>
            </w:r>
            <w:r w:rsidRPr="00CC403A">
              <w:rPr>
                <w:rStyle w:val="Hyperlink"/>
                <w:rFonts w:ascii="Arial" w:hAnsi="Arial" w:cs="Arial"/>
                <w:noProof/>
                <w:sz w:val="22"/>
                <w:szCs w:val="22"/>
              </w:rPr>
              <w:fldChar w:fldCharType="separate"/>
            </w:r>
            <w:r w:rsidRPr="00CC403A">
              <w:rPr>
                <w:rStyle w:val="Hyperlink"/>
                <w:rFonts w:ascii="Arial" w:hAnsi="Arial" w:cs="Arial"/>
                <w:noProof/>
                <w:sz w:val="22"/>
                <w:szCs w:val="22"/>
              </w:rPr>
              <w:t>7.9</w:t>
            </w:r>
            <w:r w:rsidRPr="00CC403A">
              <w:rPr>
                <w:rFonts w:ascii="Arial" w:eastAsiaTheme="minorEastAsia" w:hAnsi="Arial" w:cs="Arial"/>
                <w:noProof/>
                <w:kern w:val="2"/>
                <w:sz w:val="22"/>
                <w:szCs w:val="22"/>
                <w14:ligatures w14:val="standardContextual"/>
              </w:rPr>
              <w:tab/>
            </w:r>
            <w:r w:rsidRPr="00CC403A">
              <w:rPr>
                <w:rStyle w:val="Hyperlink"/>
                <w:rFonts w:ascii="Arial" w:hAnsi="Arial" w:cs="Arial"/>
                <w:noProof/>
                <w:sz w:val="22"/>
                <w:szCs w:val="22"/>
              </w:rPr>
              <w:t>Non-Qualified Equipment</w:t>
            </w:r>
            <w:r w:rsidRPr="00CC403A">
              <w:rPr>
                <w:rFonts w:ascii="Arial" w:hAnsi="Arial" w:cs="Arial"/>
                <w:noProof/>
                <w:webHidden/>
                <w:sz w:val="22"/>
                <w:szCs w:val="22"/>
              </w:rPr>
              <w:tab/>
            </w:r>
            <w:r w:rsidRPr="00CC403A">
              <w:rPr>
                <w:rFonts w:ascii="Arial" w:hAnsi="Arial" w:cs="Arial"/>
                <w:noProof/>
                <w:webHidden/>
                <w:sz w:val="22"/>
                <w:szCs w:val="22"/>
              </w:rPr>
              <w:fldChar w:fldCharType="begin"/>
            </w:r>
            <w:r w:rsidRPr="00CC403A">
              <w:rPr>
                <w:rFonts w:ascii="Arial" w:hAnsi="Arial" w:cs="Arial"/>
                <w:noProof/>
                <w:webHidden/>
                <w:sz w:val="22"/>
                <w:szCs w:val="22"/>
              </w:rPr>
              <w:instrText xml:space="preserve"> PAGEREF _Toc241492916 \h </w:instrText>
            </w:r>
            <w:r w:rsidRPr="00CC403A">
              <w:rPr>
                <w:rFonts w:ascii="Arial" w:hAnsi="Arial" w:cs="Arial"/>
                <w:noProof/>
                <w:webHidden/>
                <w:sz w:val="22"/>
                <w:szCs w:val="22"/>
              </w:rPr>
            </w:r>
            <w:r w:rsidRPr="00CC403A">
              <w:rPr>
                <w:rFonts w:ascii="Arial" w:hAnsi="Arial" w:cs="Arial"/>
                <w:noProof/>
                <w:webHidden/>
                <w:sz w:val="22"/>
                <w:szCs w:val="22"/>
              </w:rPr>
              <w:fldChar w:fldCharType="separate"/>
            </w:r>
          </w:ins>
          <w:r w:rsidR="00C573E5">
            <w:rPr>
              <w:rFonts w:ascii="Arial" w:hAnsi="Arial" w:cs="Arial"/>
              <w:noProof/>
              <w:webHidden/>
              <w:sz w:val="22"/>
              <w:szCs w:val="22"/>
            </w:rPr>
            <w:t>51</w:t>
          </w:r>
          <w:ins w:id="188" w:author="Celia Johnson" w:date="2026-09-28T13:00:00Z" w16du:dateUtc="2026-09-28T18:00:00Z">
            <w:r w:rsidRPr="00CC403A">
              <w:rPr>
                <w:rFonts w:ascii="Arial" w:hAnsi="Arial" w:cs="Arial"/>
                <w:noProof/>
                <w:webHidden/>
                <w:sz w:val="22"/>
                <w:szCs w:val="22"/>
              </w:rPr>
              <w:fldChar w:fldCharType="end"/>
            </w:r>
            <w:r w:rsidRPr="00CC403A">
              <w:rPr>
                <w:rStyle w:val="Hyperlink"/>
                <w:rFonts w:ascii="Arial" w:hAnsi="Arial" w:cs="Arial"/>
                <w:noProof/>
                <w:sz w:val="22"/>
                <w:szCs w:val="22"/>
              </w:rPr>
              <w:fldChar w:fldCharType="end"/>
            </w:r>
          </w:ins>
        </w:p>
        <w:p w14:paraId="3B59A840" w14:textId="6637B7BC" w:rsidR="00E63447" w:rsidRPr="00CC403A" w:rsidRDefault="00E63447">
          <w:pPr>
            <w:pStyle w:val="TOC1"/>
            <w:rPr>
              <w:ins w:id="189" w:author="Celia Johnson" w:date="2026-09-28T13:00:00Z" w16du:dateUtc="2026-09-28T18:00:00Z"/>
              <w:rFonts w:eastAsiaTheme="minorEastAsia"/>
              <w:kern w:val="2"/>
              <w14:ligatures w14:val="standardContextual"/>
            </w:rPr>
          </w:pPr>
          <w:ins w:id="190" w:author="Celia Johnson" w:date="2026-09-28T13:00:00Z" w16du:dateUtc="2026-09-28T18:00:00Z">
            <w:r w:rsidRPr="00CC403A">
              <w:rPr>
                <w:rStyle w:val="Hyperlink"/>
              </w:rPr>
              <w:fldChar w:fldCharType="begin"/>
            </w:r>
            <w:r w:rsidRPr="00CC403A">
              <w:rPr>
                <w:rStyle w:val="Hyperlink"/>
              </w:rPr>
              <w:instrText xml:space="preserve"> </w:instrText>
            </w:r>
            <w:r w:rsidRPr="00CC403A">
              <w:instrText>HYPERLINK \l "_Toc241492917"</w:instrText>
            </w:r>
            <w:r w:rsidRPr="00CC403A">
              <w:rPr>
                <w:rStyle w:val="Hyperlink"/>
              </w:rPr>
              <w:instrText xml:space="preserve"> </w:instrText>
            </w:r>
            <w:r w:rsidRPr="00CC403A">
              <w:rPr>
                <w:rStyle w:val="Hyperlink"/>
              </w:rPr>
            </w:r>
            <w:r w:rsidRPr="00CC403A">
              <w:rPr>
                <w:rStyle w:val="Hyperlink"/>
              </w:rPr>
              <w:fldChar w:fldCharType="separate"/>
            </w:r>
            <w:r w:rsidRPr="00CC403A">
              <w:rPr>
                <w:rStyle w:val="Hyperlink"/>
              </w:rPr>
              <w:t>Section 8: Total Resource Cost Test</w:t>
            </w:r>
            <w:r w:rsidRPr="00CC403A">
              <w:rPr>
                <w:webHidden/>
              </w:rPr>
              <w:tab/>
            </w:r>
            <w:r w:rsidRPr="00CC403A">
              <w:rPr>
                <w:webHidden/>
              </w:rPr>
              <w:fldChar w:fldCharType="begin"/>
            </w:r>
            <w:r w:rsidRPr="00CC403A">
              <w:rPr>
                <w:webHidden/>
              </w:rPr>
              <w:instrText xml:space="preserve"> PAGEREF _Toc241492917 \h </w:instrText>
            </w:r>
            <w:r w:rsidRPr="00CC403A">
              <w:rPr>
                <w:webHidden/>
              </w:rPr>
            </w:r>
            <w:r w:rsidRPr="00CC403A">
              <w:rPr>
                <w:webHidden/>
              </w:rPr>
              <w:fldChar w:fldCharType="separate"/>
            </w:r>
          </w:ins>
          <w:r w:rsidR="00C573E5">
            <w:rPr>
              <w:webHidden/>
            </w:rPr>
            <w:t>53</w:t>
          </w:r>
          <w:ins w:id="191" w:author="Celia Johnson" w:date="2026-09-28T13:00:00Z" w16du:dateUtc="2026-09-28T18:00:00Z">
            <w:r w:rsidRPr="00CC403A">
              <w:rPr>
                <w:webHidden/>
              </w:rPr>
              <w:fldChar w:fldCharType="end"/>
            </w:r>
            <w:r w:rsidRPr="00CC403A">
              <w:rPr>
                <w:rStyle w:val="Hyperlink"/>
              </w:rPr>
              <w:fldChar w:fldCharType="end"/>
            </w:r>
          </w:ins>
        </w:p>
        <w:p w14:paraId="79987DA8" w14:textId="7F1E11B5" w:rsidR="00E63447" w:rsidRPr="00CC403A" w:rsidRDefault="00E63447">
          <w:pPr>
            <w:pStyle w:val="TOC2"/>
            <w:rPr>
              <w:ins w:id="192" w:author="Celia Johnson" w:date="2026-09-28T13:00:00Z" w16du:dateUtc="2026-09-28T18:00:00Z"/>
              <w:rFonts w:ascii="Arial" w:eastAsiaTheme="minorEastAsia" w:hAnsi="Arial" w:cs="Arial"/>
              <w:noProof/>
              <w:kern w:val="2"/>
              <w:sz w:val="22"/>
              <w:szCs w:val="22"/>
              <w14:ligatures w14:val="standardContextual"/>
            </w:rPr>
          </w:pPr>
          <w:ins w:id="193" w:author="Celia Johnson" w:date="2026-09-28T13:00:00Z" w16du:dateUtc="2026-09-28T18:00:00Z">
            <w:r w:rsidRPr="00CC403A">
              <w:rPr>
                <w:rStyle w:val="Hyperlink"/>
                <w:rFonts w:ascii="Arial" w:hAnsi="Arial" w:cs="Arial"/>
                <w:noProof/>
                <w:sz w:val="22"/>
                <w:szCs w:val="22"/>
              </w:rPr>
              <w:fldChar w:fldCharType="begin"/>
            </w:r>
            <w:r w:rsidRPr="00CC403A">
              <w:rPr>
                <w:rStyle w:val="Hyperlink"/>
                <w:rFonts w:ascii="Arial" w:hAnsi="Arial" w:cs="Arial"/>
                <w:noProof/>
                <w:sz w:val="22"/>
                <w:szCs w:val="22"/>
              </w:rPr>
              <w:instrText xml:space="preserve"> </w:instrText>
            </w:r>
            <w:r w:rsidRPr="00CC403A">
              <w:rPr>
                <w:rFonts w:ascii="Arial" w:hAnsi="Arial" w:cs="Arial"/>
                <w:noProof/>
                <w:sz w:val="22"/>
                <w:szCs w:val="22"/>
              </w:rPr>
              <w:instrText>HYPERLINK \l "_Toc241492918"</w:instrText>
            </w:r>
            <w:r w:rsidRPr="00CC403A">
              <w:rPr>
                <w:rStyle w:val="Hyperlink"/>
                <w:rFonts w:ascii="Arial" w:hAnsi="Arial" w:cs="Arial"/>
                <w:noProof/>
                <w:sz w:val="22"/>
                <w:szCs w:val="22"/>
              </w:rPr>
              <w:instrText xml:space="preserve"> </w:instrText>
            </w:r>
            <w:r w:rsidRPr="00CC403A">
              <w:rPr>
                <w:rStyle w:val="Hyperlink"/>
                <w:rFonts w:ascii="Arial" w:hAnsi="Arial" w:cs="Arial"/>
                <w:noProof/>
                <w:sz w:val="22"/>
                <w:szCs w:val="22"/>
              </w:rPr>
            </w:r>
            <w:r w:rsidRPr="00CC403A">
              <w:rPr>
                <w:rStyle w:val="Hyperlink"/>
                <w:rFonts w:ascii="Arial" w:hAnsi="Arial" w:cs="Arial"/>
                <w:noProof/>
                <w:sz w:val="22"/>
                <w:szCs w:val="22"/>
              </w:rPr>
              <w:fldChar w:fldCharType="separate"/>
            </w:r>
            <w:r w:rsidRPr="00CC403A">
              <w:rPr>
                <w:rStyle w:val="Hyperlink"/>
                <w:rFonts w:ascii="Arial" w:hAnsi="Arial" w:cs="Arial"/>
                <w:noProof/>
                <w:sz w:val="22"/>
                <w:szCs w:val="22"/>
              </w:rPr>
              <w:t>8.1</w:t>
            </w:r>
            <w:r w:rsidRPr="00CC403A">
              <w:rPr>
                <w:rFonts w:ascii="Arial" w:eastAsiaTheme="minorEastAsia" w:hAnsi="Arial" w:cs="Arial"/>
                <w:noProof/>
                <w:kern w:val="2"/>
                <w:sz w:val="22"/>
                <w:szCs w:val="22"/>
                <w14:ligatures w14:val="standardContextual"/>
              </w:rPr>
              <w:tab/>
            </w:r>
            <w:r w:rsidRPr="00CC403A">
              <w:rPr>
                <w:rStyle w:val="Hyperlink"/>
                <w:rFonts w:ascii="Arial" w:hAnsi="Arial" w:cs="Arial"/>
                <w:noProof/>
                <w:sz w:val="22"/>
                <w:szCs w:val="22"/>
              </w:rPr>
              <w:t>Statutory Definitions</w:t>
            </w:r>
            <w:r w:rsidRPr="00CC403A">
              <w:rPr>
                <w:rFonts w:ascii="Arial" w:hAnsi="Arial" w:cs="Arial"/>
                <w:noProof/>
                <w:webHidden/>
                <w:sz w:val="22"/>
                <w:szCs w:val="22"/>
              </w:rPr>
              <w:tab/>
            </w:r>
            <w:r w:rsidRPr="00CC403A">
              <w:rPr>
                <w:rFonts w:ascii="Arial" w:hAnsi="Arial" w:cs="Arial"/>
                <w:noProof/>
                <w:webHidden/>
                <w:sz w:val="22"/>
                <w:szCs w:val="22"/>
              </w:rPr>
              <w:fldChar w:fldCharType="begin"/>
            </w:r>
            <w:r w:rsidRPr="00CC403A">
              <w:rPr>
                <w:rFonts w:ascii="Arial" w:hAnsi="Arial" w:cs="Arial"/>
                <w:noProof/>
                <w:webHidden/>
                <w:sz w:val="22"/>
                <w:szCs w:val="22"/>
              </w:rPr>
              <w:instrText xml:space="preserve"> PAGEREF _Toc241492918 \h </w:instrText>
            </w:r>
            <w:r w:rsidRPr="00CC403A">
              <w:rPr>
                <w:rFonts w:ascii="Arial" w:hAnsi="Arial" w:cs="Arial"/>
                <w:noProof/>
                <w:webHidden/>
                <w:sz w:val="22"/>
                <w:szCs w:val="22"/>
              </w:rPr>
            </w:r>
            <w:r w:rsidRPr="00CC403A">
              <w:rPr>
                <w:rFonts w:ascii="Arial" w:hAnsi="Arial" w:cs="Arial"/>
                <w:noProof/>
                <w:webHidden/>
                <w:sz w:val="22"/>
                <w:szCs w:val="22"/>
              </w:rPr>
              <w:fldChar w:fldCharType="separate"/>
            </w:r>
          </w:ins>
          <w:r w:rsidR="00C573E5">
            <w:rPr>
              <w:rFonts w:ascii="Arial" w:hAnsi="Arial" w:cs="Arial"/>
              <w:noProof/>
              <w:webHidden/>
              <w:sz w:val="22"/>
              <w:szCs w:val="22"/>
            </w:rPr>
            <w:t>53</w:t>
          </w:r>
          <w:ins w:id="194" w:author="Celia Johnson" w:date="2026-09-28T13:00:00Z" w16du:dateUtc="2026-09-28T18:00:00Z">
            <w:r w:rsidRPr="00CC403A">
              <w:rPr>
                <w:rFonts w:ascii="Arial" w:hAnsi="Arial" w:cs="Arial"/>
                <w:noProof/>
                <w:webHidden/>
                <w:sz w:val="22"/>
                <w:szCs w:val="22"/>
              </w:rPr>
              <w:fldChar w:fldCharType="end"/>
            </w:r>
            <w:r w:rsidRPr="00CC403A">
              <w:rPr>
                <w:rStyle w:val="Hyperlink"/>
                <w:rFonts w:ascii="Arial" w:hAnsi="Arial" w:cs="Arial"/>
                <w:noProof/>
                <w:sz w:val="22"/>
                <w:szCs w:val="22"/>
              </w:rPr>
              <w:fldChar w:fldCharType="end"/>
            </w:r>
          </w:ins>
        </w:p>
        <w:p w14:paraId="6A199123" w14:textId="1D873BAE" w:rsidR="00E63447" w:rsidRPr="00CC403A" w:rsidRDefault="00E63447">
          <w:pPr>
            <w:pStyle w:val="TOC2"/>
            <w:rPr>
              <w:ins w:id="195" w:author="Celia Johnson" w:date="2026-09-28T13:00:00Z" w16du:dateUtc="2026-09-28T18:00:00Z"/>
              <w:rFonts w:ascii="Arial" w:eastAsiaTheme="minorEastAsia" w:hAnsi="Arial" w:cs="Arial"/>
              <w:noProof/>
              <w:kern w:val="2"/>
              <w:sz w:val="22"/>
              <w:szCs w:val="22"/>
              <w14:ligatures w14:val="standardContextual"/>
            </w:rPr>
          </w:pPr>
          <w:ins w:id="196" w:author="Celia Johnson" w:date="2026-09-28T13:00:00Z" w16du:dateUtc="2026-09-28T18:00:00Z">
            <w:r w:rsidRPr="00CC403A">
              <w:rPr>
                <w:rStyle w:val="Hyperlink"/>
                <w:rFonts w:ascii="Arial" w:hAnsi="Arial" w:cs="Arial"/>
                <w:noProof/>
                <w:sz w:val="22"/>
                <w:szCs w:val="22"/>
              </w:rPr>
              <w:fldChar w:fldCharType="begin"/>
            </w:r>
            <w:r w:rsidRPr="00CC403A">
              <w:rPr>
                <w:rStyle w:val="Hyperlink"/>
                <w:rFonts w:ascii="Arial" w:hAnsi="Arial" w:cs="Arial"/>
                <w:noProof/>
                <w:sz w:val="22"/>
                <w:szCs w:val="22"/>
              </w:rPr>
              <w:instrText xml:space="preserve"> </w:instrText>
            </w:r>
            <w:r w:rsidRPr="00CC403A">
              <w:rPr>
                <w:rFonts w:ascii="Arial" w:hAnsi="Arial" w:cs="Arial"/>
                <w:noProof/>
                <w:sz w:val="22"/>
                <w:szCs w:val="22"/>
              </w:rPr>
              <w:instrText>HYPERLINK \l "_Toc241492919"</w:instrText>
            </w:r>
            <w:r w:rsidRPr="00CC403A">
              <w:rPr>
                <w:rStyle w:val="Hyperlink"/>
                <w:rFonts w:ascii="Arial" w:hAnsi="Arial" w:cs="Arial"/>
                <w:noProof/>
                <w:sz w:val="22"/>
                <w:szCs w:val="22"/>
              </w:rPr>
              <w:instrText xml:space="preserve"> </w:instrText>
            </w:r>
            <w:r w:rsidRPr="00CC403A">
              <w:rPr>
                <w:rStyle w:val="Hyperlink"/>
                <w:rFonts w:ascii="Arial" w:hAnsi="Arial" w:cs="Arial"/>
                <w:noProof/>
                <w:sz w:val="22"/>
                <w:szCs w:val="22"/>
              </w:rPr>
            </w:r>
            <w:r w:rsidRPr="00CC403A">
              <w:rPr>
                <w:rStyle w:val="Hyperlink"/>
                <w:rFonts w:ascii="Arial" w:hAnsi="Arial" w:cs="Arial"/>
                <w:noProof/>
                <w:sz w:val="22"/>
                <w:szCs w:val="22"/>
              </w:rPr>
              <w:fldChar w:fldCharType="separate"/>
            </w:r>
            <w:r w:rsidRPr="00CC403A">
              <w:rPr>
                <w:rStyle w:val="Hyperlink"/>
                <w:rFonts w:ascii="Arial" w:hAnsi="Arial" w:cs="Arial"/>
                <w:noProof/>
                <w:sz w:val="22"/>
                <w:szCs w:val="22"/>
              </w:rPr>
              <w:t>8.2</w:t>
            </w:r>
            <w:r w:rsidRPr="00CC403A">
              <w:rPr>
                <w:rFonts w:ascii="Arial" w:eastAsiaTheme="minorEastAsia" w:hAnsi="Arial" w:cs="Arial"/>
                <w:noProof/>
                <w:kern w:val="2"/>
                <w:sz w:val="22"/>
                <w:szCs w:val="22"/>
                <w14:ligatures w14:val="standardContextual"/>
              </w:rPr>
              <w:tab/>
            </w:r>
            <w:r w:rsidRPr="00CC403A">
              <w:rPr>
                <w:rStyle w:val="Hyperlink"/>
                <w:rFonts w:ascii="Arial" w:hAnsi="Arial" w:cs="Arial"/>
                <w:noProof/>
                <w:sz w:val="22"/>
                <w:szCs w:val="22"/>
              </w:rPr>
              <w:t>Measuring Cost-Effectiveness</w:t>
            </w:r>
            <w:r w:rsidRPr="00CC403A">
              <w:rPr>
                <w:rFonts w:ascii="Arial" w:hAnsi="Arial" w:cs="Arial"/>
                <w:noProof/>
                <w:webHidden/>
                <w:sz w:val="22"/>
                <w:szCs w:val="22"/>
              </w:rPr>
              <w:tab/>
            </w:r>
            <w:r w:rsidRPr="00CC403A">
              <w:rPr>
                <w:rFonts w:ascii="Arial" w:hAnsi="Arial" w:cs="Arial"/>
                <w:noProof/>
                <w:webHidden/>
                <w:sz w:val="22"/>
                <w:szCs w:val="22"/>
              </w:rPr>
              <w:fldChar w:fldCharType="begin"/>
            </w:r>
            <w:r w:rsidRPr="00CC403A">
              <w:rPr>
                <w:rFonts w:ascii="Arial" w:hAnsi="Arial" w:cs="Arial"/>
                <w:noProof/>
                <w:webHidden/>
                <w:sz w:val="22"/>
                <w:szCs w:val="22"/>
              </w:rPr>
              <w:instrText xml:space="preserve"> PAGEREF _Toc241492919 \h </w:instrText>
            </w:r>
            <w:r w:rsidRPr="00CC403A">
              <w:rPr>
                <w:rFonts w:ascii="Arial" w:hAnsi="Arial" w:cs="Arial"/>
                <w:noProof/>
                <w:webHidden/>
                <w:sz w:val="22"/>
                <w:szCs w:val="22"/>
              </w:rPr>
            </w:r>
            <w:r w:rsidRPr="00CC403A">
              <w:rPr>
                <w:rFonts w:ascii="Arial" w:hAnsi="Arial" w:cs="Arial"/>
                <w:noProof/>
                <w:webHidden/>
                <w:sz w:val="22"/>
                <w:szCs w:val="22"/>
              </w:rPr>
              <w:fldChar w:fldCharType="separate"/>
            </w:r>
          </w:ins>
          <w:r w:rsidR="00C573E5">
            <w:rPr>
              <w:rFonts w:ascii="Arial" w:hAnsi="Arial" w:cs="Arial"/>
              <w:noProof/>
              <w:webHidden/>
              <w:sz w:val="22"/>
              <w:szCs w:val="22"/>
            </w:rPr>
            <w:t>54</w:t>
          </w:r>
          <w:ins w:id="197" w:author="Celia Johnson" w:date="2026-09-28T13:00:00Z" w16du:dateUtc="2026-09-28T18:00:00Z">
            <w:r w:rsidRPr="00CC403A">
              <w:rPr>
                <w:rFonts w:ascii="Arial" w:hAnsi="Arial" w:cs="Arial"/>
                <w:noProof/>
                <w:webHidden/>
                <w:sz w:val="22"/>
                <w:szCs w:val="22"/>
              </w:rPr>
              <w:fldChar w:fldCharType="end"/>
            </w:r>
            <w:r w:rsidRPr="00CC403A">
              <w:rPr>
                <w:rStyle w:val="Hyperlink"/>
                <w:rFonts w:ascii="Arial" w:hAnsi="Arial" w:cs="Arial"/>
                <w:noProof/>
                <w:sz w:val="22"/>
                <w:szCs w:val="22"/>
              </w:rPr>
              <w:fldChar w:fldCharType="end"/>
            </w:r>
          </w:ins>
        </w:p>
        <w:p w14:paraId="71E1D656" w14:textId="48B020D2" w:rsidR="00E63447" w:rsidRPr="00CC403A" w:rsidRDefault="00E63447">
          <w:pPr>
            <w:pStyle w:val="TOC2"/>
            <w:rPr>
              <w:ins w:id="198" w:author="Celia Johnson" w:date="2026-09-28T13:00:00Z" w16du:dateUtc="2026-09-28T18:00:00Z"/>
              <w:rFonts w:ascii="Arial" w:eastAsiaTheme="minorEastAsia" w:hAnsi="Arial" w:cs="Arial"/>
              <w:noProof/>
              <w:kern w:val="2"/>
              <w:sz w:val="22"/>
              <w:szCs w:val="22"/>
              <w14:ligatures w14:val="standardContextual"/>
            </w:rPr>
          </w:pPr>
          <w:ins w:id="199" w:author="Celia Johnson" w:date="2026-09-28T13:00:00Z" w16du:dateUtc="2026-09-28T18:00:00Z">
            <w:r w:rsidRPr="00CC403A">
              <w:rPr>
                <w:rStyle w:val="Hyperlink"/>
                <w:rFonts w:ascii="Arial" w:hAnsi="Arial" w:cs="Arial"/>
                <w:noProof/>
                <w:sz w:val="22"/>
                <w:szCs w:val="22"/>
              </w:rPr>
              <w:fldChar w:fldCharType="begin"/>
            </w:r>
            <w:r w:rsidRPr="00CC403A">
              <w:rPr>
                <w:rStyle w:val="Hyperlink"/>
                <w:rFonts w:ascii="Arial" w:hAnsi="Arial" w:cs="Arial"/>
                <w:noProof/>
                <w:sz w:val="22"/>
                <w:szCs w:val="22"/>
              </w:rPr>
              <w:instrText xml:space="preserve"> </w:instrText>
            </w:r>
            <w:r w:rsidRPr="00CC403A">
              <w:rPr>
                <w:rFonts w:ascii="Arial" w:hAnsi="Arial" w:cs="Arial"/>
                <w:noProof/>
                <w:sz w:val="22"/>
                <w:szCs w:val="22"/>
              </w:rPr>
              <w:instrText>HYPERLINK \l "_Toc241492920"</w:instrText>
            </w:r>
            <w:r w:rsidRPr="00CC403A">
              <w:rPr>
                <w:rStyle w:val="Hyperlink"/>
                <w:rFonts w:ascii="Arial" w:hAnsi="Arial" w:cs="Arial"/>
                <w:noProof/>
                <w:sz w:val="22"/>
                <w:szCs w:val="22"/>
              </w:rPr>
              <w:instrText xml:space="preserve"> </w:instrText>
            </w:r>
            <w:r w:rsidRPr="00CC403A">
              <w:rPr>
                <w:rStyle w:val="Hyperlink"/>
                <w:rFonts w:ascii="Arial" w:hAnsi="Arial" w:cs="Arial"/>
                <w:noProof/>
                <w:sz w:val="22"/>
                <w:szCs w:val="22"/>
              </w:rPr>
            </w:r>
            <w:r w:rsidRPr="00CC403A">
              <w:rPr>
                <w:rStyle w:val="Hyperlink"/>
                <w:rFonts w:ascii="Arial" w:hAnsi="Arial" w:cs="Arial"/>
                <w:noProof/>
                <w:sz w:val="22"/>
                <w:szCs w:val="22"/>
              </w:rPr>
              <w:fldChar w:fldCharType="separate"/>
            </w:r>
            <w:r w:rsidRPr="00CC403A">
              <w:rPr>
                <w:rStyle w:val="Hyperlink"/>
                <w:rFonts w:ascii="Arial" w:hAnsi="Arial" w:cs="Arial"/>
                <w:noProof/>
                <w:sz w:val="22"/>
                <w:szCs w:val="22"/>
              </w:rPr>
              <w:t>8.3</w:t>
            </w:r>
            <w:r w:rsidRPr="00CC403A">
              <w:rPr>
                <w:rFonts w:ascii="Arial" w:eastAsiaTheme="minorEastAsia" w:hAnsi="Arial" w:cs="Arial"/>
                <w:noProof/>
                <w:kern w:val="2"/>
                <w:sz w:val="22"/>
                <w:szCs w:val="22"/>
                <w14:ligatures w14:val="standardContextual"/>
              </w:rPr>
              <w:tab/>
            </w:r>
            <w:r w:rsidRPr="00CC403A">
              <w:rPr>
                <w:rStyle w:val="Hyperlink"/>
                <w:rFonts w:ascii="Arial" w:hAnsi="Arial" w:cs="Arial"/>
                <w:noProof/>
                <w:sz w:val="22"/>
                <w:szCs w:val="22"/>
              </w:rPr>
              <w:t>Calculating TRC</w:t>
            </w:r>
            <w:r w:rsidRPr="00CC403A">
              <w:rPr>
                <w:rFonts w:ascii="Arial" w:hAnsi="Arial" w:cs="Arial"/>
                <w:noProof/>
                <w:webHidden/>
                <w:sz w:val="22"/>
                <w:szCs w:val="22"/>
              </w:rPr>
              <w:tab/>
            </w:r>
            <w:r w:rsidRPr="00CC403A">
              <w:rPr>
                <w:rFonts w:ascii="Arial" w:hAnsi="Arial" w:cs="Arial"/>
                <w:noProof/>
                <w:webHidden/>
                <w:sz w:val="22"/>
                <w:szCs w:val="22"/>
              </w:rPr>
              <w:fldChar w:fldCharType="begin"/>
            </w:r>
            <w:r w:rsidRPr="00CC403A">
              <w:rPr>
                <w:rFonts w:ascii="Arial" w:hAnsi="Arial" w:cs="Arial"/>
                <w:noProof/>
                <w:webHidden/>
                <w:sz w:val="22"/>
                <w:szCs w:val="22"/>
              </w:rPr>
              <w:instrText xml:space="preserve"> PAGEREF _Toc241492920 \h </w:instrText>
            </w:r>
            <w:r w:rsidRPr="00CC403A">
              <w:rPr>
                <w:rFonts w:ascii="Arial" w:hAnsi="Arial" w:cs="Arial"/>
                <w:noProof/>
                <w:webHidden/>
                <w:sz w:val="22"/>
                <w:szCs w:val="22"/>
              </w:rPr>
            </w:r>
            <w:r w:rsidRPr="00CC403A">
              <w:rPr>
                <w:rFonts w:ascii="Arial" w:hAnsi="Arial" w:cs="Arial"/>
                <w:noProof/>
                <w:webHidden/>
                <w:sz w:val="22"/>
                <w:szCs w:val="22"/>
              </w:rPr>
              <w:fldChar w:fldCharType="separate"/>
            </w:r>
          </w:ins>
          <w:r w:rsidR="00C573E5">
            <w:rPr>
              <w:rFonts w:ascii="Arial" w:hAnsi="Arial" w:cs="Arial"/>
              <w:noProof/>
              <w:webHidden/>
              <w:sz w:val="22"/>
              <w:szCs w:val="22"/>
            </w:rPr>
            <w:t>54</w:t>
          </w:r>
          <w:ins w:id="200" w:author="Celia Johnson" w:date="2026-09-28T13:00:00Z" w16du:dateUtc="2026-09-28T18:00:00Z">
            <w:r w:rsidRPr="00CC403A">
              <w:rPr>
                <w:rFonts w:ascii="Arial" w:hAnsi="Arial" w:cs="Arial"/>
                <w:noProof/>
                <w:webHidden/>
                <w:sz w:val="22"/>
                <w:szCs w:val="22"/>
              </w:rPr>
              <w:fldChar w:fldCharType="end"/>
            </w:r>
            <w:r w:rsidRPr="00CC403A">
              <w:rPr>
                <w:rStyle w:val="Hyperlink"/>
                <w:rFonts w:ascii="Arial" w:hAnsi="Arial" w:cs="Arial"/>
                <w:noProof/>
                <w:sz w:val="22"/>
                <w:szCs w:val="22"/>
              </w:rPr>
              <w:fldChar w:fldCharType="end"/>
            </w:r>
          </w:ins>
        </w:p>
        <w:p w14:paraId="7FE88D49" w14:textId="0621661B" w:rsidR="00E63447" w:rsidRPr="00CC403A" w:rsidRDefault="00E63447">
          <w:pPr>
            <w:pStyle w:val="TOC2"/>
            <w:rPr>
              <w:ins w:id="201" w:author="Celia Johnson" w:date="2026-09-28T13:00:00Z" w16du:dateUtc="2026-09-28T18:00:00Z"/>
              <w:rFonts w:ascii="Arial" w:eastAsiaTheme="minorEastAsia" w:hAnsi="Arial" w:cs="Arial"/>
              <w:noProof/>
              <w:kern w:val="2"/>
              <w:sz w:val="22"/>
              <w:szCs w:val="22"/>
              <w14:ligatures w14:val="standardContextual"/>
            </w:rPr>
          </w:pPr>
          <w:ins w:id="202" w:author="Celia Johnson" w:date="2026-09-28T13:00:00Z" w16du:dateUtc="2026-09-28T18:00:00Z">
            <w:r w:rsidRPr="00CC403A">
              <w:rPr>
                <w:rStyle w:val="Hyperlink"/>
                <w:rFonts w:ascii="Arial" w:hAnsi="Arial" w:cs="Arial"/>
                <w:noProof/>
                <w:sz w:val="22"/>
                <w:szCs w:val="22"/>
              </w:rPr>
              <w:fldChar w:fldCharType="begin"/>
            </w:r>
            <w:r w:rsidRPr="00CC403A">
              <w:rPr>
                <w:rStyle w:val="Hyperlink"/>
                <w:rFonts w:ascii="Arial" w:hAnsi="Arial" w:cs="Arial"/>
                <w:noProof/>
                <w:sz w:val="22"/>
                <w:szCs w:val="22"/>
              </w:rPr>
              <w:instrText xml:space="preserve"> </w:instrText>
            </w:r>
            <w:r w:rsidRPr="00CC403A">
              <w:rPr>
                <w:rFonts w:ascii="Arial" w:hAnsi="Arial" w:cs="Arial"/>
                <w:noProof/>
                <w:sz w:val="22"/>
                <w:szCs w:val="22"/>
              </w:rPr>
              <w:instrText>HYPERLINK \l "_Toc241492921"</w:instrText>
            </w:r>
            <w:r w:rsidRPr="00CC403A">
              <w:rPr>
                <w:rStyle w:val="Hyperlink"/>
                <w:rFonts w:ascii="Arial" w:hAnsi="Arial" w:cs="Arial"/>
                <w:noProof/>
                <w:sz w:val="22"/>
                <w:szCs w:val="22"/>
              </w:rPr>
              <w:instrText xml:space="preserve"> </w:instrText>
            </w:r>
            <w:r w:rsidRPr="00CC403A">
              <w:rPr>
                <w:rStyle w:val="Hyperlink"/>
                <w:rFonts w:ascii="Arial" w:hAnsi="Arial" w:cs="Arial"/>
                <w:noProof/>
                <w:sz w:val="22"/>
                <w:szCs w:val="22"/>
              </w:rPr>
            </w:r>
            <w:r w:rsidRPr="00CC403A">
              <w:rPr>
                <w:rStyle w:val="Hyperlink"/>
                <w:rFonts w:ascii="Arial" w:hAnsi="Arial" w:cs="Arial"/>
                <w:noProof/>
                <w:sz w:val="22"/>
                <w:szCs w:val="22"/>
              </w:rPr>
              <w:fldChar w:fldCharType="separate"/>
            </w:r>
            <w:r w:rsidRPr="00CC403A">
              <w:rPr>
                <w:rStyle w:val="Hyperlink"/>
                <w:rFonts w:ascii="Arial" w:hAnsi="Arial" w:cs="Arial"/>
                <w:noProof/>
                <w:sz w:val="22"/>
                <w:szCs w:val="22"/>
              </w:rPr>
              <w:t>8.4</w:t>
            </w:r>
            <w:r w:rsidRPr="00CC403A">
              <w:rPr>
                <w:rFonts w:ascii="Arial" w:eastAsiaTheme="minorEastAsia" w:hAnsi="Arial" w:cs="Arial"/>
                <w:noProof/>
                <w:kern w:val="2"/>
                <w:sz w:val="22"/>
                <w:szCs w:val="22"/>
                <w14:ligatures w14:val="standardContextual"/>
              </w:rPr>
              <w:tab/>
            </w:r>
            <w:r w:rsidRPr="00CC403A">
              <w:rPr>
                <w:rStyle w:val="Hyperlink"/>
                <w:rFonts w:ascii="Arial" w:hAnsi="Arial" w:cs="Arial"/>
                <w:noProof/>
                <w:sz w:val="22"/>
                <w:szCs w:val="22"/>
              </w:rPr>
              <w:t>TRC Benefits and Costs</w:t>
            </w:r>
            <w:r w:rsidRPr="00CC403A">
              <w:rPr>
                <w:rFonts w:ascii="Arial" w:hAnsi="Arial" w:cs="Arial"/>
                <w:noProof/>
                <w:webHidden/>
                <w:sz w:val="22"/>
                <w:szCs w:val="22"/>
              </w:rPr>
              <w:tab/>
            </w:r>
            <w:r w:rsidRPr="00CC403A">
              <w:rPr>
                <w:rFonts w:ascii="Arial" w:hAnsi="Arial" w:cs="Arial"/>
                <w:noProof/>
                <w:webHidden/>
                <w:sz w:val="22"/>
                <w:szCs w:val="22"/>
              </w:rPr>
              <w:fldChar w:fldCharType="begin"/>
            </w:r>
            <w:r w:rsidRPr="00CC403A">
              <w:rPr>
                <w:rFonts w:ascii="Arial" w:hAnsi="Arial" w:cs="Arial"/>
                <w:noProof/>
                <w:webHidden/>
                <w:sz w:val="22"/>
                <w:szCs w:val="22"/>
              </w:rPr>
              <w:instrText xml:space="preserve"> PAGEREF _Toc241492921 \h </w:instrText>
            </w:r>
            <w:r w:rsidRPr="00CC403A">
              <w:rPr>
                <w:rFonts w:ascii="Arial" w:hAnsi="Arial" w:cs="Arial"/>
                <w:noProof/>
                <w:webHidden/>
                <w:sz w:val="22"/>
                <w:szCs w:val="22"/>
              </w:rPr>
            </w:r>
            <w:r w:rsidRPr="00CC403A">
              <w:rPr>
                <w:rFonts w:ascii="Arial" w:hAnsi="Arial" w:cs="Arial"/>
                <w:noProof/>
                <w:webHidden/>
                <w:sz w:val="22"/>
                <w:szCs w:val="22"/>
              </w:rPr>
              <w:fldChar w:fldCharType="separate"/>
            </w:r>
          </w:ins>
          <w:r w:rsidR="00C573E5">
            <w:rPr>
              <w:rFonts w:ascii="Arial" w:hAnsi="Arial" w:cs="Arial"/>
              <w:noProof/>
              <w:webHidden/>
              <w:sz w:val="22"/>
              <w:szCs w:val="22"/>
            </w:rPr>
            <w:t>55</w:t>
          </w:r>
          <w:ins w:id="203" w:author="Celia Johnson" w:date="2026-09-28T13:00:00Z" w16du:dateUtc="2026-09-28T18:00:00Z">
            <w:r w:rsidRPr="00CC403A">
              <w:rPr>
                <w:rFonts w:ascii="Arial" w:hAnsi="Arial" w:cs="Arial"/>
                <w:noProof/>
                <w:webHidden/>
                <w:sz w:val="22"/>
                <w:szCs w:val="22"/>
              </w:rPr>
              <w:fldChar w:fldCharType="end"/>
            </w:r>
            <w:r w:rsidRPr="00CC403A">
              <w:rPr>
                <w:rStyle w:val="Hyperlink"/>
                <w:rFonts w:ascii="Arial" w:hAnsi="Arial" w:cs="Arial"/>
                <w:noProof/>
                <w:sz w:val="22"/>
                <w:szCs w:val="22"/>
              </w:rPr>
              <w:fldChar w:fldCharType="end"/>
            </w:r>
          </w:ins>
        </w:p>
        <w:p w14:paraId="17812707" w14:textId="00BA87ED" w:rsidR="00E63447" w:rsidRPr="00CC403A" w:rsidRDefault="00E63447">
          <w:pPr>
            <w:pStyle w:val="TOC2"/>
            <w:rPr>
              <w:ins w:id="204" w:author="Celia Johnson" w:date="2026-09-28T13:00:00Z" w16du:dateUtc="2026-09-28T18:00:00Z"/>
              <w:rFonts w:ascii="Arial" w:eastAsiaTheme="minorEastAsia" w:hAnsi="Arial" w:cs="Arial"/>
              <w:noProof/>
              <w:kern w:val="2"/>
              <w:sz w:val="22"/>
              <w:szCs w:val="22"/>
              <w14:ligatures w14:val="standardContextual"/>
            </w:rPr>
          </w:pPr>
          <w:ins w:id="205" w:author="Celia Johnson" w:date="2026-09-28T13:00:00Z" w16du:dateUtc="2026-09-28T18:00:00Z">
            <w:r w:rsidRPr="00CC403A">
              <w:rPr>
                <w:rStyle w:val="Hyperlink"/>
                <w:rFonts w:ascii="Arial" w:hAnsi="Arial" w:cs="Arial"/>
                <w:noProof/>
                <w:sz w:val="22"/>
                <w:szCs w:val="22"/>
              </w:rPr>
              <w:fldChar w:fldCharType="begin"/>
            </w:r>
            <w:r w:rsidRPr="00CC403A">
              <w:rPr>
                <w:rStyle w:val="Hyperlink"/>
                <w:rFonts w:ascii="Arial" w:hAnsi="Arial" w:cs="Arial"/>
                <w:noProof/>
                <w:sz w:val="22"/>
                <w:szCs w:val="22"/>
              </w:rPr>
              <w:instrText xml:space="preserve"> </w:instrText>
            </w:r>
            <w:r w:rsidRPr="00CC403A">
              <w:rPr>
                <w:rFonts w:ascii="Arial" w:hAnsi="Arial" w:cs="Arial"/>
                <w:noProof/>
                <w:sz w:val="22"/>
                <w:szCs w:val="22"/>
              </w:rPr>
              <w:instrText>HYPERLINK \l "_Toc241492922"</w:instrText>
            </w:r>
            <w:r w:rsidRPr="00CC403A">
              <w:rPr>
                <w:rStyle w:val="Hyperlink"/>
                <w:rFonts w:ascii="Arial" w:hAnsi="Arial" w:cs="Arial"/>
                <w:noProof/>
                <w:sz w:val="22"/>
                <w:szCs w:val="22"/>
              </w:rPr>
              <w:instrText xml:space="preserve"> </w:instrText>
            </w:r>
            <w:r w:rsidRPr="00CC403A">
              <w:rPr>
                <w:rStyle w:val="Hyperlink"/>
                <w:rFonts w:ascii="Arial" w:hAnsi="Arial" w:cs="Arial"/>
                <w:noProof/>
                <w:sz w:val="22"/>
                <w:szCs w:val="22"/>
              </w:rPr>
            </w:r>
            <w:r w:rsidRPr="00CC403A">
              <w:rPr>
                <w:rStyle w:val="Hyperlink"/>
                <w:rFonts w:ascii="Arial" w:hAnsi="Arial" w:cs="Arial"/>
                <w:noProof/>
                <w:sz w:val="22"/>
                <w:szCs w:val="22"/>
              </w:rPr>
              <w:fldChar w:fldCharType="separate"/>
            </w:r>
            <w:r w:rsidRPr="00CC403A">
              <w:rPr>
                <w:rStyle w:val="Hyperlink"/>
                <w:rFonts w:ascii="Arial" w:hAnsi="Arial" w:cs="Arial"/>
                <w:noProof/>
                <w:sz w:val="22"/>
                <w:szCs w:val="22"/>
              </w:rPr>
              <w:t>8.5</w:t>
            </w:r>
            <w:r w:rsidRPr="00CC403A">
              <w:rPr>
                <w:rFonts w:ascii="Arial" w:eastAsiaTheme="minorEastAsia" w:hAnsi="Arial" w:cs="Arial"/>
                <w:noProof/>
                <w:kern w:val="2"/>
                <w:sz w:val="22"/>
                <w:szCs w:val="22"/>
                <w14:ligatures w14:val="standardContextual"/>
              </w:rPr>
              <w:tab/>
            </w:r>
            <w:r w:rsidRPr="00CC403A">
              <w:rPr>
                <w:rStyle w:val="Hyperlink"/>
                <w:rFonts w:ascii="Arial" w:hAnsi="Arial" w:cs="Arial"/>
                <w:noProof/>
                <w:sz w:val="22"/>
                <w:szCs w:val="22"/>
              </w:rPr>
              <w:t>Discount Rates</w:t>
            </w:r>
            <w:r w:rsidRPr="00CC403A">
              <w:rPr>
                <w:rFonts w:ascii="Arial" w:hAnsi="Arial" w:cs="Arial"/>
                <w:noProof/>
                <w:webHidden/>
                <w:sz w:val="22"/>
                <w:szCs w:val="22"/>
              </w:rPr>
              <w:tab/>
            </w:r>
            <w:r w:rsidRPr="00CC403A">
              <w:rPr>
                <w:rFonts w:ascii="Arial" w:hAnsi="Arial" w:cs="Arial"/>
                <w:noProof/>
                <w:webHidden/>
                <w:sz w:val="22"/>
                <w:szCs w:val="22"/>
              </w:rPr>
              <w:fldChar w:fldCharType="begin"/>
            </w:r>
            <w:r w:rsidRPr="00CC403A">
              <w:rPr>
                <w:rFonts w:ascii="Arial" w:hAnsi="Arial" w:cs="Arial"/>
                <w:noProof/>
                <w:webHidden/>
                <w:sz w:val="22"/>
                <w:szCs w:val="22"/>
              </w:rPr>
              <w:instrText xml:space="preserve"> PAGEREF _Toc241492922 \h </w:instrText>
            </w:r>
            <w:r w:rsidRPr="00CC403A">
              <w:rPr>
                <w:rFonts w:ascii="Arial" w:hAnsi="Arial" w:cs="Arial"/>
                <w:noProof/>
                <w:webHidden/>
                <w:sz w:val="22"/>
                <w:szCs w:val="22"/>
              </w:rPr>
            </w:r>
            <w:r w:rsidRPr="00CC403A">
              <w:rPr>
                <w:rFonts w:ascii="Arial" w:hAnsi="Arial" w:cs="Arial"/>
                <w:noProof/>
                <w:webHidden/>
                <w:sz w:val="22"/>
                <w:szCs w:val="22"/>
              </w:rPr>
              <w:fldChar w:fldCharType="separate"/>
            </w:r>
          </w:ins>
          <w:r w:rsidR="00C573E5">
            <w:rPr>
              <w:rFonts w:ascii="Arial" w:hAnsi="Arial" w:cs="Arial"/>
              <w:noProof/>
              <w:webHidden/>
              <w:sz w:val="22"/>
              <w:szCs w:val="22"/>
            </w:rPr>
            <w:t>60</w:t>
          </w:r>
          <w:ins w:id="206" w:author="Celia Johnson" w:date="2026-09-28T13:00:00Z" w16du:dateUtc="2026-09-28T18:00:00Z">
            <w:r w:rsidRPr="00CC403A">
              <w:rPr>
                <w:rFonts w:ascii="Arial" w:hAnsi="Arial" w:cs="Arial"/>
                <w:noProof/>
                <w:webHidden/>
                <w:sz w:val="22"/>
                <w:szCs w:val="22"/>
              </w:rPr>
              <w:fldChar w:fldCharType="end"/>
            </w:r>
            <w:r w:rsidRPr="00CC403A">
              <w:rPr>
                <w:rStyle w:val="Hyperlink"/>
                <w:rFonts w:ascii="Arial" w:hAnsi="Arial" w:cs="Arial"/>
                <w:noProof/>
                <w:sz w:val="22"/>
                <w:szCs w:val="22"/>
              </w:rPr>
              <w:fldChar w:fldCharType="end"/>
            </w:r>
          </w:ins>
        </w:p>
        <w:p w14:paraId="50C2F49C" w14:textId="24D5F43E" w:rsidR="00E63447" w:rsidRPr="00CC403A" w:rsidRDefault="00E63447">
          <w:pPr>
            <w:pStyle w:val="TOC1"/>
            <w:rPr>
              <w:ins w:id="207" w:author="Celia Johnson" w:date="2026-09-28T13:00:00Z" w16du:dateUtc="2026-09-28T18:00:00Z"/>
              <w:rFonts w:eastAsiaTheme="minorEastAsia"/>
              <w:kern w:val="2"/>
              <w14:ligatures w14:val="standardContextual"/>
            </w:rPr>
          </w:pPr>
          <w:ins w:id="208" w:author="Celia Johnson" w:date="2026-09-28T13:00:00Z" w16du:dateUtc="2026-09-28T18:00:00Z">
            <w:r w:rsidRPr="00CC403A">
              <w:rPr>
                <w:rStyle w:val="Hyperlink"/>
              </w:rPr>
              <w:fldChar w:fldCharType="begin"/>
            </w:r>
            <w:r w:rsidRPr="00CC403A">
              <w:rPr>
                <w:rStyle w:val="Hyperlink"/>
              </w:rPr>
              <w:instrText xml:space="preserve"> </w:instrText>
            </w:r>
            <w:r w:rsidRPr="00CC403A">
              <w:instrText>HYPERLINK \l "_Toc241492923"</w:instrText>
            </w:r>
            <w:r w:rsidRPr="00CC403A">
              <w:rPr>
                <w:rStyle w:val="Hyperlink"/>
              </w:rPr>
              <w:instrText xml:space="preserve"> </w:instrText>
            </w:r>
            <w:r w:rsidRPr="00CC403A">
              <w:rPr>
                <w:rStyle w:val="Hyperlink"/>
              </w:rPr>
            </w:r>
            <w:r w:rsidRPr="00CC403A">
              <w:rPr>
                <w:rStyle w:val="Hyperlink"/>
              </w:rPr>
              <w:fldChar w:fldCharType="separate"/>
            </w:r>
            <w:r w:rsidRPr="00CC403A">
              <w:rPr>
                <w:rStyle w:val="Hyperlink"/>
              </w:rPr>
              <w:t>Section 9: Uniform Methods Project and Evaluation Consistency</w:t>
            </w:r>
            <w:r w:rsidRPr="00CC403A">
              <w:rPr>
                <w:webHidden/>
              </w:rPr>
              <w:tab/>
            </w:r>
            <w:r w:rsidRPr="00CC403A">
              <w:rPr>
                <w:webHidden/>
              </w:rPr>
              <w:fldChar w:fldCharType="begin"/>
            </w:r>
            <w:r w:rsidRPr="00CC403A">
              <w:rPr>
                <w:webHidden/>
              </w:rPr>
              <w:instrText xml:space="preserve"> PAGEREF _Toc241492923 \h </w:instrText>
            </w:r>
            <w:r w:rsidRPr="00CC403A">
              <w:rPr>
                <w:webHidden/>
              </w:rPr>
            </w:r>
            <w:r w:rsidRPr="00CC403A">
              <w:rPr>
                <w:webHidden/>
              </w:rPr>
              <w:fldChar w:fldCharType="separate"/>
            </w:r>
          </w:ins>
          <w:r w:rsidR="00C573E5">
            <w:rPr>
              <w:webHidden/>
            </w:rPr>
            <w:t>62</w:t>
          </w:r>
          <w:ins w:id="209" w:author="Celia Johnson" w:date="2026-09-28T13:00:00Z" w16du:dateUtc="2026-09-28T18:00:00Z">
            <w:r w:rsidRPr="00CC403A">
              <w:rPr>
                <w:webHidden/>
              </w:rPr>
              <w:fldChar w:fldCharType="end"/>
            </w:r>
            <w:r w:rsidRPr="00CC403A">
              <w:rPr>
                <w:rStyle w:val="Hyperlink"/>
              </w:rPr>
              <w:fldChar w:fldCharType="end"/>
            </w:r>
          </w:ins>
        </w:p>
        <w:p w14:paraId="622EDFEF" w14:textId="2455CACC" w:rsidR="00E63447" w:rsidRPr="00CC403A" w:rsidRDefault="00E63447">
          <w:pPr>
            <w:pStyle w:val="TOC2"/>
            <w:rPr>
              <w:ins w:id="210" w:author="Celia Johnson" w:date="2026-09-28T13:00:00Z" w16du:dateUtc="2026-09-28T18:00:00Z"/>
              <w:rFonts w:ascii="Arial" w:eastAsiaTheme="minorEastAsia" w:hAnsi="Arial" w:cs="Arial"/>
              <w:noProof/>
              <w:kern w:val="2"/>
              <w:sz w:val="22"/>
              <w:szCs w:val="22"/>
              <w14:ligatures w14:val="standardContextual"/>
            </w:rPr>
          </w:pPr>
          <w:ins w:id="211" w:author="Celia Johnson" w:date="2026-09-28T13:00:00Z" w16du:dateUtc="2026-09-28T18:00:00Z">
            <w:r w:rsidRPr="00CC403A">
              <w:rPr>
                <w:rStyle w:val="Hyperlink"/>
                <w:rFonts w:ascii="Arial" w:hAnsi="Arial" w:cs="Arial"/>
                <w:noProof/>
                <w:sz w:val="22"/>
                <w:szCs w:val="22"/>
              </w:rPr>
              <w:fldChar w:fldCharType="begin"/>
            </w:r>
            <w:r w:rsidRPr="00CC403A">
              <w:rPr>
                <w:rStyle w:val="Hyperlink"/>
                <w:rFonts w:ascii="Arial" w:hAnsi="Arial" w:cs="Arial"/>
                <w:noProof/>
                <w:sz w:val="22"/>
                <w:szCs w:val="22"/>
              </w:rPr>
              <w:instrText xml:space="preserve"> </w:instrText>
            </w:r>
            <w:r w:rsidRPr="00CC403A">
              <w:rPr>
                <w:rFonts w:ascii="Arial" w:hAnsi="Arial" w:cs="Arial"/>
                <w:noProof/>
                <w:sz w:val="22"/>
                <w:szCs w:val="22"/>
              </w:rPr>
              <w:instrText>HYPERLINK \l "_Toc241492924"</w:instrText>
            </w:r>
            <w:r w:rsidRPr="00CC403A">
              <w:rPr>
                <w:rStyle w:val="Hyperlink"/>
                <w:rFonts w:ascii="Arial" w:hAnsi="Arial" w:cs="Arial"/>
                <w:noProof/>
                <w:sz w:val="22"/>
                <w:szCs w:val="22"/>
              </w:rPr>
              <w:instrText xml:space="preserve"> </w:instrText>
            </w:r>
            <w:r w:rsidRPr="00CC403A">
              <w:rPr>
                <w:rStyle w:val="Hyperlink"/>
                <w:rFonts w:ascii="Arial" w:hAnsi="Arial" w:cs="Arial"/>
                <w:noProof/>
                <w:sz w:val="22"/>
                <w:szCs w:val="22"/>
              </w:rPr>
            </w:r>
            <w:r w:rsidRPr="00CC403A">
              <w:rPr>
                <w:rStyle w:val="Hyperlink"/>
                <w:rFonts w:ascii="Arial" w:hAnsi="Arial" w:cs="Arial"/>
                <w:noProof/>
                <w:sz w:val="22"/>
                <w:szCs w:val="22"/>
              </w:rPr>
              <w:fldChar w:fldCharType="separate"/>
            </w:r>
            <w:r w:rsidRPr="00CC403A">
              <w:rPr>
                <w:rStyle w:val="Hyperlink"/>
                <w:rFonts w:ascii="Arial" w:hAnsi="Arial" w:cs="Arial"/>
                <w:noProof/>
                <w:sz w:val="22"/>
                <w:szCs w:val="22"/>
              </w:rPr>
              <w:t>9.1</w:t>
            </w:r>
            <w:r w:rsidRPr="00CC403A">
              <w:rPr>
                <w:rFonts w:ascii="Arial" w:eastAsiaTheme="minorEastAsia" w:hAnsi="Arial" w:cs="Arial"/>
                <w:noProof/>
                <w:kern w:val="2"/>
                <w:sz w:val="22"/>
                <w:szCs w:val="22"/>
                <w14:ligatures w14:val="standardContextual"/>
              </w:rPr>
              <w:tab/>
            </w:r>
            <w:r w:rsidRPr="00CC403A">
              <w:rPr>
                <w:rStyle w:val="Hyperlink"/>
                <w:rFonts w:ascii="Arial" w:hAnsi="Arial" w:cs="Arial"/>
                <w:noProof/>
                <w:sz w:val="22"/>
                <w:szCs w:val="22"/>
              </w:rPr>
              <w:t>Uniform Methods Project</w:t>
            </w:r>
            <w:r w:rsidRPr="00CC403A">
              <w:rPr>
                <w:rFonts w:ascii="Arial" w:hAnsi="Arial" w:cs="Arial"/>
                <w:noProof/>
                <w:webHidden/>
                <w:sz w:val="22"/>
                <w:szCs w:val="22"/>
              </w:rPr>
              <w:tab/>
            </w:r>
            <w:r w:rsidRPr="00CC403A">
              <w:rPr>
                <w:rFonts w:ascii="Arial" w:hAnsi="Arial" w:cs="Arial"/>
                <w:noProof/>
                <w:webHidden/>
                <w:sz w:val="22"/>
                <w:szCs w:val="22"/>
              </w:rPr>
              <w:fldChar w:fldCharType="begin"/>
            </w:r>
            <w:r w:rsidRPr="00CC403A">
              <w:rPr>
                <w:rFonts w:ascii="Arial" w:hAnsi="Arial" w:cs="Arial"/>
                <w:noProof/>
                <w:webHidden/>
                <w:sz w:val="22"/>
                <w:szCs w:val="22"/>
              </w:rPr>
              <w:instrText xml:space="preserve"> PAGEREF _Toc241492924 \h </w:instrText>
            </w:r>
            <w:r w:rsidRPr="00CC403A">
              <w:rPr>
                <w:rFonts w:ascii="Arial" w:hAnsi="Arial" w:cs="Arial"/>
                <w:noProof/>
                <w:webHidden/>
                <w:sz w:val="22"/>
                <w:szCs w:val="22"/>
              </w:rPr>
            </w:r>
            <w:r w:rsidRPr="00CC403A">
              <w:rPr>
                <w:rFonts w:ascii="Arial" w:hAnsi="Arial" w:cs="Arial"/>
                <w:noProof/>
                <w:webHidden/>
                <w:sz w:val="22"/>
                <w:szCs w:val="22"/>
              </w:rPr>
              <w:fldChar w:fldCharType="separate"/>
            </w:r>
          </w:ins>
          <w:r w:rsidR="00C573E5">
            <w:rPr>
              <w:rFonts w:ascii="Arial" w:hAnsi="Arial" w:cs="Arial"/>
              <w:noProof/>
              <w:webHidden/>
              <w:sz w:val="22"/>
              <w:szCs w:val="22"/>
            </w:rPr>
            <w:t>62</w:t>
          </w:r>
          <w:ins w:id="212" w:author="Celia Johnson" w:date="2026-09-28T13:00:00Z" w16du:dateUtc="2026-09-28T18:00:00Z">
            <w:r w:rsidRPr="00CC403A">
              <w:rPr>
                <w:rFonts w:ascii="Arial" w:hAnsi="Arial" w:cs="Arial"/>
                <w:noProof/>
                <w:webHidden/>
                <w:sz w:val="22"/>
                <w:szCs w:val="22"/>
              </w:rPr>
              <w:fldChar w:fldCharType="end"/>
            </w:r>
            <w:r w:rsidRPr="00CC403A">
              <w:rPr>
                <w:rStyle w:val="Hyperlink"/>
                <w:rFonts w:ascii="Arial" w:hAnsi="Arial" w:cs="Arial"/>
                <w:noProof/>
                <w:sz w:val="22"/>
                <w:szCs w:val="22"/>
              </w:rPr>
              <w:fldChar w:fldCharType="end"/>
            </w:r>
          </w:ins>
        </w:p>
        <w:p w14:paraId="3B51B6CE" w14:textId="7C4BB7FE" w:rsidR="00E63447" w:rsidRPr="00CC403A" w:rsidRDefault="00E63447">
          <w:pPr>
            <w:pStyle w:val="TOC1"/>
            <w:rPr>
              <w:ins w:id="213" w:author="Celia Johnson" w:date="2026-09-28T13:00:00Z" w16du:dateUtc="2026-09-28T18:00:00Z"/>
              <w:rFonts w:eastAsiaTheme="minorEastAsia"/>
              <w:kern w:val="2"/>
              <w14:ligatures w14:val="standardContextual"/>
            </w:rPr>
          </w:pPr>
          <w:ins w:id="214" w:author="Celia Johnson" w:date="2026-09-28T13:00:00Z" w16du:dateUtc="2026-09-28T18:00:00Z">
            <w:r w:rsidRPr="00CC403A">
              <w:rPr>
                <w:rStyle w:val="Hyperlink"/>
              </w:rPr>
              <w:fldChar w:fldCharType="begin"/>
            </w:r>
            <w:r w:rsidRPr="00CC403A">
              <w:rPr>
                <w:rStyle w:val="Hyperlink"/>
              </w:rPr>
              <w:instrText xml:space="preserve"> </w:instrText>
            </w:r>
            <w:r w:rsidRPr="00CC403A">
              <w:instrText>HYPERLINK \l "_Toc241492925"</w:instrText>
            </w:r>
            <w:r w:rsidRPr="00CC403A">
              <w:rPr>
                <w:rStyle w:val="Hyperlink"/>
              </w:rPr>
              <w:instrText xml:space="preserve"> </w:instrText>
            </w:r>
            <w:r w:rsidRPr="00CC403A">
              <w:rPr>
                <w:rStyle w:val="Hyperlink"/>
              </w:rPr>
            </w:r>
            <w:r w:rsidRPr="00CC403A">
              <w:rPr>
                <w:rStyle w:val="Hyperlink"/>
              </w:rPr>
              <w:fldChar w:fldCharType="separate"/>
            </w:r>
            <w:r w:rsidRPr="00CC403A">
              <w:rPr>
                <w:rStyle w:val="Hyperlink"/>
              </w:rPr>
              <w:t>Section 10: Evaluation Measurement &amp; Verification Work Plans and Reports</w:t>
            </w:r>
            <w:r w:rsidRPr="00CC403A">
              <w:rPr>
                <w:webHidden/>
              </w:rPr>
              <w:tab/>
            </w:r>
            <w:r w:rsidRPr="00CC403A">
              <w:rPr>
                <w:webHidden/>
              </w:rPr>
              <w:fldChar w:fldCharType="begin"/>
            </w:r>
            <w:r w:rsidRPr="00CC403A">
              <w:rPr>
                <w:webHidden/>
              </w:rPr>
              <w:instrText xml:space="preserve"> PAGEREF _Toc241492925 \h </w:instrText>
            </w:r>
            <w:r w:rsidRPr="00CC403A">
              <w:rPr>
                <w:webHidden/>
              </w:rPr>
            </w:r>
            <w:r w:rsidRPr="00CC403A">
              <w:rPr>
                <w:webHidden/>
              </w:rPr>
              <w:fldChar w:fldCharType="separate"/>
            </w:r>
          </w:ins>
          <w:r w:rsidR="00C573E5">
            <w:rPr>
              <w:webHidden/>
            </w:rPr>
            <w:t>63</w:t>
          </w:r>
          <w:ins w:id="215" w:author="Celia Johnson" w:date="2026-09-28T13:00:00Z" w16du:dateUtc="2026-09-28T18:00:00Z">
            <w:r w:rsidRPr="00CC403A">
              <w:rPr>
                <w:webHidden/>
              </w:rPr>
              <w:fldChar w:fldCharType="end"/>
            </w:r>
            <w:r w:rsidRPr="00CC403A">
              <w:rPr>
                <w:rStyle w:val="Hyperlink"/>
              </w:rPr>
              <w:fldChar w:fldCharType="end"/>
            </w:r>
          </w:ins>
        </w:p>
        <w:p w14:paraId="48DED4A7" w14:textId="182C328D" w:rsidR="00E63447" w:rsidRPr="00CC403A" w:rsidRDefault="00E63447">
          <w:pPr>
            <w:pStyle w:val="TOC2"/>
            <w:rPr>
              <w:ins w:id="216" w:author="Celia Johnson" w:date="2026-09-28T13:00:00Z" w16du:dateUtc="2026-09-28T18:00:00Z"/>
              <w:rFonts w:ascii="Arial" w:eastAsiaTheme="minorEastAsia" w:hAnsi="Arial" w:cs="Arial"/>
              <w:noProof/>
              <w:kern w:val="2"/>
              <w:sz w:val="22"/>
              <w:szCs w:val="22"/>
              <w14:ligatures w14:val="standardContextual"/>
            </w:rPr>
          </w:pPr>
          <w:ins w:id="217" w:author="Celia Johnson" w:date="2026-09-28T13:00:00Z" w16du:dateUtc="2026-09-28T18:00:00Z">
            <w:r w:rsidRPr="00CC403A">
              <w:rPr>
                <w:rStyle w:val="Hyperlink"/>
                <w:rFonts w:ascii="Arial" w:hAnsi="Arial" w:cs="Arial"/>
                <w:noProof/>
                <w:sz w:val="22"/>
                <w:szCs w:val="22"/>
              </w:rPr>
              <w:fldChar w:fldCharType="begin"/>
            </w:r>
            <w:r w:rsidRPr="00CC403A">
              <w:rPr>
                <w:rStyle w:val="Hyperlink"/>
                <w:rFonts w:ascii="Arial" w:hAnsi="Arial" w:cs="Arial"/>
                <w:noProof/>
                <w:sz w:val="22"/>
                <w:szCs w:val="22"/>
              </w:rPr>
              <w:instrText xml:space="preserve"> </w:instrText>
            </w:r>
            <w:r w:rsidRPr="00CC403A">
              <w:rPr>
                <w:rFonts w:ascii="Arial" w:hAnsi="Arial" w:cs="Arial"/>
                <w:noProof/>
                <w:sz w:val="22"/>
                <w:szCs w:val="22"/>
              </w:rPr>
              <w:instrText>HYPERLINK \l "_Toc241492926"</w:instrText>
            </w:r>
            <w:r w:rsidRPr="00CC403A">
              <w:rPr>
                <w:rStyle w:val="Hyperlink"/>
                <w:rFonts w:ascii="Arial" w:hAnsi="Arial" w:cs="Arial"/>
                <w:noProof/>
                <w:sz w:val="22"/>
                <w:szCs w:val="22"/>
              </w:rPr>
              <w:instrText xml:space="preserve"> </w:instrText>
            </w:r>
            <w:r w:rsidRPr="00CC403A">
              <w:rPr>
                <w:rStyle w:val="Hyperlink"/>
                <w:rFonts w:ascii="Arial" w:hAnsi="Arial" w:cs="Arial"/>
                <w:noProof/>
                <w:sz w:val="22"/>
                <w:szCs w:val="22"/>
              </w:rPr>
            </w:r>
            <w:r w:rsidRPr="00CC403A">
              <w:rPr>
                <w:rStyle w:val="Hyperlink"/>
                <w:rFonts w:ascii="Arial" w:hAnsi="Arial" w:cs="Arial"/>
                <w:noProof/>
                <w:sz w:val="22"/>
                <w:szCs w:val="22"/>
              </w:rPr>
              <w:fldChar w:fldCharType="separate"/>
            </w:r>
            <w:r w:rsidRPr="00CC403A">
              <w:rPr>
                <w:rStyle w:val="Hyperlink"/>
                <w:rFonts w:ascii="Arial" w:hAnsi="Arial" w:cs="Arial"/>
                <w:noProof/>
                <w:sz w:val="22"/>
                <w:szCs w:val="22"/>
              </w:rPr>
              <w:t xml:space="preserve">10.1 </w:t>
            </w:r>
            <w:r w:rsidRPr="00CC403A">
              <w:rPr>
                <w:rFonts w:ascii="Arial" w:eastAsiaTheme="minorEastAsia" w:hAnsi="Arial" w:cs="Arial"/>
                <w:noProof/>
                <w:kern w:val="2"/>
                <w:sz w:val="22"/>
                <w:szCs w:val="22"/>
                <w14:ligatures w14:val="standardContextual"/>
              </w:rPr>
              <w:tab/>
            </w:r>
            <w:r w:rsidRPr="00CC403A">
              <w:rPr>
                <w:rStyle w:val="Hyperlink"/>
                <w:rFonts w:ascii="Arial" w:hAnsi="Arial" w:cs="Arial"/>
                <w:noProof/>
                <w:sz w:val="22"/>
                <w:szCs w:val="22"/>
              </w:rPr>
              <w:t>EM&amp;V Work Plans</w:t>
            </w:r>
            <w:r w:rsidRPr="00CC403A">
              <w:rPr>
                <w:rFonts w:ascii="Arial" w:hAnsi="Arial" w:cs="Arial"/>
                <w:noProof/>
                <w:webHidden/>
                <w:sz w:val="22"/>
                <w:szCs w:val="22"/>
              </w:rPr>
              <w:tab/>
            </w:r>
            <w:r w:rsidRPr="00CC403A">
              <w:rPr>
                <w:rFonts w:ascii="Arial" w:hAnsi="Arial" w:cs="Arial"/>
                <w:noProof/>
                <w:webHidden/>
                <w:sz w:val="22"/>
                <w:szCs w:val="22"/>
              </w:rPr>
              <w:fldChar w:fldCharType="begin"/>
            </w:r>
            <w:r w:rsidRPr="00CC403A">
              <w:rPr>
                <w:rFonts w:ascii="Arial" w:hAnsi="Arial" w:cs="Arial"/>
                <w:noProof/>
                <w:webHidden/>
                <w:sz w:val="22"/>
                <w:szCs w:val="22"/>
              </w:rPr>
              <w:instrText xml:space="preserve"> PAGEREF _Toc241492926 \h </w:instrText>
            </w:r>
            <w:r w:rsidRPr="00CC403A">
              <w:rPr>
                <w:rFonts w:ascii="Arial" w:hAnsi="Arial" w:cs="Arial"/>
                <w:noProof/>
                <w:webHidden/>
                <w:sz w:val="22"/>
                <w:szCs w:val="22"/>
              </w:rPr>
            </w:r>
            <w:r w:rsidRPr="00CC403A">
              <w:rPr>
                <w:rFonts w:ascii="Arial" w:hAnsi="Arial" w:cs="Arial"/>
                <w:noProof/>
                <w:webHidden/>
                <w:sz w:val="22"/>
                <w:szCs w:val="22"/>
              </w:rPr>
              <w:fldChar w:fldCharType="separate"/>
            </w:r>
          </w:ins>
          <w:r w:rsidR="00C573E5">
            <w:rPr>
              <w:rFonts w:ascii="Arial" w:hAnsi="Arial" w:cs="Arial"/>
              <w:noProof/>
              <w:webHidden/>
              <w:sz w:val="22"/>
              <w:szCs w:val="22"/>
            </w:rPr>
            <w:t>63</w:t>
          </w:r>
          <w:ins w:id="218" w:author="Celia Johnson" w:date="2026-09-28T13:00:00Z" w16du:dateUtc="2026-09-28T18:00:00Z">
            <w:r w:rsidRPr="00CC403A">
              <w:rPr>
                <w:rFonts w:ascii="Arial" w:hAnsi="Arial" w:cs="Arial"/>
                <w:noProof/>
                <w:webHidden/>
                <w:sz w:val="22"/>
                <w:szCs w:val="22"/>
              </w:rPr>
              <w:fldChar w:fldCharType="end"/>
            </w:r>
            <w:r w:rsidRPr="00CC403A">
              <w:rPr>
                <w:rStyle w:val="Hyperlink"/>
                <w:rFonts w:ascii="Arial" w:hAnsi="Arial" w:cs="Arial"/>
                <w:noProof/>
                <w:sz w:val="22"/>
                <w:szCs w:val="22"/>
              </w:rPr>
              <w:fldChar w:fldCharType="end"/>
            </w:r>
          </w:ins>
        </w:p>
        <w:p w14:paraId="2790E003" w14:textId="64CEF2F9" w:rsidR="00E63447" w:rsidRPr="00CC403A" w:rsidRDefault="00E63447">
          <w:pPr>
            <w:pStyle w:val="TOC2"/>
            <w:rPr>
              <w:ins w:id="219" w:author="Celia Johnson" w:date="2026-09-28T13:00:00Z" w16du:dateUtc="2026-09-28T18:00:00Z"/>
              <w:rFonts w:ascii="Arial" w:eastAsiaTheme="minorEastAsia" w:hAnsi="Arial" w:cs="Arial"/>
              <w:noProof/>
              <w:kern w:val="2"/>
              <w:sz w:val="22"/>
              <w:szCs w:val="22"/>
              <w14:ligatures w14:val="standardContextual"/>
            </w:rPr>
          </w:pPr>
          <w:ins w:id="220" w:author="Celia Johnson" w:date="2026-09-28T13:00:00Z" w16du:dateUtc="2026-09-28T18:00:00Z">
            <w:r w:rsidRPr="00CC403A">
              <w:rPr>
                <w:rStyle w:val="Hyperlink"/>
                <w:rFonts w:ascii="Arial" w:hAnsi="Arial" w:cs="Arial"/>
                <w:noProof/>
                <w:sz w:val="22"/>
                <w:szCs w:val="22"/>
              </w:rPr>
              <w:fldChar w:fldCharType="begin"/>
            </w:r>
            <w:r w:rsidRPr="00CC403A">
              <w:rPr>
                <w:rStyle w:val="Hyperlink"/>
                <w:rFonts w:ascii="Arial" w:hAnsi="Arial" w:cs="Arial"/>
                <w:noProof/>
                <w:sz w:val="22"/>
                <w:szCs w:val="22"/>
              </w:rPr>
              <w:instrText xml:space="preserve"> </w:instrText>
            </w:r>
            <w:r w:rsidRPr="00CC403A">
              <w:rPr>
                <w:rFonts w:ascii="Arial" w:hAnsi="Arial" w:cs="Arial"/>
                <w:noProof/>
                <w:sz w:val="22"/>
                <w:szCs w:val="22"/>
              </w:rPr>
              <w:instrText>HYPERLINK \l "_Toc241492927"</w:instrText>
            </w:r>
            <w:r w:rsidRPr="00CC403A">
              <w:rPr>
                <w:rStyle w:val="Hyperlink"/>
                <w:rFonts w:ascii="Arial" w:hAnsi="Arial" w:cs="Arial"/>
                <w:noProof/>
                <w:sz w:val="22"/>
                <w:szCs w:val="22"/>
              </w:rPr>
              <w:instrText xml:space="preserve"> </w:instrText>
            </w:r>
            <w:r w:rsidRPr="00CC403A">
              <w:rPr>
                <w:rStyle w:val="Hyperlink"/>
                <w:rFonts w:ascii="Arial" w:hAnsi="Arial" w:cs="Arial"/>
                <w:noProof/>
                <w:sz w:val="22"/>
                <w:szCs w:val="22"/>
              </w:rPr>
            </w:r>
            <w:r w:rsidRPr="00CC403A">
              <w:rPr>
                <w:rStyle w:val="Hyperlink"/>
                <w:rFonts w:ascii="Arial" w:hAnsi="Arial" w:cs="Arial"/>
                <w:noProof/>
                <w:sz w:val="22"/>
                <w:szCs w:val="22"/>
              </w:rPr>
              <w:fldChar w:fldCharType="separate"/>
            </w:r>
            <w:r w:rsidRPr="00CC403A">
              <w:rPr>
                <w:rStyle w:val="Hyperlink"/>
                <w:rFonts w:ascii="Arial" w:hAnsi="Arial" w:cs="Arial"/>
                <w:noProof/>
                <w:sz w:val="22"/>
                <w:szCs w:val="22"/>
              </w:rPr>
              <w:t xml:space="preserve">10.2 </w:t>
            </w:r>
            <w:r w:rsidRPr="00CC403A">
              <w:rPr>
                <w:rFonts w:ascii="Arial" w:eastAsiaTheme="minorEastAsia" w:hAnsi="Arial" w:cs="Arial"/>
                <w:noProof/>
                <w:kern w:val="2"/>
                <w:sz w:val="22"/>
                <w:szCs w:val="22"/>
                <w14:ligatures w14:val="standardContextual"/>
              </w:rPr>
              <w:tab/>
            </w:r>
            <w:r w:rsidRPr="00CC403A">
              <w:rPr>
                <w:rStyle w:val="Hyperlink"/>
                <w:rFonts w:ascii="Arial" w:hAnsi="Arial" w:cs="Arial"/>
                <w:noProof/>
                <w:sz w:val="22"/>
                <w:szCs w:val="22"/>
              </w:rPr>
              <w:t>Draft EM&amp;V Reports</w:t>
            </w:r>
            <w:r w:rsidRPr="00CC403A">
              <w:rPr>
                <w:rFonts w:ascii="Arial" w:hAnsi="Arial" w:cs="Arial"/>
                <w:noProof/>
                <w:webHidden/>
                <w:sz w:val="22"/>
                <w:szCs w:val="22"/>
              </w:rPr>
              <w:tab/>
            </w:r>
            <w:r w:rsidRPr="00CC403A">
              <w:rPr>
                <w:rFonts w:ascii="Arial" w:hAnsi="Arial" w:cs="Arial"/>
                <w:noProof/>
                <w:webHidden/>
                <w:sz w:val="22"/>
                <w:szCs w:val="22"/>
              </w:rPr>
              <w:fldChar w:fldCharType="begin"/>
            </w:r>
            <w:r w:rsidRPr="00CC403A">
              <w:rPr>
                <w:rFonts w:ascii="Arial" w:hAnsi="Arial" w:cs="Arial"/>
                <w:noProof/>
                <w:webHidden/>
                <w:sz w:val="22"/>
                <w:szCs w:val="22"/>
              </w:rPr>
              <w:instrText xml:space="preserve"> PAGEREF _Toc241492927 \h </w:instrText>
            </w:r>
            <w:r w:rsidRPr="00CC403A">
              <w:rPr>
                <w:rFonts w:ascii="Arial" w:hAnsi="Arial" w:cs="Arial"/>
                <w:noProof/>
                <w:webHidden/>
                <w:sz w:val="22"/>
                <w:szCs w:val="22"/>
              </w:rPr>
            </w:r>
            <w:r w:rsidRPr="00CC403A">
              <w:rPr>
                <w:rFonts w:ascii="Arial" w:hAnsi="Arial" w:cs="Arial"/>
                <w:noProof/>
                <w:webHidden/>
                <w:sz w:val="22"/>
                <w:szCs w:val="22"/>
              </w:rPr>
              <w:fldChar w:fldCharType="separate"/>
            </w:r>
          </w:ins>
          <w:r w:rsidR="00C573E5">
            <w:rPr>
              <w:rFonts w:ascii="Arial" w:hAnsi="Arial" w:cs="Arial"/>
              <w:noProof/>
              <w:webHidden/>
              <w:sz w:val="22"/>
              <w:szCs w:val="22"/>
            </w:rPr>
            <w:t>63</w:t>
          </w:r>
          <w:ins w:id="221" w:author="Celia Johnson" w:date="2026-09-28T13:00:00Z" w16du:dateUtc="2026-09-28T18:00:00Z">
            <w:r w:rsidRPr="00CC403A">
              <w:rPr>
                <w:rFonts w:ascii="Arial" w:hAnsi="Arial" w:cs="Arial"/>
                <w:noProof/>
                <w:webHidden/>
                <w:sz w:val="22"/>
                <w:szCs w:val="22"/>
              </w:rPr>
              <w:fldChar w:fldCharType="end"/>
            </w:r>
            <w:r w:rsidRPr="00CC403A">
              <w:rPr>
                <w:rStyle w:val="Hyperlink"/>
                <w:rFonts w:ascii="Arial" w:hAnsi="Arial" w:cs="Arial"/>
                <w:noProof/>
                <w:sz w:val="22"/>
                <w:szCs w:val="22"/>
              </w:rPr>
              <w:fldChar w:fldCharType="end"/>
            </w:r>
          </w:ins>
        </w:p>
        <w:p w14:paraId="7BEEA8A8" w14:textId="70AFBFDC" w:rsidR="00E63447" w:rsidRPr="00CC403A" w:rsidRDefault="00E63447">
          <w:pPr>
            <w:pStyle w:val="TOC1"/>
            <w:rPr>
              <w:ins w:id="222" w:author="Celia Johnson" w:date="2026-09-28T13:00:00Z" w16du:dateUtc="2026-09-28T18:00:00Z"/>
              <w:rFonts w:eastAsiaTheme="minorEastAsia"/>
              <w:kern w:val="2"/>
              <w14:ligatures w14:val="standardContextual"/>
            </w:rPr>
          </w:pPr>
          <w:ins w:id="223" w:author="Celia Johnson" w:date="2026-09-28T13:00:00Z" w16du:dateUtc="2026-09-28T18:00:00Z">
            <w:r w:rsidRPr="00CC403A">
              <w:rPr>
                <w:rStyle w:val="Hyperlink"/>
              </w:rPr>
              <w:fldChar w:fldCharType="begin"/>
            </w:r>
            <w:r w:rsidRPr="00CC403A">
              <w:rPr>
                <w:rStyle w:val="Hyperlink"/>
              </w:rPr>
              <w:instrText xml:space="preserve"> </w:instrText>
            </w:r>
            <w:r w:rsidRPr="00CC403A">
              <w:instrText>HYPERLINK \l "_Toc241492928"</w:instrText>
            </w:r>
            <w:r w:rsidRPr="00CC403A">
              <w:rPr>
                <w:rStyle w:val="Hyperlink"/>
              </w:rPr>
              <w:instrText xml:space="preserve"> </w:instrText>
            </w:r>
            <w:r w:rsidRPr="00CC403A">
              <w:rPr>
                <w:rStyle w:val="Hyperlink"/>
              </w:rPr>
            </w:r>
            <w:r w:rsidRPr="00CC403A">
              <w:rPr>
                <w:rStyle w:val="Hyperlink"/>
              </w:rPr>
              <w:fldChar w:fldCharType="separate"/>
            </w:r>
            <w:r w:rsidRPr="00CC403A">
              <w:rPr>
                <w:rStyle w:val="Hyperlink"/>
              </w:rPr>
              <w:t>Section 11: Electric Program Administrator Energy Savings and Expenditures</w:t>
            </w:r>
            <w:r w:rsidRPr="00CC403A">
              <w:rPr>
                <w:webHidden/>
              </w:rPr>
              <w:tab/>
            </w:r>
            <w:r w:rsidRPr="00CC403A">
              <w:rPr>
                <w:webHidden/>
              </w:rPr>
              <w:fldChar w:fldCharType="begin"/>
            </w:r>
            <w:r w:rsidRPr="00CC403A">
              <w:rPr>
                <w:webHidden/>
              </w:rPr>
              <w:instrText xml:space="preserve"> PAGEREF _Toc241492928 \h </w:instrText>
            </w:r>
            <w:r w:rsidRPr="00CC403A">
              <w:rPr>
                <w:webHidden/>
              </w:rPr>
            </w:r>
            <w:r w:rsidRPr="00CC403A">
              <w:rPr>
                <w:webHidden/>
              </w:rPr>
              <w:fldChar w:fldCharType="separate"/>
            </w:r>
          </w:ins>
          <w:r w:rsidR="00C573E5">
            <w:rPr>
              <w:webHidden/>
            </w:rPr>
            <w:t>65</w:t>
          </w:r>
          <w:ins w:id="224" w:author="Celia Johnson" w:date="2026-09-28T13:00:00Z" w16du:dateUtc="2026-09-28T18:00:00Z">
            <w:r w:rsidRPr="00CC403A">
              <w:rPr>
                <w:webHidden/>
              </w:rPr>
              <w:fldChar w:fldCharType="end"/>
            </w:r>
            <w:r w:rsidRPr="00CC403A">
              <w:rPr>
                <w:rStyle w:val="Hyperlink"/>
              </w:rPr>
              <w:fldChar w:fldCharType="end"/>
            </w:r>
          </w:ins>
        </w:p>
        <w:p w14:paraId="0DC91F82" w14:textId="0489DAEF" w:rsidR="00E63447" w:rsidRPr="00CC403A" w:rsidRDefault="00E63447">
          <w:pPr>
            <w:pStyle w:val="TOC2"/>
            <w:rPr>
              <w:ins w:id="225" w:author="Celia Johnson" w:date="2026-09-28T13:00:00Z" w16du:dateUtc="2026-09-28T18:00:00Z"/>
              <w:rFonts w:ascii="Arial" w:eastAsiaTheme="minorEastAsia" w:hAnsi="Arial" w:cs="Arial"/>
              <w:noProof/>
              <w:kern w:val="2"/>
              <w:sz w:val="22"/>
              <w:szCs w:val="22"/>
              <w14:ligatures w14:val="standardContextual"/>
            </w:rPr>
          </w:pPr>
          <w:ins w:id="226" w:author="Celia Johnson" w:date="2026-09-28T13:00:00Z" w16du:dateUtc="2026-09-28T18:00:00Z">
            <w:r w:rsidRPr="00CC403A">
              <w:rPr>
                <w:rStyle w:val="Hyperlink"/>
                <w:rFonts w:ascii="Arial" w:hAnsi="Arial" w:cs="Arial"/>
                <w:noProof/>
                <w:sz w:val="22"/>
                <w:szCs w:val="22"/>
              </w:rPr>
              <w:fldChar w:fldCharType="begin"/>
            </w:r>
            <w:r w:rsidRPr="00CC403A">
              <w:rPr>
                <w:rStyle w:val="Hyperlink"/>
                <w:rFonts w:ascii="Arial" w:hAnsi="Arial" w:cs="Arial"/>
                <w:noProof/>
                <w:sz w:val="22"/>
                <w:szCs w:val="22"/>
              </w:rPr>
              <w:instrText xml:space="preserve"> </w:instrText>
            </w:r>
            <w:r w:rsidRPr="00CC403A">
              <w:rPr>
                <w:rFonts w:ascii="Arial" w:hAnsi="Arial" w:cs="Arial"/>
                <w:noProof/>
                <w:sz w:val="22"/>
                <w:szCs w:val="22"/>
              </w:rPr>
              <w:instrText>HYPERLINK \l "_Toc241492929"</w:instrText>
            </w:r>
            <w:r w:rsidRPr="00CC403A">
              <w:rPr>
                <w:rStyle w:val="Hyperlink"/>
                <w:rFonts w:ascii="Arial" w:hAnsi="Arial" w:cs="Arial"/>
                <w:noProof/>
                <w:sz w:val="22"/>
                <w:szCs w:val="22"/>
              </w:rPr>
              <w:instrText xml:space="preserve"> </w:instrText>
            </w:r>
            <w:r w:rsidRPr="00CC403A">
              <w:rPr>
                <w:rStyle w:val="Hyperlink"/>
                <w:rFonts w:ascii="Arial" w:hAnsi="Arial" w:cs="Arial"/>
                <w:noProof/>
                <w:sz w:val="22"/>
                <w:szCs w:val="22"/>
              </w:rPr>
            </w:r>
            <w:r w:rsidRPr="00CC403A">
              <w:rPr>
                <w:rStyle w:val="Hyperlink"/>
                <w:rFonts w:ascii="Arial" w:hAnsi="Arial" w:cs="Arial"/>
                <w:noProof/>
                <w:sz w:val="22"/>
                <w:szCs w:val="22"/>
              </w:rPr>
              <w:fldChar w:fldCharType="separate"/>
            </w:r>
            <w:r w:rsidRPr="00CC403A">
              <w:rPr>
                <w:rStyle w:val="Hyperlink"/>
                <w:rFonts w:ascii="Arial" w:hAnsi="Arial" w:cs="Arial"/>
                <w:noProof/>
                <w:sz w:val="22"/>
                <w:szCs w:val="22"/>
              </w:rPr>
              <w:t xml:space="preserve">11.1 </w:t>
            </w:r>
            <w:r w:rsidRPr="00CC403A">
              <w:rPr>
                <w:rFonts w:ascii="Arial" w:eastAsiaTheme="minorEastAsia" w:hAnsi="Arial" w:cs="Arial"/>
                <w:noProof/>
                <w:kern w:val="2"/>
                <w:sz w:val="22"/>
                <w:szCs w:val="22"/>
                <w14:ligatures w14:val="standardContextual"/>
              </w:rPr>
              <w:tab/>
            </w:r>
            <w:r w:rsidRPr="00CC403A">
              <w:rPr>
                <w:rStyle w:val="Hyperlink"/>
                <w:rFonts w:ascii="Arial" w:hAnsi="Arial" w:cs="Arial"/>
                <w:noProof/>
                <w:sz w:val="22"/>
                <w:szCs w:val="22"/>
              </w:rPr>
              <w:t>Applicable Annual Incremental Goal Through Program Year 2026</w:t>
            </w:r>
            <w:r w:rsidRPr="00CC403A">
              <w:rPr>
                <w:rFonts w:ascii="Arial" w:hAnsi="Arial" w:cs="Arial"/>
                <w:noProof/>
                <w:webHidden/>
                <w:sz w:val="22"/>
                <w:szCs w:val="22"/>
              </w:rPr>
              <w:tab/>
            </w:r>
            <w:r w:rsidRPr="00CC403A">
              <w:rPr>
                <w:rFonts w:ascii="Arial" w:hAnsi="Arial" w:cs="Arial"/>
                <w:noProof/>
                <w:webHidden/>
                <w:sz w:val="22"/>
                <w:szCs w:val="22"/>
              </w:rPr>
              <w:fldChar w:fldCharType="begin"/>
            </w:r>
            <w:r w:rsidRPr="00CC403A">
              <w:rPr>
                <w:rFonts w:ascii="Arial" w:hAnsi="Arial" w:cs="Arial"/>
                <w:noProof/>
                <w:webHidden/>
                <w:sz w:val="22"/>
                <w:szCs w:val="22"/>
              </w:rPr>
              <w:instrText xml:space="preserve"> PAGEREF _Toc241492929 \h </w:instrText>
            </w:r>
            <w:r w:rsidRPr="00CC403A">
              <w:rPr>
                <w:rFonts w:ascii="Arial" w:hAnsi="Arial" w:cs="Arial"/>
                <w:noProof/>
                <w:webHidden/>
                <w:sz w:val="22"/>
                <w:szCs w:val="22"/>
              </w:rPr>
            </w:r>
            <w:r w:rsidRPr="00CC403A">
              <w:rPr>
                <w:rFonts w:ascii="Arial" w:hAnsi="Arial" w:cs="Arial"/>
                <w:noProof/>
                <w:webHidden/>
                <w:sz w:val="22"/>
                <w:szCs w:val="22"/>
              </w:rPr>
              <w:fldChar w:fldCharType="separate"/>
            </w:r>
          </w:ins>
          <w:r w:rsidR="00C573E5">
            <w:rPr>
              <w:rFonts w:ascii="Arial" w:hAnsi="Arial" w:cs="Arial"/>
              <w:noProof/>
              <w:webHidden/>
              <w:sz w:val="22"/>
              <w:szCs w:val="22"/>
            </w:rPr>
            <w:t>65</w:t>
          </w:r>
          <w:ins w:id="227" w:author="Celia Johnson" w:date="2026-09-28T13:00:00Z" w16du:dateUtc="2026-09-28T18:00:00Z">
            <w:r w:rsidRPr="00CC403A">
              <w:rPr>
                <w:rFonts w:ascii="Arial" w:hAnsi="Arial" w:cs="Arial"/>
                <w:noProof/>
                <w:webHidden/>
                <w:sz w:val="22"/>
                <w:szCs w:val="22"/>
              </w:rPr>
              <w:fldChar w:fldCharType="end"/>
            </w:r>
            <w:r w:rsidRPr="00CC403A">
              <w:rPr>
                <w:rStyle w:val="Hyperlink"/>
                <w:rFonts w:ascii="Arial" w:hAnsi="Arial" w:cs="Arial"/>
                <w:noProof/>
                <w:sz w:val="22"/>
                <w:szCs w:val="22"/>
              </w:rPr>
              <w:fldChar w:fldCharType="end"/>
            </w:r>
          </w:ins>
        </w:p>
        <w:p w14:paraId="77CA760C" w14:textId="2A95A41F" w:rsidR="00E63447" w:rsidRPr="00CC403A" w:rsidRDefault="00E63447">
          <w:pPr>
            <w:pStyle w:val="TOC2"/>
            <w:rPr>
              <w:ins w:id="228" w:author="Celia Johnson" w:date="2026-09-28T13:00:00Z" w16du:dateUtc="2026-09-28T18:00:00Z"/>
              <w:rFonts w:ascii="Arial" w:eastAsiaTheme="minorEastAsia" w:hAnsi="Arial" w:cs="Arial"/>
              <w:noProof/>
              <w:kern w:val="2"/>
              <w:sz w:val="22"/>
              <w:szCs w:val="22"/>
              <w14:ligatures w14:val="standardContextual"/>
            </w:rPr>
          </w:pPr>
          <w:ins w:id="229" w:author="Celia Johnson" w:date="2026-09-28T13:00:00Z" w16du:dateUtc="2026-09-28T18:00:00Z">
            <w:r w:rsidRPr="00CC403A">
              <w:rPr>
                <w:rStyle w:val="Hyperlink"/>
                <w:rFonts w:ascii="Arial" w:hAnsi="Arial" w:cs="Arial"/>
                <w:noProof/>
                <w:sz w:val="22"/>
                <w:szCs w:val="22"/>
              </w:rPr>
              <w:fldChar w:fldCharType="begin"/>
            </w:r>
            <w:r w:rsidRPr="00CC403A">
              <w:rPr>
                <w:rStyle w:val="Hyperlink"/>
                <w:rFonts w:ascii="Arial" w:hAnsi="Arial" w:cs="Arial"/>
                <w:noProof/>
                <w:sz w:val="22"/>
                <w:szCs w:val="22"/>
              </w:rPr>
              <w:instrText xml:space="preserve"> </w:instrText>
            </w:r>
            <w:r w:rsidRPr="00CC403A">
              <w:rPr>
                <w:rFonts w:ascii="Arial" w:hAnsi="Arial" w:cs="Arial"/>
                <w:noProof/>
                <w:sz w:val="22"/>
                <w:szCs w:val="22"/>
              </w:rPr>
              <w:instrText>HYPERLINK \l "_Toc241492930"</w:instrText>
            </w:r>
            <w:r w:rsidRPr="00CC403A">
              <w:rPr>
                <w:rStyle w:val="Hyperlink"/>
                <w:rFonts w:ascii="Arial" w:hAnsi="Arial" w:cs="Arial"/>
                <w:noProof/>
                <w:sz w:val="22"/>
                <w:szCs w:val="22"/>
              </w:rPr>
              <w:instrText xml:space="preserve"> </w:instrText>
            </w:r>
            <w:r w:rsidRPr="00CC403A">
              <w:rPr>
                <w:rStyle w:val="Hyperlink"/>
                <w:rFonts w:ascii="Arial" w:hAnsi="Arial" w:cs="Arial"/>
                <w:noProof/>
                <w:sz w:val="22"/>
                <w:szCs w:val="22"/>
              </w:rPr>
            </w:r>
            <w:r w:rsidRPr="00CC403A">
              <w:rPr>
                <w:rStyle w:val="Hyperlink"/>
                <w:rFonts w:ascii="Arial" w:hAnsi="Arial" w:cs="Arial"/>
                <w:noProof/>
                <w:sz w:val="22"/>
                <w:szCs w:val="22"/>
              </w:rPr>
              <w:fldChar w:fldCharType="separate"/>
            </w:r>
            <w:r w:rsidRPr="00CC403A">
              <w:rPr>
                <w:rStyle w:val="Hyperlink"/>
                <w:rFonts w:ascii="Arial" w:hAnsi="Arial" w:cs="Arial"/>
                <w:noProof/>
                <w:sz w:val="22"/>
                <w:szCs w:val="22"/>
              </w:rPr>
              <w:t xml:space="preserve">11.2 </w:t>
            </w:r>
            <w:r w:rsidRPr="00CC403A">
              <w:rPr>
                <w:rFonts w:ascii="Arial" w:eastAsiaTheme="minorEastAsia" w:hAnsi="Arial" w:cs="Arial"/>
                <w:noProof/>
                <w:kern w:val="2"/>
                <w:sz w:val="22"/>
                <w:szCs w:val="22"/>
                <w14:ligatures w14:val="standardContextual"/>
              </w:rPr>
              <w:tab/>
            </w:r>
            <w:r w:rsidRPr="00CC403A">
              <w:rPr>
                <w:rStyle w:val="Hyperlink"/>
                <w:rFonts w:ascii="Arial" w:hAnsi="Arial" w:cs="Arial"/>
                <w:noProof/>
                <w:sz w:val="22"/>
                <w:szCs w:val="22"/>
              </w:rPr>
              <w:t>Cumulative Persisting Annual Savings Through Program Year 2026</w:t>
            </w:r>
            <w:r w:rsidRPr="00CC403A">
              <w:rPr>
                <w:rFonts w:ascii="Arial" w:hAnsi="Arial" w:cs="Arial"/>
                <w:noProof/>
                <w:webHidden/>
                <w:sz w:val="22"/>
                <w:szCs w:val="22"/>
              </w:rPr>
              <w:tab/>
            </w:r>
            <w:r w:rsidRPr="00CC403A">
              <w:rPr>
                <w:rFonts w:ascii="Arial" w:hAnsi="Arial" w:cs="Arial"/>
                <w:noProof/>
                <w:webHidden/>
                <w:sz w:val="22"/>
                <w:szCs w:val="22"/>
              </w:rPr>
              <w:fldChar w:fldCharType="begin"/>
            </w:r>
            <w:r w:rsidRPr="00CC403A">
              <w:rPr>
                <w:rFonts w:ascii="Arial" w:hAnsi="Arial" w:cs="Arial"/>
                <w:noProof/>
                <w:webHidden/>
                <w:sz w:val="22"/>
                <w:szCs w:val="22"/>
              </w:rPr>
              <w:instrText xml:space="preserve"> PAGEREF _Toc241492930 \h </w:instrText>
            </w:r>
            <w:r w:rsidRPr="00CC403A">
              <w:rPr>
                <w:rFonts w:ascii="Arial" w:hAnsi="Arial" w:cs="Arial"/>
                <w:noProof/>
                <w:webHidden/>
                <w:sz w:val="22"/>
                <w:szCs w:val="22"/>
              </w:rPr>
            </w:r>
            <w:r w:rsidRPr="00CC403A">
              <w:rPr>
                <w:rFonts w:ascii="Arial" w:hAnsi="Arial" w:cs="Arial"/>
                <w:noProof/>
                <w:webHidden/>
                <w:sz w:val="22"/>
                <w:szCs w:val="22"/>
              </w:rPr>
              <w:fldChar w:fldCharType="separate"/>
            </w:r>
          </w:ins>
          <w:r w:rsidR="00C573E5">
            <w:rPr>
              <w:rFonts w:ascii="Arial" w:hAnsi="Arial" w:cs="Arial"/>
              <w:noProof/>
              <w:webHidden/>
              <w:sz w:val="22"/>
              <w:szCs w:val="22"/>
            </w:rPr>
            <w:t>67</w:t>
          </w:r>
          <w:ins w:id="230" w:author="Celia Johnson" w:date="2026-09-28T13:00:00Z" w16du:dateUtc="2026-09-28T18:00:00Z">
            <w:r w:rsidRPr="00CC403A">
              <w:rPr>
                <w:rFonts w:ascii="Arial" w:hAnsi="Arial" w:cs="Arial"/>
                <w:noProof/>
                <w:webHidden/>
                <w:sz w:val="22"/>
                <w:szCs w:val="22"/>
              </w:rPr>
              <w:fldChar w:fldCharType="end"/>
            </w:r>
            <w:r w:rsidRPr="00CC403A">
              <w:rPr>
                <w:rStyle w:val="Hyperlink"/>
                <w:rFonts w:ascii="Arial" w:hAnsi="Arial" w:cs="Arial"/>
                <w:noProof/>
                <w:sz w:val="22"/>
                <w:szCs w:val="22"/>
              </w:rPr>
              <w:fldChar w:fldCharType="end"/>
            </w:r>
          </w:ins>
        </w:p>
        <w:p w14:paraId="2D1F9090" w14:textId="4D0E92AE" w:rsidR="00E63447" w:rsidRPr="00CC403A" w:rsidRDefault="00E63447">
          <w:pPr>
            <w:pStyle w:val="TOC2"/>
            <w:rPr>
              <w:ins w:id="231" w:author="Celia Johnson" w:date="2026-09-28T13:00:00Z" w16du:dateUtc="2026-09-28T18:00:00Z"/>
              <w:rFonts w:ascii="Arial" w:eastAsiaTheme="minorEastAsia" w:hAnsi="Arial" w:cs="Arial"/>
              <w:noProof/>
              <w:kern w:val="2"/>
              <w:sz w:val="22"/>
              <w:szCs w:val="22"/>
              <w14:ligatures w14:val="standardContextual"/>
            </w:rPr>
          </w:pPr>
          <w:ins w:id="232" w:author="Celia Johnson" w:date="2026-09-28T13:00:00Z" w16du:dateUtc="2026-09-28T18:00:00Z">
            <w:r w:rsidRPr="00CC403A">
              <w:rPr>
                <w:rStyle w:val="Hyperlink"/>
                <w:rFonts w:ascii="Arial" w:hAnsi="Arial" w:cs="Arial"/>
                <w:noProof/>
                <w:sz w:val="22"/>
                <w:szCs w:val="22"/>
              </w:rPr>
              <w:fldChar w:fldCharType="begin"/>
            </w:r>
            <w:r w:rsidRPr="00CC403A">
              <w:rPr>
                <w:rStyle w:val="Hyperlink"/>
                <w:rFonts w:ascii="Arial" w:hAnsi="Arial" w:cs="Arial"/>
                <w:noProof/>
                <w:sz w:val="22"/>
                <w:szCs w:val="22"/>
              </w:rPr>
              <w:instrText xml:space="preserve"> </w:instrText>
            </w:r>
            <w:r w:rsidRPr="00CC403A">
              <w:rPr>
                <w:rFonts w:ascii="Arial" w:hAnsi="Arial" w:cs="Arial"/>
                <w:noProof/>
                <w:sz w:val="22"/>
                <w:szCs w:val="22"/>
              </w:rPr>
              <w:instrText>HYPERLINK \l "_Toc241492931"</w:instrText>
            </w:r>
            <w:r w:rsidRPr="00CC403A">
              <w:rPr>
                <w:rStyle w:val="Hyperlink"/>
                <w:rFonts w:ascii="Arial" w:hAnsi="Arial" w:cs="Arial"/>
                <w:noProof/>
                <w:sz w:val="22"/>
                <w:szCs w:val="22"/>
              </w:rPr>
              <w:instrText xml:space="preserve"> </w:instrText>
            </w:r>
            <w:r w:rsidRPr="00CC403A">
              <w:rPr>
                <w:rStyle w:val="Hyperlink"/>
                <w:rFonts w:ascii="Arial" w:hAnsi="Arial" w:cs="Arial"/>
                <w:noProof/>
                <w:sz w:val="22"/>
                <w:szCs w:val="22"/>
              </w:rPr>
            </w:r>
            <w:r w:rsidRPr="00CC403A">
              <w:rPr>
                <w:rStyle w:val="Hyperlink"/>
                <w:rFonts w:ascii="Arial" w:hAnsi="Arial" w:cs="Arial"/>
                <w:noProof/>
                <w:sz w:val="22"/>
                <w:szCs w:val="22"/>
              </w:rPr>
              <w:fldChar w:fldCharType="separate"/>
            </w:r>
            <w:r w:rsidRPr="00CC403A">
              <w:rPr>
                <w:rStyle w:val="Hyperlink"/>
                <w:rFonts w:ascii="Arial" w:hAnsi="Arial" w:cs="Arial"/>
                <w:noProof/>
                <w:sz w:val="22"/>
                <w:szCs w:val="22"/>
              </w:rPr>
              <w:t xml:space="preserve">11.3 </w:t>
            </w:r>
            <w:r w:rsidRPr="00CC403A">
              <w:rPr>
                <w:rFonts w:ascii="Arial" w:eastAsiaTheme="minorEastAsia" w:hAnsi="Arial" w:cs="Arial"/>
                <w:noProof/>
                <w:kern w:val="2"/>
                <w:sz w:val="22"/>
                <w:szCs w:val="22"/>
                <w14:ligatures w14:val="standardContextual"/>
              </w:rPr>
              <w:tab/>
            </w:r>
            <w:r w:rsidRPr="00CC403A">
              <w:rPr>
                <w:rStyle w:val="Hyperlink"/>
                <w:rFonts w:ascii="Arial" w:hAnsi="Arial" w:cs="Arial"/>
                <w:noProof/>
                <w:sz w:val="22"/>
                <w:szCs w:val="22"/>
              </w:rPr>
              <w:t>Electric Savings Goals and Performance Mechanism Beginning in 2027</w:t>
            </w:r>
            <w:r w:rsidRPr="00CC403A">
              <w:rPr>
                <w:rFonts w:ascii="Arial" w:hAnsi="Arial" w:cs="Arial"/>
                <w:noProof/>
                <w:webHidden/>
                <w:sz w:val="22"/>
                <w:szCs w:val="22"/>
              </w:rPr>
              <w:tab/>
            </w:r>
            <w:r w:rsidRPr="00CC403A">
              <w:rPr>
                <w:rFonts w:ascii="Arial" w:hAnsi="Arial" w:cs="Arial"/>
                <w:noProof/>
                <w:webHidden/>
                <w:sz w:val="22"/>
                <w:szCs w:val="22"/>
              </w:rPr>
              <w:fldChar w:fldCharType="begin"/>
            </w:r>
            <w:r w:rsidRPr="00CC403A">
              <w:rPr>
                <w:rFonts w:ascii="Arial" w:hAnsi="Arial" w:cs="Arial"/>
                <w:noProof/>
                <w:webHidden/>
                <w:sz w:val="22"/>
                <w:szCs w:val="22"/>
              </w:rPr>
              <w:instrText xml:space="preserve"> PAGEREF _Toc241492931 \h </w:instrText>
            </w:r>
            <w:r w:rsidRPr="00CC403A">
              <w:rPr>
                <w:rFonts w:ascii="Arial" w:hAnsi="Arial" w:cs="Arial"/>
                <w:noProof/>
                <w:webHidden/>
                <w:sz w:val="22"/>
                <w:szCs w:val="22"/>
              </w:rPr>
            </w:r>
            <w:r w:rsidRPr="00CC403A">
              <w:rPr>
                <w:rFonts w:ascii="Arial" w:hAnsi="Arial" w:cs="Arial"/>
                <w:noProof/>
                <w:webHidden/>
                <w:sz w:val="22"/>
                <w:szCs w:val="22"/>
              </w:rPr>
              <w:fldChar w:fldCharType="separate"/>
            </w:r>
          </w:ins>
          <w:r w:rsidR="00C573E5">
            <w:rPr>
              <w:rFonts w:ascii="Arial" w:hAnsi="Arial" w:cs="Arial"/>
              <w:noProof/>
              <w:webHidden/>
              <w:sz w:val="22"/>
              <w:szCs w:val="22"/>
            </w:rPr>
            <w:t>68</w:t>
          </w:r>
          <w:ins w:id="233" w:author="Celia Johnson" w:date="2026-09-28T13:00:00Z" w16du:dateUtc="2026-09-28T18:00:00Z">
            <w:r w:rsidRPr="00CC403A">
              <w:rPr>
                <w:rFonts w:ascii="Arial" w:hAnsi="Arial" w:cs="Arial"/>
                <w:noProof/>
                <w:webHidden/>
                <w:sz w:val="22"/>
                <w:szCs w:val="22"/>
              </w:rPr>
              <w:fldChar w:fldCharType="end"/>
            </w:r>
            <w:r w:rsidRPr="00CC403A">
              <w:rPr>
                <w:rStyle w:val="Hyperlink"/>
                <w:rFonts w:ascii="Arial" w:hAnsi="Arial" w:cs="Arial"/>
                <w:noProof/>
                <w:sz w:val="22"/>
                <w:szCs w:val="22"/>
              </w:rPr>
              <w:fldChar w:fldCharType="end"/>
            </w:r>
          </w:ins>
        </w:p>
        <w:p w14:paraId="2EF9B4DD" w14:textId="70001ADE" w:rsidR="00E63447" w:rsidRPr="00CC403A" w:rsidRDefault="00E63447">
          <w:pPr>
            <w:pStyle w:val="TOC2"/>
            <w:rPr>
              <w:ins w:id="234" w:author="Celia Johnson" w:date="2026-09-28T13:00:00Z" w16du:dateUtc="2026-09-28T18:00:00Z"/>
              <w:rFonts w:ascii="Arial" w:eastAsiaTheme="minorEastAsia" w:hAnsi="Arial" w:cs="Arial"/>
              <w:noProof/>
              <w:kern w:val="2"/>
              <w:sz w:val="22"/>
              <w:szCs w:val="22"/>
              <w14:ligatures w14:val="standardContextual"/>
            </w:rPr>
          </w:pPr>
          <w:ins w:id="235" w:author="Celia Johnson" w:date="2026-09-28T13:00:00Z" w16du:dateUtc="2026-09-28T18:00:00Z">
            <w:r w:rsidRPr="00CC403A">
              <w:rPr>
                <w:rStyle w:val="Hyperlink"/>
                <w:rFonts w:ascii="Arial" w:hAnsi="Arial" w:cs="Arial"/>
                <w:noProof/>
                <w:sz w:val="22"/>
                <w:szCs w:val="22"/>
              </w:rPr>
              <w:fldChar w:fldCharType="begin"/>
            </w:r>
            <w:r w:rsidRPr="00CC403A">
              <w:rPr>
                <w:rStyle w:val="Hyperlink"/>
                <w:rFonts w:ascii="Arial" w:hAnsi="Arial" w:cs="Arial"/>
                <w:noProof/>
                <w:sz w:val="22"/>
                <w:szCs w:val="22"/>
              </w:rPr>
              <w:instrText xml:space="preserve"> </w:instrText>
            </w:r>
            <w:r w:rsidRPr="00CC403A">
              <w:rPr>
                <w:rFonts w:ascii="Arial" w:hAnsi="Arial" w:cs="Arial"/>
                <w:noProof/>
                <w:sz w:val="22"/>
                <w:szCs w:val="22"/>
              </w:rPr>
              <w:instrText>HYPERLINK \l "_Toc241492932"</w:instrText>
            </w:r>
            <w:r w:rsidRPr="00CC403A">
              <w:rPr>
                <w:rStyle w:val="Hyperlink"/>
                <w:rFonts w:ascii="Arial" w:hAnsi="Arial" w:cs="Arial"/>
                <w:noProof/>
                <w:sz w:val="22"/>
                <w:szCs w:val="22"/>
              </w:rPr>
              <w:instrText xml:space="preserve"> </w:instrText>
            </w:r>
            <w:r w:rsidRPr="00CC403A">
              <w:rPr>
                <w:rStyle w:val="Hyperlink"/>
                <w:rFonts w:ascii="Arial" w:hAnsi="Arial" w:cs="Arial"/>
                <w:noProof/>
                <w:sz w:val="22"/>
                <w:szCs w:val="22"/>
              </w:rPr>
            </w:r>
            <w:r w:rsidRPr="00CC403A">
              <w:rPr>
                <w:rStyle w:val="Hyperlink"/>
                <w:rFonts w:ascii="Arial" w:hAnsi="Arial" w:cs="Arial"/>
                <w:noProof/>
                <w:sz w:val="22"/>
                <w:szCs w:val="22"/>
              </w:rPr>
              <w:fldChar w:fldCharType="separate"/>
            </w:r>
            <w:r w:rsidRPr="00CC403A">
              <w:rPr>
                <w:rStyle w:val="Hyperlink"/>
                <w:rFonts w:ascii="Arial" w:hAnsi="Arial" w:cs="Arial"/>
                <w:noProof/>
                <w:sz w:val="22"/>
                <w:szCs w:val="22"/>
              </w:rPr>
              <w:t>11.4</w:t>
            </w:r>
            <w:r w:rsidRPr="00CC403A">
              <w:rPr>
                <w:rFonts w:ascii="Arial" w:eastAsiaTheme="minorEastAsia" w:hAnsi="Arial" w:cs="Arial"/>
                <w:noProof/>
                <w:kern w:val="2"/>
                <w:sz w:val="22"/>
                <w:szCs w:val="22"/>
                <w14:ligatures w14:val="standardContextual"/>
              </w:rPr>
              <w:tab/>
            </w:r>
            <w:r w:rsidRPr="00CC403A">
              <w:rPr>
                <w:rStyle w:val="Hyperlink"/>
                <w:rFonts w:ascii="Arial" w:hAnsi="Arial" w:cs="Arial"/>
                <w:noProof/>
                <w:sz w:val="22"/>
                <w:szCs w:val="22"/>
              </w:rPr>
              <w:t>Counting Fossil Fuel Savings Towards Electric Savings Goals</w:t>
            </w:r>
            <w:r w:rsidRPr="00CC403A">
              <w:rPr>
                <w:rFonts w:ascii="Arial" w:hAnsi="Arial" w:cs="Arial"/>
                <w:noProof/>
                <w:webHidden/>
                <w:sz w:val="22"/>
                <w:szCs w:val="22"/>
              </w:rPr>
              <w:tab/>
            </w:r>
            <w:r w:rsidRPr="00CC403A">
              <w:rPr>
                <w:rFonts w:ascii="Arial" w:hAnsi="Arial" w:cs="Arial"/>
                <w:noProof/>
                <w:webHidden/>
                <w:sz w:val="22"/>
                <w:szCs w:val="22"/>
              </w:rPr>
              <w:fldChar w:fldCharType="begin"/>
            </w:r>
            <w:r w:rsidRPr="00CC403A">
              <w:rPr>
                <w:rFonts w:ascii="Arial" w:hAnsi="Arial" w:cs="Arial"/>
                <w:noProof/>
                <w:webHidden/>
                <w:sz w:val="22"/>
                <w:szCs w:val="22"/>
              </w:rPr>
              <w:instrText xml:space="preserve"> PAGEREF _Toc241492932 \h </w:instrText>
            </w:r>
            <w:r w:rsidRPr="00CC403A">
              <w:rPr>
                <w:rFonts w:ascii="Arial" w:hAnsi="Arial" w:cs="Arial"/>
                <w:noProof/>
                <w:webHidden/>
                <w:sz w:val="22"/>
                <w:szCs w:val="22"/>
              </w:rPr>
            </w:r>
            <w:r w:rsidRPr="00CC403A">
              <w:rPr>
                <w:rFonts w:ascii="Arial" w:hAnsi="Arial" w:cs="Arial"/>
                <w:noProof/>
                <w:webHidden/>
                <w:sz w:val="22"/>
                <w:szCs w:val="22"/>
              </w:rPr>
              <w:fldChar w:fldCharType="separate"/>
            </w:r>
          </w:ins>
          <w:r w:rsidR="00C573E5">
            <w:rPr>
              <w:rFonts w:ascii="Arial" w:hAnsi="Arial" w:cs="Arial"/>
              <w:noProof/>
              <w:webHidden/>
              <w:sz w:val="22"/>
              <w:szCs w:val="22"/>
            </w:rPr>
            <w:t>68</w:t>
          </w:r>
          <w:ins w:id="236" w:author="Celia Johnson" w:date="2026-09-28T13:00:00Z" w16du:dateUtc="2026-09-28T18:00:00Z">
            <w:r w:rsidRPr="00CC403A">
              <w:rPr>
                <w:rFonts w:ascii="Arial" w:hAnsi="Arial" w:cs="Arial"/>
                <w:noProof/>
                <w:webHidden/>
                <w:sz w:val="22"/>
                <w:szCs w:val="22"/>
              </w:rPr>
              <w:fldChar w:fldCharType="end"/>
            </w:r>
            <w:r w:rsidRPr="00CC403A">
              <w:rPr>
                <w:rStyle w:val="Hyperlink"/>
                <w:rFonts w:ascii="Arial" w:hAnsi="Arial" w:cs="Arial"/>
                <w:noProof/>
                <w:sz w:val="22"/>
                <w:szCs w:val="22"/>
              </w:rPr>
              <w:fldChar w:fldCharType="end"/>
            </w:r>
          </w:ins>
        </w:p>
        <w:p w14:paraId="3C9C3FE0" w14:textId="3DEB2DF4" w:rsidR="00E63447" w:rsidRPr="00CC403A" w:rsidRDefault="00E63447">
          <w:pPr>
            <w:pStyle w:val="TOC2"/>
            <w:rPr>
              <w:ins w:id="237" w:author="Celia Johnson" w:date="2026-09-28T13:00:00Z" w16du:dateUtc="2026-09-28T18:00:00Z"/>
              <w:rFonts w:ascii="Arial" w:eastAsiaTheme="minorEastAsia" w:hAnsi="Arial" w:cs="Arial"/>
              <w:noProof/>
              <w:kern w:val="2"/>
              <w:sz w:val="22"/>
              <w:szCs w:val="22"/>
              <w14:ligatures w14:val="standardContextual"/>
            </w:rPr>
          </w:pPr>
          <w:ins w:id="238" w:author="Celia Johnson" w:date="2026-09-28T13:00:00Z" w16du:dateUtc="2026-09-28T18:00:00Z">
            <w:r w:rsidRPr="00CC403A">
              <w:rPr>
                <w:rStyle w:val="Hyperlink"/>
                <w:rFonts w:ascii="Arial" w:hAnsi="Arial" w:cs="Arial"/>
                <w:noProof/>
                <w:sz w:val="22"/>
                <w:szCs w:val="22"/>
              </w:rPr>
              <w:fldChar w:fldCharType="begin"/>
            </w:r>
            <w:r w:rsidRPr="00CC403A">
              <w:rPr>
                <w:rStyle w:val="Hyperlink"/>
                <w:rFonts w:ascii="Arial" w:hAnsi="Arial" w:cs="Arial"/>
                <w:noProof/>
                <w:sz w:val="22"/>
                <w:szCs w:val="22"/>
              </w:rPr>
              <w:instrText xml:space="preserve"> </w:instrText>
            </w:r>
            <w:r w:rsidRPr="00CC403A">
              <w:rPr>
                <w:rFonts w:ascii="Arial" w:hAnsi="Arial" w:cs="Arial"/>
                <w:noProof/>
                <w:sz w:val="22"/>
                <w:szCs w:val="22"/>
              </w:rPr>
              <w:instrText>HYPERLINK \l "_Toc241492933"</w:instrText>
            </w:r>
            <w:r w:rsidRPr="00CC403A">
              <w:rPr>
                <w:rStyle w:val="Hyperlink"/>
                <w:rFonts w:ascii="Arial" w:hAnsi="Arial" w:cs="Arial"/>
                <w:noProof/>
                <w:sz w:val="22"/>
                <w:szCs w:val="22"/>
              </w:rPr>
              <w:instrText xml:space="preserve"> </w:instrText>
            </w:r>
            <w:r w:rsidRPr="00CC403A">
              <w:rPr>
                <w:rStyle w:val="Hyperlink"/>
                <w:rFonts w:ascii="Arial" w:hAnsi="Arial" w:cs="Arial"/>
                <w:noProof/>
                <w:sz w:val="22"/>
                <w:szCs w:val="22"/>
              </w:rPr>
            </w:r>
            <w:r w:rsidRPr="00CC403A">
              <w:rPr>
                <w:rStyle w:val="Hyperlink"/>
                <w:rFonts w:ascii="Arial" w:hAnsi="Arial" w:cs="Arial"/>
                <w:noProof/>
                <w:sz w:val="22"/>
                <w:szCs w:val="22"/>
              </w:rPr>
              <w:fldChar w:fldCharType="separate"/>
            </w:r>
            <w:r w:rsidRPr="00CC403A">
              <w:rPr>
                <w:rStyle w:val="Hyperlink"/>
                <w:rFonts w:ascii="Arial" w:hAnsi="Arial" w:cs="Arial"/>
                <w:noProof/>
                <w:sz w:val="22"/>
                <w:szCs w:val="22"/>
              </w:rPr>
              <w:t xml:space="preserve">11.5 </w:t>
            </w:r>
            <w:r w:rsidRPr="00CC403A">
              <w:rPr>
                <w:rFonts w:ascii="Arial" w:eastAsiaTheme="minorEastAsia" w:hAnsi="Arial" w:cs="Arial"/>
                <w:noProof/>
                <w:kern w:val="2"/>
                <w:sz w:val="22"/>
                <w:szCs w:val="22"/>
                <w14:ligatures w14:val="standardContextual"/>
              </w:rPr>
              <w:tab/>
            </w:r>
            <w:r w:rsidRPr="00CC403A">
              <w:rPr>
                <w:rStyle w:val="Hyperlink"/>
                <w:rFonts w:ascii="Arial" w:hAnsi="Arial" w:cs="Arial"/>
                <w:noProof/>
                <w:sz w:val="22"/>
                <w:szCs w:val="22"/>
              </w:rPr>
              <w:t>Electric Utility Weighted Average Measure Life</w:t>
            </w:r>
            <w:r w:rsidRPr="00CC403A">
              <w:rPr>
                <w:rFonts w:ascii="Arial" w:hAnsi="Arial" w:cs="Arial"/>
                <w:noProof/>
                <w:webHidden/>
                <w:sz w:val="22"/>
                <w:szCs w:val="22"/>
              </w:rPr>
              <w:tab/>
            </w:r>
            <w:r w:rsidRPr="00CC403A">
              <w:rPr>
                <w:rFonts w:ascii="Arial" w:hAnsi="Arial" w:cs="Arial"/>
                <w:noProof/>
                <w:webHidden/>
                <w:sz w:val="22"/>
                <w:szCs w:val="22"/>
              </w:rPr>
              <w:fldChar w:fldCharType="begin"/>
            </w:r>
            <w:r w:rsidRPr="00CC403A">
              <w:rPr>
                <w:rFonts w:ascii="Arial" w:hAnsi="Arial" w:cs="Arial"/>
                <w:noProof/>
                <w:webHidden/>
                <w:sz w:val="22"/>
                <w:szCs w:val="22"/>
              </w:rPr>
              <w:instrText xml:space="preserve"> PAGEREF _Toc241492933 \h </w:instrText>
            </w:r>
            <w:r w:rsidRPr="00CC403A">
              <w:rPr>
                <w:rFonts w:ascii="Arial" w:hAnsi="Arial" w:cs="Arial"/>
                <w:noProof/>
                <w:webHidden/>
                <w:sz w:val="22"/>
                <w:szCs w:val="22"/>
              </w:rPr>
            </w:r>
            <w:r w:rsidRPr="00CC403A">
              <w:rPr>
                <w:rFonts w:ascii="Arial" w:hAnsi="Arial" w:cs="Arial"/>
                <w:noProof/>
                <w:webHidden/>
                <w:sz w:val="22"/>
                <w:szCs w:val="22"/>
              </w:rPr>
              <w:fldChar w:fldCharType="separate"/>
            </w:r>
          </w:ins>
          <w:r w:rsidR="00C573E5">
            <w:rPr>
              <w:rFonts w:ascii="Arial" w:hAnsi="Arial" w:cs="Arial"/>
              <w:noProof/>
              <w:webHidden/>
              <w:sz w:val="22"/>
              <w:szCs w:val="22"/>
            </w:rPr>
            <w:t>70</w:t>
          </w:r>
          <w:ins w:id="239" w:author="Celia Johnson" w:date="2026-09-28T13:00:00Z" w16du:dateUtc="2026-09-28T18:00:00Z">
            <w:r w:rsidRPr="00CC403A">
              <w:rPr>
                <w:rFonts w:ascii="Arial" w:hAnsi="Arial" w:cs="Arial"/>
                <w:noProof/>
                <w:webHidden/>
                <w:sz w:val="22"/>
                <w:szCs w:val="22"/>
              </w:rPr>
              <w:fldChar w:fldCharType="end"/>
            </w:r>
            <w:r w:rsidRPr="00CC403A">
              <w:rPr>
                <w:rStyle w:val="Hyperlink"/>
                <w:rFonts w:ascii="Arial" w:hAnsi="Arial" w:cs="Arial"/>
                <w:noProof/>
                <w:sz w:val="22"/>
                <w:szCs w:val="22"/>
              </w:rPr>
              <w:fldChar w:fldCharType="end"/>
            </w:r>
          </w:ins>
        </w:p>
        <w:p w14:paraId="514B5A0D" w14:textId="1F585DC4" w:rsidR="00E63447" w:rsidRPr="00CC403A" w:rsidRDefault="00E63447">
          <w:pPr>
            <w:pStyle w:val="TOC2"/>
            <w:rPr>
              <w:ins w:id="240" w:author="Celia Johnson" w:date="2026-09-28T13:00:00Z" w16du:dateUtc="2026-09-28T18:00:00Z"/>
              <w:rFonts w:ascii="Arial" w:eastAsiaTheme="minorEastAsia" w:hAnsi="Arial" w:cs="Arial"/>
              <w:noProof/>
              <w:kern w:val="2"/>
              <w:sz w:val="22"/>
              <w:szCs w:val="22"/>
              <w14:ligatures w14:val="standardContextual"/>
            </w:rPr>
          </w:pPr>
          <w:ins w:id="241" w:author="Celia Johnson" w:date="2026-09-28T13:00:00Z" w16du:dateUtc="2026-09-28T18:00:00Z">
            <w:r w:rsidRPr="00CC403A">
              <w:rPr>
                <w:rStyle w:val="Hyperlink"/>
                <w:rFonts w:ascii="Arial" w:hAnsi="Arial" w:cs="Arial"/>
                <w:noProof/>
                <w:sz w:val="22"/>
                <w:szCs w:val="22"/>
              </w:rPr>
              <w:fldChar w:fldCharType="begin"/>
            </w:r>
            <w:r w:rsidRPr="00CC403A">
              <w:rPr>
                <w:rStyle w:val="Hyperlink"/>
                <w:rFonts w:ascii="Arial" w:hAnsi="Arial" w:cs="Arial"/>
                <w:noProof/>
                <w:sz w:val="22"/>
                <w:szCs w:val="22"/>
              </w:rPr>
              <w:instrText xml:space="preserve"> </w:instrText>
            </w:r>
            <w:r w:rsidRPr="00CC403A">
              <w:rPr>
                <w:rFonts w:ascii="Arial" w:hAnsi="Arial" w:cs="Arial"/>
                <w:noProof/>
                <w:sz w:val="22"/>
                <w:szCs w:val="22"/>
              </w:rPr>
              <w:instrText>HYPERLINK \l "_Toc241492934"</w:instrText>
            </w:r>
            <w:r w:rsidRPr="00CC403A">
              <w:rPr>
                <w:rStyle w:val="Hyperlink"/>
                <w:rFonts w:ascii="Arial" w:hAnsi="Arial" w:cs="Arial"/>
                <w:noProof/>
                <w:sz w:val="22"/>
                <w:szCs w:val="22"/>
              </w:rPr>
              <w:instrText xml:space="preserve"> </w:instrText>
            </w:r>
            <w:r w:rsidRPr="00CC403A">
              <w:rPr>
                <w:rStyle w:val="Hyperlink"/>
                <w:rFonts w:ascii="Arial" w:hAnsi="Arial" w:cs="Arial"/>
                <w:noProof/>
                <w:sz w:val="22"/>
                <w:szCs w:val="22"/>
              </w:rPr>
            </w:r>
            <w:r w:rsidRPr="00CC403A">
              <w:rPr>
                <w:rStyle w:val="Hyperlink"/>
                <w:rFonts w:ascii="Arial" w:hAnsi="Arial" w:cs="Arial"/>
                <w:noProof/>
                <w:sz w:val="22"/>
                <w:szCs w:val="22"/>
              </w:rPr>
              <w:fldChar w:fldCharType="separate"/>
            </w:r>
            <w:r w:rsidRPr="00CC403A">
              <w:rPr>
                <w:rStyle w:val="Hyperlink"/>
                <w:rFonts w:ascii="Arial" w:hAnsi="Arial" w:cs="Arial"/>
                <w:noProof/>
                <w:sz w:val="22"/>
                <w:szCs w:val="22"/>
              </w:rPr>
              <w:t xml:space="preserve">11.6 </w:t>
            </w:r>
            <w:r w:rsidRPr="00CC403A">
              <w:rPr>
                <w:rFonts w:ascii="Arial" w:eastAsiaTheme="minorEastAsia" w:hAnsi="Arial" w:cs="Arial"/>
                <w:noProof/>
                <w:kern w:val="2"/>
                <w:sz w:val="22"/>
                <w:szCs w:val="22"/>
                <w14:ligatures w14:val="standardContextual"/>
              </w:rPr>
              <w:tab/>
            </w:r>
            <w:r w:rsidRPr="00CC403A">
              <w:rPr>
                <w:rStyle w:val="Hyperlink"/>
                <w:rFonts w:ascii="Arial" w:hAnsi="Arial" w:cs="Arial"/>
                <w:noProof/>
                <w:sz w:val="22"/>
                <w:szCs w:val="22"/>
              </w:rPr>
              <w:t>Calculation of Annual Electric Planning Spending Limits</w:t>
            </w:r>
            <w:r w:rsidRPr="00CC403A">
              <w:rPr>
                <w:rFonts w:ascii="Arial" w:hAnsi="Arial" w:cs="Arial"/>
                <w:noProof/>
                <w:webHidden/>
                <w:sz w:val="22"/>
                <w:szCs w:val="22"/>
              </w:rPr>
              <w:tab/>
            </w:r>
            <w:r w:rsidRPr="00CC403A">
              <w:rPr>
                <w:rFonts w:ascii="Arial" w:hAnsi="Arial" w:cs="Arial"/>
                <w:noProof/>
                <w:webHidden/>
                <w:sz w:val="22"/>
                <w:szCs w:val="22"/>
              </w:rPr>
              <w:fldChar w:fldCharType="begin"/>
            </w:r>
            <w:r w:rsidRPr="00CC403A">
              <w:rPr>
                <w:rFonts w:ascii="Arial" w:hAnsi="Arial" w:cs="Arial"/>
                <w:noProof/>
                <w:webHidden/>
                <w:sz w:val="22"/>
                <w:szCs w:val="22"/>
              </w:rPr>
              <w:instrText xml:space="preserve"> PAGEREF _Toc241492934 \h </w:instrText>
            </w:r>
            <w:r w:rsidRPr="00CC403A">
              <w:rPr>
                <w:rFonts w:ascii="Arial" w:hAnsi="Arial" w:cs="Arial"/>
                <w:noProof/>
                <w:webHidden/>
                <w:sz w:val="22"/>
                <w:szCs w:val="22"/>
              </w:rPr>
            </w:r>
            <w:r w:rsidRPr="00CC403A">
              <w:rPr>
                <w:rFonts w:ascii="Arial" w:hAnsi="Arial" w:cs="Arial"/>
                <w:noProof/>
                <w:webHidden/>
                <w:sz w:val="22"/>
                <w:szCs w:val="22"/>
              </w:rPr>
              <w:fldChar w:fldCharType="separate"/>
            </w:r>
          </w:ins>
          <w:r w:rsidR="00C573E5">
            <w:rPr>
              <w:rFonts w:ascii="Arial" w:hAnsi="Arial" w:cs="Arial"/>
              <w:noProof/>
              <w:webHidden/>
              <w:sz w:val="22"/>
              <w:szCs w:val="22"/>
            </w:rPr>
            <w:t>70</w:t>
          </w:r>
          <w:ins w:id="242" w:author="Celia Johnson" w:date="2026-09-28T13:00:00Z" w16du:dateUtc="2026-09-28T18:00:00Z">
            <w:r w:rsidRPr="00CC403A">
              <w:rPr>
                <w:rFonts w:ascii="Arial" w:hAnsi="Arial" w:cs="Arial"/>
                <w:noProof/>
                <w:webHidden/>
                <w:sz w:val="22"/>
                <w:szCs w:val="22"/>
              </w:rPr>
              <w:fldChar w:fldCharType="end"/>
            </w:r>
            <w:r w:rsidRPr="00CC403A">
              <w:rPr>
                <w:rStyle w:val="Hyperlink"/>
                <w:rFonts w:ascii="Arial" w:hAnsi="Arial" w:cs="Arial"/>
                <w:noProof/>
                <w:sz w:val="22"/>
                <w:szCs w:val="22"/>
              </w:rPr>
              <w:fldChar w:fldCharType="end"/>
            </w:r>
          </w:ins>
        </w:p>
        <w:p w14:paraId="52CA9138" w14:textId="79472FC8" w:rsidR="00E63447" w:rsidRPr="00CC403A" w:rsidRDefault="00E63447">
          <w:pPr>
            <w:pStyle w:val="TOC1"/>
            <w:rPr>
              <w:ins w:id="243" w:author="Celia Johnson" w:date="2026-09-28T13:00:00Z" w16du:dateUtc="2026-09-28T18:00:00Z"/>
              <w:rFonts w:eastAsiaTheme="minorEastAsia"/>
              <w:kern w:val="2"/>
              <w14:ligatures w14:val="standardContextual"/>
            </w:rPr>
          </w:pPr>
          <w:ins w:id="244" w:author="Celia Johnson" w:date="2026-09-28T13:00:00Z" w16du:dateUtc="2026-09-28T18:00:00Z">
            <w:r w:rsidRPr="00CC403A">
              <w:rPr>
                <w:rStyle w:val="Hyperlink"/>
              </w:rPr>
              <w:lastRenderedPageBreak/>
              <w:fldChar w:fldCharType="begin"/>
            </w:r>
            <w:r w:rsidRPr="00CC403A">
              <w:rPr>
                <w:rStyle w:val="Hyperlink"/>
              </w:rPr>
              <w:instrText xml:space="preserve"> </w:instrText>
            </w:r>
            <w:r w:rsidRPr="00CC403A">
              <w:instrText>HYPERLINK \l "_Toc241492935"</w:instrText>
            </w:r>
            <w:r w:rsidRPr="00CC403A">
              <w:rPr>
                <w:rStyle w:val="Hyperlink"/>
              </w:rPr>
              <w:instrText xml:space="preserve"> </w:instrText>
            </w:r>
            <w:r w:rsidRPr="00CC403A">
              <w:rPr>
                <w:rStyle w:val="Hyperlink"/>
              </w:rPr>
            </w:r>
            <w:r w:rsidRPr="00CC403A">
              <w:rPr>
                <w:rStyle w:val="Hyperlink"/>
              </w:rPr>
              <w:fldChar w:fldCharType="separate"/>
            </w:r>
            <w:r w:rsidRPr="00CC403A">
              <w:rPr>
                <w:rStyle w:val="Hyperlink"/>
              </w:rPr>
              <w:t>Section 12: Electrification</w:t>
            </w:r>
            <w:r w:rsidRPr="00CC403A">
              <w:rPr>
                <w:webHidden/>
              </w:rPr>
              <w:tab/>
            </w:r>
            <w:r w:rsidRPr="00CC403A">
              <w:rPr>
                <w:webHidden/>
              </w:rPr>
              <w:fldChar w:fldCharType="begin"/>
            </w:r>
            <w:r w:rsidRPr="00CC403A">
              <w:rPr>
                <w:webHidden/>
              </w:rPr>
              <w:instrText xml:space="preserve"> PAGEREF _Toc241492935 \h </w:instrText>
            </w:r>
            <w:r w:rsidRPr="00CC403A">
              <w:rPr>
                <w:webHidden/>
              </w:rPr>
            </w:r>
            <w:r w:rsidRPr="00CC403A">
              <w:rPr>
                <w:webHidden/>
              </w:rPr>
              <w:fldChar w:fldCharType="separate"/>
            </w:r>
          </w:ins>
          <w:r w:rsidR="00C573E5">
            <w:rPr>
              <w:webHidden/>
            </w:rPr>
            <w:t>73</w:t>
          </w:r>
          <w:ins w:id="245" w:author="Celia Johnson" w:date="2026-09-28T13:00:00Z" w16du:dateUtc="2026-09-28T18:00:00Z">
            <w:r w:rsidRPr="00CC403A">
              <w:rPr>
                <w:webHidden/>
              </w:rPr>
              <w:fldChar w:fldCharType="end"/>
            </w:r>
            <w:r w:rsidRPr="00CC403A">
              <w:rPr>
                <w:rStyle w:val="Hyperlink"/>
              </w:rPr>
              <w:fldChar w:fldCharType="end"/>
            </w:r>
          </w:ins>
        </w:p>
        <w:p w14:paraId="4031EBC8" w14:textId="303C9F2C" w:rsidR="00E63447" w:rsidRPr="00CC403A" w:rsidRDefault="00E63447">
          <w:pPr>
            <w:pStyle w:val="TOC2"/>
            <w:rPr>
              <w:ins w:id="246" w:author="Celia Johnson" w:date="2026-09-28T13:00:00Z" w16du:dateUtc="2026-09-28T18:00:00Z"/>
              <w:rFonts w:ascii="Arial" w:eastAsiaTheme="minorEastAsia" w:hAnsi="Arial" w:cs="Arial"/>
              <w:noProof/>
              <w:kern w:val="2"/>
              <w:sz w:val="22"/>
              <w:szCs w:val="22"/>
              <w14:ligatures w14:val="standardContextual"/>
            </w:rPr>
          </w:pPr>
          <w:ins w:id="247" w:author="Celia Johnson" w:date="2026-09-28T13:00:00Z" w16du:dateUtc="2026-09-28T18:00:00Z">
            <w:r w:rsidRPr="00CC403A">
              <w:rPr>
                <w:rStyle w:val="Hyperlink"/>
                <w:rFonts w:ascii="Arial" w:hAnsi="Arial" w:cs="Arial"/>
                <w:noProof/>
                <w:sz w:val="22"/>
                <w:szCs w:val="22"/>
              </w:rPr>
              <w:fldChar w:fldCharType="begin"/>
            </w:r>
            <w:r w:rsidRPr="00CC403A">
              <w:rPr>
                <w:rStyle w:val="Hyperlink"/>
                <w:rFonts w:ascii="Arial" w:hAnsi="Arial" w:cs="Arial"/>
                <w:noProof/>
                <w:sz w:val="22"/>
                <w:szCs w:val="22"/>
              </w:rPr>
              <w:instrText xml:space="preserve"> </w:instrText>
            </w:r>
            <w:r w:rsidRPr="00CC403A">
              <w:rPr>
                <w:rFonts w:ascii="Arial" w:hAnsi="Arial" w:cs="Arial"/>
                <w:noProof/>
                <w:sz w:val="22"/>
                <w:szCs w:val="22"/>
              </w:rPr>
              <w:instrText>HYPERLINK \l "_Toc241492936"</w:instrText>
            </w:r>
            <w:r w:rsidRPr="00CC403A">
              <w:rPr>
                <w:rStyle w:val="Hyperlink"/>
                <w:rFonts w:ascii="Arial" w:hAnsi="Arial" w:cs="Arial"/>
                <w:noProof/>
                <w:sz w:val="22"/>
                <w:szCs w:val="22"/>
              </w:rPr>
              <w:instrText xml:space="preserve"> </w:instrText>
            </w:r>
            <w:r w:rsidRPr="00CC403A">
              <w:rPr>
                <w:rStyle w:val="Hyperlink"/>
                <w:rFonts w:ascii="Arial" w:hAnsi="Arial" w:cs="Arial"/>
                <w:noProof/>
                <w:sz w:val="22"/>
                <w:szCs w:val="22"/>
              </w:rPr>
            </w:r>
            <w:r w:rsidRPr="00CC403A">
              <w:rPr>
                <w:rStyle w:val="Hyperlink"/>
                <w:rFonts w:ascii="Arial" w:hAnsi="Arial" w:cs="Arial"/>
                <w:noProof/>
                <w:sz w:val="22"/>
                <w:szCs w:val="22"/>
              </w:rPr>
              <w:fldChar w:fldCharType="separate"/>
            </w:r>
            <w:r w:rsidRPr="00CC403A">
              <w:rPr>
                <w:rStyle w:val="Hyperlink"/>
                <w:rFonts w:ascii="Arial" w:hAnsi="Arial" w:cs="Arial"/>
                <w:noProof/>
                <w:sz w:val="22"/>
                <w:szCs w:val="22"/>
              </w:rPr>
              <w:t>12.1</w:t>
            </w:r>
            <w:r w:rsidRPr="00CC403A">
              <w:rPr>
                <w:rFonts w:ascii="Arial" w:eastAsiaTheme="minorEastAsia" w:hAnsi="Arial" w:cs="Arial"/>
                <w:noProof/>
                <w:kern w:val="2"/>
                <w:sz w:val="22"/>
                <w:szCs w:val="22"/>
                <w14:ligatures w14:val="standardContextual"/>
              </w:rPr>
              <w:tab/>
            </w:r>
            <w:r w:rsidRPr="00CC403A">
              <w:rPr>
                <w:rStyle w:val="Hyperlink"/>
                <w:rFonts w:ascii="Arial" w:hAnsi="Arial" w:cs="Arial"/>
                <w:noProof/>
                <w:sz w:val="22"/>
                <w:szCs w:val="22"/>
              </w:rPr>
              <w:t>Electrification Energy Consumption Reduction</w:t>
            </w:r>
            <w:r w:rsidRPr="00CC403A">
              <w:rPr>
                <w:rFonts w:ascii="Arial" w:hAnsi="Arial" w:cs="Arial"/>
                <w:noProof/>
                <w:webHidden/>
                <w:sz w:val="22"/>
                <w:szCs w:val="22"/>
              </w:rPr>
              <w:tab/>
            </w:r>
            <w:r w:rsidRPr="00CC403A">
              <w:rPr>
                <w:rFonts w:ascii="Arial" w:hAnsi="Arial" w:cs="Arial"/>
                <w:noProof/>
                <w:webHidden/>
                <w:sz w:val="22"/>
                <w:szCs w:val="22"/>
              </w:rPr>
              <w:fldChar w:fldCharType="begin"/>
            </w:r>
            <w:r w:rsidRPr="00CC403A">
              <w:rPr>
                <w:rFonts w:ascii="Arial" w:hAnsi="Arial" w:cs="Arial"/>
                <w:noProof/>
                <w:webHidden/>
                <w:sz w:val="22"/>
                <w:szCs w:val="22"/>
              </w:rPr>
              <w:instrText xml:space="preserve"> PAGEREF _Toc241492936 \h </w:instrText>
            </w:r>
            <w:r w:rsidRPr="00CC403A">
              <w:rPr>
                <w:rFonts w:ascii="Arial" w:hAnsi="Arial" w:cs="Arial"/>
                <w:noProof/>
                <w:webHidden/>
                <w:sz w:val="22"/>
                <w:szCs w:val="22"/>
              </w:rPr>
            </w:r>
            <w:r w:rsidRPr="00CC403A">
              <w:rPr>
                <w:rFonts w:ascii="Arial" w:hAnsi="Arial" w:cs="Arial"/>
                <w:noProof/>
                <w:webHidden/>
                <w:sz w:val="22"/>
                <w:szCs w:val="22"/>
              </w:rPr>
              <w:fldChar w:fldCharType="separate"/>
            </w:r>
          </w:ins>
          <w:r w:rsidR="00C573E5">
            <w:rPr>
              <w:rFonts w:ascii="Arial" w:hAnsi="Arial" w:cs="Arial"/>
              <w:noProof/>
              <w:webHidden/>
              <w:sz w:val="22"/>
              <w:szCs w:val="22"/>
            </w:rPr>
            <w:t>73</w:t>
          </w:r>
          <w:ins w:id="248" w:author="Celia Johnson" w:date="2026-09-28T13:00:00Z" w16du:dateUtc="2026-09-28T18:00:00Z">
            <w:r w:rsidRPr="00CC403A">
              <w:rPr>
                <w:rFonts w:ascii="Arial" w:hAnsi="Arial" w:cs="Arial"/>
                <w:noProof/>
                <w:webHidden/>
                <w:sz w:val="22"/>
                <w:szCs w:val="22"/>
              </w:rPr>
              <w:fldChar w:fldCharType="end"/>
            </w:r>
            <w:r w:rsidRPr="00CC403A">
              <w:rPr>
                <w:rStyle w:val="Hyperlink"/>
                <w:rFonts w:ascii="Arial" w:hAnsi="Arial" w:cs="Arial"/>
                <w:noProof/>
                <w:sz w:val="22"/>
                <w:szCs w:val="22"/>
              </w:rPr>
              <w:fldChar w:fldCharType="end"/>
            </w:r>
          </w:ins>
        </w:p>
        <w:p w14:paraId="562F3AB6" w14:textId="15323D82" w:rsidR="00E63447" w:rsidRPr="00CC403A" w:rsidRDefault="00E63447">
          <w:pPr>
            <w:pStyle w:val="TOC2"/>
            <w:rPr>
              <w:ins w:id="249" w:author="Celia Johnson" w:date="2026-09-28T13:00:00Z" w16du:dateUtc="2026-09-28T18:00:00Z"/>
              <w:rFonts w:ascii="Arial" w:eastAsiaTheme="minorEastAsia" w:hAnsi="Arial" w:cs="Arial"/>
              <w:noProof/>
              <w:kern w:val="2"/>
              <w:sz w:val="22"/>
              <w:szCs w:val="22"/>
              <w14:ligatures w14:val="standardContextual"/>
            </w:rPr>
          </w:pPr>
          <w:ins w:id="250" w:author="Celia Johnson" w:date="2026-09-28T13:00:00Z" w16du:dateUtc="2026-09-28T18:00:00Z">
            <w:r w:rsidRPr="00CC403A">
              <w:rPr>
                <w:rStyle w:val="Hyperlink"/>
                <w:rFonts w:ascii="Arial" w:hAnsi="Arial" w:cs="Arial"/>
                <w:noProof/>
                <w:sz w:val="22"/>
                <w:szCs w:val="22"/>
              </w:rPr>
              <w:fldChar w:fldCharType="begin"/>
            </w:r>
            <w:r w:rsidRPr="00CC403A">
              <w:rPr>
                <w:rStyle w:val="Hyperlink"/>
                <w:rFonts w:ascii="Arial" w:hAnsi="Arial" w:cs="Arial"/>
                <w:noProof/>
                <w:sz w:val="22"/>
                <w:szCs w:val="22"/>
              </w:rPr>
              <w:instrText xml:space="preserve"> </w:instrText>
            </w:r>
            <w:r w:rsidRPr="00CC403A">
              <w:rPr>
                <w:rFonts w:ascii="Arial" w:hAnsi="Arial" w:cs="Arial"/>
                <w:noProof/>
                <w:sz w:val="22"/>
                <w:szCs w:val="22"/>
              </w:rPr>
              <w:instrText>HYPERLINK \l "_Toc241492937"</w:instrText>
            </w:r>
            <w:r w:rsidRPr="00CC403A">
              <w:rPr>
                <w:rStyle w:val="Hyperlink"/>
                <w:rFonts w:ascii="Arial" w:hAnsi="Arial" w:cs="Arial"/>
                <w:noProof/>
                <w:sz w:val="22"/>
                <w:szCs w:val="22"/>
              </w:rPr>
              <w:instrText xml:space="preserve"> </w:instrText>
            </w:r>
            <w:r w:rsidRPr="00CC403A">
              <w:rPr>
                <w:rStyle w:val="Hyperlink"/>
                <w:rFonts w:ascii="Arial" w:hAnsi="Arial" w:cs="Arial"/>
                <w:noProof/>
                <w:sz w:val="22"/>
                <w:szCs w:val="22"/>
              </w:rPr>
            </w:r>
            <w:r w:rsidRPr="00CC403A">
              <w:rPr>
                <w:rStyle w:val="Hyperlink"/>
                <w:rFonts w:ascii="Arial" w:hAnsi="Arial" w:cs="Arial"/>
                <w:noProof/>
                <w:sz w:val="22"/>
                <w:szCs w:val="22"/>
              </w:rPr>
              <w:fldChar w:fldCharType="separate"/>
            </w:r>
            <w:r w:rsidRPr="00CC403A">
              <w:rPr>
                <w:rStyle w:val="Hyperlink"/>
                <w:rFonts w:ascii="Arial" w:hAnsi="Arial" w:cs="Arial"/>
                <w:noProof/>
                <w:sz w:val="22"/>
                <w:szCs w:val="22"/>
              </w:rPr>
              <w:t>12.2</w:t>
            </w:r>
            <w:r w:rsidRPr="00CC403A">
              <w:rPr>
                <w:rFonts w:ascii="Arial" w:eastAsiaTheme="minorEastAsia" w:hAnsi="Arial" w:cs="Arial"/>
                <w:noProof/>
                <w:kern w:val="2"/>
                <w:sz w:val="22"/>
                <w:szCs w:val="22"/>
                <w14:ligatures w14:val="standardContextual"/>
              </w:rPr>
              <w:tab/>
            </w:r>
            <w:r w:rsidRPr="00CC403A">
              <w:rPr>
                <w:rStyle w:val="Hyperlink"/>
                <w:rFonts w:ascii="Arial" w:hAnsi="Arial" w:cs="Arial"/>
                <w:noProof/>
                <w:sz w:val="22"/>
                <w:szCs w:val="22"/>
              </w:rPr>
              <w:t>Electrification Bill Impacts</w:t>
            </w:r>
            <w:r w:rsidRPr="00CC403A">
              <w:rPr>
                <w:rFonts w:ascii="Arial" w:hAnsi="Arial" w:cs="Arial"/>
                <w:noProof/>
                <w:webHidden/>
                <w:sz w:val="22"/>
                <w:szCs w:val="22"/>
              </w:rPr>
              <w:tab/>
            </w:r>
            <w:r w:rsidRPr="00CC403A">
              <w:rPr>
                <w:rFonts w:ascii="Arial" w:hAnsi="Arial" w:cs="Arial"/>
                <w:noProof/>
                <w:webHidden/>
                <w:sz w:val="22"/>
                <w:szCs w:val="22"/>
              </w:rPr>
              <w:fldChar w:fldCharType="begin"/>
            </w:r>
            <w:r w:rsidRPr="00CC403A">
              <w:rPr>
                <w:rFonts w:ascii="Arial" w:hAnsi="Arial" w:cs="Arial"/>
                <w:noProof/>
                <w:webHidden/>
                <w:sz w:val="22"/>
                <w:szCs w:val="22"/>
              </w:rPr>
              <w:instrText xml:space="preserve"> PAGEREF _Toc241492937 \h </w:instrText>
            </w:r>
            <w:r w:rsidRPr="00CC403A">
              <w:rPr>
                <w:rFonts w:ascii="Arial" w:hAnsi="Arial" w:cs="Arial"/>
                <w:noProof/>
                <w:webHidden/>
                <w:sz w:val="22"/>
                <w:szCs w:val="22"/>
              </w:rPr>
            </w:r>
            <w:r w:rsidRPr="00CC403A">
              <w:rPr>
                <w:rFonts w:ascii="Arial" w:hAnsi="Arial" w:cs="Arial"/>
                <w:noProof/>
                <w:webHidden/>
                <w:sz w:val="22"/>
                <w:szCs w:val="22"/>
              </w:rPr>
              <w:fldChar w:fldCharType="separate"/>
            </w:r>
          </w:ins>
          <w:r w:rsidR="00C573E5">
            <w:rPr>
              <w:rFonts w:ascii="Arial" w:hAnsi="Arial" w:cs="Arial"/>
              <w:noProof/>
              <w:webHidden/>
              <w:sz w:val="22"/>
              <w:szCs w:val="22"/>
            </w:rPr>
            <w:t>74</w:t>
          </w:r>
          <w:ins w:id="251" w:author="Celia Johnson" w:date="2026-09-28T13:00:00Z" w16du:dateUtc="2026-09-28T18:00:00Z">
            <w:r w:rsidRPr="00CC403A">
              <w:rPr>
                <w:rFonts w:ascii="Arial" w:hAnsi="Arial" w:cs="Arial"/>
                <w:noProof/>
                <w:webHidden/>
                <w:sz w:val="22"/>
                <w:szCs w:val="22"/>
              </w:rPr>
              <w:fldChar w:fldCharType="end"/>
            </w:r>
            <w:r w:rsidRPr="00CC403A">
              <w:rPr>
                <w:rStyle w:val="Hyperlink"/>
                <w:rFonts w:ascii="Arial" w:hAnsi="Arial" w:cs="Arial"/>
                <w:noProof/>
                <w:sz w:val="22"/>
                <w:szCs w:val="22"/>
              </w:rPr>
              <w:fldChar w:fldCharType="end"/>
            </w:r>
          </w:ins>
        </w:p>
        <w:p w14:paraId="6CEC36E6" w14:textId="7EB0DD52" w:rsidR="00E63447" w:rsidRPr="00CC403A" w:rsidRDefault="00E63447">
          <w:pPr>
            <w:pStyle w:val="TOC2"/>
            <w:rPr>
              <w:ins w:id="252" w:author="Celia Johnson" w:date="2026-09-28T13:00:00Z" w16du:dateUtc="2026-09-28T18:00:00Z"/>
              <w:rFonts w:ascii="Arial" w:eastAsiaTheme="minorEastAsia" w:hAnsi="Arial" w:cs="Arial"/>
              <w:noProof/>
              <w:kern w:val="2"/>
              <w:sz w:val="22"/>
              <w:szCs w:val="22"/>
              <w14:ligatures w14:val="standardContextual"/>
            </w:rPr>
          </w:pPr>
          <w:ins w:id="253" w:author="Celia Johnson" w:date="2026-09-28T13:00:00Z" w16du:dateUtc="2026-09-28T18:00:00Z">
            <w:r w:rsidRPr="00CC403A">
              <w:rPr>
                <w:rStyle w:val="Hyperlink"/>
                <w:rFonts w:ascii="Arial" w:hAnsi="Arial" w:cs="Arial"/>
                <w:noProof/>
                <w:sz w:val="22"/>
                <w:szCs w:val="22"/>
              </w:rPr>
              <w:fldChar w:fldCharType="begin"/>
            </w:r>
            <w:r w:rsidRPr="00CC403A">
              <w:rPr>
                <w:rStyle w:val="Hyperlink"/>
                <w:rFonts w:ascii="Arial" w:hAnsi="Arial" w:cs="Arial"/>
                <w:noProof/>
                <w:sz w:val="22"/>
                <w:szCs w:val="22"/>
              </w:rPr>
              <w:instrText xml:space="preserve"> </w:instrText>
            </w:r>
            <w:r w:rsidRPr="00CC403A">
              <w:rPr>
                <w:rFonts w:ascii="Arial" w:hAnsi="Arial" w:cs="Arial"/>
                <w:noProof/>
                <w:sz w:val="22"/>
                <w:szCs w:val="22"/>
              </w:rPr>
              <w:instrText>HYPERLINK \l "_Toc241492938"</w:instrText>
            </w:r>
            <w:r w:rsidRPr="00CC403A">
              <w:rPr>
                <w:rStyle w:val="Hyperlink"/>
                <w:rFonts w:ascii="Arial" w:hAnsi="Arial" w:cs="Arial"/>
                <w:noProof/>
                <w:sz w:val="22"/>
                <w:szCs w:val="22"/>
              </w:rPr>
              <w:instrText xml:space="preserve"> </w:instrText>
            </w:r>
            <w:r w:rsidRPr="00CC403A">
              <w:rPr>
                <w:rStyle w:val="Hyperlink"/>
                <w:rFonts w:ascii="Arial" w:hAnsi="Arial" w:cs="Arial"/>
                <w:noProof/>
                <w:sz w:val="22"/>
                <w:szCs w:val="22"/>
              </w:rPr>
            </w:r>
            <w:r w:rsidRPr="00CC403A">
              <w:rPr>
                <w:rStyle w:val="Hyperlink"/>
                <w:rFonts w:ascii="Arial" w:hAnsi="Arial" w:cs="Arial"/>
                <w:noProof/>
                <w:sz w:val="22"/>
                <w:szCs w:val="22"/>
              </w:rPr>
              <w:fldChar w:fldCharType="separate"/>
            </w:r>
            <w:r w:rsidRPr="00CC403A">
              <w:rPr>
                <w:rStyle w:val="Hyperlink"/>
                <w:rFonts w:ascii="Arial" w:hAnsi="Arial" w:cs="Arial"/>
                <w:noProof/>
                <w:sz w:val="22"/>
                <w:szCs w:val="22"/>
              </w:rPr>
              <w:t>12.3</w:t>
            </w:r>
            <w:r w:rsidRPr="00CC403A">
              <w:rPr>
                <w:rFonts w:ascii="Arial" w:eastAsiaTheme="minorEastAsia" w:hAnsi="Arial" w:cs="Arial"/>
                <w:noProof/>
                <w:kern w:val="2"/>
                <w:sz w:val="22"/>
                <w:szCs w:val="22"/>
                <w14:ligatures w14:val="standardContextual"/>
              </w:rPr>
              <w:tab/>
            </w:r>
            <w:r w:rsidRPr="00CC403A">
              <w:rPr>
                <w:rStyle w:val="Hyperlink"/>
                <w:rFonts w:ascii="Arial" w:hAnsi="Arial" w:cs="Arial"/>
                <w:noProof/>
                <w:sz w:val="22"/>
                <w:szCs w:val="22"/>
              </w:rPr>
              <w:t>Interactive Effects and Fuel Conversions</w:t>
            </w:r>
            <w:r w:rsidRPr="00CC403A">
              <w:rPr>
                <w:rFonts w:ascii="Arial" w:hAnsi="Arial" w:cs="Arial"/>
                <w:noProof/>
                <w:webHidden/>
                <w:sz w:val="22"/>
                <w:szCs w:val="22"/>
              </w:rPr>
              <w:tab/>
            </w:r>
            <w:r w:rsidRPr="00CC403A">
              <w:rPr>
                <w:rFonts w:ascii="Arial" w:hAnsi="Arial" w:cs="Arial"/>
                <w:noProof/>
                <w:webHidden/>
                <w:sz w:val="22"/>
                <w:szCs w:val="22"/>
              </w:rPr>
              <w:fldChar w:fldCharType="begin"/>
            </w:r>
            <w:r w:rsidRPr="00CC403A">
              <w:rPr>
                <w:rFonts w:ascii="Arial" w:hAnsi="Arial" w:cs="Arial"/>
                <w:noProof/>
                <w:webHidden/>
                <w:sz w:val="22"/>
                <w:szCs w:val="22"/>
              </w:rPr>
              <w:instrText xml:space="preserve"> PAGEREF _Toc241492938 \h </w:instrText>
            </w:r>
            <w:r w:rsidRPr="00CC403A">
              <w:rPr>
                <w:rFonts w:ascii="Arial" w:hAnsi="Arial" w:cs="Arial"/>
                <w:noProof/>
                <w:webHidden/>
                <w:sz w:val="22"/>
                <w:szCs w:val="22"/>
              </w:rPr>
            </w:r>
            <w:r w:rsidRPr="00CC403A">
              <w:rPr>
                <w:rFonts w:ascii="Arial" w:hAnsi="Arial" w:cs="Arial"/>
                <w:noProof/>
                <w:webHidden/>
                <w:sz w:val="22"/>
                <w:szCs w:val="22"/>
              </w:rPr>
              <w:fldChar w:fldCharType="separate"/>
            </w:r>
          </w:ins>
          <w:r w:rsidR="00C573E5">
            <w:rPr>
              <w:rFonts w:ascii="Arial" w:hAnsi="Arial" w:cs="Arial"/>
              <w:noProof/>
              <w:webHidden/>
              <w:sz w:val="22"/>
              <w:szCs w:val="22"/>
            </w:rPr>
            <w:t>74</w:t>
          </w:r>
          <w:ins w:id="254" w:author="Celia Johnson" w:date="2026-09-28T13:00:00Z" w16du:dateUtc="2026-09-28T18:00:00Z">
            <w:r w:rsidRPr="00CC403A">
              <w:rPr>
                <w:rFonts w:ascii="Arial" w:hAnsi="Arial" w:cs="Arial"/>
                <w:noProof/>
                <w:webHidden/>
                <w:sz w:val="22"/>
                <w:szCs w:val="22"/>
              </w:rPr>
              <w:fldChar w:fldCharType="end"/>
            </w:r>
            <w:r w:rsidRPr="00CC403A">
              <w:rPr>
                <w:rStyle w:val="Hyperlink"/>
                <w:rFonts w:ascii="Arial" w:hAnsi="Arial" w:cs="Arial"/>
                <w:noProof/>
                <w:sz w:val="22"/>
                <w:szCs w:val="22"/>
              </w:rPr>
              <w:fldChar w:fldCharType="end"/>
            </w:r>
          </w:ins>
        </w:p>
        <w:p w14:paraId="3D030D24" w14:textId="241C41FD" w:rsidR="00E63447" w:rsidRPr="00CC403A" w:rsidRDefault="00E63447">
          <w:pPr>
            <w:pStyle w:val="TOC1"/>
            <w:rPr>
              <w:ins w:id="255" w:author="Celia Johnson" w:date="2026-09-28T13:00:00Z" w16du:dateUtc="2026-09-28T18:00:00Z"/>
              <w:rFonts w:eastAsiaTheme="minorEastAsia"/>
              <w:kern w:val="2"/>
              <w14:ligatures w14:val="standardContextual"/>
            </w:rPr>
          </w:pPr>
          <w:ins w:id="256" w:author="Celia Johnson" w:date="2026-09-28T13:00:00Z" w16du:dateUtc="2026-09-28T18:00:00Z">
            <w:r w:rsidRPr="00CC403A">
              <w:rPr>
                <w:rStyle w:val="Hyperlink"/>
              </w:rPr>
              <w:fldChar w:fldCharType="begin"/>
            </w:r>
            <w:r w:rsidRPr="00CC403A">
              <w:rPr>
                <w:rStyle w:val="Hyperlink"/>
              </w:rPr>
              <w:instrText xml:space="preserve"> </w:instrText>
            </w:r>
            <w:r w:rsidRPr="00CC403A">
              <w:instrText>HYPERLINK \l "_Toc241492939"</w:instrText>
            </w:r>
            <w:r w:rsidRPr="00CC403A">
              <w:rPr>
                <w:rStyle w:val="Hyperlink"/>
              </w:rPr>
              <w:instrText xml:space="preserve"> </w:instrText>
            </w:r>
            <w:r w:rsidRPr="00CC403A">
              <w:rPr>
                <w:rStyle w:val="Hyperlink"/>
              </w:rPr>
            </w:r>
            <w:r w:rsidRPr="00CC403A">
              <w:rPr>
                <w:rStyle w:val="Hyperlink"/>
              </w:rPr>
              <w:fldChar w:fldCharType="separate"/>
            </w:r>
            <w:r w:rsidRPr="00CC403A">
              <w:rPr>
                <w:rStyle w:val="Hyperlink"/>
              </w:rPr>
              <w:t>Section 13: Income Qualified Policies</w:t>
            </w:r>
            <w:r w:rsidRPr="00CC403A">
              <w:rPr>
                <w:webHidden/>
              </w:rPr>
              <w:tab/>
            </w:r>
            <w:r w:rsidRPr="00CC403A">
              <w:rPr>
                <w:webHidden/>
              </w:rPr>
              <w:fldChar w:fldCharType="begin"/>
            </w:r>
            <w:r w:rsidRPr="00CC403A">
              <w:rPr>
                <w:webHidden/>
              </w:rPr>
              <w:instrText xml:space="preserve"> PAGEREF _Toc241492939 \h </w:instrText>
            </w:r>
            <w:r w:rsidRPr="00CC403A">
              <w:rPr>
                <w:webHidden/>
              </w:rPr>
            </w:r>
            <w:r w:rsidRPr="00CC403A">
              <w:rPr>
                <w:webHidden/>
              </w:rPr>
              <w:fldChar w:fldCharType="separate"/>
            </w:r>
          </w:ins>
          <w:r w:rsidR="00C573E5">
            <w:rPr>
              <w:webHidden/>
            </w:rPr>
            <w:t>75</w:t>
          </w:r>
          <w:ins w:id="257" w:author="Celia Johnson" w:date="2026-09-28T13:00:00Z" w16du:dateUtc="2026-09-28T18:00:00Z">
            <w:r w:rsidRPr="00CC403A">
              <w:rPr>
                <w:webHidden/>
              </w:rPr>
              <w:fldChar w:fldCharType="end"/>
            </w:r>
            <w:r w:rsidRPr="00CC403A">
              <w:rPr>
                <w:rStyle w:val="Hyperlink"/>
              </w:rPr>
              <w:fldChar w:fldCharType="end"/>
            </w:r>
          </w:ins>
        </w:p>
        <w:p w14:paraId="660FE7B9" w14:textId="391BF406" w:rsidR="00320E3F" w:rsidRPr="00CC403A" w:rsidDel="00E63447" w:rsidRDefault="00320E3F" w:rsidP="00320E3F">
          <w:pPr>
            <w:pStyle w:val="TOC1"/>
            <w:rPr>
              <w:del w:id="258" w:author="Celia Johnson" w:date="2026-09-28T13:00:00Z" w16du:dateUtc="2026-09-28T18:00:00Z"/>
              <w:rFonts w:eastAsiaTheme="minorEastAsia"/>
              <w:kern w:val="2"/>
              <w14:ligatures w14:val="standardContextual"/>
            </w:rPr>
          </w:pPr>
          <w:del w:id="259" w:author="Celia Johnson" w:date="2026-09-28T13:00:00Z" w16du:dateUtc="2026-09-28T18:00:00Z">
            <w:r w:rsidRPr="00CC403A" w:rsidDel="00E63447">
              <w:delText>Section 1: Glossary</w:delText>
            </w:r>
            <w:r w:rsidRPr="00CC403A" w:rsidDel="00E63447">
              <w:rPr>
                <w:webHidden/>
              </w:rPr>
              <w:tab/>
            </w:r>
            <w:r w:rsidR="005743E2" w:rsidRPr="00CC403A" w:rsidDel="00E63447">
              <w:rPr>
                <w:webHidden/>
              </w:rPr>
              <w:delText>7</w:delText>
            </w:r>
          </w:del>
        </w:p>
        <w:p w14:paraId="0B39846B" w14:textId="601CD773" w:rsidR="00320E3F" w:rsidRPr="00CC403A" w:rsidDel="00E63447" w:rsidRDefault="00320E3F" w:rsidP="00320E3F">
          <w:pPr>
            <w:pStyle w:val="TOC1"/>
            <w:rPr>
              <w:del w:id="260" w:author="Celia Johnson" w:date="2026-09-28T13:00:00Z" w16du:dateUtc="2026-09-28T18:00:00Z"/>
              <w:rFonts w:eastAsiaTheme="minorEastAsia"/>
              <w:kern w:val="2"/>
              <w14:ligatures w14:val="standardContextual"/>
            </w:rPr>
          </w:pPr>
          <w:del w:id="261" w:author="Celia Johnson" w:date="2026-09-28T13:00:00Z" w16du:dateUtc="2026-09-28T18:00:00Z">
            <w:r w:rsidRPr="00CC403A" w:rsidDel="00E63447">
              <w:delText>Section 2: Overview and Guiding Principles</w:delText>
            </w:r>
            <w:r w:rsidRPr="00CC403A" w:rsidDel="00E63447">
              <w:rPr>
                <w:webHidden/>
              </w:rPr>
              <w:tab/>
            </w:r>
            <w:r w:rsidR="005743E2" w:rsidRPr="00CC403A" w:rsidDel="00E63447">
              <w:rPr>
                <w:webHidden/>
              </w:rPr>
              <w:delText>11</w:delText>
            </w:r>
          </w:del>
        </w:p>
        <w:p w14:paraId="3899B90A" w14:textId="31C7CD29" w:rsidR="00320E3F" w:rsidRPr="00CC403A" w:rsidDel="00E63447" w:rsidRDefault="00320E3F">
          <w:pPr>
            <w:pStyle w:val="TOC2"/>
            <w:rPr>
              <w:del w:id="262" w:author="Celia Johnson" w:date="2026-09-28T13:00:00Z" w16du:dateUtc="2026-09-28T18:00:00Z"/>
              <w:rFonts w:ascii="Arial" w:eastAsiaTheme="minorEastAsia" w:hAnsi="Arial" w:cs="Arial"/>
              <w:noProof/>
              <w:kern w:val="2"/>
              <w:sz w:val="22"/>
              <w:szCs w:val="22"/>
              <w14:ligatures w14:val="standardContextual"/>
            </w:rPr>
          </w:pPr>
          <w:del w:id="263" w:author="Celia Johnson" w:date="2026-09-28T13:00:00Z" w16du:dateUtc="2026-09-28T18:00:00Z">
            <w:r w:rsidRPr="00CC403A" w:rsidDel="00E63447">
              <w:rPr>
                <w:rFonts w:ascii="Arial" w:hAnsi="Arial" w:cs="Arial"/>
                <w:noProof/>
                <w:sz w:val="22"/>
                <w:szCs w:val="22"/>
              </w:rPr>
              <w:delText>2.1</w:delText>
            </w:r>
            <w:r w:rsidRPr="00CC403A" w:rsidDel="00E63447">
              <w:rPr>
                <w:rFonts w:ascii="Arial" w:eastAsiaTheme="minorEastAsia" w:hAnsi="Arial" w:cs="Arial"/>
                <w:noProof/>
                <w:kern w:val="2"/>
                <w:sz w:val="22"/>
                <w:szCs w:val="22"/>
                <w14:ligatures w14:val="standardContextual"/>
              </w:rPr>
              <w:tab/>
            </w:r>
            <w:r w:rsidRPr="00CC403A" w:rsidDel="00E63447">
              <w:rPr>
                <w:rFonts w:ascii="Arial" w:hAnsi="Arial" w:cs="Arial"/>
                <w:noProof/>
                <w:sz w:val="22"/>
                <w:szCs w:val="22"/>
                <w:rPrChange w:id="264" w:author="Celia Johnson" w:date="2026-09-28T13:00:00Z" w16du:dateUtc="2026-09-28T18:00:00Z">
                  <w:rPr>
                    <w:rStyle w:val="Hyperlink"/>
                    <w:rFonts w:ascii="Arial" w:hAnsi="Arial" w:cs="Arial"/>
                    <w:noProof/>
                    <w:sz w:val="22"/>
                    <w:szCs w:val="22"/>
                  </w:rPr>
                </w:rPrChange>
              </w:rPr>
              <w:delText>Background</w:delText>
            </w:r>
            <w:r w:rsidRPr="00CC403A" w:rsidDel="00E63447">
              <w:rPr>
                <w:rFonts w:ascii="Arial" w:hAnsi="Arial" w:cs="Arial"/>
                <w:noProof/>
                <w:webHidden/>
                <w:sz w:val="22"/>
                <w:szCs w:val="22"/>
              </w:rPr>
              <w:tab/>
            </w:r>
            <w:r w:rsidR="005743E2" w:rsidRPr="00CC403A" w:rsidDel="00E63447">
              <w:rPr>
                <w:rFonts w:ascii="Arial" w:hAnsi="Arial" w:cs="Arial"/>
                <w:noProof/>
                <w:webHidden/>
                <w:sz w:val="22"/>
                <w:szCs w:val="22"/>
              </w:rPr>
              <w:delText>11</w:delText>
            </w:r>
          </w:del>
        </w:p>
        <w:p w14:paraId="7C5C8900" w14:textId="59353885" w:rsidR="00320E3F" w:rsidRPr="00CC403A" w:rsidDel="00E63447" w:rsidRDefault="00320E3F">
          <w:pPr>
            <w:pStyle w:val="TOC2"/>
            <w:rPr>
              <w:del w:id="265" w:author="Celia Johnson" w:date="2026-09-28T13:00:00Z" w16du:dateUtc="2026-09-28T18:00:00Z"/>
              <w:rFonts w:ascii="Arial" w:eastAsiaTheme="minorEastAsia" w:hAnsi="Arial" w:cs="Arial"/>
              <w:noProof/>
              <w:kern w:val="2"/>
              <w:sz w:val="22"/>
              <w:szCs w:val="22"/>
              <w14:ligatures w14:val="standardContextual"/>
            </w:rPr>
          </w:pPr>
          <w:del w:id="266" w:author="Celia Johnson" w:date="2026-09-28T13:00:00Z" w16du:dateUtc="2026-09-28T18:00:00Z">
            <w:r w:rsidRPr="00CC403A" w:rsidDel="00E63447">
              <w:rPr>
                <w:rFonts w:ascii="Arial" w:hAnsi="Arial" w:cs="Arial"/>
                <w:noProof/>
                <w:sz w:val="22"/>
                <w:szCs w:val="22"/>
              </w:rPr>
              <w:delText>2.2</w:delText>
            </w:r>
            <w:r w:rsidRPr="00CC403A" w:rsidDel="00E63447">
              <w:rPr>
                <w:rFonts w:ascii="Arial" w:eastAsiaTheme="minorEastAsia" w:hAnsi="Arial" w:cs="Arial"/>
                <w:noProof/>
                <w:kern w:val="2"/>
                <w:sz w:val="22"/>
                <w:szCs w:val="22"/>
                <w14:ligatures w14:val="standardContextual"/>
              </w:rPr>
              <w:tab/>
            </w:r>
            <w:r w:rsidRPr="00CC403A" w:rsidDel="00E63447">
              <w:rPr>
                <w:rFonts w:ascii="Arial" w:hAnsi="Arial" w:cs="Arial"/>
                <w:noProof/>
                <w:sz w:val="22"/>
                <w:szCs w:val="22"/>
                <w:rPrChange w:id="267" w:author="Celia Johnson" w:date="2026-09-28T13:00:00Z" w16du:dateUtc="2026-09-28T18:00:00Z">
                  <w:rPr>
                    <w:rStyle w:val="Hyperlink"/>
                    <w:rFonts w:ascii="Arial" w:hAnsi="Arial" w:cs="Arial"/>
                    <w:noProof/>
                    <w:sz w:val="22"/>
                    <w:szCs w:val="22"/>
                  </w:rPr>
                </w:rPrChange>
              </w:rPr>
              <w:delText>Goals</w:delText>
            </w:r>
            <w:r w:rsidRPr="00CC403A" w:rsidDel="00E63447">
              <w:rPr>
                <w:rFonts w:ascii="Arial" w:hAnsi="Arial" w:cs="Arial"/>
                <w:noProof/>
                <w:webHidden/>
                <w:sz w:val="22"/>
                <w:szCs w:val="22"/>
              </w:rPr>
              <w:tab/>
            </w:r>
            <w:r w:rsidR="005743E2" w:rsidRPr="00CC403A" w:rsidDel="00E63447">
              <w:rPr>
                <w:rFonts w:ascii="Arial" w:hAnsi="Arial" w:cs="Arial"/>
                <w:noProof/>
                <w:webHidden/>
                <w:sz w:val="22"/>
                <w:szCs w:val="22"/>
              </w:rPr>
              <w:delText>11</w:delText>
            </w:r>
          </w:del>
        </w:p>
        <w:p w14:paraId="0500B313" w14:textId="35257A25" w:rsidR="00320E3F" w:rsidRPr="00CC403A" w:rsidDel="00E63447" w:rsidRDefault="00320E3F">
          <w:pPr>
            <w:pStyle w:val="TOC2"/>
            <w:rPr>
              <w:del w:id="268" w:author="Celia Johnson" w:date="2026-09-28T13:00:00Z" w16du:dateUtc="2026-09-28T18:00:00Z"/>
              <w:rFonts w:ascii="Arial" w:eastAsiaTheme="minorEastAsia" w:hAnsi="Arial" w:cs="Arial"/>
              <w:noProof/>
              <w:kern w:val="2"/>
              <w:sz w:val="22"/>
              <w:szCs w:val="22"/>
              <w14:ligatures w14:val="standardContextual"/>
            </w:rPr>
          </w:pPr>
          <w:del w:id="269" w:author="Celia Johnson" w:date="2026-09-28T13:00:00Z" w16du:dateUtc="2026-09-28T18:00:00Z">
            <w:r w:rsidRPr="00CC403A" w:rsidDel="00E63447">
              <w:rPr>
                <w:rFonts w:ascii="Arial" w:hAnsi="Arial" w:cs="Arial"/>
                <w:noProof/>
                <w:sz w:val="22"/>
                <w:szCs w:val="22"/>
              </w:rPr>
              <w:delText>2.3</w:delText>
            </w:r>
            <w:r w:rsidRPr="00CC403A" w:rsidDel="00E63447">
              <w:rPr>
                <w:rFonts w:ascii="Arial" w:eastAsiaTheme="minorEastAsia" w:hAnsi="Arial" w:cs="Arial"/>
                <w:noProof/>
                <w:kern w:val="2"/>
                <w:sz w:val="22"/>
                <w:szCs w:val="22"/>
                <w14:ligatures w14:val="standardContextual"/>
              </w:rPr>
              <w:tab/>
            </w:r>
            <w:r w:rsidRPr="00CC403A" w:rsidDel="00E63447">
              <w:rPr>
                <w:rFonts w:ascii="Arial" w:hAnsi="Arial" w:cs="Arial"/>
                <w:noProof/>
                <w:sz w:val="22"/>
                <w:szCs w:val="22"/>
                <w:rPrChange w:id="270" w:author="Celia Johnson" w:date="2026-09-28T13:00:00Z" w16du:dateUtc="2026-09-28T18:00:00Z">
                  <w:rPr>
                    <w:rStyle w:val="Hyperlink"/>
                    <w:rFonts w:ascii="Arial" w:hAnsi="Arial" w:cs="Arial"/>
                    <w:noProof/>
                    <w:sz w:val="22"/>
                    <w:szCs w:val="22"/>
                  </w:rPr>
                </w:rPrChange>
              </w:rPr>
              <w:delText>Effective Date</w:delText>
            </w:r>
            <w:r w:rsidRPr="00CC403A" w:rsidDel="00E63447">
              <w:rPr>
                <w:rFonts w:ascii="Arial" w:hAnsi="Arial" w:cs="Arial"/>
                <w:noProof/>
                <w:webHidden/>
                <w:sz w:val="22"/>
                <w:szCs w:val="22"/>
              </w:rPr>
              <w:tab/>
            </w:r>
            <w:r w:rsidR="005743E2" w:rsidRPr="00CC403A" w:rsidDel="00E63447">
              <w:rPr>
                <w:rFonts w:ascii="Arial" w:hAnsi="Arial" w:cs="Arial"/>
                <w:noProof/>
                <w:webHidden/>
                <w:sz w:val="22"/>
                <w:szCs w:val="22"/>
              </w:rPr>
              <w:delText>11</w:delText>
            </w:r>
          </w:del>
        </w:p>
        <w:p w14:paraId="06E28CF0" w14:textId="7659EBFC" w:rsidR="00320E3F" w:rsidRPr="00CC403A" w:rsidDel="00E63447" w:rsidRDefault="00320E3F">
          <w:pPr>
            <w:pStyle w:val="TOC2"/>
            <w:rPr>
              <w:del w:id="271" w:author="Celia Johnson" w:date="2026-09-28T13:00:00Z" w16du:dateUtc="2026-09-28T18:00:00Z"/>
              <w:rFonts w:ascii="Arial" w:eastAsiaTheme="minorEastAsia" w:hAnsi="Arial" w:cs="Arial"/>
              <w:noProof/>
              <w:kern w:val="2"/>
              <w:sz w:val="22"/>
              <w:szCs w:val="22"/>
              <w14:ligatures w14:val="standardContextual"/>
            </w:rPr>
          </w:pPr>
          <w:del w:id="272" w:author="Celia Johnson" w:date="2026-09-28T13:00:00Z" w16du:dateUtc="2026-09-28T18:00:00Z">
            <w:r w:rsidRPr="00CC403A" w:rsidDel="00E63447">
              <w:rPr>
                <w:rFonts w:ascii="Arial" w:hAnsi="Arial" w:cs="Arial"/>
                <w:noProof/>
                <w:sz w:val="22"/>
                <w:szCs w:val="22"/>
              </w:rPr>
              <w:delText>2.4</w:delText>
            </w:r>
            <w:r w:rsidRPr="00CC403A" w:rsidDel="00E63447">
              <w:rPr>
                <w:rFonts w:ascii="Arial" w:eastAsiaTheme="minorEastAsia" w:hAnsi="Arial" w:cs="Arial"/>
                <w:noProof/>
                <w:kern w:val="2"/>
                <w:sz w:val="22"/>
                <w:szCs w:val="22"/>
                <w14:ligatures w14:val="standardContextual"/>
              </w:rPr>
              <w:tab/>
            </w:r>
            <w:r w:rsidRPr="00CC403A" w:rsidDel="00E63447">
              <w:rPr>
                <w:rFonts w:ascii="Arial" w:hAnsi="Arial" w:cs="Arial"/>
                <w:noProof/>
                <w:sz w:val="22"/>
                <w:szCs w:val="22"/>
                <w:rPrChange w:id="273" w:author="Celia Johnson" w:date="2026-09-28T13:00:00Z" w16du:dateUtc="2026-09-28T18:00:00Z">
                  <w:rPr>
                    <w:rStyle w:val="Hyperlink"/>
                    <w:rFonts w:ascii="Arial" w:hAnsi="Arial" w:cs="Arial"/>
                    <w:noProof/>
                    <w:sz w:val="22"/>
                    <w:szCs w:val="22"/>
                  </w:rPr>
                </w:rPrChange>
              </w:rPr>
              <w:delText>Updates to this Policy Manual</w:delText>
            </w:r>
            <w:r w:rsidRPr="00CC403A" w:rsidDel="00E63447">
              <w:rPr>
                <w:rFonts w:ascii="Arial" w:hAnsi="Arial" w:cs="Arial"/>
                <w:noProof/>
                <w:webHidden/>
                <w:sz w:val="22"/>
                <w:szCs w:val="22"/>
              </w:rPr>
              <w:tab/>
            </w:r>
            <w:r w:rsidR="005743E2" w:rsidRPr="00CC403A" w:rsidDel="00E63447">
              <w:rPr>
                <w:rFonts w:ascii="Arial" w:hAnsi="Arial" w:cs="Arial"/>
                <w:noProof/>
                <w:webHidden/>
                <w:sz w:val="22"/>
                <w:szCs w:val="22"/>
              </w:rPr>
              <w:delText>11</w:delText>
            </w:r>
          </w:del>
        </w:p>
        <w:p w14:paraId="3C458D08" w14:textId="5DE41DC0" w:rsidR="00320E3F" w:rsidRPr="00CC403A" w:rsidDel="00E63447" w:rsidRDefault="00320E3F">
          <w:pPr>
            <w:pStyle w:val="TOC2"/>
            <w:rPr>
              <w:del w:id="274" w:author="Celia Johnson" w:date="2026-09-28T13:00:00Z" w16du:dateUtc="2026-09-28T18:00:00Z"/>
              <w:rFonts w:ascii="Arial" w:eastAsiaTheme="minorEastAsia" w:hAnsi="Arial" w:cs="Arial"/>
              <w:noProof/>
              <w:kern w:val="2"/>
              <w:sz w:val="22"/>
              <w:szCs w:val="22"/>
              <w14:ligatures w14:val="standardContextual"/>
            </w:rPr>
          </w:pPr>
          <w:del w:id="275" w:author="Celia Johnson" w:date="2026-09-28T13:00:00Z" w16du:dateUtc="2026-09-28T18:00:00Z">
            <w:r w:rsidRPr="00CC403A" w:rsidDel="00E63447">
              <w:rPr>
                <w:rFonts w:ascii="Arial" w:hAnsi="Arial" w:cs="Arial"/>
                <w:noProof/>
                <w:sz w:val="22"/>
                <w:szCs w:val="22"/>
              </w:rPr>
              <w:delText>2.5</w:delText>
            </w:r>
            <w:r w:rsidRPr="00CC403A" w:rsidDel="00E63447">
              <w:rPr>
                <w:rFonts w:ascii="Arial" w:eastAsiaTheme="minorEastAsia" w:hAnsi="Arial" w:cs="Arial"/>
                <w:noProof/>
                <w:kern w:val="2"/>
                <w:sz w:val="22"/>
                <w:szCs w:val="22"/>
                <w14:ligatures w14:val="standardContextual"/>
              </w:rPr>
              <w:tab/>
            </w:r>
            <w:r w:rsidRPr="00CC403A" w:rsidDel="00E63447">
              <w:rPr>
                <w:rFonts w:ascii="Arial" w:hAnsi="Arial" w:cs="Arial"/>
                <w:noProof/>
                <w:sz w:val="22"/>
                <w:szCs w:val="22"/>
                <w:rPrChange w:id="276" w:author="Celia Johnson" w:date="2026-09-28T13:00:00Z" w16du:dateUtc="2026-09-28T18:00:00Z">
                  <w:rPr>
                    <w:rStyle w:val="Hyperlink"/>
                    <w:rFonts w:ascii="Arial" w:hAnsi="Arial" w:cs="Arial"/>
                    <w:noProof/>
                    <w:sz w:val="22"/>
                    <w:szCs w:val="22"/>
                  </w:rPr>
                </w:rPrChange>
              </w:rPr>
              <w:delText>Roles and Responsibilities</w:delText>
            </w:r>
            <w:r w:rsidRPr="00CC403A" w:rsidDel="00E63447">
              <w:rPr>
                <w:rFonts w:ascii="Arial" w:hAnsi="Arial" w:cs="Arial"/>
                <w:noProof/>
                <w:webHidden/>
                <w:sz w:val="22"/>
                <w:szCs w:val="22"/>
              </w:rPr>
              <w:tab/>
            </w:r>
            <w:r w:rsidR="005743E2" w:rsidRPr="00CC403A" w:rsidDel="00E63447">
              <w:rPr>
                <w:rFonts w:ascii="Arial" w:hAnsi="Arial" w:cs="Arial"/>
                <w:noProof/>
                <w:webHidden/>
                <w:sz w:val="22"/>
                <w:szCs w:val="22"/>
              </w:rPr>
              <w:delText>11</w:delText>
            </w:r>
          </w:del>
        </w:p>
        <w:p w14:paraId="53404E70" w14:textId="1A39C6FE" w:rsidR="00320E3F" w:rsidRPr="00CC403A" w:rsidDel="00E63447" w:rsidRDefault="00320E3F" w:rsidP="00320E3F">
          <w:pPr>
            <w:pStyle w:val="TOC1"/>
            <w:rPr>
              <w:del w:id="277" w:author="Celia Johnson" w:date="2026-09-28T13:00:00Z" w16du:dateUtc="2026-09-28T18:00:00Z"/>
              <w:rFonts w:eastAsiaTheme="minorEastAsia"/>
              <w:kern w:val="2"/>
              <w14:ligatures w14:val="standardContextual"/>
            </w:rPr>
          </w:pPr>
          <w:del w:id="278" w:author="Celia Johnson" w:date="2026-09-28T13:00:00Z" w16du:dateUtc="2026-09-28T18:00:00Z">
            <w:r w:rsidRPr="00CC403A" w:rsidDel="00E63447">
              <w:delText>Section 3: Illinois Energy Efficiency Stakeholder Advisory Group</w:delText>
            </w:r>
            <w:r w:rsidRPr="00CC403A" w:rsidDel="00E63447">
              <w:rPr>
                <w:webHidden/>
              </w:rPr>
              <w:tab/>
            </w:r>
            <w:r w:rsidR="005743E2" w:rsidRPr="00CC403A" w:rsidDel="00E63447">
              <w:rPr>
                <w:webHidden/>
              </w:rPr>
              <w:delText>13</w:delText>
            </w:r>
          </w:del>
        </w:p>
        <w:p w14:paraId="650DF30E" w14:textId="5F8280B5" w:rsidR="00320E3F" w:rsidRPr="00CC403A" w:rsidDel="00E63447" w:rsidRDefault="00320E3F">
          <w:pPr>
            <w:pStyle w:val="TOC2"/>
            <w:rPr>
              <w:del w:id="279" w:author="Celia Johnson" w:date="2026-09-28T13:00:00Z" w16du:dateUtc="2026-09-28T18:00:00Z"/>
              <w:rFonts w:ascii="Arial" w:eastAsiaTheme="minorEastAsia" w:hAnsi="Arial" w:cs="Arial"/>
              <w:noProof/>
              <w:kern w:val="2"/>
              <w:sz w:val="22"/>
              <w:szCs w:val="22"/>
              <w14:ligatures w14:val="standardContextual"/>
            </w:rPr>
          </w:pPr>
          <w:del w:id="280" w:author="Celia Johnson" w:date="2026-09-28T13:00:00Z" w16du:dateUtc="2026-09-28T18:00:00Z">
            <w:r w:rsidRPr="00CC403A" w:rsidDel="00E63447">
              <w:rPr>
                <w:rFonts w:ascii="Arial" w:hAnsi="Arial" w:cs="Arial"/>
                <w:noProof/>
                <w:sz w:val="22"/>
                <w:szCs w:val="22"/>
              </w:rPr>
              <w:delText>3.1</w:delText>
            </w:r>
            <w:r w:rsidRPr="00CC403A" w:rsidDel="00E63447">
              <w:rPr>
                <w:rFonts w:ascii="Arial" w:eastAsiaTheme="minorEastAsia" w:hAnsi="Arial" w:cs="Arial"/>
                <w:noProof/>
                <w:kern w:val="2"/>
                <w:sz w:val="22"/>
                <w:szCs w:val="22"/>
                <w14:ligatures w14:val="standardContextual"/>
              </w:rPr>
              <w:tab/>
            </w:r>
            <w:r w:rsidRPr="00CC403A" w:rsidDel="00E63447">
              <w:rPr>
                <w:rFonts w:ascii="Arial" w:hAnsi="Arial" w:cs="Arial"/>
                <w:noProof/>
                <w:sz w:val="22"/>
                <w:szCs w:val="22"/>
                <w:rPrChange w:id="281" w:author="Celia Johnson" w:date="2026-09-28T13:00:00Z" w16du:dateUtc="2026-09-28T18:00:00Z">
                  <w:rPr>
                    <w:rStyle w:val="Hyperlink"/>
                    <w:rFonts w:ascii="Arial" w:hAnsi="Arial" w:cs="Arial"/>
                    <w:noProof/>
                    <w:sz w:val="22"/>
                    <w:szCs w:val="22"/>
                  </w:rPr>
                </w:rPrChange>
              </w:rPr>
              <w:delText>Disclaimer</w:delText>
            </w:r>
            <w:r w:rsidRPr="00CC403A" w:rsidDel="00E63447">
              <w:rPr>
                <w:rFonts w:ascii="Arial" w:hAnsi="Arial" w:cs="Arial"/>
                <w:noProof/>
                <w:webHidden/>
                <w:sz w:val="22"/>
                <w:szCs w:val="22"/>
              </w:rPr>
              <w:tab/>
            </w:r>
            <w:r w:rsidR="005743E2" w:rsidRPr="00CC403A" w:rsidDel="00E63447">
              <w:rPr>
                <w:rFonts w:ascii="Arial" w:hAnsi="Arial" w:cs="Arial"/>
                <w:noProof/>
                <w:webHidden/>
                <w:sz w:val="22"/>
                <w:szCs w:val="22"/>
              </w:rPr>
              <w:delText>13</w:delText>
            </w:r>
          </w:del>
        </w:p>
        <w:p w14:paraId="63324E27" w14:textId="180B5EEE" w:rsidR="00320E3F" w:rsidRPr="00CC403A" w:rsidDel="00E63447" w:rsidRDefault="00320E3F">
          <w:pPr>
            <w:pStyle w:val="TOC2"/>
            <w:rPr>
              <w:del w:id="282" w:author="Celia Johnson" w:date="2026-09-28T13:00:00Z" w16du:dateUtc="2026-09-28T18:00:00Z"/>
              <w:rFonts w:ascii="Arial" w:eastAsiaTheme="minorEastAsia" w:hAnsi="Arial" w:cs="Arial"/>
              <w:noProof/>
              <w:kern w:val="2"/>
              <w:sz w:val="22"/>
              <w:szCs w:val="22"/>
              <w14:ligatures w14:val="standardContextual"/>
            </w:rPr>
          </w:pPr>
          <w:del w:id="283" w:author="Celia Johnson" w:date="2026-09-28T13:00:00Z" w16du:dateUtc="2026-09-28T18:00:00Z">
            <w:r w:rsidRPr="00CC403A" w:rsidDel="00E63447">
              <w:rPr>
                <w:rFonts w:ascii="Arial" w:hAnsi="Arial" w:cs="Arial"/>
                <w:noProof/>
                <w:sz w:val="22"/>
                <w:szCs w:val="22"/>
              </w:rPr>
              <w:delText>3.2</w:delText>
            </w:r>
            <w:r w:rsidRPr="00CC403A" w:rsidDel="00E63447">
              <w:rPr>
                <w:rFonts w:ascii="Arial" w:eastAsiaTheme="minorEastAsia" w:hAnsi="Arial" w:cs="Arial"/>
                <w:noProof/>
                <w:kern w:val="2"/>
                <w:sz w:val="22"/>
                <w:szCs w:val="22"/>
                <w14:ligatures w14:val="standardContextual"/>
              </w:rPr>
              <w:tab/>
            </w:r>
            <w:r w:rsidRPr="00CC403A" w:rsidDel="00E63447">
              <w:rPr>
                <w:rFonts w:ascii="Arial" w:hAnsi="Arial" w:cs="Arial"/>
                <w:noProof/>
                <w:sz w:val="22"/>
                <w:szCs w:val="22"/>
                <w:rPrChange w:id="284" w:author="Celia Johnson" w:date="2026-09-28T13:00:00Z" w16du:dateUtc="2026-09-28T18:00:00Z">
                  <w:rPr>
                    <w:rStyle w:val="Hyperlink"/>
                    <w:rFonts w:ascii="Arial" w:hAnsi="Arial" w:cs="Arial"/>
                    <w:noProof/>
                    <w:sz w:val="22"/>
                    <w:szCs w:val="22"/>
                  </w:rPr>
                </w:rPrChange>
              </w:rPr>
              <w:delText>Background</w:delText>
            </w:r>
            <w:r w:rsidRPr="00CC403A" w:rsidDel="00E63447">
              <w:rPr>
                <w:rFonts w:ascii="Arial" w:hAnsi="Arial" w:cs="Arial"/>
                <w:noProof/>
                <w:webHidden/>
                <w:sz w:val="22"/>
                <w:szCs w:val="22"/>
              </w:rPr>
              <w:tab/>
            </w:r>
            <w:r w:rsidR="005743E2" w:rsidRPr="00CC403A" w:rsidDel="00E63447">
              <w:rPr>
                <w:rFonts w:ascii="Arial" w:hAnsi="Arial" w:cs="Arial"/>
                <w:noProof/>
                <w:webHidden/>
                <w:sz w:val="22"/>
                <w:szCs w:val="22"/>
              </w:rPr>
              <w:delText>13</w:delText>
            </w:r>
          </w:del>
        </w:p>
        <w:p w14:paraId="1BED27DB" w14:textId="255F71C8" w:rsidR="00320E3F" w:rsidRPr="00CC403A" w:rsidDel="00E63447" w:rsidRDefault="00320E3F">
          <w:pPr>
            <w:pStyle w:val="TOC2"/>
            <w:rPr>
              <w:del w:id="285" w:author="Celia Johnson" w:date="2026-09-28T13:00:00Z" w16du:dateUtc="2026-09-28T18:00:00Z"/>
              <w:rFonts w:ascii="Arial" w:eastAsiaTheme="minorEastAsia" w:hAnsi="Arial" w:cs="Arial"/>
              <w:noProof/>
              <w:kern w:val="2"/>
              <w:sz w:val="22"/>
              <w:szCs w:val="22"/>
              <w14:ligatures w14:val="standardContextual"/>
            </w:rPr>
          </w:pPr>
          <w:del w:id="286" w:author="Celia Johnson" w:date="2026-09-28T13:00:00Z" w16du:dateUtc="2026-09-28T18:00:00Z">
            <w:r w:rsidRPr="00CC403A" w:rsidDel="00E63447">
              <w:rPr>
                <w:rFonts w:ascii="Arial" w:hAnsi="Arial" w:cs="Arial"/>
                <w:noProof/>
                <w:sz w:val="22"/>
                <w:szCs w:val="22"/>
              </w:rPr>
              <w:delText>3.3</w:delText>
            </w:r>
            <w:r w:rsidRPr="00CC403A" w:rsidDel="00E63447">
              <w:rPr>
                <w:rFonts w:ascii="Arial" w:eastAsiaTheme="minorEastAsia" w:hAnsi="Arial" w:cs="Arial"/>
                <w:noProof/>
                <w:kern w:val="2"/>
                <w:sz w:val="22"/>
                <w:szCs w:val="22"/>
                <w14:ligatures w14:val="standardContextual"/>
              </w:rPr>
              <w:tab/>
            </w:r>
            <w:r w:rsidRPr="00CC403A" w:rsidDel="00E63447">
              <w:rPr>
                <w:rFonts w:ascii="Arial" w:hAnsi="Arial" w:cs="Arial"/>
                <w:noProof/>
                <w:sz w:val="22"/>
                <w:szCs w:val="22"/>
                <w:rPrChange w:id="287" w:author="Celia Johnson" w:date="2026-09-28T13:00:00Z" w16du:dateUtc="2026-09-28T18:00:00Z">
                  <w:rPr>
                    <w:rStyle w:val="Hyperlink"/>
                    <w:rFonts w:ascii="Arial" w:hAnsi="Arial" w:cs="Arial"/>
                    <w:noProof/>
                    <w:sz w:val="22"/>
                    <w:szCs w:val="22"/>
                  </w:rPr>
                </w:rPrChange>
              </w:rPr>
              <w:delText>Advisory Role</w:delText>
            </w:r>
            <w:r w:rsidRPr="00CC403A" w:rsidDel="00E63447">
              <w:rPr>
                <w:rFonts w:ascii="Arial" w:hAnsi="Arial" w:cs="Arial"/>
                <w:noProof/>
                <w:webHidden/>
                <w:sz w:val="22"/>
                <w:szCs w:val="22"/>
              </w:rPr>
              <w:tab/>
            </w:r>
            <w:r w:rsidR="005743E2" w:rsidRPr="00CC403A" w:rsidDel="00E63447">
              <w:rPr>
                <w:rFonts w:ascii="Arial" w:hAnsi="Arial" w:cs="Arial"/>
                <w:noProof/>
                <w:webHidden/>
                <w:sz w:val="22"/>
                <w:szCs w:val="22"/>
              </w:rPr>
              <w:delText>13</w:delText>
            </w:r>
          </w:del>
        </w:p>
        <w:p w14:paraId="741EAF6F" w14:textId="4C327080" w:rsidR="00320E3F" w:rsidRPr="00CC403A" w:rsidDel="00E63447" w:rsidRDefault="00320E3F">
          <w:pPr>
            <w:pStyle w:val="TOC2"/>
            <w:rPr>
              <w:del w:id="288" w:author="Celia Johnson" w:date="2026-09-28T13:00:00Z" w16du:dateUtc="2026-09-28T18:00:00Z"/>
              <w:rFonts w:ascii="Arial" w:eastAsiaTheme="minorEastAsia" w:hAnsi="Arial" w:cs="Arial"/>
              <w:noProof/>
              <w:kern w:val="2"/>
              <w:sz w:val="22"/>
              <w:szCs w:val="22"/>
              <w14:ligatures w14:val="standardContextual"/>
            </w:rPr>
          </w:pPr>
          <w:del w:id="289" w:author="Celia Johnson" w:date="2026-09-28T13:00:00Z" w16du:dateUtc="2026-09-28T18:00:00Z">
            <w:r w:rsidRPr="00CC403A" w:rsidDel="00E63447">
              <w:rPr>
                <w:rFonts w:ascii="Arial" w:hAnsi="Arial" w:cs="Arial"/>
                <w:noProof/>
                <w:sz w:val="22"/>
                <w:szCs w:val="22"/>
              </w:rPr>
              <w:delText>3.4</w:delText>
            </w:r>
            <w:r w:rsidRPr="00CC403A" w:rsidDel="00E63447">
              <w:rPr>
                <w:rFonts w:ascii="Arial" w:eastAsiaTheme="minorEastAsia" w:hAnsi="Arial" w:cs="Arial"/>
                <w:noProof/>
                <w:kern w:val="2"/>
                <w:sz w:val="22"/>
                <w:szCs w:val="22"/>
                <w14:ligatures w14:val="standardContextual"/>
              </w:rPr>
              <w:tab/>
            </w:r>
            <w:r w:rsidRPr="00CC403A" w:rsidDel="00E63447">
              <w:rPr>
                <w:rFonts w:ascii="Arial" w:hAnsi="Arial" w:cs="Arial"/>
                <w:noProof/>
                <w:sz w:val="22"/>
                <w:szCs w:val="22"/>
                <w:rPrChange w:id="290" w:author="Celia Johnson" w:date="2026-09-28T13:00:00Z" w16du:dateUtc="2026-09-28T18:00:00Z">
                  <w:rPr>
                    <w:rStyle w:val="Hyperlink"/>
                    <w:rFonts w:ascii="Arial" w:hAnsi="Arial" w:cs="Arial"/>
                    <w:noProof/>
                    <w:sz w:val="22"/>
                    <w:szCs w:val="22"/>
                  </w:rPr>
                </w:rPrChange>
              </w:rPr>
              <w:delText>Facilitation</w:delText>
            </w:r>
            <w:r w:rsidRPr="00CC403A" w:rsidDel="00E63447">
              <w:rPr>
                <w:rFonts w:ascii="Arial" w:hAnsi="Arial" w:cs="Arial"/>
                <w:noProof/>
                <w:webHidden/>
                <w:sz w:val="22"/>
                <w:szCs w:val="22"/>
              </w:rPr>
              <w:tab/>
            </w:r>
            <w:r w:rsidR="005743E2" w:rsidRPr="00CC403A" w:rsidDel="00E63447">
              <w:rPr>
                <w:rFonts w:ascii="Arial" w:hAnsi="Arial" w:cs="Arial"/>
                <w:noProof/>
                <w:webHidden/>
                <w:sz w:val="22"/>
                <w:szCs w:val="22"/>
              </w:rPr>
              <w:delText>14</w:delText>
            </w:r>
          </w:del>
        </w:p>
        <w:p w14:paraId="583D1BFA" w14:textId="182E2F98" w:rsidR="00320E3F" w:rsidRPr="00CC403A" w:rsidDel="00E63447" w:rsidRDefault="00320E3F">
          <w:pPr>
            <w:pStyle w:val="TOC2"/>
            <w:rPr>
              <w:del w:id="291" w:author="Celia Johnson" w:date="2026-09-28T13:00:00Z" w16du:dateUtc="2026-09-28T18:00:00Z"/>
              <w:rFonts w:ascii="Arial" w:eastAsiaTheme="minorEastAsia" w:hAnsi="Arial" w:cs="Arial"/>
              <w:noProof/>
              <w:kern w:val="2"/>
              <w:sz w:val="22"/>
              <w:szCs w:val="22"/>
              <w14:ligatures w14:val="standardContextual"/>
            </w:rPr>
          </w:pPr>
          <w:del w:id="292" w:author="Celia Johnson" w:date="2026-09-28T13:00:00Z" w16du:dateUtc="2026-09-28T18:00:00Z">
            <w:r w:rsidRPr="00CC403A" w:rsidDel="00E63447">
              <w:rPr>
                <w:rFonts w:ascii="Arial" w:hAnsi="Arial" w:cs="Arial"/>
                <w:noProof/>
                <w:sz w:val="22"/>
                <w:szCs w:val="22"/>
              </w:rPr>
              <w:delText>3.5</w:delText>
            </w:r>
            <w:r w:rsidRPr="00CC403A" w:rsidDel="00E63447">
              <w:rPr>
                <w:rFonts w:ascii="Arial" w:eastAsiaTheme="minorEastAsia" w:hAnsi="Arial" w:cs="Arial"/>
                <w:noProof/>
                <w:kern w:val="2"/>
                <w:sz w:val="22"/>
                <w:szCs w:val="22"/>
                <w14:ligatures w14:val="standardContextual"/>
              </w:rPr>
              <w:tab/>
            </w:r>
            <w:r w:rsidRPr="00CC403A" w:rsidDel="00E63447">
              <w:rPr>
                <w:rFonts w:ascii="Arial" w:hAnsi="Arial" w:cs="Arial"/>
                <w:noProof/>
                <w:sz w:val="22"/>
                <w:szCs w:val="22"/>
                <w:rPrChange w:id="293" w:author="Celia Johnson" w:date="2026-09-28T13:00:00Z" w16du:dateUtc="2026-09-28T18:00:00Z">
                  <w:rPr>
                    <w:rStyle w:val="Hyperlink"/>
                    <w:rFonts w:ascii="Arial" w:hAnsi="Arial" w:cs="Arial"/>
                    <w:noProof/>
                    <w:sz w:val="22"/>
                    <w:szCs w:val="22"/>
                  </w:rPr>
                </w:rPrChange>
              </w:rPr>
              <w:delText>SAG Facilitator Independence</w:delText>
            </w:r>
            <w:r w:rsidRPr="00CC403A" w:rsidDel="00E63447">
              <w:rPr>
                <w:rFonts w:ascii="Arial" w:hAnsi="Arial" w:cs="Arial"/>
                <w:noProof/>
                <w:webHidden/>
                <w:sz w:val="22"/>
                <w:szCs w:val="22"/>
              </w:rPr>
              <w:tab/>
            </w:r>
            <w:r w:rsidR="005743E2" w:rsidRPr="00CC403A" w:rsidDel="00E63447">
              <w:rPr>
                <w:rFonts w:ascii="Arial" w:hAnsi="Arial" w:cs="Arial"/>
                <w:noProof/>
                <w:webHidden/>
                <w:sz w:val="22"/>
                <w:szCs w:val="22"/>
              </w:rPr>
              <w:delText>14</w:delText>
            </w:r>
          </w:del>
        </w:p>
        <w:p w14:paraId="3B6719F7" w14:textId="250EE8D3" w:rsidR="00320E3F" w:rsidRPr="00CC403A" w:rsidDel="00E63447" w:rsidRDefault="00320E3F">
          <w:pPr>
            <w:pStyle w:val="TOC2"/>
            <w:rPr>
              <w:del w:id="294" w:author="Celia Johnson" w:date="2026-09-28T13:00:00Z" w16du:dateUtc="2026-09-28T18:00:00Z"/>
              <w:rFonts w:ascii="Arial" w:eastAsiaTheme="minorEastAsia" w:hAnsi="Arial" w:cs="Arial"/>
              <w:noProof/>
              <w:kern w:val="2"/>
              <w:sz w:val="22"/>
              <w:szCs w:val="22"/>
              <w14:ligatures w14:val="standardContextual"/>
            </w:rPr>
          </w:pPr>
          <w:del w:id="295" w:author="Celia Johnson" w:date="2026-09-28T13:00:00Z" w16du:dateUtc="2026-09-28T18:00:00Z">
            <w:r w:rsidRPr="00CC403A" w:rsidDel="00E63447">
              <w:rPr>
                <w:rFonts w:ascii="Arial" w:hAnsi="Arial" w:cs="Arial"/>
                <w:noProof/>
                <w:sz w:val="22"/>
                <w:szCs w:val="22"/>
              </w:rPr>
              <w:delText>3.6</w:delText>
            </w:r>
            <w:r w:rsidRPr="00CC403A" w:rsidDel="00E63447">
              <w:rPr>
                <w:rFonts w:ascii="Arial" w:eastAsiaTheme="minorEastAsia" w:hAnsi="Arial" w:cs="Arial"/>
                <w:noProof/>
                <w:kern w:val="2"/>
                <w:sz w:val="22"/>
                <w:szCs w:val="22"/>
                <w14:ligatures w14:val="standardContextual"/>
              </w:rPr>
              <w:tab/>
            </w:r>
            <w:r w:rsidRPr="00CC403A" w:rsidDel="00E63447">
              <w:rPr>
                <w:rFonts w:ascii="Arial" w:hAnsi="Arial" w:cs="Arial"/>
                <w:noProof/>
                <w:sz w:val="22"/>
                <w:szCs w:val="22"/>
                <w:rPrChange w:id="296" w:author="Celia Johnson" w:date="2026-09-28T13:00:00Z" w16du:dateUtc="2026-09-28T18:00:00Z">
                  <w:rPr>
                    <w:rStyle w:val="Hyperlink"/>
                    <w:rFonts w:ascii="Arial" w:hAnsi="Arial" w:cs="Arial"/>
                    <w:noProof/>
                    <w:sz w:val="22"/>
                    <w:szCs w:val="22"/>
                  </w:rPr>
                </w:rPrChange>
              </w:rPr>
              <w:delText>Low Income Energy Efficiency Accountability Committee Facilitator Independence</w:delText>
            </w:r>
            <w:r w:rsidRPr="00CC403A" w:rsidDel="00E63447">
              <w:rPr>
                <w:rFonts w:ascii="Arial" w:hAnsi="Arial" w:cs="Arial"/>
                <w:noProof/>
                <w:webHidden/>
                <w:sz w:val="22"/>
                <w:szCs w:val="22"/>
              </w:rPr>
              <w:tab/>
            </w:r>
            <w:r w:rsidR="005743E2" w:rsidRPr="00CC403A" w:rsidDel="00E63447">
              <w:rPr>
                <w:rFonts w:ascii="Arial" w:hAnsi="Arial" w:cs="Arial"/>
                <w:noProof/>
                <w:webHidden/>
                <w:sz w:val="22"/>
                <w:szCs w:val="22"/>
              </w:rPr>
              <w:delText>15</w:delText>
            </w:r>
          </w:del>
        </w:p>
        <w:p w14:paraId="7D5BF1E4" w14:textId="7D216F39" w:rsidR="00320E3F" w:rsidRPr="00CC403A" w:rsidDel="00E63447" w:rsidRDefault="00320E3F">
          <w:pPr>
            <w:pStyle w:val="TOC2"/>
            <w:rPr>
              <w:del w:id="297" w:author="Celia Johnson" w:date="2026-09-28T13:00:00Z" w16du:dateUtc="2026-09-28T18:00:00Z"/>
              <w:rFonts w:ascii="Arial" w:eastAsiaTheme="minorEastAsia" w:hAnsi="Arial" w:cs="Arial"/>
              <w:noProof/>
              <w:kern w:val="2"/>
              <w:sz w:val="22"/>
              <w:szCs w:val="22"/>
              <w14:ligatures w14:val="standardContextual"/>
            </w:rPr>
          </w:pPr>
          <w:del w:id="298" w:author="Celia Johnson" w:date="2026-09-28T13:00:00Z" w16du:dateUtc="2026-09-28T18:00:00Z">
            <w:r w:rsidRPr="00CC403A" w:rsidDel="00E63447">
              <w:rPr>
                <w:rFonts w:ascii="Arial" w:hAnsi="Arial" w:cs="Arial"/>
                <w:noProof/>
                <w:sz w:val="22"/>
                <w:szCs w:val="22"/>
              </w:rPr>
              <w:delText>3.7</w:delText>
            </w:r>
            <w:r w:rsidRPr="00CC403A" w:rsidDel="00E63447">
              <w:rPr>
                <w:rFonts w:ascii="Arial" w:eastAsiaTheme="minorEastAsia" w:hAnsi="Arial" w:cs="Arial"/>
                <w:noProof/>
                <w:kern w:val="2"/>
                <w:sz w:val="22"/>
                <w:szCs w:val="22"/>
                <w14:ligatures w14:val="standardContextual"/>
              </w:rPr>
              <w:tab/>
            </w:r>
            <w:r w:rsidRPr="00CC403A" w:rsidDel="00E63447">
              <w:rPr>
                <w:rFonts w:ascii="Arial" w:hAnsi="Arial" w:cs="Arial"/>
                <w:noProof/>
                <w:sz w:val="22"/>
                <w:szCs w:val="22"/>
                <w:rPrChange w:id="299" w:author="Celia Johnson" w:date="2026-09-28T13:00:00Z" w16du:dateUtc="2026-09-28T18:00:00Z">
                  <w:rPr>
                    <w:rStyle w:val="Hyperlink"/>
                    <w:rFonts w:ascii="Arial" w:hAnsi="Arial" w:cs="Arial"/>
                    <w:noProof/>
                    <w:sz w:val="22"/>
                    <w:szCs w:val="22"/>
                  </w:rPr>
                </w:rPrChange>
              </w:rPr>
              <w:delText>Annual Planning</w:delText>
            </w:r>
            <w:r w:rsidRPr="00CC403A" w:rsidDel="00E63447">
              <w:rPr>
                <w:rFonts w:ascii="Arial" w:hAnsi="Arial" w:cs="Arial"/>
                <w:noProof/>
                <w:webHidden/>
                <w:sz w:val="22"/>
                <w:szCs w:val="22"/>
              </w:rPr>
              <w:tab/>
            </w:r>
            <w:r w:rsidR="005743E2" w:rsidRPr="00CC403A" w:rsidDel="00E63447">
              <w:rPr>
                <w:rFonts w:ascii="Arial" w:hAnsi="Arial" w:cs="Arial"/>
                <w:noProof/>
                <w:webHidden/>
                <w:sz w:val="22"/>
                <w:szCs w:val="22"/>
              </w:rPr>
              <w:delText>16</w:delText>
            </w:r>
          </w:del>
        </w:p>
        <w:p w14:paraId="4B5BBDE0" w14:textId="0EFE796D" w:rsidR="00320E3F" w:rsidRPr="00CC403A" w:rsidDel="00E63447" w:rsidRDefault="00320E3F">
          <w:pPr>
            <w:pStyle w:val="TOC2"/>
            <w:rPr>
              <w:del w:id="300" w:author="Celia Johnson" w:date="2026-09-28T13:00:00Z" w16du:dateUtc="2026-09-28T18:00:00Z"/>
              <w:rFonts w:ascii="Arial" w:eastAsiaTheme="minorEastAsia" w:hAnsi="Arial" w:cs="Arial"/>
              <w:noProof/>
              <w:kern w:val="2"/>
              <w:sz w:val="22"/>
              <w:szCs w:val="22"/>
              <w14:ligatures w14:val="standardContextual"/>
            </w:rPr>
          </w:pPr>
          <w:del w:id="301" w:author="Celia Johnson" w:date="2026-09-28T13:00:00Z" w16du:dateUtc="2026-09-28T18:00:00Z">
            <w:r w:rsidRPr="00CC403A" w:rsidDel="00E63447">
              <w:rPr>
                <w:rFonts w:ascii="Arial" w:hAnsi="Arial" w:cs="Arial"/>
                <w:noProof/>
                <w:sz w:val="22"/>
                <w:szCs w:val="22"/>
              </w:rPr>
              <w:delText>3.8</w:delText>
            </w:r>
            <w:r w:rsidRPr="00CC403A" w:rsidDel="00E63447">
              <w:rPr>
                <w:rFonts w:ascii="Arial" w:eastAsiaTheme="minorEastAsia" w:hAnsi="Arial" w:cs="Arial"/>
                <w:noProof/>
                <w:kern w:val="2"/>
                <w:sz w:val="22"/>
                <w:szCs w:val="22"/>
                <w14:ligatures w14:val="standardContextual"/>
              </w:rPr>
              <w:tab/>
            </w:r>
            <w:r w:rsidRPr="00CC403A" w:rsidDel="00E63447">
              <w:rPr>
                <w:rFonts w:ascii="Arial" w:hAnsi="Arial" w:cs="Arial"/>
                <w:noProof/>
                <w:sz w:val="22"/>
                <w:szCs w:val="22"/>
                <w:rPrChange w:id="302" w:author="Celia Johnson" w:date="2026-09-28T13:00:00Z" w16du:dateUtc="2026-09-28T18:00:00Z">
                  <w:rPr>
                    <w:rStyle w:val="Hyperlink"/>
                    <w:rFonts w:ascii="Arial" w:hAnsi="Arial" w:cs="Arial"/>
                    <w:noProof/>
                    <w:sz w:val="22"/>
                    <w:szCs w:val="22"/>
                  </w:rPr>
                </w:rPrChange>
              </w:rPr>
              <w:delText>Participation</w:delText>
            </w:r>
            <w:r w:rsidRPr="00CC403A" w:rsidDel="00E63447">
              <w:rPr>
                <w:rFonts w:ascii="Arial" w:hAnsi="Arial" w:cs="Arial"/>
                <w:noProof/>
                <w:webHidden/>
                <w:sz w:val="22"/>
                <w:szCs w:val="22"/>
              </w:rPr>
              <w:tab/>
            </w:r>
            <w:r w:rsidR="005743E2" w:rsidRPr="00CC403A" w:rsidDel="00E63447">
              <w:rPr>
                <w:rFonts w:ascii="Arial" w:hAnsi="Arial" w:cs="Arial"/>
                <w:noProof/>
                <w:webHidden/>
                <w:sz w:val="22"/>
                <w:szCs w:val="22"/>
              </w:rPr>
              <w:delText>16</w:delText>
            </w:r>
          </w:del>
        </w:p>
        <w:p w14:paraId="19901291" w14:textId="35A84F93" w:rsidR="00320E3F" w:rsidRPr="00CC403A" w:rsidDel="00E63447" w:rsidRDefault="00320E3F">
          <w:pPr>
            <w:pStyle w:val="TOC2"/>
            <w:rPr>
              <w:del w:id="303" w:author="Celia Johnson" w:date="2026-09-28T13:00:00Z" w16du:dateUtc="2026-09-28T18:00:00Z"/>
              <w:rFonts w:ascii="Arial" w:eastAsiaTheme="minorEastAsia" w:hAnsi="Arial" w:cs="Arial"/>
              <w:noProof/>
              <w:kern w:val="2"/>
              <w:sz w:val="22"/>
              <w:szCs w:val="22"/>
              <w14:ligatures w14:val="standardContextual"/>
            </w:rPr>
          </w:pPr>
          <w:del w:id="304" w:author="Celia Johnson" w:date="2026-09-28T13:00:00Z" w16du:dateUtc="2026-09-28T18:00:00Z">
            <w:r w:rsidRPr="00CC403A" w:rsidDel="00E63447">
              <w:rPr>
                <w:rFonts w:ascii="Arial" w:hAnsi="Arial" w:cs="Arial"/>
                <w:noProof/>
                <w:sz w:val="22"/>
                <w:szCs w:val="22"/>
              </w:rPr>
              <w:delText>3.9</w:delText>
            </w:r>
            <w:r w:rsidRPr="00CC403A" w:rsidDel="00E63447">
              <w:rPr>
                <w:rFonts w:ascii="Arial" w:eastAsiaTheme="minorEastAsia" w:hAnsi="Arial" w:cs="Arial"/>
                <w:noProof/>
                <w:kern w:val="2"/>
                <w:sz w:val="22"/>
                <w:szCs w:val="22"/>
                <w14:ligatures w14:val="standardContextual"/>
              </w:rPr>
              <w:tab/>
            </w:r>
            <w:r w:rsidRPr="00CC403A" w:rsidDel="00E63447">
              <w:rPr>
                <w:rFonts w:ascii="Arial" w:hAnsi="Arial" w:cs="Arial"/>
                <w:noProof/>
                <w:sz w:val="22"/>
                <w:szCs w:val="22"/>
                <w:rPrChange w:id="305" w:author="Celia Johnson" w:date="2026-09-28T13:00:00Z" w16du:dateUtc="2026-09-28T18:00:00Z">
                  <w:rPr>
                    <w:rStyle w:val="Hyperlink"/>
                    <w:rFonts w:ascii="Arial" w:hAnsi="Arial" w:cs="Arial"/>
                    <w:noProof/>
                    <w:sz w:val="22"/>
                    <w:szCs w:val="22"/>
                  </w:rPr>
                </w:rPrChange>
              </w:rPr>
              <w:delText>SAG Review</w:delText>
            </w:r>
            <w:r w:rsidRPr="00CC403A" w:rsidDel="00E63447">
              <w:rPr>
                <w:rFonts w:ascii="Arial" w:hAnsi="Arial" w:cs="Arial"/>
                <w:noProof/>
                <w:webHidden/>
                <w:sz w:val="22"/>
                <w:szCs w:val="22"/>
              </w:rPr>
              <w:tab/>
            </w:r>
            <w:r w:rsidR="005743E2" w:rsidRPr="00CC403A" w:rsidDel="00E63447">
              <w:rPr>
                <w:rFonts w:ascii="Arial" w:hAnsi="Arial" w:cs="Arial"/>
                <w:noProof/>
                <w:webHidden/>
                <w:sz w:val="22"/>
                <w:szCs w:val="22"/>
              </w:rPr>
              <w:delText>16</w:delText>
            </w:r>
          </w:del>
        </w:p>
        <w:p w14:paraId="4725167F" w14:textId="4EF5FA4A" w:rsidR="00320E3F" w:rsidRPr="00CC403A" w:rsidDel="00E63447" w:rsidRDefault="00320E3F">
          <w:pPr>
            <w:pStyle w:val="TOC2"/>
            <w:rPr>
              <w:del w:id="306" w:author="Celia Johnson" w:date="2026-09-28T13:00:00Z" w16du:dateUtc="2026-09-28T18:00:00Z"/>
              <w:rFonts w:ascii="Arial" w:eastAsiaTheme="minorEastAsia" w:hAnsi="Arial" w:cs="Arial"/>
              <w:noProof/>
              <w:kern w:val="2"/>
              <w:sz w:val="22"/>
              <w:szCs w:val="22"/>
              <w14:ligatures w14:val="standardContextual"/>
            </w:rPr>
          </w:pPr>
          <w:del w:id="307" w:author="Celia Johnson" w:date="2026-09-28T13:00:00Z" w16du:dateUtc="2026-09-28T18:00:00Z">
            <w:r w:rsidRPr="00CC403A" w:rsidDel="00E63447">
              <w:rPr>
                <w:rFonts w:ascii="Arial" w:hAnsi="Arial" w:cs="Arial"/>
                <w:noProof/>
                <w:sz w:val="22"/>
                <w:szCs w:val="22"/>
              </w:rPr>
              <w:delText>3.10</w:delText>
            </w:r>
            <w:r w:rsidRPr="00CC403A" w:rsidDel="00E63447">
              <w:rPr>
                <w:rFonts w:ascii="Arial" w:eastAsiaTheme="minorEastAsia" w:hAnsi="Arial" w:cs="Arial"/>
                <w:noProof/>
                <w:kern w:val="2"/>
                <w:sz w:val="22"/>
                <w:szCs w:val="22"/>
                <w14:ligatures w14:val="standardContextual"/>
              </w:rPr>
              <w:tab/>
            </w:r>
            <w:r w:rsidRPr="00CC403A" w:rsidDel="00E63447">
              <w:rPr>
                <w:rFonts w:ascii="Arial" w:hAnsi="Arial" w:cs="Arial"/>
                <w:noProof/>
                <w:sz w:val="22"/>
                <w:szCs w:val="22"/>
                <w:rPrChange w:id="308" w:author="Celia Johnson" w:date="2026-09-28T13:00:00Z" w16du:dateUtc="2026-09-28T18:00:00Z">
                  <w:rPr>
                    <w:rStyle w:val="Hyperlink"/>
                    <w:rFonts w:ascii="Arial" w:hAnsi="Arial" w:cs="Arial"/>
                    <w:noProof/>
                    <w:sz w:val="22"/>
                    <w:szCs w:val="22"/>
                  </w:rPr>
                </w:rPrChange>
              </w:rPr>
              <w:delText>Proposal Support</w:delText>
            </w:r>
            <w:r w:rsidRPr="00CC403A" w:rsidDel="00E63447">
              <w:rPr>
                <w:rFonts w:ascii="Arial" w:hAnsi="Arial" w:cs="Arial"/>
                <w:noProof/>
                <w:webHidden/>
                <w:sz w:val="22"/>
                <w:szCs w:val="22"/>
              </w:rPr>
              <w:tab/>
            </w:r>
            <w:r w:rsidR="005743E2" w:rsidRPr="00CC403A" w:rsidDel="00E63447">
              <w:rPr>
                <w:rFonts w:ascii="Arial" w:hAnsi="Arial" w:cs="Arial"/>
                <w:noProof/>
                <w:webHidden/>
                <w:sz w:val="22"/>
                <w:szCs w:val="22"/>
              </w:rPr>
              <w:delText>17</w:delText>
            </w:r>
          </w:del>
        </w:p>
        <w:p w14:paraId="74DCED76" w14:textId="37334171" w:rsidR="00320E3F" w:rsidRPr="00CC403A" w:rsidDel="00E63447" w:rsidRDefault="00320E3F">
          <w:pPr>
            <w:pStyle w:val="TOC2"/>
            <w:rPr>
              <w:del w:id="309" w:author="Celia Johnson" w:date="2026-09-28T13:00:00Z" w16du:dateUtc="2026-09-28T18:00:00Z"/>
              <w:rFonts w:ascii="Arial" w:eastAsiaTheme="minorEastAsia" w:hAnsi="Arial" w:cs="Arial"/>
              <w:noProof/>
              <w:kern w:val="2"/>
              <w:sz w:val="22"/>
              <w:szCs w:val="22"/>
              <w14:ligatures w14:val="standardContextual"/>
            </w:rPr>
          </w:pPr>
          <w:del w:id="310" w:author="Celia Johnson" w:date="2026-09-28T13:00:00Z" w16du:dateUtc="2026-09-28T18:00:00Z">
            <w:r w:rsidRPr="00CC403A" w:rsidDel="00E63447">
              <w:rPr>
                <w:rFonts w:ascii="Arial" w:hAnsi="Arial" w:cs="Arial"/>
                <w:noProof/>
                <w:sz w:val="22"/>
                <w:szCs w:val="22"/>
              </w:rPr>
              <w:delText>3.11</w:delText>
            </w:r>
            <w:r w:rsidRPr="00CC403A" w:rsidDel="00E63447">
              <w:rPr>
                <w:rFonts w:ascii="Arial" w:eastAsiaTheme="minorEastAsia" w:hAnsi="Arial" w:cs="Arial"/>
                <w:noProof/>
                <w:kern w:val="2"/>
                <w:sz w:val="22"/>
                <w:szCs w:val="22"/>
                <w14:ligatures w14:val="standardContextual"/>
              </w:rPr>
              <w:tab/>
            </w:r>
            <w:r w:rsidRPr="00CC403A" w:rsidDel="00E63447">
              <w:rPr>
                <w:rFonts w:ascii="Arial" w:hAnsi="Arial" w:cs="Arial"/>
                <w:noProof/>
                <w:sz w:val="22"/>
                <w:szCs w:val="22"/>
                <w:rPrChange w:id="311" w:author="Celia Johnson" w:date="2026-09-28T13:00:00Z" w16du:dateUtc="2026-09-28T18:00:00Z">
                  <w:rPr>
                    <w:rStyle w:val="Hyperlink"/>
                    <w:rFonts w:ascii="Arial" w:hAnsi="Arial" w:cs="Arial"/>
                    <w:noProof/>
                    <w:sz w:val="22"/>
                    <w:szCs w:val="22"/>
                  </w:rPr>
                </w:rPrChange>
              </w:rPr>
              <w:delText>Income Qualified Topics</w:delText>
            </w:r>
            <w:r w:rsidRPr="00CC403A" w:rsidDel="00E63447">
              <w:rPr>
                <w:rFonts w:ascii="Arial" w:hAnsi="Arial" w:cs="Arial"/>
                <w:noProof/>
                <w:webHidden/>
                <w:sz w:val="22"/>
                <w:szCs w:val="22"/>
              </w:rPr>
              <w:tab/>
            </w:r>
            <w:r w:rsidR="005743E2" w:rsidRPr="00CC403A" w:rsidDel="00E63447">
              <w:rPr>
                <w:rFonts w:ascii="Arial" w:hAnsi="Arial" w:cs="Arial"/>
                <w:noProof/>
                <w:webHidden/>
                <w:sz w:val="22"/>
                <w:szCs w:val="22"/>
              </w:rPr>
              <w:delText>17</w:delText>
            </w:r>
          </w:del>
        </w:p>
        <w:p w14:paraId="5A8EB436" w14:textId="713D542E" w:rsidR="00320E3F" w:rsidRPr="00CC403A" w:rsidDel="00E63447" w:rsidRDefault="00320E3F">
          <w:pPr>
            <w:pStyle w:val="TOC2"/>
            <w:rPr>
              <w:del w:id="312" w:author="Celia Johnson" w:date="2026-09-28T13:00:00Z" w16du:dateUtc="2026-09-28T18:00:00Z"/>
              <w:rFonts w:ascii="Arial" w:eastAsiaTheme="minorEastAsia" w:hAnsi="Arial" w:cs="Arial"/>
              <w:noProof/>
              <w:kern w:val="2"/>
              <w:sz w:val="22"/>
              <w:szCs w:val="22"/>
              <w14:ligatures w14:val="standardContextual"/>
            </w:rPr>
          </w:pPr>
          <w:del w:id="313" w:author="Celia Johnson" w:date="2026-09-28T13:00:00Z" w16du:dateUtc="2026-09-28T18:00:00Z">
            <w:r w:rsidRPr="00CC403A" w:rsidDel="00E63447">
              <w:rPr>
                <w:rFonts w:ascii="Arial" w:hAnsi="Arial" w:cs="Arial"/>
                <w:noProof/>
                <w:sz w:val="22"/>
                <w:szCs w:val="22"/>
              </w:rPr>
              <w:delText>3.12</w:delText>
            </w:r>
            <w:r w:rsidRPr="00CC403A" w:rsidDel="00E63447">
              <w:rPr>
                <w:rFonts w:ascii="Arial" w:eastAsiaTheme="minorEastAsia" w:hAnsi="Arial" w:cs="Arial"/>
                <w:noProof/>
                <w:kern w:val="2"/>
                <w:sz w:val="22"/>
                <w:szCs w:val="22"/>
                <w14:ligatures w14:val="standardContextual"/>
              </w:rPr>
              <w:tab/>
            </w:r>
            <w:r w:rsidRPr="00CC403A" w:rsidDel="00E63447">
              <w:rPr>
                <w:rFonts w:ascii="Arial" w:hAnsi="Arial" w:cs="Arial"/>
                <w:noProof/>
                <w:sz w:val="22"/>
                <w:szCs w:val="22"/>
                <w:rPrChange w:id="314" w:author="Celia Johnson" w:date="2026-09-28T13:00:00Z" w16du:dateUtc="2026-09-28T18:00:00Z">
                  <w:rPr>
                    <w:rStyle w:val="Hyperlink"/>
                    <w:rFonts w:ascii="Arial" w:hAnsi="Arial" w:cs="Arial"/>
                    <w:noProof/>
                    <w:sz w:val="22"/>
                    <w:szCs w:val="22"/>
                  </w:rPr>
                </w:rPrChange>
              </w:rPr>
              <w:delText>Consensus Decision-Making</w:delText>
            </w:r>
            <w:r w:rsidRPr="00CC403A" w:rsidDel="00E63447">
              <w:rPr>
                <w:rFonts w:ascii="Arial" w:hAnsi="Arial" w:cs="Arial"/>
                <w:noProof/>
                <w:webHidden/>
                <w:sz w:val="22"/>
                <w:szCs w:val="22"/>
              </w:rPr>
              <w:tab/>
            </w:r>
            <w:r w:rsidR="005743E2" w:rsidRPr="00CC403A" w:rsidDel="00E63447">
              <w:rPr>
                <w:rFonts w:ascii="Arial" w:hAnsi="Arial" w:cs="Arial"/>
                <w:noProof/>
                <w:webHidden/>
                <w:sz w:val="22"/>
                <w:szCs w:val="22"/>
              </w:rPr>
              <w:delText>17</w:delText>
            </w:r>
          </w:del>
        </w:p>
        <w:p w14:paraId="2FA46EA2" w14:textId="38C73EC8" w:rsidR="00320E3F" w:rsidRPr="00CC403A" w:rsidDel="00E63447" w:rsidRDefault="00320E3F" w:rsidP="00320E3F">
          <w:pPr>
            <w:pStyle w:val="TOC1"/>
            <w:rPr>
              <w:del w:id="315" w:author="Celia Johnson" w:date="2026-09-28T13:00:00Z" w16du:dateUtc="2026-09-28T18:00:00Z"/>
              <w:rFonts w:eastAsiaTheme="minorEastAsia"/>
              <w:kern w:val="2"/>
              <w14:ligatures w14:val="standardContextual"/>
            </w:rPr>
          </w:pPr>
          <w:del w:id="316" w:author="Celia Johnson" w:date="2026-09-28T13:00:00Z" w16du:dateUtc="2026-09-28T18:00:00Z">
            <w:r w:rsidRPr="00CC403A" w:rsidDel="00E63447">
              <w:delText>Section 4: Program and Portfolio Planning</w:delText>
            </w:r>
            <w:r w:rsidRPr="00CC403A" w:rsidDel="00E63447">
              <w:rPr>
                <w:webHidden/>
              </w:rPr>
              <w:tab/>
            </w:r>
            <w:r w:rsidR="005743E2" w:rsidRPr="00CC403A" w:rsidDel="00E63447">
              <w:rPr>
                <w:webHidden/>
              </w:rPr>
              <w:delText>19</w:delText>
            </w:r>
          </w:del>
        </w:p>
        <w:p w14:paraId="52350FB9" w14:textId="617E920D" w:rsidR="00320E3F" w:rsidRPr="00CC403A" w:rsidDel="00E63447" w:rsidRDefault="00320E3F">
          <w:pPr>
            <w:pStyle w:val="TOC2"/>
            <w:rPr>
              <w:del w:id="317" w:author="Celia Johnson" w:date="2026-09-28T13:00:00Z" w16du:dateUtc="2026-09-28T18:00:00Z"/>
              <w:rFonts w:ascii="Arial" w:eastAsiaTheme="minorEastAsia" w:hAnsi="Arial" w:cs="Arial"/>
              <w:noProof/>
              <w:kern w:val="2"/>
              <w:sz w:val="22"/>
              <w:szCs w:val="22"/>
              <w14:ligatures w14:val="standardContextual"/>
            </w:rPr>
          </w:pPr>
          <w:del w:id="318" w:author="Celia Johnson" w:date="2026-09-28T13:00:00Z" w16du:dateUtc="2026-09-28T18:00:00Z">
            <w:r w:rsidRPr="00CC403A" w:rsidDel="00E63447">
              <w:rPr>
                <w:rFonts w:ascii="Arial" w:hAnsi="Arial" w:cs="Arial"/>
                <w:noProof/>
                <w:sz w:val="22"/>
                <w:szCs w:val="22"/>
              </w:rPr>
              <w:delText>4.1</w:delText>
            </w:r>
            <w:r w:rsidRPr="00CC403A" w:rsidDel="00E63447">
              <w:rPr>
                <w:rFonts w:ascii="Arial" w:eastAsiaTheme="minorEastAsia" w:hAnsi="Arial" w:cs="Arial"/>
                <w:noProof/>
                <w:kern w:val="2"/>
                <w:sz w:val="22"/>
                <w:szCs w:val="22"/>
                <w14:ligatures w14:val="standardContextual"/>
              </w:rPr>
              <w:tab/>
            </w:r>
            <w:r w:rsidRPr="00CC403A" w:rsidDel="00E63447">
              <w:rPr>
                <w:rFonts w:ascii="Arial" w:hAnsi="Arial" w:cs="Arial"/>
                <w:noProof/>
                <w:sz w:val="22"/>
                <w:szCs w:val="22"/>
                <w:rPrChange w:id="319" w:author="Celia Johnson" w:date="2026-09-28T13:00:00Z" w16du:dateUtc="2026-09-28T18:00:00Z">
                  <w:rPr>
                    <w:rStyle w:val="Hyperlink"/>
                    <w:rFonts w:ascii="Arial" w:hAnsi="Arial" w:cs="Arial"/>
                    <w:noProof/>
                    <w:sz w:val="22"/>
                    <w:szCs w:val="22"/>
                  </w:rPr>
                </w:rPrChange>
              </w:rPr>
              <w:delText>Goals</w:delText>
            </w:r>
            <w:r w:rsidRPr="00CC403A" w:rsidDel="00E63447">
              <w:rPr>
                <w:rFonts w:ascii="Arial" w:hAnsi="Arial" w:cs="Arial"/>
                <w:noProof/>
                <w:webHidden/>
                <w:sz w:val="22"/>
                <w:szCs w:val="22"/>
              </w:rPr>
              <w:tab/>
            </w:r>
            <w:r w:rsidR="005743E2" w:rsidRPr="00CC403A" w:rsidDel="00E63447">
              <w:rPr>
                <w:rFonts w:ascii="Arial" w:hAnsi="Arial" w:cs="Arial"/>
                <w:noProof/>
                <w:webHidden/>
                <w:sz w:val="22"/>
                <w:szCs w:val="22"/>
              </w:rPr>
              <w:delText>19</w:delText>
            </w:r>
          </w:del>
        </w:p>
        <w:p w14:paraId="58A90200" w14:textId="22D8CA3F" w:rsidR="00320E3F" w:rsidRPr="00CC403A" w:rsidDel="00E63447" w:rsidRDefault="00320E3F">
          <w:pPr>
            <w:pStyle w:val="TOC2"/>
            <w:rPr>
              <w:del w:id="320" w:author="Celia Johnson" w:date="2026-09-28T13:00:00Z" w16du:dateUtc="2026-09-28T18:00:00Z"/>
              <w:rFonts w:ascii="Arial" w:eastAsiaTheme="minorEastAsia" w:hAnsi="Arial" w:cs="Arial"/>
              <w:noProof/>
              <w:kern w:val="2"/>
              <w:sz w:val="22"/>
              <w:szCs w:val="22"/>
              <w14:ligatures w14:val="standardContextual"/>
            </w:rPr>
          </w:pPr>
          <w:del w:id="321" w:author="Celia Johnson" w:date="2026-09-28T13:00:00Z" w16du:dateUtc="2026-09-28T18:00:00Z">
            <w:r w:rsidRPr="00CC403A" w:rsidDel="00E63447">
              <w:rPr>
                <w:rFonts w:ascii="Arial" w:hAnsi="Arial" w:cs="Arial"/>
                <w:noProof/>
                <w:sz w:val="22"/>
                <w:szCs w:val="22"/>
              </w:rPr>
              <w:delText>4.2</w:delText>
            </w:r>
            <w:r w:rsidRPr="00CC403A" w:rsidDel="00E63447">
              <w:rPr>
                <w:rFonts w:ascii="Arial" w:eastAsiaTheme="minorEastAsia" w:hAnsi="Arial" w:cs="Arial"/>
                <w:noProof/>
                <w:kern w:val="2"/>
                <w:sz w:val="22"/>
                <w:szCs w:val="22"/>
                <w14:ligatures w14:val="standardContextual"/>
              </w:rPr>
              <w:tab/>
            </w:r>
            <w:r w:rsidRPr="00CC403A" w:rsidDel="00E63447">
              <w:rPr>
                <w:rFonts w:ascii="Arial" w:hAnsi="Arial" w:cs="Arial"/>
                <w:noProof/>
                <w:sz w:val="22"/>
                <w:szCs w:val="22"/>
                <w:rPrChange w:id="322" w:author="Celia Johnson" w:date="2026-09-28T13:00:00Z" w16du:dateUtc="2026-09-28T18:00:00Z">
                  <w:rPr>
                    <w:rStyle w:val="Hyperlink"/>
                    <w:rFonts w:ascii="Arial" w:hAnsi="Arial" w:cs="Arial"/>
                    <w:noProof/>
                    <w:sz w:val="22"/>
                    <w:szCs w:val="22"/>
                  </w:rPr>
                </w:rPrChange>
              </w:rPr>
              <w:delText>Budget Allocation</w:delText>
            </w:r>
            <w:r w:rsidRPr="00CC403A" w:rsidDel="00E63447">
              <w:rPr>
                <w:rFonts w:ascii="Arial" w:hAnsi="Arial" w:cs="Arial"/>
                <w:noProof/>
                <w:webHidden/>
                <w:sz w:val="22"/>
                <w:szCs w:val="22"/>
              </w:rPr>
              <w:tab/>
            </w:r>
            <w:r w:rsidR="005743E2" w:rsidRPr="00CC403A" w:rsidDel="00E63447">
              <w:rPr>
                <w:rFonts w:ascii="Arial" w:hAnsi="Arial" w:cs="Arial"/>
                <w:noProof/>
                <w:webHidden/>
                <w:sz w:val="22"/>
                <w:szCs w:val="22"/>
              </w:rPr>
              <w:delText>20</w:delText>
            </w:r>
          </w:del>
        </w:p>
        <w:p w14:paraId="66BE9303" w14:textId="4865D0EA" w:rsidR="00320E3F" w:rsidRPr="00CC403A" w:rsidDel="00E63447" w:rsidRDefault="00320E3F">
          <w:pPr>
            <w:pStyle w:val="TOC2"/>
            <w:rPr>
              <w:del w:id="323" w:author="Celia Johnson" w:date="2026-09-28T13:00:00Z" w16du:dateUtc="2026-09-28T18:00:00Z"/>
              <w:rFonts w:ascii="Arial" w:eastAsiaTheme="minorEastAsia" w:hAnsi="Arial" w:cs="Arial"/>
              <w:noProof/>
              <w:kern w:val="2"/>
              <w:sz w:val="22"/>
              <w:szCs w:val="22"/>
              <w14:ligatures w14:val="standardContextual"/>
            </w:rPr>
          </w:pPr>
          <w:del w:id="324" w:author="Celia Johnson" w:date="2026-09-28T13:00:00Z" w16du:dateUtc="2026-09-28T18:00:00Z">
            <w:r w:rsidRPr="00CC403A" w:rsidDel="00E63447">
              <w:rPr>
                <w:rFonts w:ascii="Arial" w:hAnsi="Arial" w:cs="Arial"/>
                <w:noProof/>
                <w:sz w:val="22"/>
                <w:szCs w:val="22"/>
              </w:rPr>
              <w:delText>4.3</w:delText>
            </w:r>
            <w:r w:rsidRPr="00CC403A" w:rsidDel="00E63447">
              <w:rPr>
                <w:rFonts w:ascii="Arial" w:eastAsiaTheme="minorEastAsia" w:hAnsi="Arial" w:cs="Arial"/>
                <w:noProof/>
                <w:kern w:val="2"/>
                <w:sz w:val="22"/>
                <w:szCs w:val="22"/>
                <w14:ligatures w14:val="standardContextual"/>
              </w:rPr>
              <w:tab/>
            </w:r>
            <w:r w:rsidRPr="00CC403A" w:rsidDel="00E63447">
              <w:rPr>
                <w:rFonts w:ascii="Arial" w:hAnsi="Arial" w:cs="Arial"/>
                <w:noProof/>
                <w:sz w:val="22"/>
                <w:szCs w:val="22"/>
                <w:rPrChange w:id="325" w:author="Celia Johnson" w:date="2026-09-28T13:00:00Z" w16du:dateUtc="2026-09-28T18:00:00Z">
                  <w:rPr>
                    <w:rStyle w:val="Hyperlink"/>
                    <w:rFonts w:ascii="Arial" w:hAnsi="Arial" w:cs="Arial"/>
                    <w:noProof/>
                    <w:sz w:val="22"/>
                    <w:szCs w:val="22"/>
                  </w:rPr>
                </w:rPrChange>
              </w:rPr>
              <w:delText>Income Eligibility Verification Guidelines for Low Income Customers</w:delText>
            </w:r>
            <w:r w:rsidRPr="00CC403A" w:rsidDel="00E63447">
              <w:rPr>
                <w:rFonts w:ascii="Arial" w:hAnsi="Arial" w:cs="Arial"/>
                <w:noProof/>
                <w:webHidden/>
                <w:sz w:val="22"/>
                <w:szCs w:val="22"/>
              </w:rPr>
              <w:tab/>
            </w:r>
            <w:r w:rsidR="005743E2" w:rsidRPr="00CC403A" w:rsidDel="00E63447">
              <w:rPr>
                <w:rFonts w:ascii="Arial" w:hAnsi="Arial" w:cs="Arial"/>
                <w:noProof/>
                <w:webHidden/>
                <w:sz w:val="22"/>
                <w:szCs w:val="22"/>
              </w:rPr>
              <w:delText>21</w:delText>
            </w:r>
          </w:del>
        </w:p>
        <w:p w14:paraId="381AD233" w14:textId="351109AE" w:rsidR="00320E3F" w:rsidRPr="00CC403A" w:rsidDel="00E63447" w:rsidRDefault="00320E3F">
          <w:pPr>
            <w:pStyle w:val="TOC2"/>
            <w:rPr>
              <w:del w:id="326" w:author="Celia Johnson" w:date="2026-09-28T13:00:00Z" w16du:dateUtc="2026-09-28T18:00:00Z"/>
              <w:rFonts w:ascii="Arial" w:eastAsiaTheme="minorEastAsia" w:hAnsi="Arial" w:cs="Arial"/>
              <w:noProof/>
              <w:kern w:val="2"/>
              <w:sz w:val="22"/>
              <w:szCs w:val="22"/>
              <w14:ligatures w14:val="standardContextual"/>
            </w:rPr>
          </w:pPr>
          <w:del w:id="327" w:author="Celia Johnson" w:date="2026-09-28T13:00:00Z" w16du:dateUtc="2026-09-28T18:00:00Z">
            <w:r w:rsidRPr="00CC403A" w:rsidDel="00E63447">
              <w:rPr>
                <w:rFonts w:ascii="Arial" w:hAnsi="Arial" w:cs="Arial"/>
                <w:noProof/>
                <w:sz w:val="22"/>
                <w:szCs w:val="22"/>
              </w:rPr>
              <w:delText>4.4</w:delText>
            </w:r>
            <w:r w:rsidRPr="00CC403A" w:rsidDel="00E63447">
              <w:rPr>
                <w:rFonts w:ascii="Arial" w:eastAsiaTheme="minorEastAsia" w:hAnsi="Arial" w:cs="Arial"/>
                <w:noProof/>
                <w:kern w:val="2"/>
                <w:sz w:val="22"/>
                <w:szCs w:val="22"/>
                <w14:ligatures w14:val="standardContextual"/>
              </w:rPr>
              <w:tab/>
            </w:r>
            <w:r w:rsidRPr="00CC403A" w:rsidDel="00E63447">
              <w:rPr>
                <w:rFonts w:ascii="Arial" w:hAnsi="Arial" w:cs="Arial"/>
                <w:noProof/>
                <w:sz w:val="22"/>
                <w:szCs w:val="22"/>
                <w:rPrChange w:id="328" w:author="Celia Johnson" w:date="2026-09-28T13:00:00Z" w16du:dateUtc="2026-09-28T18:00:00Z">
                  <w:rPr>
                    <w:rStyle w:val="Hyperlink"/>
                    <w:rFonts w:ascii="Arial" w:hAnsi="Arial" w:cs="Arial"/>
                    <w:noProof/>
                    <w:sz w:val="22"/>
                    <w:szCs w:val="22"/>
                  </w:rPr>
                </w:rPrChange>
              </w:rPr>
              <w:delText>Single Family Income Qualified Eligibility Verification Guidelines</w:delText>
            </w:r>
            <w:r w:rsidRPr="00CC403A" w:rsidDel="00E63447">
              <w:rPr>
                <w:rFonts w:ascii="Arial" w:hAnsi="Arial" w:cs="Arial"/>
                <w:noProof/>
                <w:webHidden/>
                <w:sz w:val="22"/>
                <w:szCs w:val="22"/>
              </w:rPr>
              <w:tab/>
            </w:r>
            <w:r w:rsidR="005743E2" w:rsidRPr="00CC403A" w:rsidDel="00E63447">
              <w:rPr>
                <w:rFonts w:ascii="Arial" w:hAnsi="Arial" w:cs="Arial"/>
                <w:noProof/>
                <w:webHidden/>
                <w:sz w:val="22"/>
                <w:szCs w:val="22"/>
              </w:rPr>
              <w:delText>23</w:delText>
            </w:r>
          </w:del>
        </w:p>
        <w:p w14:paraId="77FECEE2" w14:textId="1B4783CA" w:rsidR="00320E3F" w:rsidRPr="00CC403A" w:rsidDel="00E63447" w:rsidRDefault="00320E3F">
          <w:pPr>
            <w:pStyle w:val="TOC2"/>
            <w:rPr>
              <w:del w:id="329" w:author="Celia Johnson" w:date="2026-09-28T13:00:00Z" w16du:dateUtc="2026-09-28T18:00:00Z"/>
              <w:rFonts w:ascii="Arial" w:eastAsiaTheme="minorEastAsia" w:hAnsi="Arial" w:cs="Arial"/>
              <w:noProof/>
              <w:kern w:val="2"/>
              <w:sz w:val="22"/>
              <w:szCs w:val="22"/>
              <w14:ligatures w14:val="standardContextual"/>
            </w:rPr>
          </w:pPr>
          <w:del w:id="330" w:author="Celia Johnson" w:date="2026-09-28T13:00:00Z" w16du:dateUtc="2026-09-28T18:00:00Z">
            <w:r w:rsidRPr="00CC403A" w:rsidDel="00E63447">
              <w:rPr>
                <w:rFonts w:ascii="Arial" w:hAnsi="Arial" w:cs="Arial"/>
                <w:noProof/>
                <w:sz w:val="22"/>
                <w:szCs w:val="22"/>
              </w:rPr>
              <w:delText>4.5</w:delText>
            </w:r>
            <w:r w:rsidRPr="00CC403A" w:rsidDel="00E63447">
              <w:rPr>
                <w:rFonts w:ascii="Arial" w:eastAsiaTheme="minorEastAsia" w:hAnsi="Arial" w:cs="Arial"/>
                <w:noProof/>
                <w:kern w:val="2"/>
                <w:sz w:val="22"/>
                <w:szCs w:val="22"/>
                <w14:ligatures w14:val="standardContextual"/>
              </w:rPr>
              <w:tab/>
            </w:r>
            <w:r w:rsidRPr="00CC403A" w:rsidDel="00E63447">
              <w:rPr>
                <w:rFonts w:ascii="Arial" w:hAnsi="Arial" w:cs="Arial"/>
                <w:noProof/>
                <w:sz w:val="22"/>
                <w:szCs w:val="22"/>
                <w:rPrChange w:id="331" w:author="Celia Johnson" w:date="2026-09-28T13:00:00Z" w16du:dateUtc="2026-09-28T18:00:00Z">
                  <w:rPr>
                    <w:rStyle w:val="Hyperlink"/>
                    <w:rFonts w:ascii="Arial" w:hAnsi="Arial" w:cs="Arial"/>
                    <w:noProof/>
                    <w:sz w:val="22"/>
                    <w:szCs w:val="22"/>
                  </w:rPr>
                </w:rPrChange>
              </w:rPr>
              <w:delText>One Stop Shop Program Design Definition for Income Qualified Multifamily Retrofit</w:delText>
            </w:r>
            <w:r w:rsidRPr="00CC403A" w:rsidDel="00E63447">
              <w:rPr>
                <w:rFonts w:ascii="Arial" w:hAnsi="Arial" w:cs="Arial"/>
                <w:noProof/>
                <w:webHidden/>
                <w:sz w:val="22"/>
                <w:szCs w:val="22"/>
              </w:rPr>
              <w:tab/>
            </w:r>
            <w:r w:rsidR="005743E2" w:rsidRPr="00CC403A" w:rsidDel="00E63447">
              <w:rPr>
                <w:rFonts w:ascii="Arial" w:hAnsi="Arial" w:cs="Arial"/>
                <w:noProof/>
                <w:webHidden/>
                <w:sz w:val="22"/>
                <w:szCs w:val="22"/>
              </w:rPr>
              <w:delText>24</w:delText>
            </w:r>
          </w:del>
        </w:p>
        <w:p w14:paraId="0553A493" w14:textId="0F75C819" w:rsidR="00320E3F" w:rsidRPr="00CC403A" w:rsidDel="00E63447" w:rsidRDefault="00320E3F" w:rsidP="00320E3F">
          <w:pPr>
            <w:pStyle w:val="TOC1"/>
            <w:rPr>
              <w:del w:id="332" w:author="Celia Johnson" w:date="2026-09-28T13:00:00Z" w16du:dateUtc="2026-09-28T18:00:00Z"/>
              <w:rFonts w:eastAsiaTheme="minorEastAsia"/>
              <w:kern w:val="2"/>
              <w14:ligatures w14:val="standardContextual"/>
            </w:rPr>
          </w:pPr>
          <w:del w:id="333" w:author="Celia Johnson" w:date="2026-09-28T13:00:00Z" w16du:dateUtc="2026-09-28T18:00:00Z">
            <w:r w:rsidRPr="00CC403A" w:rsidDel="00E63447">
              <w:delText>Section 5: Cost Categories</w:delText>
            </w:r>
            <w:r w:rsidRPr="00CC403A" w:rsidDel="00E63447">
              <w:rPr>
                <w:webHidden/>
              </w:rPr>
              <w:tab/>
            </w:r>
            <w:r w:rsidR="005743E2" w:rsidRPr="00CC403A" w:rsidDel="00E63447">
              <w:rPr>
                <w:webHidden/>
              </w:rPr>
              <w:delText>26</w:delText>
            </w:r>
          </w:del>
        </w:p>
        <w:p w14:paraId="74DD413D" w14:textId="4A4A471A" w:rsidR="00320E3F" w:rsidRPr="00CC403A" w:rsidDel="00E63447" w:rsidRDefault="00320E3F">
          <w:pPr>
            <w:pStyle w:val="TOC2"/>
            <w:rPr>
              <w:del w:id="334" w:author="Celia Johnson" w:date="2026-09-28T13:00:00Z" w16du:dateUtc="2026-09-28T18:00:00Z"/>
              <w:rFonts w:ascii="Arial" w:eastAsiaTheme="minorEastAsia" w:hAnsi="Arial" w:cs="Arial"/>
              <w:noProof/>
              <w:kern w:val="2"/>
              <w:sz w:val="22"/>
              <w:szCs w:val="22"/>
              <w14:ligatures w14:val="standardContextual"/>
            </w:rPr>
          </w:pPr>
          <w:del w:id="335" w:author="Celia Johnson" w:date="2026-09-28T13:00:00Z" w16du:dateUtc="2026-09-28T18:00:00Z">
            <w:r w:rsidRPr="00CC403A" w:rsidDel="00E63447">
              <w:rPr>
                <w:rFonts w:ascii="Arial" w:hAnsi="Arial" w:cs="Arial"/>
                <w:noProof/>
                <w:sz w:val="22"/>
                <w:szCs w:val="22"/>
              </w:rPr>
              <w:delText>5.1</w:delText>
            </w:r>
            <w:r w:rsidRPr="00CC403A" w:rsidDel="00E63447">
              <w:rPr>
                <w:rFonts w:ascii="Arial" w:eastAsiaTheme="minorEastAsia" w:hAnsi="Arial" w:cs="Arial"/>
                <w:noProof/>
                <w:kern w:val="2"/>
                <w:sz w:val="22"/>
                <w:szCs w:val="22"/>
                <w14:ligatures w14:val="standardContextual"/>
              </w:rPr>
              <w:tab/>
            </w:r>
            <w:r w:rsidRPr="00CC403A" w:rsidDel="00E63447">
              <w:rPr>
                <w:rFonts w:ascii="Arial" w:hAnsi="Arial" w:cs="Arial"/>
                <w:noProof/>
                <w:sz w:val="22"/>
                <w:szCs w:val="22"/>
                <w:rPrChange w:id="336" w:author="Celia Johnson" w:date="2026-09-28T13:00:00Z" w16du:dateUtc="2026-09-28T18:00:00Z">
                  <w:rPr>
                    <w:rStyle w:val="Hyperlink"/>
                    <w:rFonts w:ascii="Arial" w:hAnsi="Arial" w:cs="Arial"/>
                    <w:noProof/>
                    <w:sz w:val="22"/>
                    <w:szCs w:val="22"/>
                  </w:rPr>
                </w:rPrChange>
              </w:rPr>
              <w:delText>Purpose</w:delText>
            </w:r>
            <w:r w:rsidRPr="00CC403A" w:rsidDel="00E63447">
              <w:rPr>
                <w:rFonts w:ascii="Arial" w:hAnsi="Arial" w:cs="Arial"/>
                <w:noProof/>
                <w:webHidden/>
                <w:sz w:val="22"/>
                <w:szCs w:val="22"/>
              </w:rPr>
              <w:tab/>
            </w:r>
            <w:r w:rsidR="005743E2" w:rsidRPr="00CC403A" w:rsidDel="00E63447">
              <w:rPr>
                <w:rFonts w:ascii="Arial" w:hAnsi="Arial" w:cs="Arial"/>
                <w:noProof/>
                <w:webHidden/>
                <w:sz w:val="22"/>
                <w:szCs w:val="22"/>
              </w:rPr>
              <w:delText>26</w:delText>
            </w:r>
          </w:del>
        </w:p>
        <w:p w14:paraId="671CB6F2" w14:textId="263A66EE" w:rsidR="00320E3F" w:rsidRPr="00CC403A" w:rsidDel="00E63447" w:rsidRDefault="00320E3F">
          <w:pPr>
            <w:pStyle w:val="TOC2"/>
            <w:rPr>
              <w:del w:id="337" w:author="Celia Johnson" w:date="2026-09-28T13:00:00Z" w16du:dateUtc="2026-09-28T18:00:00Z"/>
              <w:rFonts w:ascii="Arial" w:eastAsiaTheme="minorEastAsia" w:hAnsi="Arial" w:cs="Arial"/>
              <w:noProof/>
              <w:kern w:val="2"/>
              <w:sz w:val="22"/>
              <w:szCs w:val="22"/>
              <w14:ligatures w14:val="standardContextual"/>
            </w:rPr>
          </w:pPr>
          <w:del w:id="338" w:author="Celia Johnson" w:date="2026-09-28T13:00:00Z" w16du:dateUtc="2026-09-28T18:00:00Z">
            <w:r w:rsidRPr="00CC403A" w:rsidDel="00E63447">
              <w:rPr>
                <w:rFonts w:ascii="Arial" w:hAnsi="Arial" w:cs="Arial"/>
                <w:noProof/>
                <w:sz w:val="22"/>
                <w:szCs w:val="22"/>
              </w:rPr>
              <w:delText>5.2</w:delText>
            </w:r>
            <w:r w:rsidRPr="00CC403A" w:rsidDel="00E63447">
              <w:rPr>
                <w:rFonts w:ascii="Arial" w:eastAsiaTheme="minorEastAsia" w:hAnsi="Arial" w:cs="Arial"/>
                <w:noProof/>
                <w:kern w:val="2"/>
                <w:sz w:val="22"/>
                <w:szCs w:val="22"/>
                <w14:ligatures w14:val="standardContextual"/>
              </w:rPr>
              <w:tab/>
            </w:r>
            <w:r w:rsidRPr="00CC403A" w:rsidDel="00E63447">
              <w:rPr>
                <w:rFonts w:ascii="Arial" w:hAnsi="Arial" w:cs="Arial"/>
                <w:noProof/>
                <w:sz w:val="22"/>
                <w:szCs w:val="22"/>
                <w:rPrChange w:id="339" w:author="Celia Johnson" w:date="2026-09-28T13:00:00Z" w16du:dateUtc="2026-09-28T18:00:00Z">
                  <w:rPr>
                    <w:rStyle w:val="Hyperlink"/>
                    <w:rFonts w:ascii="Arial" w:hAnsi="Arial" w:cs="Arial"/>
                    <w:noProof/>
                    <w:sz w:val="22"/>
                    <w:szCs w:val="22"/>
                  </w:rPr>
                </w:rPrChange>
              </w:rPr>
              <w:delText>Portfolio Cost Categories</w:delText>
            </w:r>
            <w:r w:rsidRPr="00CC403A" w:rsidDel="00E63447">
              <w:rPr>
                <w:rFonts w:ascii="Arial" w:hAnsi="Arial" w:cs="Arial"/>
                <w:noProof/>
                <w:webHidden/>
                <w:sz w:val="22"/>
                <w:szCs w:val="22"/>
              </w:rPr>
              <w:tab/>
            </w:r>
            <w:r w:rsidR="005743E2" w:rsidRPr="00CC403A" w:rsidDel="00E63447">
              <w:rPr>
                <w:rFonts w:ascii="Arial" w:hAnsi="Arial" w:cs="Arial"/>
                <w:noProof/>
                <w:webHidden/>
                <w:sz w:val="22"/>
                <w:szCs w:val="22"/>
              </w:rPr>
              <w:delText>26</w:delText>
            </w:r>
          </w:del>
        </w:p>
        <w:p w14:paraId="53A3506F" w14:textId="6968314E" w:rsidR="00320E3F" w:rsidRPr="00CC403A" w:rsidDel="00E63447" w:rsidRDefault="00320E3F">
          <w:pPr>
            <w:pStyle w:val="TOC2"/>
            <w:rPr>
              <w:del w:id="340" w:author="Celia Johnson" w:date="2026-09-28T13:00:00Z" w16du:dateUtc="2026-09-28T18:00:00Z"/>
              <w:rFonts w:ascii="Arial" w:eastAsiaTheme="minorEastAsia" w:hAnsi="Arial" w:cs="Arial"/>
              <w:noProof/>
              <w:kern w:val="2"/>
              <w:sz w:val="22"/>
              <w:szCs w:val="22"/>
              <w14:ligatures w14:val="standardContextual"/>
            </w:rPr>
          </w:pPr>
          <w:del w:id="341" w:author="Celia Johnson" w:date="2026-09-28T13:00:00Z" w16du:dateUtc="2026-09-28T18:00:00Z">
            <w:r w:rsidRPr="00CC403A" w:rsidDel="00E63447">
              <w:rPr>
                <w:rFonts w:ascii="Arial" w:hAnsi="Arial" w:cs="Arial"/>
                <w:noProof/>
                <w:sz w:val="22"/>
                <w:szCs w:val="22"/>
              </w:rPr>
              <w:delText>5.3</w:delText>
            </w:r>
            <w:r w:rsidRPr="00CC403A" w:rsidDel="00E63447">
              <w:rPr>
                <w:rFonts w:ascii="Arial" w:eastAsiaTheme="minorEastAsia" w:hAnsi="Arial" w:cs="Arial"/>
                <w:noProof/>
                <w:kern w:val="2"/>
                <w:sz w:val="22"/>
                <w:szCs w:val="22"/>
                <w14:ligatures w14:val="standardContextual"/>
              </w:rPr>
              <w:tab/>
            </w:r>
            <w:r w:rsidRPr="00CC403A" w:rsidDel="00E63447">
              <w:rPr>
                <w:rFonts w:ascii="Arial" w:hAnsi="Arial" w:cs="Arial"/>
                <w:noProof/>
                <w:sz w:val="22"/>
                <w:szCs w:val="22"/>
                <w:rPrChange w:id="342" w:author="Celia Johnson" w:date="2026-09-28T13:00:00Z" w16du:dateUtc="2026-09-28T18:00:00Z">
                  <w:rPr>
                    <w:rStyle w:val="Hyperlink"/>
                    <w:rFonts w:ascii="Arial" w:hAnsi="Arial" w:cs="Arial"/>
                    <w:noProof/>
                    <w:sz w:val="22"/>
                    <w:szCs w:val="22"/>
                  </w:rPr>
                </w:rPrChange>
              </w:rPr>
              <w:delText>Program Cost Categories for Section 8-103B and 8-104 Programs</w:delText>
            </w:r>
            <w:r w:rsidRPr="00CC403A" w:rsidDel="00E63447">
              <w:rPr>
                <w:rFonts w:ascii="Arial" w:hAnsi="Arial" w:cs="Arial"/>
                <w:noProof/>
                <w:webHidden/>
                <w:sz w:val="22"/>
                <w:szCs w:val="22"/>
              </w:rPr>
              <w:tab/>
            </w:r>
            <w:r w:rsidR="005743E2" w:rsidRPr="00CC403A" w:rsidDel="00E63447">
              <w:rPr>
                <w:rFonts w:ascii="Arial" w:hAnsi="Arial" w:cs="Arial"/>
                <w:noProof/>
                <w:webHidden/>
                <w:sz w:val="22"/>
                <w:szCs w:val="22"/>
              </w:rPr>
              <w:delText>27</w:delText>
            </w:r>
          </w:del>
        </w:p>
        <w:p w14:paraId="3B518917" w14:textId="20A6A19D" w:rsidR="00320E3F" w:rsidRPr="00CC403A" w:rsidDel="00E63447" w:rsidRDefault="00320E3F">
          <w:pPr>
            <w:pStyle w:val="TOC2"/>
            <w:rPr>
              <w:del w:id="343" w:author="Celia Johnson" w:date="2026-09-28T13:00:00Z" w16du:dateUtc="2026-09-28T18:00:00Z"/>
              <w:rFonts w:ascii="Arial" w:eastAsiaTheme="minorEastAsia" w:hAnsi="Arial" w:cs="Arial"/>
              <w:noProof/>
              <w:kern w:val="2"/>
              <w:sz w:val="22"/>
              <w:szCs w:val="22"/>
              <w14:ligatures w14:val="standardContextual"/>
            </w:rPr>
          </w:pPr>
          <w:del w:id="344" w:author="Celia Johnson" w:date="2026-09-28T13:00:00Z" w16du:dateUtc="2026-09-28T18:00:00Z">
            <w:r w:rsidRPr="00CC403A" w:rsidDel="00E63447">
              <w:rPr>
                <w:rFonts w:ascii="Arial" w:hAnsi="Arial" w:cs="Arial"/>
                <w:noProof/>
                <w:sz w:val="22"/>
                <w:szCs w:val="22"/>
              </w:rPr>
              <w:delText>5.4</w:delText>
            </w:r>
            <w:r w:rsidRPr="00CC403A" w:rsidDel="00E63447">
              <w:rPr>
                <w:rFonts w:ascii="Arial" w:eastAsiaTheme="minorEastAsia" w:hAnsi="Arial" w:cs="Arial"/>
                <w:noProof/>
                <w:kern w:val="2"/>
                <w:sz w:val="22"/>
                <w:szCs w:val="22"/>
                <w14:ligatures w14:val="standardContextual"/>
              </w:rPr>
              <w:tab/>
            </w:r>
            <w:r w:rsidRPr="00CC403A" w:rsidDel="00E63447">
              <w:rPr>
                <w:rFonts w:ascii="Arial" w:hAnsi="Arial" w:cs="Arial"/>
                <w:noProof/>
                <w:sz w:val="22"/>
                <w:szCs w:val="22"/>
                <w:rPrChange w:id="345" w:author="Celia Johnson" w:date="2026-09-28T13:00:00Z" w16du:dateUtc="2026-09-28T18:00:00Z">
                  <w:rPr>
                    <w:rStyle w:val="Hyperlink"/>
                    <w:rFonts w:ascii="Arial" w:hAnsi="Arial" w:cs="Arial"/>
                    <w:noProof/>
                    <w:sz w:val="22"/>
                    <w:szCs w:val="22"/>
                  </w:rPr>
                </w:rPrChange>
              </w:rPr>
              <w:delText>Energy Efficiency Program Prohibited Expenses</w:delText>
            </w:r>
            <w:r w:rsidRPr="00CC403A" w:rsidDel="00E63447">
              <w:rPr>
                <w:rFonts w:ascii="Arial" w:hAnsi="Arial" w:cs="Arial"/>
                <w:noProof/>
                <w:webHidden/>
                <w:sz w:val="22"/>
                <w:szCs w:val="22"/>
              </w:rPr>
              <w:tab/>
            </w:r>
            <w:r w:rsidR="005743E2" w:rsidRPr="00CC403A" w:rsidDel="00E63447">
              <w:rPr>
                <w:rFonts w:ascii="Arial" w:hAnsi="Arial" w:cs="Arial"/>
                <w:noProof/>
                <w:webHidden/>
                <w:sz w:val="22"/>
                <w:szCs w:val="22"/>
              </w:rPr>
              <w:delText>27</w:delText>
            </w:r>
          </w:del>
        </w:p>
        <w:p w14:paraId="42051E3B" w14:textId="51FA92D5" w:rsidR="00320E3F" w:rsidRPr="00CC403A" w:rsidDel="00E63447" w:rsidRDefault="00320E3F" w:rsidP="00320E3F">
          <w:pPr>
            <w:pStyle w:val="TOC1"/>
            <w:rPr>
              <w:del w:id="346" w:author="Celia Johnson" w:date="2026-09-28T13:00:00Z" w16du:dateUtc="2026-09-28T18:00:00Z"/>
              <w:rFonts w:eastAsiaTheme="minorEastAsia"/>
              <w:kern w:val="2"/>
              <w14:ligatures w14:val="standardContextual"/>
            </w:rPr>
          </w:pPr>
          <w:del w:id="347" w:author="Celia Johnson" w:date="2026-09-28T13:00:00Z" w16du:dateUtc="2026-09-28T18:00:00Z">
            <w:r w:rsidRPr="00CC403A" w:rsidDel="00E63447">
              <w:lastRenderedPageBreak/>
              <w:delText>Section 6: Program Administration and Reporting</w:delText>
            </w:r>
            <w:r w:rsidRPr="00CC403A" w:rsidDel="00E63447">
              <w:rPr>
                <w:webHidden/>
              </w:rPr>
              <w:tab/>
            </w:r>
            <w:r w:rsidR="005743E2" w:rsidRPr="00CC403A" w:rsidDel="00E63447">
              <w:rPr>
                <w:webHidden/>
              </w:rPr>
              <w:delText>28</w:delText>
            </w:r>
          </w:del>
        </w:p>
        <w:p w14:paraId="5965A655" w14:textId="3C964D96" w:rsidR="00320E3F" w:rsidRPr="00CC403A" w:rsidDel="00E63447" w:rsidRDefault="00320E3F">
          <w:pPr>
            <w:pStyle w:val="TOC2"/>
            <w:rPr>
              <w:del w:id="348" w:author="Celia Johnson" w:date="2026-09-28T13:00:00Z" w16du:dateUtc="2026-09-28T18:00:00Z"/>
              <w:rFonts w:ascii="Arial" w:eastAsiaTheme="minorEastAsia" w:hAnsi="Arial" w:cs="Arial"/>
              <w:noProof/>
              <w:kern w:val="2"/>
              <w:sz w:val="22"/>
              <w:szCs w:val="22"/>
              <w14:ligatures w14:val="standardContextual"/>
            </w:rPr>
          </w:pPr>
          <w:del w:id="349" w:author="Celia Johnson" w:date="2026-09-28T13:00:00Z" w16du:dateUtc="2026-09-28T18:00:00Z">
            <w:r w:rsidRPr="00CC403A" w:rsidDel="00E63447">
              <w:rPr>
                <w:rFonts w:ascii="Arial" w:hAnsi="Arial" w:cs="Arial"/>
                <w:noProof/>
                <w:sz w:val="22"/>
                <w:szCs w:val="22"/>
              </w:rPr>
              <w:delText>6.1</w:delText>
            </w:r>
            <w:r w:rsidRPr="00CC403A" w:rsidDel="00E63447">
              <w:rPr>
                <w:rFonts w:ascii="Arial" w:eastAsiaTheme="minorEastAsia" w:hAnsi="Arial" w:cs="Arial"/>
                <w:noProof/>
                <w:kern w:val="2"/>
                <w:sz w:val="22"/>
                <w:szCs w:val="22"/>
                <w14:ligatures w14:val="standardContextual"/>
              </w:rPr>
              <w:tab/>
            </w:r>
            <w:r w:rsidRPr="00CC403A" w:rsidDel="00E63447">
              <w:rPr>
                <w:rFonts w:ascii="Arial" w:hAnsi="Arial" w:cs="Arial"/>
                <w:noProof/>
                <w:sz w:val="22"/>
                <w:szCs w:val="22"/>
                <w:rPrChange w:id="350" w:author="Celia Johnson" w:date="2026-09-28T13:00:00Z" w16du:dateUtc="2026-09-28T18:00:00Z">
                  <w:rPr>
                    <w:rStyle w:val="Hyperlink"/>
                    <w:rFonts w:ascii="Arial" w:hAnsi="Arial" w:cs="Arial"/>
                    <w:noProof/>
                    <w:sz w:val="22"/>
                    <w:szCs w:val="22"/>
                  </w:rPr>
                </w:rPrChange>
              </w:rPr>
              <w:delText>Program Flexibility and Budgetary Shift Rules</w:delText>
            </w:r>
            <w:r w:rsidRPr="00CC403A" w:rsidDel="00E63447">
              <w:rPr>
                <w:rFonts w:ascii="Arial" w:hAnsi="Arial" w:cs="Arial"/>
                <w:noProof/>
                <w:webHidden/>
                <w:sz w:val="22"/>
                <w:szCs w:val="22"/>
              </w:rPr>
              <w:tab/>
            </w:r>
            <w:r w:rsidR="005743E2" w:rsidRPr="00CC403A" w:rsidDel="00E63447">
              <w:rPr>
                <w:rFonts w:ascii="Arial" w:hAnsi="Arial" w:cs="Arial"/>
                <w:noProof/>
                <w:webHidden/>
                <w:sz w:val="22"/>
                <w:szCs w:val="22"/>
              </w:rPr>
              <w:delText>28</w:delText>
            </w:r>
          </w:del>
        </w:p>
        <w:p w14:paraId="2BAAF01C" w14:textId="59EDB61E" w:rsidR="00320E3F" w:rsidRPr="00CC403A" w:rsidDel="00E63447" w:rsidRDefault="00320E3F">
          <w:pPr>
            <w:pStyle w:val="TOC2"/>
            <w:rPr>
              <w:del w:id="351" w:author="Celia Johnson" w:date="2026-09-28T13:00:00Z" w16du:dateUtc="2026-09-28T18:00:00Z"/>
              <w:rFonts w:ascii="Arial" w:eastAsiaTheme="minorEastAsia" w:hAnsi="Arial" w:cs="Arial"/>
              <w:noProof/>
              <w:kern w:val="2"/>
              <w:sz w:val="22"/>
              <w:szCs w:val="22"/>
              <w14:ligatures w14:val="standardContextual"/>
            </w:rPr>
          </w:pPr>
          <w:del w:id="352" w:author="Celia Johnson" w:date="2026-09-28T13:00:00Z" w16du:dateUtc="2026-09-28T18:00:00Z">
            <w:r w:rsidRPr="00CC403A" w:rsidDel="00E63447">
              <w:rPr>
                <w:rFonts w:ascii="Arial" w:hAnsi="Arial" w:cs="Arial"/>
                <w:noProof/>
                <w:sz w:val="22"/>
                <w:szCs w:val="22"/>
              </w:rPr>
              <w:delText>6.2</w:delText>
            </w:r>
            <w:r w:rsidRPr="00CC403A" w:rsidDel="00E63447">
              <w:rPr>
                <w:rFonts w:ascii="Arial" w:eastAsiaTheme="minorEastAsia" w:hAnsi="Arial" w:cs="Arial"/>
                <w:noProof/>
                <w:kern w:val="2"/>
                <w:sz w:val="22"/>
                <w:szCs w:val="22"/>
                <w14:ligatures w14:val="standardContextual"/>
              </w:rPr>
              <w:tab/>
            </w:r>
            <w:r w:rsidRPr="00CC403A" w:rsidDel="00E63447">
              <w:rPr>
                <w:rFonts w:ascii="Arial" w:hAnsi="Arial" w:cs="Arial"/>
                <w:noProof/>
                <w:sz w:val="22"/>
                <w:szCs w:val="22"/>
                <w:rPrChange w:id="353" w:author="Celia Johnson" w:date="2026-09-28T13:00:00Z" w16du:dateUtc="2026-09-28T18:00:00Z">
                  <w:rPr>
                    <w:rStyle w:val="Hyperlink"/>
                    <w:rFonts w:ascii="Arial" w:hAnsi="Arial" w:cs="Arial"/>
                    <w:noProof/>
                    <w:sz w:val="22"/>
                    <w:szCs w:val="22"/>
                  </w:rPr>
                </w:rPrChange>
              </w:rPr>
              <w:delText>Adjustable Savings Goals Beginning in 2022</w:delText>
            </w:r>
            <w:r w:rsidRPr="00CC403A" w:rsidDel="00E63447">
              <w:rPr>
                <w:rFonts w:ascii="Arial" w:hAnsi="Arial" w:cs="Arial"/>
                <w:noProof/>
                <w:webHidden/>
                <w:sz w:val="22"/>
                <w:szCs w:val="22"/>
              </w:rPr>
              <w:tab/>
            </w:r>
            <w:r w:rsidR="005743E2" w:rsidRPr="00CC403A" w:rsidDel="00E63447">
              <w:rPr>
                <w:rFonts w:ascii="Arial" w:hAnsi="Arial" w:cs="Arial"/>
                <w:noProof/>
                <w:webHidden/>
                <w:sz w:val="22"/>
                <w:szCs w:val="22"/>
              </w:rPr>
              <w:delText>28</w:delText>
            </w:r>
          </w:del>
        </w:p>
        <w:p w14:paraId="57CA24DB" w14:textId="4E59FF5E" w:rsidR="00320E3F" w:rsidRPr="00CC403A" w:rsidDel="00E63447" w:rsidRDefault="00320E3F">
          <w:pPr>
            <w:pStyle w:val="TOC2"/>
            <w:rPr>
              <w:del w:id="354" w:author="Celia Johnson" w:date="2026-09-28T13:00:00Z" w16du:dateUtc="2026-09-28T18:00:00Z"/>
              <w:rFonts w:ascii="Arial" w:eastAsiaTheme="minorEastAsia" w:hAnsi="Arial" w:cs="Arial"/>
              <w:noProof/>
              <w:kern w:val="2"/>
              <w:sz w:val="22"/>
              <w:szCs w:val="22"/>
              <w14:ligatures w14:val="standardContextual"/>
            </w:rPr>
          </w:pPr>
          <w:del w:id="355" w:author="Celia Johnson" w:date="2026-09-28T13:00:00Z" w16du:dateUtc="2026-09-28T18:00:00Z">
            <w:r w:rsidRPr="00CC403A" w:rsidDel="00E63447">
              <w:rPr>
                <w:rFonts w:ascii="Arial" w:hAnsi="Arial" w:cs="Arial"/>
                <w:noProof/>
                <w:sz w:val="22"/>
                <w:szCs w:val="22"/>
              </w:rPr>
              <w:delText>6.3</w:delText>
            </w:r>
            <w:r w:rsidRPr="00CC403A" w:rsidDel="00E63447">
              <w:rPr>
                <w:rFonts w:ascii="Arial" w:eastAsiaTheme="minorEastAsia" w:hAnsi="Arial" w:cs="Arial"/>
                <w:noProof/>
                <w:kern w:val="2"/>
                <w:sz w:val="22"/>
                <w:szCs w:val="22"/>
                <w14:ligatures w14:val="standardContextual"/>
              </w:rPr>
              <w:tab/>
            </w:r>
            <w:r w:rsidRPr="00CC403A" w:rsidDel="00E63447">
              <w:rPr>
                <w:rFonts w:ascii="Arial" w:hAnsi="Arial" w:cs="Arial"/>
                <w:noProof/>
                <w:sz w:val="22"/>
                <w:szCs w:val="22"/>
                <w:rPrChange w:id="356" w:author="Celia Johnson" w:date="2026-09-28T13:00:00Z" w16du:dateUtc="2026-09-28T18:00:00Z">
                  <w:rPr>
                    <w:rStyle w:val="Hyperlink"/>
                    <w:rFonts w:ascii="Arial" w:hAnsi="Arial" w:cs="Arial"/>
                    <w:noProof/>
                    <w:sz w:val="22"/>
                    <w:szCs w:val="22"/>
                  </w:rPr>
                </w:rPrChange>
              </w:rPr>
              <w:delText>Energy Efficiency Program Reports and Documents</w:delText>
            </w:r>
            <w:r w:rsidRPr="00CC403A" w:rsidDel="00E63447">
              <w:rPr>
                <w:rFonts w:ascii="Arial" w:hAnsi="Arial" w:cs="Arial"/>
                <w:noProof/>
                <w:webHidden/>
                <w:sz w:val="22"/>
                <w:szCs w:val="22"/>
              </w:rPr>
              <w:tab/>
            </w:r>
            <w:r w:rsidR="005743E2" w:rsidRPr="00CC403A" w:rsidDel="00E63447">
              <w:rPr>
                <w:rFonts w:ascii="Arial" w:hAnsi="Arial" w:cs="Arial"/>
                <w:noProof/>
                <w:webHidden/>
                <w:sz w:val="22"/>
                <w:szCs w:val="22"/>
              </w:rPr>
              <w:delText>29</w:delText>
            </w:r>
          </w:del>
        </w:p>
        <w:p w14:paraId="00F4D8BA" w14:textId="3B59AD97" w:rsidR="00320E3F" w:rsidRPr="00CC403A" w:rsidDel="00E63447" w:rsidRDefault="00320E3F">
          <w:pPr>
            <w:pStyle w:val="TOC2"/>
            <w:rPr>
              <w:del w:id="357" w:author="Celia Johnson" w:date="2026-09-28T13:00:00Z" w16du:dateUtc="2026-09-28T18:00:00Z"/>
              <w:rFonts w:ascii="Arial" w:eastAsiaTheme="minorEastAsia" w:hAnsi="Arial" w:cs="Arial"/>
              <w:noProof/>
              <w:kern w:val="2"/>
              <w:sz w:val="22"/>
              <w:szCs w:val="22"/>
              <w14:ligatures w14:val="standardContextual"/>
            </w:rPr>
          </w:pPr>
          <w:del w:id="358" w:author="Celia Johnson" w:date="2026-09-28T13:00:00Z" w16du:dateUtc="2026-09-28T18:00:00Z">
            <w:r w:rsidRPr="00CC403A" w:rsidDel="00E63447">
              <w:rPr>
                <w:rFonts w:ascii="Arial" w:hAnsi="Arial" w:cs="Arial"/>
                <w:noProof/>
                <w:sz w:val="22"/>
                <w:szCs w:val="22"/>
              </w:rPr>
              <w:delText>6.4</w:delText>
            </w:r>
            <w:r w:rsidRPr="00CC403A" w:rsidDel="00E63447">
              <w:rPr>
                <w:rFonts w:ascii="Arial" w:eastAsiaTheme="minorEastAsia" w:hAnsi="Arial" w:cs="Arial"/>
                <w:noProof/>
                <w:kern w:val="2"/>
                <w:sz w:val="22"/>
                <w:szCs w:val="22"/>
                <w14:ligatures w14:val="standardContextual"/>
              </w:rPr>
              <w:tab/>
            </w:r>
            <w:r w:rsidRPr="00CC403A" w:rsidDel="00E63447">
              <w:rPr>
                <w:rFonts w:ascii="Arial" w:hAnsi="Arial" w:cs="Arial"/>
                <w:noProof/>
                <w:sz w:val="22"/>
                <w:szCs w:val="22"/>
                <w:rPrChange w:id="359" w:author="Celia Johnson" w:date="2026-09-28T13:00:00Z" w16du:dateUtc="2026-09-28T18:00:00Z">
                  <w:rPr>
                    <w:rStyle w:val="Hyperlink"/>
                    <w:rFonts w:ascii="Arial" w:hAnsi="Arial" w:cs="Arial"/>
                    <w:noProof/>
                    <w:sz w:val="22"/>
                    <w:szCs w:val="22"/>
                  </w:rPr>
                </w:rPrChange>
              </w:rPr>
              <w:delText>Reporting Purpose</w:delText>
            </w:r>
            <w:r w:rsidRPr="00CC403A" w:rsidDel="00E63447">
              <w:rPr>
                <w:rFonts w:ascii="Arial" w:hAnsi="Arial" w:cs="Arial"/>
                <w:noProof/>
                <w:webHidden/>
                <w:sz w:val="22"/>
                <w:szCs w:val="22"/>
              </w:rPr>
              <w:tab/>
            </w:r>
            <w:r w:rsidR="005743E2" w:rsidRPr="00CC403A" w:rsidDel="00E63447">
              <w:rPr>
                <w:rFonts w:ascii="Arial" w:hAnsi="Arial" w:cs="Arial"/>
                <w:noProof/>
                <w:webHidden/>
                <w:sz w:val="22"/>
                <w:szCs w:val="22"/>
              </w:rPr>
              <w:delText>30</w:delText>
            </w:r>
          </w:del>
        </w:p>
        <w:p w14:paraId="4C2B1204" w14:textId="7DEA6873" w:rsidR="00320E3F" w:rsidRPr="00CC403A" w:rsidDel="00E63447" w:rsidRDefault="00320E3F">
          <w:pPr>
            <w:pStyle w:val="TOC2"/>
            <w:rPr>
              <w:del w:id="360" w:author="Celia Johnson" w:date="2026-09-28T13:00:00Z" w16du:dateUtc="2026-09-28T18:00:00Z"/>
              <w:rFonts w:ascii="Arial" w:eastAsiaTheme="minorEastAsia" w:hAnsi="Arial" w:cs="Arial"/>
              <w:noProof/>
              <w:kern w:val="2"/>
              <w:sz w:val="22"/>
              <w:szCs w:val="22"/>
              <w14:ligatures w14:val="standardContextual"/>
            </w:rPr>
          </w:pPr>
          <w:del w:id="361" w:author="Celia Johnson" w:date="2026-09-28T13:00:00Z" w16du:dateUtc="2026-09-28T18:00:00Z">
            <w:r w:rsidRPr="00CC403A" w:rsidDel="00E63447">
              <w:rPr>
                <w:rFonts w:ascii="Arial" w:hAnsi="Arial" w:cs="Arial"/>
                <w:noProof/>
                <w:sz w:val="22"/>
                <w:szCs w:val="22"/>
              </w:rPr>
              <w:delText>6.5</w:delText>
            </w:r>
            <w:r w:rsidRPr="00CC403A" w:rsidDel="00E63447">
              <w:rPr>
                <w:rFonts w:ascii="Arial" w:eastAsiaTheme="minorEastAsia" w:hAnsi="Arial" w:cs="Arial"/>
                <w:noProof/>
                <w:kern w:val="2"/>
                <w:sz w:val="22"/>
                <w:szCs w:val="22"/>
                <w14:ligatures w14:val="standardContextual"/>
              </w:rPr>
              <w:tab/>
            </w:r>
            <w:r w:rsidRPr="00CC403A" w:rsidDel="00E63447">
              <w:rPr>
                <w:rFonts w:ascii="Arial" w:hAnsi="Arial" w:cs="Arial"/>
                <w:noProof/>
                <w:sz w:val="22"/>
                <w:szCs w:val="22"/>
                <w:rPrChange w:id="362" w:author="Celia Johnson" w:date="2026-09-28T13:00:00Z" w16du:dateUtc="2026-09-28T18:00:00Z">
                  <w:rPr>
                    <w:rStyle w:val="Hyperlink"/>
                    <w:rFonts w:ascii="Arial" w:hAnsi="Arial" w:cs="Arial"/>
                    <w:noProof/>
                    <w:sz w:val="22"/>
                    <w:szCs w:val="22"/>
                  </w:rPr>
                </w:rPrChange>
              </w:rPr>
              <w:delText>Program Administrator Quarterly Template Reports and Semi-Annual Narrative Reports</w:delText>
            </w:r>
            <w:r w:rsidRPr="00CC403A" w:rsidDel="00E63447">
              <w:rPr>
                <w:rFonts w:ascii="Arial" w:hAnsi="Arial" w:cs="Arial"/>
                <w:noProof/>
                <w:webHidden/>
                <w:sz w:val="22"/>
                <w:szCs w:val="22"/>
              </w:rPr>
              <w:tab/>
            </w:r>
            <w:r w:rsidR="005743E2" w:rsidRPr="00CC403A" w:rsidDel="00E63447">
              <w:rPr>
                <w:rFonts w:ascii="Arial" w:hAnsi="Arial" w:cs="Arial"/>
                <w:noProof/>
                <w:webHidden/>
                <w:sz w:val="22"/>
                <w:szCs w:val="22"/>
              </w:rPr>
              <w:delText>30</w:delText>
            </w:r>
          </w:del>
        </w:p>
        <w:p w14:paraId="2B5EF102" w14:textId="76BD46FA" w:rsidR="00320E3F" w:rsidRPr="00CC403A" w:rsidDel="00E63447" w:rsidRDefault="00320E3F">
          <w:pPr>
            <w:pStyle w:val="TOC2"/>
            <w:rPr>
              <w:del w:id="363" w:author="Celia Johnson" w:date="2026-09-28T13:00:00Z" w16du:dateUtc="2026-09-28T18:00:00Z"/>
              <w:rFonts w:ascii="Arial" w:eastAsiaTheme="minorEastAsia" w:hAnsi="Arial" w:cs="Arial"/>
              <w:noProof/>
              <w:kern w:val="2"/>
              <w:sz w:val="22"/>
              <w:szCs w:val="22"/>
              <w14:ligatures w14:val="standardContextual"/>
            </w:rPr>
          </w:pPr>
          <w:del w:id="364" w:author="Celia Johnson" w:date="2026-09-28T13:00:00Z" w16du:dateUtc="2026-09-28T18:00:00Z">
            <w:r w:rsidRPr="00CC403A" w:rsidDel="00E63447">
              <w:rPr>
                <w:rFonts w:ascii="Arial" w:hAnsi="Arial" w:cs="Arial"/>
                <w:noProof/>
                <w:sz w:val="22"/>
                <w:szCs w:val="22"/>
              </w:rPr>
              <w:delText xml:space="preserve">6.6 </w:delText>
            </w:r>
            <w:r w:rsidRPr="00CC403A" w:rsidDel="00E63447">
              <w:rPr>
                <w:rFonts w:ascii="Arial" w:eastAsiaTheme="minorEastAsia" w:hAnsi="Arial" w:cs="Arial"/>
                <w:noProof/>
                <w:kern w:val="2"/>
                <w:sz w:val="22"/>
                <w:szCs w:val="22"/>
                <w14:ligatures w14:val="standardContextual"/>
              </w:rPr>
              <w:tab/>
            </w:r>
            <w:r w:rsidRPr="00CC403A" w:rsidDel="00E63447">
              <w:rPr>
                <w:rFonts w:ascii="Arial" w:hAnsi="Arial" w:cs="Arial"/>
                <w:noProof/>
                <w:sz w:val="22"/>
                <w:szCs w:val="22"/>
                <w:rPrChange w:id="365" w:author="Celia Johnson" w:date="2026-09-28T13:00:00Z" w16du:dateUtc="2026-09-28T18:00:00Z">
                  <w:rPr>
                    <w:rStyle w:val="Hyperlink"/>
                    <w:rFonts w:ascii="Arial" w:hAnsi="Arial" w:cs="Arial"/>
                    <w:noProof/>
                    <w:sz w:val="22"/>
                    <w:szCs w:val="22"/>
                  </w:rPr>
                </w:rPrChange>
              </w:rPr>
              <w:delText>Program Administrator Annual Summary of Activities (Annual Report)</w:delText>
            </w:r>
            <w:r w:rsidRPr="00CC403A" w:rsidDel="00E63447">
              <w:rPr>
                <w:rFonts w:ascii="Arial" w:hAnsi="Arial" w:cs="Arial"/>
                <w:noProof/>
                <w:webHidden/>
                <w:sz w:val="22"/>
                <w:szCs w:val="22"/>
              </w:rPr>
              <w:tab/>
            </w:r>
            <w:r w:rsidR="005743E2" w:rsidRPr="00CC403A" w:rsidDel="00E63447">
              <w:rPr>
                <w:rFonts w:ascii="Arial" w:hAnsi="Arial" w:cs="Arial"/>
                <w:noProof/>
                <w:webHidden/>
                <w:sz w:val="22"/>
                <w:szCs w:val="22"/>
              </w:rPr>
              <w:delText>33</w:delText>
            </w:r>
          </w:del>
        </w:p>
        <w:p w14:paraId="74509897" w14:textId="544B844D" w:rsidR="00320E3F" w:rsidRPr="00CC403A" w:rsidDel="00E63447" w:rsidRDefault="00320E3F">
          <w:pPr>
            <w:pStyle w:val="TOC2"/>
            <w:rPr>
              <w:del w:id="366" w:author="Celia Johnson" w:date="2026-09-28T13:00:00Z" w16du:dateUtc="2026-09-28T18:00:00Z"/>
              <w:rFonts w:ascii="Arial" w:eastAsiaTheme="minorEastAsia" w:hAnsi="Arial" w:cs="Arial"/>
              <w:noProof/>
              <w:kern w:val="2"/>
              <w:sz w:val="22"/>
              <w:szCs w:val="22"/>
              <w14:ligatures w14:val="standardContextual"/>
            </w:rPr>
          </w:pPr>
          <w:del w:id="367" w:author="Celia Johnson" w:date="2026-09-28T13:00:00Z" w16du:dateUtc="2026-09-28T18:00:00Z">
            <w:r w:rsidRPr="00CC403A" w:rsidDel="00E63447">
              <w:rPr>
                <w:rFonts w:ascii="Arial" w:hAnsi="Arial" w:cs="Arial"/>
                <w:noProof/>
                <w:sz w:val="22"/>
                <w:szCs w:val="22"/>
              </w:rPr>
              <w:delText>6.7</w:delText>
            </w:r>
            <w:r w:rsidRPr="00CC403A" w:rsidDel="00E63447">
              <w:rPr>
                <w:rFonts w:ascii="Arial" w:eastAsiaTheme="minorEastAsia" w:hAnsi="Arial" w:cs="Arial"/>
                <w:noProof/>
                <w:kern w:val="2"/>
                <w:sz w:val="22"/>
                <w:szCs w:val="22"/>
                <w14:ligatures w14:val="standardContextual"/>
              </w:rPr>
              <w:tab/>
            </w:r>
            <w:r w:rsidRPr="00CC403A" w:rsidDel="00E63447">
              <w:rPr>
                <w:rFonts w:ascii="Arial" w:hAnsi="Arial" w:cs="Arial"/>
                <w:noProof/>
                <w:sz w:val="22"/>
                <w:szCs w:val="22"/>
                <w:rPrChange w:id="368" w:author="Celia Johnson" w:date="2026-09-28T13:00:00Z" w16du:dateUtc="2026-09-28T18:00:00Z">
                  <w:rPr>
                    <w:rStyle w:val="Hyperlink"/>
                    <w:rFonts w:ascii="Arial" w:hAnsi="Arial" w:cs="Arial"/>
                    <w:noProof/>
                    <w:sz w:val="22"/>
                    <w:szCs w:val="22"/>
                  </w:rPr>
                </w:rPrChange>
              </w:rPr>
              <w:delText>Job and Macroeconomic Impact Reporting</w:delText>
            </w:r>
            <w:r w:rsidRPr="00CC403A" w:rsidDel="00E63447">
              <w:rPr>
                <w:rFonts w:ascii="Arial" w:hAnsi="Arial" w:cs="Arial"/>
                <w:noProof/>
                <w:webHidden/>
                <w:sz w:val="22"/>
                <w:szCs w:val="22"/>
              </w:rPr>
              <w:tab/>
            </w:r>
            <w:r w:rsidR="005743E2" w:rsidRPr="00CC403A" w:rsidDel="00E63447">
              <w:rPr>
                <w:rFonts w:ascii="Arial" w:hAnsi="Arial" w:cs="Arial"/>
                <w:noProof/>
                <w:webHidden/>
                <w:sz w:val="22"/>
                <w:szCs w:val="22"/>
              </w:rPr>
              <w:delText>33</w:delText>
            </w:r>
          </w:del>
        </w:p>
        <w:p w14:paraId="52FAC1E7" w14:textId="27755B3A" w:rsidR="00320E3F" w:rsidRPr="00CC403A" w:rsidDel="00E63447" w:rsidRDefault="00320E3F">
          <w:pPr>
            <w:pStyle w:val="TOC2"/>
            <w:rPr>
              <w:del w:id="369" w:author="Celia Johnson" w:date="2026-09-28T13:00:00Z" w16du:dateUtc="2026-09-28T18:00:00Z"/>
              <w:rFonts w:ascii="Arial" w:eastAsiaTheme="minorEastAsia" w:hAnsi="Arial" w:cs="Arial"/>
              <w:noProof/>
              <w:kern w:val="2"/>
              <w:sz w:val="22"/>
              <w:szCs w:val="22"/>
              <w14:ligatures w14:val="standardContextual"/>
            </w:rPr>
          </w:pPr>
          <w:del w:id="370" w:author="Celia Johnson" w:date="2026-09-28T13:00:00Z" w16du:dateUtc="2026-09-28T18:00:00Z">
            <w:r w:rsidRPr="00CC403A" w:rsidDel="00E63447">
              <w:rPr>
                <w:rFonts w:ascii="Arial" w:hAnsi="Arial" w:cs="Arial"/>
                <w:noProof/>
                <w:sz w:val="22"/>
                <w:szCs w:val="22"/>
              </w:rPr>
              <w:delText>6.8</w:delText>
            </w:r>
            <w:r w:rsidRPr="00CC403A" w:rsidDel="00E63447">
              <w:rPr>
                <w:rFonts w:ascii="Arial" w:eastAsiaTheme="minorEastAsia" w:hAnsi="Arial" w:cs="Arial"/>
                <w:noProof/>
                <w:kern w:val="2"/>
                <w:sz w:val="22"/>
                <w:szCs w:val="22"/>
                <w14:ligatures w14:val="standardContextual"/>
              </w:rPr>
              <w:tab/>
            </w:r>
            <w:r w:rsidRPr="00CC403A" w:rsidDel="00E63447">
              <w:rPr>
                <w:rFonts w:ascii="Arial" w:hAnsi="Arial" w:cs="Arial"/>
                <w:noProof/>
                <w:sz w:val="22"/>
                <w:szCs w:val="22"/>
                <w:rPrChange w:id="371" w:author="Celia Johnson" w:date="2026-09-28T13:00:00Z" w16du:dateUtc="2026-09-28T18:00:00Z">
                  <w:rPr>
                    <w:rStyle w:val="Hyperlink"/>
                    <w:rFonts w:ascii="Arial" w:hAnsi="Arial" w:cs="Arial"/>
                    <w:noProof/>
                    <w:sz w:val="22"/>
                    <w:szCs w:val="22"/>
                  </w:rPr>
                </w:rPrChange>
              </w:rPr>
              <w:delText>Income Qualified Multi-Family Reporting Principles</w:delText>
            </w:r>
            <w:r w:rsidRPr="00CC403A" w:rsidDel="00E63447">
              <w:rPr>
                <w:rFonts w:ascii="Arial" w:hAnsi="Arial" w:cs="Arial"/>
                <w:noProof/>
                <w:webHidden/>
                <w:sz w:val="22"/>
                <w:szCs w:val="22"/>
              </w:rPr>
              <w:tab/>
            </w:r>
            <w:r w:rsidR="005743E2" w:rsidRPr="00CC403A" w:rsidDel="00E63447">
              <w:rPr>
                <w:rFonts w:ascii="Arial" w:hAnsi="Arial" w:cs="Arial"/>
                <w:noProof/>
                <w:webHidden/>
                <w:sz w:val="22"/>
                <w:szCs w:val="22"/>
              </w:rPr>
              <w:delText>34</w:delText>
            </w:r>
          </w:del>
        </w:p>
        <w:p w14:paraId="78EDAE3B" w14:textId="3E6AC2FD" w:rsidR="00320E3F" w:rsidRPr="00CC403A" w:rsidDel="00E63447" w:rsidRDefault="00320E3F">
          <w:pPr>
            <w:pStyle w:val="TOC2"/>
            <w:rPr>
              <w:del w:id="372" w:author="Celia Johnson" w:date="2026-09-28T13:00:00Z" w16du:dateUtc="2026-09-28T18:00:00Z"/>
              <w:rFonts w:ascii="Arial" w:eastAsiaTheme="minorEastAsia" w:hAnsi="Arial" w:cs="Arial"/>
              <w:noProof/>
              <w:kern w:val="2"/>
              <w:sz w:val="22"/>
              <w:szCs w:val="22"/>
              <w14:ligatures w14:val="standardContextual"/>
            </w:rPr>
          </w:pPr>
          <w:del w:id="373" w:author="Celia Johnson" w:date="2026-09-28T13:00:00Z" w16du:dateUtc="2026-09-28T18:00:00Z">
            <w:r w:rsidRPr="00CC403A" w:rsidDel="00E63447">
              <w:rPr>
                <w:rFonts w:ascii="Arial" w:hAnsi="Arial" w:cs="Arial"/>
                <w:noProof/>
                <w:sz w:val="22"/>
                <w:szCs w:val="22"/>
              </w:rPr>
              <w:delText>6.9</w:delText>
            </w:r>
            <w:r w:rsidRPr="00CC403A" w:rsidDel="00E63447">
              <w:rPr>
                <w:rFonts w:ascii="Arial" w:eastAsiaTheme="minorEastAsia" w:hAnsi="Arial" w:cs="Arial"/>
                <w:noProof/>
                <w:kern w:val="2"/>
                <w:sz w:val="22"/>
                <w:szCs w:val="22"/>
                <w14:ligatures w14:val="standardContextual"/>
              </w:rPr>
              <w:tab/>
            </w:r>
            <w:r w:rsidRPr="00CC403A" w:rsidDel="00E63447">
              <w:rPr>
                <w:rFonts w:ascii="Arial" w:hAnsi="Arial" w:cs="Arial"/>
                <w:noProof/>
                <w:sz w:val="22"/>
                <w:szCs w:val="22"/>
                <w:rPrChange w:id="374" w:author="Celia Johnson" w:date="2026-09-28T13:00:00Z" w16du:dateUtc="2026-09-28T18:00:00Z">
                  <w:rPr>
                    <w:rStyle w:val="Hyperlink"/>
                    <w:rFonts w:ascii="Arial" w:hAnsi="Arial" w:cs="Arial"/>
                    <w:noProof/>
                    <w:sz w:val="22"/>
                    <w:szCs w:val="22"/>
                  </w:rPr>
                </w:rPrChange>
              </w:rPr>
              <w:delText>Income Qualified Health and Safety Reporting Principles</w:delText>
            </w:r>
            <w:r w:rsidRPr="00CC403A" w:rsidDel="00E63447">
              <w:rPr>
                <w:rFonts w:ascii="Arial" w:hAnsi="Arial" w:cs="Arial"/>
                <w:noProof/>
                <w:webHidden/>
                <w:sz w:val="22"/>
                <w:szCs w:val="22"/>
              </w:rPr>
              <w:tab/>
            </w:r>
            <w:r w:rsidR="005743E2" w:rsidRPr="00CC403A" w:rsidDel="00E63447">
              <w:rPr>
                <w:rFonts w:ascii="Arial" w:hAnsi="Arial" w:cs="Arial"/>
                <w:noProof/>
                <w:webHidden/>
                <w:sz w:val="22"/>
                <w:szCs w:val="22"/>
              </w:rPr>
              <w:delText>35</w:delText>
            </w:r>
          </w:del>
        </w:p>
        <w:p w14:paraId="5141FC2D" w14:textId="48EB1EFE" w:rsidR="00320E3F" w:rsidRPr="00CC403A" w:rsidDel="00E63447" w:rsidRDefault="00320E3F">
          <w:pPr>
            <w:pStyle w:val="TOC2"/>
            <w:rPr>
              <w:del w:id="375" w:author="Celia Johnson" w:date="2026-09-28T13:00:00Z" w16du:dateUtc="2026-09-28T18:00:00Z"/>
              <w:rFonts w:ascii="Arial" w:eastAsiaTheme="minorEastAsia" w:hAnsi="Arial" w:cs="Arial"/>
              <w:noProof/>
              <w:kern w:val="2"/>
              <w:sz w:val="22"/>
              <w:szCs w:val="22"/>
              <w14:ligatures w14:val="standardContextual"/>
            </w:rPr>
          </w:pPr>
          <w:del w:id="376" w:author="Celia Johnson" w:date="2026-09-28T13:00:00Z" w16du:dateUtc="2026-09-28T18:00:00Z">
            <w:r w:rsidRPr="00CC403A" w:rsidDel="00E63447">
              <w:rPr>
                <w:rFonts w:ascii="Arial" w:hAnsi="Arial" w:cs="Arial"/>
                <w:noProof/>
                <w:sz w:val="22"/>
                <w:szCs w:val="22"/>
              </w:rPr>
              <w:delText>6.10</w:delText>
            </w:r>
            <w:r w:rsidRPr="00CC403A" w:rsidDel="00E63447">
              <w:rPr>
                <w:rFonts w:ascii="Arial" w:eastAsiaTheme="minorEastAsia" w:hAnsi="Arial" w:cs="Arial"/>
                <w:noProof/>
                <w:kern w:val="2"/>
                <w:sz w:val="22"/>
                <w:szCs w:val="22"/>
                <w14:ligatures w14:val="standardContextual"/>
              </w:rPr>
              <w:tab/>
            </w:r>
            <w:r w:rsidRPr="00CC403A" w:rsidDel="00E63447">
              <w:rPr>
                <w:rFonts w:ascii="Arial" w:hAnsi="Arial" w:cs="Arial"/>
                <w:noProof/>
                <w:sz w:val="22"/>
                <w:szCs w:val="22"/>
                <w:rPrChange w:id="377" w:author="Celia Johnson" w:date="2026-09-28T13:00:00Z" w16du:dateUtc="2026-09-28T18:00:00Z">
                  <w:rPr>
                    <w:rStyle w:val="Hyperlink"/>
                    <w:rFonts w:ascii="Arial" w:hAnsi="Arial" w:cs="Arial"/>
                    <w:noProof/>
                    <w:sz w:val="22"/>
                    <w:szCs w:val="22"/>
                  </w:rPr>
                </w:rPrChange>
              </w:rPr>
              <w:delText>Equity and Affordability Reporting Principles</w:delText>
            </w:r>
            <w:r w:rsidRPr="00CC403A" w:rsidDel="00E63447">
              <w:rPr>
                <w:rFonts w:ascii="Arial" w:hAnsi="Arial" w:cs="Arial"/>
                <w:noProof/>
                <w:webHidden/>
                <w:sz w:val="22"/>
                <w:szCs w:val="22"/>
              </w:rPr>
              <w:tab/>
            </w:r>
            <w:r w:rsidR="005743E2" w:rsidRPr="00CC403A" w:rsidDel="00E63447">
              <w:rPr>
                <w:rFonts w:ascii="Arial" w:hAnsi="Arial" w:cs="Arial"/>
                <w:noProof/>
                <w:webHidden/>
                <w:sz w:val="22"/>
                <w:szCs w:val="22"/>
              </w:rPr>
              <w:delText>36</w:delText>
            </w:r>
          </w:del>
        </w:p>
        <w:p w14:paraId="6B74362B" w14:textId="0DC39CF6" w:rsidR="00320E3F" w:rsidRPr="00CC403A" w:rsidDel="00E63447" w:rsidRDefault="00320E3F">
          <w:pPr>
            <w:pStyle w:val="TOC2"/>
            <w:rPr>
              <w:del w:id="378" w:author="Celia Johnson" w:date="2026-09-28T13:00:00Z" w16du:dateUtc="2026-09-28T18:00:00Z"/>
              <w:rFonts w:ascii="Arial" w:eastAsiaTheme="minorEastAsia" w:hAnsi="Arial" w:cs="Arial"/>
              <w:noProof/>
              <w:kern w:val="2"/>
              <w:sz w:val="22"/>
              <w:szCs w:val="22"/>
              <w14:ligatures w14:val="standardContextual"/>
            </w:rPr>
          </w:pPr>
          <w:del w:id="379" w:author="Celia Johnson" w:date="2026-09-28T13:00:00Z" w16du:dateUtc="2026-09-28T18:00:00Z">
            <w:r w:rsidRPr="00CC403A" w:rsidDel="00E63447">
              <w:rPr>
                <w:rFonts w:ascii="Arial" w:hAnsi="Arial" w:cs="Arial"/>
                <w:noProof/>
                <w:sz w:val="22"/>
                <w:szCs w:val="22"/>
              </w:rPr>
              <w:delText>6.11</w:delText>
            </w:r>
            <w:r w:rsidRPr="00CC403A" w:rsidDel="00E63447">
              <w:rPr>
                <w:rFonts w:ascii="Arial" w:eastAsiaTheme="minorEastAsia" w:hAnsi="Arial" w:cs="Arial"/>
                <w:noProof/>
                <w:kern w:val="2"/>
                <w:sz w:val="22"/>
                <w:szCs w:val="22"/>
                <w14:ligatures w14:val="standardContextual"/>
              </w:rPr>
              <w:tab/>
            </w:r>
            <w:r w:rsidRPr="00CC403A" w:rsidDel="00E63447">
              <w:rPr>
                <w:rFonts w:ascii="Arial" w:hAnsi="Arial" w:cs="Arial"/>
                <w:noProof/>
                <w:sz w:val="22"/>
                <w:szCs w:val="22"/>
                <w:rPrChange w:id="380" w:author="Celia Johnson" w:date="2026-09-28T13:00:00Z" w16du:dateUtc="2026-09-28T18:00:00Z">
                  <w:rPr>
                    <w:rStyle w:val="Hyperlink"/>
                    <w:rFonts w:ascii="Arial" w:hAnsi="Arial" w:cs="Arial"/>
                    <w:noProof/>
                    <w:sz w:val="22"/>
                    <w:szCs w:val="22"/>
                  </w:rPr>
                </w:rPrChange>
              </w:rPr>
              <w:delText>Diverse Contracting Reporting Principles</w:delText>
            </w:r>
            <w:r w:rsidRPr="00CC403A" w:rsidDel="00E63447">
              <w:rPr>
                <w:rFonts w:ascii="Arial" w:hAnsi="Arial" w:cs="Arial"/>
                <w:noProof/>
                <w:webHidden/>
                <w:sz w:val="22"/>
                <w:szCs w:val="22"/>
              </w:rPr>
              <w:tab/>
            </w:r>
            <w:r w:rsidR="005743E2" w:rsidRPr="00CC403A" w:rsidDel="00E63447">
              <w:rPr>
                <w:rFonts w:ascii="Arial" w:hAnsi="Arial" w:cs="Arial"/>
                <w:noProof/>
                <w:webHidden/>
                <w:sz w:val="22"/>
                <w:szCs w:val="22"/>
              </w:rPr>
              <w:delText>37</w:delText>
            </w:r>
          </w:del>
        </w:p>
        <w:p w14:paraId="644EF812" w14:textId="0E34316F" w:rsidR="00320E3F" w:rsidRPr="00CC403A" w:rsidDel="00E63447" w:rsidRDefault="00320E3F" w:rsidP="00320E3F">
          <w:pPr>
            <w:pStyle w:val="TOC1"/>
            <w:rPr>
              <w:del w:id="381" w:author="Celia Johnson" w:date="2026-09-28T13:00:00Z" w16du:dateUtc="2026-09-28T18:00:00Z"/>
              <w:rFonts w:eastAsiaTheme="minorEastAsia"/>
              <w:kern w:val="2"/>
              <w14:ligatures w14:val="standardContextual"/>
            </w:rPr>
          </w:pPr>
          <w:del w:id="382" w:author="Celia Johnson" w:date="2026-09-28T13:00:00Z" w16du:dateUtc="2026-09-28T18:00:00Z">
            <w:r w:rsidRPr="00CC403A" w:rsidDel="00E63447">
              <w:delText>Section 7: Evaluation Policies</w:delText>
            </w:r>
            <w:r w:rsidRPr="00CC403A" w:rsidDel="00E63447">
              <w:rPr>
                <w:webHidden/>
              </w:rPr>
              <w:tab/>
            </w:r>
            <w:r w:rsidR="005743E2" w:rsidRPr="00CC403A" w:rsidDel="00E63447">
              <w:rPr>
                <w:webHidden/>
              </w:rPr>
              <w:delText>39</w:delText>
            </w:r>
          </w:del>
        </w:p>
        <w:p w14:paraId="448FAC78" w14:textId="66C2A082" w:rsidR="00320E3F" w:rsidRPr="00CC403A" w:rsidDel="00E63447" w:rsidRDefault="00320E3F">
          <w:pPr>
            <w:pStyle w:val="TOC2"/>
            <w:rPr>
              <w:del w:id="383" w:author="Celia Johnson" w:date="2026-09-28T13:00:00Z" w16du:dateUtc="2026-09-28T18:00:00Z"/>
              <w:rFonts w:ascii="Arial" w:eastAsiaTheme="minorEastAsia" w:hAnsi="Arial" w:cs="Arial"/>
              <w:noProof/>
              <w:kern w:val="2"/>
              <w:sz w:val="22"/>
              <w:szCs w:val="22"/>
              <w14:ligatures w14:val="standardContextual"/>
            </w:rPr>
          </w:pPr>
          <w:del w:id="384" w:author="Celia Johnson" w:date="2026-09-28T13:00:00Z" w16du:dateUtc="2026-09-28T18:00:00Z">
            <w:r w:rsidRPr="00CC403A" w:rsidDel="00E63447">
              <w:rPr>
                <w:rFonts w:ascii="Arial" w:hAnsi="Arial" w:cs="Arial"/>
                <w:noProof/>
                <w:sz w:val="22"/>
                <w:szCs w:val="22"/>
              </w:rPr>
              <w:delText>7.1</w:delText>
            </w:r>
            <w:r w:rsidRPr="00CC403A" w:rsidDel="00E63447">
              <w:rPr>
                <w:rFonts w:ascii="Arial" w:eastAsiaTheme="minorEastAsia" w:hAnsi="Arial" w:cs="Arial"/>
                <w:noProof/>
                <w:kern w:val="2"/>
                <w:sz w:val="22"/>
                <w:szCs w:val="22"/>
                <w14:ligatures w14:val="standardContextual"/>
              </w:rPr>
              <w:tab/>
            </w:r>
            <w:r w:rsidRPr="00CC403A" w:rsidDel="00E63447">
              <w:rPr>
                <w:rFonts w:ascii="Arial" w:hAnsi="Arial" w:cs="Arial"/>
                <w:noProof/>
                <w:sz w:val="22"/>
                <w:szCs w:val="22"/>
                <w:lang w:bidi="en-US"/>
                <w:rPrChange w:id="385" w:author="Celia Johnson" w:date="2026-09-28T13:00:00Z" w16du:dateUtc="2026-09-28T18:00:00Z">
                  <w:rPr>
                    <w:rStyle w:val="Hyperlink"/>
                    <w:rFonts w:ascii="Arial" w:hAnsi="Arial" w:cs="Arial"/>
                    <w:noProof/>
                    <w:sz w:val="22"/>
                    <w:szCs w:val="22"/>
                    <w:lang w:bidi="en-US"/>
                  </w:rPr>
                </w:rPrChange>
              </w:rPr>
              <w:delText>Technical Reference Manual</w:delText>
            </w:r>
            <w:r w:rsidRPr="00CC403A" w:rsidDel="00E63447">
              <w:rPr>
                <w:rFonts w:ascii="Arial" w:hAnsi="Arial" w:cs="Arial"/>
                <w:noProof/>
                <w:webHidden/>
                <w:sz w:val="22"/>
                <w:szCs w:val="22"/>
              </w:rPr>
              <w:tab/>
            </w:r>
            <w:r w:rsidR="005743E2" w:rsidRPr="00CC403A" w:rsidDel="00E63447">
              <w:rPr>
                <w:rFonts w:ascii="Arial" w:hAnsi="Arial" w:cs="Arial"/>
                <w:noProof/>
                <w:webHidden/>
                <w:sz w:val="22"/>
                <w:szCs w:val="22"/>
              </w:rPr>
              <w:delText>39</w:delText>
            </w:r>
          </w:del>
        </w:p>
        <w:p w14:paraId="56D860F1" w14:textId="6A148483" w:rsidR="00320E3F" w:rsidRPr="00CC403A" w:rsidDel="00E63447" w:rsidRDefault="00320E3F">
          <w:pPr>
            <w:pStyle w:val="TOC2"/>
            <w:rPr>
              <w:del w:id="386" w:author="Celia Johnson" w:date="2026-09-28T13:00:00Z" w16du:dateUtc="2026-09-28T18:00:00Z"/>
              <w:rFonts w:ascii="Arial" w:eastAsiaTheme="minorEastAsia" w:hAnsi="Arial" w:cs="Arial"/>
              <w:noProof/>
              <w:kern w:val="2"/>
              <w:sz w:val="22"/>
              <w:szCs w:val="22"/>
              <w14:ligatures w14:val="standardContextual"/>
            </w:rPr>
          </w:pPr>
          <w:del w:id="387" w:author="Celia Johnson" w:date="2026-09-28T13:00:00Z" w16du:dateUtc="2026-09-28T18:00:00Z">
            <w:r w:rsidRPr="00CC403A" w:rsidDel="00E63447">
              <w:rPr>
                <w:rFonts w:ascii="Arial" w:hAnsi="Arial" w:cs="Arial"/>
                <w:noProof/>
                <w:sz w:val="22"/>
                <w:szCs w:val="22"/>
              </w:rPr>
              <w:delText>7.2       Net-to-Gross Policy</w:delText>
            </w:r>
            <w:r w:rsidRPr="00CC403A" w:rsidDel="00E63447">
              <w:rPr>
                <w:rFonts w:ascii="Arial" w:hAnsi="Arial" w:cs="Arial"/>
                <w:noProof/>
                <w:webHidden/>
                <w:sz w:val="22"/>
                <w:szCs w:val="22"/>
              </w:rPr>
              <w:tab/>
            </w:r>
            <w:r w:rsidR="005743E2" w:rsidRPr="00CC403A" w:rsidDel="00E63447">
              <w:rPr>
                <w:rFonts w:ascii="Arial" w:hAnsi="Arial" w:cs="Arial"/>
                <w:noProof/>
                <w:webHidden/>
                <w:sz w:val="22"/>
                <w:szCs w:val="22"/>
              </w:rPr>
              <w:delText>41</w:delText>
            </w:r>
          </w:del>
        </w:p>
        <w:p w14:paraId="460BE63A" w14:textId="4B0AD48C" w:rsidR="00320E3F" w:rsidRPr="00CC403A" w:rsidDel="00E63447" w:rsidRDefault="00320E3F">
          <w:pPr>
            <w:pStyle w:val="TOC2"/>
            <w:rPr>
              <w:del w:id="388" w:author="Celia Johnson" w:date="2026-09-28T13:00:00Z" w16du:dateUtc="2026-09-28T18:00:00Z"/>
              <w:rFonts w:ascii="Arial" w:eastAsiaTheme="minorEastAsia" w:hAnsi="Arial" w:cs="Arial"/>
              <w:noProof/>
              <w:kern w:val="2"/>
              <w:sz w:val="22"/>
              <w:szCs w:val="22"/>
              <w14:ligatures w14:val="standardContextual"/>
            </w:rPr>
          </w:pPr>
          <w:del w:id="389" w:author="Celia Johnson" w:date="2026-09-28T13:00:00Z" w16du:dateUtc="2026-09-28T18:00:00Z">
            <w:r w:rsidRPr="00CC403A" w:rsidDel="00E63447">
              <w:rPr>
                <w:rFonts w:ascii="Arial" w:hAnsi="Arial" w:cs="Arial"/>
                <w:noProof/>
                <w:sz w:val="22"/>
                <w:szCs w:val="22"/>
              </w:rPr>
              <w:delText>7.3</w:delText>
            </w:r>
            <w:r w:rsidRPr="00CC403A" w:rsidDel="00E63447">
              <w:rPr>
                <w:rFonts w:ascii="Arial" w:eastAsiaTheme="minorEastAsia" w:hAnsi="Arial" w:cs="Arial"/>
                <w:noProof/>
                <w:kern w:val="2"/>
                <w:sz w:val="22"/>
                <w:szCs w:val="22"/>
                <w14:ligatures w14:val="standardContextual"/>
              </w:rPr>
              <w:tab/>
            </w:r>
            <w:r w:rsidRPr="00CC403A" w:rsidDel="00E63447">
              <w:rPr>
                <w:rFonts w:ascii="Arial" w:hAnsi="Arial" w:cs="Arial"/>
                <w:noProof/>
                <w:sz w:val="22"/>
                <w:szCs w:val="22"/>
                <w:rPrChange w:id="390" w:author="Celia Johnson" w:date="2026-09-28T13:00:00Z" w16du:dateUtc="2026-09-28T18:00:00Z">
                  <w:rPr>
                    <w:rStyle w:val="Hyperlink"/>
                    <w:rFonts w:ascii="Arial" w:hAnsi="Arial" w:cs="Arial"/>
                    <w:noProof/>
                    <w:sz w:val="22"/>
                    <w:szCs w:val="22"/>
                  </w:rPr>
                </w:rPrChange>
              </w:rPr>
              <w:delText>NTG Ratio for Income Eligible Programs</w:delText>
            </w:r>
            <w:r w:rsidRPr="00CC403A" w:rsidDel="00E63447">
              <w:rPr>
                <w:rFonts w:ascii="Arial" w:hAnsi="Arial" w:cs="Arial"/>
                <w:noProof/>
                <w:webHidden/>
                <w:sz w:val="22"/>
                <w:szCs w:val="22"/>
              </w:rPr>
              <w:tab/>
            </w:r>
            <w:r w:rsidR="005743E2" w:rsidRPr="00CC403A" w:rsidDel="00E63447">
              <w:rPr>
                <w:rFonts w:ascii="Arial" w:hAnsi="Arial" w:cs="Arial"/>
                <w:noProof/>
                <w:webHidden/>
                <w:sz w:val="22"/>
                <w:szCs w:val="22"/>
              </w:rPr>
              <w:delText>42</w:delText>
            </w:r>
          </w:del>
        </w:p>
        <w:p w14:paraId="518C0F65" w14:textId="3F479E12" w:rsidR="00320E3F" w:rsidRPr="00CC403A" w:rsidDel="00E63447" w:rsidRDefault="00320E3F">
          <w:pPr>
            <w:pStyle w:val="TOC2"/>
            <w:rPr>
              <w:del w:id="391" w:author="Celia Johnson" w:date="2026-09-28T13:00:00Z" w16du:dateUtc="2026-09-28T18:00:00Z"/>
              <w:rFonts w:ascii="Arial" w:eastAsiaTheme="minorEastAsia" w:hAnsi="Arial" w:cs="Arial"/>
              <w:noProof/>
              <w:kern w:val="2"/>
              <w:sz w:val="22"/>
              <w:szCs w:val="22"/>
              <w14:ligatures w14:val="standardContextual"/>
            </w:rPr>
          </w:pPr>
          <w:del w:id="392" w:author="Celia Johnson" w:date="2026-09-28T13:00:00Z" w16du:dateUtc="2026-09-28T18:00:00Z">
            <w:r w:rsidRPr="00CC403A" w:rsidDel="00E63447">
              <w:rPr>
                <w:rFonts w:ascii="Arial" w:hAnsi="Arial" w:cs="Arial"/>
                <w:noProof/>
                <w:sz w:val="22"/>
                <w:szCs w:val="22"/>
              </w:rPr>
              <w:delText>7.4</w:delText>
            </w:r>
            <w:r w:rsidRPr="00CC403A" w:rsidDel="00E63447">
              <w:rPr>
                <w:rFonts w:ascii="Arial" w:eastAsiaTheme="minorEastAsia" w:hAnsi="Arial" w:cs="Arial"/>
                <w:noProof/>
                <w:kern w:val="2"/>
                <w:sz w:val="22"/>
                <w:szCs w:val="22"/>
                <w14:ligatures w14:val="standardContextual"/>
              </w:rPr>
              <w:tab/>
            </w:r>
            <w:r w:rsidRPr="00CC403A" w:rsidDel="00E63447">
              <w:rPr>
                <w:rFonts w:ascii="Arial" w:hAnsi="Arial" w:cs="Arial"/>
                <w:noProof/>
                <w:sz w:val="22"/>
                <w:szCs w:val="22"/>
                <w:rPrChange w:id="393" w:author="Celia Johnson" w:date="2026-09-28T13:00:00Z" w16du:dateUtc="2026-09-28T18:00:00Z">
                  <w:rPr>
                    <w:rStyle w:val="Hyperlink"/>
                    <w:rFonts w:ascii="Arial" w:hAnsi="Arial" w:cs="Arial"/>
                    <w:noProof/>
                    <w:sz w:val="22"/>
                    <w:szCs w:val="22"/>
                  </w:rPr>
                </w:rPrChange>
              </w:rPr>
              <w:delText>NTG Ratio for Disadvantaged Areas</w:delText>
            </w:r>
            <w:r w:rsidRPr="00CC403A" w:rsidDel="00E63447">
              <w:rPr>
                <w:rFonts w:ascii="Arial" w:hAnsi="Arial" w:cs="Arial"/>
                <w:noProof/>
                <w:webHidden/>
                <w:sz w:val="22"/>
                <w:szCs w:val="22"/>
              </w:rPr>
              <w:tab/>
            </w:r>
            <w:r w:rsidR="005743E2" w:rsidRPr="00CC403A" w:rsidDel="00E63447">
              <w:rPr>
                <w:rFonts w:ascii="Arial" w:hAnsi="Arial" w:cs="Arial"/>
                <w:noProof/>
                <w:webHidden/>
                <w:sz w:val="22"/>
                <w:szCs w:val="22"/>
              </w:rPr>
              <w:delText>43</w:delText>
            </w:r>
          </w:del>
        </w:p>
        <w:p w14:paraId="053764BF" w14:textId="511FF6EA" w:rsidR="00320E3F" w:rsidRPr="00CC403A" w:rsidDel="00E63447" w:rsidRDefault="00320E3F">
          <w:pPr>
            <w:pStyle w:val="TOC2"/>
            <w:rPr>
              <w:del w:id="394" w:author="Celia Johnson" w:date="2026-09-28T13:00:00Z" w16du:dateUtc="2026-09-28T18:00:00Z"/>
              <w:rFonts w:ascii="Arial" w:eastAsiaTheme="minorEastAsia" w:hAnsi="Arial" w:cs="Arial"/>
              <w:noProof/>
              <w:kern w:val="2"/>
              <w:sz w:val="22"/>
              <w:szCs w:val="22"/>
              <w14:ligatures w14:val="standardContextual"/>
            </w:rPr>
          </w:pPr>
          <w:del w:id="395" w:author="Celia Johnson" w:date="2026-09-28T13:00:00Z" w16du:dateUtc="2026-09-28T18:00:00Z">
            <w:r w:rsidRPr="00CC403A" w:rsidDel="00E63447">
              <w:rPr>
                <w:rFonts w:ascii="Arial" w:hAnsi="Arial" w:cs="Arial"/>
                <w:noProof/>
                <w:sz w:val="22"/>
                <w:szCs w:val="22"/>
              </w:rPr>
              <w:delText>7.5</w:delText>
            </w:r>
            <w:r w:rsidRPr="00CC403A" w:rsidDel="00E63447">
              <w:rPr>
                <w:rFonts w:ascii="Arial" w:eastAsiaTheme="minorEastAsia" w:hAnsi="Arial" w:cs="Arial"/>
                <w:noProof/>
                <w:kern w:val="2"/>
                <w:sz w:val="22"/>
                <w:szCs w:val="22"/>
                <w14:ligatures w14:val="standardContextual"/>
              </w:rPr>
              <w:tab/>
            </w:r>
            <w:r w:rsidRPr="00CC403A" w:rsidDel="00E63447">
              <w:rPr>
                <w:rFonts w:ascii="Arial" w:hAnsi="Arial" w:cs="Arial"/>
                <w:noProof/>
                <w:sz w:val="22"/>
                <w:szCs w:val="22"/>
                <w:rPrChange w:id="396" w:author="Celia Johnson" w:date="2026-09-28T13:00:00Z" w16du:dateUtc="2026-09-28T18:00:00Z">
                  <w:rPr>
                    <w:rStyle w:val="Hyperlink"/>
                    <w:rFonts w:ascii="Arial" w:hAnsi="Arial" w:cs="Arial"/>
                    <w:noProof/>
                    <w:sz w:val="22"/>
                    <w:szCs w:val="22"/>
                  </w:rPr>
                </w:rPrChange>
              </w:rPr>
              <w:delText>Free Ridership and Spillover</w:delText>
            </w:r>
            <w:r w:rsidRPr="00CC403A" w:rsidDel="00E63447">
              <w:rPr>
                <w:rFonts w:ascii="Arial" w:hAnsi="Arial" w:cs="Arial"/>
                <w:noProof/>
                <w:webHidden/>
                <w:sz w:val="22"/>
                <w:szCs w:val="22"/>
              </w:rPr>
              <w:tab/>
            </w:r>
            <w:r w:rsidR="005743E2" w:rsidRPr="00CC403A" w:rsidDel="00E63447">
              <w:rPr>
                <w:rFonts w:ascii="Arial" w:hAnsi="Arial" w:cs="Arial"/>
                <w:noProof/>
                <w:webHidden/>
                <w:sz w:val="22"/>
                <w:szCs w:val="22"/>
              </w:rPr>
              <w:delText>44</w:delText>
            </w:r>
          </w:del>
        </w:p>
        <w:p w14:paraId="392098B4" w14:textId="138ABA69" w:rsidR="00320E3F" w:rsidRPr="00CC403A" w:rsidDel="00E63447" w:rsidRDefault="00320E3F">
          <w:pPr>
            <w:pStyle w:val="TOC2"/>
            <w:rPr>
              <w:del w:id="397" w:author="Celia Johnson" w:date="2026-09-28T13:00:00Z" w16du:dateUtc="2026-09-28T18:00:00Z"/>
              <w:rFonts w:ascii="Arial" w:eastAsiaTheme="minorEastAsia" w:hAnsi="Arial" w:cs="Arial"/>
              <w:noProof/>
              <w:kern w:val="2"/>
              <w:sz w:val="22"/>
              <w:szCs w:val="22"/>
              <w14:ligatures w14:val="standardContextual"/>
            </w:rPr>
          </w:pPr>
          <w:del w:id="398" w:author="Celia Johnson" w:date="2026-09-28T13:00:00Z" w16du:dateUtc="2026-09-28T18:00:00Z">
            <w:r w:rsidRPr="00CC403A" w:rsidDel="00E63447">
              <w:rPr>
                <w:rFonts w:ascii="Arial" w:hAnsi="Arial" w:cs="Arial"/>
                <w:noProof/>
                <w:sz w:val="22"/>
                <w:szCs w:val="22"/>
              </w:rPr>
              <w:delText>7.6</w:delText>
            </w:r>
            <w:r w:rsidRPr="00CC403A" w:rsidDel="00E63447">
              <w:rPr>
                <w:rFonts w:ascii="Arial" w:eastAsiaTheme="minorEastAsia" w:hAnsi="Arial" w:cs="Arial"/>
                <w:noProof/>
                <w:kern w:val="2"/>
                <w:sz w:val="22"/>
                <w:szCs w:val="22"/>
                <w14:ligatures w14:val="standardContextual"/>
              </w:rPr>
              <w:tab/>
            </w:r>
            <w:r w:rsidRPr="00CC403A" w:rsidDel="00E63447">
              <w:rPr>
                <w:rFonts w:ascii="Arial" w:hAnsi="Arial" w:cs="Arial"/>
                <w:noProof/>
                <w:sz w:val="22"/>
                <w:szCs w:val="22"/>
                <w:rPrChange w:id="399" w:author="Celia Johnson" w:date="2026-09-28T13:00:00Z" w16du:dateUtc="2026-09-28T18:00:00Z">
                  <w:rPr>
                    <w:rStyle w:val="Hyperlink"/>
                    <w:rFonts w:ascii="Arial" w:hAnsi="Arial" w:cs="Arial"/>
                    <w:noProof/>
                    <w:sz w:val="22"/>
                    <w:szCs w:val="22"/>
                  </w:rPr>
                </w:rPrChange>
              </w:rPr>
              <w:delText>Evaluator Independence</w:delText>
            </w:r>
            <w:r w:rsidRPr="00CC403A" w:rsidDel="00E63447">
              <w:rPr>
                <w:rFonts w:ascii="Arial" w:hAnsi="Arial" w:cs="Arial"/>
                <w:noProof/>
                <w:webHidden/>
                <w:sz w:val="22"/>
                <w:szCs w:val="22"/>
              </w:rPr>
              <w:tab/>
            </w:r>
            <w:r w:rsidR="005743E2" w:rsidRPr="00CC403A" w:rsidDel="00E63447">
              <w:rPr>
                <w:rFonts w:ascii="Arial" w:hAnsi="Arial" w:cs="Arial"/>
                <w:noProof/>
                <w:webHidden/>
                <w:sz w:val="22"/>
                <w:szCs w:val="22"/>
              </w:rPr>
              <w:delText>44</w:delText>
            </w:r>
          </w:del>
        </w:p>
        <w:p w14:paraId="328EF667" w14:textId="690F79C8" w:rsidR="00320E3F" w:rsidRPr="00CC403A" w:rsidDel="00E63447" w:rsidRDefault="00320E3F">
          <w:pPr>
            <w:pStyle w:val="TOC2"/>
            <w:rPr>
              <w:del w:id="400" w:author="Celia Johnson" w:date="2026-09-28T13:00:00Z" w16du:dateUtc="2026-09-28T18:00:00Z"/>
              <w:rFonts w:ascii="Arial" w:eastAsiaTheme="minorEastAsia" w:hAnsi="Arial" w:cs="Arial"/>
              <w:noProof/>
              <w:kern w:val="2"/>
              <w:sz w:val="22"/>
              <w:szCs w:val="22"/>
              <w14:ligatures w14:val="standardContextual"/>
            </w:rPr>
          </w:pPr>
          <w:del w:id="401" w:author="Celia Johnson" w:date="2026-09-28T13:00:00Z" w16du:dateUtc="2026-09-28T18:00:00Z">
            <w:r w:rsidRPr="00CC403A" w:rsidDel="00E63447">
              <w:rPr>
                <w:rFonts w:ascii="Arial" w:hAnsi="Arial" w:cs="Arial"/>
                <w:noProof/>
                <w:sz w:val="22"/>
                <w:szCs w:val="22"/>
              </w:rPr>
              <w:delText>7.7</w:delText>
            </w:r>
            <w:r w:rsidRPr="00CC403A" w:rsidDel="00E63447">
              <w:rPr>
                <w:rFonts w:ascii="Arial" w:eastAsiaTheme="minorEastAsia" w:hAnsi="Arial" w:cs="Arial"/>
                <w:noProof/>
                <w:kern w:val="2"/>
                <w:sz w:val="22"/>
                <w:szCs w:val="22"/>
                <w14:ligatures w14:val="standardContextual"/>
              </w:rPr>
              <w:tab/>
            </w:r>
            <w:r w:rsidRPr="00CC403A" w:rsidDel="00E63447">
              <w:rPr>
                <w:rFonts w:ascii="Arial" w:hAnsi="Arial" w:cs="Arial"/>
                <w:noProof/>
                <w:sz w:val="22"/>
                <w:szCs w:val="22"/>
                <w:rPrChange w:id="402" w:author="Celia Johnson" w:date="2026-09-28T13:00:00Z" w16du:dateUtc="2026-09-28T18:00:00Z">
                  <w:rPr>
                    <w:rStyle w:val="Hyperlink"/>
                    <w:rFonts w:ascii="Arial" w:hAnsi="Arial" w:cs="Arial"/>
                    <w:noProof/>
                    <w:sz w:val="22"/>
                    <w:szCs w:val="22"/>
                  </w:rPr>
                </w:rPrChange>
              </w:rPr>
              <w:delText>Heating Penalties</w:delText>
            </w:r>
            <w:r w:rsidRPr="00CC403A" w:rsidDel="00E63447">
              <w:rPr>
                <w:rFonts w:ascii="Arial" w:hAnsi="Arial" w:cs="Arial"/>
                <w:noProof/>
                <w:webHidden/>
                <w:sz w:val="22"/>
                <w:szCs w:val="22"/>
              </w:rPr>
              <w:tab/>
            </w:r>
            <w:r w:rsidR="005743E2" w:rsidRPr="00CC403A" w:rsidDel="00E63447">
              <w:rPr>
                <w:rFonts w:ascii="Arial" w:hAnsi="Arial" w:cs="Arial"/>
                <w:noProof/>
                <w:webHidden/>
                <w:sz w:val="22"/>
                <w:szCs w:val="22"/>
              </w:rPr>
              <w:delText>46</w:delText>
            </w:r>
          </w:del>
        </w:p>
        <w:p w14:paraId="318F8C0F" w14:textId="1484B2FA" w:rsidR="00320E3F" w:rsidRPr="00CC403A" w:rsidDel="00E63447" w:rsidRDefault="00320E3F">
          <w:pPr>
            <w:pStyle w:val="TOC2"/>
            <w:rPr>
              <w:del w:id="403" w:author="Celia Johnson" w:date="2026-09-28T13:00:00Z" w16du:dateUtc="2026-09-28T18:00:00Z"/>
              <w:rFonts w:ascii="Arial" w:eastAsiaTheme="minorEastAsia" w:hAnsi="Arial" w:cs="Arial"/>
              <w:noProof/>
              <w:kern w:val="2"/>
              <w:sz w:val="22"/>
              <w:szCs w:val="22"/>
              <w14:ligatures w14:val="standardContextual"/>
            </w:rPr>
          </w:pPr>
          <w:del w:id="404" w:author="Celia Johnson" w:date="2026-09-28T13:00:00Z" w16du:dateUtc="2026-09-28T18:00:00Z">
            <w:r w:rsidRPr="00CC403A" w:rsidDel="00E63447">
              <w:rPr>
                <w:rFonts w:ascii="Arial" w:hAnsi="Arial" w:cs="Arial"/>
                <w:noProof/>
                <w:sz w:val="22"/>
                <w:szCs w:val="22"/>
              </w:rPr>
              <w:delText>7.8</w:delText>
            </w:r>
            <w:r w:rsidRPr="00CC403A" w:rsidDel="00E63447">
              <w:rPr>
                <w:rFonts w:ascii="Arial" w:eastAsiaTheme="minorEastAsia" w:hAnsi="Arial" w:cs="Arial"/>
                <w:noProof/>
                <w:kern w:val="2"/>
                <w:sz w:val="22"/>
                <w:szCs w:val="22"/>
                <w14:ligatures w14:val="standardContextual"/>
              </w:rPr>
              <w:tab/>
            </w:r>
            <w:r w:rsidRPr="00CC403A" w:rsidDel="00E63447">
              <w:rPr>
                <w:rFonts w:ascii="Arial" w:hAnsi="Arial" w:cs="Arial"/>
                <w:noProof/>
                <w:sz w:val="22"/>
                <w:szCs w:val="22"/>
                <w:rPrChange w:id="405" w:author="Celia Johnson" w:date="2026-09-28T13:00:00Z" w16du:dateUtc="2026-09-28T18:00:00Z">
                  <w:rPr>
                    <w:rStyle w:val="Hyperlink"/>
                    <w:rFonts w:ascii="Arial" w:hAnsi="Arial" w:cs="Arial"/>
                    <w:noProof/>
                    <w:sz w:val="22"/>
                    <w:szCs w:val="22"/>
                  </w:rPr>
                </w:rPrChange>
              </w:rPr>
              <w:delText>Negative Savings</w:delText>
            </w:r>
            <w:r w:rsidRPr="00CC403A" w:rsidDel="00E63447">
              <w:rPr>
                <w:rFonts w:ascii="Arial" w:hAnsi="Arial" w:cs="Arial"/>
                <w:noProof/>
                <w:webHidden/>
                <w:sz w:val="22"/>
                <w:szCs w:val="22"/>
              </w:rPr>
              <w:tab/>
            </w:r>
            <w:r w:rsidR="005743E2" w:rsidRPr="00CC403A" w:rsidDel="00E63447">
              <w:rPr>
                <w:rFonts w:ascii="Arial" w:hAnsi="Arial" w:cs="Arial"/>
                <w:noProof/>
                <w:webHidden/>
                <w:sz w:val="22"/>
                <w:szCs w:val="22"/>
              </w:rPr>
              <w:delText>47</w:delText>
            </w:r>
          </w:del>
        </w:p>
        <w:p w14:paraId="6AFCEF97" w14:textId="6B0D5021" w:rsidR="00320E3F" w:rsidRPr="00CC403A" w:rsidDel="00E63447" w:rsidRDefault="00320E3F">
          <w:pPr>
            <w:pStyle w:val="TOC2"/>
            <w:rPr>
              <w:del w:id="406" w:author="Celia Johnson" w:date="2026-09-28T13:00:00Z" w16du:dateUtc="2026-09-28T18:00:00Z"/>
              <w:rFonts w:ascii="Arial" w:eastAsiaTheme="minorEastAsia" w:hAnsi="Arial" w:cs="Arial"/>
              <w:noProof/>
              <w:kern w:val="2"/>
              <w:sz w:val="22"/>
              <w:szCs w:val="22"/>
              <w14:ligatures w14:val="standardContextual"/>
            </w:rPr>
          </w:pPr>
          <w:del w:id="407" w:author="Celia Johnson" w:date="2026-09-28T13:00:00Z" w16du:dateUtc="2026-09-28T18:00:00Z">
            <w:r w:rsidRPr="00CC403A" w:rsidDel="00E63447">
              <w:rPr>
                <w:rFonts w:ascii="Arial" w:hAnsi="Arial" w:cs="Arial"/>
                <w:noProof/>
                <w:sz w:val="22"/>
                <w:szCs w:val="22"/>
              </w:rPr>
              <w:delText>7.9</w:delText>
            </w:r>
            <w:r w:rsidRPr="00CC403A" w:rsidDel="00E63447">
              <w:rPr>
                <w:rFonts w:ascii="Arial" w:eastAsiaTheme="minorEastAsia" w:hAnsi="Arial" w:cs="Arial"/>
                <w:noProof/>
                <w:kern w:val="2"/>
                <w:sz w:val="22"/>
                <w:szCs w:val="22"/>
                <w14:ligatures w14:val="standardContextual"/>
              </w:rPr>
              <w:tab/>
            </w:r>
            <w:r w:rsidRPr="00CC403A" w:rsidDel="00E63447">
              <w:rPr>
                <w:rFonts w:ascii="Arial" w:hAnsi="Arial" w:cs="Arial"/>
                <w:noProof/>
                <w:sz w:val="22"/>
                <w:szCs w:val="22"/>
                <w:rPrChange w:id="408" w:author="Celia Johnson" w:date="2026-09-28T13:00:00Z" w16du:dateUtc="2026-09-28T18:00:00Z">
                  <w:rPr>
                    <w:rStyle w:val="Hyperlink"/>
                    <w:rFonts w:ascii="Arial" w:hAnsi="Arial" w:cs="Arial"/>
                    <w:noProof/>
                    <w:sz w:val="22"/>
                    <w:szCs w:val="22"/>
                  </w:rPr>
                </w:rPrChange>
              </w:rPr>
              <w:delText>Non-Qualified Equipment</w:delText>
            </w:r>
            <w:r w:rsidRPr="00CC403A" w:rsidDel="00E63447">
              <w:rPr>
                <w:rFonts w:ascii="Arial" w:hAnsi="Arial" w:cs="Arial"/>
                <w:noProof/>
                <w:webHidden/>
                <w:sz w:val="22"/>
                <w:szCs w:val="22"/>
              </w:rPr>
              <w:tab/>
            </w:r>
            <w:r w:rsidR="005743E2" w:rsidRPr="00CC403A" w:rsidDel="00E63447">
              <w:rPr>
                <w:rFonts w:ascii="Arial" w:hAnsi="Arial" w:cs="Arial"/>
                <w:noProof/>
                <w:webHidden/>
                <w:sz w:val="22"/>
                <w:szCs w:val="22"/>
              </w:rPr>
              <w:delText>48</w:delText>
            </w:r>
          </w:del>
        </w:p>
        <w:p w14:paraId="04807363" w14:textId="3F5AE0D9" w:rsidR="00320E3F" w:rsidRPr="00CC403A" w:rsidDel="00E63447" w:rsidRDefault="00320E3F" w:rsidP="00320E3F">
          <w:pPr>
            <w:pStyle w:val="TOC1"/>
            <w:rPr>
              <w:del w:id="409" w:author="Celia Johnson" w:date="2026-09-28T13:00:00Z" w16du:dateUtc="2026-09-28T18:00:00Z"/>
              <w:rFonts w:eastAsiaTheme="minorEastAsia"/>
              <w:kern w:val="2"/>
              <w14:ligatures w14:val="standardContextual"/>
            </w:rPr>
          </w:pPr>
          <w:del w:id="410" w:author="Celia Johnson" w:date="2026-09-28T13:00:00Z" w16du:dateUtc="2026-09-28T18:00:00Z">
            <w:r w:rsidRPr="00CC403A" w:rsidDel="00E63447">
              <w:delText>Section 8: Total Resource Cost Test</w:delText>
            </w:r>
            <w:r w:rsidRPr="00CC403A" w:rsidDel="00E63447">
              <w:rPr>
                <w:webHidden/>
              </w:rPr>
              <w:tab/>
            </w:r>
            <w:r w:rsidR="005743E2" w:rsidRPr="00CC403A" w:rsidDel="00E63447">
              <w:rPr>
                <w:webHidden/>
              </w:rPr>
              <w:delText>49</w:delText>
            </w:r>
          </w:del>
        </w:p>
        <w:p w14:paraId="4ED7566F" w14:textId="1513905D" w:rsidR="00320E3F" w:rsidRPr="00CC403A" w:rsidDel="00E63447" w:rsidRDefault="00320E3F">
          <w:pPr>
            <w:pStyle w:val="TOC2"/>
            <w:rPr>
              <w:del w:id="411" w:author="Celia Johnson" w:date="2026-09-28T13:00:00Z" w16du:dateUtc="2026-09-28T18:00:00Z"/>
              <w:rFonts w:ascii="Arial" w:eastAsiaTheme="minorEastAsia" w:hAnsi="Arial" w:cs="Arial"/>
              <w:noProof/>
              <w:kern w:val="2"/>
              <w:sz w:val="22"/>
              <w:szCs w:val="22"/>
              <w14:ligatures w14:val="standardContextual"/>
            </w:rPr>
          </w:pPr>
          <w:del w:id="412" w:author="Celia Johnson" w:date="2026-09-28T13:00:00Z" w16du:dateUtc="2026-09-28T18:00:00Z">
            <w:r w:rsidRPr="00CC403A" w:rsidDel="00E63447">
              <w:rPr>
                <w:rFonts w:ascii="Arial" w:hAnsi="Arial" w:cs="Arial"/>
                <w:noProof/>
                <w:sz w:val="22"/>
                <w:szCs w:val="22"/>
              </w:rPr>
              <w:delText>8.1</w:delText>
            </w:r>
            <w:r w:rsidRPr="00CC403A" w:rsidDel="00E63447">
              <w:rPr>
                <w:rFonts w:ascii="Arial" w:eastAsiaTheme="minorEastAsia" w:hAnsi="Arial" w:cs="Arial"/>
                <w:noProof/>
                <w:kern w:val="2"/>
                <w:sz w:val="22"/>
                <w:szCs w:val="22"/>
                <w14:ligatures w14:val="standardContextual"/>
              </w:rPr>
              <w:tab/>
            </w:r>
            <w:r w:rsidRPr="00CC403A" w:rsidDel="00E63447">
              <w:rPr>
                <w:rFonts w:ascii="Arial" w:hAnsi="Arial" w:cs="Arial"/>
                <w:noProof/>
                <w:sz w:val="22"/>
                <w:szCs w:val="22"/>
                <w:rPrChange w:id="413" w:author="Celia Johnson" w:date="2026-09-28T13:00:00Z" w16du:dateUtc="2026-09-28T18:00:00Z">
                  <w:rPr>
                    <w:rStyle w:val="Hyperlink"/>
                    <w:rFonts w:ascii="Arial" w:hAnsi="Arial" w:cs="Arial"/>
                    <w:noProof/>
                    <w:sz w:val="22"/>
                    <w:szCs w:val="22"/>
                  </w:rPr>
                </w:rPrChange>
              </w:rPr>
              <w:delText>Statutory Definitions</w:delText>
            </w:r>
            <w:r w:rsidRPr="00CC403A" w:rsidDel="00E63447">
              <w:rPr>
                <w:rFonts w:ascii="Arial" w:hAnsi="Arial" w:cs="Arial"/>
                <w:noProof/>
                <w:webHidden/>
                <w:sz w:val="22"/>
                <w:szCs w:val="22"/>
              </w:rPr>
              <w:tab/>
            </w:r>
            <w:r w:rsidR="005743E2" w:rsidRPr="00CC403A" w:rsidDel="00E63447">
              <w:rPr>
                <w:rFonts w:ascii="Arial" w:hAnsi="Arial" w:cs="Arial"/>
                <w:noProof/>
                <w:webHidden/>
                <w:sz w:val="22"/>
                <w:szCs w:val="22"/>
              </w:rPr>
              <w:delText>49</w:delText>
            </w:r>
          </w:del>
        </w:p>
        <w:p w14:paraId="361BC661" w14:textId="3CD8FED2" w:rsidR="00320E3F" w:rsidRPr="00CC403A" w:rsidDel="00E63447" w:rsidRDefault="00320E3F">
          <w:pPr>
            <w:pStyle w:val="TOC2"/>
            <w:rPr>
              <w:del w:id="414" w:author="Celia Johnson" w:date="2026-09-28T13:00:00Z" w16du:dateUtc="2026-09-28T18:00:00Z"/>
              <w:rFonts w:ascii="Arial" w:eastAsiaTheme="minorEastAsia" w:hAnsi="Arial" w:cs="Arial"/>
              <w:noProof/>
              <w:kern w:val="2"/>
              <w:sz w:val="22"/>
              <w:szCs w:val="22"/>
              <w14:ligatures w14:val="standardContextual"/>
            </w:rPr>
          </w:pPr>
          <w:del w:id="415" w:author="Celia Johnson" w:date="2026-09-28T13:00:00Z" w16du:dateUtc="2026-09-28T18:00:00Z">
            <w:r w:rsidRPr="00CC403A" w:rsidDel="00E63447">
              <w:rPr>
                <w:rFonts w:ascii="Arial" w:hAnsi="Arial" w:cs="Arial"/>
                <w:noProof/>
                <w:sz w:val="22"/>
                <w:szCs w:val="22"/>
              </w:rPr>
              <w:delText>8.2</w:delText>
            </w:r>
            <w:r w:rsidRPr="00CC403A" w:rsidDel="00E63447">
              <w:rPr>
                <w:rFonts w:ascii="Arial" w:eastAsiaTheme="minorEastAsia" w:hAnsi="Arial" w:cs="Arial"/>
                <w:noProof/>
                <w:kern w:val="2"/>
                <w:sz w:val="22"/>
                <w:szCs w:val="22"/>
                <w14:ligatures w14:val="standardContextual"/>
              </w:rPr>
              <w:tab/>
            </w:r>
            <w:r w:rsidRPr="00CC403A" w:rsidDel="00E63447">
              <w:rPr>
                <w:rFonts w:ascii="Arial" w:hAnsi="Arial" w:cs="Arial"/>
                <w:noProof/>
                <w:sz w:val="22"/>
                <w:szCs w:val="22"/>
                <w:rPrChange w:id="416" w:author="Celia Johnson" w:date="2026-09-28T13:00:00Z" w16du:dateUtc="2026-09-28T18:00:00Z">
                  <w:rPr>
                    <w:rStyle w:val="Hyperlink"/>
                    <w:rFonts w:ascii="Arial" w:hAnsi="Arial" w:cs="Arial"/>
                    <w:noProof/>
                    <w:sz w:val="22"/>
                    <w:szCs w:val="22"/>
                  </w:rPr>
                </w:rPrChange>
              </w:rPr>
              <w:delText>Measuring Cost-Effectiveness</w:delText>
            </w:r>
            <w:r w:rsidRPr="00CC403A" w:rsidDel="00E63447">
              <w:rPr>
                <w:rFonts w:ascii="Arial" w:hAnsi="Arial" w:cs="Arial"/>
                <w:noProof/>
                <w:webHidden/>
                <w:sz w:val="22"/>
                <w:szCs w:val="22"/>
              </w:rPr>
              <w:tab/>
            </w:r>
            <w:r w:rsidR="005743E2" w:rsidRPr="00CC403A" w:rsidDel="00E63447">
              <w:rPr>
                <w:rFonts w:ascii="Arial" w:hAnsi="Arial" w:cs="Arial"/>
                <w:noProof/>
                <w:webHidden/>
                <w:sz w:val="22"/>
                <w:szCs w:val="22"/>
              </w:rPr>
              <w:delText>49</w:delText>
            </w:r>
          </w:del>
        </w:p>
        <w:p w14:paraId="629639D9" w14:textId="048BC52B" w:rsidR="00320E3F" w:rsidRPr="00CC403A" w:rsidDel="00E63447" w:rsidRDefault="00320E3F">
          <w:pPr>
            <w:pStyle w:val="TOC2"/>
            <w:rPr>
              <w:del w:id="417" w:author="Celia Johnson" w:date="2026-09-28T13:00:00Z" w16du:dateUtc="2026-09-28T18:00:00Z"/>
              <w:rFonts w:ascii="Arial" w:eastAsiaTheme="minorEastAsia" w:hAnsi="Arial" w:cs="Arial"/>
              <w:noProof/>
              <w:kern w:val="2"/>
              <w:sz w:val="22"/>
              <w:szCs w:val="22"/>
              <w14:ligatures w14:val="standardContextual"/>
            </w:rPr>
          </w:pPr>
          <w:del w:id="418" w:author="Celia Johnson" w:date="2026-09-28T13:00:00Z" w16du:dateUtc="2026-09-28T18:00:00Z">
            <w:r w:rsidRPr="00CC403A" w:rsidDel="00E63447">
              <w:rPr>
                <w:rFonts w:ascii="Arial" w:hAnsi="Arial" w:cs="Arial"/>
                <w:noProof/>
                <w:sz w:val="22"/>
                <w:szCs w:val="22"/>
              </w:rPr>
              <w:delText>8.3</w:delText>
            </w:r>
            <w:r w:rsidRPr="00CC403A" w:rsidDel="00E63447">
              <w:rPr>
                <w:rFonts w:ascii="Arial" w:eastAsiaTheme="minorEastAsia" w:hAnsi="Arial" w:cs="Arial"/>
                <w:noProof/>
                <w:kern w:val="2"/>
                <w:sz w:val="22"/>
                <w:szCs w:val="22"/>
                <w14:ligatures w14:val="standardContextual"/>
              </w:rPr>
              <w:tab/>
            </w:r>
            <w:r w:rsidRPr="00CC403A" w:rsidDel="00E63447">
              <w:rPr>
                <w:rFonts w:ascii="Arial" w:hAnsi="Arial" w:cs="Arial"/>
                <w:noProof/>
                <w:sz w:val="22"/>
                <w:szCs w:val="22"/>
                <w:rPrChange w:id="419" w:author="Celia Johnson" w:date="2026-09-28T13:00:00Z" w16du:dateUtc="2026-09-28T18:00:00Z">
                  <w:rPr>
                    <w:rStyle w:val="Hyperlink"/>
                    <w:rFonts w:ascii="Arial" w:hAnsi="Arial" w:cs="Arial"/>
                    <w:noProof/>
                    <w:sz w:val="22"/>
                    <w:szCs w:val="22"/>
                  </w:rPr>
                </w:rPrChange>
              </w:rPr>
              <w:delText>Calculating TRC</w:delText>
            </w:r>
            <w:r w:rsidRPr="00CC403A" w:rsidDel="00E63447">
              <w:rPr>
                <w:rFonts w:ascii="Arial" w:hAnsi="Arial" w:cs="Arial"/>
                <w:noProof/>
                <w:webHidden/>
                <w:sz w:val="22"/>
                <w:szCs w:val="22"/>
              </w:rPr>
              <w:tab/>
            </w:r>
            <w:r w:rsidR="005743E2" w:rsidRPr="00CC403A" w:rsidDel="00E63447">
              <w:rPr>
                <w:rFonts w:ascii="Arial" w:hAnsi="Arial" w:cs="Arial"/>
                <w:noProof/>
                <w:webHidden/>
                <w:sz w:val="22"/>
                <w:szCs w:val="22"/>
              </w:rPr>
              <w:delText>50</w:delText>
            </w:r>
          </w:del>
        </w:p>
        <w:p w14:paraId="38362607" w14:textId="0718F2B6" w:rsidR="00320E3F" w:rsidRPr="00CC403A" w:rsidDel="00E63447" w:rsidRDefault="00320E3F">
          <w:pPr>
            <w:pStyle w:val="TOC2"/>
            <w:rPr>
              <w:del w:id="420" w:author="Celia Johnson" w:date="2026-09-28T13:00:00Z" w16du:dateUtc="2026-09-28T18:00:00Z"/>
              <w:rFonts w:ascii="Arial" w:eastAsiaTheme="minorEastAsia" w:hAnsi="Arial" w:cs="Arial"/>
              <w:noProof/>
              <w:kern w:val="2"/>
              <w:sz w:val="22"/>
              <w:szCs w:val="22"/>
              <w14:ligatures w14:val="standardContextual"/>
            </w:rPr>
          </w:pPr>
          <w:del w:id="421" w:author="Celia Johnson" w:date="2026-09-28T13:00:00Z" w16du:dateUtc="2026-09-28T18:00:00Z">
            <w:r w:rsidRPr="00CC403A" w:rsidDel="00E63447">
              <w:rPr>
                <w:rFonts w:ascii="Arial" w:hAnsi="Arial" w:cs="Arial"/>
                <w:noProof/>
                <w:sz w:val="22"/>
                <w:szCs w:val="22"/>
              </w:rPr>
              <w:delText>8.4</w:delText>
            </w:r>
            <w:r w:rsidRPr="00CC403A" w:rsidDel="00E63447">
              <w:rPr>
                <w:rFonts w:ascii="Arial" w:eastAsiaTheme="minorEastAsia" w:hAnsi="Arial" w:cs="Arial"/>
                <w:noProof/>
                <w:kern w:val="2"/>
                <w:sz w:val="22"/>
                <w:szCs w:val="22"/>
                <w14:ligatures w14:val="standardContextual"/>
              </w:rPr>
              <w:tab/>
            </w:r>
            <w:r w:rsidRPr="00CC403A" w:rsidDel="00E63447">
              <w:rPr>
                <w:rFonts w:ascii="Arial" w:hAnsi="Arial" w:cs="Arial"/>
                <w:noProof/>
                <w:sz w:val="22"/>
                <w:szCs w:val="22"/>
                <w:rPrChange w:id="422" w:author="Celia Johnson" w:date="2026-09-28T13:00:00Z" w16du:dateUtc="2026-09-28T18:00:00Z">
                  <w:rPr>
                    <w:rStyle w:val="Hyperlink"/>
                    <w:rFonts w:ascii="Arial" w:hAnsi="Arial" w:cs="Arial"/>
                    <w:noProof/>
                    <w:sz w:val="22"/>
                    <w:szCs w:val="22"/>
                  </w:rPr>
                </w:rPrChange>
              </w:rPr>
              <w:delText>TRC Benefits and Costs</w:delText>
            </w:r>
            <w:r w:rsidRPr="00CC403A" w:rsidDel="00E63447">
              <w:rPr>
                <w:rFonts w:ascii="Arial" w:hAnsi="Arial" w:cs="Arial"/>
                <w:noProof/>
                <w:webHidden/>
                <w:sz w:val="22"/>
                <w:szCs w:val="22"/>
              </w:rPr>
              <w:tab/>
            </w:r>
            <w:r w:rsidR="005743E2" w:rsidRPr="00CC403A" w:rsidDel="00E63447">
              <w:rPr>
                <w:rFonts w:ascii="Arial" w:hAnsi="Arial" w:cs="Arial"/>
                <w:noProof/>
                <w:webHidden/>
                <w:sz w:val="22"/>
                <w:szCs w:val="22"/>
              </w:rPr>
              <w:delText>51</w:delText>
            </w:r>
          </w:del>
        </w:p>
        <w:p w14:paraId="105DBF7A" w14:textId="64A6799D" w:rsidR="00320E3F" w:rsidRPr="00CC403A" w:rsidDel="00E63447" w:rsidRDefault="00320E3F">
          <w:pPr>
            <w:pStyle w:val="TOC2"/>
            <w:rPr>
              <w:del w:id="423" w:author="Celia Johnson" w:date="2026-09-28T13:00:00Z" w16du:dateUtc="2026-09-28T18:00:00Z"/>
              <w:rFonts w:ascii="Arial" w:eastAsiaTheme="minorEastAsia" w:hAnsi="Arial" w:cs="Arial"/>
              <w:noProof/>
              <w:kern w:val="2"/>
              <w:sz w:val="22"/>
              <w:szCs w:val="22"/>
              <w14:ligatures w14:val="standardContextual"/>
            </w:rPr>
          </w:pPr>
          <w:del w:id="424" w:author="Celia Johnson" w:date="2026-09-28T13:00:00Z" w16du:dateUtc="2026-09-28T18:00:00Z">
            <w:r w:rsidRPr="00CC403A" w:rsidDel="00E63447">
              <w:rPr>
                <w:rFonts w:ascii="Arial" w:hAnsi="Arial" w:cs="Arial"/>
                <w:noProof/>
                <w:sz w:val="22"/>
                <w:szCs w:val="22"/>
              </w:rPr>
              <w:delText>8.5</w:delText>
            </w:r>
            <w:r w:rsidRPr="00CC403A" w:rsidDel="00E63447">
              <w:rPr>
                <w:rFonts w:ascii="Arial" w:eastAsiaTheme="minorEastAsia" w:hAnsi="Arial" w:cs="Arial"/>
                <w:noProof/>
                <w:kern w:val="2"/>
                <w:sz w:val="22"/>
                <w:szCs w:val="22"/>
                <w14:ligatures w14:val="standardContextual"/>
              </w:rPr>
              <w:tab/>
            </w:r>
            <w:r w:rsidRPr="00CC403A" w:rsidDel="00E63447">
              <w:rPr>
                <w:rFonts w:ascii="Arial" w:hAnsi="Arial" w:cs="Arial"/>
                <w:noProof/>
                <w:sz w:val="22"/>
                <w:szCs w:val="22"/>
                <w:rPrChange w:id="425" w:author="Celia Johnson" w:date="2026-09-28T13:00:00Z" w16du:dateUtc="2026-09-28T18:00:00Z">
                  <w:rPr>
                    <w:rStyle w:val="Hyperlink"/>
                    <w:rFonts w:ascii="Arial" w:hAnsi="Arial" w:cs="Arial"/>
                    <w:noProof/>
                    <w:sz w:val="22"/>
                    <w:szCs w:val="22"/>
                  </w:rPr>
                </w:rPrChange>
              </w:rPr>
              <w:delText>Discount Rates</w:delText>
            </w:r>
            <w:r w:rsidRPr="00CC403A" w:rsidDel="00E63447">
              <w:rPr>
                <w:rFonts w:ascii="Arial" w:hAnsi="Arial" w:cs="Arial"/>
                <w:noProof/>
                <w:webHidden/>
                <w:sz w:val="22"/>
                <w:szCs w:val="22"/>
              </w:rPr>
              <w:tab/>
            </w:r>
            <w:r w:rsidR="005743E2" w:rsidRPr="00CC403A" w:rsidDel="00E63447">
              <w:rPr>
                <w:rFonts w:ascii="Arial" w:hAnsi="Arial" w:cs="Arial"/>
                <w:noProof/>
                <w:webHidden/>
                <w:sz w:val="22"/>
                <w:szCs w:val="22"/>
              </w:rPr>
              <w:delText>56</w:delText>
            </w:r>
          </w:del>
        </w:p>
        <w:p w14:paraId="77875221" w14:textId="66013FEB" w:rsidR="00320E3F" w:rsidRPr="00CC403A" w:rsidDel="00E63447" w:rsidRDefault="00320E3F" w:rsidP="00320E3F">
          <w:pPr>
            <w:pStyle w:val="TOC1"/>
            <w:rPr>
              <w:del w:id="426" w:author="Celia Johnson" w:date="2026-09-28T13:00:00Z" w16du:dateUtc="2026-09-28T18:00:00Z"/>
              <w:rFonts w:eastAsiaTheme="minorEastAsia"/>
              <w:kern w:val="2"/>
              <w14:ligatures w14:val="standardContextual"/>
            </w:rPr>
          </w:pPr>
          <w:del w:id="427" w:author="Celia Johnson" w:date="2026-09-28T13:00:00Z" w16du:dateUtc="2026-09-28T18:00:00Z">
            <w:r w:rsidRPr="00CC403A" w:rsidDel="00E63447">
              <w:delText>Section 9: Uniform Methods Project and Evaluation Consistency</w:delText>
            </w:r>
            <w:r w:rsidRPr="00CC403A" w:rsidDel="00E63447">
              <w:rPr>
                <w:webHidden/>
              </w:rPr>
              <w:tab/>
            </w:r>
            <w:r w:rsidR="005743E2" w:rsidRPr="00CC403A" w:rsidDel="00E63447">
              <w:rPr>
                <w:webHidden/>
              </w:rPr>
              <w:delText>58</w:delText>
            </w:r>
          </w:del>
        </w:p>
        <w:p w14:paraId="1D66BFA4" w14:textId="2058E597" w:rsidR="00320E3F" w:rsidRPr="00CC403A" w:rsidDel="00E63447" w:rsidRDefault="00320E3F">
          <w:pPr>
            <w:pStyle w:val="TOC2"/>
            <w:rPr>
              <w:del w:id="428" w:author="Celia Johnson" w:date="2026-09-28T13:00:00Z" w16du:dateUtc="2026-09-28T18:00:00Z"/>
              <w:rFonts w:ascii="Arial" w:eastAsiaTheme="minorEastAsia" w:hAnsi="Arial" w:cs="Arial"/>
              <w:noProof/>
              <w:kern w:val="2"/>
              <w:sz w:val="22"/>
              <w:szCs w:val="22"/>
              <w14:ligatures w14:val="standardContextual"/>
            </w:rPr>
          </w:pPr>
          <w:del w:id="429" w:author="Celia Johnson" w:date="2026-09-28T13:00:00Z" w16du:dateUtc="2026-09-28T18:00:00Z">
            <w:r w:rsidRPr="00CC403A" w:rsidDel="00E63447">
              <w:rPr>
                <w:rFonts w:ascii="Arial" w:hAnsi="Arial" w:cs="Arial"/>
                <w:noProof/>
                <w:sz w:val="22"/>
                <w:szCs w:val="22"/>
              </w:rPr>
              <w:delText>9.1</w:delText>
            </w:r>
            <w:r w:rsidRPr="00CC403A" w:rsidDel="00E63447">
              <w:rPr>
                <w:rFonts w:ascii="Arial" w:eastAsiaTheme="minorEastAsia" w:hAnsi="Arial" w:cs="Arial"/>
                <w:noProof/>
                <w:kern w:val="2"/>
                <w:sz w:val="22"/>
                <w:szCs w:val="22"/>
                <w14:ligatures w14:val="standardContextual"/>
              </w:rPr>
              <w:tab/>
            </w:r>
            <w:r w:rsidRPr="00CC403A" w:rsidDel="00E63447">
              <w:rPr>
                <w:rFonts w:ascii="Arial" w:hAnsi="Arial" w:cs="Arial"/>
                <w:noProof/>
                <w:sz w:val="22"/>
                <w:szCs w:val="22"/>
                <w:rPrChange w:id="430" w:author="Celia Johnson" w:date="2026-09-28T13:00:00Z" w16du:dateUtc="2026-09-28T18:00:00Z">
                  <w:rPr>
                    <w:rStyle w:val="Hyperlink"/>
                    <w:rFonts w:ascii="Arial" w:hAnsi="Arial" w:cs="Arial"/>
                    <w:noProof/>
                    <w:sz w:val="22"/>
                    <w:szCs w:val="22"/>
                  </w:rPr>
                </w:rPrChange>
              </w:rPr>
              <w:delText>Uniform Methods Project</w:delText>
            </w:r>
            <w:r w:rsidRPr="00CC403A" w:rsidDel="00E63447">
              <w:rPr>
                <w:rFonts w:ascii="Arial" w:hAnsi="Arial" w:cs="Arial"/>
                <w:noProof/>
                <w:webHidden/>
                <w:sz w:val="22"/>
                <w:szCs w:val="22"/>
              </w:rPr>
              <w:tab/>
            </w:r>
            <w:r w:rsidR="005743E2" w:rsidRPr="00CC403A" w:rsidDel="00E63447">
              <w:rPr>
                <w:rFonts w:ascii="Arial" w:hAnsi="Arial" w:cs="Arial"/>
                <w:noProof/>
                <w:webHidden/>
                <w:sz w:val="22"/>
                <w:szCs w:val="22"/>
              </w:rPr>
              <w:delText>58</w:delText>
            </w:r>
          </w:del>
        </w:p>
        <w:p w14:paraId="09D2AF9A" w14:textId="60797A9B" w:rsidR="00320E3F" w:rsidRPr="00CC403A" w:rsidDel="00E63447" w:rsidRDefault="00320E3F" w:rsidP="00320E3F">
          <w:pPr>
            <w:pStyle w:val="TOC1"/>
            <w:rPr>
              <w:del w:id="431" w:author="Celia Johnson" w:date="2026-09-28T13:00:00Z" w16du:dateUtc="2026-09-28T18:00:00Z"/>
              <w:rFonts w:eastAsiaTheme="minorEastAsia"/>
              <w:kern w:val="2"/>
              <w14:ligatures w14:val="standardContextual"/>
            </w:rPr>
          </w:pPr>
          <w:del w:id="432" w:author="Celia Johnson" w:date="2026-09-28T13:00:00Z" w16du:dateUtc="2026-09-28T18:00:00Z">
            <w:r w:rsidRPr="00CC403A" w:rsidDel="00E63447">
              <w:delText>Section 10: Evaluation Measurement &amp; Verification Work Plans and Reports</w:delText>
            </w:r>
            <w:r w:rsidRPr="00CC403A" w:rsidDel="00E63447">
              <w:rPr>
                <w:webHidden/>
              </w:rPr>
              <w:tab/>
            </w:r>
            <w:r w:rsidR="005743E2" w:rsidRPr="00CC403A" w:rsidDel="00E63447">
              <w:rPr>
                <w:webHidden/>
              </w:rPr>
              <w:delText>59</w:delText>
            </w:r>
          </w:del>
        </w:p>
        <w:p w14:paraId="72A7632F" w14:textId="187B6C9B" w:rsidR="00320E3F" w:rsidRPr="00CC403A" w:rsidDel="00E63447" w:rsidRDefault="00320E3F">
          <w:pPr>
            <w:pStyle w:val="TOC2"/>
            <w:rPr>
              <w:del w:id="433" w:author="Celia Johnson" w:date="2026-09-28T13:00:00Z" w16du:dateUtc="2026-09-28T18:00:00Z"/>
              <w:rFonts w:ascii="Arial" w:eastAsiaTheme="minorEastAsia" w:hAnsi="Arial" w:cs="Arial"/>
              <w:noProof/>
              <w:kern w:val="2"/>
              <w:sz w:val="22"/>
              <w:szCs w:val="22"/>
              <w14:ligatures w14:val="standardContextual"/>
            </w:rPr>
          </w:pPr>
          <w:del w:id="434" w:author="Celia Johnson" w:date="2026-09-28T13:00:00Z" w16du:dateUtc="2026-09-28T18:00:00Z">
            <w:r w:rsidRPr="00F54D6A" w:rsidDel="00E63447">
              <w:rPr>
                <w:rFonts w:ascii="Arial" w:hAnsi="Arial" w:cs="Arial"/>
                <w:noProof/>
                <w:sz w:val="22"/>
                <w:szCs w:val="22"/>
              </w:rPr>
              <w:delText xml:space="preserve">10.1 </w:delText>
            </w:r>
            <w:r w:rsidRPr="00CC403A" w:rsidDel="00E63447">
              <w:rPr>
                <w:rFonts w:ascii="Arial" w:eastAsiaTheme="minorEastAsia" w:hAnsi="Arial" w:cs="Arial"/>
                <w:noProof/>
                <w:kern w:val="2"/>
                <w:sz w:val="22"/>
                <w:szCs w:val="22"/>
                <w14:ligatures w14:val="standardContextual"/>
              </w:rPr>
              <w:tab/>
            </w:r>
            <w:r w:rsidRPr="00CC403A" w:rsidDel="00E63447">
              <w:rPr>
                <w:rFonts w:ascii="Arial" w:hAnsi="Arial" w:cs="Arial"/>
                <w:noProof/>
                <w:sz w:val="22"/>
                <w:szCs w:val="22"/>
                <w:rPrChange w:id="435" w:author="Celia Johnson" w:date="2026-09-28T13:00:00Z" w16du:dateUtc="2026-09-28T18:00:00Z">
                  <w:rPr>
                    <w:rStyle w:val="Hyperlink"/>
                    <w:rFonts w:ascii="Arial" w:hAnsi="Arial" w:cs="Arial"/>
                    <w:noProof/>
                    <w:sz w:val="22"/>
                    <w:szCs w:val="22"/>
                  </w:rPr>
                </w:rPrChange>
              </w:rPr>
              <w:delText>EM&amp;V Work Plans</w:delText>
            </w:r>
            <w:r w:rsidRPr="00CC403A" w:rsidDel="00E63447">
              <w:rPr>
                <w:rFonts w:ascii="Arial" w:hAnsi="Arial" w:cs="Arial"/>
                <w:noProof/>
                <w:webHidden/>
                <w:sz w:val="22"/>
                <w:szCs w:val="22"/>
              </w:rPr>
              <w:tab/>
            </w:r>
            <w:r w:rsidR="005743E2" w:rsidRPr="00CC403A" w:rsidDel="00E63447">
              <w:rPr>
                <w:rFonts w:ascii="Arial" w:hAnsi="Arial" w:cs="Arial"/>
                <w:noProof/>
                <w:webHidden/>
                <w:sz w:val="22"/>
                <w:szCs w:val="22"/>
              </w:rPr>
              <w:delText>59</w:delText>
            </w:r>
          </w:del>
        </w:p>
        <w:p w14:paraId="1A9503C7" w14:textId="4094B4CF" w:rsidR="00320E3F" w:rsidRPr="00CC403A" w:rsidDel="00E63447" w:rsidRDefault="00320E3F">
          <w:pPr>
            <w:pStyle w:val="TOC2"/>
            <w:rPr>
              <w:del w:id="436" w:author="Celia Johnson" w:date="2026-09-28T13:00:00Z" w16du:dateUtc="2026-09-28T18:00:00Z"/>
              <w:rFonts w:ascii="Arial" w:eastAsiaTheme="minorEastAsia" w:hAnsi="Arial" w:cs="Arial"/>
              <w:noProof/>
              <w:kern w:val="2"/>
              <w:sz w:val="22"/>
              <w:szCs w:val="22"/>
              <w14:ligatures w14:val="standardContextual"/>
            </w:rPr>
          </w:pPr>
          <w:del w:id="437" w:author="Celia Johnson" w:date="2026-09-28T13:00:00Z" w16du:dateUtc="2026-09-28T18:00:00Z">
            <w:r w:rsidRPr="00CC403A" w:rsidDel="00E63447">
              <w:rPr>
                <w:rFonts w:ascii="Arial" w:hAnsi="Arial" w:cs="Arial"/>
                <w:noProof/>
                <w:sz w:val="22"/>
                <w:szCs w:val="22"/>
              </w:rPr>
              <w:delText xml:space="preserve">10.2 </w:delText>
            </w:r>
            <w:r w:rsidRPr="00CC403A" w:rsidDel="00E63447">
              <w:rPr>
                <w:rFonts w:ascii="Arial" w:eastAsiaTheme="minorEastAsia" w:hAnsi="Arial" w:cs="Arial"/>
                <w:noProof/>
                <w:kern w:val="2"/>
                <w:sz w:val="22"/>
                <w:szCs w:val="22"/>
                <w14:ligatures w14:val="standardContextual"/>
              </w:rPr>
              <w:tab/>
            </w:r>
            <w:r w:rsidRPr="00CC403A" w:rsidDel="00E63447">
              <w:rPr>
                <w:rFonts w:ascii="Arial" w:hAnsi="Arial" w:cs="Arial"/>
                <w:noProof/>
                <w:sz w:val="22"/>
                <w:szCs w:val="22"/>
                <w:rPrChange w:id="438" w:author="Celia Johnson" w:date="2026-09-28T13:00:00Z" w16du:dateUtc="2026-09-28T18:00:00Z">
                  <w:rPr>
                    <w:rStyle w:val="Hyperlink"/>
                    <w:rFonts w:ascii="Arial" w:hAnsi="Arial" w:cs="Arial"/>
                    <w:noProof/>
                    <w:sz w:val="22"/>
                    <w:szCs w:val="22"/>
                  </w:rPr>
                </w:rPrChange>
              </w:rPr>
              <w:delText>Draft EM&amp;V Reports</w:delText>
            </w:r>
            <w:r w:rsidRPr="00CC403A" w:rsidDel="00E63447">
              <w:rPr>
                <w:rFonts w:ascii="Arial" w:hAnsi="Arial" w:cs="Arial"/>
                <w:noProof/>
                <w:webHidden/>
                <w:sz w:val="22"/>
                <w:szCs w:val="22"/>
              </w:rPr>
              <w:tab/>
            </w:r>
            <w:r w:rsidR="005743E2" w:rsidRPr="00CC403A" w:rsidDel="00E63447">
              <w:rPr>
                <w:rFonts w:ascii="Arial" w:hAnsi="Arial" w:cs="Arial"/>
                <w:noProof/>
                <w:webHidden/>
                <w:sz w:val="22"/>
                <w:szCs w:val="22"/>
              </w:rPr>
              <w:delText>59</w:delText>
            </w:r>
          </w:del>
        </w:p>
        <w:p w14:paraId="61BEACF4" w14:textId="18B0A619" w:rsidR="00320E3F" w:rsidRPr="00CC403A" w:rsidDel="00E63447" w:rsidRDefault="00320E3F" w:rsidP="00320E3F">
          <w:pPr>
            <w:pStyle w:val="TOC1"/>
            <w:rPr>
              <w:del w:id="439" w:author="Celia Johnson" w:date="2026-09-28T13:00:00Z" w16du:dateUtc="2026-09-28T18:00:00Z"/>
              <w:rFonts w:eastAsiaTheme="minorEastAsia"/>
              <w:kern w:val="2"/>
              <w14:ligatures w14:val="standardContextual"/>
            </w:rPr>
          </w:pPr>
          <w:del w:id="440" w:author="Celia Johnson" w:date="2026-09-28T13:00:00Z" w16du:dateUtc="2026-09-28T18:00:00Z">
            <w:r w:rsidRPr="00CC403A" w:rsidDel="00E63447">
              <w:delText>Section 11: Electric Program Administrator Energy Savings and Expenditures</w:delText>
            </w:r>
            <w:r w:rsidRPr="00CC403A" w:rsidDel="00E63447">
              <w:rPr>
                <w:webHidden/>
              </w:rPr>
              <w:tab/>
            </w:r>
            <w:r w:rsidR="005743E2" w:rsidRPr="00CC403A" w:rsidDel="00E63447">
              <w:rPr>
                <w:webHidden/>
              </w:rPr>
              <w:delText>61</w:delText>
            </w:r>
          </w:del>
        </w:p>
        <w:p w14:paraId="6AFDE74D" w14:textId="28AC5AF5" w:rsidR="00320E3F" w:rsidRPr="00CC403A" w:rsidDel="00E63447" w:rsidRDefault="00320E3F">
          <w:pPr>
            <w:pStyle w:val="TOC2"/>
            <w:rPr>
              <w:del w:id="441" w:author="Celia Johnson" w:date="2026-09-28T13:00:00Z" w16du:dateUtc="2026-09-28T18:00:00Z"/>
              <w:rFonts w:ascii="Arial" w:eastAsiaTheme="minorEastAsia" w:hAnsi="Arial" w:cs="Arial"/>
              <w:noProof/>
              <w:kern w:val="2"/>
              <w:sz w:val="22"/>
              <w:szCs w:val="22"/>
              <w14:ligatures w14:val="standardContextual"/>
            </w:rPr>
          </w:pPr>
          <w:del w:id="442" w:author="Celia Johnson" w:date="2026-09-28T13:00:00Z" w16du:dateUtc="2026-09-28T18:00:00Z">
            <w:r w:rsidRPr="00CC403A" w:rsidDel="00E63447">
              <w:rPr>
                <w:rFonts w:ascii="Arial" w:hAnsi="Arial" w:cs="Arial"/>
                <w:noProof/>
                <w:sz w:val="22"/>
                <w:szCs w:val="22"/>
              </w:rPr>
              <w:delText xml:space="preserve">11.1 </w:delText>
            </w:r>
            <w:r w:rsidRPr="00CC403A" w:rsidDel="00E63447">
              <w:rPr>
                <w:rFonts w:ascii="Arial" w:eastAsiaTheme="minorEastAsia" w:hAnsi="Arial" w:cs="Arial"/>
                <w:noProof/>
                <w:kern w:val="2"/>
                <w:sz w:val="22"/>
                <w:szCs w:val="22"/>
                <w14:ligatures w14:val="standardContextual"/>
              </w:rPr>
              <w:tab/>
            </w:r>
            <w:r w:rsidRPr="00CC403A" w:rsidDel="00E63447">
              <w:rPr>
                <w:rFonts w:ascii="Arial" w:hAnsi="Arial" w:cs="Arial"/>
                <w:noProof/>
                <w:sz w:val="22"/>
                <w:szCs w:val="22"/>
                <w:rPrChange w:id="443" w:author="Celia Johnson" w:date="2026-09-28T13:00:00Z" w16du:dateUtc="2026-09-28T18:00:00Z">
                  <w:rPr>
                    <w:rStyle w:val="Hyperlink"/>
                    <w:rFonts w:ascii="Arial" w:hAnsi="Arial" w:cs="Arial"/>
                    <w:noProof/>
                    <w:sz w:val="22"/>
                    <w:szCs w:val="22"/>
                  </w:rPr>
                </w:rPrChange>
              </w:rPr>
              <w:delText>Applicable Annual Incremental Goal</w:delText>
            </w:r>
            <w:r w:rsidRPr="00CC403A" w:rsidDel="00E63447">
              <w:rPr>
                <w:rFonts w:ascii="Arial" w:hAnsi="Arial" w:cs="Arial"/>
                <w:noProof/>
                <w:webHidden/>
                <w:sz w:val="22"/>
                <w:szCs w:val="22"/>
              </w:rPr>
              <w:tab/>
            </w:r>
            <w:r w:rsidR="005743E2" w:rsidRPr="00CC403A" w:rsidDel="00E63447">
              <w:rPr>
                <w:rFonts w:ascii="Arial" w:hAnsi="Arial" w:cs="Arial"/>
                <w:noProof/>
                <w:webHidden/>
                <w:sz w:val="22"/>
                <w:szCs w:val="22"/>
              </w:rPr>
              <w:delText>61</w:delText>
            </w:r>
          </w:del>
        </w:p>
        <w:p w14:paraId="299F6CEF" w14:textId="03EEA896" w:rsidR="00320E3F" w:rsidRPr="00CC403A" w:rsidDel="00E63447" w:rsidRDefault="00320E3F">
          <w:pPr>
            <w:pStyle w:val="TOC2"/>
            <w:rPr>
              <w:del w:id="444" w:author="Celia Johnson" w:date="2026-09-28T13:00:00Z" w16du:dateUtc="2026-09-28T18:00:00Z"/>
              <w:rFonts w:ascii="Arial" w:eastAsiaTheme="minorEastAsia" w:hAnsi="Arial" w:cs="Arial"/>
              <w:noProof/>
              <w:kern w:val="2"/>
              <w:sz w:val="22"/>
              <w:szCs w:val="22"/>
              <w14:ligatures w14:val="standardContextual"/>
            </w:rPr>
          </w:pPr>
          <w:del w:id="445" w:author="Celia Johnson" w:date="2026-09-28T13:00:00Z" w16du:dateUtc="2026-09-28T18:00:00Z">
            <w:r w:rsidRPr="00CC403A" w:rsidDel="00E63447">
              <w:rPr>
                <w:rFonts w:ascii="Arial" w:hAnsi="Arial" w:cs="Arial"/>
                <w:noProof/>
                <w:sz w:val="22"/>
                <w:szCs w:val="22"/>
              </w:rPr>
              <w:delText xml:space="preserve">11.2 </w:delText>
            </w:r>
            <w:r w:rsidRPr="00CC403A" w:rsidDel="00E63447">
              <w:rPr>
                <w:rFonts w:ascii="Arial" w:eastAsiaTheme="minorEastAsia" w:hAnsi="Arial" w:cs="Arial"/>
                <w:noProof/>
                <w:kern w:val="2"/>
                <w:sz w:val="22"/>
                <w:szCs w:val="22"/>
                <w14:ligatures w14:val="standardContextual"/>
              </w:rPr>
              <w:tab/>
            </w:r>
            <w:r w:rsidRPr="00CC403A" w:rsidDel="00E63447">
              <w:rPr>
                <w:rFonts w:ascii="Arial" w:hAnsi="Arial" w:cs="Arial"/>
                <w:noProof/>
                <w:sz w:val="22"/>
                <w:szCs w:val="22"/>
                <w:rPrChange w:id="446" w:author="Celia Johnson" w:date="2026-09-28T13:00:00Z" w16du:dateUtc="2026-09-28T18:00:00Z">
                  <w:rPr>
                    <w:rStyle w:val="Hyperlink"/>
                    <w:rFonts w:ascii="Arial" w:hAnsi="Arial" w:cs="Arial"/>
                    <w:noProof/>
                    <w:sz w:val="22"/>
                    <w:szCs w:val="22"/>
                  </w:rPr>
                </w:rPrChange>
              </w:rPr>
              <w:delText>Cumulative Persisting Annual Savings</w:delText>
            </w:r>
            <w:r w:rsidRPr="00CC403A" w:rsidDel="00E63447">
              <w:rPr>
                <w:rFonts w:ascii="Arial" w:hAnsi="Arial" w:cs="Arial"/>
                <w:noProof/>
                <w:webHidden/>
                <w:sz w:val="22"/>
                <w:szCs w:val="22"/>
              </w:rPr>
              <w:tab/>
            </w:r>
            <w:r w:rsidR="005743E2" w:rsidRPr="00CC403A" w:rsidDel="00E63447">
              <w:rPr>
                <w:rFonts w:ascii="Arial" w:hAnsi="Arial" w:cs="Arial"/>
                <w:noProof/>
                <w:webHidden/>
                <w:sz w:val="22"/>
                <w:szCs w:val="22"/>
              </w:rPr>
              <w:delText>63</w:delText>
            </w:r>
          </w:del>
        </w:p>
        <w:p w14:paraId="6422DF52" w14:textId="440AEB9F" w:rsidR="00320E3F" w:rsidRPr="00CC403A" w:rsidDel="00E63447" w:rsidRDefault="00320E3F">
          <w:pPr>
            <w:pStyle w:val="TOC2"/>
            <w:rPr>
              <w:del w:id="447" w:author="Celia Johnson" w:date="2026-09-28T13:00:00Z" w16du:dateUtc="2026-09-28T18:00:00Z"/>
              <w:rFonts w:ascii="Arial" w:eastAsiaTheme="minorEastAsia" w:hAnsi="Arial" w:cs="Arial"/>
              <w:noProof/>
              <w:kern w:val="2"/>
              <w:sz w:val="22"/>
              <w:szCs w:val="22"/>
              <w14:ligatures w14:val="standardContextual"/>
            </w:rPr>
          </w:pPr>
          <w:del w:id="448" w:author="Celia Johnson" w:date="2026-09-28T13:00:00Z" w16du:dateUtc="2026-09-28T18:00:00Z">
            <w:r w:rsidRPr="00CC403A" w:rsidDel="00E63447">
              <w:rPr>
                <w:rFonts w:ascii="Arial" w:hAnsi="Arial" w:cs="Arial"/>
                <w:noProof/>
                <w:sz w:val="22"/>
                <w:szCs w:val="22"/>
              </w:rPr>
              <w:lastRenderedPageBreak/>
              <w:delText xml:space="preserve">11.3 </w:delText>
            </w:r>
            <w:r w:rsidRPr="00CC403A" w:rsidDel="00E63447">
              <w:rPr>
                <w:rFonts w:ascii="Arial" w:eastAsiaTheme="minorEastAsia" w:hAnsi="Arial" w:cs="Arial"/>
                <w:noProof/>
                <w:kern w:val="2"/>
                <w:sz w:val="22"/>
                <w:szCs w:val="22"/>
                <w14:ligatures w14:val="standardContextual"/>
              </w:rPr>
              <w:tab/>
            </w:r>
            <w:r w:rsidRPr="00CC403A" w:rsidDel="00E63447">
              <w:rPr>
                <w:rFonts w:ascii="Arial" w:hAnsi="Arial" w:cs="Arial"/>
                <w:noProof/>
                <w:sz w:val="22"/>
                <w:szCs w:val="22"/>
                <w:rPrChange w:id="449" w:author="Celia Johnson" w:date="2026-09-28T13:00:00Z" w16du:dateUtc="2026-09-28T18:00:00Z">
                  <w:rPr>
                    <w:rStyle w:val="Hyperlink"/>
                    <w:rFonts w:ascii="Arial" w:hAnsi="Arial" w:cs="Arial"/>
                    <w:noProof/>
                    <w:sz w:val="22"/>
                    <w:szCs w:val="22"/>
                  </w:rPr>
                </w:rPrChange>
              </w:rPr>
              <w:delText>Counting Fossil Fuel Savings Towards Electric Savings Goals</w:delText>
            </w:r>
            <w:r w:rsidRPr="00CC403A" w:rsidDel="00E63447">
              <w:rPr>
                <w:rFonts w:ascii="Arial" w:hAnsi="Arial" w:cs="Arial"/>
                <w:noProof/>
                <w:webHidden/>
                <w:sz w:val="22"/>
                <w:szCs w:val="22"/>
              </w:rPr>
              <w:tab/>
            </w:r>
            <w:r w:rsidR="005743E2" w:rsidRPr="00CC403A" w:rsidDel="00E63447">
              <w:rPr>
                <w:rFonts w:ascii="Arial" w:hAnsi="Arial" w:cs="Arial"/>
                <w:noProof/>
                <w:webHidden/>
                <w:sz w:val="22"/>
                <w:szCs w:val="22"/>
              </w:rPr>
              <w:delText>64</w:delText>
            </w:r>
          </w:del>
        </w:p>
        <w:p w14:paraId="28DE261B" w14:textId="0C37576D" w:rsidR="00320E3F" w:rsidRPr="00CC403A" w:rsidDel="00E63447" w:rsidRDefault="00320E3F">
          <w:pPr>
            <w:pStyle w:val="TOC2"/>
            <w:rPr>
              <w:del w:id="450" w:author="Celia Johnson" w:date="2026-09-28T13:00:00Z" w16du:dateUtc="2026-09-28T18:00:00Z"/>
              <w:rFonts w:ascii="Arial" w:eastAsiaTheme="minorEastAsia" w:hAnsi="Arial" w:cs="Arial"/>
              <w:noProof/>
              <w:kern w:val="2"/>
              <w:sz w:val="22"/>
              <w:szCs w:val="22"/>
              <w14:ligatures w14:val="standardContextual"/>
            </w:rPr>
          </w:pPr>
          <w:del w:id="451" w:author="Celia Johnson" w:date="2026-09-28T13:00:00Z" w16du:dateUtc="2026-09-28T18:00:00Z">
            <w:r w:rsidRPr="00CC403A" w:rsidDel="00E63447">
              <w:rPr>
                <w:rFonts w:ascii="Arial" w:hAnsi="Arial" w:cs="Arial"/>
                <w:noProof/>
                <w:sz w:val="22"/>
                <w:szCs w:val="22"/>
              </w:rPr>
              <w:delText xml:space="preserve">11.4 </w:delText>
            </w:r>
            <w:r w:rsidRPr="00CC403A" w:rsidDel="00E63447">
              <w:rPr>
                <w:rFonts w:ascii="Arial" w:eastAsiaTheme="minorEastAsia" w:hAnsi="Arial" w:cs="Arial"/>
                <w:noProof/>
                <w:kern w:val="2"/>
                <w:sz w:val="22"/>
                <w:szCs w:val="22"/>
                <w14:ligatures w14:val="standardContextual"/>
              </w:rPr>
              <w:tab/>
            </w:r>
            <w:r w:rsidRPr="00CC403A" w:rsidDel="00E63447">
              <w:rPr>
                <w:rFonts w:ascii="Arial" w:hAnsi="Arial" w:cs="Arial"/>
                <w:noProof/>
                <w:sz w:val="22"/>
                <w:szCs w:val="22"/>
                <w:rPrChange w:id="452" w:author="Celia Johnson" w:date="2026-09-28T13:00:00Z" w16du:dateUtc="2026-09-28T18:00:00Z">
                  <w:rPr>
                    <w:rStyle w:val="Hyperlink"/>
                    <w:rFonts w:ascii="Arial" w:hAnsi="Arial" w:cs="Arial"/>
                    <w:noProof/>
                    <w:sz w:val="22"/>
                    <w:szCs w:val="22"/>
                  </w:rPr>
                </w:rPrChange>
              </w:rPr>
              <w:delText>Electric Utility Weighted Average Measure Life</w:delText>
            </w:r>
            <w:r w:rsidRPr="00CC403A" w:rsidDel="00E63447">
              <w:rPr>
                <w:rFonts w:ascii="Arial" w:hAnsi="Arial" w:cs="Arial"/>
                <w:noProof/>
                <w:webHidden/>
                <w:sz w:val="22"/>
                <w:szCs w:val="22"/>
              </w:rPr>
              <w:tab/>
            </w:r>
            <w:r w:rsidR="005743E2" w:rsidRPr="00CC403A" w:rsidDel="00E63447">
              <w:rPr>
                <w:rFonts w:ascii="Arial" w:hAnsi="Arial" w:cs="Arial"/>
                <w:noProof/>
                <w:webHidden/>
                <w:sz w:val="22"/>
                <w:szCs w:val="22"/>
              </w:rPr>
              <w:delText>65</w:delText>
            </w:r>
          </w:del>
        </w:p>
        <w:p w14:paraId="6D68A110" w14:textId="6CC88371" w:rsidR="00320E3F" w:rsidRPr="00CC403A" w:rsidDel="00E63447" w:rsidRDefault="00320E3F">
          <w:pPr>
            <w:pStyle w:val="TOC2"/>
            <w:rPr>
              <w:del w:id="453" w:author="Celia Johnson" w:date="2026-09-28T13:00:00Z" w16du:dateUtc="2026-09-28T18:00:00Z"/>
              <w:rFonts w:ascii="Arial" w:eastAsiaTheme="minorEastAsia" w:hAnsi="Arial" w:cs="Arial"/>
              <w:noProof/>
              <w:kern w:val="2"/>
              <w:sz w:val="22"/>
              <w:szCs w:val="22"/>
              <w14:ligatures w14:val="standardContextual"/>
            </w:rPr>
          </w:pPr>
          <w:del w:id="454" w:author="Celia Johnson" w:date="2026-09-28T13:00:00Z" w16du:dateUtc="2026-09-28T18:00:00Z">
            <w:r w:rsidRPr="00CC403A" w:rsidDel="00E63447">
              <w:rPr>
                <w:rFonts w:ascii="Arial" w:hAnsi="Arial" w:cs="Arial"/>
                <w:noProof/>
                <w:sz w:val="22"/>
                <w:szCs w:val="22"/>
              </w:rPr>
              <w:delText xml:space="preserve">11.5 </w:delText>
            </w:r>
            <w:r w:rsidRPr="00CC403A" w:rsidDel="00E63447">
              <w:rPr>
                <w:rFonts w:ascii="Arial" w:eastAsiaTheme="minorEastAsia" w:hAnsi="Arial" w:cs="Arial"/>
                <w:noProof/>
                <w:kern w:val="2"/>
                <w:sz w:val="22"/>
                <w:szCs w:val="22"/>
                <w14:ligatures w14:val="standardContextual"/>
              </w:rPr>
              <w:tab/>
            </w:r>
            <w:r w:rsidRPr="00CC403A" w:rsidDel="00E63447">
              <w:rPr>
                <w:rFonts w:ascii="Arial" w:hAnsi="Arial" w:cs="Arial"/>
                <w:noProof/>
                <w:sz w:val="22"/>
                <w:szCs w:val="22"/>
                <w:rPrChange w:id="455" w:author="Celia Johnson" w:date="2026-09-28T13:00:00Z" w16du:dateUtc="2026-09-28T18:00:00Z">
                  <w:rPr>
                    <w:rStyle w:val="Hyperlink"/>
                    <w:rFonts w:ascii="Arial" w:hAnsi="Arial" w:cs="Arial"/>
                    <w:noProof/>
                    <w:sz w:val="22"/>
                    <w:szCs w:val="22"/>
                  </w:rPr>
                </w:rPrChange>
              </w:rPr>
              <w:delText>Calculation of Annual Electric Planning Spending Limits</w:delText>
            </w:r>
            <w:r w:rsidRPr="00CC403A" w:rsidDel="00E63447">
              <w:rPr>
                <w:rFonts w:ascii="Arial" w:hAnsi="Arial" w:cs="Arial"/>
                <w:noProof/>
                <w:webHidden/>
                <w:sz w:val="22"/>
                <w:szCs w:val="22"/>
              </w:rPr>
              <w:tab/>
            </w:r>
            <w:r w:rsidR="005743E2" w:rsidRPr="00CC403A" w:rsidDel="00E63447">
              <w:rPr>
                <w:rFonts w:ascii="Arial" w:hAnsi="Arial" w:cs="Arial"/>
                <w:noProof/>
                <w:webHidden/>
                <w:sz w:val="22"/>
                <w:szCs w:val="22"/>
              </w:rPr>
              <w:delText>65</w:delText>
            </w:r>
          </w:del>
        </w:p>
        <w:p w14:paraId="61F7D90C" w14:textId="08B6AD7F" w:rsidR="00320E3F" w:rsidRPr="00CC403A" w:rsidDel="00E63447" w:rsidRDefault="00320E3F" w:rsidP="00320E3F">
          <w:pPr>
            <w:pStyle w:val="TOC1"/>
            <w:rPr>
              <w:del w:id="456" w:author="Celia Johnson" w:date="2026-09-28T13:00:00Z" w16du:dateUtc="2026-09-28T18:00:00Z"/>
              <w:rFonts w:eastAsiaTheme="minorEastAsia"/>
              <w:kern w:val="2"/>
              <w14:ligatures w14:val="standardContextual"/>
            </w:rPr>
          </w:pPr>
          <w:del w:id="457" w:author="Celia Johnson" w:date="2026-09-28T13:00:00Z" w16du:dateUtc="2026-09-28T18:00:00Z">
            <w:r w:rsidRPr="00CC403A" w:rsidDel="00E63447">
              <w:delText>Section 12: Electrification</w:delText>
            </w:r>
            <w:r w:rsidRPr="00CC403A" w:rsidDel="00E63447">
              <w:rPr>
                <w:webHidden/>
              </w:rPr>
              <w:tab/>
            </w:r>
            <w:r w:rsidR="005743E2" w:rsidRPr="00CC403A" w:rsidDel="00E63447">
              <w:rPr>
                <w:webHidden/>
              </w:rPr>
              <w:delText>67</w:delText>
            </w:r>
          </w:del>
        </w:p>
        <w:p w14:paraId="7C4E9379" w14:textId="1461CF40" w:rsidR="00320E3F" w:rsidRPr="00CC403A" w:rsidDel="00E63447" w:rsidRDefault="00320E3F">
          <w:pPr>
            <w:pStyle w:val="TOC2"/>
            <w:rPr>
              <w:del w:id="458" w:author="Celia Johnson" w:date="2026-09-28T13:00:00Z" w16du:dateUtc="2026-09-28T18:00:00Z"/>
              <w:rFonts w:ascii="Arial" w:eastAsiaTheme="minorEastAsia" w:hAnsi="Arial" w:cs="Arial"/>
              <w:noProof/>
              <w:kern w:val="2"/>
              <w:sz w:val="22"/>
              <w:szCs w:val="22"/>
              <w14:ligatures w14:val="standardContextual"/>
            </w:rPr>
          </w:pPr>
          <w:del w:id="459" w:author="Celia Johnson" w:date="2026-09-28T13:00:00Z" w16du:dateUtc="2026-09-28T18:00:00Z">
            <w:r w:rsidRPr="00CC403A" w:rsidDel="00E63447">
              <w:rPr>
                <w:rFonts w:ascii="Arial" w:hAnsi="Arial" w:cs="Arial"/>
                <w:noProof/>
                <w:sz w:val="22"/>
                <w:szCs w:val="22"/>
              </w:rPr>
              <w:delText>12.1</w:delText>
            </w:r>
            <w:r w:rsidRPr="00CC403A" w:rsidDel="00E63447">
              <w:rPr>
                <w:rFonts w:ascii="Arial" w:eastAsiaTheme="minorEastAsia" w:hAnsi="Arial" w:cs="Arial"/>
                <w:noProof/>
                <w:kern w:val="2"/>
                <w:sz w:val="22"/>
                <w:szCs w:val="22"/>
                <w14:ligatures w14:val="standardContextual"/>
              </w:rPr>
              <w:tab/>
            </w:r>
            <w:r w:rsidRPr="00CC403A" w:rsidDel="00E63447">
              <w:rPr>
                <w:rFonts w:ascii="Arial" w:hAnsi="Arial" w:cs="Arial"/>
                <w:noProof/>
                <w:sz w:val="22"/>
                <w:szCs w:val="22"/>
                <w:rPrChange w:id="460" w:author="Celia Johnson" w:date="2026-09-28T13:00:00Z" w16du:dateUtc="2026-09-28T18:00:00Z">
                  <w:rPr>
                    <w:rStyle w:val="Hyperlink"/>
                    <w:rFonts w:ascii="Arial" w:hAnsi="Arial" w:cs="Arial"/>
                    <w:noProof/>
                    <w:sz w:val="22"/>
                    <w:szCs w:val="22"/>
                  </w:rPr>
                </w:rPrChange>
              </w:rPr>
              <w:delText>Electrification Energy Consumption Reduction</w:delText>
            </w:r>
            <w:r w:rsidRPr="00CC403A" w:rsidDel="00E63447">
              <w:rPr>
                <w:rFonts w:ascii="Arial" w:hAnsi="Arial" w:cs="Arial"/>
                <w:noProof/>
                <w:webHidden/>
                <w:sz w:val="22"/>
                <w:szCs w:val="22"/>
              </w:rPr>
              <w:tab/>
            </w:r>
            <w:r w:rsidR="005743E2" w:rsidRPr="00CC403A" w:rsidDel="00E63447">
              <w:rPr>
                <w:rFonts w:ascii="Arial" w:hAnsi="Arial" w:cs="Arial"/>
                <w:noProof/>
                <w:webHidden/>
                <w:sz w:val="22"/>
                <w:szCs w:val="22"/>
              </w:rPr>
              <w:delText>67</w:delText>
            </w:r>
          </w:del>
        </w:p>
        <w:p w14:paraId="6D7C7B4C" w14:textId="4FE9145E" w:rsidR="00320E3F" w:rsidRPr="00CC403A" w:rsidDel="00E63447" w:rsidRDefault="00320E3F">
          <w:pPr>
            <w:pStyle w:val="TOC2"/>
            <w:rPr>
              <w:del w:id="461" w:author="Celia Johnson" w:date="2026-09-28T13:00:00Z" w16du:dateUtc="2026-09-28T18:00:00Z"/>
              <w:rFonts w:ascii="Arial" w:eastAsiaTheme="minorEastAsia" w:hAnsi="Arial" w:cs="Arial"/>
              <w:noProof/>
              <w:kern w:val="2"/>
              <w:sz w:val="22"/>
              <w:szCs w:val="22"/>
              <w14:ligatures w14:val="standardContextual"/>
            </w:rPr>
          </w:pPr>
          <w:del w:id="462" w:author="Celia Johnson" w:date="2026-09-28T13:00:00Z" w16du:dateUtc="2026-09-28T18:00:00Z">
            <w:r w:rsidRPr="00CC403A" w:rsidDel="00E63447">
              <w:rPr>
                <w:rFonts w:ascii="Arial" w:hAnsi="Arial" w:cs="Arial"/>
                <w:noProof/>
                <w:sz w:val="22"/>
                <w:szCs w:val="22"/>
              </w:rPr>
              <w:delText>12.2</w:delText>
            </w:r>
            <w:r w:rsidRPr="00CC403A" w:rsidDel="00E63447">
              <w:rPr>
                <w:rFonts w:ascii="Arial" w:eastAsiaTheme="minorEastAsia" w:hAnsi="Arial" w:cs="Arial"/>
                <w:noProof/>
                <w:kern w:val="2"/>
                <w:sz w:val="22"/>
                <w:szCs w:val="22"/>
                <w14:ligatures w14:val="standardContextual"/>
              </w:rPr>
              <w:tab/>
            </w:r>
            <w:r w:rsidRPr="00CC403A" w:rsidDel="00E63447">
              <w:rPr>
                <w:rFonts w:ascii="Arial" w:hAnsi="Arial" w:cs="Arial"/>
                <w:noProof/>
                <w:sz w:val="22"/>
                <w:szCs w:val="22"/>
                <w:rPrChange w:id="463" w:author="Celia Johnson" w:date="2026-09-28T13:00:00Z" w16du:dateUtc="2026-09-28T18:00:00Z">
                  <w:rPr>
                    <w:rStyle w:val="Hyperlink"/>
                    <w:rFonts w:ascii="Arial" w:hAnsi="Arial" w:cs="Arial"/>
                    <w:noProof/>
                    <w:sz w:val="22"/>
                    <w:szCs w:val="22"/>
                  </w:rPr>
                </w:rPrChange>
              </w:rPr>
              <w:delText>Electrification Bill Impacts</w:delText>
            </w:r>
            <w:r w:rsidRPr="00CC403A" w:rsidDel="00E63447">
              <w:rPr>
                <w:rFonts w:ascii="Arial" w:hAnsi="Arial" w:cs="Arial"/>
                <w:noProof/>
                <w:webHidden/>
                <w:sz w:val="22"/>
                <w:szCs w:val="22"/>
              </w:rPr>
              <w:tab/>
            </w:r>
            <w:r w:rsidR="005743E2" w:rsidRPr="00CC403A" w:rsidDel="00E63447">
              <w:rPr>
                <w:rFonts w:ascii="Arial" w:hAnsi="Arial" w:cs="Arial"/>
                <w:noProof/>
                <w:webHidden/>
                <w:sz w:val="22"/>
                <w:szCs w:val="22"/>
              </w:rPr>
              <w:delText>67</w:delText>
            </w:r>
          </w:del>
        </w:p>
        <w:p w14:paraId="5B92F3A4" w14:textId="4388400D" w:rsidR="00320E3F" w:rsidRPr="00CC403A" w:rsidDel="00E63447" w:rsidRDefault="00320E3F">
          <w:pPr>
            <w:pStyle w:val="TOC2"/>
            <w:rPr>
              <w:del w:id="464" w:author="Celia Johnson" w:date="2026-09-28T13:00:00Z" w16du:dateUtc="2026-09-28T18:00:00Z"/>
              <w:rFonts w:ascii="Arial" w:eastAsiaTheme="minorEastAsia" w:hAnsi="Arial" w:cs="Arial"/>
              <w:noProof/>
              <w:kern w:val="2"/>
              <w:sz w:val="22"/>
              <w:szCs w:val="22"/>
              <w14:ligatures w14:val="standardContextual"/>
            </w:rPr>
          </w:pPr>
          <w:del w:id="465" w:author="Celia Johnson" w:date="2026-09-28T13:00:00Z" w16du:dateUtc="2026-09-28T18:00:00Z">
            <w:r w:rsidRPr="00CC403A" w:rsidDel="00E63447">
              <w:rPr>
                <w:rFonts w:ascii="Arial" w:hAnsi="Arial" w:cs="Arial"/>
                <w:noProof/>
                <w:sz w:val="22"/>
                <w:szCs w:val="22"/>
              </w:rPr>
              <w:delText>12.3</w:delText>
            </w:r>
            <w:r w:rsidRPr="00CC403A" w:rsidDel="00E63447">
              <w:rPr>
                <w:rFonts w:ascii="Arial" w:eastAsiaTheme="minorEastAsia" w:hAnsi="Arial" w:cs="Arial"/>
                <w:noProof/>
                <w:kern w:val="2"/>
                <w:sz w:val="22"/>
                <w:szCs w:val="22"/>
                <w14:ligatures w14:val="standardContextual"/>
              </w:rPr>
              <w:tab/>
            </w:r>
            <w:r w:rsidRPr="00CC403A" w:rsidDel="00E63447">
              <w:rPr>
                <w:rFonts w:ascii="Arial" w:hAnsi="Arial" w:cs="Arial"/>
                <w:noProof/>
                <w:sz w:val="22"/>
                <w:szCs w:val="22"/>
                <w:rPrChange w:id="466" w:author="Celia Johnson" w:date="2026-09-28T13:00:00Z" w16du:dateUtc="2026-09-28T18:00:00Z">
                  <w:rPr>
                    <w:rStyle w:val="Hyperlink"/>
                    <w:rFonts w:ascii="Arial" w:hAnsi="Arial" w:cs="Arial"/>
                    <w:noProof/>
                    <w:sz w:val="22"/>
                    <w:szCs w:val="22"/>
                  </w:rPr>
                </w:rPrChange>
              </w:rPr>
              <w:delText>Interactive Effects and Fuel Conversions</w:delText>
            </w:r>
            <w:r w:rsidRPr="00CC403A" w:rsidDel="00E63447">
              <w:rPr>
                <w:rFonts w:ascii="Arial" w:hAnsi="Arial" w:cs="Arial"/>
                <w:noProof/>
                <w:webHidden/>
                <w:sz w:val="22"/>
                <w:szCs w:val="22"/>
              </w:rPr>
              <w:tab/>
            </w:r>
            <w:r w:rsidR="005743E2" w:rsidRPr="00CC403A" w:rsidDel="00E63447">
              <w:rPr>
                <w:rFonts w:ascii="Arial" w:hAnsi="Arial" w:cs="Arial"/>
                <w:noProof/>
                <w:webHidden/>
                <w:sz w:val="22"/>
                <w:szCs w:val="22"/>
              </w:rPr>
              <w:delText>68</w:delText>
            </w:r>
          </w:del>
        </w:p>
        <w:p w14:paraId="2F99BD1C" w14:textId="3BDA23EF" w:rsidR="00320E3F" w:rsidRPr="00CC403A" w:rsidDel="00E63447" w:rsidRDefault="00320E3F" w:rsidP="00320E3F">
          <w:pPr>
            <w:pStyle w:val="TOC1"/>
            <w:rPr>
              <w:del w:id="467" w:author="Celia Johnson" w:date="2026-09-28T13:00:00Z" w16du:dateUtc="2026-09-28T18:00:00Z"/>
              <w:rFonts w:eastAsiaTheme="minorEastAsia"/>
              <w:kern w:val="2"/>
              <w14:ligatures w14:val="standardContextual"/>
            </w:rPr>
          </w:pPr>
          <w:del w:id="468" w:author="Celia Johnson" w:date="2026-09-28T13:00:00Z" w16du:dateUtc="2026-09-28T18:00:00Z">
            <w:r w:rsidRPr="00CC403A" w:rsidDel="00E63447">
              <w:delText>Section 13: Income Qualified Policies</w:delText>
            </w:r>
            <w:r w:rsidRPr="00CC403A" w:rsidDel="00E63447">
              <w:rPr>
                <w:webHidden/>
              </w:rPr>
              <w:tab/>
            </w:r>
            <w:r w:rsidR="005743E2" w:rsidRPr="00CC403A" w:rsidDel="00E63447">
              <w:rPr>
                <w:webHidden/>
              </w:rPr>
              <w:delText>69</w:delText>
            </w:r>
          </w:del>
        </w:p>
        <w:p w14:paraId="79D98691" w14:textId="5D4D71B5" w:rsidR="002D2A0A" w:rsidRDefault="00500586">
          <w:pPr>
            <w:rPr>
              <w:rFonts w:ascii="Arial" w:hAnsi="Arial" w:cs="Arial"/>
              <w:b/>
              <w:bCs/>
              <w:noProof/>
              <w:sz w:val="22"/>
              <w:szCs w:val="22"/>
            </w:rPr>
          </w:pPr>
          <w:r w:rsidRPr="006E7723">
            <w:rPr>
              <w:rFonts w:ascii="Arial" w:hAnsi="Arial" w:cs="Arial"/>
              <w:b/>
              <w:bCs/>
              <w:noProof/>
              <w:sz w:val="22"/>
              <w:szCs w:val="22"/>
            </w:rPr>
            <w:fldChar w:fldCharType="end"/>
          </w:r>
        </w:p>
      </w:sdtContent>
    </w:sdt>
    <w:p w14:paraId="290C4FA1" w14:textId="77777777" w:rsidR="002D2A0A" w:rsidRDefault="002D2A0A">
      <w:pPr>
        <w:pStyle w:val="Heading1"/>
        <w:spacing w:before="0"/>
        <w:jc w:val="center"/>
        <w:rPr>
          <w:rFonts w:ascii="Arial" w:hAnsi="Arial" w:cs="Arial"/>
          <w:color w:val="auto"/>
          <w:sz w:val="22"/>
          <w:szCs w:val="22"/>
        </w:rPr>
      </w:pPr>
    </w:p>
    <w:p w14:paraId="58579D24" w14:textId="77777777" w:rsidR="002D2A0A" w:rsidRDefault="002D2A0A">
      <w:pPr>
        <w:pStyle w:val="Heading1"/>
        <w:spacing w:before="0"/>
        <w:jc w:val="center"/>
        <w:rPr>
          <w:rFonts w:ascii="Arial" w:hAnsi="Arial" w:cs="Arial"/>
          <w:color w:val="auto"/>
          <w:sz w:val="22"/>
          <w:szCs w:val="22"/>
        </w:rPr>
      </w:pPr>
    </w:p>
    <w:p w14:paraId="34345D1F" w14:textId="77777777" w:rsidR="002D2A0A" w:rsidRDefault="002D2A0A">
      <w:pPr>
        <w:rPr>
          <w:rFonts w:ascii="Arial" w:hAnsi="Arial" w:cs="Arial"/>
          <w:sz w:val="22"/>
          <w:szCs w:val="22"/>
        </w:rPr>
      </w:pPr>
    </w:p>
    <w:p w14:paraId="57E54F71" w14:textId="77777777" w:rsidR="002D2A0A" w:rsidRDefault="002D2A0A">
      <w:pPr>
        <w:rPr>
          <w:rFonts w:ascii="Arial" w:hAnsi="Arial" w:cs="Arial"/>
          <w:sz w:val="22"/>
          <w:szCs w:val="22"/>
        </w:rPr>
      </w:pPr>
    </w:p>
    <w:p w14:paraId="13259272" w14:textId="77777777" w:rsidR="002D2A0A" w:rsidRDefault="002D2A0A">
      <w:pPr>
        <w:rPr>
          <w:rFonts w:ascii="Arial" w:hAnsi="Arial" w:cs="Arial"/>
          <w:sz w:val="22"/>
          <w:szCs w:val="22"/>
        </w:rPr>
      </w:pPr>
    </w:p>
    <w:p w14:paraId="236FE493" w14:textId="77777777" w:rsidR="002D2A0A" w:rsidRDefault="002D2A0A">
      <w:pPr>
        <w:rPr>
          <w:rFonts w:ascii="Arial" w:hAnsi="Arial" w:cs="Arial"/>
          <w:sz w:val="22"/>
          <w:szCs w:val="22"/>
        </w:rPr>
      </w:pPr>
    </w:p>
    <w:p w14:paraId="16A0A7FB" w14:textId="7635DBE5" w:rsidR="002D2A0A" w:rsidRDefault="002D2A0A">
      <w:pPr>
        <w:rPr>
          <w:rFonts w:ascii="Arial" w:hAnsi="Arial" w:cs="Arial"/>
          <w:sz w:val="22"/>
          <w:szCs w:val="22"/>
        </w:rPr>
      </w:pPr>
    </w:p>
    <w:p w14:paraId="0B41CE1D" w14:textId="768CF3FE" w:rsidR="00107FC1" w:rsidRDefault="00107FC1">
      <w:pPr>
        <w:rPr>
          <w:rFonts w:ascii="Arial" w:hAnsi="Arial" w:cs="Arial"/>
          <w:sz w:val="22"/>
          <w:szCs w:val="22"/>
        </w:rPr>
      </w:pPr>
    </w:p>
    <w:p w14:paraId="18793FBA" w14:textId="77777777" w:rsidR="00107FC1" w:rsidRDefault="00107FC1">
      <w:pPr>
        <w:rPr>
          <w:rFonts w:ascii="Arial" w:hAnsi="Arial" w:cs="Arial"/>
          <w:sz w:val="22"/>
          <w:szCs w:val="22"/>
        </w:rPr>
      </w:pPr>
    </w:p>
    <w:p w14:paraId="5735C989" w14:textId="77777777" w:rsidR="004931EA" w:rsidRDefault="004931EA">
      <w:pPr>
        <w:rPr>
          <w:rFonts w:ascii="Arial" w:hAnsi="Arial" w:cs="Arial"/>
          <w:sz w:val="22"/>
          <w:szCs w:val="22"/>
        </w:rPr>
      </w:pPr>
    </w:p>
    <w:p w14:paraId="2E8ED9CE" w14:textId="77777777" w:rsidR="004931EA" w:rsidRDefault="004931EA">
      <w:pPr>
        <w:rPr>
          <w:rFonts w:ascii="Arial" w:hAnsi="Arial" w:cs="Arial"/>
          <w:sz w:val="22"/>
          <w:szCs w:val="22"/>
        </w:rPr>
      </w:pPr>
    </w:p>
    <w:p w14:paraId="74261BE6" w14:textId="77777777" w:rsidR="004931EA" w:rsidRDefault="004931EA">
      <w:pPr>
        <w:rPr>
          <w:rFonts w:ascii="Arial" w:hAnsi="Arial" w:cs="Arial"/>
          <w:sz w:val="22"/>
          <w:szCs w:val="22"/>
        </w:rPr>
      </w:pPr>
    </w:p>
    <w:p w14:paraId="14F7A025" w14:textId="77777777" w:rsidR="004931EA" w:rsidRDefault="004931EA">
      <w:pPr>
        <w:rPr>
          <w:rFonts w:ascii="Arial" w:hAnsi="Arial" w:cs="Arial"/>
          <w:sz w:val="22"/>
          <w:szCs w:val="22"/>
        </w:rPr>
      </w:pPr>
    </w:p>
    <w:p w14:paraId="7E6E6374" w14:textId="77777777" w:rsidR="004931EA" w:rsidRDefault="004931EA">
      <w:pPr>
        <w:rPr>
          <w:rFonts w:ascii="Arial" w:hAnsi="Arial" w:cs="Arial"/>
          <w:sz w:val="22"/>
          <w:szCs w:val="22"/>
        </w:rPr>
      </w:pPr>
    </w:p>
    <w:p w14:paraId="6CBDF39A" w14:textId="77777777" w:rsidR="004931EA" w:rsidRDefault="004931EA">
      <w:pPr>
        <w:rPr>
          <w:rFonts w:ascii="Arial" w:hAnsi="Arial" w:cs="Arial"/>
          <w:sz w:val="22"/>
          <w:szCs w:val="22"/>
        </w:rPr>
      </w:pPr>
    </w:p>
    <w:p w14:paraId="6A86540A" w14:textId="77777777" w:rsidR="004931EA" w:rsidRDefault="004931EA">
      <w:pPr>
        <w:rPr>
          <w:rFonts w:ascii="Arial" w:hAnsi="Arial" w:cs="Arial"/>
          <w:sz w:val="22"/>
          <w:szCs w:val="22"/>
        </w:rPr>
      </w:pPr>
    </w:p>
    <w:p w14:paraId="27E42580" w14:textId="77777777" w:rsidR="004931EA" w:rsidRDefault="004931EA">
      <w:pPr>
        <w:rPr>
          <w:rFonts w:ascii="Arial" w:hAnsi="Arial" w:cs="Arial"/>
          <w:sz w:val="22"/>
          <w:szCs w:val="22"/>
        </w:rPr>
      </w:pPr>
    </w:p>
    <w:p w14:paraId="0AAB4A48" w14:textId="77777777" w:rsidR="004931EA" w:rsidRDefault="004931EA">
      <w:pPr>
        <w:rPr>
          <w:rFonts w:ascii="Arial" w:hAnsi="Arial" w:cs="Arial"/>
          <w:sz w:val="22"/>
          <w:szCs w:val="22"/>
        </w:rPr>
      </w:pPr>
    </w:p>
    <w:p w14:paraId="74FAA588" w14:textId="77777777" w:rsidR="004931EA" w:rsidRDefault="004931EA">
      <w:pPr>
        <w:rPr>
          <w:rFonts w:ascii="Arial" w:hAnsi="Arial" w:cs="Arial"/>
          <w:sz w:val="22"/>
          <w:szCs w:val="22"/>
        </w:rPr>
      </w:pPr>
    </w:p>
    <w:p w14:paraId="4B5FDA54" w14:textId="77777777" w:rsidR="004931EA" w:rsidRDefault="004931EA">
      <w:pPr>
        <w:rPr>
          <w:rFonts w:ascii="Arial" w:hAnsi="Arial" w:cs="Arial"/>
          <w:sz w:val="22"/>
          <w:szCs w:val="22"/>
        </w:rPr>
      </w:pPr>
    </w:p>
    <w:p w14:paraId="586ADF91" w14:textId="77777777" w:rsidR="004931EA" w:rsidRDefault="004931EA">
      <w:pPr>
        <w:rPr>
          <w:rFonts w:ascii="Arial" w:hAnsi="Arial" w:cs="Arial"/>
          <w:sz w:val="22"/>
          <w:szCs w:val="22"/>
        </w:rPr>
      </w:pPr>
    </w:p>
    <w:p w14:paraId="43E281E6" w14:textId="77777777" w:rsidR="004931EA" w:rsidRDefault="004931EA">
      <w:pPr>
        <w:rPr>
          <w:rFonts w:ascii="Arial" w:hAnsi="Arial" w:cs="Arial"/>
          <w:sz w:val="22"/>
          <w:szCs w:val="22"/>
        </w:rPr>
      </w:pPr>
    </w:p>
    <w:p w14:paraId="7CC0BCD9" w14:textId="77777777" w:rsidR="004931EA" w:rsidRDefault="004931EA">
      <w:pPr>
        <w:rPr>
          <w:rFonts w:ascii="Arial" w:hAnsi="Arial" w:cs="Arial"/>
          <w:sz w:val="22"/>
          <w:szCs w:val="22"/>
        </w:rPr>
      </w:pPr>
    </w:p>
    <w:p w14:paraId="45393A4B" w14:textId="77777777" w:rsidR="004931EA" w:rsidRDefault="004931EA">
      <w:pPr>
        <w:rPr>
          <w:rFonts w:ascii="Arial" w:hAnsi="Arial" w:cs="Arial"/>
          <w:sz w:val="22"/>
          <w:szCs w:val="22"/>
        </w:rPr>
      </w:pPr>
    </w:p>
    <w:p w14:paraId="1B09D842" w14:textId="77777777" w:rsidR="004931EA" w:rsidRDefault="004931EA">
      <w:pPr>
        <w:rPr>
          <w:rFonts w:ascii="Arial" w:hAnsi="Arial" w:cs="Arial"/>
          <w:sz w:val="22"/>
          <w:szCs w:val="22"/>
        </w:rPr>
      </w:pPr>
    </w:p>
    <w:p w14:paraId="1689B411" w14:textId="77777777" w:rsidR="004931EA" w:rsidRDefault="004931EA">
      <w:pPr>
        <w:rPr>
          <w:rFonts w:ascii="Arial" w:hAnsi="Arial" w:cs="Arial"/>
          <w:sz w:val="22"/>
          <w:szCs w:val="22"/>
        </w:rPr>
      </w:pPr>
    </w:p>
    <w:p w14:paraId="726899D3" w14:textId="77777777" w:rsidR="00E02441" w:rsidRDefault="00E02441">
      <w:pPr>
        <w:rPr>
          <w:rFonts w:ascii="Arial" w:hAnsi="Arial" w:cs="Arial"/>
          <w:sz w:val="22"/>
          <w:szCs w:val="22"/>
        </w:rPr>
      </w:pPr>
    </w:p>
    <w:p w14:paraId="74E99B11" w14:textId="77777777" w:rsidR="00E02441" w:rsidRDefault="00E02441">
      <w:pPr>
        <w:rPr>
          <w:rFonts w:ascii="Arial" w:hAnsi="Arial" w:cs="Arial"/>
          <w:sz w:val="22"/>
          <w:szCs w:val="22"/>
        </w:rPr>
      </w:pPr>
    </w:p>
    <w:p w14:paraId="22F9F1C6" w14:textId="77777777" w:rsidR="00E02441" w:rsidRDefault="00E02441">
      <w:pPr>
        <w:rPr>
          <w:rFonts w:ascii="Arial" w:hAnsi="Arial" w:cs="Arial"/>
          <w:sz w:val="22"/>
          <w:szCs w:val="22"/>
        </w:rPr>
      </w:pPr>
    </w:p>
    <w:p w14:paraId="59FDDEB8" w14:textId="77777777" w:rsidR="00295B4B" w:rsidRDefault="00295B4B">
      <w:pPr>
        <w:rPr>
          <w:ins w:id="469" w:author="Celia Johnson" w:date="2026-09-28T13:08:00Z" w16du:dateUtc="2026-09-28T18:08:00Z"/>
          <w:rFonts w:ascii="Arial" w:hAnsi="Arial" w:cs="Arial"/>
          <w:sz w:val="22"/>
          <w:szCs w:val="22"/>
        </w:rPr>
      </w:pPr>
    </w:p>
    <w:p w14:paraId="39BD9852" w14:textId="77777777" w:rsidR="00F54D6A" w:rsidRDefault="00F54D6A">
      <w:pPr>
        <w:rPr>
          <w:ins w:id="470" w:author="Celia Johnson" w:date="2026-09-28T13:08:00Z" w16du:dateUtc="2026-09-28T18:08:00Z"/>
          <w:rFonts w:ascii="Arial" w:hAnsi="Arial" w:cs="Arial"/>
          <w:sz w:val="22"/>
          <w:szCs w:val="22"/>
        </w:rPr>
      </w:pPr>
    </w:p>
    <w:p w14:paraId="76A2F3DF" w14:textId="77777777" w:rsidR="00F54D6A" w:rsidRDefault="00F54D6A">
      <w:pPr>
        <w:rPr>
          <w:ins w:id="471" w:author="Celia Johnson" w:date="2026-09-28T13:08:00Z" w16du:dateUtc="2026-09-28T18:08:00Z"/>
          <w:rFonts w:ascii="Arial" w:hAnsi="Arial" w:cs="Arial"/>
          <w:sz w:val="22"/>
          <w:szCs w:val="22"/>
        </w:rPr>
      </w:pPr>
    </w:p>
    <w:p w14:paraId="48B7A777" w14:textId="77777777" w:rsidR="00F54D6A" w:rsidRDefault="00F54D6A">
      <w:pPr>
        <w:rPr>
          <w:rFonts w:ascii="Arial" w:hAnsi="Arial" w:cs="Arial"/>
          <w:sz w:val="22"/>
          <w:szCs w:val="22"/>
        </w:rPr>
      </w:pPr>
    </w:p>
    <w:p w14:paraId="74FD0591" w14:textId="77777777" w:rsidR="002D2A0A" w:rsidRDefault="00500586">
      <w:pPr>
        <w:pStyle w:val="Heading1"/>
        <w:jc w:val="center"/>
        <w:rPr>
          <w:rFonts w:ascii="Arial" w:hAnsi="Arial" w:cs="Arial"/>
          <w:color w:val="auto"/>
          <w:sz w:val="22"/>
          <w:szCs w:val="22"/>
          <w:u w:val="single"/>
        </w:rPr>
      </w:pPr>
      <w:bookmarkStart w:id="472" w:name="_Toc241492863"/>
      <w:r>
        <w:rPr>
          <w:rFonts w:ascii="Arial" w:hAnsi="Arial" w:cs="Arial"/>
          <w:color w:val="auto"/>
          <w:sz w:val="22"/>
          <w:szCs w:val="22"/>
          <w:u w:val="single"/>
        </w:rPr>
        <w:lastRenderedPageBreak/>
        <w:t>Section 1: Glossary</w:t>
      </w:r>
      <w:r>
        <w:rPr>
          <w:rStyle w:val="FootnoteReference"/>
          <w:rFonts w:ascii="Arial" w:hAnsi="Arial" w:cs="Arial"/>
          <w:color w:val="auto"/>
          <w:sz w:val="22"/>
          <w:szCs w:val="22"/>
          <w:u w:val="single"/>
        </w:rPr>
        <w:footnoteReference w:id="2"/>
      </w:r>
      <w:bookmarkEnd w:id="472"/>
    </w:p>
    <w:p w14:paraId="29CB86C9" w14:textId="77777777" w:rsidR="002D2A0A" w:rsidRDefault="002D2A0A">
      <w:pPr>
        <w:rPr>
          <w:rFonts w:ascii="Arial" w:hAnsi="Arial" w:cs="Arial"/>
        </w:rPr>
      </w:pPr>
    </w:p>
    <w:p w14:paraId="4E13609A" w14:textId="7BD2969A" w:rsidR="006672B1" w:rsidRPr="006672B1" w:rsidRDefault="006672B1">
      <w:pPr>
        <w:pStyle w:val="ListParagraph"/>
        <w:numPr>
          <w:ilvl w:val="0"/>
          <w:numId w:val="1"/>
        </w:numPr>
        <w:spacing w:after="0" w:line="240" w:lineRule="auto"/>
        <w:rPr>
          <w:ins w:id="473" w:author="Celia Johnson" w:date="2026-06-25T15:46:00Z" w16du:dateUtc="2026-06-25T20:46:00Z"/>
          <w:rFonts w:ascii="Arial" w:hAnsi="Arial" w:cs="Arial"/>
        </w:rPr>
      </w:pPr>
      <w:ins w:id="474" w:author="Celia Johnson" w:date="2026-06-25T15:46:00Z" w16du:dateUtc="2026-06-25T20:46:00Z">
        <w:r>
          <w:rPr>
            <w:rFonts w:ascii="Arial" w:hAnsi="Arial" w:cs="Arial"/>
            <w:b/>
            <w:i/>
          </w:rPr>
          <w:t xml:space="preserve">Average Savings Life </w:t>
        </w:r>
      </w:ins>
      <w:ins w:id="475" w:author="Celia Johnson" w:date="2026-06-25T20:16:00Z" w16du:dateUtc="2026-06-26T01:16:00Z">
        <w:r w:rsidR="00FE7924">
          <w:rPr>
            <w:rFonts w:ascii="Arial" w:hAnsi="Arial" w:cs="Arial"/>
            <w:bCs/>
            <w:iCs/>
          </w:rPr>
          <w:t xml:space="preserve">for electric utilities </w:t>
        </w:r>
        <w:r w:rsidR="00C01C3B">
          <w:rPr>
            <w:rFonts w:ascii="Arial" w:hAnsi="Arial" w:cs="Arial"/>
            <w:bCs/>
            <w:iCs/>
          </w:rPr>
          <w:t xml:space="preserve">subject to the requirements of Section 8-103B </w:t>
        </w:r>
      </w:ins>
      <w:ins w:id="476" w:author="Celia Johnson" w:date="2026-06-25T15:46:00Z" w16du:dateUtc="2026-06-25T20:46:00Z">
        <w:r w:rsidRPr="006672B1">
          <w:rPr>
            <w:rFonts w:ascii="Arial" w:hAnsi="Arial" w:cs="Arial"/>
            <w:bCs/>
            <w:iCs/>
          </w:rPr>
          <w:t xml:space="preserve">means the lifetime </w:t>
        </w:r>
      </w:ins>
      <w:ins w:id="477" w:author="Celia Johnson" w:date="2026-07-23T05:50:00Z" w16du:dateUtc="2026-07-23T10:50:00Z">
        <w:r w:rsidR="00D83C6D">
          <w:rPr>
            <w:rFonts w:ascii="Arial" w:hAnsi="Arial" w:cs="Arial"/>
            <w:bCs/>
            <w:iCs/>
          </w:rPr>
          <w:t xml:space="preserve">energy or coincident peak demand </w:t>
        </w:r>
      </w:ins>
      <w:ins w:id="478" w:author="Celia Johnson" w:date="2026-06-25T15:46:00Z" w16du:dateUtc="2026-06-25T20:46:00Z">
        <w:r w:rsidRPr="006672B1">
          <w:rPr>
            <w:rFonts w:ascii="Arial" w:hAnsi="Arial" w:cs="Arial"/>
            <w:bCs/>
            <w:iCs/>
          </w:rPr>
          <w:t xml:space="preserve">savings that would be realized as a result of a utility’s efficiency programs divided by the incremental annual </w:t>
        </w:r>
      </w:ins>
      <w:ins w:id="479" w:author="Celia Johnson" w:date="2026-07-23T05:51:00Z" w16du:dateUtc="2026-07-23T10:51:00Z">
        <w:r w:rsidR="00351492">
          <w:rPr>
            <w:rFonts w:ascii="Arial" w:hAnsi="Arial" w:cs="Arial"/>
            <w:bCs/>
            <w:iCs/>
          </w:rPr>
          <w:t xml:space="preserve">energy or coincident peak demand </w:t>
        </w:r>
      </w:ins>
      <w:ins w:id="480" w:author="Celia Johnson" w:date="2026-06-25T15:46:00Z" w16du:dateUtc="2026-06-25T20:46:00Z">
        <w:r w:rsidRPr="006672B1">
          <w:rPr>
            <w:rFonts w:ascii="Arial" w:hAnsi="Arial" w:cs="Arial"/>
            <w:bCs/>
            <w:iCs/>
          </w:rPr>
          <w:t>savings such programs produc</w:t>
        </w:r>
      </w:ins>
      <w:ins w:id="481" w:author="Celia Johnson" w:date="2026-08-28T11:09:00Z" w16du:dateUtc="2026-08-28T16:09:00Z">
        <w:r w:rsidR="00EE0D0A">
          <w:rPr>
            <w:rFonts w:ascii="Arial" w:hAnsi="Arial" w:cs="Arial"/>
            <w:bCs/>
            <w:iCs/>
          </w:rPr>
          <w:t>e</w:t>
        </w:r>
      </w:ins>
      <w:ins w:id="482" w:author="Celia Johnson" w:date="2026-06-25T15:46:00Z" w16du:dateUtc="2026-06-25T20:46:00Z">
        <w:r w:rsidRPr="006672B1">
          <w:rPr>
            <w:rFonts w:ascii="Arial" w:hAnsi="Arial" w:cs="Arial"/>
            <w:bCs/>
            <w:iCs/>
          </w:rPr>
          <w:t>.</w:t>
        </w:r>
      </w:ins>
      <w:ins w:id="483" w:author="Celia Johnson" w:date="2026-06-25T20:17:00Z" w16du:dateUtc="2026-06-26T01:17:00Z">
        <w:r w:rsidR="00B7679D">
          <w:rPr>
            <w:rStyle w:val="FootnoteReference"/>
            <w:rFonts w:ascii="Arial" w:hAnsi="Arial" w:cs="Arial"/>
            <w:bCs/>
            <w:iCs/>
          </w:rPr>
          <w:footnoteReference w:id="3"/>
        </w:r>
      </w:ins>
    </w:p>
    <w:p w14:paraId="05A08592" w14:textId="53DE2D53" w:rsidR="006C3173" w:rsidRPr="006C3173" w:rsidRDefault="006C3173">
      <w:pPr>
        <w:pStyle w:val="ListParagraph"/>
        <w:numPr>
          <w:ilvl w:val="0"/>
          <w:numId w:val="1"/>
        </w:numPr>
        <w:spacing w:after="0" w:line="240" w:lineRule="auto"/>
        <w:rPr>
          <w:ins w:id="487" w:author="Celia Johnson" w:date="2026-07-19T07:07:00Z" w16du:dateUtc="2026-07-19T12:07:00Z"/>
          <w:rFonts w:ascii="Arial" w:hAnsi="Arial" w:cs="Arial"/>
        </w:rPr>
      </w:pPr>
      <w:ins w:id="488" w:author="Celia Johnson" w:date="2026-07-19T07:07:00Z" w16du:dateUtc="2026-07-19T12:07:00Z">
        <w:r>
          <w:rPr>
            <w:rFonts w:ascii="Arial" w:hAnsi="Arial" w:cs="Arial"/>
            <w:b/>
            <w:i/>
          </w:rPr>
          <w:t>Average Savings Life</w:t>
        </w:r>
        <w:r w:rsidRPr="006C3173">
          <w:rPr>
            <w:rFonts w:ascii="Arial" w:hAnsi="Arial" w:cs="Arial"/>
            <w:bCs/>
            <w:iCs/>
          </w:rPr>
          <w:t xml:space="preserve"> for gas utilities sub</w:t>
        </w:r>
        <w:r>
          <w:rPr>
            <w:rFonts w:ascii="Arial" w:hAnsi="Arial" w:cs="Arial"/>
            <w:bCs/>
            <w:iCs/>
          </w:rPr>
          <w:t>j</w:t>
        </w:r>
        <w:r w:rsidRPr="006C3173">
          <w:rPr>
            <w:rFonts w:ascii="Arial" w:hAnsi="Arial" w:cs="Arial"/>
            <w:bCs/>
            <w:iCs/>
          </w:rPr>
          <w:t>ect to the requirements of Section 8-104(e-20) means</w:t>
        </w:r>
        <w:r>
          <w:rPr>
            <w:rFonts w:ascii="Arial" w:hAnsi="Arial" w:cs="Arial"/>
            <w:bCs/>
            <w:iCs/>
          </w:rPr>
          <w:t xml:space="preserve"> i) the savings that will be realized as a result of a utility’s efficiency programs over the lives of all efficiency measures d</w:t>
        </w:r>
      </w:ins>
      <w:ins w:id="489" w:author="Celia Johnson" w:date="2026-07-19T07:08:00Z" w16du:dateUtc="2026-07-19T12:08:00Z">
        <w:r>
          <w:rPr>
            <w:rFonts w:ascii="Arial" w:hAnsi="Arial" w:cs="Arial"/>
            <w:bCs/>
            <w:iCs/>
          </w:rPr>
          <w:t>ivided by ii) the savings that will be produced in the first year after such measures are installed.</w:t>
        </w:r>
        <w:r w:rsidR="00EB65C4">
          <w:rPr>
            <w:rStyle w:val="FootnoteReference"/>
            <w:rFonts w:ascii="Arial" w:hAnsi="Arial" w:cs="Arial"/>
            <w:bCs/>
            <w:iCs/>
          </w:rPr>
          <w:footnoteReference w:id="4"/>
        </w:r>
      </w:ins>
    </w:p>
    <w:p w14:paraId="7FFE9147" w14:textId="5CECDB28" w:rsidR="002D2A0A" w:rsidRPr="006E7723" w:rsidRDefault="00500586">
      <w:pPr>
        <w:pStyle w:val="ListParagraph"/>
        <w:numPr>
          <w:ilvl w:val="0"/>
          <w:numId w:val="1"/>
        </w:numPr>
        <w:spacing w:after="0" w:line="240" w:lineRule="auto"/>
        <w:rPr>
          <w:rFonts w:ascii="Arial" w:hAnsi="Arial" w:cs="Arial"/>
        </w:rPr>
      </w:pPr>
      <w:r w:rsidRPr="006E7723">
        <w:rPr>
          <w:rFonts w:ascii="Arial" w:hAnsi="Arial" w:cs="Arial"/>
          <w:b/>
          <w:i/>
        </w:rPr>
        <w:t>Best Practices</w:t>
      </w:r>
      <w:r w:rsidRPr="006E7723">
        <w:rPr>
          <w:rFonts w:ascii="Arial" w:hAnsi="Arial" w:cs="Arial"/>
        </w:rPr>
        <w:t xml:space="preserve"> means </w:t>
      </w:r>
      <w:r w:rsidRPr="006E7723">
        <w:rPr>
          <w:rFonts w:ascii="Arial" w:hAnsi="Arial" w:cs="Arial"/>
          <w:lang w:val="en"/>
        </w:rPr>
        <w:t xml:space="preserve">any method, practice or technique that, through experience and research, has consistently shown results superior to those achieved with other means, and is used as a benchmark. Best Practices may include responding nimbly to market challenges, considering innovative ideas and approaches, statutory requirements, and regulatory directives which may be unique to the service territory. </w:t>
      </w:r>
    </w:p>
    <w:p w14:paraId="64183CD6" w14:textId="77777777" w:rsidR="002D2A0A" w:rsidRPr="006E7723" w:rsidRDefault="00500586">
      <w:pPr>
        <w:pStyle w:val="ListParagraph"/>
        <w:numPr>
          <w:ilvl w:val="0"/>
          <w:numId w:val="1"/>
        </w:numPr>
        <w:spacing w:after="0" w:line="240" w:lineRule="auto"/>
        <w:rPr>
          <w:rFonts w:ascii="Arial" w:hAnsi="Arial" w:cs="Arial"/>
        </w:rPr>
      </w:pPr>
      <w:r w:rsidRPr="006E7723">
        <w:rPr>
          <w:rFonts w:ascii="Arial" w:hAnsi="Arial" w:cs="Arial"/>
          <w:b/>
          <w:i/>
        </w:rPr>
        <w:t>Breakthrough Equipment and Devices</w:t>
      </w:r>
      <w:r w:rsidRPr="006E7723">
        <w:rPr>
          <w:rStyle w:val="FootnoteReference"/>
          <w:rFonts w:ascii="Arial" w:hAnsi="Arial" w:cs="Arial"/>
          <w:b/>
          <w:i/>
        </w:rPr>
        <w:footnoteReference w:id="5"/>
      </w:r>
      <w:r w:rsidRPr="006E7723">
        <w:rPr>
          <w:rFonts w:ascii="Arial" w:hAnsi="Arial" w:cs="Arial"/>
        </w:rPr>
        <w:t xml:space="preserve"> means energy-efficient technologies, Measures, projects, Programs, program designs, and/or services that the Program Administrator determines are generally nascent in Illinois or nationally, for which energy savings have not been validated through robust evaluation, measurement and verification (EM&amp;V) efforts in the Program Administrator service territory and/or for which there is substantial uncertainty about their Cost-Effectiveness, performance, and/or Customer acceptance. Program Administrators shall consult with the SAG on the process for development and selection of Breakthrough Equipment and Devices plans prior to implementation, as well as the results of the planning process, as practicable, but are ultimately responsible for investment decisions consistent with its Program Administrator responsibilities. Stakeholders shall make best efforts to raise issues regarding the Program Administrator’s proposals for Breakthrough Equipment and Devices during the Program Administrator’s consultations with the SAG. Nothing in this provision shall constitute a waiver by stakeholders or ICC Staff of the right to challenge a Program Administrator’s decision regarding Breakthrough Equipment and Devices in a Commission proceeding.</w:t>
      </w:r>
    </w:p>
    <w:p w14:paraId="10E2DB40" w14:textId="77777777" w:rsidR="002D2A0A" w:rsidRPr="006E7723" w:rsidRDefault="00500586">
      <w:pPr>
        <w:pStyle w:val="ListParagraph"/>
        <w:numPr>
          <w:ilvl w:val="0"/>
          <w:numId w:val="1"/>
        </w:numPr>
        <w:spacing w:after="0" w:line="240" w:lineRule="auto"/>
        <w:rPr>
          <w:rFonts w:ascii="Arial" w:hAnsi="Arial" w:cs="Arial"/>
        </w:rPr>
      </w:pPr>
      <w:r w:rsidRPr="006E7723">
        <w:rPr>
          <w:rFonts w:ascii="Arial" w:hAnsi="Arial" w:cs="Arial"/>
          <w:b/>
          <w:i/>
        </w:rPr>
        <w:t xml:space="preserve">Business Day(s) </w:t>
      </w:r>
      <w:r w:rsidRPr="006E7723">
        <w:rPr>
          <w:rFonts w:ascii="Arial" w:hAnsi="Arial" w:cs="Arial"/>
        </w:rPr>
        <w:t>means days not including Saturday, Sunday, or a State of Illinois or Federal Holiday.</w:t>
      </w:r>
    </w:p>
    <w:p w14:paraId="6A01E33D" w14:textId="77777777" w:rsidR="002D2A0A" w:rsidRPr="006E7723" w:rsidRDefault="00500586">
      <w:pPr>
        <w:pStyle w:val="ListParagraph"/>
        <w:numPr>
          <w:ilvl w:val="0"/>
          <w:numId w:val="1"/>
        </w:numPr>
        <w:spacing w:after="0" w:line="240" w:lineRule="auto"/>
        <w:rPr>
          <w:rFonts w:ascii="Arial" w:hAnsi="Arial" w:cs="Arial"/>
        </w:rPr>
      </w:pPr>
      <w:r w:rsidRPr="006E7723">
        <w:rPr>
          <w:rFonts w:ascii="Arial" w:hAnsi="Arial" w:cs="Arial"/>
          <w:b/>
          <w:i/>
        </w:rPr>
        <w:t>Cost-Effective or Cost-Effectiveness</w:t>
      </w:r>
      <w:r w:rsidRPr="006E7723">
        <w:rPr>
          <w:rFonts w:ascii="Arial" w:hAnsi="Arial" w:cs="Arial"/>
        </w:rPr>
        <w:t xml:space="preserve"> means the Total Resource Cost Test.</w:t>
      </w:r>
      <w:r w:rsidRPr="006E7723">
        <w:rPr>
          <w:rStyle w:val="FootnoteReference"/>
          <w:rFonts w:ascii="Arial" w:hAnsi="Arial" w:cs="Arial"/>
        </w:rPr>
        <w:footnoteReference w:id="6"/>
      </w:r>
    </w:p>
    <w:p w14:paraId="657795D1" w14:textId="77777777" w:rsidR="002D2A0A" w:rsidRPr="006E7723" w:rsidRDefault="00500586">
      <w:pPr>
        <w:pStyle w:val="ListParagraph"/>
        <w:numPr>
          <w:ilvl w:val="0"/>
          <w:numId w:val="1"/>
        </w:numPr>
        <w:spacing w:after="0" w:line="240" w:lineRule="auto"/>
        <w:rPr>
          <w:rFonts w:ascii="Arial" w:hAnsi="Arial" w:cs="Arial"/>
        </w:rPr>
      </w:pPr>
      <w:r w:rsidRPr="006E7723">
        <w:rPr>
          <w:rFonts w:ascii="Arial" w:hAnsi="Arial" w:cs="Arial"/>
          <w:b/>
          <w:i/>
        </w:rPr>
        <w:t>Commission or ICC</w:t>
      </w:r>
      <w:r w:rsidRPr="006E7723">
        <w:rPr>
          <w:rFonts w:ascii="Arial" w:hAnsi="Arial" w:cs="Arial"/>
        </w:rPr>
        <w:t xml:space="preserve"> means the Illinois Commerce Commission, which is created and established under the provisions of the Public Utilities Act.</w:t>
      </w:r>
      <w:r w:rsidRPr="006E7723">
        <w:rPr>
          <w:rStyle w:val="FootnoteReference"/>
          <w:rFonts w:ascii="Arial" w:hAnsi="Arial" w:cs="Arial"/>
        </w:rPr>
        <w:footnoteReference w:id="7"/>
      </w:r>
    </w:p>
    <w:p w14:paraId="37BB5A07" w14:textId="77777777" w:rsidR="002D2A0A" w:rsidRPr="006E7723" w:rsidRDefault="00500586">
      <w:pPr>
        <w:pStyle w:val="ListParagraph"/>
        <w:numPr>
          <w:ilvl w:val="0"/>
          <w:numId w:val="1"/>
        </w:numPr>
        <w:spacing w:after="0" w:line="240" w:lineRule="auto"/>
        <w:rPr>
          <w:rFonts w:ascii="Arial" w:hAnsi="Arial" w:cs="Arial"/>
        </w:rPr>
      </w:pPr>
      <w:r w:rsidRPr="006E7723">
        <w:rPr>
          <w:rFonts w:ascii="Arial" w:hAnsi="Arial" w:cs="Arial"/>
          <w:b/>
          <w:i/>
        </w:rPr>
        <w:t>Comprehensive Efficiency</w:t>
      </w:r>
      <w:r w:rsidRPr="006E7723">
        <w:rPr>
          <w:rFonts w:ascii="Arial" w:hAnsi="Arial" w:cs="Arial"/>
        </w:rPr>
        <w:t xml:space="preserve"> means </w:t>
      </w:r>
      <w:r w:rsidRPr="006E7723">
        <w:rPr>
          <w:rFonts w:ascii="Arial" w:hAnsi="Arial" w:cs="Arial"/>
          <w:lang w:val="en"/>
        </w:rPr>
        <w:t>a</w:t>
      </w:r>
      <w:r w:rsidRPr="006E7723">
        <w:rPr>
          <w:rFonts w:ascii="Arial" w:hAnsi="Arial" w:cs="Arial"/>
        </w:rPr>
        <w:t xml:space="preserve"> whole-building approach to saving energy that can result in the identification of the most Cost-Effective improvements and fewest missed energy saving opportunities, rather than a focus on single Measures.</w:t>
      </w:r>
    </w:p>
    <w:p w14:paraId="297995FC" w14:textId="77777777" w:rsidR="002D2A0A" w:rsidRPr="006E7723" w:rsidRDefault="00500586">
      <w:pPr>
        <w:pStyle w:val="ListParagraph"/>
        <w:numPr>
          <w:ilvl w:val="0"/>
          <w:numId w:val="1"/>
        </w:numPr>
        <w:spacing w:after="0" w:line="240" w:lineRule="auto"/>
        <w:rPr>
          <w:rFonts w:ascii="Arial" w:hAnsi="Arial" w:cs="Arial"/>
        </w:rPr>
      </w:pPr>
      <w:r w:rsidRPr="006E7723">
        <w:rPr>
          <w:rFonts w:ascii="Arial" w:hAnsi="Arial" w:cs="Arial"/>
          <w:b/>
          <w:i/>
        </w:rPr>
        <w:lastRenderedPageBreak/>
        <w:t xml:space="preserve">Customer </w:t>
      </w:r>
      <w:r w:rsidRPr="006E7723">
        <w:rPr>
          <w:rFonts w:ascii="Arial" w:hAnsi="Arial" w:cs="Arial"/>
        </w:rPr>
        <w:t>means a residential or business ratepayer of Ameren Illinois Company, Commonwealth Edison Company, Northern Illinois Gas Company d/b/a Nicor Gas, Peoples Gas Light &amp; Coke Company, or North Shore Gas Company.</w:t>
      </w:r>
    </w:p>
    <w:p w14:paraId="387BBD6A" w14:textId="77777777" w:rsidR="002D2A0A" w:rsidRPr="006E7723" w:rsidRDefault="00500586">
      <w:pPr>
        <w:pStyle w:val="ListParagraph"/>
        <w:numPr>
          <w:ilvl w:val="0"/>
          <w:numId w:val="1"/>
        </w:numPr>
        <w:spacing w:after="0" w:line="240" w:lineRule="auto"/>
        <w:rPr>
          <w:rFonts w:ascii="Arial" w:hAnsi="Arial" w:cs="Arial"/>
        </w:rPr>
      </w:pPr>
      <w:r w:rsidRPr="006E7723">
        <w:rPr>
          <w:rFonts w:ascii="Arial" w:hAnsi="Arial" w:cs="Arial"/>
          <w:b/>
          <w:i/>
        </w:rPr>
        <w:t>Demand Response</w:t>
      </w:r>
      <w:r w:rsidRPr="006E7723">
        <w:rPr>
          <w:rFonts w:ascii="Arial" w:hAnsi="Arial" w:cs="Arial"/>
        </w:rPr>
        <w:t xml:space="preserve"> means Measures that decrease peak electricity demand or shift demand from peak to off-peak periods.</w:t>
      </w:r>
      <w:r w:rsidRPr="006E7723">
        <w:rPr>
          <w:rStyle w:val="FootnoteReference"/>
          <w:rFonts w:ascii="Arial" w:hAnsi="Arial" w:cs="Arial"/>
        </w:rPr>
        <w:footnoteReference w:id="8"/>
      </w:r>
    </w:p>
    <w:p w14:paraId="7E1E4F51" w14:textId="77012C37" w:rsidR="002D2A0A" w:rsidRPr="005829EB" w:rsidRDefault="00500586">
      <w:pPr>
        <w:pStyle w:val="ListParagraph"/>
        <w:numPr>
          <w:ilvl w:val="0"/>
          <w:numId w:val="1"/>
        </w:numPr>
        <w:spacing w:after="0" w:line="240" w:lineRule="auto"/>
        <w:rPr>
          <w:rFonts w:ascii="Arial" w:hAnsi="Arial" w:cs="Arial"/>
        </w:rPr>
      </w:pPr>
      <w:r w:rsidRPr="005829EB">
        <w:rPr>
          <w:rFonts w:ascii="Arial" w:hAnsi="Arial" w:cs="Arial"/>
          <w:b/>
          <w:i/>
        </w:rPr>
        <w:t>Eligible Customers</w:t>
      </w:r>
      <w:r w:rsidRPr="005829EB">
        <w:rPr>
          <w:rFonts w:ascii="Arial" w:hAnsi="Arial" w:cs="Arial"/>
        </w:rPr>
        <w:t xml:space="preserve"> means all Customers except </w:t>
      </w:r>
      <w:r w:rsidR="00E30EAE" w:rsidRPr="005829EB">
        <w:rPr>
          <w:rFonts w:ascii="Arial" w:hAnsi="Arial" w:cs="Arial"/>
        </w:rPr>
        <w:t xml:space="preserve">electric Customers </w:t>
      </w:r>
      <w:r w:rsidR="00404E5D" w:rsidRPr="005829EB">
        <w:rPr>
          <w:rFonts w:ascii="Arial" w:hAnsi="Arial" w:cs="Arial"/>
        </w:rPr>
        <w:t xml:space="preserve">that </w:t>
      </w:r>
      <w:r w:rsidR="00E30EAE" w:rsidRPr="005829EB">
        <w:rPr>
          <w:rFonts w:ascii="Arial" w:hAnsi="Arial" w:cs="Arial"/>
        </w:rPr>
        <w:t xml:space="preserve">have opted out </w:t>
      </w:r>
      <w:r w:rsidRPr="005829EB">
        <w:rPr>
          <w:rFonts w:ascii="Arial" w:hAnsi="Arial" w:cs="Arial"/>
        </w:rPr>
        <w:t xml:space="preserve">pursuant to </w:t>
      </w:r>
      <w:r w:rsidR="00D84F02" w:rsidRPr="005829EB">
        <w:rPr>
          <w:rFonts w:ascii="Arial" w:hAnsi="Arial" w:cs="Arial"/>
        </w:rPr>
        <w:t xml:space="preserve">Section 8-103B(l) and </w:t>
      </w:r>
      <w:r w:rsidR="00E30EAE" w:rsidRPr="005829EB">
        <w:rPr>
          <w:rFonts w:ascii="Arial" w:hAnsi="Arial" w:cs="Arial"/>
        </w:rPr>
        <w:t xml:space="preserve">gas Customers that are exempt pursuant to </w:t>
      </w:r>
      <w:r w:rsidRPr="005829EB">
        <w:rPr>
          <w:rFonts w:ascii="Arial" w:hAnsi="Arial" w:cs="Arial"/>
        </w:rPr>
        <w:t>Section 8-104(m</w:t>
      </w:r>
      <w:r w:rsidR="00CF272B" w:rsidRPr="005829EB">
        <w:rPr>
          <w:rFonts w:ascii="Arial" w:hAnsi="Arial" w:cs="Arial"/>
        </w:rPr>
        <w:t>)</w:t>
      </w:r>
      <w:ins w:id="491" w:author="Celia Johnson" w:date="2026-07-21T14:30:00Z" w16du:dateUtc="2026-07-21T19:30:00Z">
        <w:r w:rsidR="0003768E" w:rsidRPr="005829EB">
          <w:rPr>
            <w:rFonts w:ascii="Arial" w:hAnsi="Arial" w:cs="Arial"/>
          </w:rPr>
          <w:t xml:space="preserve"> </w:t>
        </w:r>
      </w:ins>
      <w:ins w:id="492" w:author="Celia Johnson" w:date="2026-08-27T08:27:00Z" w16du:dateUtc="2026-08-27T13:27:00Z">
        <w:r w:rsidR="00664DA2" w:rsidRPr="005829EB">
          <w:rPr>
            <w:rFonts w:ascii="Arial" w:hAnsi="Arial" w:cs="Arial"/>
          </w:rPr>
          <w:t>and (m-1)</w:t>
        </w:r>
      </w:ins>
      <w:r w:rsidRPr="005829EB">
        <w:rPr>
          <w:rFonts w:ascii="Arial" w:hAnsi="Arial" w:cs="Arial"/>
        </w:rPr>
        <w:t>.</w:t>
      </w:r>
      <w:r w:rsidRPr="005829EB">
        <w:rPr>
          <w:rStyle w:val="FootnoteReference"/>
          <w:rFonts w:ascii="Arial" w:hAnsi="Arial" w:cs="Arial"/>
        </w:rPr>
        <w:footnoteReference w:id="9"/>
      </w:r>
      <w:r w:rsidRPr="005829EB">
        <w:rPr>
          <w:rFonts w:ascii="Arial" w:hAnsi="Arial" w:cs="Arial"/>
        </w:rPr>
        <w:t xml:space="preserve"> </w:t>
      </w:r>
    </w:p>
    <w:p w14:paraId="6BD5BF06" w14:textId="77777777" w:rsidR="002D2A0A" w:rsidRPr="006E7723" w:rsidRDefault="00500586">
      <w:pPr>
        <w:pStyle w:val="ListParagraph"/>
        <w:numPr>
          <w:ilvl w:val="0"/>
          <w:numId w:val="1"/>
        </w:numPr>
        <w:spacing w:after="0" w:line="240" w:lineRule="auto"/>
        <w:rPr>
          <w:rFonts w:ascii="Arial" w:hAnsi="Arial" w:cs="Arial"/>
        </w:rPr>
      </w:pPr>
      <w:r w:rsidRPr="006E7723">
        <w:rPr>
          <w:rFonts w:ascii="Arial" w:hAnsi="Arial" w:cs="Arial"/>
          <w:b/>
          <w:i/>
        </w:rPr>
        <w:t>Energy Efficiency</w:t>
      </w:r>
      <w:r w:rsidRPr="006E7723">
        <w:rPr>
          <w:rFonts w:ascii="Arial" w:hAnsi="Arial" w:cs="Arial"/>
        </w:rPr>
        <w:t xml:space="preserve"> means Measures that reduce the amount of energy, electricity or natural gas required to achieve a given end use. Energy Efficiency also includes Measures that reduce the total Btus of electricity, natural gas, and other fuels needed to meet the end use or uses.</w:t>
      </w:r>
      <w:r w:rsidRPr="006E7723">
        <w:rPr>
          <w:rStyle w:val="FootnoteReference"/>
          <w:rFonts w:ascii="Arial" w:hAnsi="Arial" w:cs="Arial"/>
        </w:rPr>
        <w:footnoteReference w:id="10"/>
      </w:r>
      <w:r w:rsidRPr="006E7723">
        <w:rPr>
          <w:rFonts w:ascii="Arial" w:hAnsi="Arial" w:cs="Arial"/>
        </w:rPr>
        <w:t xml:space="preserve"> Energy Efficiency includes voltage optimization Measures that optimize the voltage at points on the electric distribution voltage system and thereby reduce electricity consumption by electric customers' end use devices.</w:t>
      </w:r>
      <w:r w:rsidRPr="006E7723">
        <w:rPr>
          <w:rStyle w:val="FootnoteReference"/>
          <w:rFonts w:ascii="Arial" w:hAnsi="Arial" w:cs="Arial"/>
        </w:rPr>
        <w:footnoteReference w:id="11"/>
      </w:r>
    </w:p>
    <w:p w14:paraId="020E38E7" w14:textId="77777777" w:rsidR="002D2A0A" w:rsidRPr="006E7723" w:rsidRDefault="00500586">
      <w:pPr>
        <w:pStyle w:val="ListParagraph"/>
        <w:numPr>
          <w:ilvl w:val="0"/>
          <w:numId w:val="1"/>
        </w:numPr>
        <w:spacing w:after="0" w:line="240" w:lineRule="auto"/>
        <w:rPr>
          <w:rFonts w:ascii="Arial" w:hAnsi="Arial" w:cs="Arial"/>
        </w:rPr>
      </w:pPr>
      <w:r w:rsidRPr="006E7723">
        <w:rPr>
          <w:rFonts w:ascii="Arial" w:hAnsi="Arial" w:cs="Arial"/>
          <w:b/>
          <w:i/>
        </w:rPr>
        <w:t>Evaluator</w:t>
      </w:r>
      <w:r w:rsidRPr="006E7723">
        <w:rPr>
          <w:rFonts w:ascii="Arial" w:hAnsi="Arial" w:cs="Arial"/>
        </w:rPr>
        <w:t xml:space="preserve"> means the independent third-party contractor selected by each Program Administrator to evaluate the performance of Energy Efficiency Programs.</w:t>
      </w:r>
    </w:p>
    <w:p w14:paraId="76A9A2CC" w14:textId="77777777" w:rsidR="002D2A0A" w:rsidRPr="006E7723" w:rsidRDefault="00500586">
      <w:pPr>
        <w:pStyle w:val="ListParagraph"/>
        <w:numPr>
          <w:ilvl w:val="0"/>
          <w:numId w:val="1"/>
        </w:numPr>
        <w:spacing w:after="0" w:line="240" w:lineRule="auto"/>
        <w:rPr>
          <w:rFonts w:ascii="Arial" w:hAnsi="Arial" w:cs="Arial"/>
        </w:rPr>
      </w:pPr>
      <w:r w:rsidRPr="006E7723">
        <w:rPr>
          <w:rFonts w:ascii="Arial" w:hAnsi="Arial" w:cs="Arial"/>
          <w:b/>
          <w:i/>
        </w:rPr>
        <w:t xml:space="preserve">Free Rider </w:t>
      </w:r>
      <w:r w:rsidRPr="006E7723">
        <w:rPr>
          <w:rFonts w:ascii="Arial" w:hAnsi="Arial" w:cs="Arial"/>
        </w:rPr>
        <w:t>means a Program Participant who would have implemented the Program’s Measure(s) or practice(s) in the absence of the Program. Free Riders can be (1) total, in which the Participant’s activity would have completely replicated the Program Measure; (2) partial, in which the Participant’s activity would have partially replicated the Program Measure; or (3) deferred, in which the Participant’s activity would have partially or completely replicated the Program Measure, but at a future time.</w:t>
      </w:r>
    </w:p>
    <w:p w14:paraId="64D764BF" w14:textId="40589F35" w:rsidR="002D2A0A" w:rsidRPr="00502C46" w:rsidDel="00547441" w:rsidRDefault="00500586">
      <w:pPr>
        <w:pStyle w:val="ListParagraph"/>
        <w:numPr>
          <w:ilvl w:val="0"/>
          <w:numId w:val="1"/>
        </w:numPr>
        <w:spacing w:after="0" w:line="240" w:lineRule="auto"/>
        <w:rPr>
          <w:del w:id="495" w:author="Celia Johnson" w:date="2026-08-28T11:21:00Z" w16du:dateUtc="2026-08-28T16:21:00Z"/>
          <w:rFonts w:ascii="Arial" w:hAnsi="Arial" w:cs="Arial"/>
        </w:rPr>
      </w:pPr>
      <w:commentRangeStart w:id="496"/>
      <w:del w:id="497" w:author="Celia Johnson" w:date="2026-08-28T11:21:00Z" w16du:dateUtc="2026-08-28T16:21:00Z">
        <w:r w:rsidRPr="00502C46" w:rsidDel="00547441">
          <w:rPr>
            <w:rFonts w:ascii="Arial" w:hAnsi="Arial" w:cs="Arial"/>
            <w:b/>
            <w:i/>
          </w:rPr>
          <w:delText xml:space="preserve">Low Income Customer </w:delText>
        </w:r>
        <w:r w:rsidRPr="00502C46" w:rsidDel="00547441">
          <w:rPr>
            <w:rFonts w:ascii="Arial" w:hAnsi="Arial" w:cs="Arial"/>
          </w:rPr>
          <w:delText>means a residential Customer of a participating utility with a household income at or below one-hundred and fifty percent (150%) of the poverty level</w:delText>
        </w:r>
        <w:r w:rsidRPr="00502C46" w:rsidDel="00547441">
          <w:rPr>
            <w:rStyle w:val="FootnoteReference"/>
            <w:rFonts w:ascii="Arial" w:hAnsi="Arial" w:cs="Arial"/>
          </w:rPr>
          <w:footnoteReference w:id="12"/>
        </w:r>
        <w:r w:rsidRPr="00502C46" w:rsidDel="00547441">
          <w:rPr>
            <w:rFonts w:ascii="Arial" w:hAnsi="Arial" w:cs="Arial"/>
          </w:rPr>
          <w:delText xml:space="preserve"> or households at or below eighty percent (80%) of the Area Median Income.</w:delText>
        </w:r>
        <w:r w:rsidRPr="00502C46" w:rsidDel="00547441">
          <w:rPr>
            <w:rStyle w:val="FootnoteReference"/>
            <w:rFonts w:ascii="Arial" w:hAnsi="Arial" w:cs="Arial"/>
          </w:rPr>
          <w:footnoteReference w:id="13"/>
        </w:r>
        <w:commentRangeEnd w:id="496"/>
        <w:r w:rsidR="00547441" w:rsidRPr="00502C46" w:rsidDel="00547441">
          <w:rPr>
            <w:rStyle w:val="CommentReference"/>
            <w:rFonts w:ascii="Arial" w:hAnsi="Arial" w:cs="Arial"/>
            <w:sz w:val="22"/>
            <w:szCs w:val="22"/>
          </w:rPr>
          <w:commentReference w:id="496"/>
        </w:r>
      </w:del>
    </w:p>
    <w:p w14:paraId="3640CEE0" w14:textId="22E094B0" w:rsidR="002D2A0A" w:rsidRPr="006E7723" w:rsidRDefault="00FE5511">
      <w:pPr>
        <w:pStyle w:val="ListParagraph"/>
        <w:numPr>
          <w:ilvl w:val="0"/>
          <w:numId w:val="1"/>
        </w:numPr>
        <w:spacing w:after="0" w:line="240" w:lineRule="auto"/>
        <w:rPr>
          <w:rFonts w:ascii="Arial" w:hAnsi="Arial" w:cs="Arial"/>
        </w:rPr>
      </w:pPr>
      <w:del w:id="502" w:author="Celia Johnson" w:date="2026-08-28T11:21:00Z" w16du:dateUtc="2026-08-28T16:21:00Z">
        <w:r w:rsidRPr="00502C46" w:rsidDel="00547441">
          <w:rPr>
            <w:rFonts w:ascii="Arial" w:hAnsi="Arial" w:cs="Arial"/>
            <w:bCs/>
            <w:iCs/>
          </w:rPr>
          <w:delText xml:space="preserve"> </w:delText>
        </w:r>
      </w:del>
      <w:r w:rsidR="00500586" w:rsidRPr="006E7723">
        <w:rPr>
          <w:rFonts w:ascii="Arial" w:hAnsi="Arial" w:cs="Arial"/>
          <w:b/>
          <w:i/>
        </w:rPr>
        <w:t>Illinois Energy Efficiency Stakeholder Advisory Group (EE SAG or SAG)</w:t>
      </w:r>
      <w:r w:rsidR="00500586" w:rsidRPr="006E7723">
        <w:rPr>
          <w:rFonts w:ascii="Arial" w:hAnsi="Arial" w:cs="Arial"/>
        </w:rPr>
        <w:t xml:space="preserve"> means an Energy Efficiency and Demand Response advisory body established by the Commission that is open to all interested participants. SAG is a forum that allows parties to express different opinions, better understand the opinions of others, and foster collaboration and consensus, where possible and appropriate.  </w:t>
      </w:r>
    </w:p>
    <w:p w14:paraId="6F4D38E5" w14:textId="77777777" w:rsidR="002D2A0A" w:rsidRPr="006E7723" w:rsidRDefault="00500586">
      <w:pPr>
        <w:pStyle w:val="ListParagraph"/>
        <w:numPr>
          <w:ilvl w:val="0"/>
          <w:numId w:val="1"/>
        </w:numPr>
        <w:spacing w:after="0" w:line="240" w:lineRule="auto"/>
        <w:rPr>
          <w:rFonts w:ascii="Arial" w:hAnsi="Arial" w:cs="Arial"/>
        </w:rPr>
      </w:pPr>
      <w:r w:rsidRPr="006E7723">
        <w:rPr>
          <w:rFonts w:ascii="Arial" w:hAnsi="Arial" w:cs="Arial"/>
          <w:b/>
          <w:i/>
        </w:rPr>
        <w:t xml:space="preserve">Illinois Statewide Technical Reference Manual (IL-TRM) </w:t>
      </w:r>
      <w:r w:rsidRPr="006E7723">
        <w:rPr>
          <w:rFonts w:ascii="Arial" w:hAnsi="Arial" w:cs="Arial"/>
        </w:rPr>
        <w:t>means the document updated on an annual basis that provides a transparent and consistent basis for calculating energy (electric kilowatt-hours or natural gas therms) and capacity (electric kilowatts) savings generated by the State of Illinois’ Energy Efficiency Programs.</w:t>
      </w:r>
    </w:p>
    <w:p w14:paraId="401E583F" w14:textId="450CA55B" w:rsidR="00B36BB0" w:rsidRPr="00CA3A92" w:rsidRDefault="00B36BB0" w:rsidP="00DB1BC6">
      <w:pPr>
        <w:pStyle w:val="ListParagraph"/>
        <w:numPr>
          <w:ilvl w:val="0"/>
          <w:numId w:val="1"/>
        </w:numPr>
        <w:spacing w:after="0"/>
        <w:rPr>
          <w:ins w:id="503" w:author="Celia Johnson" w:date="2026-06-25T15:43:00Z" w16du:dateUtc="2026-06-25T20:43:00Z"/>
          <w:rFonts w:ascii="Arial" w:hAnsi="Arial" w:cs="Arial"/>
        </w:rPr>
      </w:pPr>
      <w:ins w:id="504" w:author="Celia Johnson" w:date="2026-06-25T15:43:00Z" w16du:dateUtc="2026-06-25T20:43:00Z">
        <w:r>
          <w:rPr>
            <w:rFonts w:ascii="Arial" w:hAnsi="Arial" w:cs="Arial"/>
            <w:b/>
            <w:bCs/>
            <w:i/>
            <w:iCs/>
          </w:rPr>
          <w:t>Incremental Annual Energy Savings</w:t>
        </w:r>
        <w:r w:rsidRPr="00B36BB0">
          <w:rPr>
            <w:rFonts w:ascii="Arial" w:hAnsi="Arial" w:cs="Arial"/>
          </w:rPr>
          <w:t xml:space="preserve"> </w:t>
        </w:r>
      </w:ins>
      <w:ins w:id="505" w:author="Celia Johnson" w:date="2026-06-25T20:17:00Z" w16du:dateUtc="2026-06-26T01:17:00Z">
        <w:r w:rsidR="00C01C3B">
          <w:rPr>
            <w:rFonts w:ascii="Arial" w:hAnsi="Arial" w:cs="Arial"/>
            <w:bCs/>
            <w:iCs/>
          </w:rPr>
          <w:t>for electric utilities subject to the requirements of Section 8-103B</w:t>
        </w:r>
        <w:r w:rsidR="00C01C3B" w:rsidRPr="00B36BB0">
          <w:rPr>
            <w:rFonts w:ascii="Arial" w:hAnsi="Arial" w:cs="Arial"/>
          </w:rPr>
          <w:t xml:space="preserve"> </w:t>
        </w:r>
      </w:ins>
      <w:ins w:id="506" w:author="Celia Johnson" w:date="2026-06-25T15:43:00Z" w16du:dateUtc="2026-06-25T20:43:00Z">
        <w:r w:rsidRPr="00B36BB0">
          <w:rPr>
            <w:rFonts w:ascii="Arial" w:hAnsi="Arial" w:cs="Arial"/>
          </w:rPr>
          <w:t>means</w:t>
        </w:r>
        <w:r w:rsidR="00CA3A92">
          <w:rPr>
            <w:rFonts w:ascii="Arial" w:hAnsi="Arial" w:cs="Arial"/>
          </w:rPr>
          <w:t xml:space="preserve"> </w:t>
        </w:r>
        <w:r w:rsidR="00CA3A92" w:rsidRPr="00CA3A92">
          <w:rPr>
            <w:rFonts w:ascii="Arial" w:hAnsi="Arial" w:cs="Arial"/>
          </w:rPr>
          <w:t>the total electric energy savings</w:t>
        </w:r>
      </w:ins>
      <w:r w:rsidR="00CA3A92">
        <w:rPr>
          <w:rFonts w:ascii="Arial" w:hAnsi="Arial" w:cs="Arial"/>
        </w:rPr>
        <w:t xml:space="preserve"> </w:t>
      </w:r>
      <w:ins w:id="507" w:author="Celia Johnson" w:date="2026-06-25T15:43:00Z" w16du:dateUtc="2026-06-25T20:43:00Z">
        <w:r w:rsidR="00CA3A92" w:rsidRPr="00CA3A92">
          <w:rPr>
            <w:rFonts w:ascii="Arial" w:hAnsi="Arial" w:cs="Arial"/>
          </w:rPr>
          <w:t>from all measures installed in a calendar year that will</w:t>
        </w:r>
      </w:ins>
      <w:r w:rsidR="00CA3A92">
        <w:rPr>
          <w:rFonts w:ascii="Arial" w:hAnsi="Arial" w:cs="Arial"/>
        </w:rPr>
        <w:t xml:space="preserve"> </w:t>
      </w:r>
      <w:ins w:id="508" w:author="Celia Johnson" w:date="2026-06-25T15:43:00Z" w16du:dateUtc="2026-06-25T20:43:00Z">
        <w:r w:rsidR="00CA3A92" w:rsidRPr="00CA3A92">
          <w:rPr>
            <w:rFonts w:ascii="Arial" w:hAnsi="Arial" w:cs="Arial"/>
          </w:rPr>
          <w:t xml:space="preserve">be realized within </w:t>
        </w:r>
      </w:ins>
      <w:ins w:id="509" w:author="Celia Johnson" w:date="2026-06-25T15:44:00Z" w16du:dateUtc="2026-06-25T20:44:00Z">
        <w:r w:rsidR="00CA3A92">
          <w:rPr>
            <w:rFonts w:ascii="Arial" w:hAnsi="Arial" w:cs="Arial"/>
          </w:rPr>
          <w:t>twelve (</w:t>
        </w:r>
      </w:ins>
      <w:ins w:id="510" w:author="Celia Johnson" w:date="2026-06-25T15:43:00Z" w16du:dateUtc="2026-06-25T20:43:00Z">
        <w:r w:rsidR="00CA3A92" w:rsidRPr="00CA3A92">
          <w:rPr>
            <w:rFonts w:ascii="Arial" w:hAnsi="Arial" w:cs="Arial"/>
          </w:rPr>
          <w:t>12</w:t>
        </w:r>
      </w:ins>
      <w:ins w:id="511" w:author="Celia Johnson" w:date="2026-06-25T15:44:00Z" w16du:dateUtc="2026-06-25T20:44:00Z">
        <w:r w:rsidR="00CA3A92">
          <w:rPr>
            <w:rFonts w:ascii="Arial" w:hAnsi="Arial" w:cs="Arial"/>
          </w:rPr>
          <w:t>)</w:t>
        </w:r>
      </w:ins>
      <w:ins w:id="512" w:author="Celia Johnson" w:date="2026-06-25T15:43:00Z" w16du:dateUtc="2026-06-25T20:43:00Z">
        <w:r w:rsidR="00CA3A92" w:rsidRPr="00CA3A92">
          <w:rPr>
            <w:rFonts w:ascii="Arial" w:hAnsi="Arial" w:cs="Arial"/>
          </w:rPr>
          <w:t xml:space="preserve"> months of each measure's</w:t>
        </w:r>
      </w:ins>
      <w:r w:rsidR="00CA3A92">
        <w:rPr>
          <w:rFonts w:ascii="Arial" w:hAnsi="Arial" w:cs="Arial"/>
        </w:rPr>
        <w:t xml:space="preserve"> </w:t>
      </w:r>
      <w:ins w:id="513" w:author="Celia Johnson" w:date="2026-06-25T15:43:00Z" w16du:dateUtc="2026-06-25T20:43:00Z">
        <w:r w:rsidR="00CA3A92" w:rsidRPr="00CA3A92">
          <w:rPr>
            <w:rFonts w:ascii="Arial" w:hAnsi="Arial" w:cs="Arial"/>
          </w:rPr>
          <w:t>installation</w:t>
        </w:r>
      </w:ins>
      <w:ins w:id="514" w:author="Celia Johnson" w:date="2026-06-25T15:44:00Z" w16du:dateUtc="2026-06-25T20:44:00Z">
        <w:r w:rsidR="00CA3A92">
          <w:rPr>
            <w:rFonts w:ascii="Arial" w:hAnsi="Arial" w:cs="Arial"/>
          </w:rPr>
          <w:t>.</w:t>
        </w:r>
      </w:ins>
      <w:ins w:id="515" w:author="Celia Johnson" w:date="2026-06-26T06:27:00Z" w16du:dateUtc="2026-06-26T11:27:00Z">
        <w:r w:rsidR="00AE53B6">
          <w:rPr>
            <w:rStyle w:val="FootnoteReference"/>
            <w:rFonts w:ascii="Arial" w:hAnsi="Arial" w:cs="Arial"/>
          </w:rPr>
          <w:footnoteReference w:id="14"/>
        </w:r>
      </w:ins>
    </w:p>
    <w:p w14:paraId="2101AB1D" w14:textId="1D7F0438" w:rsidR="00814CDD" w:rsidRPr="002C6CFC" w:rsidRDefault="000164E9" w:rsidP="002C6CFC">
      <w:pPr>
        <w:pStyle w:val="ListParagraph"/>
        <w:numPr>
          <w:ilvl w:val="0"/>
          <w:numId w:val="1"/>
        </w:numPr>
        <w:spacing w:after="0"/>
        <w:rPr>
          <w:ins w:id="517" w:author="Celia Johnson" w:date="2026-06-25T15:45:00Z" w16du:dateUtc="2026-06-25T20:45:00Z"/>
          <w:rFonts w:ascii="Arial" w:hAnsi="Arial" w:cs="Arial"/>
        </w:rPr>
      </w:pPr>
      <w:ins w:id="518" w:author="Celia Johnson" w:date="2026-06-25T15:45:00Z" w16du:dateUtc="2026-06-25T20:45:00Z">
        <w:r>
          <w:rPr>
            <w:rFonts w:ascii="Arial" w:hAnsi="Arial" w:cs="Arial"/>
            <w:b/>
            <w:bCs/>
            <w:i/>
            <w:iCs/>
          </w:rPr>
          <w:t>Incremental Annual Coincident Peak Demand Savings</w:t>
        </w:r>
      </w:ins>
      <w:r w:rsidR="00814CDD">
        <w:rPr>
          <w:rFonts w:ascii="Arial" w:hAnsi="Arial" w:cs="Arial"/>
          <w:b/>
          <w:bCs/>
          <w:i/>
          <w:iCs/>
        </w:rPr>
        <w:t xml:space="preserve"> </w:t>
      </w:r>
      <w:ins w:id="519" w:author="Celia Johnson" w:date="2026-06-25T20:17:00Z" w16du:dateUtc="2026-06-26T01:17:00Z">
        <w:r w:rsidR="00C01C3B">
          <w:rPr>
            <w:rFonts w:ascii="Arial" w:hAnsi="Arial" w:cs="Arial"/>
            <w:bCs/>
            <w:iCs/>
          </w:rPr>
          <w:t>for electric utilities subject to the requirements of Section 8-103B</w:t>
        </w:r>
        <w:r w:rsidR="00C01C3B" w:rsidRPr="00814CDD">
          <w:rPr>
            <w:rFonts w:ascii="Arial" w:hAnsi="Arial" w:cs="Arial"/>
          </w:rPr>
          <w:t xml:space="preserve"> </w:t>
        </w:r>
      </w:ins>
      <w:ins w:id="520" w:author="Celia Johnson" w:date="2026-06-25T15:45:00Z" w16du:dateUtc="2026-06-25T20:45:00Z">
        <w:r w:rsidR="00814CDD" w:rsidRPr="00814CDD">
          <w:rPr>
            <w:rFonts w:ascii="Arial" w:hAnsi="Arial" w:cs="Arial"/>
          </w:rPr>
          <w:t xml:space="preserve">means the total coincident peak reduction from all </w:t>
        </w:r>
        <w:r w:rsidR="00814CDD" w:rsidRPr="00814CDD">
          <w:rPr>
            <w:rFonts w:ascii="Arial" w:hAnsi="Arial" w:cs="Arial"/>
          </w:rPr>
          <w:lastRenderedPageBreak/>
          <w:t>energy</w:t>
        </w:r>
      </w:ins>
      <w:r w:rsidR="00814CDD">
        <w:rPr>
          <w:rFonts w:ascii="Arial" w:hAnsi="Arial" w:cs="Arial"/>
        </w:rPr>
        <w:t xml:space="preserve"> </w:t>
      </w:r>
      <w:ins w:id="521" w:author="Celia Johnson" w:date="2026-06-25T15:45:00Z" w16du:dateUtc="2026-06-25T20:45:00Z">
        <w:r w:rsidR="00814CDD" w:rsidRPr="00814CDD">
          <w:rPr>
            <w:rFonts w:ascii="Arial" w:hAnsi="Arial" w:cs="Arial"/>
          </w:rPr>
          <w:t>efficiency measures installed in a calendar year that will</w:t>
        </w:r>
      </w:ins>
      <w:ins w:id="522" w:author="Celia Johnson" w:date="2026-07-22T06:36:00Z" w16du:dateUtc="2026-07-22T11:36:00Z">
        <w:r w:rsidR="002C6CFC">
          <w:rPr>
            <w:rFonts w:ascii="Arial" w:hAnsi="Arial" w:cs="Arial"/>
          </w:rPr>
          <w:t xml:space="preserve"> </w:t>
        </w:r>
      </w:ins>
      <w:ins w:id="523" w:author="Celia Johnson" w:date="2026-06-25T15:45:00Z" w16du:dateUtc="2026-06-25T20:45:00Z">
        <w:r w:rsidR="00814CDD" w:rsidRPr="002C6CFC">
          <w:rPr>
            <w:rFonts w:ascii="Arial" w:hAnsi="Arial" w:cs="Arial"/>
          </w:rPr>
          <w:t>be realized within 12 months of each measure'</w:t>
        </w:r>
      </w:ins>
      <w:ins w:id="524" w:author="Celia Johnson" w:date="2026-06-25T15:46:00Z" w16du:dateUtc="2026-06-25T20:46:00Z">
        <w:r w:rsidR="00814CDD" w:rsidRPr="002C6CFC">
          <w:rPr>
            <w:rFonts w:ascii="Arial" w:hAnsi="Arial" w:cs="Arial"/>
          </w:rPr>
          <w:t xml:space="preserve">s </w:t>
        </w:r>
      </w:ins>
      <w:ins w:id="525" w:author="Celia Johnson" w:date="2026-06-25T15:45:00Z" w16du:dateUtc="2026-06-25T20:45:00Z">
        <w:r w:rsidR="00814CDD" w:rsidRPr="002C6CFC">
          <w:rPr>
            <w:rFonts w:ascii="Arial" w:hAnsi="Arial" w:cs="Arial"/>
          </w:rPr>
          <w:t>installation</w:t>
        </w:r>
      </w:ins>
      <w:ins w:id="526" w:author="Celia Johnson" w:date="2026-06-25T15:46:00Z" w16du:dateUtc="2026-06-25T20:46:00Z">
        <w:r w:rsidR="00814CDD" w:rsidRPr="002C6CFC">
          <w:rPr>
            <w:rFonts w:ascii="Arial" w:hAnsi="Arial" w:cs="Arial"/>
          </w:rPr>
          <w:t>.</w:t>
        </w:r>
      </w:ins>
      <w:ins w:id="527" w:author="Celia Johnson" w:date="2026-06-26T06:27:00Z" w16du:dateUtc="2026-06-26T11:27:00Z">
        <w:r w:rsidR="00AE53B6">
          <w:rPr>
            <w:rStyle w:val="FootnoteReference"/>
            <w:rFonts w:ascii="Arial" w:hAnsi="Arial" w:cs="Arial"/>
          </w:rPr>
          <w:footnoteReference w:id="15"/>
        </w:r>
      </w:ins>
    </w:p>
    <w:p w14:paraId="008C9B03" w14:textId="667A2EE6" w:rsidR="002D2A0A" w:rsidRDefault="00500586">
      <w:pPr>
        <w:pStyle w:val="ListParagraph"/>
        <w:numPr>
          <w:ilvl w:val="0"/>
          <w:numId w:val="1"/>
        </w:numPr>
        <w:spacing w:after="0" w:line="240" w:lineRule="auto"/>
        <w:rPr>
          <w:ins w:id="529" w:author="Celia Johnson" w:date="2026-08-28T11:11:00Z" w16du:dateUtc="2026-08-28T16:11:00Z"/>
          <w:rFonts w:ascii="Arial" w:hAnsi="Arial" w:cs="Arial"/>
        </w:rPr>
      </w:pPr>
      <w:r w:rsidRPr="006E7723">
        <w:rPr>
          <w:rFonts w:ascii="Arial" w:hAnsi="Arial" w:cs="Arial"/>
          <w:b/>
          <w:bCs/>
          <w:i/>
          <w:iCs/>
        </w:rPr>
        <w:t>Inducements</w:t>
      </w:r>
      <w:r w:rsidRPr="006E7723">
        <w:rPr>
          <w:rFonts w:ascii="Arial" w:hAnsi="Arial" w:cs="Arial"/>
        </w:rPr>
        <w:t xml:space="preserve"> means financial payments or non-financial items provided to market actors (such as Program Implementation Contractors, Customers, Trade Allies, Program Allies, Energy Efficiency Service Providers, etc.) to encourage participation in the Program or to encourage involvement in market research, EM&amp;V, or other Portfolio activities.</w:t>
      </w:r>
    </w:p>
    <w:p w14:paraId="5FCBC744" w14:textId="45E11E55" w:rsidR="000A253C" w:rsidRPr="006F2210" w:rsidRDefault="000A253C" w:rsidP="000A253C">
      <w:pPr>
        <w:pStyle w:val="ListParagraph"/>
        <w:numPr>
          <w:ilvl w:val="0"/>
          <w:numId w:val="1"/>
        </w:numPr>
        <w:spacing w:after="0" w:line="240" w:lineRule="auto"/>
        <w:rPr>
          <w:ins w:id="530" w:author="Celia Johnson" w:date="2026-08-28T11:40:00Z" w16du:dateUtc="2026-08-28T16:40:00Z"/>
          <w:rFonts w:ascii="Arial" w:hAnsi="Arial" w:cs="Arial"/>
        </w:rPr>
      </w:pPr>
      <w:ins w:id="531" w:author="Celia Johnson" w:date="2026-08-28T11:11:00Z" w16du:dateUtc="2026-08-28T16:11:00Z">
        <w:r>
          <w:rPr>
            <w:rFonts w:ascii="Arial" w:hAnsi="Arial" w:cs="Arial"/>
            <w:b/>
            <w:i/>
          </w:rPr>
          <w:t xml:space="preserve">Lifetime Energy Savings </w:t>
        </w:r>
        <w:r w:rsidRPr="001A3BA6">
          <w:rPr>
            <w:rFonts w:ascii="Arial" w:hAnsi="Arial" w:cs="Arial"/>
            <w:bCs/>
            <w:iCs/>
          </w:rPr>
          <w:t>for electric utilities subject to the requirements of Section 8-103B means</w:t>
        </w:r>
        <w:r>
          <w:rPr>
            <w:rFonts w:ascii="Arial" w:hAnsi="Arial" w:cs="Arial"/>
            <w:bCs/>
            <w:iCs/>
          </w:rPr>
          <w:t xml:space="preserve"> the total incremental savings that installed efficiency measures are projected to produce, relative to what would have occurred absent to the utility’s efficiency programs, over the useful lives of the measures.</w:t>
        </w:r>
        <w:r>
          <w:rPr>
            <w:rStyle w:val="FootnoteReference"/>
            <w:rFonts w:ascii="Arial" w:hAnsi="Arial" w:cs="Arial"/>
            <w:bCs/>
            <w:iCs/>
          </w:rPr>
          <w:footnoteReference w:id="16"/>
        </w:r>
        <w:r>
          <w:rPr>
            <w:rFonts w:ascii="Arial" w:hAnsi="Arial" w:cs="Arial"/>
            <w:bCs/>
            <w:iCs/>
          </w:rPr>
          <w:t xml:space="preserve"> </w:t>
        </w:r>
      </w:ins>
    </w:p>
    <w:p w14:paraId="550B6991" w14:textId="0B592BBD" w:rsidR="006F2210" w:rsidRPr="006F2210" w:rsidRDefault="006F2210" w:rsidP="006F2210">
      <w:pPr>
        <w:pStyle w:val="ListParagraph"/>
        <w:numPr>
          <w:ilvl w:val="0"/>
          <w:numId w:val="1"/>
        </w:numPr>
        <w:spacing w:after="0" w:line="240" w:lineRule="auto"/>
        <w:rPr>
          <w:rFonts w:ascii="Arial" w:hAnsi="Arial" w:cs="Arial"/>
          <w:iCs/>
        </w:rPr>
      </w:pPr>
      <w:ins w:id="534" w:author="Celia Johnson" w:date="2026-08-28T11:40:00Z" w16du:dateUtc="2026-08-28T16:40:00Z">
        <w:r w:rsidRPr="00A94C46">
          <w:rPr>
            <w:rFonts w:ascii="Arial" w:hAnsi="Arial" w:cs="Arial"/>
            <w:b/>
            <w:i/>
          </w:rPr>
          <w:t xml:space="preserve">Lifetime </w:t>
        </w:r>
      </w:ins>
      <w:ins w:id="535" w:author="Celia Johnson" w:date="2026-08-31T14:46:00Z" w16du:dateUtc="2026-08-31T19:46:00Z">
        <w:r w:rsidR="00D2291F">
          <w:rPr>
            <w:rFonts w:ascii="Arial" w:hAnsi="Arial" w:cs="Arial"/>
            <w:b/>
            <w:i/>
          </w:rPr>
          <w:t xml:space="preserve">Coincident </w:t>
        </w:r>
      </w:ins>
      <w:ins w:id="536" w:author="Celia Johnson" w:date="2026-08-28T11:40:00Z" w16du:dateUtc="2026-08-28T16:40:00Z">
        <w:r w:rsidRPr="00A94C46">
          <w:rPr>
            <w:rFonts w:ascii="Arial" w:hAnsi="Arial" w:cs="Arial"/>
            <w:b/>
            <w:i/>
          </w:rPr>
          <w:t>Peak Demand Savings</w:t>
        </w:r>
        <w:r w:rsidRPr="00A94C46">
          <w:rPr>
            <w:rFonts w:ascii="Arial" w:hAnsi="Arial" w:cs="Arial"/>
            <w:b/>
            <w:iCs/>
          </w:rPr>
          <w:t xml:space="preserve"> </w:t>
        </w:r>
        <w:r w:rsidRPr="00A94C46">
          <w:rPr>
            <w:rFonts w:ascii="Arial" w:hAnsi="Arial" w:cs="Arial"/>
            <w:bCs/>
            <w:iCs/>
          </w:rPr>
          <w:t>for Ameren IL means the product of the incremental annual peak demand saving goals defined by paragraph (2) of subsection (b-16) and the minimum average savings life defined by paragraph (3) of subsection (b-16) through implementation of energy efficiency measures.</w:t>
        </w:r>
      </w:ins>
      <w:r w:rsidR="006446A5">
        <w:rPr>
          <w:rStyle w:val="FootnoteReference"/>
          <w:rFonts w:ascii="Arial" w:hAnsi="Arial" w:cs="Arial"/>
          <w:bCs/>
          <w:iCs/>
        </w:rPr>
        <w:footnoteReference w:id="17"/>
      </w:r>
    </w:p>
    <w:p w14:paraId="4ACAD535" w14:textId="4DBBA921" w:rsidR="00547441" w:rsidRPr="00502C46" w:rsidRDefault="00547441" w:rsidP="00547441">
      <w:pPr>
        <w:pStyle w:val="ListParagraph"/>
        <w:numPr>
          <w:ilvl w:val="0"/>
          <w:numId w:val="1"/>
        </w:numPr>
        <w:spacing w:after="0" w:line="240" w:lineRule="auto"/>
        <w:rPr>
          <w:rFonts w:ascii="Arial" w:hAnsi="Arial" w:cs="Arial"/>
        </w:rPr>
      </w:pPr>
      <w:r w:rsidRPr="00502C46">
        <w:rPr>
          <w:rFonts w:ascii="Arial" w:hAnsi="Arial" w:cs="Arial"/>
          <w:b/>
          <w:i/>
        </w:rPr>
        <w:t xml:space="preserve">Low Income Customer </w:t>
      </w:r>
      <w:r w:rsidRPr="00502C46">
        <w:rPr>
          <w:rFonts w:ascii="Arial" w:hAnsi="Arial" w:cs="Arial"/>
        </w:rPr>
        <w:t>means a residential Customer of a participating utility with a household income at or below one-hundred and fifty percent (150%) of the poverty level</w:t>
      </w:r>
      <w:r w:rsidRPr="00502C46">
        <w:rPr>
          <w:rStyle w:val="FootnoteReference"/>
          <w:rFonts w:ascii="Arial" w:hAnsi="Arial" w:cs="Arial"/>
        </w:rPr>
        <w:footnoteReference w:id="18"/>
      </w:r>
      <w:r w:rsidRPr="00502C46">
        <w:rPr>
          <w:rFonts w:ascii="Arial" w:hAnsi="Arial" w:cs="Arial"/>
        </w:rPr>
        <w:t xml:space="preserve"> or households at or below eighty percent (80%) of the Area Median Income.</w:t>
      </w:r>
      <w:ins w:id="542" w:author="Celia Johnson" w:date="2026-07-16T10:58:00Z" w16du:dateUtc="2026-07-16T15:58:00Z">
        <w:r w:rsidRPr="00502C46">
          <w:rPr>
            <w:rFonts w:ascii="Arial" w:hAnsi="Arial" w:cs="Arial"/>
          </w:rPr>
          <w:t xml:space="preserve"> </w:t>
        </w:r>
      </w:ins>
      <w:ins w:id="543" w:author="Celia Johnson" w:date="2026-08-28T11:21:00Z" w16du:dateUtc="2026-08-28T16:21:00Z">
        <w:r w:rsidR="00E71620">
          <w:rPr>
            <w:rFonts w:ascii="Arial" w:hAnsi="Arial" w:cs="Arial"/>
          </w:rPr>
          <w:t>For gas utilities, t</w:t>
        </w:r>
      </w:ins>
      <w:ins w:id="544" w:author="Celia Johnson" w:date="2026-07-16T10:58:00Z" w16du:dateUtc="2026-07-16T15:58:00Z">
        <w:r w:rsidRPr="00502C46">
          <w:rPr>
            <w:rFonts w:ascii="Arial" w:hAnsi="Arial" w:cs="Arial"/>
          </w:rPr>
          <w:t xml:space="preserve">his definition is effective </w:t>
        </w:r>
      </w:ins>
      <w:ins w:id="545" w:author="Celia Johnson" w:date="2026-07-16T10:59:00Z" w16du:dateUtc="2026-07-16T15:59:00Z">
        <w:r w:rsidRPr="00502C46">
          <w:rPr>
            <w:rFonts w:ascii="Arial" w:hAnsi="Arial" w:cs="Arial"/>
          </w:rPr>
          <w:t>through Program Year 2026 (December 31, 2026).</w:t>
        </w:r>
      </w:ins>
      <w:r w:rsidRPr="00502C46">
        <w:rPr>
          <w:rStyle w:val="FootnoteReference"/>
          <w:rFonts w:ascii="Arial" w:hAnsi="Arial" w:cs="Arial"/>
        </w:rPr>
        <w:footnoteReference w:id="19"/>
      </w:r>
    </w:p>
    <w:p w14:paraId="5026F022" w14:textId="3052F45B" w:rsidR="00547441" w:rsidRPr="0030212B" w:rsidRDefault="00547441" w:rsidP="0030212B">
      <w:pPr>
        <w:pStyle w:val="ListParagraph"/>
        <w:numPr>
          <w:ilvl w:val="0"/>
          <w:numId w:val="1"/>
        </w:numPr>
        <w:spacing w:after="0" w:line="240" w:lineRule="auto"/>
        <w:rPr>
          <w:rFonts w:ascii="Arial" w:hAnsi="Arial" w:cs="Arial"/>
          <w:bCs/>
          <w:iCs/>
        </w:rPr>
      </w:pPr>
      <w:ins w:id="546" w:author="Celia Johnson" w:date="2026-07-16T10:56:00Z" w16du:dateUtc="2026-07-16T15:56:00Z">
        <w:r w:rsidRPr="00502C46">
          <w:rPr>
            <w:rFonts w:ascii="Arial" w:hAnsi="Arial" w:cs="Arial"/>
            <w:b/>
            <w:i/>
          </w:rPr>
          <w:t xml:space="preserve">Low Income </w:t>
        </w:r>
      </w:ins>
      <w:ins w:id="547" w:author="Celia Johnson" w:date="2026-07-16T10:57:00Z" w16du:dateUtc="2026-07-16T15:57:00Z">
        <w:r w:rsidRPr="00502C46">
          <w:rPr>
            <w:rFonts w:ascii="Arial" w:hAnsi="Arial" w:cs="Arial"/>
            <w:b/>
            <w:i/>
          </w:rPr>
          <w:t xml:space="preserve">Households </w:t>
        </w:r>
      </w:ins>
      <w:ins w:id="548" w:author="Celia Johnson" w:date="2026-07-16T10:56:00Z" w16du:dateUtc="2026-07-16T15:56:00Z">
        <w:r w:rsidRPr="00502C46">
          <w:rPr>
            <w:rFonts w:ascii="Arial" w:hAnsi="Arial" w:cs="Arial"/>
            <w:bCs/>
            <w:iCs/>
          </w:rPr>
          <w:t>means</w:t>
        </w:r>
      </w:ins>
      <w:ins w:id="549" w:author="Celia Johnson" w:date="2026-07-16T10:57:00Z" w16du:dateUtc="2026-07-16T15:57:00Z">
        <w:r w:rsidRPr="00502C46">
          <w:rPr>
            <w:rFonts w:ascii="Arial" w:hAnsi="Arial" w:cs="Arial"/>
            <w:bCs/>
            <w:iCs/>
          </w:rPr>
          <w:t xml:space="preserve"> households with incomes at or below eighty percent (80%) of the Area Median Income.</w:t>
        </w:r>
      </w:ins>
      <w:ins w:id="550" w:author="Celia Johnson" w:date="2026-08-28T12:15:00Z" w16du:dateUtc="2026-08-28T17:15:00Z">
        <w:r w:rsidR="00E46E75">
          <w:rPr>
            <w:rStyle w:val="FootnoteReference"/>
            <w:rFonts w:ascii="Arial" w:hAnsi="Arial" w:cs="Arial"/>
            <w:bCs/>
            <w:iCs/>
          </w:rPr>
          <w:footnoteReference w:id="20"/>
        </w:r>
      </w:ins>
      <w:ins w:id="556" w:author="Celia Johnson" w:date="2026-07-16T10:58:00Z" w16du:dateUtc="2026-07-16T15:58:00Z">
        <w:r w:rsidRPr="00502C46">
          <w:rPr>
            <w:rFonts w:ascii="Arial" w:hAnsi="Arial" w:cs="Arial"/>
            <w:bCs/>
            <w:iCs/>
          </w:rPr>
          <w:t xml:space="preserve"> This definition is effective beginning on January 1, 2027</w:t>
        </w:r>
      </w:ins>
      <w:ins w:id="557" w:author="Celia Johnson" w:date="2026-08-28T12:15:00Z" w16du:dateUtc="2026-08-28T17:15:00Z">
        <w:r w:rsidR="00E46E75">
          <w:rPr>
            <w:rFonts w:ascii="Arial" w:hAnsi="Arial" w:cs="Arial"/>
            <w:bCs/>
            <w:iCs/>
          </w:rPr>
          <w:t xml:space="preserve"> for gas utilities</w:t>
        </w:r>
      </w:ins>
      <w:ins w:id="558" w:author="Celia Johnson" w:date="2026-07-16T10:58:00Z" w16du:dateUtc="2026-07-16T15:58:00Z">
        <w:r w:rsidRPr="00502C46">
          <w:rPr>
            <w:rFonts w:ascii="Arial" w:hAnsi="Arial" w:cs="Arial"/>
            <w:bCs/>
            <w:iCs/>
          </w:rPr>
          <w:t>.</w:t>
        </w:r>
      </w:ins>
      <w:ins w:id="559" w:author="Celia Johnson" w:date="2026-07-16T10:57:00Z" w16du:dateUtc="2026-07-16T15:57:00Z">
        <w:r w:rsidRPr="00502C46">
          <w:rPr>
            <w:rStyle w:val="FootnoteReference"/>
            <w:rFonts w:ascii="Arial" w:hAnsi="Arial" w:cs="Arial"/>
            <w:bCs/>
            <w:iCs/>
          </w:rPr>
          <w:footnoteReference w:id="21"/>
        </w:r>
      </w:ins>
    </w:p>
    <w:p w14:paraId="43E3930A" w14:textId="2D81304E" w:rsidR="002D2A0A" w:rsidRPr="006E7723" w:rsidRDefault="00500586">
      <w:pPr>
        <w:pStyle w:val="ListParagraph"/>
        <w:numPr>
          <w:ilvl w:val="0"/>
          <w:numId w:val="1"/>
        </w:numPr>
        <w:spacing w:after="0" w:line="240" w:lineRule="auto"/>
        <w:rPr>
          <w:rFonts w:ascii="Arial" w:hAnsi="Arial" w:cs="Arial"/>
        </w:rPr>
      </w:pPr>
      <w:r w:rsidRPr="006E7723">
        <w:rPr>
          <w:rFonts w:ascii="Arial" w:hAnsi="Arial" w:cs="Arial"/>
          <w:b/>
          <w:i/>
        </w:rPr>
        <w:t xml:space="preserve">Measure(s) </w:t>
      </w:r>
      <w:r w:rsidRPr="006E7723">
        <w:rPr>
          <w:rFonts w:ascii="Arial" w:eastAsiaTheme="minorHAnsi" w:hAnsi="Arial" w:cs="Arial"/>
          <w:color w:val="000000"/>
        </w:rPr>
        <w:t xml:space="preserve">means an energy-using appliance, piece of equipment, audit, or practice that </w:t>
      </w:r>
      <w:r w:rsidRPr="006E7723">
        <w:rPr>
          <w:rFonts w:ascii="Arial" w:eastAsiaTheme="minorHAnsi" w:hAnsi="Arial" w:cs="Arial"/>
        </w:rPr>
        <w:t xml:space="preserve">will result in measurable, reduced energy usage at a comparable level of service. </w:t>
      </w:r>
    </w:p>
    <w:p w14:paraId="7965E341" w14:textId="0979E3B1" w:rsidR="00CA3A92" w:rsidRPr="00861461" w:rsidRDefault="00CA3A92" w:rsidP="000164E9">
      <w:pPr>
        <w:pStyle w:val="ListParagraph"/>
        <w:numPr>
          <w:ilvl w:val="0"/>
          <w:numId w:val="1"/>
        </w:numPr>
        <w:rPr>
          <w:ins w:id="563" w:author="Celia Johnson" w:date="2026-06-25T15:44:00Z" w16du:dateUtc="2026-06-25T20:44:00Z"/>
          <w:rFonts w:ascii="Arial" w:hAnsi="Arial" w:cs="Arial"/>
        </w:rPr>
      </w:pPr>
      <w:ins w:id="564" w:author="Celia Johnson" w:date="2026-06-25T15:44:00Z" w16du:dateUtc="2026-06-25T20:44:00Z">
        <w:r w:rsidRPr="00861461">
          <w:rPr>
            <w:rFonts w:ascii="Arial" w:hAnsi="Arial" w:cs="Arial"/>
            <w:b/>
            <w:bCs/>
            <w:i/>
            <w:iCs/>
          </w:rPr>
          <w:t>Moderate Income</w:t>
        </w:r>
        <w:r w:rsidRPr="00861461">
          <w:rPr>
            <w:rFonts w:ascii="Arial" w:hAnsi="Arial" w:cs="Arial"/>
          </w:rPr>
          <w:t xml:space="preserve"> </w:t>
        </w:r>
      </w:ins>
      <w:ins w:id="565" w:author="Celia Johnson" w:date="2026-07-23T05:47:00Z" w16du:dateUtc="2026-07-23T10:47:00Z">
        <w:r w:rsidR="00E13A9E" w:rsidRPr="00861461">
          <w:rPr>
            <w:rFonts w:ascii="Arial" w:hAnsi="Arial" w:cs="Arial"/>
          </w:rPr>
          <w:t xml:space="preserve">for </w:t>
        </w:r>
      </w:ins>
      <w:ins w:id="566" w:author="Celia Johnson" w:date="2026-07-23T05:48:00Z" w16du:dateUtc="2026-07-23T10:48:00Z">
        <w:r w:rsidR="003E4974" w:rsidRPr="00861461">
          <w:rPr>
            <w:rFonts w:ascii="Arial" w:hAnsi="Arial" w:cs="Arial"/>
          </w:rPr>
          <w:t>Ameren IL</w:t>
        </w:r>
      </w:ins>
      <w:ins w:id="567" w:author="Celia Johnson" w:date="2026-07-23T16:01:00Z" w16du:dateUtc="2026-07-23T21:01:00Z">
        <w:r w:rsidR="00CB1909">
          <w:rPr>
            <w:rFonts w:ascii="Arial" w:hAnsi="Arial" w:cs="Arial"/>
          </w:rPr>
          <w:t xml:space="preserve"> </w:t>
        </w:r>
      </w:ins>
      <w:ins w:id="568" w:author="Celia Johnson" w:date="2026-07-23T05:47:00Z" w16du:dateUtc="2026-07-23T10:47:00Z">
        <w:r w:rsidR="00E13A9E" w:rsidRPr="00861461">
          <w:rPr>
            <w:rFonts w:ascii="Arial" w:hAnsi="Arial" w:cs="Arial"/>
          </w:rPr>
          <w:t xml:space="preserve">means </w:t>
        </w:r>
      </w:ins>
      <w:ins w:id="569" w:author="Celia Johnson" w:date="2026-07-19T07:09:00Z" w16du:dateUtc="2026-07-19T12:09:00Z">
        <w:r w:rsidR="00996133" w:rsidRPr="00861461">
          <w:rPr>
            <w:rFonts w:ascii="Arial" w:hAnsi="Arial" w:cs="Arial"/>
          </w:rPr>
          <w:t xml:space="preserve">income </w:t>
        </w:r>
      </w:ins>
      <w:ins w:id="570" w:author="Celia Johnson" w:date="2026-06-25T15:44:00Z" w16du:dateUtc="2026-06-25T20:44:00Z">
        <w:r w:rsidR="000164E9" w:rsidRPr="00861461">
          <w:rPr>
            <w:rFonts w:ascii="Arial" w:hAnsi="Arial" w:cs="Arial"/>
          </w:rPr>
          <w:t xml:space="preserve">between </w:t>
        </w:r>
      </w:ins>
      <w:ins w:id="571" w:author="Celia Johnson" w:date="2026-06-25T20:17:00Z" w16du:dateUtc="2026-06-26T01:17:00Z">
        <w:r w:rsidR="00C01C3B" w:rsidRPr="00861461">
          <w:rPr>
            <w:rFonts w:ascii="Arial" w:hAnsi="Arial" w:cs="Arial"/>
          </w:rPr>
          <w:t>eighty percent (</w:t>
        </w:r>
      </w:ins>
      <w:ins w:id="572" w:author="Celia Johnson" w:date="2026-06-25T15:44:00Z" w16du:dateUtc="2026-06-25T20:44:00Z">
        <w:r w:rsidR="000164E9" w:rsidRPr="00861461">
          <w:rPr>
            <w:rFonts w:ascii="Arial" w:hAnsi="Arial" w:cs="Arial"/>
          </w:rPr>
          <w:t>80%</w:t>
        </w:r>
      </w:ins>
      <w:ins w:id="573" w:author="Celia Johnson" w:date="2026-06-25T20:17:00Z" w16du:dateUtc="2026-06-26T01:17:00Z">
        <w:r w:rsidR="00C01C3B" w:rsidRPr="00861461">
          <w:rPr>
            <w:rFonts w:ascii="Arial" w:hAnsi="Arial" w:cs="Arial"/>
          </w:rPr>
          <w:t>)</w:t>
        </w:r>
      </w:ins>
      <w:r w:rsidR="000164E9" w:rsidRPr="00861461">
        <w:rPr>
          <w:rFonts w:ascii="Arial" w:hAnsi="Arial" w:cs="Arial"/>
        </w:rPr>
        <w:t xml:space="preserve"> </w:t>
      </w:r>
      <w:ins w:id="574" w:author="Celia Johnson" w:date="2026-06-25T15:44:00Z" w16du:dateUtc="2026-06-25T20:44:00Z">
        <w:r w:rsidR="000164E9" w:rsidRPr="00861461">
          <w:rPr>
            <w:rFonts w:ascii="Arial" w:hAnsi="Arial" w:cs="Arial"/>
          </w:rPr>
          <w:t xml:space="preserve">of area median income and </w:t>
        </w:r>
      </w:ins>
      <w:ins w:id="575" w:author="Celia Johnson" w:date="2026-07-23T05:49:00Z" w16du:dateUtc="2026-07-23T10:49:00Z">
        <w:r w:rsidR="00AB2430" w:rsidRPr="00861461">
          <w:rPr>
            <w:rFonts w:ascii="Arial" w:hAnsi="Arial" w:cs="Arial"/>
          </w:rPr>
          <w:t>three hundred percent (</w:t>
        </w:r>
      </w:ins>
      <w:ins w:id="576" w:author="Celia Johnson" w:date="2026-06-25T15:44:00Z" w16du:dateUtc="2026-06-25T20:44:00Z">
        <w:r w:rsidR="000164E9" w:rsidRPr="00861461">
          <w:rPr>
            <w:rFonts w:ascii="Arial" w:hAnsi="Arial" w:cs="Arial"/>
          </w:rPr>
          <w:t>300%</w:t>
        </w:r>
      </w:ins>
      <w:ins w:id="577" w:author="Celia Johnson" w:date="2026-07-23T05:49:00Z" w16du:dateUtc="2026-07-23T10:49:00Z">
        <w:r w:rsidR="00AB2430" w:rsidRPr="00861461">
          <w:rPr>
            <w:rFonts w:ascii="Arial" w:hAnsi="Arial" w:cs="Arial"/>
          </w:rPr>
          <w:t>)</w:t>
        </w:r>
      </w:ins>
      <w:ins w:id="578" w:author="Celia Johnson" w:date="2026-06-25T15:44:00Z" w16du:dateUtc="2026-06-25T20:44:00Z">
        <w:r w:rsidR="000164E9" w:rsidRPr="00861461">
          <w:rPr>
            <w:rFonts w:ascii="Arial" w:hAnsi="Arial" w:cs="Arial"/>
          </w:rPr>
          <w:t xml:space="preserve"> of the federal poverty</w:t>
        </w:r>
      </w:ins>
      <w:r w:rsidR="000164E9" w:rsidRPr="00861461">
        <w:rPr>
          <w:rFonts w:ascii="Arial" w:hAnsi="Arial" w:cs="Arial"/>
        </w:rPr>
        <w:t xml:space="preserve"> </w:t>
      </w:r>
      <w:ins w:id="579" w:author="Celia Johnson" w:date="2026-06-25T15:44:00Z" w16du:dateUtc="2026-06-25T20:44:00Z">
        <w:r w:rsidR="000164E9" w:rsidRPr="00861461">
          <w:rPr>
            <w:rFonts w:ascii="Arial" w:hAnsi="Arial" w:cs="Arial"/>
          </w:rPr>
          <w:t>limit</w:t>
        </w:r>
      </w:ins>
      <w:ins w:id="580" w:author="Celia Johnson" w:date="2026-07-23T05:48:00Z" w16du:dateUtc="2026-07-23T10:48:00Z">
        <w:r w:rsidR="003E4974" w:rsidRPr="00861461">
          <w:rPr>
            <w:rFonts w:ascii="Arial" w:hAnsi="Arial" w:cs="Arial"/>
          </w:rPr>
          <w:t>; for ComEd</w:t>
        </w:r>
      </w:ins>
      <w:ins w:id="581" w:author="Celia Johnson" w:date="2026-07-23T16:01:00Z" w16du:dateUtc="2026-07-23T21:01:00Z">
        <w:r w:rsidR="00CB1909">
          <w:rPr>
            <w:rFonts w:ascii="Arial" w:hAnsi="Arial" w:cs="Arial"/>
          </w:rPr>
          <w:t>, Nicor Gas, and Peoples-Gas N</w:t>
        </w:r>
      </w:ins>
      <w:ins w:id="582" w:author="Celia Johnson" w:date="2026-07-23T16:02:00Z" w16du:dateUtc="2026-07-23T21:02:00Z">
        <w:r w:rsidR="00CB1909">
          <w:rPr>
            <w:rFonts w:ascii="Arial" w:hAnsi="Arial" w:cs="Arial"/>
          </w:rPr>
          <w:t>orth Shore Gas,</w:t>
        </w:r>
      </w:ins>
      <w:ins w:id="583" w:author="Celia Johnson" w:date="2026-07-23T05:50:00Z" w16du:dateUtc="2026-07-23T10:50:00Z">
        <w:r w:rsidR="00D15332">
          <w:rPr>
            <w:rFonts w:ascii="Arial" w:hAnsi="Arial" w:cs="Arial"/>
          </w:rPr>
          <w:t xml:space="preserve"> “moderate income” means</w:t>
        </w:r>
      </w:ins>
      <w:ins w:id="584" w:author="Celia Johnson" w:date="2026-07-23T05:48:00Z" w16du:dateUtc="2026-07-23T10:48:00Z">
        <w:r w:rsidR="00AB2430" w:rsidRPr="00861461">
          <w:rPr>
            <w:rFonts w:ascii="Arial" w:hAnsi="Arial" w:cs="Arial"/>
          </w:rPr>
          <w:t xml:space="preserve"> income between eighty percent (80%)</w:t>
        </w:r>
      </w:ins>
      <w:ins w:id="585" w:author="Celia Johnson" w:date="2026-07-23T05:49:00Z" w16du:dateUtc="2026-07-23T10:49:00Z">
        <w:r w:rsidR="00AB2430" w:rsidRPr="00861461">
          <w:rPr>
            <w:rFonts w:ascii="Arial" w:hAnsi="Arial" w:cs="Arial"/>
          </w:rPr>
          <w:t xml:space="preserve"> of area median income and one hundred percent (100%) of area median income.</w:t>
        </w:r>
      </w:ins>
      <w:ins w:id="586" w:author="Celia Johnson" w:date="2026-06-26T06:28:00Z" w16du:dateUtc="2026-06-26T11:28:00Z">
        <w:r w:rsidR="00AE53B6" w:rsidRPr="00861461">
          <w:rPr>
            <w:rStyle w:val="FootnoteReference"/>
            <w:rFonts w:ascii="Arial" w:hAnsi="Arial" w:cs="Arial"/>
          </w:rPr>
          <w:footnoteReference w:id="22"/>
        </w:r>
      </w:ins>
    </w:p>
    <w:p w14:paraId="0ED642B3" w14:textId="0CE06941" w:rsidR="002D2A0A" w:rsidRPr="006E7723" w:rsidRDefault="00500586">
      <w:pPr>
        <w:pStyle w:val="ListParagraph"/>
        <w:numPr>
          <w:ilvl w:val="0"/>
          <w:numId w:val="1"/>
        </w:numPr>
        <w:spacing w:after="0" w:line="240" w:lineRule="auto"/>
        <w:rPr>
          <w:rFonts w:ascii="Arial" w:hAnsi="Arial" w:cs="Arial"/>
        </w:rPr>
      </w:pPr>
      <w:r w:rsidRPr="006E7723">
        <w:rPr>
          <w:rFonts w:ascii="Arial" w:hAnsi="Arial" w:cs="Arial"/>
          <w:b/>
          <w:i/>
        </w:rPr>
        <w:t xml:space="preserve">Net-to-Gross (NTG) Ratio </w:t>
      </w:r>
      <w:r w:rsidRPr="006E7723">
        <w:rPr>
          <w:rFonts w:ascii="Arial" w:hAnsi="Arial" w:cs="Arial"/>
        </w:rPr>
        <w:t xml:space="preserve">means a factor representing net savings divided by gross savings that is applied to gross impacts to convert them into net impacts. The factor itself may be made up of a variety of factors that create differences between gross and net savings, commonly including Free Riders and Spillover. The factor can be estimated and applied separately to either energy or demand savings. </w:t>
      </w:r>
    </w:p>
    <w:p w14:paraId="4CC98AFE" w14:textId="77777777" w:rsidR="002D2A0A" w:rsidRPr="006E7723" w:rsidRDefault="00500586">
      <w:pPr>
        <w:pStyle w:val="ListParagraph"/>
        <w:numPr>
          <w:ilvl w:val="0"/>
          <w:numId w:val="1"/>
        </w:numPr>
        <w:spacing w:after="0" w:line="240" w:lineRule="auto"/>
        <w:rPr>
          <w:rFonts w:ascii="Arial" w:hAnsi="Arial" w:cs="Arial"/>
        </w:rPr>
      </w:pPr>
      <w:r w:rsidRPr="006E7723">
        <w:rPr>
          <w:rFonts w:ascii="Arial" w:hAnsi="Arial" w:cs="Arial"/>
          <w:b/>
          <w:i/>
        </w:rPr>
        <w:t>Non-Participant</w:t>
      </w:r>
      <w:r w:rsidRPr="006E7723">
        <w:rPr>
          <w:rFonts w:ascii="Arial" w:hAnsi="Arial" w:cs="Arial"/>
        </w:rPr>
        <w:t xml:space="preserve"> means any consumer who was eligible but did not participate in the subject Energy Efficiency Program, in a given Program Year.</w:t>
      </w:r>
    </w:p>
    <w:p w14:paraId="6AE6146D" w14:textId="77777777" w:rsidR="002D2A0A" w:rsidRPr="006E7723" w:rsidRDefault="00500586">
      <w:pPr>
        <w:pStyle w:val="ListParagraph"/>
        <w:numPr>
          <w:ilvl w:val="0"/>
          <w:numId w:val="1"/>
        </w:numPr>
        <w:spacing w:after="0" w:line="240" w:lineRule="auto"/>
        <w:rPr>
          <w:rFonts w:ascii="Arial" w:hAnsi="Arial" w:cs="Arial"/>
        </w:rPr>
      </w:pPr>
      <w:r w:rsidRPr="006E7723">
        <w:rPr>
          <w:rFonts w:ascii="Arial" w:hAnsi="Arial" w:cs="Arial"/>
          <w:b/>
          <w:i/>
        </w:rPr>
        <w:t>On-Bill Financing Program</w:t>
      </w:r>
      <w:r w:rsidRPr="006E7723">
        <w:rPr>
          <w:rFonts w:ascii="Arial" w:hAnsi="Arial" w:cs="Arial"/>
        </w:rPr>
        <w:t xml:space="preserve"> means a Commission-approved Program for eligible residential and small commercial utility Customers </w:t>
      </w:r>
      <w:r w:rsidRPr="006E7723">
        <w:rPr>
          <w:rStyle w:val="HTMLCode"/>
          <w:rFonts w:ascii="Arial" w:eastAsia="Calibri" w:hAnsi="Arial" w:cs="Arial"/>
          <w:sz w:val="22"/>
          <w:szCs w:val="22"/>
        </w:rPr>
        <w:t xml:space="preserve">to purchase Cost-Effective Energy Efficiency Measures, including Measures set forth in a Commission-approved Plan </w:t>
      </w:r>
      <w:r w:rsidRPr="006E7723">
        <w:rPr>
          <w:rStyle w:val="HTMLCode"/>
          <w:rFonts w:ascii="Arial" w:eastAsia="Calibri" w:hAnsi="Arial" w:cs="Arial"/>
          <w:sz w:val="22"/>
          <w:szCs w:val="22"/>
        </w:rPr>
        <w:lastRenderedPageBreak/>
        <w:t>under Section 8-103B and 8-104 of the Public Utilities Act, with no required initial upfront payment, to pay the cost of those products and services over time on their utility bill.</w:t>
      </w:r>
      <w:r w:rsidRPr="006E7723">
        <w:rPr>
          <w:rStyle w:val="FootnoteReference"/>
          <w:rFonts w:ascii="Arial" w:hAnsi="Arial" w:cs="Arial"/>
        </w:rPr>
        <w:footnoteReference w:id="23"/>
      </w:r>
    </w:p>
    <w:p w14:paraId="17AA97DB" w14:textId="2B29225B" w:rsidR="002D2A0A" w:rsidRPr="006E7723" w:rsidRDefault="00500586">
      <w:pPr>
        <w:pStyle w:val="ListParagraph"/>
        <w:numPr>
          <w:ilvl w:val="0"/>
          <w:numId w:val="1"/>
        </w:numPr>
        <w:spacing w:after="0" w:line="240" w:lineRule="auto"/>
        <w:rPr>
          <w:rFonts w:ascii="Arial" w:hAnsi="Arial" w:cs="Arial"/>
        </w:rPr>
      </w:pPr>
      <w:r w:rsidRPr="006E7723">
        <w:rPr>
          <w:rFonts w:ascii="Arial" w:hAnsi="Arial" w:cs="Arial"/>
          <w:b/>
          <w:i/>
        </w:rPr>
        <w:t>Participant or Program Participant</w:t>
      </w:r>
      <w:r w:rsidRPr="006E7723">
        <w:rPr>
          <w:rFonts w:ascii="Arial" w:hAnsi="Arial" w:cs="Arial"/>
        </w:rPr>
        <w:t xml:space="preserve"> means a Customer that received a service offered through an Energy Efficiency Program in a given Program Year. The term “service” is used in this definition to suggest that the service can be a wide variety of Inducements, including financial rebates, technical assistance, product installations, training, Energy Efficiency information or other services, items, or conditions. </w:t>
      </w:r>
    </w:p>
    <w:p w14:paraId="06906296" w14:textId="77777777" w:rsidR="002D2A0A" w:rsidRPr="006E7723" w:rsidRDefault="00500586">
      <w:pPr>
        <w:pStyle w:val="ListParagraph"/>
        <w:numPr>
          <w:ilvl w:val="0"/>
          <w:numId w:val="1"/>
        </w:numPr>
        <w:spacing w:after="0" w:line="240" w:lineRule="auto"/>
        <w:rPr>
          <w:rFonts w:ascii="Arial" w:hAnsi="Arial" w:cs="Arial"/>
        </w:rPr>
      </w:pPr>
      <w:r w:rsidRPr="006E7723">
        <w:rPr>
          <w:rFonts w:ascii="Arial" w:hAnsi="Arial" w:cs="Arial"/>
          <w:b/>
          <w:i/>
        </w:rPr>
        <w:t>Plan</w:t>
      </w:r>
      <w:r w:rsidRPr="006E7723">
        <w:rPr>
          <w:rFonts w:ascii="Arial" w:hAnsi="Arial" w:cs="Arial"/>
          <w:i/>
        </w:rPr>
        <w:t xml:space="preserve"> </w:t>
      </w:r>
      <w:r w:rsidRPr="006E7723">
        <w:rPr>
          <w:rFonts w:ascii="Arial" w:hAnsi="Arial" w:cs="Arial"/>
        </w:rPr>
        <w:t>means</w:t>
      </w:r>
      <w:r w:rsidRPr="006E7723">
        <w:rPr>
          <w:rFonts w:ascii="Arial" w:hAnsi="Arial" w:cs="Arial"/>
          <w:i/>
        </w:rPr>
        <w:t xml:space="preserve"> </w:t>
      </w:r>
      <w:r w:rsidRPr="006E7723">
        <w:rPr>
          <w:rFonts w:ascii="Arial" w:hAnsi="Arial" w:cs="Arial"/>
        </w:rPr>
        <w:t>the document filed by Program Administrators for approval by the Commission that includes electric and gas Energy Efficiency Programs and electric Demand Response Programs, pursuant to Section 8-103B and 8-104 of the Public Utilities Act.</w:t>
      </w:r>
    </w:p>
    <w:p w14:paraId="6C22C68B" w14:textId="31CE1501" w:rsidR="002D2A0A" w:rsidRPr="006E7723" w:rsidRDefault="00500586">
      <w:pPr>
        <w:pStyle w:val="ListParagraph"/>
        <w:numPr>
          <w:ilvl w:val="0"/>
          <w:numId w:val="1"/>
        </w:numPr>
        <w:spacing w:after="0" w:line="240" w:lineRule="auto"/>
        <w:rPr>
          <w:rFonts w:ascii="Arial" w:hAnsi="Arial" w:cs="Arial"/>
        </w:rPr>
      </w:pPr>
      <w:r w:rsidRPr="006E7723">
        <w:rPr>
          <w:rFonts w:ascii="Arial" w:hAnsi="Arial" w:cs="Arial"/>
          <w:b/>
          <w:i/>
        </w:rPr>
        <w:t xml:space="preserve">Portfolio </w:t>
      </w:r>
      <w:r w:rsidRPr="006E7723">
        <w:rPr>
          <w:rFonts w:ascii="Arial" w:hAnsi="Arial" w:cs="Arial"/>
        </w:rPr>
        <w:t xml:space="preserve">means a group of Energy Efficiency Programs funded by Customers that are offered by Program Administrators during the four-year Program cycle pursuant to Section 8-103B and Section 8-104 of the Public Utilities Act. </w:t>
      </w:r>
    </w:p>
    <w:p w14:paraId="0D27A93A" w14:textId="274B94A9" w:rsidR="002D2A0A" w:rsidRPr="006E7723" w:rsidRDefault="00500586">
      <w:pPr>
        <w:pStyle w:val="ListParagraph"/>
        <w:numPr>
          <w:ilvl w:val="0"/>
          <w:numId w:val="1"/>
        </w:numPr>
        <w:spacing w:after="0" w:line="240" w:lineRule="auto"/>
        <w:rPr>
          <w:rFonts w:ascii="Arial" w:hAnsi="Arial" w:cs="Arial"/>
        </w:rPr>
      </w:pPr>
      <w:r w:rsidRPr="006E7723">
        <w:rPr>
          <w:rFonts w:ascii="Arial" w:hAnsi="Arial" w:cs="Arial"/>
          <w:b/>
          <w:i/>
        </w:rPr>
        <w:t>Program</w:t>
      </w:r>
      <w:r w:rsidR="002540E6">
        <w:rPr>
          <w:rFonts w:ascii="Arial" w:hAnsi="Arial" w:cs="Arial"/>
          <w:b/>
          <w:i/>
        </w:rPr>
        <w:t xml:space="preserve"> </w:t>
      </w:r>
      <w:r w:rsidRPr="006E7723">
        <w:rPr>
          <w:rFonts w:ascii="Arial" w:hAnsi="Arial" w:cs="Arial"/>
        </w:rPr>
        <w:t>means an Energy Efficiency or Demand Response Program within the Portfolio offered to Eligible Customers of Program Administrators pursuant to Section 8-103B</w:t>
      </w:r>
      <w:r w:rsidRPr="006E7723">
        <w:rPr>
          <w:rStyle w:val="FootnoteReference"/>
          <w:rFonts w:ascii="Arial" w:hAnsi="Arial" w:cs="Arial"/>
        </w:rPr>
        <w:footnoteReference w:id="24"/>
      </w:r>
      <w:r w:rsidRPr="006E7723">
        <w:rPr>
          <w:rFonts w:ascii="Arial" w:hAnsi="Arial" w:cs="Arial"/>
        </w:rPr>
        <w:t>; and/or an Energy Efficiency Program within the Portfolio offered to Eligible Customers of Program Administrators pursuant to Section 8-104.</w:t>
      </w:r>
      <w:r w:rsidRPr="006E7723">
        <w:rPr>
          <w:rStyle w:val="FootnoteReference"/>
          <w:rFonts w:ascii="Arial" w:hAnsi="Arial" w:cs="Arial"/>
        </w:rPr>
        <w:footnoteReference w:id="25"/>
      </w:r>
      <w:r w:rsidR="002540E6">
        <w:rPr>
          <w:rFonts w:ascii="Arial" w:hAnsi="Arial" w:cs="Arial"/>
        </w:rPr>
        <w:t xml:space="preserve"> </w:t>
      </w:r>
      <w:r w:rsidR="002540E6" w:rsidRPr="002540E6">
        <w:rPr>
          <w:rFonts w:ascii="Arial" w:hAnsi="Arial" w:cs="Arial"/>
        </w:rPr>
        <w:t>For Ameren Illinois, reference to the term Program throughout this manual is a reference to Initiative, as that term is used in Ameren’s Plan. For Peoples Gas and North Shore Gas, reference to the term Program throughout this manual is a reference to Path, as that term is used in the Peoples Gas and North Shore Gas Plans.</w:t>
      </w:r>
    </w:p>
    <w:p w14:paraId="4593CABF" w14:textId="433BF02C" w:rsidR="002D2A0A" w:rsidRPr="006E7723" w:rsidRDefault="00500586">
      <w:pPr>
        <w:pStyle w:val="ListParagraph"/>
        <w:numPr>
          <w:ilvl w:val="0"/>
          <w:numId w:val="1"/>
        </w:numPr>
        <w:spacing w:after="0" w:line="240" w:lineRule="auto"/>
        <w:rPr>
          <w:rFonts w:ascii="Arial" w:hAnsi="Arial" w:cs="Arial"/>
        </w:rPr>
      </w:pPr>
      <w:r w:rsidRPr="006E7723">
        <w:rPr>
          <w:rFonts w:ascii="Arial" w:hAnsi="Arial" w:cs="Arial"/>
          <w:b/>
          <w:i/>
        </w:rPr>
        <w:t xml:space="preserve">Program Administrator(s) </w:t>
      </w:r>
      <w:r w:rsidRPr="006E7723">
        <w:rPr>
          <w:rFonts w:ascii="Arial" w:hAnsi="Arial" w:cs="Arial"/>
        </w:rPr>
        <w:t>means Ameren Illinois Company (Ameren IL), Commonwealth Edison Company (ComEd), Northern Illinois Gas Company d/b/a Nicor Gas Company (Nicor Gas), The Peoples Gas Light and Coke Company and North Shore Gas Company (Peoples Gas-North Shore Gas), offering Programs pursuant to Section 8-103B and/or Section 8-104 of the Public Utilities Act.</w:t>
      </w:r>
    </w:p>
    <w:p w14:paraId="51D5CF76" w14:textId="77777777" w:rsidR="002D2A0A" w:rsidRPr="006E7723" w:rsidRDefault="00500586">
      <w:pPr>
        <w:pStyle w:val="ListParagraph"/>
        <w:numPr>
          <w:ilvl w:val="0"/>
          <w:numId w:val="1"/>
        </w:numPr>
        <w:spacing w:after="0" w:line="240" w:lineRule="auto"/>
        <w:rPr>
          <w:rFonts w:ascii="Arial" w:hAnsi="Arial" w:cs="Arial"/>
          <w:b/>
          <w:i/>
        </w:rPr>
      </w:pPr>
      <w:r w:rsidRPr="006E7723">
        <w:rPr>
          <w:rFonts w:ascii="Arial" w:hAnsi="Arial" w:cs="Arial"/>
          <w:b/>
          <w:i/>
        </w:rPr>
        <w:t xml:space="preserve">Program Implementation Contractor </w:t>
      </w:r>
      <w:r w:rsidRPr="006E7723">
        <w:rPr>
          <w:rFonts w:ascii="Arial" w:hAnsi="Arial" w:cs="Arial"/>
        </w:rPr>
        <w:t>means an organization contracting with a Program Administrator to implement an Energy Efficiency Program.</w:t>
      </w:r>
    </w:p>
    <w:p w14:paraId="1284C60D" w14:textId="77777777" w:rsidR="002D2A0A" w:rsidRPr="006E7723" w:rsidRDefault="00500586">
      <w:pPr>
        <w:pStyle w:val="ListParagraph"/>
        <w:numPr>
          <w:ilvl w:val="0"/>
          <w:numId w:val="1"/>
        </w:numPr>
        <w:spacing w:after="0" w:line="240" w:lineRule="auto"/>
        <w:rPr>
          <w:rFonts w:ascii="Arial" w:hAnsi="Arial" w:cs="Arial"/>
          <w:b/>
          <w:i/>
        </w:rPr>
      </w:pPr>
      <w:r w:rsidRPr="006E7723">
        <w:rPr>
          <w:rFonts w:ascii="Arial" w:hAnsi="Arial" w:cs="Arial"/>
          <w:b/>
          <w:i/>
        </w:rPr>
        <w:t>Program Year</w:t>
      </w:r>
      <w:r w:rsidRPr="006E7723">
        <w:rPr>
          <w:rFonts w:ascii="Arial" w:hAnsi="Arial" w:cs="Arial"/>
        </w:rPr>
        <w:t xml:space="preserve"> or </w:t>
      </w:r>
      <w:r w:rsidRPr="006E7723">
        <w:rPr>
          <w:rFonts w:ascii="Arial" w:hAnsi="Arial" w:cs="Arial"/>
          <w:b/>
          <w:i/>
        </w:rPr>
        <w:t xml:space="preserve">Plan Year </w:t>
      </w:r>
      <w:r w:rsidRPr="006E7723">
        <w:rPr>
          <w:rFonts w:ascii="Arial" w:hAnsi="Arial" w:cs="Arial"/>
        </w:rPr>
        <w:t>means the year during which Energy Efficiency Programs offered by Program Administrators operate, from January 1 to December 31.</w:t>
      </w:r>
    </w:p>
    <w:p w14:paraId="0AAE8E95" w14:textId="77777777" w:rsidR="002D2A0A" w:rsidRPr="006E7723" w:rsidRDefault="00500586">
      <w:pPr>
        <w:pStyle w:val="ListParagraph"/>
        <w:numPr>
          <w:ilvl w:val="0"/>
          <w:numId w:val="1"/>
        </w:numPr>
        <w:spacing w:after="0" w:line="240" w:lineRule="auto"/>
        <w:rPr>
          <w:rFonts w:ascii="Arial" w:hAnsi="Arial" w:cs="Arial"/>
        </w:rPr>
      </w:pPr>
      <w:r w:rsidRPr="006E7723">
        <w:rPr>
          <w:rFonts w:ascii="Arial" w:hAnsi="Arial" w:cs="Arial"/>
          <w:b/>
          <w:i/>
        </w:rPr>
        <w:t>SAG Facilitator</w:t>
      </w:r>
      <w:r w:rsidRPr="006E7723">
        <w:rPr>
          <w:rFonts w:ascii="Arial" w:hAnsi="Arial" w:cs="Arial"/>
        </w:rPr>
        <w:t xml:space="preserve"> means the independent organization under contract to facilitate the Illinois Energy Efficiency Stakeholder Advisory Group.</w:t>
      </w:r>
    </w:p>
    <w:p w14:paraId="65A0A3E6" w14:textId="77777777" w:rsidR="002D2A0A" w:rsidRPr="005A72FE" w:rsidRDefault="00500586">
      <w:pPr>
        <w:pStyle w:val="ListParagraph"/>
        <w:numPr>
          <w:ilvl w:val="0"/>
          <w:numId w:val="1"/>
        </w:numPr>
        <w:spacing w:after="0" w:line="240" w:lineRule="auto"/>
        <w:rPr>
          <w:rFonts w:ascii="Arial" w:hAnsi="Arial" w:cs="Arial"/>
        </w:rPr>
      </w:pPr>
      <w:r w:rsidRPr="006E7723">
        <w:rPr>
          <w:rFonts w:ascii="Arial" w:hAnsi="Arial" w:cs="Arial"/>
          <w:b/>
          <w:i/>
        </w:rPr>
        <w:t xml:space="preserve">Spillover (Participant </w:t>
      </w:r>
      <w:r w:rsidRPr="005A72FE">
        <w:rPr>
          <w:rFonts w:ascii="Arial" w:hAnsi="Arial" w:cs="Arial"/>
          <w:b/>
          <w:i/>
        </w:rPr>
        <w:t>and Non-Participant)</w:t>
      </w:r>
      <w:r w:rsidRPr="005A72FE">
        <w:rPr>
          <w:rFonts w:ascii="Arial" w:hAnsi="Arial" w:cs="Arial"/>
          <w:b/>
        </w:rPr>
        <w:t xml:space="preserve"> </w:t>
      </w:r>
      <w:r w:rsidRPr="005A72FE">
        <w:rPr>
          <w:rFonts w:ascii="Arial" w:hAnsi="Arial" w:cs="Arial"/>
        </w:rPr>
        <w:t xml:space="preserve">means reductions in energy consumption and/or demand caused by the presence of an Energy Efficiency Program. There can be Participant and/or Non-Participant Spillover. </w:t>
      </w:r>
      <w:r w:rsidRPr="005A72FE">
        <w:rPr>
          <w:rFonts w:ascii="Arial" w:hAnsi="Arial" w:cs="Arial"/>
          <w:i/>
          <w:iCs/>
        </w:rPr>
        <w:t xml:space="preserve">Participant Spillover </w:t>
      </w:r>
      <w:r w:rsidRPr="005A72FE">
        <w:rPr>
          <w:rFonts w:ascii="Arial" w:hAnsi="Arial" w:cs="Arial"/>
        </w:rPr>
        <w:t xml:space="preserve">is the additional energy savings that occur as a result of the Program’s influence when a Program Participant independently installs incremental Energy Efficiency Measures or applies energy-saving practices after having participated in the Energy Efficiency Program. Evaluated savings associated with Program Administrator Training Programs will also be considered Participant Spillover. </w:t>
      </w:r>
      <w:r w:rsidRPr="005A72FE">
        <w:rPr>
          <w:rFonts w:ascii="Arial" w:hAnsi="Arial" w:cs="Arial"/>
          <w:i/>
          <w:iCs/>
        </w:rPr>
        <w:t xml:space="preserve">Non-Participant Spillover </w:t>
      </w:r>
      <w:r w:rsidRPr="005A72FE">
        <w:rPr>
          <w:rFonts w:ascii="Arial" w:hAnsi="Arial" w:cs="Arial"/>
        </w:rPr>
        <w:t>refers to energy savings that occur when a Program Non-Participant installs Energy Efficiency Measures or applies energy savings practices as a result of a Program’s influence.</w:t>
      </w:r>
    </w:p>
    <w:p w14:paraId="5EBC8A1E" w14:textId="77777777" w:rsidR="002D2A0A" w:rsidRPr="005A72FE" w:rsidRDefault="00500586">
      <w:pPr>
        <w:pStyle w:val="ListParagraph"/>
        <w:numPr>
          <w:ilvl w:val="0"/>
          <w:numId w:val="1"/>
        </w:numPr>
        <w:spacing w:after="0" w:line="240" w:lineRule="auto"/>
        <w:rPr>
          <w:rFonts w:ascii="Arial" w:hAnsi="Arial" w:cs="Arial"/>
        </w:rPr>
      </w:pPr>
      <w:r w:rsidRPr="005A72FE">
        <w:rPr>
          <w:rFonts w:ascii="Arial" w:hAnsi="Arial" w:cs="Arial"/>
          <w:b/>
          <w:i/>
        </w:rPr>
        <w:t xml:space="preserve">Sub-Programs </w:t>
      </w:r>
      <w:r w:rsidRPr="005A72FE">
        <w:rPr>
          <w:rFonts w:ascii="Arial" w:hAnsi="Arial" w:cs="Arial"/>
        </w:rPr>
        <w:t>means a Program that has a specific title, target, budget, and uses a unique delivery or marketing approach not used across the entire Program.</w:t>
      </w:r>
    </w:p>
    <w:p w14:paraId="020B7965" w14:textId="77777777" w:rsidR="002D2A0A" w:rsidRPr="005A72FE" w:rsidRDefault="00500586">
      <w:pPr>
        <w:pStyle w:val="ListParagraph"/>
        <w:numPr>
          <w:ilvl w:val="0"/>
          <w:numId w:val="1"/>
        </w:numPr>
        <w:spacing w:after="0" w:line="240" w:lineRule="auto"/>
        <w:rPr>
          <w:rFonts w:ascii="Arial" w:hAnsi="Arial" w:cs="Arial"/>
        </w:rPr>
      </w:pPr>
      <w:r w:rsidRPr="005A72FE">
        <w:rPr>
          <w:rFonts w:ascii="Arial" w:hAnsi="Arial" w:cs="Arial"/>
          <w:b/>
          <w:i/>
        </w:rPr>
        <w:lastRenderedPageBreak/>
        <w:t>Total Resource Cost (TRC) Test</w:t>
      </w:r>
      <w:r w:rsidRPr="005A72FE">
        <w:rPr>
          <w:rFonts w:ascii="Arial" w:hAnsi="Arial" w:cs="Arial"/>
        </w:rPr>
        <w:t xml:space="preserve"> shall have the meaning set forth in Section 8, Total Resource Cost Test.</w:t>
      </w:r>
      <w:r w:rsidRPr="005A72FE">
        <w:rPr>
          <w:rStyle w:val="FootnoteReference"/>
          <w:rFonts w:ascii="Arial" w:hAnsi="Arial" w:cs="Arial"/>
        </w:rPr>
        <w:footnoteReference w:id="26"/>
      </w:r>
    </w:p>
    <w:p w14:paraId="7FEB14E4" w14:textId="0AA1AE12" w:rsidR="00D16C63" w:rsidRPr="00127028" w:rsidRDefault="00500586" w:rsidP="00127028">
      <w:pPr>
        <w:pStyle w:val="ListParagraph"/>
        <w:numPr>
          <w:ilvl w:val="0"/>
          <w:numId w:val="1"/>
        </w:numPr>
        <w:spacing w:after="0" w:line="240" w:lineRule="auto"/>
        <w:rPr>
          <w:rFonts w:ascii="Arial" w:hAnsi="Arial" w:cs="Arial"/>
        </w:rPr>
      </w:pPr>
      <w:r w:rsidRPr="005A72FE">
        <w:rPr>
          <w:rFonts w:ascii="Arial" w:hAnsi="Arial" w:cs="Arial"/>
          <w:b/>
          <w:i/>
        </w:rPr>
        <w:t xml:space="preserve">Trade Ally, Trade Allies, Program Allies, or Energy Efficiency Service Providers </w:t>
      </w:r>
      <w:r w:rsidRPr="005A72FE">
        <w:rPr>
          <w:rFonts w:ascii="Arial" w:eastAsiaTheme="minorHAnsi" w:hAnsi="Arial" w:cs="Arial"/>
          <w:color w:val="000000"/>
        </w:rPr>
        <w:t xml:space="preserve">means any independent entity that participates in an Energy Efficiency Program to enable the delivery of the Program to end use Customers including, but not limited to, heating, ventilation, air conditioning (HVAC), insulation, and electrical contractors, builders, and retailers. </w:t>
      </w:r>
    </w:p>
    <w:p w14:paraId="74CF571C" w14:textId="77777777" w:rsidR="001C288C" w:rsidRDefault="001C288C">
      <w:pPr>
        <w:rPr>
          <w:ins w:id="591" w:author="Celia Johnson" w:date="2026-09-28T13:31:00Z" w16du:dateUtc="2026-09-28T18:31:00Z"/>
          <w:rFonts w:ascii="Arial" w:hAnsi="Arial" w:cs="Arial"/>
          <w:b/>
          <w:sz w:val="22"/>
          <w:szCs w:val="22"/>
        </w:rPr>
      </w:pPr>
    </w:p>
    <w:p w14:paraId="33B6F980" w14:textId="77777777" w:rsidR="00423B55" w:rsidRDefault="00423B55">
      <w:pPr>
        <w:rPr>
          <w:ins w:id="592" w:author="Celia Johnson" w:date="2026-09-28T13:31:00Z" w16du:dateUtc="2026-09-28T18:31:00Z"/>
          <w:rFonts w:ascii="Arial" w:hAnsi="Arial" w:cs="Arial"/>
          <w:b/>
          <w:sz w:val="22"/>
          <w:szCs w:val="22"/>
        </w:rPr>
      </w:pPr>
    </w:p>
    <w:p w14:paraId="1B147DF9" w14:textId="77777777" w:rsidR="00423B55" w:rsidRDefault="00423B55">
      <w:pPr>
        <w:rPr>
          <w:ins w:id="593" w:author="Celia Johnson" w:date="2026-09-28T13:31:00Z" w16du:dateUtc="2026-09-28T18:31:00Z"/>
          <w:rFonts w:ascii="Arial" w:hAnsi="Arial" w:cs="Arial"/>
          <w:b/>
          <w:sz w:val="22"/>
          <w:szCs w:val="22"/>
        </w:rPr>
      </w:pPr>
    </w:p>
    <w:p w14:paraId="69352D62" w14:textId="77777777" w:rsidR="00423B55" w:rsidRDefault="00423B55">
      <w:pPr>
        <w:rPr>
          <w:ins w:id="594" w:author="Celia Johnson" w:date="2026-09-28T13:31:00Z" w16du:dateUtc="2026-09-28T18:31:00Z"/>
          <w:rFonts w:ascii="Arial" w:hAnsi="Arial" w:cs="Arial"/>
          <w:b/>
          <w:sz w:val="22"/>
          <w:szCs w:val="22"/>
        </w:rPr>
      </w:pPr>
    </w:p>
    <w:p w14:paraId="6EAD3B2B" w14:textId="77777777" w:rsidR="00423B55" w:rsidRDefault="00423B55">
      <w:pPr>
        <w:rPr>
          <w:ins w:id="595" w:author="Celia Johnson" w:date="2026-09-28T13:31:00Z" w16du:dateUtc="2026-09-28T18:31:00Z"/>
          <w:rFonts w:ascii="Arial" w:hAnsi="Arial" w:cs="Arial"/>
          <w:b/>
          <w:sz w:val="22"/>
          <w:szCs w:val="22"/>
        </w:rPr>
      </w:pPr>
    </w:p>
    <w:p w14:paraId="4BEE0702" w14:textId="77777777" w:rsidR="00423B55" w:rsidRDefault="00423B55">
      <w:pPr>
        <w:rPr>
          <w:ins w:id="596" w:author="Celia Johnson" w:date="2026-09-28T13:31:00Z" w16du:dateUtc="2026-09-28T18:31:00Z"/>
          <w:rFonts w:ascii="Arial" w:hAnsi="Arial" w:cs="Arial"/>
          <w:b/>
          <w:sz w:val="22"/>
          <w:szCs w:val="22"/>
        </w:rPr>
      </w:pPr>
    </w:p>
    <w:p w14:paraId="6887A399" w14:textId="77777777" w:rsidR="00423B55" w:rsidRDefault="00423B55">
      <w:pPr>
        <w:rPr>
          <w:ins w:id="597" w:author="Celia Johnson" w:date="2026-09-28T13:31:00Z" w16du:dateUtc="2026-09-28T18:31:00Z"/>
          <w:rFonts w:ascii="Arial" w:hAnsi="Arial" w:cs="Arial"/>
          <w:b/>
          <w:sz w:val="22"/>
          <w:szCs w:val="22"/>
        </w:rPr>
      </w:pPr>
    </w:p>
    <w:p w14:paraId="7F7147B0" w14:textId="77777777" w:rsidR="00423B55" w:rsidRDefault="00423B55">
      <w:pPr>
        <w:rPr>
          <w:ins w:id="598" w:author="Celia Johnson" w:date="2026-09-28T13:31:00Z" w16du:dateUtc="2026-09-28T18:31:00Z"/>
          <w:rFonts w:ascii="Arial" w:hAnsi="Arial" w:cs="Arial"/>
          <w:b/>
          <w:sz w:val="22"/>
          <w:szCs w:val="22"/>
        </w:rPr>
      </w:pPr>
    </w:p>
    <w:p w14:paraId="38A5E447" w14:textId="77777777" w:rsidR="00423B55" w:rsidRDefault="00423B55">
      <w:pPr>
        <w:rPr>
          <w:ins w:id="599" w:author="Celia Johnson" w:date="2026-09-28T13:31:00Z" w16du:dateUtc="2026-09-28T18:31:00Z"/>
          <w:rFonts w:ascii="Arial" w:hAnsi="Arial" w:cs="Arial"/>
          <w:b/>
          <w:sz w:val="22"/>
          <w:szCs w:val="22"/>
        </w:rPr>
      </w:pPr>
    </w:p>
    <w:p w14:paraId="0AC9085E" w14:textId="77777777" w:rsidR="00423B55" w:rsidRDefault="00423B55">
      <w:pPr>
        <w:rPr>
          <w:ins w:id="600" w:author="Celia Johnson" w:date="2026-09-28T13:31:00Z" w16du:dateUtc="2026-09-28T18:31:00Z"/>
          <w:rFonts w:ascii="Arial" w:hAnsi="Arial" w:cs="Arial"/>
          <w:b/>
          <w:sz w:val="22"/>
          <w:szCs w:val="22"/>
        </w:rPr>
      </w:pPr>
    </w:p>
    <w:p w14:paraId="5E43ED54" w14:textId="77777777" w:rsidR="00423B55" w:rsidRDefault="00423B55">
      <w:pPr>
        <w:rPr>
          <w:ins w:id="601" w:author="Celia Johnson" w:date="2026-09-28T13:31:00Z" w16du:dateUtc="2026-09-28T18:31:00Z"/>
          <w:rFonts w:ascii="Arial" w:hAnsi="Arial" w:cs="Arial"/>
          <w:b/>
          <w:sz w:val="22"/>
          <w:szCs w:val="22"/>
        </w:rPr>
      </w:pPr>
    </w:p>
    <w:p w14:paraId="21A2AFC7" w14:textId="77777777" w:rsidR="00423B55" w:rsidRDefault="00423B55">
      <w:pPr>
        <w:rPr>
          <w:ins w:id="602" w:author="Celia Johnson" w:date="2026-09-28T13:31:00Z" w16du:dateUtc="2026-09-28T18:31:00Z"/>
          <w:rFonts w:ascii="Arial" w:hAnsi="Arial" w:cs="Arial"/>
          <w:b/>
          <w:sz w:val="22"/>
          <w:szCs w:val="22"/>
        </w:rPr>
      </w:pPr>
    </w:p>
    <w:p w14:paraId="4A65B352" w14:textId="77777777" w:rsidR="00423B55" w:rsidRDefault="00423B55">
      <w:pPr>
        <w:rPr>
          <w:ins w:id="603" w:author="Celia Johnson" w:date="2026-09-28T13:31:00Z" w16du:dateUtc="2026-09-28T18:31:00Z"/>
          <w:rFonts w:ascii="Arial" w:hAnsi="Arial" w:cs="Arial"/>
          <w:b/>
          <w:sz w:val="22"/>
          <w:szCs w:val="22"/>
        </w:rPr>
      </w:pPr>
    </w:p>
    <w:p w14:paraId="51D07A2D" w14:textId="77777777" w:rsidR="00423B55" w:rsidRDefault="00423B55">
      <w:pPr>
        <w:rPr>
          <w:ins w:id="604" w:author="Celia Johnson" w:date="2026-09-28T13:31:00Z" w16du:dateUtc="2026-09-28T18:31:00Z"/>
          <w:rFonts w:ascii="Arial" w:hAnsi="Arial" w:cs="Arial"/>
          <w:b/>
          <w:sz w:val="22"/>
          <w:szCs w:val="22"/>
        </w:rPr>
      </w:pPr>
    </w:p>
    <w:p w14:paraId="5DD5D571" w14:textId="77777777" w:rsidR="00423B55" w:rsidRDefault="00423B55">
      <w:pPr>
        <w:rPr>
          <w:ins w:id="605" w:author="Celia Johnson" w:date="2026-09-28T13:31:00Z" w16du:dateUtc="2026-09-28T18:31:00Z"/>
          <w:rFonts w:ascii="Arial" w:hAnsi="Arial" w:cs="Arial"/>
          <w:b/>
          <w:sz w:val="22"/>
          <w:szCs w:val="22"/>
        </w:rPr>
      </w:pPr>
    </w:p>
    <w:p w14:paraId="39293D87" w14:textId="77777777" w:rsidR="00423B55" w:rsidRDefault="00423B55">
      <w:pPr>
        <w:rPr>
          <w:ins w:id="606" w:author="Celia Johnson" w:date="2026-09-28T13:31:00Z" w16du:dateUtc="2026-09-28T18:31:00Z"/>
          <w:rFonts w:ascii="Arial" w:hAnsi="Arial" w:cs="Arial"/>
          <w:b/>
          <w:sz w:val="22"/>
          <w:szCs w:val="22"/>
        </w:rPr>
      </w:pPr>
    </w:p>
    <w:p w14:paraId="24E156CF" w14:textId="77777777" w:rsidR="00423B55" w:rsidRDefault="00423B55">
      <w:pPr>
        <w:rPr>
          <w:ins w:id="607" w:author="Celia Johnson" w:date="2026-09-28T13:31:00Z" w16du:dateUtc="2026-09-28T18:31:00Z"/>
          <w:rFonts w:ascii="Arial" w:hAnsi="Arial" w:cs="Arial"/>
          <w:b/>
          <w:sz w:val="22"/>
          <w:szCs w:val="22"/>
        </w:rPr>
      </w:pPr>
    </w:p>
    <w:p w14:paraId="1355D539" w14:textId="77777777" w:rsidR="00423B55" w:rsidRDefault="00423B55">
      <w:pPr>
        <w:rPr>
          <w:ins w:id="608" w:author="Celia Johnson" w:date="2026-09-28T13:31:00Z" w16du:dateUtc="2026-09-28T18:31:00Z"/>
          <w:rFonts w:ascii="Arial" w:hAnsi="Arial" w:cs="Arial"/>
          <w:b/>
          <w:sz w:val="22"/>
          <w:szCs w:val="22"/>
        </w:rPr>
      </w:pPr>
    </w:p>
    <w:p w14:paraId="113390DD" w14:textId="77777777" w:rsidR="00423B55" w:rsidRDefault="00423B55">
      <w:pPr>
        <w:rPr>
          <w:ins w:id="609" w:author="Celia Johnson" w:date="2026-09-28T13:31:00Z" w16du:dateUtc="2026-09-28T18:31:00Z"/>
          <w:rFonts w:ascii="Arial" w:hAnsi="Arial" w:cs="Arial"/>
          <w:b/>
          <w:sz w:val="22"/>
          <w:szCs w:val="22"/>
        </w:rPr>
      </w:pPr>
    </w:p>
    <w:p w14:paraId="69C112D5" w14:textId="77777777" w:rsidR="00423B55" w:rsidRDefault="00423B55">
      <w:pPr>
        <w:rPr>
          <w:ins w:id="610" w:author="Celia Johnson" w:date="2026-09-28T13:31:00Z" w16du:dateUtc="2026-09-28T18:31:00Z"/>
          <w:rFonts w:ascii="Arial" w:hAnsi="Arial" w:cs="Arial"/>
          <w:b/>
          <w:sz w:val="22"/>
          <w:szCs w:val="22"/>
        </w:rPr>
      </w:pPr>
    </w:p>
    <w:p w14:paraId="610F06DB" w14:textId="77777777" w:rsidR="00423B55" w:rsidRDefault="00423B55">
      <w:pPr>
        <w:rPr>
          <w:ins w:id="611" w:author="Celia Johnson" w:date="2026-09-28T13:31:00Z" w16du:dateUtc="2026-09-28T18:31:00Z"/>
          <w:rFonts w:ascii="Arial" w:hAnsi="Arial" w:cs="Arial"/>
          <w:b/>
          <w:sz w:val="22"/>
          <w:szCs w:val="22"/>
        </w:rPr>
      </w:pPr>
    </w:p>
    <w:p w14:paraId="088E74CB" w14:textId="77777777" w:rsidR="00423B55" w:rsidRDefault="00423B55">
      <w:pPr>
        <w:rPr>
          <w:ins w:id="612" w:author="Celia Johnson" w:date="2026-09-28T13:31:00Z" w16du:dateUtc="2026-09-28T18:31:00Z"/>
          <w:rFonts w:ascii="Arial" w:hAnsi="Arial" w:cs="Arial"/>
          <w:b/>
          <w:sz w:val="22"/>
          <w:szCs w:val="22"/>
        </w:rPr>
      </w:pPr>
    </w:p>
    <w:p w14:paraId="0DBF727C" w14:textId="77777777" w:rsidR="00423B55" w:rsidRDefault="00423B55">
      <w:pPr>
        <w:rPr>
          <w:ins w:id="613" w:author="Celia Johnson" w:date="2026-09-28T13:31:00Z" w16du:dateUtc="2026-09-28T18:31:00Z"/>
          <w:rFonts w:ascii="Arial" w:hAnsi="Arial" w:cs="Arial"/>
          <w:b/>
          <w:sz w:val="22"/>
          <w:szCs w:val="22"/>
        </w:rPr>
      </w:pPr>
    </w:p>
    <w:p w14:paraId="199A13AB" w14:textId="77777777" w:rsidR="00423B55" w:rsidRDefault="00423B55">
      <w:pPr>
        <w:rPr>
          <w:ins w:id="614" w:author="Celia Johnson" w:date="2026-09-28T13:31:00Z" w16du:dateUtc="2026-09-28T18:31:00Z"/>
          <w:rFonts w:ascii="Arial" w:hAnsi="Arial" w:cs="Arial"/>
          <w:b/>
          <w:sz w:val="22"/>
          <w:szCs w:val="22"/>
        </w:rPr>
      </w:pPr>
    </w:p>
    <w:p w14:paraId="3814B555" w14:textId="77777777" w:rsidR="00423B55" w:rsidRDefault="00423B55">
      <w:pPr>
        <w:rPr>
          <w:ins w:id="615" w:author="Celia Johnson" w:date="2026-09-28T13:31:00Z" w16du:dateUtc="2026-09-28T18:31:00Z"/>
          <w:rFonts w:ascii="Arial" w:hAnsi="Arial" w:cs="Arial"/>
          <w:b/>
          <w:sz w:val="22"/>
          <w:szCs w:val="22"/>
        </w:rPr>
      </w:pPr>
    </w:p>
    <w:p w14:paraId="6D9D2EEB" w14:textId="77777777" w:rsidR="00423B55" w:rsidRDefault="00423B55">
      <w:pPr>
        <w:rPr>
          <w:ins w:id="616" w:author="Celia Johnson" w:date="2026-09-28T13:31:00Z" w16du:dateUtc="2026-09-28T18:31:00Z"/>
          <w:rFonts w:ascii="Arial" w:hAnsi="Arial" w:cs="Arial"/>
          <w:b/>
          <w:sz w:val="22"/>
          <w:szCs w:val="22"/>
        </w:rPr>
      </w:pPr>
    </w:p>
    <w:p w14:paraId="2FC8C1B5" w14:textId="77777777" w:rsidR="00423B55" w:rsidRDefault="00423B55">
      <w:pPr>
        <w:rPr>
          <w:ins w:id="617" w:author="Celia Johnson" w:date="2026-09-28T13:31:00Z" w16du:dateUtc="2026-09-28T18:31:00Z"/>
          <w:rFonts w:ascii="Arial" w:hAnsi="Arial" w:cs="Arial"/>
          <w:b/>
          <w:sz w:val="22"/>
          <w:szCs w:val="22"/>
        </w:rPr>
      </w:pPr>
    </w:p>
    <w:p w14:paraId="61077A32" w14:textId="77777777" w:rsidR="00423B55" w:rsidRDefault="00423B55">
      <w:pPr>
        <w:rPr>
          <w:ins w:id="618" w:author="Celia Johnson" w:date="2026-09-28T13:31:00Z" w16du:dateUtc="2026-09-28T18:31:00Z"/>
          <w:rFonts w:ascii="Arial" w:hAnsi="Arial" w:cs="Arial"/>
          <w:b/>
          <w:sz w:val="22"/>
          <w:szCs w:val="22"/>
        </w:rPr>
      </w:pPr>
    </w:p>
    <w:p w14:paraId="42AF20A2" w14:textId="77777777" w:rsidR="00423B55" w:rsidRDefault="00423B55">
      <w:pPr>
        <w:rPr>
          <w:ins w:id="619" w:author="Celia Johnson" w:date="2026-09-28T13:31:00Z" w16du:dateUtc="2026-09-28T18:31:00Z"/>
          <w:rFonts w:ascii="Arial" w:hAnsi="Arial" w:cs="Arial"/>
          <w:b/>
          <w:sz w:val="22"/>
          <w:szCs w:val="22"/>
        </w:rPr>
      </w:pPr>
    </w:p>
    <w:p w14:paraId="3FF16527" w14:textId="77777777" w:rsidR="00423B55" w:rsidRDefault="00423B55">
      <w:pPr>
        <w:rPr>
          <w:ins w:id="620" w:author="Celia Johnson" w:date="2026-09-28T13:31:00Z" w16du:dateUtc="2026-09-28T18:31:00Z"/>
          <w:rFonts w:ascii="Arial" w:hAnsi="Arial" w:cs="Arial"/>
          <w:b/>
          <w:sz w:val="22"/>
          <w:szCs w:val="22"/>
        </w:rPr>
      </w:pPr>
    </w:p>
    <w:p w14:paraId="749CAA82" w14:textId="77777777" w:rsidR="00423B55" w:rsidRDefault="00423B55">
      <w:pPr>
        <w:rPr>
          <w:ins w:id="621" w:author="Celia Johnson" w:date="2026-09-28T13:31:00Z" w16du:dateUtc="2026-09-28T18:31:00Z"/>
          <w:rFonts w:ascii="Arial" w:hAnsi="Arial" w:cs="Arial"/>
          <w:b/>
          <w:sz w:val="22"/>
          <w:szCs w:val="22"/>
        </w:rPr>
      </w:pPr>
    </w:p>
    <w:p w14:paraId="7707D79D" w14:textId="77777777" w:rsidR="00423B55" w:rsidRDefault="00423B55">
      <w:pPr>
        <w:rPr>
          <w:ins w:id="622" w:author="Celia Johnson" w:date="2026-09-28T13:31:00Z" w16du:dateUtc="2026-09-28T18:31:00Z"/>
          <w:rFonts w:ascii="Arial" w:hAnsi="Arial" w:cs="Arial"/>
          <w:b/>
          <w:sz w:val="22"/>
          <w:szCs w:val="22"/>
        </w:rPr>
      </w:pPr>
    </w:p>
    <w:p w14:paraId="48603251" w14:textId="77777777" w:rsidR="00423B55" w:rsidRDefault="00423B55">
      <w:pPr>
        <w:rPr>
          <w:ins w:id="623" w:author="Celia Johnson" w:date="2026-09-28T13:31:00Z" w16du:dateUtc="2026-09-28T18:31:00Z"/>
          <w:rFonts w:ascii="Arial" w:hAnsi="Arial" w:cs="Arial"/>
          <w:b/>
          <w:sz w:val="22"/>
          <w:szCs w:val="22"/>
        </w:rPr>
      </w:pPr>
    </w:p>
    <w:p w14:paraId="432ABA9E" w14:textId="77777777" w:rsidR="00423B55" w:rsidRDefault="00423B55">
      <w:pPr>
        <w:rPr>
          <w:ins w:id="624" w:author="Celia Johnson" w:date="2026-09-28T13:31:00Z" w16du:dateUtc="2026-09-28T18:31:00Z"/>
          <w:rFonts w:ascii="Arial" w:hAnsi="Arial" w:cs="Arial"/>
          <w:b/>
          <w:sz w:val="22"/>
          <w:szCs w:val="22"/>
        </w:rPr>
      </w:pPr>
    </w:p>
    <w:p w14:paraId="1F5F1AA3" w14:textId="77777777" w:rsidR="00423B55" w:rsidRDefault="00423B55">
      <w:pPr>
        <w:rPr>
          <w:ins w:id="625" w:author="Celia Johnson" w:date="2026-09-28T13:31:00Z" w16du:dateUtc="2026-09-28T18:31:00Z"/>
          <w:rFonts w:ascii="Arial" w:hAnsi="Arial" w:cs="Arial"/>
          <w:b/>
          <w:sz w:val="22"/>
          <w:szCs w:val="22"/>
        </w:rPr>
      </w:pPr>
    </w:p>
    <w:p w14:paraId="4934784E" w14:textId="77777777" w:rsidR="00423B55" w:rsidRDefault="00423B55">
      <w:pPr>
        <w:rPr>
          <w:ins w:id="626" w:author="Celia Johnson" w:date="2026-09-28T13:31:00Z" w16du:dateUtc="2026-09-28T18:31:00Z"/>
          <w:rFonts w:ascii="Arial" w:hAnsi="Arial" w:cs="Arial"/>
          <w:b/>
          <w:sz w:val="22"/>
          <w:szCs w:val="22"/>
        </w:rPr>
      </w:pPr>
    </w:p>
    <w:p w14:paraId="36BCDACF" w14:textId="77777777" w:rsidR="00423B55" w:rsidRDefault="00423B55">
      <w:pPr>
        <w:rPr>
          <w:ins w:id="627" w:author="Celia Johnson" w:date="2026-09-28T13:31:00Z" w16du:dateUtc="2026-09-28T18:31:00Z"/>
          <w:rFonts w:ascii="Arial" w:hAnsi="Arial" w:cs="Arial"/>
          <w:b/>
          <w:sz w:val="22"/>
          <w:szCs w:val="22"/>
        </w:rPr>
      </w:pPr>
    </w:p>
    <w:p w14:paraId="34377A11" w14:textId="77777777" w:rsidR="00423B55" w:rsidRDefault="00423B55">
      <w:pPr>
        <w:rPr>
          <w:ins w:id="628" w:author="Celia Johnson" w:date="2026-09-28T13:31:00Z" w16du:dateUtc="2026-09-28T18:31:00Z"/>
          <w:rFonts w:ascii="Arial" w:hAnsi="Arial" w:cs="Arial"/>
          <w:b/>
          <w:sz w:val="22"/>
          <w:szCs w:val="22"/>
        </w:rPr>
      </w:pPr>
    </w:p>
    <w:p w14:paraId="31A9FF93" w14:textId="77777777" w:rsidR="00423B55" w:rsidRDefault="00423B55">
      <w:pPr>
        <w:rPr>
          <w:ins w:id="629" w:author="Celia Johnson" w:date="2026-09-28T13:31:00Z" w16du:dateUtc="2026-09-28T18:31:00Z"/>
          <w:rFonts w:ascii="Arial" w:hAnsi="Arial" w:cs="Arial"/>
          <w:b/>
          <w:sz w:val="22"/>
          <w:szCs w:val="22"/>
        </w:rPr>
      </w:pPr>
    </w:p>
    <w:p w14:paraId="6AB9506A" w14:textId="77777777" w:rsidR="00423B55" w:rsidRDefault="00423B55">
      <w:pPr>
        <w:rPr>
          <w:ins w:id="630" w:author="Celia Johnson" w:date="2026-09-28T13:31:00Z" w16du:dateUtc="2026-09-28T18:31:00Z"/>
          <w:rFonts w:ascii="Arial" w:hAnsi="Arial" w:cs="Arial"/>
          <w:b/>
          <w:sz w:val="22"/>
          <w:szCs w:val="22"/>
        </w:rPr>
      </w:pPr>
    </w:p>
    <w:p w14:paraId="18021FAE" w14:textId="77777777" w:rsidR="00423B55" w:rsidRPr="005A72FE" w:rsidRDefault="00423B55">
      <w:pPr>
        <w:rPr>
          <w:rFonts w:ascii="Arial" w:hAnsi="Arial" w:cs="Arial"/>
          <w:b/>
          <w:sz w:val="22"/>
          <w:szCs w:val="22"/>
        </w:rPr>
      </w:pPr>
    </w:p>
    <w:p w14:paraId="66CA7111" w14:textId="77777777" w:rsidR="002D2A0A" w:rsidRPr="005A72FE" w:rsidRDefault="00500586">
      <w:pPr>
        <w:pStyle w:val="Heading1"/>
        <w:spacing w:before="0"/>
        <w:jc w:val="center"/>
        <w:rPr>
          <w:rFonts w:ascii="Arial" w:hAnsi="Arial" w:cs="Arial"/>
          <w:color w:val="auto"/>
          <w:sz w:val="22"/>
          <w:szCs w:val="22"/>
          <w:u w:val="single"/>
        </w:rPr>
      </w:pPr>
      <w:bookmarkStart w:id="631" w:name="_Toc241492864"/>
      <w:r w:rsidRPr="005A72FE">
        <w:rPr>
          <w:rFonts w:ascii="Arial" w:hAnsi="Arial" w:cs="Arial"/>
          <w:color w:val="auto"/>
          <w:sz w:val="22"/>
          <w:szCs w:val="22"/>
          <w:u w:val="single"/>
        </w:rPr>
        <w:lastRenderedPageBreak/>
        <w:t>Section 2: Overview and Guiding Principles</w:t>
      </w:r>
      <w:bookmarkEnd w:id="631"/>
    </w:p>
    <w:p w14:paraId="7F6087FE" w14:textId="77777777" w:rsidR="002D2A0A" w:rsidRPr="005A72FE" w:rsidRDefault="002D2A0A">
      <w:pPr>
        <w:rPr>
          <w:rFonts w:ascii="Arial" w:hAnsi="Arial" w:cs="Arial"/>
          <w:sz w:val="22"/>
          <w:szCs w:val="22"/>
        </w:rPr>
      </w:pPr>
    </w:p>
    <w:p w14:paraId="354E0DEA" w14:textId="77777777" w:rsidR="002D2A0A" w:rsidRPr="005A72FE" w:rsidRDefault="00500586" w:rsidP="006D2B7A">
      <w:pPr>
        <w:pStyle w:val="Heading2"/>
      </w:pPr>
      <w:bookmarkStart w:id="632" w:name="_Toc241492865"/>
      <w:r w:rsidRPr="005A72FE">
        <w:t>2.1</w:t>
      </w:r>
      <w:r w:rsidRPr="005A72FE">
        <w:tab/>
        <w:t>Background</w:t>
      </w:r>
      <w:bookmarkEnd w:id="632"/>
    </w:p>
    <w:p w14:paraId="0E78A08E" w14:textId="77777777" w:rsidR="002D2A0A" w:rsidRPr="005A72FE" w:rsidRDefault="002D2A0A">
      <w:pPr>
        <w:rPr>
          <w:rFonts w:ascii="Arial" w:hAnsi="Arial" w:cs="Arial"/>
          <w:sz w:val="22"/>
          <w:szCs w:val="22"/>
        </w:rPr>
      </w:pPr>
    </w:p>
    <w:p w14:paraId="44B41332" w14:textId="77777777" w:rsidR="002D2A0A" w:rsidRPr="005A72FE" w:rsidRDefault="0050058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720"/>
        <w:rPr>
          <w:rFonts w:ascii="Arial" w:hAnsi="Arial" w:cs="Arial"/>
          <w:sz w:val="22"/>
          <w:szCs w:val="22"/>
        </w:rPr>
      </w:pPr>
      <w:r w:rsidRPr="005A72FE">
        <w:rPr>
          <w:rFonts w:ascii="Arial" w:hAnsi="Arial" w:cs="Arial"/>
          <w:sz w:val="22"/>
          <w:szCs w:val="22"/>
        </w:rPr>
        <w:t xml:space="preserve">This Illinois Energy Efficiency Policy Manual (Policy Manual) provides guiding principles for procurement, oversight, evaluation and operation of the electric and gas Energy Efficiency Programs authorized under Sections 8-103B and 8-104 of the Illinois Public Utilities Act (Act). The principles and policies articulated in the Policy Manual were derived from Commission orders, policies and procedures developed by the SAG, as well as Best Practices from state Energy Efficiency Programs delivered throughout the nation. </w:t>
      </w:r>
    </w:p>
    <w:p w14:paraId="4B513410" w14:textId="77777777" w:rsidR="002D2A0A" w:rsidRPr="005A72FE" w:rsidRDefault="002D2A0A">
      <w:pPr>
        <w:rPr>
          <w:rFonts w:ascii="Arial" w:hAnsi="Arial" w:cs="Arial"/>
          <w:sz w:val="22"/>
          <w:szCs w:val="22"/>
        </w:rPr>
      </w:pPr>
    </w:p>
    <w:p w14:paraId="05472DEC" w14:textId="77777777" w:rsidR="002D2A0A" w:rsidRPr="005A72FE" w:rsidRDefault="00500586" w:rsidP="006D2B7A">
      <w:pPr>
        <w:pStyle w:val="Heading2"/>
      </w:pPr>
      <w:bookmarkStart w:id="633" w:name="_Toc241492866"/>
      <w:r w:rsidRPr="005A72FE">
        <w:t>2.2</w:t>
      </w:r>
      <w:r w:rsidRPr="005A72FE">
        <w:tab/>
        <w:t>Goals</w:t>
      </w:r>
      <w:bookmarkEnd w:id="633"/>
    </w:p>
    <w:p w14:paraId="16B95DA0" w14:textId="77777777" w:rsidR="002D2A0A" w:rsidRPr="005A72FE" w:rsidRDefault="002D2A0A">
      <w:pPr>
        <w:rPr>
          <w:rFonts w:ascii="Arial" w:hAnsi="Arial" w:cs="Arial"/>
          <w:sz w:val="22"/>
          <w:szCs w:val="22"/>
        </w:rPr>
      </w:pPr>
    </w:p>
    <w:p w14:paraId="60498104" w14:textId="77777777" w:rsidR="002D2A0A" w:rsidRPr="005A72FE" w:rsidRDefault="00500586">
      <w:pPr>
        <w:rPr>
          <w:rFonts w:ascii="Arial" w:hAnsi="Arial" w:cs="Arial"/>
          <w:sz w:val="22"/>
          <w:szCs w:val="22"/>
        </w:rPr>
      </w:pPr>
      <w:r w:rsidRPr="005A72FE">
        <w:rPr>
          <w:rFonts w:ascii="Arial" w:hAnsi="Arial" w:cs="Arial"/>
          <w:sz w:val="22"/>
          <w:szCs w:val="22"/>
        </w:rPr>
        <w:tab/>
        <w:t>The goals of this Policy Manual are to:</w:t>
      </w:r>
    </w:p>
    <w:p w14:paraId="7EE751A3" w14:textId="77777777" w:rsidR="002D2A0A" w:rsidRPr="005A72FE" w:rsidRDefault="002D2A0A">
      <w:pPr>
        <w:rPr>
          <w:rFonts w:ascii="Arial" w:hAnsi="Arial" w:cs="Arial"/>
          <w:sz w:val="22"/>
          <w:szCs w:val="22"/>
        </w:rPr>
      </w:pPr>
    </w:p>
    <w:p w14:paraId="0B33DC98" w14:textId="77777777" w:rsidR="002D2A0A" w:rsidRPr="005A72FE" w:rsidRDefault="00500586">
      <w:pPr>
        <w:pStyle w:val="ListParagraph"/>
        <w:numPr>
          <w:ilvl w:val="0"/>
          <w:numId w:val="2"/>
        </w:numPr>
        <w:spacing w:after="0" w:line="240" w:lineRule="auto"/>
        <w:ind w:left="1368"/>
        <w:rPr>
          <w:rFonts w:ascii="Arial" w:hAnsi="Arial" w:cs="Arial"/>
        </w:rPr>
      </w:pPr>
      <w:r w:rsidRPr="005A72FE">
        <w:rPr>
          <w:rFonts w:ascii="Arial" w:hAnsi="Arial" w:cs="Arial"/>
        </w:rPr>
        <w:t xml:space="preserve">Achieve consistent policies for utility ratepayer funded Energy Efficiency Programs; </w:t>
      </w:r>
    </w:p>
    <w:p w14:paraId="5FA268CA" w14:textId="77777777" w:rsidR="002D2A0A" w:rsidRPr="005A72FE" w:rsidRDefault="00500586">
      <w:pPr>
        <w:pStyle w:val="ListParagraph"/>
        <w:numPr>
          <w:ilvl w:val="0"/>
          <w:numId w:val="2"/>
        </w:numPr>
        <w:spacing w:after="0" w:line="240" w:lineRule="auto"/>
        <w:ind w:left="1368"/>
        <w:rPr>
          <w:rFonts w:ascii="Arial" w:hAnsi="Arial" w:cs="Arial"/>
        </w:rPr>
      </w:pPr>
      <w:r w:rsidRPr="005A72FE">
        <w:rPr>
          <w:rFonts w:ascii="Arial" w:hAnsi="Arial" w:cs="Arial"/>
        </w:rPr>
        <w:t>Reduce litigation before the Commission;</w:t>
      </w:r>
    </w:p>
    <w:p w14:paraId="749B08B6" w14:textId="77777777" w:rsidR="002D2A0A" w:rsidRPr="005A72FE" w:rsidRDefault="00500586">
      <w:pPr>
        <w:pStyle w:val="ListParagraph"/>
        <w:numPr>
          <w:ilvl w:val="0"/>
          <w:numId w:val="2"/>
        </w:numPr>
        <w:spacing w:after="0" w:line="240" w:lineRule="auto"/>
        <w:ind w:left="1368"/>
        <w:rPr>
          <w:rFonts w:ascii="Arial" w:hAnsi="Arial" w:cs="Arial"/>
        </w:rPr>
      </w:pPr>
      <w:r w:rsidRPr="005A72FE">
        <w:rPr>
          <w:rFonts w:ascii="Arial" w:hAnsi="Arial" w:cs="Arial"/>
        </w:rPr>
        <w:t>Reduce Program Administrator risk for disallowance;</w:t>
      </w:r>
    </w:p>
    <w:p w14:paraId="7AAA2D91" w14:textId="77777777" w:rsidR="002D2A0A" w:rsidRPr="005A72FE" w:rsidRDefault="00500586">
      <w:pPr>
        <w:pStyle w:val="ListParagraph"/>
        <w:numPr>
          <w:ilvl w:val="0"/>
          <w:numId w:val="2"/>
        </w:numPr>
        <w:spacing w:after="0" w:line="240" w:lineRule="auto"/>
        <w:ind w:left="1368"/>
        <w:rPr>
          <w:rFonts w:ascii="Arial" w:hAnsi="Arial" w:cs="Arial"/>
        </w:rPr>
      </w:pPr>
      <w:r w:rsidRPr="005A72FE">
        <w:rPr>
          <w:rFonts w:ascii="Arial" w:hAnsi="Arial" w:cs="Arial"/>
        </w:rPr>
        <w:t>Provide clarity and certainty for Program Administrators and other parties; and</w:t>
      </w:r>
    </w:p>
    <w:p w14:paraId="6DA312D4" w14:textId="77777777" w:rsidR="002D2A0A" w:rsidRPr="005A72FE" w:rsidRDefault="00500586">
      <w:pPr>
        <w:pStyle w:val="ListParagraph"/>
        <w:numPr>
          <w:ilvl w:val="0"/>
          <w:numId w:val="2"/>
        </w:numPr>
        <w:spacing w:after="0" w:line="240" w:lineRule="auto"/>
        <w:ind w:left="1368"/>
        <w:rPr>
          <w:rFonts w:ascii="Arial" w:hAnsi="Arial" w:cs="Arial"/>
        </w:rPr>
      </w:pPr>
      <w:r w:rsidRPr="005A72FE">
        <w:rPr>
          <w:rFonts w:ascii="Arial" w:hAnsi="Arial" w:cs="Arial"/>
        </w:rPr>
        <w:t xml:space="preserve">Create a policy framework that supports the delivery of Cost-Effective Energy Efficiency Portfolios, pursuant to Section 8-103B and 8-104. </w:t>
      </w:r>
    </w:p>
    <w:p w14:paraId="2416324C" w14:textId="77777777" w:rsidR="002D2A0A" w:rsidRPr="005A72FE" w:rsidRDefault="002D2A0A">
      <w:pPr>
        <w:rPr>
          <w:rFonts w:ascii="Arial" w:hAnsi="Arial" w:cs="Arial"/>
          <w:sz w:val="22"/>
          <w:szCs w:val="22"/>
        </w:rPr>
      </w:pPr>
    </w:p>
    <w:p w14:paraId="02945B04" w14:textId="77777777" w:rsidR="002D2A0A" w:rsidRPr="005A72FE" w:rsidRDefault="00500586" w:rsidP="006D2B7A">
      <w:pPr>
        <w:pStyle w:val="Heading2"/>
      </w:pPr>
      <w:bookmarkStart w:id="634" w:name="_Toc241492867"/>
      <w:r w:rsidRPr="005A72FE">
        <w:t>2.3</w:t>
      </w:r>
      <w:r w:rsidRPr="005A72FE">
        <w:tab/>
        <w:t>Effective Date</w:t>
      </w:r>
      <w:bookmarkEnd w:id="634"/>
    </w:p>
    <w:p w14:paraId="10744DEC" w14:textId="77777777" w:rsidR="002D2A0A" w:rsidRPr="005A72FE" w:rsidRDefault="002D2A0A">
      <w:pPr>
        <w:rPr>
          <w:rFonts w:ascii="Arial" w:hAnsi="Arial" w:cs="Arial"/>
          <w:b/>
          <w:i/>
          <w:sz w:val="22"/>
          <w:szCs w:val="22"/>
        </w:rPr>
      </w:pPr>
    </w:p>
    <w:p w14:paraId="58DE0351" w14:textId="0D17C499" w:rsidR="002D2A0A" w:rsidRPr="005A72FE" w:rsidRDefault="0050058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720"/>
        <w:rPr>
          <w:rFonts w:ascii="Arial" w:hAnsi="Arial" w:cs="Arial"/>
          <w:sz w:val="22"/>
          <w:szCs w:val="22"/>
        </w:rPr>
      </w:pPr>
      <w:r w:rsidRPr="00C90C3C">
        <w:rPr>
          <w:rFonts w:ascii="Arial" w:hAnsi="Arial" w:cs="Arial"/>
          <w:sz w:val="22"/>
          <w:szCs w:val="22"/>
        </w:rPr>
        <w:t xml:space="preserve">The effective date for </w:t>
      </w:r>
      <w:del w:id="635" w:author="Celia Johnson" w:date="2026-06-29T15:57:00Z" w16du:dateUtc="2026-06-29T20:57:00Z">
        <w:r w:rsidRPr="00C90C3C" w:rsidDel="00D73DC2">
          <w:rPr>
            <w:rFonts w:ascii="Arial" w:hAnsi="Arial" w:cs="Arial"/>
            <w:sz w:val="22"/>
            <w:szCs w:val="22"/>
          </w:rPr>
          <w:delText xml:space="preserve">this </w:delText>
        </w:r>
      </w:del>
      <w:r w:rsidRPr="00C90C3C">
        <w:rPr>
          <w:rFonts w:ascii="Arial" w:hAnsi="Arial" w:cs="Arial"/>
          <w:sz w:val="22"/>
          <w:szCs w:val="22"/>
        </w:rPr>
        <w:t>Policy Manual</w:t>
      </w:r>
      <w:ins w:id="636" w:author="Celia Johnson" w:date="2026-06-29T15:57:00Z" w16du:dateUtc="2026-06-29T20:57:00Z">
        <w:r w:rsidR="00D73DC2" w:rsidRPr="00C90C3C">
          <w:rPr>
            <w:rFonts w:ascii="Arial" w:hAnsi="Arial" w:cs="Arial"/>
            <w:sz w:val="22"/>
            <w:szCs w:val="22"/>
          </w:rPr>
          <w:t xml:space="preserve"> Version 3.0</w:t>
        </w:r>
      </w:ins>
      <w:r w:rsidRPr="00C90C3C">
        <w:rPr>
          <w:rFonts w:ascii="Arial" w:hAnsi="Arial" w:cs="Arial"/>
          <w:sz w:val="22"/>
          <w:szCs w:val="22"/>
        </w:rPr>
        <w:t xml:space="preserve"> is January 1, </w:t>
      </w:r>
      <w:r w:rsidR="000909BC" w:rsidRPr="00C90C3C">
        <w:rPr>
          <w:rFonts w:ascii="Arial" w:hAnsi="Arial" w:cs="Arial"/>
          <w:sz w:val="22"/>
          <w:szCs w:val="22"/>
        </w:rPr>
        <w:t>2024</w:t>
      </w:r>
      <w:r w:rsidRPr="00C90C3C">
        <w:rPr>
          <w:rFonts w:ascii="Arial" w:hAnsi="Arial" w:cs="Arial"/>
          <w:sz w:val="22"/>
          <w:szCs w:val="22"/>
        </w:rPr>
        <w:t>.</w:t>
      </w:r>
      <w:r w:rsidR="005B616B" w:rsidRPr="00C90C3C">
        <w:rPr>
          <w:rFonts w:ascii="Arial" w:hAnsi="Arial" w:cs="Arial"/>
          <w:sz w:val="22"/>
          <w:szCs w:val="22"/>
        </w:rPr>
        <w:t xml:space="preserve"> </w:t>
      </w:r>
      <w:r w:rsidR="00952C49" w:rsidRPr="00C90C3C">
        <w:rPr>
          <w:rFonts w:ascii="Arial" w:hAnsi="Arial" w:cs="Arial"/>
          <w:sz w:val="22"/>
          <w:szCs w:val="22"/>
        </w:rPr>
        <w:t>Several policies have a different effective date, as noted throughout this Policy Manual.</w:t>
      </w:r>
      <w:ins w:id="637" w:author="Celia Johnson" w:date="2026-06-29T15:57:00Z" w16du:dateUtc="2026-06-29T20:57:00Z">
        <w:r w:rsidR="00D73DC2" w:rsidRPr="00C90C3C">
          <w:rPr>
            <w:rFonts w:ascii="Arial" w:hAnsi="Arial" w:cs="Arial"/>
            <w:sz w:val="22"/>
            <w:szCs w:val="22"/>
          </w:rPr>
          <w:t xml:space="preserve"> </w:t>
        </w:r>
      </w:ins>
      <w:ins w:id="638" w:author="Celia Johnson" w:date="2026-08-28T12:41:00Z" w16du:dateUtc="2026-08-28T17:41:00Z">
        <w:r w:rsidR="00EC1B14">
          <w:rPr>
            <w:rFonts w:ascii="Arial" w:hAnsi="Arial" w:cs="Arial"/>
            <w:sz w:val="22"/>
            <w:szCs w:val="22"/>
          </w:rPr>
          <w:t>T</w:t>
        </w:r>
      </w:ins>
      <w:ins w:id="639" w:author="Celia Johnson" w:date="2026-06-29T15:58:00Z" w16du:dateUtc="2026-06-29T20:58:00Z">
        <w:r w:rsidR="00871AC2" w:rsidRPr="00C90C3C">
          <w:rPr>
            <w:rFonts w:ascii="Arial" w:hAnsi="Arial" w:cs="Arial"/>
            <w:sz w:val="22"/>
            <w:szCs w:val="22"/>
          </w:rPr>
          <w:t xml:space="preserve">wo subsequent versions of the Policy Manual were adopted. </w:t>
        </w:r>
      </w:ins>
      <w:ins w:id="640" w:author="Celia Johnson" w:date="2026-06-29T15:57:00Z" w16du:dateUtc="2026-06-29T20:57:00Z">
        <w:r w:rsidR="00D73DC2" w:rsidRPr="00C90C3C">
          <w:rPr>
            <w:rFonts w:ascii="Arial" w:hAnsi="Arial" w:cs="Arial"/>
            <w:sz w:val="22"/>
            <w:szCs w:val="22"/>
          </w:rPr>
          <w:t xml:space="preserve">Version 3.1 </w:t>
        </w:r>
      </w:ins>
      <w:ins w:id="641" w:author="Celia Johnson" w:date="2026-07-01T06:38:00Z" w16du:dateUtc="2026-07-01T11:38:00Z">
        <w:r w:rsidR="00E4541F" w:rsidRPr="00C90C3C">
          <w:rPr>
            <w:rFonts w:ascii="Arial" w:hAnsi="Arial" w:cs="Arial"/>
            <w:sz w:val="22"/>
            <w:szCs w:val="22"/>
          </w:rPr>
          <w:t>was</w:t>
        </w:r>
      </w:ins>
      <w:ins w:id="642" w:author="Celia Johnson" w:date="2026-06-29T15:57:00Z" w16du:dateUtc="2026-06-29T20:57:00Z">
        <w:r w:rsidR="00D73DC2" w:rsidRPr="00C90C3C">
          <w:rPr>
            <w:rFonts w:ascii="Arial" w:hAnsi="Arial" w:cs="Arial"/>
            <w:sz w:val="22"/>
            <w:szCs w:val="22"/>
          </w:rPr>
          <w:t xml:space="preserve"> effective January 1, 2026. Version 3.2</w:t>
        </w:r>
      </w:ins>
      <w:ins w:id="643" w:author="Celia Johnson" w:date="2026-08-28T12:41:00Z" w16du:dateUtc="2026-08-28T17:41:00Z">
        <w:r w:rsidR="00EC1B14">
          <w:rPr>
            <w:rFonts w:ascii="Arial" w:hAnsi="Arial" w:cs="Arial"/>
            <w:sz w:val="22"/>
            <w:szCs w:val="22"/>
          </w:rPr>
          <w:t xml:space="preserve"> (the latest version)</w:t>
        </w:r>
      </w:ins>
      <w:ins w:id="644" w:author="Celia Johnson" w:date="2026-06-29T15:57:00Z" w16du:dateUtc="2026-06-29T20:57:00Z">
        <w:r w:rsidR="00D73DC2" w:rsidRPr="00C90C3C">
          <w:rPr>
            <w:rFonts w:ascii="Arial" w:hAnsi="Arial" w:cs="Arial"/>
            <w:sz w:val="22"/>
            <w:szCs w:val="22"/>
          </w:rPr>
          <w:t xml:space="preserve"> </w:t>
        </w:r>
      </w:ins>
      <w:ins w:id="645" w:author="Celia Johnson" w:date="2026-08-28T12:41:00Z" w16du:dateUtc="2026-08-28T17:41:00Z">
        <w:r w:rsidR="00EC1B14">
          <w:rPr>
            <w:rFonts w:ascii="Arial" w:hAnsi="Arial" w:cs="Arial"/>
            <w:sz w:val="22"/>
            <w:szCs w:val="22"/>
          </w:rPr>
          <w:t>i</w:t>
        </w:r>
      </w:ins>
      <w:ins w:id="646" w:author="Celia Johnson" w:date="2026-06-29T15:57:00Z" w16du:dateUtc="2026-06-29T20:57:00Z">
        <w:r w:rsidR="00D73DC2" w:rsidRPr="00C90C3C">
          <w:rPr>
            <w:rFonts w:ascii="Arial" w:hAnsi="Arial" w:cs="Arial"/>
            <w:sz w:val="22"/>
            <w:szCs w:val="22"/>
          </w:rPr>
          <w:t>s effective June 1, 2026.</w:t>
        </w:r>
      </w:ins>
      <w:ins w:id="647" w:author="Celia Johnson" w:date="2026-08-28T12:42:00Z" w16du:dateUtc="2026-08-28T17:42:00Z">
        <w:r w:rsidR="008C13C1">
          <w:rPr>
            <w:rFonts w:ascii="Arial" w:hAnsi="Arial" w:cs="Arial"/>
            <w:sz w:val="22"/>
            <w:szCs w:val="22"/>
          </w:rPr>
          <w:t xml:space="preserve"> </w:t>
        </w:r>
        <w:r w:rsidR="008C13C1" w:rsidRPr="008C13C1">
          <w:rPr>
            <w:rFonts w:ascii="Arial" w:hAnsi="Arial" w:cs="Arial"/>
            <w:sz w:val="22"/>
            <w:szCs w:val="22"/>
          </w:rPr>
          <w:t>Some changes are effective on January 1, 2027, which will be noted within the text of the Policy Manual.</w:t>
        </w:r>
      </w:ins>
    </w:p>
    <w:p w14:paraId="58322E30" w14:textId="77777777" w:rsidR="002D2A0A" w:rsidRPr="005A72FE" w:rsidRDefault="002D2A0A">
      <w:pPr>
        <w:rPr>
          <w:rFonts w:ascii="Arial" w:hAnsi="Arial" w:cs="Arial"/>
          <w:b/>
          <w:i/>
          <w:sz w:val="22"/>
          <w:szCs w:val="22"/>
        </w:rPr>
      </w:pPr>
    </w:p>
    <w:p w14:paraId="1822D9A2" w14:textId="77777777" w:rsidR="002D2A0A" w:rsidRPr="005A72FE" w:rsidRDefault="00500586" w:rsidP="006D2B7A">
      <w:pPr>
        <w:pStyle w:val="Heading2"/>
      </w:pPr>
      <w:bookmarkStart w:id="648" w:name="_Toc241492868"/>
      <w:r w:rsidRPr="005A72FE">
        <w:t>2.4</w:t>
      </w:r>
      <w:r w:rsidRPr="005A72FE">
        <w:tab/>
        <w:t>Updates to this Policy Manual</w:t>
      </w:r>
      <w:bookmarkEnd w:id="648"/>
    </w:p>
    <w:p w14:paraId="47414BE3" w14:textId="77777777" w:rsidR="002D2A0A" w:rsidRPr="005A72FE" w:rsidRDefault="002D2A0A">
      <w:pPr>
        <w:rPr>
          <w:rFonts w:ascii="Arial" w:hAnsi="Arial" w:cs="Arial"/>
          <w:sz w:val="22"/>
          <w:szCs w:val="22"/>
        </w:rPr>
      </w:pPr>
    </w:p>
    <w:p w14:paraId="2F091596" w14:textId="77777777" w:rsidR="002D2A0A" w:rsidRPr="005A72FE" w:rsidRDefault="0050058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720"/>
        <w:rPr>
          <w:rFonts w:ascii="Arial" w:hAnsi="Arial" w:cs="Arial"/>
          <w:sz w:val="22"/>
          <w:szCs w:val="22"/>
        </w:rPr>
      </w:pPr>
      <w:r w:rsidRPr="005A72FE">
        <w:rPr>
          <w:rFonts w:ascii="Arial" w:hAnsi="Arial" w:cs="Arial"/>
          <w:sz w:val="22"/>
          <w:szCs w:val="22"/>
        </w:rPr>
        <w:t xml:space="preserve">This Policy Manual will be reviewed annually by SAG and updated as needed. </w:t>
      </w:r>
    </w:p>
    <w:p w14:paraId="5BD5793D" w14:textId="77777777" w:rsidR="002D2A0A" w:rsidRPr="005A72FE" w:rsidRDefault="002D2A0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22"/>
          <w:szCs w:val="22"/>
        </w:rPr>
      </w:pPr>
    </w:p>
    <w:p w14:paraId="2798F65F" w14:textId="77777777" w:rsidR="002D2A0A" w:rsidRPr="005A72FE" w:rsidRDefault="00500586" w:rsidP="006D2B7A">
      <w:pPr>
        <w:pStyle w:val="Heading2"/>
      </w:pPr>
      <w:bookmarkStart w:id="649" w:name="_Toc241492869"/>
      <w:r w:rsidRPr="005A72FE">
        <w:t>2.5</w:t>
      </w:r>
      <w:r w:rsidRPr="005A72FE">
        <w:tab/>
        <w:t>Roles and Responsibilities</w:t>
      </w:r>
      <w:bookmarkEnd w:id="649"/>
    </w:p>
    <w:p w14:paraId="323072DA" w14:textId="77777777" w:rsidR="002D2A0A" w:rsidRPr="005A72FE" w:rsidRDefault="002D2A0A">
      <w:pPr>
        <w:ind w:left="720"/>
        <w:rPr>
          <w:rFonts w:ascii="Arial" w:hAnsi="Arial" w:cs="Arial"/>
          <w:sz w:val="22"/>
          <w:szCs w:val="22"/>
        </w:rPr>
      </w:pPr>
    </w:p>
    <w:p w14:paraId="07B2F4F5" w14:textId="77777777" w:rsidR="002D2A0A" w:rsidRPr="005A72FE" w:rsidRDefault="00500586">
      <w:pPr>
        <w:ind w:left="720"/>
        <w:rPr>
          <w:rFonts w:ascii="Arial" w:hAnsi="Arial" w:cs="Arial"/>
          <w:sz w:val="22"/>
          <w:szCs w:val="22"/>
        </w:rPr>
      </w:pPr>
      <w:r w:rsidRPr="005A72FE">
        <w:rPr>
          <w:rFonts w:ascii="Arial" w:hAnsi="Arial" w:cs="Arial"/>
          <w:sz w:val="22"/>
          <w:szCs w:val="22"/>
        </w:rPr>
        <w:t>This Policy Manual references various roles and responsibilities of Program Administrators, Evaluators and SAG participants.</w:t>
      </w:r>
    </w:p>
    <w:p w14:paraId="776C13B9" w14:textId="77777777" w:rsidR="002D2A0A" w:rsidRPr="005A72FE" w:rsidRDefault="002D2A0A">
      <w:pPr>
        <w:ind w:left="720"/>
        <w:rPr>
          <w:rFonts w:ascii="Arial" w:hAnsi="Arial" w:cs="Arial"/>
          <w:sz w:val="22"/>
          <w:szCs w:val="22"/>
        </w:rPr>
      </w:pPr>
    </w:p>
    <w:p w14:paraId="083D8D4E" w14:textId="77777777" w:rsidR="002D2A0A" w:rsidRPr="0082372D" w:rsidRDefault="00500586">
      <w:pPr>
        <w:pStyle w:val="ListParagraph"/>
        <w:numPr>
          <w:ilvl w:val="0"/>
          <w:numId w:val="16"/>
        </w:numPr>
        <w:spacing w:after="0" w:line="240" w:lineRule="auto"/>
        <w:rPr>
          <w:rFonts w:ascii="Arial" w:hAnsi="Arial" w:cs="Arial"/>
          <w:b/>
        </w:rPr>
      </w:pPr>
      <w:r w:rsidRPr="0082372D">
        <w:rPr>
          <w:rFonts w:ascii="Arial" w:hAnsi="Arial" w:cs="Arial"/>
          <w:b/>
        </w:rPr>
        <w:t>Program Administrators</w:t>
      </w:r>
      <w:r w:rsidRPr="0082372D">
        <w:rPr>
          <w:rStyle w:val="FootnoteReference"/>
          <w:rFonts w:ascii="Arial" w:hAnsi="Arial" w:cs="Arial"/>
          <w:b/>
        </w:rPr>
        <w:footnoteReference w:id="27"/>
      </w:r>
      <w:r w:rsidRPr="0082372D">
        <w:rPr>
          <w:rFonts w:ascii="Arial" w:hAnsi="Arial" w:cs="Arial"/>
          <w:b/>
        </w:rPr>
        <w:t xml:space="preserve"> are responsible for:</w:t>
      </w:r>
    </w:p>
    <w:p w14:paraId="3C62AECC" w14:textId="77777777" w:rsidR="002D2A0A" w:rsidRPr="0082372D" w:rsidRDefault="002D2A0A">
      <w:pPr>
        <w:pStyle w:val="ListParagraph"/>
        <w:spacing w:after="0" w:line="240" w:lineRule="auto"/>
        <w:ind w:left="1440"/>
        <w:rPr>
          <w:rFonts w:ascii="Arial" w:hAnsi="Arial" w:cs="Arial"/>
        </w:rPr>
      </w:pPr>
    </w:p>
    <w:p w14:paraId="30D88A33" w14:textId="77777777" w:rsidR="002D2A0A" w:rsidRPr="0082372D" w:rsidRDefault="00500586">
      <w:pPr>
        <w:pStyle w:val="ListParagraph"/>
        <w:numPr>
          <w:ilvl w:val="1"/>
          <w:numId w:val="16"/>
        </w:numPr>
        <w:spacing w:after="0" w:line="240" w:lineRule="auto"/>
        <w:rPr>
          <w:rFonts w:ascii="Arial" w:hAnsi="Arial" w:cs="Arial"/>
        </w:rPr>
      </w:pPr>
      <w:r w:rsidRPr="0082372D">
        <w:rPr>
          <w:rFonts w:ascii="Arial" w:eastAsia="Times New Roman" w:hAnsi="Arial" w:cs="Arial"/>
          <w:bCs/>
        </w:rPr>
        <w:t>Planning of Energy Efficiency Portfolio:</w:t>
      </w:r>
    </w:p>
    <w:p w14:paraId="7E3A81F1" w14:textId="0DC9C253" w:rsidR="002D2A0A" w:rsidRPr="0082372D" w:rsidRDefault="00500586">
      <w:pPr>
        <w:pStyle w:val="ListParagraph"/>
        <w:numPr>
          <w:ilvl w:val="2"/>
          <w:numId w:val="16"/>
        </w:numPr>
        <w:spacing w:after="0" w:line="240" w:lineRule="auto"/>
        <w:rPr>
          <w:rFonts w:ascii="Arial" w:hAnsi="Arial" w:cs="Arial"/>
        </w:rPr>
      </w:pPr>
      <w:r w:rsidRPr="0082372D">
        <w:rPr>
          <w:rFonts w:ascii="Arial" w:hAnsi="Arial" w:cs="Arial"/>
        </w:rPr>
        <w:t xml:space="preserve">Developing the </w:t>
      </w:r>
      <w:del w:id="650" w:author="Celia Johnson" w:date="2026-08-28T12:47:00Z" w16du:dateUtc="2026-08-28T17:47:00Z">
        <w:r w:rsidRPr="0082372D" w:rsidDel="0082372D">
          <w:rPr>
            <w:rFonts w:ascii="Arial" w:hAnsi="Arial" w:cs="Arial"/>
          </w:rPr>
          <w:delText>four (4)</w:delText>
        </w:r>
      </w:del>
      <w:ins w:id="651" w:author="Celia Johnson" w:date="2026-08-28T12:47:00Z" w16du:dateUtc="2026-08-28T17:47:00Z">
        <w:r w:rsidR="0082372D">
          <w:rPr>
            <w:rFonts w:ascii="Arial" w:hAnsi="Arial" w:cs="Arial"/>
          </w:rPr>
          <w:t>multi-</w:t>
        </w:r>
      </w:ins>
      <w:r w:rsidRPr="0082372D">
        <w:rPr>
          <w:rFonts w:ascii="Arial" w:hAnsi="Arial" w:cs="Arial"/>
        </w:rPr>
        <w:t>year Portfolio of Energy Efficiency Programs to meet the statutorily required goals.</w:t>
      </w:r>
    </w:p>
    <w:p w14:paraId="2597FC54" w14:textId="77777777" w:rsidR="002D2A0A" w:rsidRPr="005A72FE" w:rsidRDefault="002D2A0A">
      <w:pPr>
        <w:pStyle w:val="ListParagraph"/>
        <w:spacing w:after="0" w:line="240" w:lineRule="auto"/>
        <w:ind w:left="2160"/>
        <w:rPr>
          <w:rFonts w:ascii="Arial" w:hAnsi="Arial" w:cs="Arial"/>
        </w:rPr>
      </w:pPr>
    </w:p>
    <w:p w14:paraId="52B7ED12" w14:textId="77777777" w:rsidR="002D2A0A" w:rsidRPr="005A72FE" w:rsidRDefault="00500586">
      <w:pPr>
        <w:pStyle w:val="ListParagraph"/>
        <w:numPr>
          <w:ilvl w:val="1"/>
          <w:numId w:val="16"/>
        </w:numPr>
        <w:spacing w:after="0" w:line="240" w:lineRule="auto"/>
        <w:rPr>
          <w:rFonts w:ascii="Arial" w:hAnsi="Arial" w:cs="Arial"/>
        </w:rPr>
      </w:pPr>
      <w:r w:rsidRPr="005A72FE">
        <w:rPr>
          <w:rFonts w:ascii="Arial" w:hAnsi="Arial" w:cs="Arial"/>
          <w:bCs/>
        </w:rPr>
        <w:t xml:space="preserve">Management of Energy Efficiency Portfolio: </w:t>
      </w:r>
    </w:p>
    <w:p w14:paraId="750E9B1C" w14:textId="77777777" w:rsidR="002D2A0A" w:rsidRPr="005A72FE" w:rsidRDefault="00500586">
      <w:pPr>
        <w:pStyle w:val="ListParagraph"/>
        <w:numPr>
          <w:ilvl w:val="2"/>
          <w:numId w:val="16"/>
        </w:numPr>
        <w:spacing w:after="0" w:line="240" w:lineRule="auto"/>
        <w:rPr>
          <w:rFonts w:ascii="Arial" w:hAnsi="Arial" w:cs="Arial"/>
        </w:rPr>
      </w:pPr>
      <w:r w:rsidRPr="005A72FE">
        <w:rPr>
          <w:rFonts w:ascii="Arial" w:hAnsi="Arial" w:cs="Arial"/>
        </w:rPr>
        <w:lastRenderedPageBreak/>
        <w:t>Providing general administration and prudent management of Programs, including tracking Program savings and expenditures against Program savings goals and budgets; and</w:t>
      </w:r>
    </w:p>
    <w:p w14:paraId="4C617DA1" w14:textId="77777777" w:rsidR="002D2A0A" w:rsidRPr="005A72FE" w:rsidRDefault="00500586">
      <w:pPr>
        <w:pStyle w:val="ListParagraph"/>
        <w:numPr>
          <w:ilvl w:val="2"/>
          <w:numId w:val="16"/>
        </w:numPr>
        <w:spacing w:after="0" w:line="240" w:lineRule="auto"/>
        <w:rPr>
          <w:rFonts w:ascii="Arial" w:hAnsi="Arial" w:cs="Arial"/>
        </w:rPr>
      </w:pPr>
      <w:r w:rsidRPr="005A72FE">
        <w:rPr>
          <w:rFonts w:ascii="Arial" w:hAnsi="Arial" w:cs="Arial"/>
        </w:rPr>
        <w:t>Overseeing Program Implementation Contractors and Program implementation process, including establishing quality control and quality assurance protocols.</w:t>
      </w:r>
    </w:p>
    <w:p w14:paraId="531D5816" w14:textId="77777777" w:rsidR="002D2A0A" w:rsidRPr="005A72FE" w:rsidRDefault="002D2A0A">
      <w:pPr>
        <w:pStyle w:val="ListParagraph"/>
        <w:spacing w:after="0" w:line="240" w:lineRule="auto"/>
        <w:ind w:left="2880"/>
        <w:rPr>
          <w:rFonts w:ascii="Arial" w:hAnsi="Arial" w:cs="Arial"/>
        </w:rPr>
      </w:pPr>
    </w:p>
    <w:p w14:paraId="27C93297" w14:textId="77777777" w:rsidR="002D2A0A" w:rsidRPr="005A72FE" w:rsidRDefault="00500586">
      <w:pPr>
        <w:pStyle w:val="ListParagraph"/>
        <w:numPr>
          <w:ilvl w:val="1"/>
          <w:numId w:val="16"/>
        </w:numPr>
        <w:spacing w:after="0" w:line="240" w:lineRule="auto"/>
        <w:rPr>
          <w:rFonts w:ascii="Arial" w:hAnsi="Arial" w:cs="Arial"/>
        </w:rPr>
      </w:pPr>
      <w:r w:rsidRPr="005A72FE">
        <w:rPr>
          <w:rFonts w:ascii="Arial" w:hAnsi="Arial" w:cs="Arial"/>
          <w:bCs/>
        </w:rPr>
        <w:t>Management of Evaluation process:</w:t>
      </w:r>
      <w:r w:rsidRPr="005A72FE">
        <w:rPr>
          <w:rFonts w:ascii="Arial" w:hAnsi="Arial" w:cs="Arial"/>
        </w:rPr>
        <w:t xml:space="preserve"> </w:t>
      </w:r>
    </w:p>
    <w:p w14:paraId="6CA6823A" w14:textId="77777777" w:rsidR="002D2A0A" w:rsidRPr="005A72FE" w:rsidRDefault="00500586">
      <w:pPr>
        <w:pStyle w:val="ListParagraph"/>
        <w:numPr>
          <w:ilvl w:val="2"/>
          <w:numId w:val="16"/>
        </w:numPr>
        <w:spacing w:after="0" w:line="240" w:lineRule="auto"/>
        <w:rPr>
          <w:rFonts w:ascii="Arial" w:hAnsi="Arial" w:cs="Arial"/>
        </w:rPr>
      </w:pPr>
      <w:r w:rsidRPr="005A72FE">
        <w:rPr>
          <w:rFonts w:ascii="Arial" w:hAnsi="Arial" w:cs="Arial"/>
        </w:rPr>
        <w:t xml:space="preserve">Managing the contract for the third party independent Evaluator; </w:t>
      </w:r>
    </w:p>
    <w:p w14:paraId="4ADECDD3" w14:textId="77777777" w:rsidR="002D2A0A" w:rsidRPr="005A72FE" w:rsidRDefault="00500586">
      <w:pPr>
        <w:pStyle w:val="ListParagraph"/>
        <w:numPr>
          <w:ilvl w:val="2"/>
          <w:numId w:val="16"/>
        </w:numPr>
        <w:spacing w:after="0" w:line="240" w:lineRule="auto"/>
        <w:rPr>
          <w:rFonts w:ascii="Arial" w:hAnsi="Arial" w:cs="Arial"/>
        </w:rPr>
      </w:pPr>
      <w:r w:rsidRPr="005A72FE">
        <w:rPr>
          <w:rFonts w:ascii="Arial" w:hAnsi="Arial" w:cs="Arial"/>
        </w:rPr>
        <w:t>Working with the independent Evaluator to review EM&amp;V work plans;</w:t>
      </w:r>
    </w:p>
    <w:p w14:paraId="608B0113" w14:textId="77777777" w:rsidR="002D2A0A" w:rsidRPr="005A72FE" w:rsidRDefault="00500586">
      <w:pPr>
        <w:pStyle w:val="ListParagraph"/>
        <w:numPr>
          <w:ilvl w:val="2"/>
          <w:numId w:val="16"/>
        </w:numPr>
        <w:spacing w:after="0" w:line="240" w:lineRule="auto"/>
        <w:rPr>
          <w:rFonts w:ascii="Arial" w:hAnsi="Arial" w:cs="Arial"/>
        </w:rPr>
      </w:pPr>
      <w:r w:rsidRPr="005A72FE">
        <w:rPr>
          <w:rFonts w:ascii="Arial" w:hAnsi="Arial" w:cs="Arial"/>
        </w:rPr>
        <w:t>Implementing</w:t>
      </w:r>
      <w:r w:rsidRPr="005A72FE">
        <w:rPr>
          <w:rFonts w:ascii="Arial" w:eastAsia="Times New Roman" w:hAnsi="Arial" w:cs="Arial"/>
        </w:rPr>
        <w:t xml:space="preserve"> Evaluat</w:t>
      </w:r>
      <w:r w:rsidRPr="005A72FE">
        <w:rPr>
          <w:rFonts w:ascii="Arial" w:hAnsi="Arial" w:cs="Arial"/>
        </w:rPr>
        <w:t xml:space="preserve">or recommendations, as deemed appropriate; </w:t>
      </w:r>
      <w:r w:rsidRPr="005A72FE">
        <w:rPr>
          <w:rFonts w:ascii="Arial" w:eastAsia="Times New Roman" w:hAnsi="Arial" w:cs="Arial"/>
        </w:rPr>
        <w:t>and</w:t>
      </w:r>
    </w:p>
    <w:p w14:paraId="4FB5258B" w14:textId="77777777" w:rsidR="002D2A0A" w:rsidRPr="005A72FE" w:rsidRDefault="00500586">
      <w:pPr>
        <w:pStyle w:val="ListParagraph"/>
        <w:numPr>
          <w:ilvl w:val="2"/>
          <w:numId w:val="16"/>
        </w:numPr>
        <w:spacing w:after="0" w:line="240" w:lineRule="auto"/>
        <w:rPr>
          <w:rFonts w:ascii="Arial" w:hAnsi="Arial" w:cs="Arial"/>
        </w:rPr>
      </w:pPr>
      <w:r w:rsidRPr="005A72FE">
        <w:rPr>
          <w:rFonts w:ascii="Arial" w:eastAsia="Times New Roman" w:hAnsi="Arial" w:cs="Arial"/>
        </w:rPr>
        <w:t>Serving as intermediary between Evaluators and Program Implementation Contractors.</w:t>
      </w:r>
    </w:p>
    <w:p w14:paraId="736E380F" w14:textId="77777777" w:rsidR="002D2A0A" w:rsidRPr="005A72FE" w:rsidRDefault="002D2A0A">
      <w:pPr>
        <w:pStyle w:val="ListParagraph"/>
        <w:spacing w:after="0" w:line="240" w:lineRule="auto"/>
        <w:ind w:left="2880"/>
        <w:rPr>
          <w:rFonts w:ascii="Arial" w:hAnsi="Arial" w:cs="Arial"/>
        </w:rPr>
      </w:pPr>
    </w:p>
    <w:p w14:paraId="66698D3C" w14:textId="77777777" w:rsidR="002D2A0A" w:rsidRPr="005A72FE" w:rsidRDefault="00500586">
      <w:pPr>
        <w:pStyle w:val="ListParagraph"/>
        <w:numPr>
          <w:ilvl w:val="0"/>
          <w:numId w:val="16"/>
        </w:numPr>
        <w:spacing w:after="0" w:line="240" w:lineRule="auto"/>
        <w:rPr>
          <w:rFonts w:ascii="Arial" w:hAnsi="Arial" w:cs="Arial"/>
        </w:rPr>
      </w:pPr>
      <w:r w:rsidRPr="005A72FE">
        <w:rPr>
          <w:rFonts w:ascii="Arial" w:eastAsia="Times New Roman" w:hAnsi="Arial" w:cs="Arial"/>
          <w:b/>
        </w:rPr>
        <w:t>Evaluators</w:t>
      </w:r>
      <w:r w:rsidRPr="005A72FE">
        <w:rPr>
          <w:rStyle w:val="FootnoteReference"/>
          <w:rFonts w:ascii="Arial" w:eastAsia="Times New Roman" w:hAnsi="Arial" w:cs="Arial"/>
          <w:b/>
        </w:rPr>
        <w:footnoteReference w:id="28"/>
      </w:r>
      <w:r w:rsidRPr="005A72FE">
        <w:rPr>
          <w:rFonts w:ascii="Arial" w:eastAsia="Times New Roman" w:hAnsi="Arial" w:cs="Arial"/>
          <w:b/>
        </w:rPr>
        <w:t xml:space="preserve"> are responsible for:</w:t>
      </w:r>
    </w:p>
    <w:p w14:paraId="7A5C2550" w14:textId="77777777" w:rsidR="002D2A0A" w:rsidRPr="005A72FE" w:rsidRDefault="002D2A0A">
      <w:pPr>
        <w:pStyle w:val="ListParagraph"/>
        <w:spacing w:after="0" w:line="240" w:lineRule="auto"/>
        <w:ind w:left="1440"/>
        <w:rPr>
          <w:rFonts w:ascii="Arial" w:hAnsi="Arial" w:cs="Arial"/>
        </w:rPr>
      </w:pPr>
    </w:p>
    <w:p w14:paraId="3C106B31" w14:textId="77777777" w:rsidR="002D2A0A" w:rsidRPr="005A72FE" w:rsidRDefault="00500586">
      <w:pPr>
        <w:pStyle w:val="ListParagraph"/>
        <w:spacing w:after="0" w:line="240" w:lineRule="auto"/>
        <w:ind w:left="1440"/>
        <w:rPr>
          <w:rFonts w:ascii="Arial" w:hAnsi="Arial" w:cs="Arial"/>
        </w:rPr>
      </w:pPr>
      <w:r w:rsidRPr="005A72FE">
        <w:rPr>
          <w:rFonts w:ascii="Arial" w:hAnsi="Arial" w:cs="Arial"/>
        </w:rPr>
        <w:t>Evaluating the performance of Energy Efficiency Programs through independent EM&amp;V</w:t>
      </w:r>
      <w:r w:rsidRPr="005A72FE">
        <w:rPr>
          <w:rStyle w:val="FootnoteReference"/>
          <w:rFonts w:ascii="Arial" w:hAnsi="Arial" w:cs="Arial"/>
        </w:rPr>
        <w:footnoteReference w:id="29"/>
      </w:r>
      <w:r w:rsidRPr="005A72FE">
        <w:rPr>
          <w:rFonts w:ascii="Arial" w:hAnsi="Arial" w:cs="Arial"/>
        </w:rPr>
        <w:t xml:space="preserve"> at the Portfolio and individual Program level consistent with adopted policies, protocols, and budget priorities. </w:t>
      </w:r>
    </w:p>
    <w:p w14:paraId="5CED1DD3" w14:textId="77777777" w:rsidR="002D2A0A" w:rsidRPr="005A72FE" w:rsidRDefault="002D2A0A">
      <w:pPr>
        <w:pStyle w:val="ListParagraph"/>
        <w:spacing w:after="0" w:line="240" w:lineRule="auto"/>
        <w:ind w:left="1440"/>
        <w:rPr>
          <w:rFonts w:ascii="Arial" w:hAnsi="Arial" w:cs="Arial"/>
        </w:rPr>
      </w:pPr>
    </w:p>
    <w:p w14:paraId="0F9E1E7E" w14:textId="77777777" w:rsidR="002D2A0A" w:rsidRPr="005A72FE" w:rsidRDefault="00500586">
      <w:pPr>
        <w:pStyle w:val="ListParagraph"/>
        <w:spacing w:after="0" w:line="240" w:lineRule="auto"/>
        <w:ind w:left="1440"/>
        <w:rPr>
          <w:rFonts w:ascii="Arial" w:hAnsi="Arial" w:cs="Arial"/>
        </w:rPr>
      </w:pPr>
      <w:r w:rsidRPr="005A72FE">
        <w:rPr>
          <w:rFonts w:ascii="Arial" w:hAnsi="Arial" w:cs="Arial"/>
        </w:rPr>
        <w:t>EM&amp;V activities include:</w:t>
      </w:r>
      <w:r w:rsidRPr="005A72FE">
        <w:rPr>
          <w:rStyle w:val="FootnoteReference"/>
          <w:rFonts w:ascii="Arial" w:hAnsi="Arial" w:cs="Arial"/>
        </w:rPr>
        <w:footnoteReference w:id="30"/>
      </w:r>
    </w:p>
    <w:p w14:paraId="40047E66" w14:textId="77777777" w:rsidR="002D2A0A" w:rsidRPr="005A72FE" w:rsidRDefault="00500586">
      <w:pPr>
        <w:pStyle w:val="ListParagraph"/>
        <w:numPr>
          <w:ilvl w:val="0"/>
          <w:numId w:val="17"/>
        </w:numPr>
        <w:spacing w:after="0" w:line="240" w:lineRule="auto"/>
        <w:rPr>
          <w:rFonts w:ascii="Arial" w:hAnsi="Arial" w:cs="Arial"/>
        </w:rPr>
      </w:pPr>
      <w:r w:rsidRPr="005A72FE">
        <w:rPr>
          <w:rFonts w:ascii="Arial" w:hAnsi="Arial" w:cs="Arial"/>
        </w:rPr>
        <w:t xml:space="preserve">Drafting and finalizing annual EM&amp;V work plans and multi-year EM&amp;V Portfolio work plans; </w:t>
      </w:r>
    </w:p>
    <w:p w14:paraId="0771D27E" w14:textId="77777777" w:rsidR="002D2A0A" w:rsidRPr="005A72FE" w:rsidRDefault="00500586">
      <w:pPr>
        <w:pStyle w:val="ListParagraph"/>
        <w:numPr>
          <w:ilvl w:val="0"/>
          <w:numId w:val="17"/>
        </w:numPr>
        <w:spacing w:after="0" w:line="240" w:lineRule="auto"/>
        <w:rPr>
          <w:rFonts w:ascii="Arial" w:hAnsi="Arial" w:cs="Arial"/>
        </w:rPr>
      </w:pPr>
      <w:r w:rsidRPr="005A72FE">
        <w:rPr>
          <w:rFonts w:ascii="Arial" w:hAnsi="Arial" w:cs="Arial"/>
        </w:rPr>
        <w:t>Drafting and finalizing EM&amp;V reports;</w:t>
      </w:r>
    </w:p>
    <w:p w14:paraId="34A4F188" w14:textId="77777777" w:rsidR="002D2A0A" w:rsidRPr="005A72FE" w:rsidRDefault="00500586">
      <w:pPr>
        <w:pStyle w:val="ListParagraph"/>
        <w:numPr>
          <w:ilvl w:val="0"/>
          <w:numId w:val="17"/>
        </w:numPr>
        <w:spacing w:after="0" w:line="240" w:lineRule="auto"/>
        <w:rPr>
          <w:rFonts w:ascii="Arial" w:hAnsi="Arial" w:cs="Arial"/>
        </w:rPr>
      </w:pPr>
      <w:r w:rsidRPr="005A72FE">
        <w:rPr>
          <w:rFonts w:ascii="Arial" w:hAnsi="Arial" w:cs="Arial"/>
        </w:rPr>
        <w:t>Evaluating Program savings and Cost-Effectiveness;</w:t>
      </w:r>
    </w:p>
    <w:p w14:paraId="36D2CC5E" w14:textId="77777777" w:rsidR="002D2A0A" w:rsidRPr="005A72FE" w:rsidRDefault="00500586">
      <w:pPr>
        <w:pStyle w:val="ListParagraph"/>
        <w:numPr>
          <w:ilvl w:val="0"/>
          <w:numId w:val="17"/>
        </w:numPr>
        <w:spacing w:after="0" w:line="240" w:lineRule="auto"/>
        <w:rPr>
          <w:rFonts w:ascii="Arial" w:hAnsi="Arial" w:cs="Arial"/>
        </w:rPr>
      </w:pPr>
      <w:r w:rsidRPr="005A72FE">
        <w:rPr>
          <w:rFonts w:ascii="Arial" w:hAnsi="Arial" w:cs="Arial"/>
        </w:rPr>
        <w:t>Recommending Program improvements to Program Administrators, as needed;</w:t>
      </w:r>
    </w:p>
    <w:p w14:paraId="4FF70372" w14:textId="77777777" w:rsidR="002D2A0A" w:rsidRPr="005A72FE" w:rsidRDefault="00500586">
      <w:pPr>
        <w:pStyle w:val="ListParagraph"/>
        <w:numPr>
          <w:ilvl w:val="0"/>
          <w:numId w:val="17"/>
        </w:numPr>
        <w:spacing w:after="0" w:line="240" w:lineRule="auto"/>
        <w:rPr>
          <w:rFonts w:ascii="Arial" w:hAnsi="Arial" w:cs="Arial"/>
        </w:rPr>
      </w:pPr>
      <w:r w:rsidRPr="005A72FE">
        <w:rPr>
          <w:rFonts w:ascii="Arial" w:hAnsi="Arial" w:cs="Arial"/>
        </w:rPr>
        <w:t xml:space="preserve">Performing evaluation research, as needed; </w:t>
      </w:r>
    </w:p>
    <w:p w14:paraId="524C0953" w14:textId="77777777" w:rsidR="002D2A0A" w:rsidRPr="005A72FE" w:rsidRDefault="00500586">
      <w:pPr>
        <w:pStyle w:val="ListParagraph"/>
        <w:numPr>
          <w:ilvl w:val="0"/>
          <w:numId w:val="17"/>
        </w:numPr>
        <w:spacing w:after="0" w:line="240" w:lineRule="auto"/>
        <w:rPr>
          <w:rFonts w:ascii="Arial" w:hAnsi="Arial" w:cs="Arial"/>
        </w:rPr>
      </w:pPr>
      <w:r w:rsidRPr="005A72FE">
        <w:rPr>
          <w:rFonts w:ascii="Arial" w:hAnsi="Arial" w:cs="Arial"/>
        </w:rPr>
        <w:t>Recommending modifications to the IL-TRM; and</w:t>
      </w:r>
    </w:p>
    <w:p w14:paraId="4A0E97FC" w14:textId="77777777" w:rsidR="002D2A0A" w:rsidRPr="005A72FE" w:rsidRDefault="00500586">
      <w:pPr>
        <w:pStyle w:val="ListParagraph"/>
        <w:numPr>
          <w:ilvl w:val="0"/>
          <w:numId w:val="17"/>
        </w:numPr>
        <w:spacing w:after="0" w:line="240" w:lineRule="auto"/>
        <w:rPr>
          <w:rFonts w:ascii="Arial" w:hAnsi="Arial" w:cs="Arial"/>
        </w:rPr>
      </w:pPr>
      <w:r w:rsidRPr="005A72FE">
        <w:rPr>
          <w:rFonts w:ascii="Arial" w:hAnsi="Arial" w:cs="Arial"/>
        </w:rPr>
        <w:t>Recommending deemed NTG Ratio values on an annual basis.</w:t>
      </w:r>
    </w:p>
    <w:p w14:paraId="2CE9686D" w14:textId="77777777" w:rsidR="002D2A0A" w:rsidRPr="005A72FE" w:rsidRDefault="002D2A0A">
      <w:pPr>
        <w:rPr>
          <w:rFonts w:ascii="Arial" w:hAnsi="Arial" w:cs="Arial"/>
          <w:b/>
          <w:sz w:val="22"/>
          <w:szCs w:val="22"/>
        </w:rPr>
      </w:pPr>
    </w:p>
    <w:p w14:paraId="1157FB30" w14:textId="77777777" w:rsidR="002D2A0A" w:rsidRPr="005A72FE" w:rsidRDefault="00500586">
      <w:pPr>
        <w:pStyle w:val="ListParagraph"/>
        <w:numPr>
          <w:ilvl w:val="0"/>
          <w:numId w:val="16"/>
        </w:numPr>
        <w:rPr>
          <w:rFonts w:ascii="Arial" w:hAnsi="Arial" w:cs="Arial"/>
        </w:rPr>
      </w:pPr>
      <w:r w:rsidRPr="005A72FE">
        <w:rPr>
          <w:rFonts w:ascii="Arial" w:hAnsi="Arial" w:cs="Arial"/>
          <w:b/>
        </w:rPr>
        <w:t xml:space="preserve">SAG Participants. </w:t>
      </w:r>
      <w:r w:rsidRPr="005A72FE">
        <w:rPr>
          <w:rFonts w:ascii="Arial" w:hAnsi="Arial" w:cs="Arial"/>
        </w:rPr>
        <w:t>See Section 3.</w:t>
      </w:r>
    </w:p>
    <w:p w14:paraId="774C0EE4" w14:textId="77777777" w:rsidR="002D2A0A" w:rsidRPr="005A72FE" w:rsidRDefault="00500586">
      <w:pPr>
        <w:spacing w:after="160" w:line="259" w:lineRule="auto"/>
        <w:rPr>
          <w:rFonts w:ascii="Arial" w:eastAsiaTheme="majorEastAsia" w:hAnsi="Arial" w:cs="Arial"/>
          <w:b/>
          <w:bCs/>
          <w:sz w:val="22"/>
          <w:szCs w:val="22"/>
          <w:u w:val="single"/>
        </w:rPr>
      </w:pPr>
      <w:r w:rsidRPr="005A72FE">
        <w:rPr>
          <w:rFonts w:ascii="Arial" w:hAnsi="Arial" w:cs="Arial"/>
          <w:sz w:val="22"/>
          <w:szCs w:val="22"/>
          <w:u w:val="single"/>
        </w:rPr>
        <w:br w:type="page"/>
      </w:r>
    </w:p>
    <w:p w14:paraId="3BE43258" w14:textId="77777777" w:rsidR="002D2A0A" w:rsidRPr="00D33A57" w:rsidRDefault="00500586">
      <w:pPr>
        <w:pStyle w:val="Heading1"/>
        <w:spacing w:before="0"/>
        <w:jc w:val="center"/>
        <w:rPr>
          <w:rFonts w:ascii="Arial" w:hAnsi="Arial" w:cs="Arial"/>
          <w:color w:val="auto"/>
          <w:sz w:val="22"/>
          <w:szCs w:val="22"/>
          <w:u w:val="single"/>
        </w:rPr>
      </w:pPr>
      <w:bookmarkStart w:id="652" w:name="_Toc241492870"/>
      <w:r w:rsidRPr="00D33A57">
        <w:rPr>
          <w:rFonts w:ascii="Arial" w:hAnsi="Arial" w:cs="Arial"/>
          <w:color w:val="auto"/>
          <w:sz w:val="22"/>
          <w:szCs w:val="22"/>
          <w:u w:val="single"/>
        </w:rPr>
        <w:lastRenderedPageBreak/>
        <w:t>Section 3: Illinois Energy Efficiency Stakeholder Advisory Group</w:t>
      </w:r>
      <w:bookmarkEnd w:id="652"/>
    </w:p>
    <w:p w14:paraId="3C6C3B00" w14:textId="77777777" w:rsidR="002D2A0A" w:rsidRPr="00D33A57" w:rsidRDefault="002D2A0A">
      <w:pPr>
        <w:rPr>
          <w:rFonts w:ascii="Arial" w:hAnsi="Arial" w:cs="Arial"/>
          <w:sz w:val="22"/>
          <w:szCs w:val="22"/>
        </w:rPr>
      </w:pPr>
    </w:p>
    <w:p w14:paraId="1F205175" w14:textId="77777777" w:rsidR="002D2A0A" w:rsidRPr="00D33A57" w:rsidRDefault="00500586" w:rsidP="006D2B7A">
      <w:pPr>
        <w:pStyle w:val="Heading2"/>
      </w:pPr>
      <w:bookmarkStart w:id="653" w:name="_Toc241492871"/>
      <w:r w:rsidRPr="00D33A57">
        <w:t>3.1</w:t>
      </w:r>
      <w:r w:rsidRPr="00D33A57">
        <w:tab/>
        <w:t>Disclaimer</w:t>
      </w:r>
      <w:bookmarkEnd w:id="653"/>
    </w:p>
    <w:p w14:paraId="35E1C2E8" w14:textId="77777777" w:rsidR="002D2A0A" w:rsidRPr="00D33A57" w:rsidRDefault="002D2A0A">
      <w:pPr>
        <w:rPr>
          <w:rFonts w:ascii="Arial" w:hAnsi="Arial" w:cs="Arial"/>
          <w:b/>
          <w:sz w:val="22"/>
          <w:szCs w:val="22"/>
        </w:rPr>
      </w:pPr>
    </w:p>
    <w:p w14:paraId="30FF0A1C" w14:textId="77777777" w:rsidR="002D2A0A" w:rsidRPr="005A72FE" w:rsidRDefault="00500586">
      <w:pPr>
        <w:ind w:left="720"/>
        <w:rPr>
          <w:rFonts w:ascii="Arial" w:hAnsi="Arial" w:cs="Arial"/>
          <w:sz w:val="22"/>
          <w:szCs w:val="22"/>
        </w:rPr>
      </w:pPr>
      <w:r w:rsidRPr="00D33A57">
        <w:rPr>
          <w:rFonts w:ascii="Arial" w:hAnsi="Arial" w:cs="Arial"/>
          <w:sz w:val="22"/>
          <w:szCs w:val="22"/>
        </w:rPr>
        <w:t>Illinois Energy Efficiency Stakeholder Advisory Group (SAG) discussions are intended to be in the nature of settlement discussions. As a matter of general agreement, written and/or oral positions or statements made during SAG meetings shall not be used by any party to contradict or impeach another party’s position, or prove a party’s position, in a Commission proceeding.</w:t>
      </w:r>
    </w:p>
    <w:p w14:paraId="4333A71E" w14:textId="77777777" w:rsidR="002D2A0A" w:rsidRPr="005A72FE" w:rsidRDefault="002D2A0A">
      <w:pPr>
        <w:rPr>
          <w:rFonts w:ascii="Arial" w:hAnsi="Arial" w:cs="Arial"/>
          <w:b/>
          <w:sz w:val="22"/>
          <w:szCs w:val="22"/>
        </w:rPr>
      </w:pPr>
    </w:p>
    <w:p w14:paraId="2F9F06A9" w14:textId="77777777" w:rsidR="002D2A0A" w:rsidRPr="005A72FE" w:rsidRDefault="00500586" w:rsidP="006D2B7A">
      <w:pPr>
        <w:pStyle w:val="Heading2"/>
      </w:pPr>
      <w:bookmarkStart w:id="654" w:name="_Toc241492872"/>
      <w:r w:rsidRPr="005A72FE">
        <w:t>3.2</w:t>
      </w:r>
      <w:r w:rsidRPr="005A72FE">
        <w:tab/>
        <w:t>Background</w:t>
      </w:r>
      <w:bookmarkEnd w:id="654"/>
    </w:p>
    <w:p w14:paraId="02CF564B" w14:textId="77777777" w:rsidR="002D2A0A" w:rsidRPr="005A72FE" w:rsidRDefault="002D2A0A">
      <w:pPr>
        <w:rPr>
          <w:rFonts w:ascii="Arial" w:hAnsi="Arial" w:cs="Arial"/>
          <w:b/>
          <w:sz w:val="22"/>
          <w:szCs w:val="22"/>
        </w:rPr>
      </w:pPr>
    </w:p>
    <w:p w14:paraId="672E2701" w14:textId="77777777" w:rsidR="002D2A0A" w:rsidRPr="005A72FE" w:rsidRDefault="00500586">
      <w:pPr>
        <w:ind w:left="720"/>
        <w:rPr>
          <w:rFonts w:ascii="Arial" w:hAnsi="Arial" w:cs="Arial"/>
          <w:sz w:val="22"/>
          <w:szCs w:val="22"/>
        </w:rPr>
      </w:pPr>
      <w:r w:rsidRPr="005A72FE">
        <w:rPr>
          <w:rFonts w:ascii="Arial" w:hAnsi="Arial" w:cs="Arial"/>
          <w:sz w:val="22"/>
          <w:szCs w:val="22"/>
        </w:rPr>
        <w:t>The Commission established the SAG in the Final Orders approving the first three-year Section 8-103 electric Plan filings, to review utility progress towards achieving Energy Efficiency and Demand Response goals and continue to strengthen the Plan Portfolios.</w:t>
      </w:r>
      <w:r w:rsidRPr="005A72FE">
        <w:rPr>
          <w:rStyle w:val="FootnoteReference"/>
          <w:rFonts w:ascii="Arial" w:hAnsi="Arial" w:cs="Arial"/>
          <w:sz w:val="22"/>
          <w:szCs w:val="22"/>
        </w:rPr>
        <w:footnoteReference w:id="31"/>
      </w:r>
      <w:r w:rsidRPr="005A72FE">
        <w:rPr>
          <w:rFonts w:ascii="Arial" w:hAnsi="Arial" w:cs="Arial"/>
          <w:sz w:val="22"/>
          <w:szCs w:val="22"/>
        </w:rPr>
        <w:t xml:space="preserve"> The Commission expanded directives to SAG in the Final Orders approving the first three-year Section 8-104 gas Plan filings.</w:t>
      </w:r>
      <w:r w:rsidRPr="005A72FE">
        <w:rPr>
          <w:rStyle w:val="FootnoteReference"/>
          <w:rFonts w:ascii="Arial" w:hAnsi="Arial" w:cs="Arial"/>
          <w:sz w:val="22"/>
          <w:szCs w:val="22"/>
        </w:rPr>
        <w:footnoteReference w:id="32"/>
      </w:r>
      <w:r w:rsidRPr="005A72FE">
        <w:rPr>
          <w:rFonts w:ascii="Arial" w:hAnsi="Arial" w:cs="Arial"/>
          <w:sz w:val="22"/>
          <w:szCs w:val="22"/>
        </w:rPr>
        <w:t xml:space="preserve"> Subsequently, Commission directives have identified additional roles and responsibilities for the SAG, which may evolve as the Energy Efficiency Portfolios evolve. </w:t>
      </w:r>
    </w:p>
    <w:p w14:paraId="709B2E33" w14:textId="77777777" w:rsidR="002D2A0A" w:rsidRPr="005A72FE" w:rsidRDefault="002D2A0A">
      <w:pPr>
        <w:rPr>
          <w:rFonts w:ascii="Arial" w:hAnsi="Arial" w:cs="Arial"/>
          <w:b/>
          <w:sz w:val="22"/>
          <w:szCs w:val="22"/>
        </w:rPr>
      </w:pPr>
    </w:p>
    <w:p w14:paraId="0C484D65" w14:textId="77777777" w:rsidR="002D2A0A" w:rsidRPr="005A72FE" w:rsidRDefault="00500586" w:rsidP="006D2B7A">
      <w:pPr>
        <w:pStyle w:val="Heading2"/>
      </w:pPr>
      <w:bookmarkStart w:id="655" w:name="_Toc241492873"/>
      <w:r w:rsidRPr="005A72FE">
        <w:t>3.3</w:t>
      </w:r>
      <w:r w:rsidRPr="005A72FE">
        <w:tab/>
        <w:t>Advisory Role</w:t>
      </w:r>
      <w:bookmarkEnd w:id="655"/>
    </w:p>
    <w:p w14:paraId="49D0BF0D" w14:textId="77777777" w:rsidR="002D2A0A" w:rsidRPr="005A72FE" w:rsidRDefault="002D2A0A">
      <w:pPr>
        <w:rPr>
          <w:rFonts w:ascii="Arial" w:hAnsi="Arial" w:cs="Arial"/>
          <w:b/>
          <w:sz w:val="22"/>
          <w:szCs w:val="22"/>
        </w:rPr>
      </w:pPr>
    </w:p>
    <w:p w14:paraId="683E2EE3" w14:textId="77777777" w:rsidR="002D2A0A" w:rsidRPr="005A72FE" w:rsidRDefault="00500586">
      <w:pPr>
        <w:ind w:left="720"/>
        <w:rPr>
          <w:rFonts w:ascii="Arial" w:hAnsi="Arial" w:cs="Arial"/>
          <w:sz w:val="22"/>
          <w:szCs w:val="22"/>
        </w:rPr>
      </w:pPr>
      <w:r w:rsidRPr="005A72FE">
        <w:rPr>
          <w:rFonts w:ascii="Arial" w:hAnsi="Arial" w:cs="Arial"/>
          <w:sz w:val="22"/>
          <w:szCs w:val="22"/>
        </w:rPr>
        <w:t>The SAG is an advisory body, not a decision-making body. It is a forum that allows parties to express different opinions, better understand the opinions of others, and foster collaboration and consensus, where possible and appropriate. SAG groups include:</w:t>
      </w:r>
    </w:p>
    <w:p w14:paraId="34999A26" w14:textId="77777777" w:rsidR="002D2A0A" w:rsidRPr="005A72FE" w:rsidRDefault="002D2A0A">
      <w:pPr>
        <w:ind w:left="720"/>
        <w:rPr>
          <w:rFonts w:ascii="Arial" w:hAnsi="Arial" w:cs="Arial"/>
          <w:sz w:val="22"/>
          <w:szCs w:val="22"/>
        </w:rPr>
      </w:pPr>
    </w:p>
    <w:p w14:paraId="03BB7BED" w14:textId="77777777" w:rsidR="002D2A0A" w:rsidRPr="005A72FE" w:rsidRDefault="00500586">
      <w:pPr>
        <w:pStyle w:val="ListParagraph"/>
        <w:numPr>
          <w:ilvl w:val="0"/>
          <w:numId w:val="9"/>
        </w:numPr>
        <w:spacing w:after="0" w:line="240" w:lineRule="auto"/>
        <w:rPr>
          <w:rFonts w:ascii="Arial" w:hAnsi="Arial" w:cs="Arial"/>
        </w:rPr>
      </w:pPr>
      <w:r w:rsidRPr="005A72FE">
        <w:rPr>
          <w:rFonts w:ascii="Arial" w:hAnsi="Arial" w:cs="Arial"/>
          <w:b/>
        </w:rPr>
        <w:t>SAG Steering Committee.</w:t>
      </w:r>
      <w:r w:rsidRPr="005A72FE">
        <w:rPr>
          <w:rFonts w:ascii="Arial" w:hAnsi="Arial" w:cs="Arial"/>
        </w:rPr>
        <w:t xml:space="preserve"> Members of the SAG Steering Committee include senior representatives of Program Administrators, community-based organizations, and non-financially interested stakeholder participants</w:t>
      </w:r>
      <w:r w:rsidRPr="005A72FE">
        <w:rPr>
          <w:rStyle w:val="FootnoteReference"/>
          <w:rFonts w:ascii="Arial" w:hAnsi="Arial" w:cs="Arial"/>
        </w:rPr>
        <w:footnoteReference w:id="33"/>
      </w:r>
      <w:r w:rsidRPr="005A72FE">
        <w:rPr>
          <w:rFonts w:ascii="Arial" w:hAnsi="Arial" w:cs="Arial"/>
        </w:rPr>
        <w:t>. The Steering Committee provides substantive feedback to the SAG Facilitator on: (1) annual SAG Plans; and (2) progress towards meeting annual SAG Plan goals to ensure that the time spent on SAG is as productive and valuable as possible.</w:t>
      </w:r>
    </w:p>
    <w:p w14:paraId="4A8DD796" w14:textId="77777777" w:rsidR="002D2A0A" w:rsidRPr="005A72FE" w:rsidRDefault="00500586">
      <w:pPr>
        <w:pStyle w:val="ListParagraph"/>
        <w:numPr>
          <w:ilvl w:val="0"/>
          <w:numId w:val="9"/>
        </w:numPr>
        <w:spacing w:after="0" w:line="240" w:lineRule="auto"/>
        <w:rPr>
          <w:rFonts w:ascii="Arial" w:hAnsi="Arial" w:cs="Arial"/>
        </w:rPr>
      </w:pPr>
      <w:r w:rsidRPr="005A72FE">
        <w:rPr>
          <w:rFonts w:ascii="Arial" w:hAnsi="Arial" w:cs="Arial"/>
          <w:b/>
        </w:rPr>
        <w:t xml:space="preserve">Large Group SAG. </w:t>
      </w:r>
      <w:r w:rsidRPr="005A72FE">
        <w:rPr>
          <w:rFonts w:ascii="Arial" w:hAnsi="Arial" w:cs="Arial"/>
        </w:rPr>
        <w:t>Large Group SAG meetings cover Program Administrator reporting, Portfolio planning, Program planning, fund shifts, and topics of general interest, as directed by the Commission or requested by SAG participants. Topics are scheduled as time and resources permit.</w:t>
      </w:r>
    </w:p>
    <w:p w14:paraId="3E9480F1" w14:textId="38089B69" w:rsidR="002D2A0A" w:rsidRPr="005A72FE" w:rsidRDefault="00500586">
      <w:pPr>
        <w:pStyle w:val="ListParagraph"/>
        <w:numPr>
          <w:ilvl w:val="0"/>
          <w:numId w:val="9"/>
        </w:numPr>
        <w:spacing w:after="0" w:line="240" w:lineRule="auto"/>
        <w:rPr>
          <w:rFonts w:ascii="Arial" w:hAnsi="Arial" w:cs="Arial"/>
        </w:rPr>
      </w:pPr>
      <w:r w:rsidRPr="005A72FE">
        <w:rPr>
          <w:rFonts w:ascii="Arial" w:eastAsia="Times New Roman" w:hAnsi="Arial" w:cs="Arial"/>
          <w:b/>
        </w:rPr>
        <w:t xml:space="preserve">SAG Technical Advisory Committee (TAC). </w:t>
      </w:r>
      <w:r w:rsidRPr="005A72FE">
        <w:rPr>
          <w:rFonts w:ascii="Arial" w:eastAsia="Times New Roman" w:hAnsi="Arial" w:cs="Arial"/>
        </w:rPr>
        <w:t>Meetings address updates</w:t>
      </w:r>
      <w:r w:rsidRPr="005A72FE">
        <w:rPr>
          <w:rStyle w:val="FootnoteReference"/>
          <w:rFonts w:ascii="Arial" w:eastAsia="Times New Roman" w:hAnsi="Arial" w:cs="Arial"/>
        </w:rPr>
        <w:footnoteReference w:id="34"/>
      </w:r>
      <w:r w:rsidRPr="005A72FE">
        <w:rPr>
          <w:rFonts w:ascii="Arial" w:eastAsia="Times New Roman" w:hAnsi="Arial" w:cs="Arial"/>
        </w:rPr>
        <w:t xml:space="preserve"> to the IL-TRM, EM&amp;V issues, and other issues of a technical nature. General SAG attendees will be briefed on topics covered in the TAC, as needed.</w:t>
      </w:r>
    </w:p>
    <w:p w14:paraId="62236328" w14:textId="77777777" w:rsidR="002D2A0A" w:rsidRPr="005A72FE" w:rsidRDefault="00500586">
      <w:pPr>
        <w:pStyle w:val="ListParagraph"/>
        <w:numPr>
          <w:ilvl w:val="0"/>
          <w:numId w:val="9"/>
        </w:numPr>
        <w:spacing w:after="0" w:line="240" w:lineRule="auto"/>
        <w:rPr>
          <w:rFonts w:ascii="Arial" w:hAnsi="Arial" w:cs="Arial"/>
        </w:rPr>
      </w:pPr>
      <w:r w:rsidRPr="005A72FE">
        <w:rPr>
          <w:rFonts w:ascii="Arial" w:eastAsia="Times New Roman" w:hAnsi="Arial" w:cs="Arial"/>
          <w:b/>
        </w:rPr>
        <w:t>SAG Subcommittees.</w:t>
      </w:r>
      <w:r w:rsidRPr="005A72FE">
        <w:rPr>
          <w:rFonts w:ascii="Arial" w:eastAsia="Times New Roman" w:hAnsi="Arial" w:cs="Arial"/>
        </w:rPr>
        <w:t xml:space="preserve"> SAG Subcommittees are established for necessary issue-specific topics based on Commission directives, Policy Manual requirements, stipulated agreements or SAG requests. Subcommittees are established as need arises.</w:t>
      </w:r>
    </w:p>
    <w:p w14:paraId="029FEBEC" w14:textId="77777777" w:rsidR="002D2A0A" w:rsidRPr="005A72FE" w:rsidRDefault="00500586">
      <w:pPr>
        <w:pStyle w:val="ListParagraph"/>
        <w:numPr>
          <w:ilvl w:val="0"/>
          <w:numId w:val="9"/>
        </w:numPr>
        <w:spacing w:after="0" w:line="240" w:lineRule="auto"/>
        <w:rPr>
          <w:rFonts w:ascii="Arial" w:hAnsi="Arial" w:cs="Arial"/>
        </w:rPr>
      </w:pPr>
      <w:r w:rsidRPr="005A72FE">
        <w:rPr>
          <w:rFonts w:ascii="Arial" w:eastAsia="Times New Roman" w:hAnsi="Arial" w:cs="Arial"/>
          <w:b/>
        </w:rPr>
        <w:lastRenderedPageBreak/>
        <w:t xml:space="preserve">SAG Working Groups. </w:t>
      </w:r>
      <w:r w:rsidRPr="005A72FE">
        <w:rPr>
          <w:rFonts w:ascii="Arial" w:eastAsia="Times New Roman" w:hAnsi="Arial" w:cs="Arial"/>
        </w:rPr>
        <w:t>SAG Working Group meetings address short-term issues that need resolution. SAG Working Group participants may recommend next steps to SAG Subcommittee(s) or the Technical Advisory Committee.</w:t>
      </w:r>
    </w:p>
    <w:p w14:paraId="052EF4B7" w14:textId="77777777" w:rsidR="002D2A0A" w:rsidRPr="00D75A92" w:rsidRDefault="002D2A0A" w:rsidP="00D75A92">
      <w:pPr>
        <w:rPr>
          <w:rFonts w:ascii="Arial" w:hAnsi="Arial" w:cs="Arial"/>
          <w:b/>
        </w:rPr>
      </w:pPr>
    </w:p>
    <w:p w14:paraId="756ED423" w14:textId="77777777" w:rsidR="002D2A0A" w:rsidRPr="005A72FE" w:rsidRDefault="00500586" w:rsidP="006D2B7A">
      <w:pPr>
        <w:pStyle w:val="Heading2"/>
      </w:pPr>
      <w:bookmarkStart w:id="656" w:name="_Toc241492874"/>
      <w:r w:rsidRPr="005A72FE">
        <w:t>3.4</w:t>
      </w:r>
      <w:r w:rsidRPr="005A72FE">
        <w:tab/>
        <w:t>Facilitation</w:t>
      </w:r>
      <w:bookmarkEnd w:id="656"/>
    </w:p>
    <w:p w14:paraId="37CD43BE" w14:textId="77777777" w:rsidR="002D2A0A" w:rsidRPr="005A72FE" w:rsidRDefault="002D2A0A">
      <w:pPr>
        <w:rPr>
          <w:rFonts w:ascii="Arial" w:hAnsi="Arial" w:cs="Arial"/>
          <w:b/>
          <w:sz w:val="22"/>
          <w:szCs w:val="22"/>
        </w:rPr>
      </w:pPr>
    </w:p>
    <w:p w14:paraId="58ACA1C5" w14:textId="77777777" w:rsidR="002D2A0A" w:rsidRPr="005A72FE" w:rsidRDefault="00500586">
      <w:pPr>
        <w:ind w:left="720"/>
        <w:rPr>
          <w:rFonts w:ascii="Arial" w:hAnsi="Arial" w:cs="Arial"/>
          <w:sz w:val="22"/>
          <w:szCs w:val="22"/>
        </w:rPr>
      </w:pPr>
      <w:r w:rsidRPr="005A72FE">
        <w:rPr>
          <w:rFonts w:ascii="Arial" w:hAnsi="Arial" w:cs="Arial"/>
          <w:sz w:val="22"/>
          <w:szCs w:val="22"/>
        </w:rPr>
        <w:t>The SAG Facilitator serves as the central point of organization for meeting coordination, including timelines, agendas, issue research, action items and meeting notes. The SAG Facilitator is also responsible for regular updates to the SAG distribution list and website. The SAG Facilitator will provide subject matter expertise to inform discussion, to identify and disseminate Best Practices and tools to continue strengthening the Portfolio of Programs.</w:t>
      </w:r>
    </w:p>
    <w:p w14:paraId="71C6E2EC" w14:textId="77777777" w:rsidR="002D2A0A" w:rsidRPr="005A72FE" w:rsidRDefault="002D2A0A">
      <w:pPr>
        <w:rPr>
          <w:rFonts w:ascii="Arial" w:hAnsi="Arial" w:cs="Arial"/>
          <w:b/>
          <w:sz w:val="22"/>
          <w:szCs w:val="22"/>
        </w:rPr>
      </w:pPr>
    </w:p>
    <w:p w14:paraId="75FC6833" w14:textId="77777777" w:rsidR="002D2A0A" w:rsidRPr="005A72FE" w:rsidRDefault="00500586" w:rsidP="006D2B7A">
      <w:pPr>
        <w:pStyle w:val="Heading2"/>
      </w:pPr>
      <w:bookmarkStart w:id="657" w:name="_Toc241492875"/>
      <w:r w:rsidRPr="005A72FE">
        <w:t>3.5</w:t>
      </w:r>
      <w:r w:rsidRPr="005A72FE">
        <w:tab/>
        <w:t>SAG Facilitator Independence</w:t>
      </w:r>
      <w:bookmarkEnd w:id="657"/>
    </w:p>
    <w:p w14:paraId="6F365F17" w14:textId="77777777" w:rsidR="002D2A0A" w:rsidRPr="005A72FE" w:rsidRDefault="002D2A0A">
      <w:pPr>
        <w:rPr>
          <w:rFonts w:ascii="Arial" w:hAnsi="Arial" w:cs="Arial"/>
          <w:i/>
          <w:sz w:val="22"/>
          <w:szCs w:val="22"/>
        </w:rPr>
      </w:pPr>
    </w:p>
    <w:p w14:paraId="13EAEB38" w14:textId="77777777" w:rsidR="002D2A0A" w:rsidRPr="005A72FE" w:rsidRDefault="00500586">
      <w:pPr>
        <w:ind w:left="720"/>
        <w:rPr>
          <w:rFonts w:ascii="Arial" w:hAnsi="Arial" w:cs="Arial"/>
          <w:sz w:val="22"/>
          <w:szCs w:val="22"/>
        </w:rPr>
      </w:pPr>
      <w:r w:rsidRPr="005A72FE">
        <w:rPr>
          <w:rFonts w:ascii="Arial" w:hAnsi="Arial" w:cs="Arial"/>
          <w:bCs/>
          <w:sz w:val="22"/>
          <w:szCs w:val="22"/>
        </w:rPr>
        <w:t xml:space="preserve">Program Administrators shall </w:t>
      </w:r>
      <w:r w:rsidRPr="005A72FE">
        <w:rPr>
          <w:rFonts w:ascii="Arial" w:hAnsi="Arial" w:cs="Arial"/>
          <w:sz w:val="22"/>
          <w:szCs w:val="22"/>
        </w:rPr>
        <w:t>implement the following SAG Facilitator independence protocols:</w:t>
      </w:r>
    </w:p>
    <w:p w14:paraId="364E928B" w14:textId="77777777" w:rsidR="002D2A0A" w:rsidRPr="005A72FE" w:rsidRDefault="002D2A0A">
      <w:pPr>
        <w:rPr>
          <w:rFonts w:ascii="Arial" w:hAnsi="Arial" w:cs="Arial"/>
          <w:sz w:val="22"/>
          <w:szCs w:val="22"/>
        </w:rPr>
      </w:pPr>
    </w:p>
    <w:p w14:paraId="7F58B81B" w14:textId="7D168913" w:rsidR="002D2A0A" w:rsidRPr="005A72FE" w:rsidRDefault="00500586" w:rsidP="003B6DFE">
      <w:pPr>
        <w:pStyle w:val="ListParagraph"/>
        <w:numPr>
          <w:ilvl w:val="0"/>
          <w:numId w:val="23"/>
        </w:numPr>
        <w:autoSpaceDE w:val="0"/>
        <w:autoSpaceDN w:val="0"/>
        <w:adjustRightInd w:val="0"/>
        <w:spacing w:after="0" w:line="240" w:lineRule="auto"/>
        <w:ind w:left="1440"/>
        <w:rPr>
          <w:rFonts w:ascii="Arial" w:hAnsi="Arial" w:cs="Arial"/>
        </w:rPr>
      </w:pPr>
      <w:r w:rsidRPr="005A72FE">
        <w:rPr>
          <w:rFonts w:ascii="Arial" w:hAnsi="Arial" w:cs="Arial"/>
        </w:rPr>
        <w:t xml:space="preserve">Program Administrators shall submit the finalized but not yet executed contract with the independent SAG Facilitator to the Commission by letter to the Executive Director for each Plan. </w:t>
      </w:r>
      <w:r w:rsidR="00B420B0">
        <w:rPr>
          <w:rFonts w:ascii="Arial" w:hAnsi="Arial" w:cs="Arial"/>
        </w:rPr>
        <w:t>Illinois Commerce Commission Staff (</w:t>
      </w:r>
      <w:r w:rsidR="00B420B0" w:rsidRPr="00B2321E">
        <w:rPr>
          <w:rFonts w:ascii="Arial" w:hAnsi="Arial" w:cs="Arial"/>
        </w:rPr>
        <w:t>Commission Staff</w:t>
      </w:r>
      <w:r w:rsidR="00B420B0">
        <w:rPr>
          <w:rFonts w:ascii="Arial" w:hAnsi="Arial" w:cs="Arial"/>
        </w:rPr>
        <w:t>)</w:t>
      </w:r>
      <w:r w:rsidR="00B420B0" w:rsidRPr="00B2321E">
        <w:rPr>
          <w:rFonts w:ascii="Arial" w:hAnsi="Arial" w:cs="Arial"/>
        </w:rPr>
        <w:t xml:space="preserve"> will use reasonable efforts to submit a </w:t>
      </w:r>
      <w:r w:rsidR="00B420B0">
        <w:rPr>
          <w:rFonts w:ascii="Arial" w:hAnsi="Arial" w:cs="Arial"/>
        </w:rPr>
        <w:t xml:space="preserve">Commission </w:t>
      </w:r>
      <w:r w:rsidR="00B420B0" w:rsidRPr="00B2321E">
        <w:rPr>
          <w:rFonts w:ascii="Arial" w:hAnsi="Arial" w:cs="Arial"/>
        </w:rPr>
        <w:t xml:space="preserve">Staff Report to the Commission within </w:t>
      </w:r>
      <w:r w:rsidR="00B420B0">
        <w:rPr>
          <w:rFonts w:ascii="Arial" w:hAnsi="Arial" w:cs="Arial"/>
        </w:rPr>
        <w:t>five (</w:t>
      </w:r>
      <w:r w:rsidR="00B420B0" w:rsidRPr="00B2321E">
        <w:rPr>
          <w:rFonts w:ascii="Arial" w:hAnsi="Arial" w:cs="Arial"/>
        </w:rPr>
        <w:t>5</w:t>
      </w:r>
      <w:r w:rsidR="00B420B0">
        <w:rPr>
          <w:rFonts w:ascii="Arial" w:hAnsi="Arial" w:cs="Arial"/>
        </w:rPr>
        <w:t>)</w:t>
      </w:r>
      <w:r w:rsidR="00B420B0" w:rsidRPr="00B2321E">
        <w:rPr>
          <w:rFonts w:ascii="Arial" w:hAnsi="Arial" w:cs="Arial"/>
        </w:rPr>
        <w:t xml:space="preserve"> </w:t>
      </w:r>
      <w:r w:rsidR="00B27DDE">
        <w:rPr>
          <w:rFonts w:ascii="Arial" w:hAnsi="Arial" w:cs="Arial"/>
        </w:rPr>
        <w:t>B</w:t>
      </w:r>
      <w:r w:rsidR="00B420B0" w:rsidRPr="00B2321E">
        <w:rPr>
          <w:rFonts w:ascii="Arial" w:hAnsi="Arial" w:cs="Arial"/>
        </w:rPr>
        <w:t xml:space="preserve">usiness </w:t>
      </w:r>
      <w:r w:rsidR="00B27DDE">
        <w:rPr>
          <w:rFonts w:ascii="Arial" w:hAnsi="Arial" w:cs="Arial"/>
        </w:rPr>
        <w:t>D</w:t>
      </w:r>
      <w:r w:rsidR="00B420B0" w:rsidRPr="00B2321E">
        <w:rPr>
          <w:rFonts w:ascii="Arial" w:hAnsi="Arial" w:cs="Arial"/>
        </w:rPr>
        <w:t xml:space="preserve">ays of receiving the finalized but not yet executed contract from the Program Administrator containing its assessment of the contract and/or scope of work and describing its recommendations for Commission action, if any. Absent a Commissioner request for a longer review time, no later than </w:t>
      </w:r>
      <w:r w:rsidR="00B420B0">
        <w:rPr>
          <w:rFonts w:ascii="Arial" w:hAnsi="Arial" w:cs="Arial"/>
        </w:rPr>
        <w:t>fifteen (</w:t>
      </w:r>
      <w:r w:rsidR="00B420B0" w:rsidRPr="00B2321E">
        <w:rPr>
          <w:rFonts w:ascii="Arial" w:hAnsi="Arial" w:cs="Arial"/>
        </w:rPr>
        <w:t>15</w:t>
      </w:r>
      <w:r w:rsidR="00B420B0">
        <w:rPr>
          <w:rFonts w:ascii="Arial" w:hAnsi="Arial" w:cs="Arial"/>
        </w:rPr>
        <w:t>)</w:t>
      </w:r>
      <w:r w:rsidR="00B420B0" w:rsidRPr="00B2321E">
        <w:rPr>
          <w:rFonts w:ascii="Arial" w:hAnsi="Arial" w:cs="Arial"/>
        </w:rPr>
        <w:t xml:space="preserve"> </w:t>
      </w:r>
      <w:r w:rsidR="00B27DDE">
        <w:rPr>
          <w:rFonts w:ascii="Arial" w:hAnsi="Arial" w:cs="Arial"/>
        </w:rPr>
        <w:t>B</w:t>
      </w:r>
      <w:r w:rsidR="00B420B0" w:rsidRPr="00B2321E">
        <w:rPr>
          <w:rFonts w:ascii="Arial" w:hAnsi="Arial" w:cs="Arial"/>
        </w:rPr>
        <w:t xml:space="preserve">usiness </w:t>
      </w:r>
      <w:r w:rsidR="00B27DDE">
        <w:rPr>
          <w:rFonts w:ascii="Arial" w:hAnsi="Arial" w:cs="Arial"/>
        </w:rPr>
        <w:t>D</w:t>
      </w:r>
      <w:r w:rsidR="00B420B0" w:rsidRPr="00B2321E">
        <w:rPr>
          <w:rFonts w:ascii="Arial" w:hAnsi="Arial" w:cs="Arial"/>
        </w:rPr>
        <w:t xml:space="preserve">ays after the submittal of the </w:t>
      </w:r>
      <w:r w:rsidR="00B420B0">
        <w:rPr>
          <w:rFonts w:ascii="Arial" w:hAnsi="Arial" w:cs="Arial"/>
        </w:rPr>
        <w:t xml:space="preserve">Commission </w:t>
      </w:r>
      <w:r w:rsidR="00B420B0" w:rsidRPr="00B2321E">
        <w:rPr>
          <w:rFonts w:ascii="Arial" w:hAnsi="Arial" w:cs="Arial"/>
        </w:rPr>
        <w:t xml:space="preserve">Staff Report to the Commission, </w:t>
      </w:r>
      <w:r w:rsidR="00B420B0">
        <w:rPr>
          <w:rFonts w:ascii="Arial" w:hAnsi="Arial" w:cs="Arial"/>
        </w:rPr>
        <w:t xml:space="preserve">Commission </w:t>
      </w:r>
      <w:r w:rsidR="00B420B0" w:rsidRPr="00B2321E">
        <w:rPr>
          <w:rFonts w:ascii="Arial" w:hAnsi="Arial" w:cs="Arial"/>
        </w:rPr>
        <w:t xml:space="preserve">Staff will notify the Program Administrator as to whether it may move forward with contract execution. In the event a Commissioner requests a longer review time, </w:t>
      </w:r>
      <w:r w:rsidR="00B420B0">
        <w:rPr>
          <w:rFonts w:ascii="Arial" w:hAnsi="Arial" w:cs="Arial"/>
        </w:rPr>
        <w:t xml:space="preserve">Commission </w:t>
      </w:r>
      <w:r w:rsidR="00B420B0" w:rsidRPr="00B2321E">
        <w:rPr>
          <w:rFonts w:ascii="Arial" w:hAnsi="Arial" w:cs="Arial"/>
        </w:rPr>
        <w:t>Staff will notify the Program Administrator that the contract is still under review by the Commission and provide an estimated date the review may be complet</w:t>
      </w:r>
      <w:r w:rsidR="00B420B0">
        <w:rPr>
          <w:rFonts w:ascii="Arial" w:hAnsi="Arial" w:cs="Arial"/>
        </w:rPr>
        <w:t xml:space="preserve">e </w:t>
      </w:r>
      <w:r w:rsidR="00B420B0" w:rsidRPr="00B2321E">
        <w:rPr>
          <w:rFonts w:ascii="Arial" w:hAnsi="Arial" w:cs="Arial"/>
        </w:rPr>
        <w:t>by</w:t>
      </w:r>
      <w:r w:rsidR="00B420B0">
        <w:rPr>
          <w:rFonts w:ascii="Arial" w:hAnsi="Arial" w:cs="Arial"/>
        </w:rPr>
        <w:t xml:space="preserve">. </w:t>
      </w:r>
      <w:r w:rsidRPr="005A72FE">
        <w:rPr>
          <w:rFonts w:ascii="Arial" w:hAnsi="Arial" w:cs="Arial"/>
        </w:rPr>
        <w:t>In addition, a Program Administrator will submit any fully executed contract and scope of work with the independent SAG Facilitator as a compliance filing in the Policy Manual Version 2.0 approval docket within fourteen (14) days of execution. Such compliance filing will be treated primarily as public with only minimal redaction of information that is confidential (e.g., wage rates).</w:t>
      </w:r>
    </w:p>
    <w:p w14:paraId="099BED4E" w14:textId="64959230" w:rsidR="002D2A0A" w:rsidRPr="005A72FE" w:rsidRDefault="00500586" w:rsidP="003B6DFE">
      <w:pPr>
        <w:pStyle w:val="ListParagraph"/>
        <w:numPr>
          <w:ilvl w:val="0"/>
          <w:numId w:val="23"/>
        </w:numPr>
        <w:autoSpaceDE w:val="0"/>
        <w:autoSpaceDN w:val="0"/>
        <w:adjustRightInd w:val="0"/>
        <w:spacing w:after="0" w:line="240" w:lineRule="auto"/>
        <w:ind w:left="1440"/>
        <w:rPr>
          <w:rFonts w:ascii="Arial" w:hAnsi="Arial" w:cs="Arial"/>
        </w:rPr>
      </w:pPr>
      <w:r w:rsidRPr="005A72FE">
        <w:rPr>
          <w:rFonts w:ascii="Arial" w:hAnsi="Arial" w:cs="Arial"/>
        </w:rPr>
        <w:t xml:space="preserve">Program Administrators will include language in the independent SAG Facilitator contract that provides that the Commission has the right to direct Program Administrators to terminate the SAG Facilitator contract if the Commission determines the SAG Facilitator </w:t>
      </w:r>
      <w:r w:rsidR="00C94FA1">
        <w:rPr>
          <w:rFonts w:ascii="Arial" w:hAnsi="Arial" w:cs="Arial"/>
        </w:rPr>
        <w:t>was</w:t>
      </w:r>
      <w:r w:rsidR="00C94FA1" w:rsidRPr="005A72FE">
        <w:rPr>
          <w:rFonts w:ascii="Arial" w:hAnsi="Arial" w:cs="Arial"/>
        </w:rPr>
        <w:t xml:space="preserve"> </w:t>
      </w:r>
      <w:r w:rsidRPr="005A72FE">
        <w:rPr>
          <w:rFonts w:ascii="Arial" w:hAnsi="Arial" w:cs="Arial"/>
        </w:rPr>
        <w:t>not acting independently, or is unable or unwilling to independently facilitate the SAG.</w:t>
      </w:r>
    </w:p>
    <w:p w14:paraId="3DEB88CD" w14:textId="10BAD636" w:rsidR="002D2A0A" w:rsidRPr="000D248E" w:rsidRDefault="00500586" w:rsidP="003B6DFE">
      <w:pPr>
        <w:pStyle w:val="ListParagraph"/>
        <w:numPr>
          <w:ilvl w:val="0"/>
          <w:numId w:val="23"/>
        </w:numPr>
        <w:autoSpaceDE w:val="0"/>
        <w:autoSpaceDN w:val="0"/>
        <w:adjustRightInd w:val="0"/>
        <w:spacing w:after="0" w:line="240" w:lineRule="auto"/>
        <w:ind w:left="1440"/>
        <w:rPr>
          <w:rFonts w:ascii="Arial" w:hAnsi="Arial" w:cs="Arial"/>
        </w:rPr>
      </w:pPr>
      <w:r w:rsidRPr="005A72FE">
        <w:rPr>
          <w:rFonts w:ascii="Arial" w:hAnsi="Arial" w:cs="Arial"/>
        </w:rPr>
        <w:t xml:space="preserve">If a party believes that the SAG Facilitator is not acting independently, that party </w:t>
      </w:r>
      <w:r w:rsidRPr="000D248E">
        <w:rPr>
          <w:rFonts w:ascii="Arial" w:hAnsi="Arial" w:cs="Arial"/>
        </w:rPr>
        <w:t xml:space="preserve">is encouraged to raise a concern with the SAG Steering Committee. In the event that the concern cannot be resolved through such conversations, the party may file a petition with the Commission requesting that the Commission order the Program Administrators to terminate the contract. The SAG Facilitator contract with Program Administrators will automatically terminate upon a Commission finding that the contract should be terminated, after issuance of notice and hearing and an opportunity for Program Administrators, the SAG Facilitator, and </w:t>
      </w:r>
      <w:r w:rsidRPr="000D248E">
        <w:rPr>
          <w:rFonts w:ascii="Arial" w:hAnsi="Arial" w:cs="Arial"/>
        </w:rPr>
        <w:lastRenderedPageBreak/>
        <w:t>other interested parties to be heard, including through Commission resolution of any filed applications for rehearing. All due process rights guaranteed by the Public Utilities Act and the Commission’s rules shall apply.</w:t>
      </w:r>
    </w:p>
    <w:p w14:paraId="0FEBF48C" w14:textId="77777777" w:rsidR="002D2A0A" w:rsidRPr="000D248E" w:rsidRDefault="00500586" w:rsidP="003B6DFE">
      <w:pPr>
        <w:pStyle w:val="ListParagraph"/>
        <w:numPr>
          <w:ilvl w:val="0"/>
          <w:numId w:val="23"/>
        </w:numPr>
        <w:autoSpaceDE w:val="0"/>
        <w:autoSpaceDN w:val="0"/>
        <w:adjustRightInd w:val="0"/>
        <w:spacing w:after="0" w:line="240" w:lineRule="auto"/>
        <w:ind w:left="1440"/>
        <w:rPr>
          <w:rFonts w:ascii="Arial" w:hAnsi="Arial" w:cs="Arial"/>
        </w:rPr>
      </w:pPr>
      <w:r w:rsidRPr="000D248E">
        <w:rPr>
          <w:rFonts w:ascii="Arial" w:hAnsi="Arial" w:cs="Arial"/>
        </w:rPr>
        <w:t>In the event that Program Administrators or the SAG Facilitator issues a notice of termination or notice of default of the contract, the issuer of the notice shall contemporaneously provide a copy of such notice to the Commission.</w:t>
      </w:r>
    </w:p>
    <w:p w14:paraId="11FBEAB8" w14:textId="77777777" w:rsidR="00CD03E4" w:rsidRDefault="00500586" w:rsidP="003B6DFE">
      <w:pPr>
        <w:pStyle w:val="ListParagraph"/>
        <w:numPr>
          <w:ilvl w:val="0"/>
          <w:numId w:val="23"/>
        </w:numPr>
        <w:autoSpaceDE w:val="0"/>
        <w:autoSpaceDN w:val="0"/>
        <w:adjustRightInd w:val="0"/>
        <w:spacing w:after="0" w:line="240" w:lineRule="auto"/>
        <w:ind w:left="1440"/>
        <w:rPr>
          <w:rFonts w:ascii="Arial" w:hAnsi="Arial" w:cs="Arial"/>
        </w:rPr>
      </w:pPr>
      <w:r w:rsidRPr="000D248E">
        <w:rPr>
          <w:rFonts w:ascii="Arial" w:hAnsi="Arial" w:cs="Arial"/>
        </w:rPr>
        <w:t xml:space="preserve">Program Administrators shall include requirements in contracts for provisions in this Policy Manual that describe SAG Facilitator obligations. </w:t>
      </w:r>
    </w:p>
    <w:p w14:paraId="346B4C1B" w14:textId="5916380B" w:rsidR="002D2A0A" w:rsidRDefault="002D2A0A" w:rsidP="00CD03E4">
      <w:pPr>
        <w:pStyle w:val="ListParagraph"/>
        <w:autoSpaceDE w:val="0"/>
        <w:autoSpaceDN w:val="0"/>
        <w:adjustRightInd w:val="0"/>
        <w:spacing w:after="0" w:line="240" w:lineRule="auto"/>
        <w:ind w:left="1440"/>
        <w:rPr>
          <w:rFonts w:ascii="Arial" w:hAnsi="Arial" w:cs="Arial"/>
        </w:rPr>
      </w:pPr>
    </w:p>
    <w:p w14:paraId="0E8870F2" w14:textId="7742C3F7" w:rsidR="00A85118" w:rsidRPr="00B46E09" w:rsidRDefault="00A85118" w:rsidP="00A85118">
      <w:pPr>
        <w:autoSpaceDE w:val="0"/>
        <w:autoSpaceDN w:val="0"/>
        <w:adjustRightInd w:val="0"/>
        <w:rPr>
          <w:rFonts w:ascii="Arial" w:hAnsi="Arial" w:cs="Arial"/>
          <w:i/>
          <w:iCs/>
          <w:sz w:val="22"/>
          <w:szCs w:val="22"/>
        </w:rPr>
      </w:pPr>
      <w:r w:rsidRPr="00B46E09">
        <w:rPr>
          <w:rFonts w:ascii="Arial" w:hAnsi="Arial" w:cs="Arial"/>
          <w:i/>
          <w:iCs/>
          <w:sz w:val="22"/>
          <w:szCs w:val="22"/>
        </w:rPr>
        <w:t>Section (i) of this policy is effective for contracts with a scope of work beginning on January 1, 2024.</w:t>
      </w:r>
    </w:p>
    <w:p w14:paraId="201B5F8C" w14:textId="77777777" w:rsidR="00A85118" w:rsidRPr="00A85118" w:rsidRDefault="00A85118" w:rsidP="00A85118">
      <w:pPr>
        <w:autoSpaceDE w:val="0"/>
        <w:autoSpaceDN w:val="0"/>
        <w:adjustRightInd w:val="0"/>
        <w:rPr>
          <w:rFonts w:ascii="Arial" w:hAnsi="Arial" w:cs="Arial"/>
        </w:rPr>
      </w:pPr>
    </w:p>
    <w:p w14:paraId="48EBE2A7" w14:textId="77777777" w:rsidR="003D028B" w:rsidRDefault="00500586" w:rsidP="003D028B">
      <w:pPr>
        <w:pStyle w:val="Heading2"/>
      </w:pPr>
      <w:bookmarkStart w:id="658" w:name="_Toc241492876"/>
      <w:r w:rsidRPr="00AB1AA1">
        <w:t>3.6</w:t>
      </w:r>
      <w:r w:rsidRPr="00AB1AA1">
        <w:tab/>
      </w:r>
      <w:r w:rsidR="003D028B">
        <w:t>Low Income Energy Efficiency Accountability Committee Facilitator Independence</w:t>
      </w:r>
      <w:bookmarkEnd w:id="658"/>
    </w:p>
    <w:p w14:paraId="1C62FC02" w14:textId="77777777" w:rsidR="003D028B" w:rsidRDefault="003D028B" w:rsidP="003D028B">
      <w:pPr>
        <w:rPr>
          <w:rFonts w:ascii="Arial" w:hAnsi="Arial" w:cs="Arial"/>
          <w:sz w:val="22"/>
          <w:szCs w:val="22"/>
        </w:rPr>
      </w:pPr>
    </w:p>
    <w:p w14:paraId="5DBC691D" w14:textId="4AAF848D" w:rsidR="004E1976" w:rsidRDefault="0025499C" w:rsidP="003D028B">
      <w:pPr>
        <w:ind w:left="720"/>
        <w:rPr>
          <w:rFonts w:ascii="Arial" w:hAnsi="Arial" w:cs="Arial"/>
          <w:sz w:val="22"/>
          <w:szCs w:val="22"/>
        </w:rPr>
      </w:pPr>
      <w:r>
        <w:rPr>
          <w:rFonts w:ascii="Arial" w:hAnsi="Arial" w:cs="Arial"/>
          <w:sz w:val="22"/>
          <w:szCs w:val="22"/>
        </w:rPr>
        <w:t>Separate from</w:t>
      </w:r>
      <w:r w:rsidR="004E1976">
        <w:rPr>
          <w:rFonts w:ascii="Arial" w:hAnsi="Arial" w:cs="Arial"/>
          <w:sz w:val="22"/>
          <w:szCs w:val="22"/>
        </w:rPr>
        <w:t xml:space="preserve"> SAG, Section 8-103</w:t>
      </w:r>
      <w:r w:rsidR="00574E31">
        <w:rPr>
          <w:rFonts w:ascii="Arial" w:hAnsi="Arial" w:cs="Arial"/>
          <w:sz w:val="22"/>
          <w:szCs w:val="22"/>
        </w:rPr>
        <w:t>B</w:t>
      </w:r>
      <w:r w:rsidR="004D601E">
        <w:rPr>
          <w:rFonts w:ascii="Arial" w:hAnsi="Arial" w:cs="Arial"/>
          <w:sz w:val="22"/>
          <w:szCs w:val="22"/>
        </w:rPr>
        <w:t>(c)</w:t>
      </w:r>
      <w:r w:rsidR="004E1976">
        <w:rPr>
          <w:rFonts w:ascii="Arial" w:hAnsi="Arial" w:cs="Arial"/>
          <w:sz w:val="22"/>
          <w:szCs w:val="22"/>
        </w:rPr>
        <w:t xml:space="preserve"> of the Public Utilities Act </w:t>
      </w:r>
      <w:r w:rsidR="00371B66">
        <w:rPr>
          <w:rFonts w:ascii="Arial" w:hAnsi="Arial" w:cs="Arial"/>
          <w:sz w:val="22"/>
          <w:szCs w:val="22"/>
        </w:rPr>
        <w:t>established</w:t>
      </w:r>
      <w:r>
        <w:rPr>
          <w:rFonts w:ascii="Arial" w:hAnsi="Arial" w:cs="Arial"/>
          <w:sz w:val="22"/>
          <w:szCs w:val="22"/>
        </w:rPr>
        <w:t xml:space="preserve"> the Low Income Energy Efficiency Accountability Committee (LIEEAC)</w:t>
      </w:r>
      <w:r w:rsidR="00C836D7">
        <w:rPr>
          <w:rFonts w:ascii="Arial" w:hAnsi="Arial" w:cs="Arial"/>
          <w:sz w:val="22"/>
          <w:szCs w:val="22"/>
        </w:rPr>
        <w:t>.</w:t>
      </w:r>
      <w:r w:rsidR="00DF35DC">
        <w:rPr>
          <w:rFonts w:ascii="Arial" w:hAnsi="Arial" w:cs="Arial"/>
          <w:sz w:val="22"/>
          <w:szCs w:val="22"/>
        </w:rPr>
        <w:t xml:space="preserve"> </w:t>
      </w:r>
      <w:r w:rsidR="009026E9">
        <w:rPr>
          <w:rFonts w:ascii="Arial" w:hAnsi="Arial" w:cs="Arial"/>
          <w:sz w:val="22"/>
          <w:szCs w:val="22"/>
        </w:rPr>
        <w:t>As described in the Public Utilities Act, t</w:t>
      </w:r>
      <w:r w:rsidR="00DF35DC">
        <w:rPr>
          <w:rFonts w:ascii="Arial" w:hAnsi="Arial" w:cs="Arial"/>
          <w:sz w:val="22"/>
          <w:szCs w:val="22"/>
        </w:rPr>
        <w:t xml:space="preserve">he </w:t>
      </w:r>
      <w:r w:rsidR="006E54E3">
        <w:rPr>
          <w:rFonts w:ascii="Arial" w:hAnsi="Arial" w:cs="Arial"/>
          <w:sz w:val="22"/>
          <w:szCs w:val="22"/>
        </w:rPr>
        <w:t>leadership committee</w:t>
      </w:r>
      <w:r w:rsidR="00DF35DC">
        <w:rPr>
          <w:rFonts w:ascii="Arial" w:hAnsi="Arial" w:cs="Arial"/>
          <w:sz w:val="22"/>
          <w:szCs w:val="22"/>
        </w:rPr>
        <w:t xml:space="preserve"> of the LIEEAC may elect to work with a facilitator</w:t>
      </w:r>
      <w:ins w:id="659" w:author="Celia Johnson" w:date="2026-06-26T06:15:00Z" w16du:dateUtc="2026-06-26T11:15:00Z">
        <w:r w:rsidR="004B6875">
          <w:rPr>
            <w:rFonts w:ascii="Arial" w:hAnsi="Arial" w:cs="Arial"/>
            <w:sz w:val="22"/>
            <w:szCs w:val="22"/>
          </w:rPr>
          <w:t xml:space="preserve">. If </w:t>
        </w:r>
        <w:r w:rsidR="00272F76">
          <w:rPr>
            <w:rFonts w:ascii="Arial" w:hAnsi="Arial" w:cs="Arial"/>
            <w:sz w:val="22"/>
            <w:szCs w:val="22"/>
          </w:rPr>
          <w:t xml:space="preserve">a facilitator is utilized in ComEd’s service territory, </w:t>
        </w:r>
      </w:ins>
      <w:ins w:id="660" w:author="Celia Johnson" w:date="2026-06-26T06:16:00Z" w16du:dateUtc="2026-06-26T11:16:00Z">
        <w:r w:rsidR="00272F76">
          <w:rPr>
            <w:rFonts w:ascii="Arial" w:hAnsi="Arial" w:cs="Arial"/>
            <w:sz w:val="22"/>
            <w:szCs w:val="22"/>
          </w:rPr>
          <w:t>that facilitator must be</w:t>
        </w:r>
      </w:ins>
      <w:ins w:id="661" w:author="Celia Johnson" w:date="2026-06-26T05:59:00Z" w16du:dateUtc="2026-06-26T10:59:00Z">
        <w:r w:rsidR="003461B5">
          <w:rPr>
            <w:rFonts w:ascii="Arial" w:hAnsi="Arial" w:cs="Arial"/>
            <w:sz w:val="22"/>
            <w:szCs w:val="22"/>
          </w:rPr>
          <w:t xml:space="preserve"> retained by Commission Staff</w:t>
        </w:r>
      </w:ins>
      <w:r w:rsidR="00DF35DC">
        <w:rPr>
          <w:rFonts w:ascii="Arial" w:hAnsi="Arial" w:cs="Arial"/>
          <w:sz w:val="22"/>
          <w:szCs w:val="22"/>
        </w:rPr>
        <w:t>.</w:t>
      </w:r>
      <w:ins w:id="662" w:author="Celia Johnson" w:date="2026-06-26T06:16:00Z" w16du:dateUtc="2026-06-26T11:16:00Z">
        <w:r w:rsidR="00272F76">
          <w:rPr>
            <w:rStyle w:val="FootnoteReference"/>
            <w:rFonts w:ascii="Arial" w:hAnsi="Arial" w:cs="Arial"/>
            <w:sz w:val="22"/>
            <w:szCs w:val="22"/>
          </w:rPr>
          <w:footnoteReference w:id="35"/>
        </w:r>
      </w:ins>
      <w:r w:rsidR="00DF35DC">
        <w:rPr>
          <w:rFonts w:ascii="Arial" w:hAnsi="Arial" w:cs="Arial"/>
          <w:sz w:val="22"/>
          <w:szCs w:val="22"/>
        </w:rPr>
        <w:t xml:space="preserve"> </w:t>
      </w:r>
      <w:r w:rsidR="009026E9">
        <w:rPr>
          <w:rFonts w:ascii="Arial" w:hAnsi="Arial" w:cs="Arial"/>
          <w:sz w:val="22"/>
          <w:szCs w:val="22"/>
        </w:rPr>
        <w:t>Section 3.6 establishes a facilitator independence policy.</w:t>
      </w:r>
    </w:p>
    <w:p w14:paraId="73BFEBBB" w14:textId="77777777" w:rsidR="004E1976" w:rsidRDefault="004E1976" w:rsidP="003D028B">
      <w:pPr>
        <w:ind w:left="720"/>
        <w:rPr>
          <w:rFonts w:ascii="Arial" w:hAnsi="Arial" w:cs="Arial"/>
          <w:sz w:val="22"/>
          <w:szCs w:val="22"/>
        </w:rPr>
      </w:pPr>
    </w:p>
    <w:p w14:paraId="1C6A9C50" w14:textId="233CAC9B" w:rsidR="003D028B" w:rsidRPr="0088284F" w:rsidRDefault="003D028B" w:rsidP="003D028B">
      <w:pPr>
        <w:ind w:left="720"/>
        <w:rPr>
          <w:rFonts w:ascii="Arial" w:hAnsi="Arial" w:cs="Arial"/>
          <w:sz w:val="22"/>
          <w:szCs w:val="22"/>
        </w:rPr>
      </w:pPr>
      <w:r w:rsidRPr="0088284F">
        <w:rPr>
          <w:rFonts w:ascii="Arial" w:hAnsi="Arial" w:cs="Arial"/>
          <w:sz w:val="22"/>
          <w:szCs w:val="22"/>
        </w:rPr>
        <w:t xml:space="preserve">Illinois Commerce Commission Staff (Commission Staff) shall submit the final but not yet executed contract and scope of work with the independent LIEEAC Facilitator to the Illinois Commerce Commission (Commission), containing its assessment of the contract and scope of work and describing its recommendations to the Commission.  Alternatively, if </w:t>
      </w:r>
      <w:del w:id="665" w:author="Celia Johnson" w:date="2026-06-26T06:31:00Z" w16du:dateUtc="2026-06-26T11:31:00Z">
        <w:r w:rsidRPr="0088284F" w:rsidDel="00C8764D">
          <w:rPr>
            <w:rFonts w:ascii="Arial" w:hAnsi="Arial" w:cs="Arial"/>
            <w:sz w:val="22"/>
            <w:szCs w:val="22"/>
          </w:rPr>
          <w:delText xml:space="preserve">a </w:delText>
        </w:r>
        <w:r w:rsidDel="00C8764D">
          <w:rPr>
            <w:rFonts w:ascii="Arial" w:hAnsi="Arial" w:cs="Arial"/>
            <w:sz w:val="22"/>
            <w:szCs w:val="22"/>
          </w:rPr>
          <w:delText>Program Administrator</w:delText>
        </w:r>
      </w:del>
      <w:ins w:id="666" w:author="Celia Johnson" w:date="2026-06-26T06:31:00Z" w16du:dateUtc="2026-06-26T11:31:00Z">
        <w:r w:rsidR="00C8764D">
          <w:rPr>
            <w:rFonts w:ascii="Arial" w:hAnsi="Arial" w:cs="Arial"/>
            <w:sz w:val="22"/>
            <w:szCs w:val="22"/>
          </w:rPr>
          <w:t>Ameren Illinois</w:t>
        </w:r>
      </w:ins>
      <w:r w:rsidRPr="0088284F">
        <w:rPr>
          <w:rFonts w:ascii="Arial" w:hAnsi="Arial" w:cs="Arial"/>
          <w:sz w:val="22"/>
          <w:szCs w:val="22"/>
        </w:rPr>
        <w:t xml:space="preserve"> agrees to hold the contract, </w:t>
      </w:r>
      <w:del w:id="667" w:author="Celia Johnson" w:date="2026-06-26T06:31:00Z" w16du:dateUtc="2026-06-26T11:31:00Z">
        <w:r w:rsidRPr="0088284F" w:rsidDel="00C8764D">
          <w:rPr>
            <w:rFonts w:ascii="Arial" w:hAnsi="Arial" w:cs="Arial"/>
            <w:sz w:val="22"/>
            <w:szCs w:val="22"/>
          </w:rPr>
          <w:delText>a</w:delText>
        </w:r>
      </w:del>
      <w:r w:rsidRPr="0088284F">
        <w:rPr>
          <w:rFonts w:ascii="Arial" w:hAnsi="Arial" w:cs="Arial"/>
          <w:sz w:val="22"/>
          <w:szCs w:val="22"/>
        </w:rPr>
        <w:t xml:space="preserve"> </w:t>
      </w:r>
      <w:del w:id="668" w:author="Celia Johnson" w:date="2026-06-26T06:31:00Z" w16du:dateUtc="2026-06-26T11:31:00Z">
        <w:r w:rsidDel="00C8764D">
          <w:rPr>
            <w:rFonts w:ascii="Arial" w:hAnsi="Arial" w:cs="Arial"/>
            <w:sz w:val="22"/>
            <w:szCs w:val="22"/>
          </w:rPr>
          <w:delText>Program Administrator</w:delText>
        </w:r>
      </w:del>
      <w:ins w:id="669" w:author="Celia Johnson" w:date="2026-06-26T06:31:00Z" w16du:dateUtc="2026-06-26T11:31:00Z">
        <w:r w:rsidR="00C8764D">
          <w:rPr>
            <w:rFonts w:ascii="Arial" w:hAnsi="Arial" w:cs="Arial"/>
            <w:sz w:val="22"/>
            <w:szCs w:val="22"/>
          </w:rPr>
          <w:t>Ameren Illinois</w:t>
        </w:r>
      </w:ins>
      <w:r>
        <w:rPr>
          <w:rFonts w:ascii="Arial" w:hAnsi="Arial" w:cs="Arial"/>
          <w:sz w:val="22"/>
          <w:szCs w:val="22"/>
        </w:rPr>
        <w:t xml:space="preserve"> </w:t>
      </w:r>
      <w:r w:rsidRPr="0088284F">
        <w:rPr>
          <w:rFonts w:ascii="Arial" w:hAnsi="Arial" w:cs="Arial"/>
          <w:sz w:val="22"/>
          <w:szCs w:val="22"/>
        </w:rPr>
        <w:t xml:space="preserve">shall submit the final but not yet executed contract and scope of work with the independent LIEEAC Facilitator to the Commission by letter to the Executive Director, and then </w:t>
      </w:r>
      <w:r>
        <w:rPr>
          <w:rFonts w:ascii="Arial" w:hAnsi="Arial" w:cs="Arial"/>
          <w:sz w:val="22"/>
          <w:szCs w:val="22"/>
        </w:rPr>
        <w:t xml:space="preserve">Commission </w:t>
      </w:r>
      <w:r w:rsidRPr="0088284F">
        <w:rPr>
          <w:rFonts w:ascii="Arial" w:hAnsi="Arial" w:cs="Arial"/>
          <w:sz w:val="22"/>
          <w:szCs w:val="22"/>
        </w:rPr>
        <w:t xml:space="preserve">Staff will submit a report to the Commission containing its assessment of the contract and scope of work and describing its recommendations to the Commission.  Commission Staff will use reasonable efforts to submit its report to the Commission within </w:t>
      </w:r>
      <w:r>
        <w:rPr>
          <w:rFonts w:ascii="Arial" w:hAnsi="Arial" w:cs="Arial"/>
          <w:sz w:val="22"/>
          <w:szCs w:val="22"/>
        </w:rPr>
        <w:t>five (</w:t>
      </w:r>
      <w:r w:rsidRPr="0088284F">
        <w:rPr>
          <w:rFonts w:ascii="Arial" w:hAnsi="Arial" w:cs="Arial"/>
          <w:sz w:val="22"/>
          <w:szCs w:val="22"/>
        </w:rPr>
        <w:t>5</w:t>
      </w:r>
      <w:r>
        <w:rPr>
          <w:rFonts w:ascii="Arial" w:hAnsi="Arial" w:cs="Arial"/>
          <w:sz w:val="22"/>
          <w:szCs w:val="22"/>
        </w:rPr>
        <w:t>) B</w:t>
      </w:r>
      <w:r w:rsidRPr="0088284F">
        <w:rPr>
          <w:rFonts w:ascii="Arial" w:hAnsi="Arial" w:cs="Arial"/>
          <w:sz w:val="22"/>
          <w:szCs w:val="22"/>
        </w:rPr>
        <w:t xml:space="preserve">usiness </w:t>
      </w:r>
      <w:r>
        <w:rPr>
          <w:rFonts w:ascii="Arial" w:hAnsi="Arial" w:cs="Arial"/>
          <w:sz w:val="22"/>
          <w:szCs w:val="22"/>
        </w:rPr>
        <w:t>D</w:t>
      </w:r>
      <w:r w:rsidRPr="0088284F">
        <w:rPr>
          <w:rFonts w:ascii="Arial" w:hAnsi="Arial" w:cs="Arial"/>
          <w:sz w:val="22"/>
          <w:szCs w:val="22"/>
        </w:rPr>
        <w:t xml:space="preserve">ays of receiving the finalized but not yet executed contract from </w:t>
      </w:r>
      <w:del w:id="670" w:author="Celia Johnson" w:date="2026-06-26T06:31:00Z" w16du:dateUtc="2026-06-26T11:31:00Z">
        <w:r w:rsidRPr="0088284F" w:rsidDel="00C30EBB">
          <w:rPr>
            <w:rFonts w:ascii="Arial" w:hAnsi="Arial" w:cs="Arial"/>
            <w:sz w:val="22"/>
            <w:szCs w:val="22"/>
          </w:rPr>
          <w:delText>the Program Administrator</w:delText>
        </w:r>
      </w:del>
      <w:ins w:id="671" w:author="Celia Johnson" w:date="2026-06-26T06:31:00Z" w16du:dateUtc="2026-06-26T11:31:00Z">
        <w:r w:rsidR="00C30EBB">
          <w:rPr>
            <w:rFonts w:ascii="Arial" w:hAnsi="Arial" w:cs="Arial"/>
            <w:sz w:val="22"/>
            <w:szCs w:val="22"/>
          </w:rPr>
          <w:t>Ameren Illinois</w:t>
        </w:r>
      </w:ins>
      <w:r w:rsidRPr="0088284F">
        <w:rPr>
          <w:rFonts w:ascii="Arial" w:hAnsi="Arial" w:cs="Arial"/>
          <w:sz w:val="22"/>
          <w:szCs w:val="22"/>
        </w:rPr>
        <w:t xml:space="preserve"> containing its assessment of the contract and/or scope of work and describing its recommendations for Commission action, if any.  Absent a Commissioner request for a longer review time, no later than </w:t>
      </w:r>
      <w:r>
        <w:rPr>
          <w:rFonts w:ascii="Arial" w:hAnsi="Arial" w:cs="Arial"/>
          <w:sz w:val="22"/>
          <w:szCs w:val="22"/>
        </w:rPr>
        <w:t>fifteen (1</w:t>
      </w:r>
      <w:r w:rsidRPr="0088284F">
        <w:rPr>
          <w:rFonts w:ascii="Arial" w:hAnsi="Arial" w:cs="Arial"/>
          <w:sz w:val="22"/>
          <w:szCs w:val="22"/>
        </w:rPr>
        <w:t>5</w:t>
      </w:r>
      <w:r>
        <w:rPr>
          <w:rFonts w:ascii="Arial" w:hAnsi="Arial" w:cs="Arial"/>
          <w:sz w:val="22"/>
          <w:szCs w:val="22"/>
        </w:rPr>
        <w:t>)</w:t>
      </w:r>
      <w:r w:rsidRPr="0088284F">
        <w:rPr>
          <w:rFonts w:ascii="Arial" w:hAnsi="Arial" w:cs="Arial"/>
          <w:sz w:val="22"/>
          <w:szCs w:val="22"/>
        </w:rPr>
        <w:t xml:space="preserve"> </w:t>
      </w:r>
      <w:r>
        <w:rPr>
          <w:rFonts w:ascii="Arial" w:hAnsi="Arial" w:cs="Arial"/>
          <w:sz w:val="22"/>
          <w:szCs w:val="22"/>
        </w:rPr>
        <w:t>B</w:t>
      </w:r>
      <w:r w:rsidRPr="0088284F">
        <w:rPr>
          <w:rFonts w:ascii="Arial" w:hAnsi="Arial" w:cs="Arial"/>
          <w:sz w:val="22"/>
          <w:szCs w:val="22"/>
        </w:rPr>
        <w:t xml:space="preserve">usiness </w:t>
      </w:r>
      <w:r>
        <w:rPr>
          <w:rFonts w:ascii="Arial" w:hAnsi="Arial" w:cs="Arial"/>
          <w:sz w:val="22"/>
          <w:szCs w:val="22"/>
        </w:rPr>
        <w:t>D</w:t>
      </w:r>
      <w:r w:rsidRPr="0088284F">
        <w:rPr>
          <w:rFonts w:ascii="Arial" w:hAnsi="Arial" w:cs="Arial"/>
          <w:sz w:val="22"/>
          <w:szCs w:val="22"/>
        </w:rPr>
        <w:t xml:space="preserve">ays after the submittal of the </w:t>
      </w:r>
      <w:r>
        <w:rPr>
          <w:rFonts w:ascii="Arial" w:hAnsi="Arial" w:cs="Arial"/>
          <w:sz w:val="22"/>
          <w:szCs w:val="22"/>
        </w:rPr>
        <w:t xml:space="preserve">Commission </w:t>
      </w:r>
      <w:r w:rsidRPr="0088284F">
        <w:rPr>
          <w:rFonts w:ascii="Arial" w:hAnsi="Arial" w:cs="Arial"/>
          <w:sz w:val="22"/>
          <w:szCs w:val="22"/>
        </w:rPr>
        <w:t xml:space="preserve">Staff Report to the Commission, </w:t>
      </w:r>
      <w:r>
        <w:rPr>
          <w:rFonts w:ascii="Arial" w:hAnsi="Arial" w:cs="Arial"/>
          <w:sz w:val="22"/>
          <w:szCs w:val="22"/>
        </w:rPr>
        <w:t xml:space="preserve">Commission </w:t>
      </w:r>
      <w:r w:rsidRPr="0088284F">
        <w:rPr>
          <w:rFonts w:ascii="Arial" w:hAnsi="Arial" w:cs="Arial"/>
          <w:sz w:val="22"/>
          <w:szCs w:val="22"/>
        </w:rPr>
        <w:t xml:space="preserve">Staff will notify </w:t>
      </w:r>
      <w:ins w:id="672" w:author="Celia Johnson" w:date="2026-06-26T06:31:00Z" w16du:dateUtc="2026-06-26T11:31:00Z">
        <w:r w:rsidR="00C30EBB">
          <w:rPr>
            <w:rFonts w:ascii="Arial" w:hAnsi="Arial" w:cs="Arial"/>
            <w:sz w:val="22"/>
            <w:szCs w:val="22"/>
          </w:rPr>
          <w:t>Ameren Illinois</w:t>
        </w:r>
      </w:ins>
      <w:del w:id="673" w:author="Celia Johnson" w:date="2026-06-26T06:31:00Z" w16du:dateUtc="2026-06-26T11:31:00Z">
        <w:r w:rsidRPr="0088284F" w:rsidDel="00C30EBB">
          <w:rPr>
            <w:rFonts w:ascii="Arial" w:hAnsi="Arial" w:cs="Arial"/>
            <w:sz w:val="22"/>
            <w:szCs w:val="22"/>
          </w:rPr>
          <w:delText>the Program Administrator</w:delText>
        </w:r>
      </w:del>
      <w:r w:rsidRPr="0088284F">
        <w:rPr>
          <w:rFonts w:ascii="Arial" w:hAnsi="Arial" w:cs="Arial"/>
          <w:sz w:val="22"/>
          <w:szCs w:val="22"/>
        </w:rPr>
        <w:t xml:space="preserve"> as to whether it may move forward with contract execution.  In the event a Commissioner requests a longer review time, Staff will notify </w:t>
      </w:r>
      <w:del w:id="674" w:author="Celia Johnson" w:date="2026-06-26T06:31:00Z" w16du:dateUtc="2026-06-26T11:31:00Z">
        <w:r w:rsidRPr="0088284F" w:rsidDel="00712C83">
          <w:rPr>
            <w:rFonts w:ascii="Arial" w:hAnsi="Arial" w:cs="Arial"/>
            <w:sz w:val="22"/>
            <w:szCs w:val="22"/>
          </w:rPr>
          <w:delText>the Program Administrator</w:delText>
        </w:r>
      </w:del>
      <w:ins w:id="675" w:author="Celia Johnson" w:date="2026-06-26T06:31:00Z" w16du:dateUtc="2026-06-26T11:31:00Z">
        <w:r w:rsidR="00712C83">
          <w:rPr>
            <w:rFonts w:ascii="Arial" w:hAnsi="Arial" w:cs="Arial"/>
            <w:sz w:val="22"/>
            <w:szCs w:val="22"/>
          </w:rPr>
          <w:t>Ameren Illinois</w:t>
        </w:r>
      </w:ins>
      <w:r w:rsidRPr="0088284F">
        <w:rPr>
          <w:rFonts w:ascii="Arial" w:hAnsi="Arial" w:cs="Arial"/>
          <w:sz w:val="22"/>
          <w:szCs w:val="22"/>
        </w:rPr>
        <w:t xml:space="preserve"> that the contract is still under review by the Commission and provide an estimated date the review may be complete by.</w:t>
      </w:r>
    </w:p>
    <w:p w14:paraId="40FB7CC2" w14:textId="77777777" w:rsidR="003D028B" w:rsidRPr="0088284F" w:rsidRDefault="003D028B" w:rsidP="003D028B">
      <w:pPr>
        <w:rPr>
          <w:rFonts w:ascii="Arial" w:hAnsi="Arial" w:cs="Arial"/>
          <w:sz w:val="22"/>
          <w:szCs w:val="22"/>
        </w:rPr>
      </w:pPr>
    </w:p>
    <w:p w14:paraId="65BDF435" w14:textId="0AF0ABD3" w:rsidR="003D028B" w:rsidRPr="0088284F" w:rsidRDefault="003D028B" w:rsidP="00EF3058">
      <w:pPr>
        <w:ind w:left="720"/>
        <w:rPr>
          <w:rFonts w:ascii="Arial" w:hAnsi="Arial" w:cs="Arial"/>
          <w:sz w:val="22"/>
          <w:szCs w:val="22"/>
        </w:rPr>
      </w:pPr>
      <w:r w:rsidRPr="0088284F">
        <w:rPr>
          <w:rFonts w:ascii="Arial" w:hAnsi="Arial" w:cs="Arial"/>
          <w:sz w:val="22"/>
          <w:szCs w:val="22"/>
        </w:rPr>
        <w:t xml:space="preserve">In addition, </w:t>
      </w:r>
      <w:del w:id="676" w:author="Celia Johnson" w:date="2026-06-26T06:32:00Z" w16du:dateUtc="2026-06-26T11:32:00Z">
        <w:r w:rsidRPr="0088284F" w:rsidDel="000A2FEB">
          <w:rPr>
            <w:rFonts w:ascii="Arial" w:hAnsi="Arial" w:cs="Arial"/>
            <w:sz w:val="22"/>
            <w:szCs w:val="22"/>
          </w:rPr>
          <w:delText xml:space="preserve">the </w:delText>
        </w:r>
        <w:r w:rsidDel="000A2FEB">
          <w:rPr>
            <w:rFonts w:ascii="Arial" w:hAnsi="Arial" w:cs="Arial"/>
            <w:sz w:val="22"/>
            <w:szCs w:val="22"/>
          </w:rPr>
          <w:delText>Program Administrator</w:delText>
        </w:r>
      </w:del>
      <w:ins w:id="677" w:author="Celia Johnson" w:date="2026-06-26T06:32:00Z" w16du:dateUtc="2026-06-26T11:32:00Z">
        <w:r w:rsidR="000A2FEB">
          <w:rPr>
            <w:rFonts w:ascii="Arial" w:hAnsi="Arial" w:cs="Arial"/>
            <w:sz w:val="22"/>
            <w:szCs w:val="22"/>
          </w:rPr>
          <w:t>Ameren Illinois</w:t>
        </w:r>
      </w:ins>
      <w:r w:rsidRPr="0088284F">
        <w:rPr>
          <w:rFonts w:ascii="Arial" w:hAnsi="Arial" w:cs="Arial"/>
          <w:sz w:val="22"/>
          <w:szCs w:val="22"/>
        </w:rPr>
        <w:t xml:space="preserve"> </w:t>
      </w:r>
      <w:ins w:id="678" w:author="Celia Johnson" w:date="2026-06-26T06:33:00Z" w16du:dateUtc="2026-06-26T11:33:00Z">
        <w:r w:rsidR="002E188F">
          <w:rPr>
            <w:rFonts w:ascii="Arial" w:hAnsi="Arial" w:cs="Arial"/>
            <w:sz w:val="22"/>
            <w:szCs w:val="22"/>
          </w:rPr>
          <w:t>(for the LIEEAC Facilitator in Ameren Illinois’ service territory) and Commission Staff (for the LIEEAC Facilitator in ComEd’s service territory</w:t>
        </w:r>
      </w:ins>
      <w:ins w:id="679" w:author="Celia Johnson" w:date="2026-06-26T06:34:00Z" w16du:dateUtc="2026-06-26T11:34:00Z">
        <w:r w:rsidR="002E188F">
          <w:rPr>
            <w:rFonts w:ascii="Arial" w:hAnsi="Arial" w:cs="Arial"/>
            <w:sz w:val="22"/>
            <w:szCs w:val="22"/>
          </w:rPr>
          <w:t xml:space="preserve">) </w:t>
        </w:r>
      </w:ins>
      <w:r w:rsidRPr="0088284F">
        <w:rPr>
          <w:rFonts w:ascii="Arial" w:hAnsi="Arial" w:cs="Arial"/>
          <w:sz w:val="22"/>
          <w:szCs w:val="22"/>
        </w:rPr>
        <w:t xml:space="preserve">will submit any fully executed contract and scope of work with the independent LIEEAC Facilitator as a compliance filing in the most current Policy Manual approval proceeding, within fourteen (14) days of execution.  Such compliance filing will be treated as public information, subject to redactions by the Commission of provisions deemed confidential.  </w:t>
      </w:r>
    </w:p>
    <w:p w14:paraId="434E917C" w14:textId="77777777" w:rsidR="003D028B" w:rsidRPr="0088284F" w:rsidRDefault="003D028B" w:rsidP="003D028B">
      <w:pPr>
        <w:ind w:left="720"/>
        <w:rPr>
          <w:rFonts w:ascii="Arial" w:hAnsi="Arial" w:cs="Arial"/>
          <w:sz w:val="22"/>
          <w:szCs w:val="22"/>
        </w:rPr>
      </w:pPr>
      <w:r w:rsidRPr="0088284F">
        <w:rPr>
          <w:rFonts w:ascii="Arial" w:hAnsi="Arial" w:cs="Arial"/>
          <w:sz w:val="22"/>
          <w:szCs w:val="22"/>
        </w:rPr>
        <w:lastRenderedPageBreak/>
        <w:t xml:space="preserve">The independent LIEEAC Facilitator contract will provide that the Commission has the right to terminate (or direct a </w:t>
      </w:r>
      <w:r>
        <w:rPr>
          <w:rFonts w:ascii="Arial" w:hAnsi="Arial" w:cs="Arial"/>
          <w:sz w:val="22"/>
          <w:szCs w:val="22"/>
        </w:rPr>
        <w:t xml:space="preserve">Program Administrator </w:t>
      </w:r>
      <w:r w:rsidRPr="0088284F">
        <w:rPr>
          <w:rFonts w:ascii="Arial" w:hAnsi="Arial" w:cs="Arial"/>
          <w:sz w:val="22"/>
          <w:szCs w:val="22"/>
        </w:rPr>
        <w:t xml:space="preserve">to terminate) the LIEEAC Facilitator contract, if the Commission determines the LIEEAC Facilitator was not abiding by the requirement in Section 8-103B(c) to be fair and responsive to the needs of all stakeholders involved in the </w:t>
      </w:r>
      <w:r>
        <w:rPr>
          <w:rFonts w:ascii="Arial" w:hAnsi="Arial" w:cs="Arial"/>
          <w:sz w:val="22"/>
          <w:szCs w:val="22"/>
        </w:rPr>
        <w:t xml:space="preserve">LIEEAC </w:t>
      </w:r>
      <w:r w:rsidRPr="0088284F">
        <w:rPr>
          <w:rFonts w:ascii="Arial" w:hAnsi="Arial" w:cs="Arial"/>
          <w:sz w:val="22"/>
          <w:szCs w:val="22"/>
        </w:rPr>
        <w:t>Committee and/or was not acting independently.</w:t>
      </w:r>
    </w:p>
    <w:p w14:paraId="38302208" w14:textId="77777777" w:rsidR="003D028B" w:rsidRPr="0088284F" w:rsidRDefault="003D028B" w:rsidP="003D028B">
      <w:pPr>
        <w:rPr>
          <w:rFonts w:ascii="Arial" w:hAnsi="Arial" w:cs="Arial"/>
          <w:sz w:val="22"/>
          <w:szCs w:val="22"/>
        </w:rPr>
      </w:pPr>
    </w:p>
    <w:p w14:paraId="29965A89" w14:textId="5478EEA6" w:rsidR="003D028B" w:rsidRDefault="003D028B" w:rsidP="003D028B">
      <w:pPr>
        <w:ind w:left="720"/>
        <w:rPr>
          <w:rFonts w:ascii="Arial" w:hAnsi="Arial" w:cs="Arial"/>
          <w:sz w:val="22"/>
          <w:szCs w:val="22"/>
        </w:rPr>
      </w:pPr>
      <w:r w:rsidRPr="0088284F">
        <w:rPr>
          <w:rFonts w:ascii="Arial" w:hAnsi="Arial" w:cs="Arial"/>
          <w:sz w:val="22"/>
          <w:szCs w:val="22"/>
        </w:rPr>
        <w:t xml:space="preserve">If a LIEEAC Committee member believes that the LIEEAC Facilitator is not acting independently and/or is not being fair and responsive to the needs of all stakeholders involved in the </w:t>
      </w:r>
      <w:r>
        <w:rPr>
          <w:rFonts w:ascii="Arial" w:hAnsi="Arial" w:cs="Arial"/>
          <w:sz w:val="22"/>
          <w:szCs w:val="22"/>
        </w:rPr>
        <w:t xml:space="preserve">LIEEAC </w:t>
      </w:r>
      <w:r w:rsidRPr="0088284F">
        <w:rPr>
          <w:rFonts w:ascii="Arial" w:hAnsi="Arial" w:cs="Arial"/>
          <w:sz w:val="22"/>
          <w:szCs w:val="22"/>
        </w:rPr>
        <w:t xml:space="preserve">Committee, that member is encouraged to raise the concern with the LIEEAC Statewide Leadership Committee or Regional Subcommittee Leadership, as appropriate, and </w:t>
      </w:r>
      <w:r>
        <w:rPr>
          <w:rFonts w:ascii="Arial" w:hAnsi="Arial" w:cs="Arial"/>
          <w:sz w:val="22"/>
          <w:szCs w:val="22"/>
        </w:rPr>
        <w:t xml:space="preserve">Commission </w:t>
      </w:r>
      <w:r w:rsidRPr="0088284F">
        <w:rPr>
          <w:rFonts w:ascii="Arial" w:hAnsi="Arial" w:cs="Arial"/>
          <w:sz w:val="22"/>
          <w:szCs w:val="22"/>
        </w:rPr>
        <w:t xml:space="preserve">Staff.  In the event that the concern cannot be resolved through such conversations, the party may file a petition with the Commission requesting that the Commission order </w:t>
      </w:r>
      <w:del w:id="680" w:author="Celia Johnson" w:date="2026-08-28T12:55:00Z" w16du:dateUtc="2026-08-28T17:55:00Z">
        <w:r w:rsidDel="00EE6B2A">
          <w:rPr>
            <w:rFonts w:ascii="Arial" w:hAnsi="Arial" w:cs="Arial"/>
            <w:sz w:val="22"/>
            <w:szCs w:val="22"/>
          </w:rPr>
          <w:delText>the Program Administrator</w:delText>
        </w:r>
      </w:del>
      <w:ins w:id="681" w:author="Celia Johnson" w:date="2026-08-28T12:55:00Z" w16du:dateUtc="2026-08-28T17:55:00Z">
        <w:r w:rsidR="00EE6B2A">
          <w:rPr>
            <w:rFonts w:ascii="Arial" w:hAnsi="Arial" w:cs="Arial"/>
            <w:sz w:val="22"/>
            <w:szCs w:val="22"/>
          </w:rPr>
          <w:t>Ameren Illinois (for the LIEE</w:t>
        </w:r>
      </w:ins>
      <w:ins w:id="682" w:author="Celia Johnson" w:date="2026-08-28T12:56:00Z" w16du:dateUtc="2026-08-28T17:56:00Z">
        <w:r w:rsidR="00EE6B2A">
          <w:rPr>
            <w:rFonts w:ascii="Arial" w:hAnsi="Arial" w:cs="Arial"/>
            <w:sz w:val="22"/>
            <w:szCs w:val="22"/>
          </w:rPr>
          <w:t>AC Facilitator in Ameren Illinois’ service territory) or Commission Staff (for the LIEEAC Facilitator in ComEd’s service territory)</w:t>
        </w:r>
      </w:ins>
      <w:r w:rsidRPr="0088284F">
        <w:rPr>
          <w:rFonts w:ascii="Arial" w:hAnsi="Arial" w:cs="Arial"/>
          <w:sz w:val="22"/>
          <w:szCs w:val="22"/>
        </w:rPr>
        <w:t xml:space="preserve"> to terminate the contract.  The LIEEAC Facilitator contract will automatically terminate upon a Commission finding that the contract should be terminated, after issuance of notice and hearing and an opportunity for interested parties to be heard, including through Commission resolution of any filed applications for rehearing.  All due process rights guaranteed by the P</w:t>
      </w:r>
      <w:r>
        <w:rPr>
          <w:rFonts w:ascii="Arial" w:hAnsi="Arial" w:cs="Arial"/>
          <w:sz w:val="22"/>
          <w:szCs w:val="22"/>
        </w:rPr>
        <w:t>ublic Utilities Act</w:t>
      </w:r>
      <w:r w:rsidRPr="0088284F">
        <w:rPr>
          <w:rFonts w:ascii="Arial" w:hAnsi="Arial" w:cs="Arial"/>
          <w:sz w:val="22"/>
          <w:szCs w:val="22"/>
        </w:rPr>
        <w:t xml:space="preserve"> and the Commission’s rules shall apply.</w:t>
      </w:r>
    </w:p>
    <w:p w14:paraId="2BCDFE6D" w14:textId="77777777" w:rsidR="003D028B" w:rsidRDefault="003D028B" w:rsidP="006D2B7A">
      <w:pPr>
        <w:pStyle w:val="Heading2"/>
      </w:pPr>
    </w:p>
    <w:p w14:paraId="13537F8D" w14:textId="187E0DE6" w:rsidR="002D2A0A" w:rsidRPr="00AB1AA1" w:rsidRDefault="003D028B" w:rsidP="006D2B7A">
      <w:pPr>
        <w:pStyle w:val="Heading2"/>
      </w:pPr>
      <w:bookmarkStart w:id="683" w:name="_Toc241492877"/>
      <w:r>
        <w:t>3.7</w:t>
      </w:r>
      <w:r>
        <w:tab/>
      </w:r>
      <w:r w:rsidR="00500586" w:rsidRPr="00AB1AA1">
        <w:t>Annual Planning</w:t>
      </w:r>
      <w:bookmarkEnd w:id="683"/>
    </w:p>
    <w:p w14:paraId="0551129A" w14:textId="77777777" w:rsidR="002D2A0A" w:rsidRPr="00AB1AA1" w:rsidRDefault="002D2A0A">
      <w:pPr>
        <w:rPr>
          <w:rFonts w:ascii="Arial" w:hAnsi="Arial" w:cs="Arial"/>
          <w:b/>
          <w:sz w:val="22"/>
          <w:szCs w:val="22"/>
        </w:rPr>
      </w:pPr>
    </w:p>
    <w:p w14:paraId="12435146" w14:textId="77777777" w:rsidR="002D2A0A" w:rsidRPr="000D248E" w:rsidRDefault="00500586">
      <w:pPr>
        <w:ind w:left="720"/>
        <w:rPr>
          <w:rFonts w:ascii="Arial" w:hAnsi="Arial" w:cs="Arial"/>
          <w:b/>
          <w:sz w:val="22"/>
          <w:szCs w:val="22"/>
        </w:rPr>
      </w:pPr>
      <w:r w:rsidRPr="00AB1AA1">
        <w:rPr>
          <w:rFonts w:ascii="Arial" w:hAnsi="Arial" w:cs="Arial"/>
          <w:sz w:val="22"/>
          <w:szCs w:val="22"/>
        </w:rPr>
        <w:t>The SAG Facilitator shall create an annual plan prioritizing Commission directives to SAG and stakeholder requests, as applicable. A draft plan and schedule will be discussed with SAG at the beginning of each Program Year.</w:t>
      </w:r>
    </w:p>
    <w:p w14:paraId="3B91AE2A" w14:textId="77777777" w:rsidR="002D2A0A" w:rsidRPr="000D248E" w:rsidRDefault="002D2A0A">
      <w:pPr>
        <w:rPr>
          <w:rFonts w:ascii="Arial" w:hAnsi="Arial" w:cs="Arial"/>
          <w:b/>
          <w:sz w:val="22"/>
          <w:szCs w:val="22"/>
        </w:rPr>
      </w:pPr>
    </w:p>
    <w:p w14:paraId="5ED362E3" w14:textId="08E11EE7" w:rsidR="002D2A0A" w:rsidRPr="000D248E" w:rsidRDefault="00500586" w:rsidP="006D2B7A">
      <w:pPr>
        <w:pStyle w:val="Heading2"/>
      </w:pPr>
      <w:bookmarkStart w:id="684" w:name="_Toc241492878"/>
      <w:r w:rsidRPr="000D248E">
        <w:t>3.</w:t>
      </w:r>
      <w:r w:rsidR="003D028B">
        <w:t>8</w:t>
      </w:r>
      <w:r w:rsidRPr="000D248E">
        <w:tab/>
        <w:t>Participation</w:t>
      </w:r>
      <w:bookmarkEnd w:id="684"/>
    </w:p>
    <w:p w14:paraId="6E85924D" w14:textId="77777777" w:rsidR="002D2A0A" w:rsidRPr="000D248E" w:rsidRDefault="002D2A0A">
      <w:pPr>
        <w:rPr>
          <w:rFonts w:ascii="Arial" w:hAnsi="Arial" w:cs="Arial"/>
          <w:b/>
          <w:sz w:val="22"/>
          <w:szCs w:val="22"/>
        </w:rPr>
      </w:pPr>
    </w:p>
    <w:p w14:paraId="154A8D22" w14:textId="77777777" w:rsidR="002D2A0A" w:rsidRPr="000D248E" w:rsidRDefault="00500586">
      <w:pPr>
        <w:ind w:left="720"/>
        <w:rPr>
          <w:rFonts w:ascii="Arial" w:hAnsi="Arial" w:cs="Arial"/>
          <w:sz w:val="22"/>
          <w:szCs w:val="22"/>
        </w:rPr>
      </w:pPr>
      <w:r w:rsidRPr="000D248E">
        <w:rPr>
          <w:rFonts w:ascii="Arial" w:hAnsi="Arial" w:cs="Arial"/>
          <w:sz w:val="22"/>
          <w:szCs w:val="22"/>
        </w:rPr>
        <w:t xml:space="preserve">Attendance and participation in SAG is open to all interested stakeholders. Program Administrators offering Programs pursuant to Sections 8-103B and 8-104 of the Act shall participate in the SAG, as directed by the Commission. </w:t>
      </w:r>
    </w:p>
    <w:p w14:paraId="68152040" w14:textId="77777777" w:rsidR="002D2A0A" w:rsidRPr="000D248E" w:rsidRDefault="002D2A0A">
      <w:pPr>
        <w:rPr>
          <w:rFonts w:ascii="Arial" w:hAnsi="Arial" w:cs="Arial"/>
          <w:b/>
          <w:sz w:val="22"/>
          <w:szCs w:val="22"/>
        </w:rPr>
      </w:pPr>
    </w:p>
    <w:p w14:paraId="0D831B5C" w14:textId="472621F2" w:rsidR="002D2A0A" w:rsidRPr="000D248E" w:rsidRDefault="00500586" w:rsidP="006D2B7A">
      <w:pPr>
        <w:pStyle w:val="Heading2"/>
      </w:pPr>
      <w:bookmarkStart w:id="685" w:name="_Toc241492879"/>
      <w:r w:rsidRPr="000D248E">
        <w:t>3.</w:t>
      </w:r>
      <w:r w:rsidR="003D028B">
        <w:t>9</w:t>
      </w:r>
      <w:r w:rsidRPr="000D248E">
        <w:tab/>
        <w:t>SAG Review</w:t>
      </w:r>
      <w:bookmarkEnd w:id="685"/>
      <w:r w:rsidRPr="000D248E">
        <w:t xml:space="preserve"> </w:t>
      </w:r>
    </w:p>
    <w:p w14:paraId="79BD3F4E" w14:textId="77777777" w:rsidR="002D2A0A" w:rsidRPr="000D248E" w:rsidRDefault="002D2A0A" w:rsidP="007A3C39">
      <w:pPr>
        <w:rPr>
          <w:sz w:val="22"/>
          <w:szCs w:val="22"/>
        </w:rPr>
      </w:pPr>
    </w:p>
    <w:p w14:paraId="6C329DF3" w14:textId="77777777" w:rsidR="002D2A0A" w:rsidRPr="000D248E" w:rsidRDefault="00500586">
      <w:pPr>
        <w:ind w:left="720"/>
        <w:rPr>
          <w:rFonts w:ascii="Arial" w:hAnsi="Arial" w:cs="Arial"/>
          <w:sz w:val="22"/>
          <w:szCs w:val="22"/>
        </w:rPr>
      </w:pPr>
      <w:r w:rsidRPr="000D248E">
        <w:rPr>
          <w:rFonts w:ascii="Arial" w:hAnsi="Arial" w:cs="Arial"/>
          <w:sz w:val="22"/>
          <w:szCs w:val="22"/>
        </w:rPr>
        <w:t>SAG participants will be asked to review and comment on items related to Energy Efficiency Plans, including but not limited to the following:</w:t>
      </w:r>
      <w:bookmarkStart w:id="686" w:name="_Toc416262189"/>
      <w:bookmarkStart w:id="687" w:name="_Toc416262242"/>
      <w:bookmarkStart w:id="688" w:name="_Toc416275436"/>
      <w:bookmarkStart w:id="689" w:name="_Toc416445874"/>
    </w:p>
    <w:p w14:paraId="6CE274FA" w14:textId="77777777" w:rsidR="002D2A0A" w:rsidRPr="000D248E" w:rsidRDefault="002D2A0A">
      <w:pPr>
        <w:ind w:left="720"/>
        <w:rPr>
          <w:rFonts w:ascii="Arial" w:hAnsi="Arial" w:cs="Arial"/>
          <w:sz w:val="22"/>
          <w:szCs w:val="22"/>
        </w:rPr>
      </w:pPr>
    </w:p>
    <w:p w14:paraId="46AE84D8" w14:textId="77777777" w:rsidR="002D2A0A" w:rsidRPr="000D248E" w:rsidRDefault="00500586">
      <w:pPr>
        <w:pStyle w:val="ListParagraph"/>
        <w:numPr>
          <w:ilvl w:val="0"/>
          <w:numId w:val="10"/>
        </w:numPr>
        <w:spacing w:after="0" w:line="240" w:lineRule="auto"/>
        <w:rPr>
          <w:rFonts w:ascii="Arial" w:hAnsi="Arial" w:cs="Arial"/>
        </w:rPr>
      </w:pPr>
      <w:r w:rsidRPr="000D248E">
        <w:rPr>
          <w:rFonts w:ascii="Arial" w:hAnsi="Arial" w:cs="Arial"/>
          <w:b/>
        </w:rPr>
        <w:t xml:space="preserve">Breakthrough Equipment and Devices. </w:t>
      </w:r>
      <w:r w:rsidRPr="000D248E">
        <w:rPr>
          <w:rFonts w:ascii="Arial" w:hAnsi="Arial" w:cs="Arial"/>
        </w:rPr>
        <w:t>All Measures that Program Administrators move from the Breakthrough Equipment and Devices category to the Section 8-103B and Section 8-104 Programs shall be reported to SAG.</w:t>
      </w:r>
    </w:p>
    <w:p w14:paraId="302B2D35" w14:textId="77777777" w:rsidR="002D2A0A" w:rsidRPr="000D248E" w:rsidRDefault="00500586">
      <w:pPr>
        <w:pStyle w:val="ListParagraph"/>
        <w:numPr>
          <w:ilvl w:val="0"/>
          <w:numId w:val="10"/>
        </w:numPr>
        <w:spacing w:after="0" w:line="240" w:lineRule="auto"/>
        <w:rPr>
          <w:rFonts w:ascii="Arial" w:hAnsi="Arial" w:cs="Arial"/>
        </w:rPr>
      </w:pPr>
      <w:r w:rsidRPr="000D248E">
        <w:rPr>
          <w:rFonts w:ascii="Arial" w:hAnsi="Arial" w:cs="Arial"/>
          <w:b/>
        </w:rPr>
        <w:t>Draft EM&amp;V Reports.</w:t>
      </w:r>
      <w:r w:rsidRPr="000D248E">
        <w:rPr>
          <w:rFonts w:ascii="Arial" w:hAnsi="Arial" w:cs="Arial"/>
        </w:rPr>
        <w:t xml:space="preserve"> The SAG Facilitator will post draft EM&amp;V reports on the SAG website as they are made available. SAG participants will have fifteen (15) Business Days for review and comment, or within a timeline mutually agreed to by the parties. Once draft EM&amp;V reports are finalized, draft EM&amp;V reports will be removed from the SAG website and final EM&amp;V reports will be added.</w:t>
      </w:r>
      <w:bookmarkStart w:id="690" w:name="_Toc416262190"/>
      <w:bookmarkStart w:id="691" w:name="_Toc416262243"/>
      <w:bookmarkStart w:id="692" w:name="_Toc416275437"/>
      <w:bookmarkStart w:id="693" w:name="_Toc416445875"/>
      <w:bookmarkEnd w:id="686"/>
      <w:bookmarkEnd w:id="687"/>
      <w:bookmarkEnd w:id="688"/>
      <w:bookmarkEnd w:id="689"/>
    </w:p>
    <w:p w14:paraId="037222D3" w14:textId="77777777" w:rsidR="002D2A0A" w:rsidRPr="000D248E" w:rsidRDefault="00500586">
      <w:pPr>
        <w:pStyle w:val="ListParagraph"/>
        <w:numPr>
          <w:ilvl w:val="0"/>
          <w:numId w:val="10"/>
        </w:numPr>
        <w:spacing w:after="0" w:line="240" w:lineRule="auto"/>
        <w:rPr>
          <w:rFonts w:ascii="Arial" w:hAnsi="Arial" w:cs="Arial"/>
        </w:rPr>
      </w:pPr>
      <w:r w:rsidRPr="000D248E">
        <w:rPr>
          <w:rFonts w:ascii="Arial" w:hAnsi="Arial" w:cs="Arial"/>
          <w:b/>
        </w:rPr>
        <w:t xml:space="preserve">Draft Portfolio Outlines. </w:t>
      </w:r>
      <w:r w:rsidRPr="000D248E">
        <w:rPr>
          <w:rFonts w:ascii="Arial" w:hAnsi="Arial" w:cs="Arial"/>
        </w:rPr>
        <w:t xml:space="preserve">Program Administrators shall work in a cooperative and iterative manner with SAG participants to develop the next multi-year Plan. Such cooperation includes discussion of foundational issues to Plan development; including budgets, Portfolio objectives, Program ideas, and Program design. Program Administrators and SAG shall seek to develop and </w:t>
      </w:r>
      <w:r w:rsidRPr="000D248E">
        <w:rPr>
          <w:rFonts w:ascii="Arial" w:hAnsi="Arial" w:cs="Arial"/>
        </w:rPr>
        <w:lastRenderedPageBreak/>
        <w:t>communicate such foundational assumptions in a manner that supports efficient and timely modeling of proposals for a comprehensive Plan. A primary purpose of these cooperative and iterative discussions is to reduce the number of non-consensus issues and litigation associated with the applicable Plan dockets.</w:t>
      </w:r>
    </w:p>
    <w:p w14:paraId="4CAEA097" w14:textId="77777777" w:rsidR="002D2A0A" w:rsidRPr="000D248E" w:rsidRDefault="00500586">
      <w:pPr>
        <w:pStyle w:val="ListParagraph"/>
        <w:numPr>
          <w:ilvl w:val="0"/>
          <w:numId w:val="10"/>
        </w:numPr>
        <w:spacing w:after="0" w:line="240" w:lineRule="auto"/>
        <w:rPr>
          <w:rFonts w:ascii="Arial" w:hAnsi="Arial" w:cs="Arial"/>
        </w:rPr>
      </w:pPr>
      <w:r w:rsidRPr="000D248E">
        <w:rPr>
          <w:rFonts w:ascii="Arial" w:hAnsi="Arial" w:cs="Arial"/>
          <w:b/>
        </w:rPr>
        <w:t xml:space="preserve">Draft EM&amp;V Work Plans. </w:t>
      </w:r>
      <w:r w:rsidRPr="000D248E">
        <w:rPr>
          <w:rFonts w:ascii="Arial" w:hAnsi="Arial" w:cs="Arial"/>
        </w:rPr>
        <w:t>The SAG Facilitator will post draft EM&amp;V work plans on the SAG website as they are made available. SAG participants will have fifteen (15) Business Days for review and comment, or within a timeline and process mutually agreed to by the parties. Once draft EM&amp;V work plans are finalized, draft EM&amp;V work plans will be removed from the SAG website and final EM&amp;V work plans will be added.</w:t>
      </w:r>
    </w:p>
    <w:bookmarkEnd w:id="690"/>
    <w:bookmarkEnd w:id="691"/>
    <w:bookmarkEnd w:id="692"/>
    <w:bookmarkEnd w:id="693"/>
    <w:p w14:paraId="62539393" w14:textId="77777777" w:rsidR="002D2A0A" w:rsidRPr="000D248E" w:rsidRDefault="00500586">
      <w:pPr>
        <w:pStyle w:val="ListParagraph"/>
        <w:numPr>
          <w:ilvl w:val="0"/>
          <w:numId w:val="10"/>
        </w:numPr>
        <w:spacing w:after="0" w:line="240" w:lineRule="auto"/>
        <w:rPr>
          <w:rFonts w:ascii="Arial" w:hAnsi="Arial" w:cs="Arial"/>
        </w:rPr>
      </w:pPr>
      <w:r w:rsidRPr="000D248E">
        <w:rPr>
          <w:rFonts w:ascii="Arial" w:hAnsi="Arial" w:cs="Arial"/>
          <w:b/>
        </w:rPr>
        <w:t xml:space="preserve">Technical Reference Manual Research. </w:t>
      </w:r>
      <w:r w:rsidRPr="000D248E">
        <w:rPr>
          <w:rFonts w:ascii="Arial" w:hAnsi="Arial" w:cs="Arial"/>
        </w:rPr>
        <w:t>If evaluation research is likely to inform the IL-TRM, then Evaluators and Program Administrators shall ensure that evaluation</w:t>
      </w:r>
      <w:r w:rsidRPr="000D248E">
        <w:rPr>
          <w:rStyle w:val="FootnoteReference"/>
          <w:rFonts w:ascii="Arial" w:hAnsi="Arial" w:cs="Arial"/>
        </w:rPr>
        <w:footnoteReference w:id="36"/>
      </w:r>
      <w:r w:rsidRPr="000D248E">
        <w:rPr>
          <w:rFonts w:ascii="Arial" w:hAnsi="Arial" w:cs="Arial"/>
        </w:rPr>
        <w:t xml:space="preserve"> research plans and draft evaluation research results are provided to the SAG Facilitator to be posted to the SAG website for review and comment. Comments are due within a timeline mutually agreed to by SAG participants.</w:t>
      </w:r>
    </w:p>
    <w:p w14:paraId="3B515C9F" w14:textId="77777777" w:rsidR="002D2A0A" w:rsidRPr="000D248E" w:rsidRDefault="002D2A0A">
      <w:pPr>
        <w:rPr>
          <w:rFonts w:ascii="Arial" w:hAnsi="Arial" w:cs="Arial"/>
          <w:sz w:val="22"/>
          <w:szCs w:val="22"/>
        </w:rPr>
      </w:pPr>
    </w:p>
    <w:p w14:paraId="3B5B2105" w14:textId="6DD8C333" w:rsidR="002D2A0A" w:rsidRPr="000D248E" w:rsidRDefault="00500586" w:rsidP="006D2B7A">
      <w:pPr>
        <w:pStyle w:val="Heading2"/>
      </w:pPr>
      <w:bookmarkStart w:id="694" w:name="_Toc241492880"/>
      <w:r w:rsidRPr="000D248E">
        <w:t>3.</w:t>
      </w:r>
      <w:r w:rsidR="003D028B">
        <w:t>10</w:t>
      </w:r>
      <w:r w:rsidRPr="000D248E">
        <w:tab/>
        <w:t>Proposal Support</w:t>
      </w:r>
      <w:bookmarkEnd w:id="694"/>
    </w:p>
    <w:p w14:paraId="320E8DD1" w14:textId="77777777" w:rsidR="002D2A0A" w:rsidRPr="000D248E" w:rsidRDefault="002D2A0A">
      <w:pPr>
        <w:rPr>
          <w:rFonts w:ascii="Arial" w:hAnsi="Arial" w:cs="Arial"/>
          <w:sz w:val="22"/>
          <w:szCs w:val="22"/>
        </w:rPr>
      </w:pPr>
    </w:p>
    <w:p w14:paraId="73634BF6" w14:textId="77777777" w:rsidR="002D2A0A" w:rsidRPr="000D248E" w:rsidRDefault="00500586">
      <w:pPr>
        <w:ind w:left="720"/>
        <w:rPr>
          <w:rFonts w:ascii="Arial" w:hAnsi="Arial" w:cs="Arial"/>
          <w:sz w:val="22"/>
          <w:szCs w:val="22"/>
        </w:rPr>
      </w:pPr>
      <w:r w:rsidRPr="000D248E">
        <w:rPr>
          <w:rFonts w:ascii="Arial" w:hAnsi="Arial" w:cs="Arial"/>
          <w:sz w:val="22"/>
          <w:szCs w:val="22"/>
        </w:rPr>
        <w:t>SAG participants that propose to discuss a policy change, Program design, or other topic relevant for discussion at SAG shall demonstrate fact-based support of their recommendation prior to discussion at SAG. Support includes, but is not limited to, background, research, and data analysis.</w:t>
      </w:r>
      <w:r w:rsidRPr="000D248E">
        <w:rPr>
          <w:rStyle w:val="FootnoteReference"/>
          <w:rFonts w:ascii="Arial" w:hAnsi="Arial" w:cs="Arial"/>
          <w:sz w:val="22"/>
          <w:szCs w:val="22"/>
        </w:rPr>
        <w:t xml:space="preserve"> </w:t>
      </w:r>
    </w:p>
    <w:p w14:paraId="43660FAF" w14:textId="77777777" w:rsidR="002D2A0A" w:rsidRPr="000D248E" w:rsidRDefault="002D2A0A">
      <w:pPr>
        <w:tabs>
          <w:tab w:val="left" w:pos="7213"/>
        </w:tabs>
        <w:rPr>
          <w:rFonts w:ascii="Arial" w:hAnsi="Arial" w:cs="Arial"/>
          <w:b/>
          <w:sz w:val="22"/>
          <w:szCs w:val="22"/>
        </w:rPr>
      </w:pPr>
    </w:p>
    <w:p w14:paraId="0A05E864" w14:textId="6C30A689" w:rsidR="00254857" w:rsidRPr="000D248E" w:rsidRDefault="00254857" w:rsidP="00254857">
      <w:pPr>
        <w:pStyle w:val="Heading2"/>
      </w:pPr>
      <w:bookmarkStart w:id="695" w:name="_Toc241492881"/>
      <w:r w:rsidRPr="000D248E">
        <w:t>3.1</w:t>
      </w:r>
      <w:r w:rsidR="003D028B">
        <w:t>1</w:t>
      </w:r>
      <w:r w:rsidRPr="000D248E">
        <w:tab/>
      </w:r>
      <w:r>
        <w:t>Income Qualified Topics</w:t>
      </w:r>
      <w:bookmarkEnd w:id="695"/>
    </w:p>
    <w:p w14:paraId="034C36B6" w14:textId="77777777" w:rsidR="00254857" w:rsidRDefault="00254857" w:rsidP="006D2B7A">
      <w:pPr>
        <w:pStyle w:val="Heading2"/>
      </w:pPr>
    </w:p>
    <w:p w14:paraId="0CACE40C" w14:textId="585D546C" w:rsidR="00962184" w:rsidRPr="00962184" w:rsidRDefault="00962184" w:rsidP="00962184">
      <w:pPr>
        <w:ind w:left="720"/>
      </w:pPr>
      <w:bookmarkStart w:id="696" w:name="_Hlk145337974"/>
      <w:r w:rsidRPr="00021200">
        <w:rPr>
          <w:rFonts w:ascii="Arial" w:hAnsi="Arial" w:cs="Arial"/>
          <w:sz w:val="22"/>
          <w:szCs w:val="22"/>
        </w:rPr>
        <w:t>All income qualified items discussed through SAG</w:t>
      </w:r>
      <w:r>
        <w:rPr>
          <w:rFonts w:ascii="Arial" w:hAnsi="Arial" w:cs="Arial"/>
          <w:sz w:val="22"/>
          <w:szCs w:val="22"/>
        </w:rPr>
        <w:t xml:space="preserve">, SAG Working Groups, </w:t>
      </w:r>
      <w:r w:rsidRPr="00021200">
        <w:rPr>
          <w:rFonts w:ascii="Arial" w:hAnsi="Arial" w:cs="Arial"/>
          <w:sz w:val="22"/>
          <w:szCs w:val="22"/>
        </w:rPr>
        <w:t xml:space="preserve">and/or SAG Subcommittees should be grouped so that participants </w:t>
      </w:r>
      <w:r w:rsidR="008A120A">
        <w:rPr>
          <w:rFonts w:ascii="Arial" w:hAnsi="Arial" w:cs="Arial"/>
          <w:sz w:val="22"/>
          <w:szCs w:val="22"/>
        </w:rPr>
        <w:t xml:space="preserve">interested in income qualified topics </w:t>
      </w:r>
      <w:r w:rsidRPr="00021200">
        <w:rPr>
          <w:rFonts w:ascii="Arial" w:hAnsi="Arial" w:cs="Arial"/>
          <w:sz w:val="22"/>
          <w:szCs w:val="22"/>
        </w:rPr>
        <w:t>can participate in targeted way in SAG meetings, where reasonably possible.</w:t>
      </w:r>
    </w:p>
    <w:bookmarkEnd w:id="696"/>
    <w:p w14:paraId="598FD2C3" w14:textId="77777777" w:rsidR="00254857" w:rsidRDefault="00254857" w:rsidP="006D2B7A">
      <w:pPr>
        <w:pStyle w:val="Heading2"/>
      </w:pPr>
    </w:p>
    <w:p w14:paraId="3D747508" w14:textId="6EB9FEAC" w:rsidR="002D2A0A" w:rsidRPr="000D248E" w:rsidRDefault="00500586" w:rsidP="006D2B7A">
      <w:pPr>
        <w:pStyle w:val="Heading2"/>
      </w:pPr>
      <w:bookmarkStart w:id="697" w:name="_Toc241492882"/>
      <w:r w:rsidRPr="000D248E">
        <w:t>3.1</w:t>
      </w:r>
      <w:r w:rsidR="003D028B">
        <w:t>2</w:t>
      </w:r>
      <w:r w:rsidRPr="000D248E">
        <w:tab/>
        <w:t>Consensus Decision-Making</w:t>
      </w:r>
      <w:bookmarkEnd w:id="697"/>
    </w:p>
    <w:p w14:paraId="37BA802F" w14:textId="77777777" w:rsidR="002D2A0A" w:rsidRPr="000D248E" w:rsidRDefault="002D2A0A">
      <w:pPr>
        <w:tabs>
          <w:tab w:val="left" w:pos="7213"/>
        </w:tabs>
        <w:rPr>
          <w:rFonts w:ascii="Arial" w:hAnsi="Arial" w:cs="Arial"/>
          <w:b/>
          <w:sz w:val="22"/>
          <w:szCs w:val="22"/>
        </w:rPr>
      </w:pPr>
    </w:p>
    <w:p w14:paraId="08D46178" w14:textId="77777777" w:rsidR="002D2A0A" w:rsidRPr="000D248E" w:rsidRDefault="00500586">
      <w:pPr>
        <w:ind w:left="720"/>
        <w:rPr>
          <w:rFonts w:ascii="Arial" w:hAnsi="Arial" w:cs="Arial"/>
          <w:sz w:val="22"/>
          <w:szCs w:val="22"/>
        </w:rPr>
      </w:pPr>
      <w:r w:rsidRPr="000D248E">
        <w:rPr>
          <w:rFonts w:ascii="Arial" w:hAnsi="Arial" w:cs="Arial"/>
          <w:sz w:val="22"/>
          <w:szCs w:val="22"/>
        </w:rPr>
        <w:t>The SAG does not make use of formal voting. If the Commission directs a specific decision or action to the SAG, consensus decision-making will be used to reach agreement. Consensus decision-making is in the nature of settlement discussions. As a matter of general agreement, positions or statements made during SAG meetings shall not be used by any party to contradict or impeach another party’s position, or prove a party’s position, in a Commission proceeding.</w:t>
      </w:r>
    </w:p>
    <w:p w14:paraId="56ABFCA1" w14:textId="77777777" w:rsidR="002D2A0A" w:rsidRPr="000D248E" w:rsidRDefault="002D2A0A">
      <w:pPr>
        <w:ind w:left="720"/>
        <w:rPr>
          <w:rFonts w:ascii="Arial" w:hAnsi="Arial" w:cs="Arial"/>
          <w:color w:val="FF0000"/>
          <w:sz w:val="22"/>
          <w:szCs w:val="22"/>
        </w:rPr>
      </w:pPr>
    </w:p>
    <w:p w14:paraId="7E519AD7" w14:textId="1D51F314" w:rsidR="002D2A0A" w:rsidRPr="000D248E" w:rsidRDefault="00500586" w:rsidP="005D0F36">
      <w:pPr>
        <w:ind w:left="720"/>
        <w:rPr>
          <w:rFonts w:ascii="Arial" w:hAnsi="Arial" w:cs="Arial"/>
          <w:sz w:val="22"/>
          <w:szCs w:val="22"/>
        </w:rPr>
      </w:pPr>
      <w:r w:rsidRPr="000D248E">
        <w:rPr>
          <w:rFonts w:ascii="Arial" w:hAnsi="Arial" w:cs="Arial"/>
          <w:sz w:val="22"/>
          <w:szCs w:val="22"/>
        </w:rPr>
        <w:t>If, after a reasonable period of time, as determined by the SAG Facilitator, consensus is not reached, the SAG Facilitator will produce a Comparison Exhibit that identifies the issue, different opinions, and the basis for those opinions. Where practicable, the parties supporting each position will be identified. For consensus decision-making, SAG participants shall provide one position on a particular issue, per company or organization. The SAG Facilitator will share information with SAG participants unable to attend a consensus decision-making meeting, including an opportunity to review and comment on the proposed agreement.</w:t>
      </w:r>
    </w:p>
    <w:p w14:paraId="02C53405" w14:textId="6663D9DD" w:rsidR="002D2A0A" w:rsidRPr="000D248E" w:rsidRDefault="00500586" w:rsidP="009F55DF">
      <w:pPr>
        <w:ind w:left="720"/>
        <w:rPr>
          <w:rFonts w:ascii="Arial" w:hAnsi="Arial" w:cs="Arial"/>
          <w:sz w:val="22"/>
          <w:szCs w:val="22"/>
        </w:rPr>
      </w:pPr>
      <w:r w:rsidRPr="000D248E">
        <w:rPr>
          <w:rFonts w:ascii="Arial" w:hAnsi="Arial" w:cs="Arial"/>
          <w:sz w:val="22"/>
          <w:szCs w:val="22"/>
        </w:rPr>
        <w:t xml:space="preserve">For the purposes of the SAG, consensus may be determined through one of three ways: </w:t>
      </w:r>
    </w:p>
    <w:p w14:paraId="62695BDC" w14:textId="77777777" w:rsidR="002D2A0A" w:rsidRPr="000D248E" w:rsidRDefault="00500586">
      <w:pPr>
        <w:pStyle w:val="ListParagraph"/>
        <w:numPr>
          <w:ilvl w:val="0"/>
          <w:numId w:val="8"/>
        </w:numPr>
        <w:spacing w:after="0" w:line="240" w:lineRule="auto"/>
        <w:rPr>
          <w:rFonts w:ascii="Arial" w:hAnsi="Arial" w:cs="Arial"/>
        </w:rPr>
      </w:pPr>
      <w:r w:rsidRPr="000D248E">
        <w:rPr>
          <w:rFonts w:ascii="Arial" w:hAnsi="Arial" w:cs="Arial"/>
          <w:b/>
        </w:rPr>
        <w:lastRenderedPageBreak/>
        <w:t xml:space="preserve">In-Person or Teleconference. </w:t>
      </w:r>
      <w:r w:rsidRPr="000D248E">
        <w:rPr>
          <w:rFonts w:ascii="Arial" w:hAnsi="Arial" w:cs="Arial"/>
        </w:rPr>
        <w:t xml:space="preserve">Consensus may be determined if no objections are voiced in a SAG meeting to an issue. The meeting may be in-person or over the phone.  Determining consensus through lack of objection at a meeting will be used sparingly as it is preferable for parties to see written proposals and have ample time to consider the proposal. </w:t>
      </w:r>
    </w:p>
    <w:p w14:paraId="7EF60207" w14:textId="77777777" w:rsidR="002D2A0A" w:rsidRPr="000D248E" w:rsidRDefault="00500586">
      <w:pPr>
        <w:pStyle w:val="ListParagraph"/>
        <w:numPr>
          <w:ilvl w:val="0"/>
          <w:numId w:val="8"/>
        </w:numPr>
        <w:spacing w:after="0" w:line="240" w:lineRule="auto"/>
        <w:rPr>
          <w:rFonts w:ascii="Arial" w:hAnsi="Arial" w:cs="Arial"/>
        </w:rPr>
      </w:pPr>
      <w:r w:rsidRPr="000D248E">
        <w:rPr>
          <w:rFonts w:ascii="Arial" w:eastAsia="Times New Roman" w:hAnsi="Arial" w:cs="Arial"/>
          <w:b/>
        </w:rPr>
        <w:t xml:space="preserve">Review of Written Proposal. </w:t>
      </w:r>
      <w:r w:rsidRPr="000D248E">
        <w:rPr>
          <w:rFonts w:ascii="Arial" w:eastAsia="Times New Roman" w:hAnsi="Arial" w:cs="Arial"/>
        </w:rPr>
        <w:t xml:space="preserve">Generally, consensus should be determined through review of a written proposal so parties know what they are agreeing to. Consensus will be determined on a particular written proposal based on receiving no objections from any party on that written proposal by a date specified reasonably in advance by the SAG Facilitator, with fifteen (15) Business Days for review and comment. </w:t>
      </w:r>
    </w:p>
    <w:p w14:paraId="3EB8C818" w14:textId="77777777" w:rsidR="002D2A0A" w:rsidRPr="000D248E" w:rsidRDefault="00500586">
      <w:pPr>
        <w:pStyle w:val="ListParagraph"/>
        <w:numPr>
          <w:ilvl w:val="0"/>
          <w:numId w:val="8"/>
        </w:numPr>
        <w:spacing w:after="0" w:line="240" w:lineRule="auto"/>
        <w:rPr>
          <w:rFonts w:ascii="Arial" w:hAnsi="Arial" w:cs="Arial"/>
        </w:rPr>
      </w:pPr>
      <w:r w:rsidRPr="000D248E">
        <w:rPr>
          <w:rFonts w:ascii="Arial" w:eastAsia="Times New Roman" w:hAnsi="Arial" w:cs="Arial"/>
          <w:b/>
        </w:rPr>
        <w:t>Review of Written Proposal, with Affirmative Written Consent.</w:t>
      </w:r>
      <w:r w:rsidRPr="000D248E">
        <w:rPr>
          <w:rFonts w:ascii="Arial" w:eastAsia="Times New Roman" w:hAnsi="Arial" w:cs="Arial"/>
        </w:rPr>
        <w:t xml:space="preserve"> For items that are filed at the Commission, written affirmative consent of a written proposal will generally be sought so that it is clear which parties are indicating consent.</w:t>
      </w:r>
    </w:p>
    <w:p w14:paraId="51E11CCE" w14:textId="77777777" w:rsidR="002D2A0A" w:rsidRPr="000D248E" w:rsidRDefault="002D2A0A">
      <w:pPr>
        <w:rPr>
          <w:rFonts w:ascii="Arial" w:hAnsi="Arial" w:cs="Arial"/>
          <w:sz w:val="22"/>
          <w:szCs w:val="22"/>
        </w:rPr>
      </w:pPr>
    </w:p>
    <w:p w14:paraId="441AEDBE" w14:textId="77777777" w:rsidR="002D2A0A" w:rsidRPr="000D248E" w:rsidRDefault="00500586">
      <w:pPr>
        <w:ind w:left="720"/>
        <w:rPr>
          <w:rFonts w:ascii="Arial" w:hAnsi="Arial" w:cs="Arial"/>
          <w:sz w:val="22"/>
          <w:szCs w:val="22"/>
        </w:rPr>
      </w:pPr>
      <w:r w:rsidRPr="000D248E">
        <w:rPr>
          <w:rFonts w:ascii="Arial" w:hAnsi="Arial" w:cs="Arial"/>
          <w:sz w:val="22"/>
          <w:szCs w:val="22"/>
        </w:rPr>
        <w:t>Notwithstanding the language above, the SAG Facilitator has discretion to modify the process as needed.</w:t>
      </w:r>
    </w:p>
    <w:p w14:paraId="5048DACC" w14:textId="77777777" w:rsidR="009B68CC" w:rsidRDefault="009B68CC" w:rsidP="00647F77">
      <w:pPr>
        <w:rPr>
          <w:rFonts w:ascii="Arial" w:hAnsi="Arial" w:cs="Arial"/>
          <w:sz w:val="22"/>
          <w:szCs w:val="22"/>
        </w:rPr>
      </w:pPr>
    </w:p>
    <w:p w14:paraId="636AAE48" w14:textId="77777777" w:rsidR="004276B3" w:rsidRDefault="004276B3" w:rsidP="00647F77">
      <w:pPr>
        <w:rPr>
          <w:rFonts w:ascii="Arial" w:hAnsi="Arial" w:cs="Arial"/>
          <w:sz w:val="22"/>
          <w:szCs w:val="22"/>
        </w:rPr>
      </w:pPr>
    </w:p>
    <w:p w14:paraId="44771028" w14:textId="77777777" w:rsidR="004276B3" w:rsidRDefault="004276B3" w:rsidP="00647F77">
      <w:pPr>
        <w:rPr>
          <w:rFonts w:ascii="Arial" w:hAnsi="Arial" w:cs="Arial"/>
          <w:sz w:val="22"/>
          <w:szCs w:val="22"/>
        </w:rPr>
      </w:pPr>
    </w:p>
    <w:p w14:paraId="4F63BC4C" w14:textId="77777777" w:rsidR="004276B3" w:rsidRDefault="004276B3" w:rsidP="00647F77">
      <w:pPr>
        <w:rPr>
          <w:rFonts w:ascii="Arial" w:hAnsi="Arial" w:cs="Arial"/>
          <w:sz w:val="22"/>
          <w:szCs w:val="22"/>
        </w:rPr>
      </w:pPr>
    </w:p>
    <w:p w14:paraId="748625CE" w14:textId="77777777" w:rsidR="004276B3" w:rsidRDefault="004276B3" w:rsidP="00647F77">
      <w:pPr>
        <w:rPr>
          <w:rFonts w:ascii="Arial" w:hAnsi="Arial" w:cs="Arial"/>
          <w:sz w:val="22"/>
          <w:szCs w:val="22"/>
        </w:rPr>
      </w:pPr>
    </w:p>
    <w:p w14:paraId="2621005E" w14:textId="77777777" w:rsidR="004276B3" w:rsidRDefault="004276B3" w:rsidP="00647F77">
      <w:pPr>
        <w:rPr>
          <w:rFonts w:ascii="Arial" w:hAnsi="Arial" w:cs="Arial"/>
          <w:sz w:val="22"/>
          <w:szCs w:val="22"/>
        </w:rPr>
      </w:pPr>
    </w:p>
    <w:p w14:paraId="6B7B0585" w14:textId="77777777" w:rsidR="004276B3" w:rsidRDefault="004276B3" w:rsidP="00647F77">
      <w:pPr>
        <w:rPr>
          <w:rFonts w:ascii="Arial" w:hAnsi="Arial" w:cs="Arial"/>
          <w:sz w:val="22"/>
          <w:szCs w:val="22"/>
        </w:rPr>
      </w:pPr>
    </w:p>
    <w:p w14:paraId="3F94CDD5" w14:textId="77777777" w:rsidR="004276B3" w:rsidRDefault="004276B3" w:rsidP="00647F77">
      <w:pPr>
        <w:rPr>
          <w:rFonts w:ascii="Arial" w:hAnsi="Arial" w:cs="Arial"/>
          <w:sz w:val="22"/>
          <w:szCs w:val="22"/>
        </w:rPr>
      </w:pPr>
    </w:p>
    <w:p w14:paraId="61CBEFEF" w14:textId="77777777" w:rsidR="004276B3" w:rsidRDefault="004276B3" w:rsidP="00647F77">
      <w:pPr>
        <w:rPr>
          <w:rFonts w:ascii="Arial" w:hAnsi="Arial" w:cs="Arial"/>
          <w:sz w:val="22"/>
          <w:szCs w:val="22"/>
        </w:rPr>
      </w:pPr>
    </w:p>
    <w:p w14:paraId="296BB36C" w14:textId="77777777" w:rsidR="004276B3" w:rsidRDefault="004276B3" w:rsidP="00647F77">
      <w:pPr>
        <w:rPr>
          <w:rFonts w:ascii="Arial" w:hAnsi="Arial" w:cs="Arial"/>
          <w:sz w:val="22"/>
          <w:szCs w:val="22"/>
        </w:rPr>
      </w:pPr>
    </w:p>
    <w:p w14:paraId="50E16439" w14:textId="77777777" w:rsidR="004276B3" w:rsidRDefault="004276B3" w:rsidP="00647F77">
      <w:pPr>
        <w:rPr>
          <w:rFonts w:ascii="Arial" w:hAnsi="Arial" w:cs="Arial"/>
          <w:sz w:val="22"/>
          <w:szCs w:val="22"/>
        </w:rPr>
      </w:pPr>
    </w:p>
    <w:p w14:paraId="7B068B0C" w14:textId="77777777" w:rsidR="004276B3" w:rsidRDefault="004276B3" w:rsidP="00647F77">
      <w:pPr>
        <w:rPr>
          <w:rFonts w:ascii="Arial" w:hAnsi="Arial" w:cs="Arial"/>
          <w:sz w:val="22"/>
          <w:szCs w:val="22"/>
        </w:rPr>
      </w:pPr>
    </w:p>
    <w:p w14:paraId="00C4CF1B" w14:textId="77777777" w:rsidR="004276B3" w:rsidRDefault="004276B3" w:rsidP="00647F77">
      <w:pPr>
        <w:rPr>
          <w:rFonts w:ascii="Arial" w:hAnsi="Arial" w:cs="Arial"/>
          <w:sz w:val="22"/>
          <w:szCs w:val="22"/>
        </w:rPr>
      </w:pPr>
    </w:p>
    <w:p w14:paraId="3E41BE74" w14:textId="77777777" w:rsidR="004276B3" w:rsidRDefault="004276B3" w:rsidP="00647F77">
      <w:pPr>
        <w:rPr>
          <w:rFonts w:ascii="Arial" w:hAnsi="Arial" w:cs="Arial"/>
          <w:sz w:val="22"/>
          <w:szCs w:val="22"/>
        </w:rPr>
      </w:pPr>
    </w:p>
    <w:p w14:paraId="798FDC0C" w14:textId="77777777" w:rsidR="004276B3" w:rsidRDefault="004276B3" w:rsidP="00647F77">
      <w:pPr>
        <w:rPr>
          <w:rFonts w:ascii="Arial" w:hAnsi="Arial" w:cs="Arial"/>
          <w:sz w:val="22"/>
          <w:szCs w:val="22"/>
        </w:rPr>
      </w:pPr>
    </w:p>
    <w:p w14:paraId="76296C90" w14:textId="77777777" w:rsidR="004276B3" w:rsidRDefault="004276B3" w:rsidP="00647F77">
      <w:pPr>
        <w:rPr>
          <w:rFonts w:ascii="Arial" w:hAnsi="Arial" w:cs="Arial"/>
          <w:sz w:val="22"/>
          <w:szCs w:val="22"/>
        </w:rPr>
      </w:pPr>
    </w:p>
    <w:p w14:paraId="309878C9" w14:textId="77777777" w:rsidR="004276B3" w:rsidRDefault="004276B3" w:rsidP="00647F77">
      <w:pPr>
        <w:rPr>
          <w:rFonts w:ascii="Arial" w:hAnsi="Arial" w:cs="Arial"/>
          <w:sz w:val="22"/>
          <w:szCs w:val="22"/>
        </w:rPr>
      </w:pPr>
    </w:p>
    <w:p w14:paraId="349CFD63" w14:textId="77777777" w:rsidR="004276B3" w:rsidRDefault="004276B3" w:rsidP="00647F77">
      <w:pPr>
        <w:rPr>
          <w:rFonts w:ascii="Arial" w:hAnsi="Arial" w:cs="Arial"/>
          <w:sz w:val="22"/>
          <w:szCs w:val="22"/>
        </w:rPr>
      </w:pPr>
    </w:p>
    <w:p w14:paraId="5C457691" w14:textId="77777777" w:rsidR="004276B3" w:rsidRDefault="004276B3" w:rsidP="00647F77">
      <w:pPr>
        <w:rPr>
          <w:rFonts w:ascii="Arial" w:hAnsi="Arial" w:cs="Arial"/>
          <w:sz w:val="22"/>
          <w:szCs w:val="22"/>
        </w:rPr>
      </w:pPr>
    </w:p>
    <w:p w14:paraId="5E65830D" w14:textId="77777777" w:rsidR="004276B3" w:rsidRDefault="004276B3" w:rsidP="00647F77">
      <w:pPr>
        <w:rPr>
          <w:rFonts w:ascii="Arial" w:hAnsi="Arial" w:cs="Arial"/>
          <w:sz w:val="22"/>
          <w:szCs w:val="22"/>
        </w:rPr>
      </w:pPr>
    </w:p>
    <w:p w14:paraId="096CF0AE" w14:textId="77777777" w:rsidR="004276B3" w:rsidRDefault="004276B3" w:rsidP="00647F77">
      <w:pPr>
        <w:rPr>
          <w:rFonts w:ascii="Arial" w:hAnsi="Arial" w:cs="Arial"/>
          <w:sz w:val="22"/>
          <w:szCs w:val="22"/>
        </w:rPr>
      </w:pPr>
    </w:p>
    <w:p w14:paraId="07485608" w14:textId="77777777" w:rsidR="004276B3" w:rsidRDefault="004276B3" w:rsidP="00647F77">
      <w:pPr>
        <w:rPr>
          <w:rFonts w:ascii="Arial" w:hAnsi="Arial" w:cs="Arial"/>
          <w:sz w:val="22"/>
          <w:szCs w:val="22"/>
        </w:rPr>
      </w:pPr>
    </w:p>
    <w:p w14:paraId="1783CB62" w14:textId="77777777" w:rsidR="004276B3" w:rsidRDefault="004276B3" w:rsidP="00647F77">
      <w:pPr>
        <w:rPr>
          <w:rFonts w:ascii="Arial" w:hAnsi="Arial" w:cs="Arial"/>
          <w:sz w:val="22"/>
          <w:szCs w:val="22"/>
        </w:rPr>
      </w:pPr>
    </w:p>
    <w:p w14:paraId="4CEC76CE" w14:textId="77777777" w:rsidR="004276B3" w:rsidRDefault="004276B3" w:rsidP="00647F77">
      <w:pPr>
        <w:rPr>
          <w:rFonts w:ascii="Arial" w:hAnsi="Arial" w:cs="Arial"/>
          <w:sz w:val="22"/>
          <w:szCs w:val="22"/>
        </w:rPr>
      </w:pPr>
    </w:p>
    <w:p w14:paraId="2A09FD33" w14:textId="77777777" w:rsidR="004276B3" w:rsidRDefault="004276B3" w:rsidP="00647F77">
      <w:pPr>
        <w:rPr>
          <w:rFonts w:ascii="Arial" w:hAnsi="Arial" w:cs="Arial"/>
          <w:sz w:val="22"/>
          <w:szCs w:val="22"/>
        </w:rPr>
      </w:pPr>
    </w:p>
    <w:p w14:paraId="247790A8" w14:textId="77777777" w:rsidR="004276B3" w:rsidRDefault="004276B3" w:rsidP="00647F77">
      <w:pPr>
        <w:rPr>
          <w:rFonts w:ascii="Arial" w:hAnsi="Arial" w:cs="Arial"/>
          <w:sz w:val="22"/>
          <w:szCs w:val="22"/>
        </w:rPr>
      </w:pPr>
    </w:p>
    <w:p w14:paraId="03BC1FAC" w14:textId="77777777" w:rsidR="004276B3" w:rsidRDefault="004276B3" w:rsidP="00647F77">
      <w:pPr>
        <w:rPr>
          <w:rFonts w:ascii="Arial" w:hAnsi="Arial" w:cs="Arial"/>
          <w:sz w:val="22"/>
          <w:szCs w:val="22"/>
        </w:rPr>
      </w:pPr>
    </w:p>
    <w:p w14:paraId="4D8BE232" w14:textId="77777777" w:rsidR="004276B3" w:rsidRDefault="004276B3" w:rsidP="00647F77">
      <w:pPr>
        <w:rPr>
          <w:rFonts w:ascii="Arial" w:hAnsi="Arial" w:cs="Arial"/>
          <w:sz w:val="22"/>
          <w:szCs w:val="22"/>
        </w:rPr>
      </w:pPr>
    </w:p>
    <w:p w14:paraId="6C7872C4" w14:textId="77777777" w:rsidR="004276B3" w:rsidRDefault="004276B3" w:rsidP="00647F77">
      <w:pPr>
        <w:rPr>
          <w:rFonts w:ascii="Arial" w:hAnsi="Arial" w:cs="Arial"/>
          <w:sz w:val="22"/>
          <w:szCs w:val="22"/>
        </w:rPr>
      </w:pPr>
    </w:p>
    <w:p w14:paraId="11240974" w14:textId="77777777" w:rsidR="004276B3" w:rsidRDefault="004276B3" w:rsidP="00647F77">
      <w:pPr>
        <w:rPr>
          <w:rFonts w:ascii="Arial" w:hAnsi="Arial" w:cs="Arial"/>
          <w:sz w:val="22"/>
          <w:szCs w:val="22"/>
        </w:rPr>
      </w:pPr>
    </w:p>
    <w:p w14:paraId="095AB2D1" w14:textId="77777777" w:rsidR="004276B3" w:rsidRDefault="004276B3" w:rsidP="00647F77">
      <w:pPr>
        <w:rPr>
          <w:rFonts w:ascii="Arial" w:hAnsi="Arial" w:cs="Arial"/>
          <w:sz w:val="22"/>
          <w:szCs w:val="22"/>
        </w:rPr>
      </w:pPr>
    </w:p>
    <w:p w14:paraId="5D45DD4D" w14:textId="77777777" w:rsidR="00EF3058" w:rsidRDefault="00EF3058" w:rsidP="00647F77">
      <w:pPr>
        <w:rPr>
          <w:rFonts w:ascii="Arial" w:hAnsi="Arial" w:cs="Arial"/>
          <w:sz w:val="22"/>
          <w:szCs w:val="22"/>
        </w:rPr>
      </w:pPr>
    </w:p>
    <w:p w14:paraId="0111D840" w14:textId="77777777" w:rsidR="004276B3" w:rsidRDefault="004276B3" w:rsidP="00647F77">
      <w:pPr>
        <w:rPr>
          <w:rFonts w:ascii="Arial" w:hAnsi="Arial" w:cs="Arial"/>
          <w:sz w:val="22"/>
          <w:szCs w:val="22"/>
        </w:rPr>
      </w:pPr>
    </w:p>
    <w:p w14:paraId="4720DE7A" w14:textId="77777777" w:rsidR="002D2A0A" w:rsidRPr="00151C29" w:rsidRDefault="00500586">
      <w:pPr>
        <w:pStyle w:val="Heading1"/>
        <w:spacing w:before="0"/>
        <w:jc w:val="center"/>
        <w:rPr>
          <w:rFonts w:ascii="Arial" w:hAnsi="Arial" w:cs="Arial"/>
          <w:color w:val="auto"/>
          <w:sz w:val="22"/>
          <w:szCs w:val="22"/>
          <w:u w:val="single"/>
        </w:rPr>
      </w:pPr>
      <w:bookmarkStart w:id="698" w:name="_Toc241492883"/>
      <w:r w:rsidRPr="00151C29">
        <w:rPr>
          <w:rFonts w:ascii="Arial" w:hAnsi="Arial" w:cs="Arial"/>
          <w:color w:val="auto"/>
          <w:sz w:val="22"/>
          <w:szCs w:val="22"/>
          <w:u w:val="single"/>
        </w:rPr>
        <w:lastRenderedPageBreak/>
        <w:t>Section 4: Program and Portfolio Planning</w:t>
      </w:r>
      <w:bookmarkEnd w:id="698"/>
    </w:p>
    <w:p w14:paraId="5303C383" w14:textId="77777777" w:rsidR="002D2A0A" w:rsidRPr="00151C29" w:rsidRDefault="002D2A0A" w:rsidP="007A3C39"/>
    <w:p w14:paraId="52706695" w14:textId="77777777" w:rsidR="002D2A0A" w:rsidRPr="00AE04EF" w:rsidRDefault="00500586" w:rsidP="00586329">
      <w:pPr>
        <w:pStyle w:val="Heading2"/>
      </w:pPr>
      <w:bookmarkStart w:id="699" w:name="_Toc241492884"/>
      <w:r w:rsidRPr="00151C29">
        <w:t>4.1</w:t>
      </w:r>
      <w:r w:rsidRPr="00151C29">
        <w:tab/>
      </w:r>
      <w:r w:rsidRPr="00AE04EF">
        <w:t>Goals</w:t>
      </w:r>
      <w:bookmarkEnd w:id="699"/>
    </w:p>
    <w:p w14:paraId="429F0E4B" w14:textId="77777777" w:rsidR="002D2A0A" w:rsidRPr="00AE04EF" w:rsidRDefault="002D2A0A">
      <w:pPr>
        <w:rPr>
          <w:rFonts w:ascii="Arial" w:hAnsi="Arial" w:cs="Arial"/>
          <w:sz w:val="22"/>
          <w:szCs w:val="22"/>
        </w:rPr>
      </w:pPr>
    </w:p>
    <w:p w14:paraId="6AF42AC3" w14:textId="77777777" w:rsidR="002D2A0A" w:rsidRPr="00AE04EF" w:rsidRDefault="00500586">
      <w:pPr>
        <w:ind w:left="720"/>
        <w:rPr>
          <w:rFonts w:ascii="Arial" w:hAnsi="Arial" w:cs="Arial"/>
          <w:sz w:val="22"/>
          <w:szCs w:val="22"/>
        </w:rPr>
      </w:pPr>
      <w:r w:rsidRPr="00AE04EF">
        <w:rPr>
          <w:rFonts w:ascii="Arial" w:hAnsi="Arial" w:cs="Arial"/>
          <w:sz w:val="22"/>
          <w:szCs w:val="22"/>
        </w:rPr>
        <w:t>Section 8-103B and 8-104 Portfolios shall be designed to accomplish the following objectives:</w:t>
      </w:r>
    </w:p>
    <w:p w14:paraId="341971AD" w14:textId="77777777" w:rsidR="002D2A0A" w:rsidRPr="00AE04EF" w:rsidRDefault="002D2A0A">
      <w:pPr>
        <w:ind w:left="720"/>
        <w:rPr>
          <w:rFonts w:ascii="Arial" w:hAnsi="Arial" w:cs="Arial"/>
          <w:sz w:val="22"/>
          <w:szCs w:val="22"/>
        </w:rPr>
      </w:pPr>
    </w:p>
    <w:p w14:paraId="4F2AD6FC" w14:textId="77777777" w:rsidR="002D2A0A" w:rsidRPr="00AE04EF" w:rsidRDefault="00500586">
      <w:pPr>
        <w:pStyle w:val="ListParagraph"/>
        <w:numPr>
          <w:ilvl w:val="0"/>
          <w:numId w:val="4"/>
        </w:numPr>
        <w:spacing w:after="0" w:line="240" w:lineRule="auto"/>
        <w:rPr>
          <w:rFonts w:ascii="Arial" w:hAnsi="Arial" w:cs="Arial"/>
          <w:b/>
        </w:rPr>
      </w:pPr>
      <w:r w:rsidRPr="00AE04EF">
        <w:rPr>
          <w:rFonts w:ascii="Arial" w:hAnsi="Arial" w:cs="Arial"/>
        </w:rPr>
        <w:t>Delivery of an overall Cost-Effective Portfolio of Energy Efficiency and Demand Response Measures using the Total Resource Cost Test;</w:t>
      </w:r>
      <w:r w:rsidRPr="00AE04EF">
        <w:rPr>
          <w:rStyle w:val="FootnoteReference"/>
          <w:rFonts w:ascii="Arial" w:hAnsi="Arial" w:cs="Arial"/>
        </w:rPr>
        <w:footnoteReference w:id="37"/>
      </w:r>
    </w:p>
    <w:p w14:paraId="398652EB" w14:textId="77777777" w:rsidR="002D2A0A" w:rsidRPr="00AE04EF" w:rsidRDefault="00500586">
      <w:pPr>
        <w:pStyle w:val="ListParagraph"/>
        <w:numPr>
          <w:ilvl w:val="0"/>
          <w:numId w:val="4"/>
        </w:numPr>
        <w:spacing w:after="0" w:line="240" w:lineRule="auto"/>
        <w:rPr>
          <w:rFonts w:ascii="Arial" w:hAnsi="Arial" w:cs="Arial"/>
          <w:b/>
        </w:rPr>
      </w:pPr>
      <w:r w:rsidRPr="00AE04EF">
        <w:rPr>
          <w:rFonts w:ascii="Arial" w:hAnsi="Arial" w:cs="Arial"/>
        </w:rPr>
        <w:t>Achievement of statutory objectives and Commission-approved savings goals;</w:t>
      </w:r>
    </w:p>
    <w:p w14:paraId="7127E53F" w14:textId="77777777" w:rsidR="002D2A0A" w:rsidRPr="00AE04EF" w:rsidRDefault="00500586">
      <w:pPr>
        <w:pStyle w:val="ListParagraph"/>
        <w:numPr>
          <w:ilvl w:val="0"/>
          <w:numId w:val="4"/>
        </w:numPr>
        <w:spacing w:after="0" w:line="240" w:lineRule="auto"/>
        <w:rPr>
          <w:rFonts w:ascii="Arial" w:hAnsi="Arial" w:cs="Arial"/>
          <w:b/>
        </w:rPr>
      </w:pPr>
      <w:r w:rsidRPr="00AE04EF">
        <w:rPr>
          <w:rFonts w:ascii="Arial" w:hAnsi="Arial" w:cs="Arial"/>
        </w:rPr>
        <w:t>Delivery of Programs that represent a diverse cross-section of opportunities for Customers of all rate classes to participate in the Programs;</w:t>
      </w:r>
    </w:p>
    <w:p w14:paraId="2292A6F6" w14:textId="77777777" w:rsidR="002D2A0A" w:rsidRPr="00AE04EF" w:rsidRDefault="00500586">
      <w:pPr>
        <w:pStyle w:val="ListParagraph"/>
        <w:numPr>
          <w:ilvl w:val="0"/>
          <w:numId w:val="4"/>
        </w:numPr>
        <w:spacing w:after="0" w:line="240" w:lineRule="auto"/>
        <w:rPr>
          <w:rFonts w:ascii="Arial" w:hAnsi="Arial" w:cs="Arial"/>
          <w:b/>
        </w:rPr>
      </w:pPr>
      <w:r w:rsidRPr="00AE04EF">
        <w:rPr>
          <w:rFonts w:ascii="Arial" w:hAnsi="Arial" w:cs="Arial"/>
        </w:rPr>
        <w:t>On a prospective basis, Portfolios should have a TRC greater than 1.0.  However, Program Administrators are encouraged to include business justification for individual Programs and Measures that have a TRC less than 1.0;</w:t>
      </w:r>
    </w:p>
    <w:p w14:paraId="6F1BF59E" w14:textId="77777777" w:rsidR="002D2A0A" w:rsidRPr="00AE04EF" w:rsidRDefault="00500586">
      <w:pPr>
        <w:pStyle w:val="ListParagraph"/>
        <w:numPr>
          <w:ilvl w:val="0"/>
          <w:numId w:val="4"/>
        </w:numPr>
        <w:spacing w:after="0" w:line="240" w:lineRule="auto"/>
        <w:rPr>
          <w:rFonts w:ascii="Arial" w:hAnsi="Arial" w:cs="Arial"/>
          <w:b/>
        </w:rPr>
      </w:pPr>
      <w:r w:rsidRPr="00AE04EF">
        <w:rPr>
          <w:rFonts w:ascii="Arial" w:hAnsi="Arial" w:cs="Arial"/>
        </w:rPr>
        <w:t xml:space="preserve">Delivery of Programs targeted toward Low Income Customers, which do not have to be Cost-Effective; and </w:t>
      </w:r>
    </w:p>
    <w:p w14:paraId="1EAAAED4" w14:textId="77777777" w:rsidR="002D2A0A" w:rsidRPr="00AE04EF" w:rsidRDefault="00500586">
      <w:pPr>
        <w:pStyle w:val="ListParagraph"/>
        <w:numPr>
          <w:ilvl w:val="0"/>
          <w:numId w:val="4"/>
        </w:numPr>
        <w:spacing w:after="0" w:line="240" w:lineRule="auto"/>
        <w:rPr>
          <w:rFonts w:ascii="Arial" w:hAnsi="Arial" w:cs="Arial"/>
          <w:b/>
        </w:rPr>
      </w:pPr>
      <w:r w:rsidRPr="00AE04EF">
        <w:rPr>
          <w:rFonts w:ascii="Arial" w:hAnsi="Arial" w:cs="Arial"/>
        </w:rPr>
        <w:t>Evaluation of Programs using consistent evaluation criteria.</w:t>
      </w:r>
    </w:p>
    <w:p w14:paraId="449162A6" w14:textId="77777777" w:rsidR="00B2766B" w:rsidRPr="00AE04EF" w:rsidRDefault="00B2766B">
      <w:pPr>
        <w:rPr>
          <w:rFonts w:ascii="Arial" w:hAnsi="Arial" w:cs="Arial"/>
          <w:sz w:val="22"/>
          <w:szCs w:val="22"/>
        </w:rPr>
      </w:pPr>
    </w:p>
    <w:p w14:paraId="7E7E5333" w14:textId="77777777" w:rsidR="002D2A0A" w:rsidRPr="00AE04EF" w:rsidRDefault="00500586">
      <w:pPr>
        <w:ind w:left="720"/>
        <w:rPr>
          <w:rFonts w:ascii="Arial" w:hAnsi="Arial" w:cs="Arial"/>
          <w:sz w:val="22"/>
          <w:szCs w:val="22"/>
        </w:rPr>
      </w:pPr>
      <w:r w:rsidRPr="00AE04EF">
        <w:rPr>
          <w:rFonts w:ascii="Arial" w:hAnsi="Arial" w:cs="Arial"/>
          <w:sz w:val="22"/>
          <w:szCs w:val="22"/>
        </w:rPr>
        <w:t xml:space="preserve">Program Administrators shall also consider the following objectives, where appropriate: </w:t>
      </w:r>
    </w:p>
    <w:p w14:paraId="4F4AB8FF" w14:textId="77777777" w:rsidR="002D2A0A" w:rsidRPr="00AE04EF" w:rsidRDefault="002D2A0A">
      <w:pPr>
        <w:ind w:left="720"/>
        <w:rPr>
          <w:rFonts w:ascii="Arial" w:hAnsi="Arial" w:cs="Arial"/>
          <w:sz w:val="22"/>
          <w:szCs w:val="22"/>
        </w:rPr>
      </w:pPr>
    </w:p>
    <w:p w14:paraId="00A7F704" w14:textId="77777777" w:rsidR="002D2A0A" w:rsidRPr="00AE04EF" w:rsidRDefault="00500586">
      <w:pPr>
        <w:pStyle w:val="ListParagraph"/>
        <w:numPr>
          <w:ilvl w:val="0"/>
          <w:numId w:val="5"/>
        </w:numPr>
        <w:spacing w:after="0" w:line="240" w:lineRule="auto"/>
        <w:rPr>
          <w:rFonts w:ascii="Arial" w:hAnsi="Arial" w:cs="Arial"/>
        </w:rPr>
      </w:pPr>
      <w:r w:rsidRPr="00AE04EF">
        <w:rPr>
          <w:rFonts w:ascii="Arial" w:hAnsi="Arial" w:cs="Arial"/>
        </w:rPr>
        <w:t>Develop, implement and deliver Programs to moderate-low income populations, disadvantaged communities and/or underserved communities in order to help foster the affordability of utility service for all utility customers and engagement in the Energy Efficiency workforce, when practicable;</w:t>
      </w:r>
    </w:p>
    <w:p w14:paraId="46BC08E7" w14:textId="77777777" w:rsidR="002D2A0A" w:rsidRPr="00AE04EF" w:rsidRDefault="00500586">
      <w:pPr>
        <w:pStyle w:val="ListParagraph"/>
        <w:numPr>
          <w:ilvl w:val="0"/>
          <w:numId w:val="5"/>
        </w:numPr>
        <w:spacing w:after="0" w:line="240" w:lineRule="auto"/>
        <w:rPr>
          <w:rFonts w:ascii="Arial" w:hAnsi="Arial" w:cs="Arial"/>
        </w:rPr>
      </w:pPr>
      <w:r w:rsidRPr="00AE04EF">
        <w:rPr>
          <w:rFonts w:ascii="Arial" w:hAnsi="Arial" w:cs="Arial"/>
        </w:rPr>
        <w:t>Program designs and strategies that Cost-Effectively increase savings and lower the unit cost of achieved savings, while still ensuring efforts to capture Comprehensive Efficiency;</w:t>
      </w:r>
    </w:p>
    <w:p w14:paraId="36AE6574" w14:textId="77777777" w:rsidR="002D2A0A" w:rsidRPr="00AE04EF" w:rsidRDefault="00500586">
      <w:pPr>
        <w:pStyle w:val="ListParagraph"/>
        <w:numPr>
          <w:ilvl w:val="0"/>
          <w:numId w:val="5"/>
        </w:numPr>
        <w:spacing w:after="0" w:line="240" w:lineRule="auto"/>
        <w:rPr>
          <w:rFonts w:ascii="Arial" w:hAnsi="Arial" w:cs="Arial"/>
        </w:rPr>
      </w:pPr>
      <w:r w:rsidRPr="00AE04EF">
        <w:rPr>
          <w:rFonts w:ascii="Arial" w:hAnsi="Arial" w:cs="Arial"/>
        </w:rPr>
        <w:t>Pursuit of alternate delivery mechanisms, such as upstream or midstream Incentives and promotion strategies when these processes can effectively reduce Program Administrator costs per unit of savings;</w:t>
      </w:r>
    </w:p>
    <w:p w14:paraId="5B76E8C8" w14:textId="77777777" w:rsidR="002D2A0A" w:rsidRPr="00AE04EF" w:rsidRDefault="00500586">
      <w:pPr>
        <w:pStyle w:val="ListParagraph"/>
        <w:numPr>
          <w:ilvl w:val="0"/>
          <w:numId w:val="5"/>
        </w:numPr>
        <w:spacing w:after="0" w:line="240" w:lineRule="auto"/>
        <w:rPr>
          <w:rFonts w:ascii="Arial" w:hAnsi="Arial" w:cs="Arial"/>
        </w:rPr>
      </w:pPr>
      <w:r w:rsidRPr="00AE04EF">
        <w:rPr>
          <w:rFonts w:ascii="Arial" w:hAnsi="Arial" w:cs="Arial"/>
        </w:rPr>
        <w:t>Develop, support and grow a diverse and inclusive Energy Efficiency workforce through, among other activities, encouraging participation by and engaging with women-owned, minority-owned, and veteran-owned businesses throughout the State;</w:t>
      </w:r>
    </w:p>
    <w:p w14:paraId="7BCD3218" w14:textId="77777777" w:rsidR="002D2A0A" w:rsidRPr="00AE04EF" w:rsidRDefault="00500586">
      <w:pPr>
        <w:pStyle w:val="ListParagraph"/>
        <w:numPr>
          <w:ilvl w:val="0"/>
          <w:numId w:val="5"/>
        </w:numPr>
        <w:spacing w:after="0" w:line="240" w:lineRule="auto"/>
        <w:rPr>
          <w:rFonts w:ascii="Arial" w:hAnsi="Arial" w:cs="Arial"/>
        </w:rPr>
      </w:pPr>
      <w:r w:rsidRPr="00AE04EF">
        <w:rPr>
          <w:rFonts w:ascii="Arial" w:hAnsi="Arial" w:cs="Arial"/>
        </w:rPr>
        <w:t>Consistent with Section 8-103B, contract for implementation of Energy Efficiency Measures and Programs targeted at low-income households, when practicable, to independent third parties that have demonstrated capabilities to serve such households, with a preference for not-for-profit entities and government agencies that have existing relationships with or experience serving low-income communities in the State;</w:t>
      </w:r>
    </w:p>
    <w:p w14:paraId="0A07C313" w14:textId="77777777" w:rsidR="002D2A0A" w:rsidRPr="00AE04EF" w:rsidRDefault="00500586">
      <w:pPr>
        <w:pStyle w:val="ListParagraph"/>
        <w:numPr>
          <w:ilvl w:val="0"/>
          <w:numId w:val="5"/>
        </w:numPr>
        <w:spacing w:after="0" w:line="240" w:lineRule="auto"/>
        <w:rPr>
          <w:rFonts w:ascii="Arial" w:hAnsi="Arial" w:cs="Arial"/>
        </w:rPr>
      </w:pPr>
      <w:r w:rsidRPr="00AE04EF">
        <w:rPr>
          <w:rFonts w:ascii="Arial" w:hAnsi="Arial" w:cs="Arial"/>
        </w:rPr>
        <w:t>Best Practices and innovative approaches in the design and implementation of Energy Efficiency Plans;</w:t>
      </w:r>
    </w:p>
    <w:p w14:paraId="66D36938" w14:textId="77777777" w:rsidR="002D2A0A" w:rsidRPr="00AE04EF" w:rsidRDefault="00500586">
      <w:pPr>
        <w:pStyle w:val="ListParagraph"/>
        <w:numPr>
          <w:ilvl w:val="0"/>
          <w:numId w:val="5"/>
        </w:numPr>
        <w:spacing w:after="0" w:line="240" w:lineRule="auto"/>
        <w:rPr>
          <w:rFonts w:ascii="Arial" w:hAnsi="Arial" w:cs="Arial"/>
        </w:rPr>
      </w:pPr>
      <w:r w:rsidRPr="00AE04EF">
        <w:rPr>
          <w:rFonts w:ascii="Arial" w:hAnsi="Arial" w:cs="Arial"/>
        </w:rPr>
        <w:t>Net savings forecasted; and</w:t>
      </w:r>
    </w:p>
    <w:p w14:paraId="577887D2" w14:textId="77777777" w:rsidR="002D2A0A" w:rsidRPr="00AE04EF" w:rsidRDefault="00500586">
      <w:pPr>
        <w:pStyle w:val="ListParagraph"/>
        <w:numPr>
          <w:ilvl w:val="0"/>
          <w:numId w:val="5"/>
        </w:numPr>
        <w:spacing w:after="0" w:line="240" w:lineRule="auto"/>
        <w:rPr>
          <w:rFonts w:ascii="Arial" w:hAnsi="Arial" w:cs="Arial"/>
        </w:rPr>
      </w:pPr>
      <w:r w:rsidRPr="00AE04EF">
        <w:rPr>
          <w:rFonts w:ascii="Arial" w:hAnsi="Arial" w:cs="Arial"/>
        </w:rPr>
        <w:t>Program Administrator (ratepayer) costs per unit of net savings achieved.</w:t>
      </w:r>
    </w:p>
    <w:p w14:paraId="598616AB" w14:textId="4D3C81E3" w:rsidR="002D2A0A" w:rsidRDefault="002D2A0A">
      <w:pPr>
        <w:rPr>
          <w:rFonts w:ascii="Arial" w:hAnsi="Arial" w:cs="Arial"/>
          <w:sz w:val="22"/>
          <w:szCs w:val="22"/>
        </w:rPr>
      </w:pPr>
    </w:p>
    <w:p w14:paraId="254FBF48" w14:textId="77777777" w:rsidR="00D70E5C" w:rsidRPr="00AE04EF" w:rsidRDefault="00D70E5C">
      <w:pPr>
        <w:rPr>
          <w:rFonts w:ascii="Arial" w:hAnsi="Arial" w:cs="Arial"/>
          <w:sz w:val="22"/>
          <w:szCs w:val="22"/>
        </w:rPr>
      </w:pPr>
    </w:p>
    <w:p w14:paraId="08209496" w14:textId="77777777" w:rsidR="002D2A0A" w:rsidRPr="00AE04EF" w:rsidRDefault="00500586" w:rsidP="006D2B7A">
      <w:pPr>
        <w:pStyle w:val="Heading2"/>
      </w:pPr>
      <w:bookmarkStart w:id="700" w:name="_Toc241492885"/>
      <w:r w:rsidRPr="00AE04EF">
        <w:lastRenderedPageBreak/>
        <w:t>4.2</w:t>
      </w:r>
      <w:r w:rsidRPr="00AE04EF">
        <w:tab/>
        <w:t>Budget Allocation</w:t>
      </w:r>
      <w:bookmarkEnd w:id="700"/>
    </w:p>
    <w:p w14:paraId="64F0F8A2" w14:textId="77777777" w:rsidR="002D2A0A" w:rsidRPr="00AE04EF" w:rsidRDefault="002D2A0A">
      <w:pPr>
        <w:rPr>
          <w:rFonts w:ascii="Arial" w:hAnsi="Arial" w:cs="Arial"/>
          <w:b/>
          <w:sz w:val="22"/>
          <w:szCs w:val="22"/>
        </w:rPr>
      </w:pPr>
    </w:p>
    <w:p w14:paraId="0B7F5D42" w14:textId="77777777" w:rsidR="002D2A0A" w:rsidRPr="00AE04EF" w:rsidRDefault="00500586">
      <w:pPr>
        <w:ind w:left="720"/>
        <w:rPr>
          <w:rFonts w:ascii="Arial" w:hAnsi="Arial" w:cs="Arial"/>
          <w:sz w:val="22"/>
          <w:szCs w:val="22"/>
        </w:rPr>
      </w:pPr>
      <w:r w:rsidRPr="00AE04EF">
        <w:rPr>
          <w:rFonts w:ascii="Arial" w:hAnsi="Arial" w:cs="Arial"/>
          <w:sz w:val="22"/>
          <w:szCs w:val="22"/>
        </w:rPr>
        <w:t>As provided for in Section 8-104, Portfolio budgets shall be allocated as follows:</w:t>
      </w:r>
    </w:p>
    <w:p w14:paraId="302970DD" w14:textId="77777777" w:rsidR="002D2A0A" w:rsidRPr="00AE04EF" w:rsidRDefault="002D2A0A">
      <w:pPr>
        <w:rPr>
          <w:rFonts w:ascii="Arial" w:hAnsi="Arial" w:cs="Arial"/>
          <w:b/>
          <w:sz w:val="22"/>
          <w:szCs w:val="22"/>
        </w:rPr>
      </w:pPr>
    </w:p>
    <w:p w14:paraId="40DB977E" w14:textId="78719B7C" w:rsidR="002D2A0A" w:rsidRPr="00AE04EF" w:rsidRDefault="000D0A42">
      <w:pPr>
        <w:pStyle w:val="ListParagraph"/>
        <w:numPr>
          <w:ilvl w:val="0"/>
          <w:numId w:val="11"/>
        </w:numPr>
        <w:spacing w:after="0" w:line="240" w:lineRule="auto"/>
        <w:rPr>
          <w:rFonts w:ascii="Arial" w:hAnsi="Arial" w:cs="Arial"/>
        </w:rPr>
      </w:pPr>
      <w:ins w:id="701" w:author="Celia Johnson" w:date="2026-07-16T10:34:00Z" w16du:dateUtc="2026-07-16T15:34:00Z">
        <w:r>
          <w:rPr>
            <w:rFonts w:ascii="Arial" w:hAnsi="Arial" w:cs="Arial"/>
          </w:rPr>
          <w:t>Through calendar year 2026</w:t>
        </w:r>
      </w:ins>
      <w:ins w:id="702" w:author="Celia Johnson" w:date="2026-07-20T06:49:00Z" w16du:dateUtc="2026-07-20T11:49:00Z">
        <w:r w:rsidR="00D50D05">
          <w:rPr>
            <w:rFonts w:ascii="Arial" w:hAnsi="Arial" w:cs="Arial"/>
          </w:rPr>
          <w:t>,</w:t>
        </w:r>
      </w:ins>
      <w:ins w:id="703" w:author="Celia Johnson" w:date="2026-07-16T10:34:00Z" w16du:dateUtc="2026-07-16T15:34:00Z">
        <w:r>
          <w:rPr>
            <w:rFonts w:ascii="Arial" w:hAnsi="Arial" w:cs="Arial"/>
          </w:rPr>
          <w:t xml:space="preserve"> </w:t>
        </w:r>
      </w:ins>
      <w:r w:rsidR="00500586" w:rsidRPr="00AE04EF">
        <w:rPr>
          <w:rFonts w:ascii="Arial" w:hAnsi="Arial" w:cs="Arial"/>
        </w:rPr>
        <w:t>Ameren IL, Nicor Gas, and the Peoples Gas-North Shore Gas shall present a Portfolio of Energy Efficiency Measures proportionate to the share of total annual gas utility revenues in Illinois from households at or below one-hundred and fifty percent (150%) of the poverty level. These Energy Efficiency Programs shall be targeted to households with incomes at or below eighty percent (80%) of Area Median Income (AMI)</w:t>
      </w:r>
      <w:ins w:id="704" w:author="Celia Johnson" w:date="2026-07-18T07:42:00Z" w16du:dateUtc="2026-07-18T12:42:00Z">
        <w:r w:rsidR="004228FF">
          <w:rPr>
            <w:rFonts w:ascii="Arial" w:hAnsi="Arial" w:cs="Arial"/>
          </w:rPr>
          <w:t>;</w:t>
        </w:r>
      </w:ins>
      <w:del w:id="705" w:author="Celia Johnson" w:date="2026-07-18T07:42:00Z" w16du:dateUtc="2026-07-18T12:42:00Z">
        <w:r w:rsidR="00500586" w:rsidRPr="00AE04EF" w:rsidDel="004228FF">
          <w:rPr>
            <w:rFonts w:ascii="Arial" w:hAnsi="Arial" w:cs="Arial"/>
          </w:rPr>
          <w:delText>.</w:delText>
        </w:r>
      </w:del>
      <w:r w:rsidR="00500586" w:rsidRPr="00AE04EF">
        <w:rPr>
          <w:rStyle w:val="FootnoteReference"/>
          <w:rFonts w:ascii="Arial" w:hAnsi="Arial" w:cs="Arial"/>
        </w:rPr>
        <w:footnoteReference w:id="38"/>
      </w:r>
      <w:r w:rsidR="00500586" w:rsidRPr="00AE04EF">
        <w:rPr>
          <w:rFonts w:ascii="Arial" w:hAnsi="Arial" w:cs="Arial"/>
        </w:rPr>
        <w:t xml:space="preserve"> </w:t>
      </w:r>
      <w:ins w:id="706" w:author="Celia Johnson" w:date="2026-07-20T06:48:00Z" w16du:dateUtc="2026-07-20T11:48:00Z">
        <w:r w:rsidR="00636C32">
          <w:rPr>
            <w:rFonts w:ascii="Arial" w:hAnsi="Arial" w:cs="Arial"/>
          </w:rPr>
          <w:t xml:space="preserve">Statutory requirements for </w:t>
        </w:r>
      </w:ins>
      <w:ins w:id="707" w:author="Celia Johnson" w:date="2026-07-20T14:20:00Z" w16du:dateUtc="2026-07-20T19:20:00Z">
        <w:r w:rsidR="00E67BB3">
          <w:rPr>
            <w:rFonts w:ascii="Arial" w:hAnsi="Arial" w:cs="Arial"/>
          </w:rPr>
          <w:t xml:space="preserve">gas </w:t>
        </w:r>
        <w:r w:rsidR="00023693">
          <w:rPr>
            <w:rFonts w:ascii="Arial" w:hAnsi="Arial" w:cs="Arial"/>
          </w:rPr>
          <w:t>Energy Efficiency P</w:t>
        </w:r>
        <w:r w:rsidR="00E67BB3">
          <w:rPr>
            <w:rFonts w:ascii="Arial" w:hAnsi="Arial" w:cs="Arial"/>
          </w:rPr>
          <w:t xml:space="preserve">rograms </w:t>
        </w:r>
        <w:r w:rsidR="00023693">
          <w:rPr>
            <w:rFonts w:ascii="Arial" w:hAnsi="Arial" w:cs="Arial"/>
          </w:rPr>
          <w:t xml:space="preserve">targeted to </w:t>
        </w:r>
      </w:ins>
      <w:ins w:id="708" w:author="Celia Johnson" w:date="2026-07-20T06:48:00Z" w16du:dateUtc="2026-07-20T11:48:00Z">
        <w:r w:rsidR="00636C32">
          <w:rPr>
            <w:rFonts w:ascii="Arial" w:hAnsi="Arial" w:cs="Arial"/>
          </w:rPr>
          <w:t xml:space="preserve">Low Income Households </w:t>
        </w:r>
        <w:r w:rsidR="0088500F">
          <w:rPr>
            <w:rFonts w:ascii="Arial" w:hAnsi="Arial" w:cs="Arial"/>
          </w:rPr>
          <w:t xml:space="preserve">beginning </w:t>
        </w:r>
      </w:ins>
      <w:ins w:id="709" w:author="Celia Johnson" w:date="2026-07-20T06:49:00Z" w16du:dateUtc="2026-07-20T11:49:00Z">
        <w:r w:rsidR="0088500F">
          <w:rPr>
            <w:rFonts w:ascii="Arial" w:hAnsi="Arial" w:cs="Arial"/>
          </w:rPr>
          <w:t xml:space="preserve">in Program Year 2027 are </w:t>
        </w:r>
        <w:r w:rsidR="002901F1">
          <w:rPr>
            <w:rFonts w:ascii="Arial" w:hAnsi="Arial" w:cs="Arial"/>
          </w:rPr>
          <w:t xml:space="preserve">referenced </w:t>
        </w:r>
        <w:r w:rsidR="0088500F">
          <w:rPr>
            <w:rFonts w:ascii="Arial" w:hAnsi="Arial" w:cs="Arial"/>
          </w:rPr>
          <w:t xml:space="preserve">in Section </w:t>
        </w:r>
      </w:ins>
      <w:ins w:id="710" w:author="Celia Johnson" w:date="2026-08-28T13:15:00Z" w16du:dateUtc="2026-08-28T18:15:00Z">
        <w:r w:rsidR="003006FC">
          <w:rPr>
            <w:rFonts w:ascii="Arial" w:hAnsi="Arial" w:cs="Arial"/>
          </w:rPr>
          <w:t>8-104</w:t>
        </w:r>
        <w:r w:rsidR="000E1D0D">
          <w:rPr>
            <w:rFonts w:ascii="Arial" w:hAnsi="Arial" w:cs="Arial"/>
          </w:rPr>
          <w:t xml:space="preserve"> subsection e-7, e-8, and e-20</w:t>
        </w:r>
      </w:ins>
      <w:ins w:id="711" w:author="Celia Johnson" w:date="2026-07-20T06:49:00Z" w16du:dateUtc="2026-07-20T11:49:00Z">
        <w:r w:rsidR="0088500F">
          <w:rPr>
            <w:rFonts w:ascii="Arial" w:hAnsi="Arial" w:cs="Arial"/>
          </w:rPr>
          <w:t>.</w:t>
        </w:r>
      </w:ins>
    </w:p>
    <w:p w14:paraId="434F8202" w14:textId="1FFA4471" w:rsidR="002D2A0A" w:rsidRPr="00AE04EF" w:rsidRDefault="00500586">
      <w:pPr>
        <w:pStyle w:val="ListParagraph"/>
        <w:numPr>
          <w:ilvl w:val="0"/>
          <w:numId w:val="11"/>
        </w:numPr>
        <w:spacing w:after="0" w:line="240" w:lineRule="auto"/>
        <w:rPr>
          <w:rFonts w:ascii="Arial" w:hAnsi="Arial" w:cs="Arial"/>
        </w:rPr>
      </w:pPr>
      <w:r w:rsidRPr="00AE04EF">
        <w:rPr>
          <w:rFonts w:ascii="Arial" w:hAnsi="Arial" w:cs="Arial"/>
        </w:rPr>
        <w:t>A minimum of ten percent (10%) of the entire Portfolio of Cost-Effective Energy Efficiency Measures shall be procured from units of local government, municipal corporations, school districts and community college districts</w:t>
      </w:r>
      <w:ins w:id="712" w:author="Celia Johnson" w:date="2026-07-16T10:27:00Z" w16du:dateUtc="2026-07-16T15:27:00Z">
        <w:r w:rsidR="000D0A42">
          <w:rPr>
            <w:rFonts w:ascii="Arial" w:hAnsi="Arial" w:cs="Arial"/>
          </w:rPr>
          <w:t>, unless Nicor Gas</w:t>
        </w:r>
      </w:ins>
      <w:ins w:id="713" w:author="Celia Johnson" w:date="2026-07-16T15:04:00Z" w16du:dateUtc="2026-07-16T20:04:00Z">
        <w:r w:rsidR="00FF116D">
          <w:rPr>
            <w:rFonts w:ascii="Arial" w:hAnsi="Arial" w:cs="Arial"/>
          </w:rPr>
          <w:t xml:space="preserve"> or</w:t>
        </w:r>
      </w:ins>
      <w:ins w:id="714" w:author="Celia Johnson" w:date="2026-07-16T10:27:00Z" w16du:dateUtc="2026-07-16T15:27:00Z">
        <w:r w:rsidR="000D0A42">
          <w:rPr>
            <w:rFonts w:ascii="Arial" w:hAnsi="Arial" w:cs="Arial"/>
          </w:rPr>
          <w:t xml:space="preserve"> </w:t>
        </w:r>
      </w:ins>
      <w:ins w:id="715" w:author="Celia Johnson" w:date="2026-07-16T15:06:00Z" w16du:dateUtc="2026-07-16T20:06:00Z">
        <w:r w:rsidR="00A3121D">
          <w:rPr>
            <w:rFonts w:ascii="Arial" w:hAnsi="Arial" w:cs="Arial"/>
          </w:rPr>
          <w:t xml:space="preserve">the </w:t>
        </w:r>
      </w:ins>
      <w:ins w:id="716" w:author="Celia Johnson" w:date="2026-07-16T10:27:00Z" w16du:dateUtc="2026-07-16T15:27:00Z">
        <w:r w:rsidR="000D0A42">
          <w:rPr>
            <w:rFonts w:ascii="Arial" w:hAnsi="Arial" w:cs="Arial"/>
          </w:rPr>
          <w:t>Peoples Gas</w:t>
        </w:r>
      </w:ins>
      <w:ins w:id="717" w:author="Celia Johnson" w:date="2026-07-16T15:06:00Z" w16du:dateUtc="2026-07-16T20:06:00Z">
        <w:r w:rsidR="00A3121D">
          <w:rPr>
            <w:rFonts w:ascii="Arial" w:hAnsi="Arial" w:cs="Arial"/>
          </w:rPr>
          <w:t>-</w:t>
        </w:r>
      </w:ins>
      <w:ins w:id="718" w:author="Celia Johnson" w:date="2026-07-16T10:27:00Z" w16du:dateUtc="2026-07-16T15:27:00Z">
        <w:r w:rsidR="000D0A42">
          <w:rPr>
            <w:rFonts w:ascii="Arial" w:hAnsi="Arial" w:cs="Arial"/>
          </w:rPr>
          <w:t>North Shore Gas file</w:t>
        </w:r>
      </w:ins>
      <w:ins w:id="719" w:author="Celia Johnson" w:date="2026-07-16T10:28:00Z" w16du:dateUtc="2026-07-16T15:28:00Z">
        <w:r w:rsidR="000D0A42">
          <w:rPr>
            <w:rFonts w:ascii="Arial" w:hAnsi="Arial" w:cs="Arial"/>
          </w:rPr>
          <w:t xml:space="preserve"> a plan or an amended plan under Section 8-104(e-20) of the Act, in which case the minimum spend for Measures from such public Customers shall be equal to at least thirty percent (30%) of non-residential spending.</w:t>
        </w:r>
      </w:ins>
      <w:r w:rsidRPr="00AE04EF">
        <w:rPr>
          <w:rFonts w:ascii="Arial" w:hAnsi="Arial" w:cs="Arial"/>
        </w:rPr>
        <w:t>;</w:t>
      </w:r>
      <w:r w:rsidRPr="00AE04EF">
        <w:rPr>
          <w:rStyle w:val="FootnoteReference"/>
          <w:rFonts w:ascii="Arial" w:hAnsi="Arial" w:cs="Arial"/>
        </w:rPr>
        <w:footnoteReference w:id="39"/>
      </w:r>
      <w:r w:rsidRPr="00AE04EF">
        <w:rPr>
          <w:rFonts w:ascii="Arial" w:hAnsi="Arial" w:cs="Arial"/>
        </w:rPr>
        <w:t xml:space="preserve"> </w:t>
      </w:r>
    </w:p>
    <w:p w14:paraId="5C3B5A45" w14:textId="77777777" w:rsidR="002D2A0A" w:rsidRPr="00AE04EF" w:rsidRDefault="00500586">
      <w:pPr>
        <w:pStyle w:val="ListParagraph"/>
        <w:numPr>
          <w:ilvl w:val="0"/>
          <w:numId w:val="11"/>
        </w:numPr>
        <w:spacing w:after="0" w:line="240" w:lineRule="auto"/>
        <w:rPr>
          <w:rFonts w:ascii="Arial" w:hAnsi="Arial" w:cs="Arial"/>
        </w:rPr>
      </w:pPr>
      <w:r w:rsidRPr="00AE04EF">
        <w:rPr>
          <w:rFonts w:ascii="Arial" w:hAnsi="Arial" w:cs="Arial"/>
        </w:rPr>
        <w:t>Five percent (5%) of the entire Portfolio of Cost-Effective Energy Efficiency Measures may be granted to local government and municipal corporations for market transformation initiatives;</w:t>
      </w:r>
      <w:r w:rsidRPr="00AE04EF">
        <w:rPr>
          <w:rStyle w:val="FootnoteReference"/>
          <w:rFonts w:ascii="Arial" w:hAnsi="Arial" w:cs="Arial"/>
        </w:rPr>
        <w:footnoteReference w:id="40"/>
      </w:r>
      <w:r w:rsidRPr="00AE04EF">
        <w:rPr>
          <w:rFonts w:ascii="Arial" w:hAnsi="Arial" w:cs="Arial"/>
        </w:rPr>
        <w:t xml:space="preserve"> </w:t>
      </w:r>
    </w:p>
    <w:p w14:paraId="6C02F735" w14:textId="77777777" w:rsidR="002D2A0A" w:rsidRPr="00AE04EF" w:rsidRDefault="00500586">
      <w:pPr>
        <w:pStyle w:val="ListParagraph"/>
        <w:numPr>
          <w:ilvl w:val="0"/>
          <w:numId w:val="11"/>
        </w:numPr>
        <w:spacing w:after="0" w:line="240" w:lineRule="auto"/>
        <w:rPr>
          <w:rFonts w:ascii="Arial" w:hAnsi="Arial" w:cs="Arial"/>
        </w:rPr>
      </w:pPr>
      <w:r w:rsidRPr="00AE04EF">
        <w:rPr>
          <w:rFonts w:ascii="Arial" w:hAnsi="Arial" w:cs="Arial"/>
        </w:rPr>
        <w:t>Expenditures on Demonstration of Breakthrough Equipment and Devices shall not exceed three percent (3%) of the Portfolio resources (approved Plan budgets);</w:t>
      </w:r>
      <w:r w:rsidRPr="00AE04EF">
        <w:rPr>
          <w:rStyle w:val="FootnoteReference"/>
          <w:rFonts w:ascii="Arial" w:hAnsi="Arial" w:cs="Arial"/>
        </w:rPr>
        <w:footnoteReference w:id="41"/>
      </w:r>
      <w:r w:rsidRPr="00AE04EF">
        <w:rPr>
          <w:rFonts w:ascii="Arial" w:hAnsi="Arial" w:cs="Arial"/>
        </w:rPr>
        <w:t xml:space="preserve"> and</w:t>
      </w:r>
    </w:p>
    <w:p w14:paraId="48D2ACE8" w14:textId="77777777" w:rsidR="002D2A0A" w:rsidRPr="00AE04EF" w:rsidRDefault="00500586" w:rsidP="00A85147">
      <w:pPr>
        <w:pStyle w:val="ListParagraph"/>
        <w:numPr>
          <w:ilvl w:val="0"/>
          <w:numId w:val="11"/>
        </w:numPr>
        <w:spacing w:after="0" w:line="240" w:lineRule="auto"/>
        <w:rPr>
          <w:rFonts w:ascii="Arial" w:hAnsi="Arial" w:cs="Arial"/>
        </w:rPr>
      </w:pPr>
      <w:r w:rsidRPr="00AE04EF">
        <w:rPr>
          <w:rFonts w:ascii="Arial" w:hAnsi="Arial" w:cs="Arial"/>
        </w:rPr>
        <w:t>Evaluation expenses shall not exceed three percent (3%) of Portfolio resources (approved Plan budgets).</w:t>
      </w:r>
      <w:r w:rsidRPr="00AE04EF">
        <w:rPr>
          <w:rStyle w:val="FootnoteReference"/>
          <w:rFonts w:ascii="Arial" w:hAnsi="Arial" w:cs="Arial"/>
        </w:rPr>
        <w:footnoteReference w:id="42"/>
      </w:r>
    </w:p>
    <w:p w14:paraId="157C7D6B" w14:textId="77777777" w:rsidR="00A85147" w:rsidRDefault="00A85147" w:rsidP="00D01FF1">
      <w:pPr>
        <w:rPr>
          <w:rFonts w:ascii="Arial" w:hAnsi="Arial" w:cs="Arial"/>
          <w:sz w:val="22"/>
          <w:szCs w:val="22"/>
        </w:rPr>
      </w:pPr>
    </w:p>
    <w:p w14:paraId="1684B0F4" w14:textId="0B10904C" w:rsidR="002D2A0A" w:rsidRPr="00AE04EF" w:rsidRDefault="00500586" w:rsidP="00A85147">
      <w:pPr>
        <w:ind w:left="720"/>
        <w:rPr>
          <w:rFonts w:ascii="Arial" w:hAnsi="Arial" w:cs="Arial"/>
          <w:sz w:val="22"/>
          <w:szCs w:val="22"/>
        </w:rPr>
      </w:pPr>
      <w:r w:rsidRPr="00AE04EF">
        <w:rPr>
          <w:rFonts w:ascii="Arial" w:hAnsi="Arial" w:cs="Arial"/>
          <w:sz w:val="22"/>
          <w:szCs w:val="22"/>
        </w:rPr>
        <w:t xml:space="preserve">As provided for in Section 8-103B, Portfolio </w:t>
      </w:r>
      <w:r w:rsidR="00447FB5">
        <w:rPr>
          <w:rFonts w:ascii="Arial" w:hAnsi="Arial" w:cs="Arial"/>
          <w:sz w:val="22"/>
          <w:szCs w:val="22"/>
        </w:rPr>
        <w:t>Plans shall address the following requirements:</w:t>
      </w:r>
    </w:p>
    <w:p w14:paraId="7B854CFD" w14:textId="77777777" w:rsidR="002D2A0A" w:rsidRPr="00AE04EF" w:rsidRDefault="002D2A0A">
      <w:pPr>
        <w:rPr>
          <w:rFonts w:ascii="Arial" w:hAnsi="Arial" w:cs="Arial"/>
          <w:b/>
          <w:sz w:val="22"/>
          <w:szCs w:val="22"/>
        </w:rPr>
      </w:pPr>
    </w:p>
    <w:p w14:paraId="196434E2" w14:textId="6F259D94" w:rsidR="00C3723A" w:rsidRDefault="00C3723A">
      <w:pPr>
        <w:pStyle w:val="ListParagraph"/>
        <w:numPr>
          <w:ilvl w:val="0"/>
          <w:numId w:val="22"/>
        </w:numPr>
        <w:spacing w:after="0" w:line="240" w:lineRule="auto"/>
        <w:rPr>
          <w:rFonts w:ascii="Arial" w:hAnsi="Arial" w:cs="Arial"/>
        </w:rPr>
      </w:pPr>
      <w:r>
        <w:rPr>
          <w:rFonts w:ascii="Arial" w:hAnsi="Arial" w:cs="Arial"/>
        </w:rPr>
        <w:t>Low</w:t>
      </w:r>
      <w:r w:rsidR="00CE36AE">
        <w:rPr>
          <w:rFonts w:ascii="Arial" w:hAnsi="Arial" w:cs="Arial"/>
        </w:rPr>
        <w:t xml:space="preserve"> </w:t>
      </w:r>
      <w:r>
        <w:rPr>
          <w:rFonts w:ascii="Arial" w:hAnsi="Arial" w:cs="Arial"/>
        </w:rPr>
        <w:t>Income Customers</w:t>
      </w:r>
    </w:p>
    <w:p w14:paraId="43E789A2" w14:textId="3FD2E2D3" w:rsidR="002D2A0A" w:rsidRDefault="00500586" w:rsidP="00D70E5C">
      <w:pPr>
        <w:pStyle w:val="ListParagraph"/>
        <w:numPr>
          <w:ilvl w:val="1"/>
          <w:numId w:val="22"/>
        </w:numPr>
        <w:spacing w:after="0" w:line="240" w:lineRule="auto"/>
        <w:rPr>
          <w:rFonts w:ascii="Arial" w:hAnsi="Arial" w:cs="Arial"/>
        </w:rPr>
      </w:pPr>
      <w:r w:rsidRPr="00AE04EF">
        <w:rPr>
          <w:rFonts w:ascii="Arial" w:hAnsi="Arial" w:cs="Arial"/>
        </w:rPr>
        <w:t xml:space="preserve">Ameren IL </w:t>
      </w:r>
      <w:ins w:id="720" w:author="Celia Johnson" w:date="2026-06-26T07:18:00Z" w16du:dateUtc="2026-06-26T12:18:00Z">
        <w:r w:rsidR="007665F7">
          <w:rPr>
            <w:rFonts w:ascii="Arial" w:hAnsi="Arial" w:cs="Arial"/>
          </w:rPr>
          <w:t xml:space="preserve">and ComEd shall spend no less </w:t>
        </w:r>
      </w:ins>
      <w:ins w:id="721" w:author="Celia Johnson" w:date="2026-06-26T07:19:00Z" w16du:dateUtc="2026-06-26T12:19:00Z">
        <w:r w:rsidR="00324BE1">
          <w:rPr>
            <w:rFonts w:ascii="Arial" w:hAnsi="Arial" w:cs="Arial"/>
          </w:rPr>
          <w:t>than</w:t>
        </w:r>
      </w:ins>
      <w:ins w:id="722" w:author="Celia Johnson" w:date="2026-06-26T07:18:00Z" w16du:dateUtc="2026-06-26T12:18:00Z">
        <w:r w:rsidR="007665F7">
          <w:rPr>
            <w:rFonts w:ascii="Arial" w:hAnsi="Arial" w:cs="Arial"/>
          </w:rPr>
          <w:t xml:space="preserve"> </w:t>
        </w:r>
      </w:ins>
      <w:ins w:id="723" w:author="Celia Johnson" w:date="2026-07-16T11:09:00Z" w16du:dateUtc="2026-07-16T16:09:00Z">
        <w:r w:rsidR="00DA58BD">
          <w:rPr>
            <w:rFonts w:ascii="Arial" w:hAnsi="Arial" w:cs="Arial"/>
          </w:rPr>
          <w:t>twenty-five percent (</w:t>
        </w:r>
      </w:ins>
      <w:ins w:id="724" w:author="Celia Johnson" w:date="2026-06-26T07:19:00Z" w16du:dateUtc="2026-06-26T12:19:00Z">
        <w:r w:rsidR="00324BE1">
          <w:rPr>
            <w:rFonts w:ascii="Arial" w:hAnsi="Arial" w:cs="Arial"/>
          </w:rPr>
          <w:t>25%</w:t>
        </w:r>
      </w:ins>
      <w:ins w:id="725" w:author="Celia Johnson" w:date="2026-07-16T11:09:00Z" w16du:dateUtc="2026-07-16T16:09:00Z">
        <w:r w:rsidR="00DA58BD">
          <w:rPr>
            <w:rFonts w:ascii="Arial" w:hAnsi="Arial" w:cs="Arial"/>
          </w:rPr>
          <w:t>)</w:t>
        </w:r>
      </w:ins>
      <w:ins w:id="726" w:author="Celia Johnson" w:date="2026-06-26T07:19:00Z" w16du:dateUtc="2026-06-26T12:19:00Z">
        <w:r w:rsidR="00324BE1">
          <w:rPr>
            <w:rFonts w:ascii="Arial" w:hAnsi="Arial" w:cs="Arial"/>
          </w:rPr>
          <w:t xml:space="preserve"> of total </w:t>
        </w:r>
      </w:ins>
      <w:ins w:id="727" w:author="Celia Johnson" w:date="2026-07-16T11:09:00Z" w16du:dateUtc="2026-07-16T16:09:00Z">
        <w:r w:rsidR="00790551">
          <w:rPr>
            <w:rFonts w:ascii="Arial" w:hAnsi="Arial" w:cs="Arial"/>
          </w:rPr>
          <w:t>E</w:t>
        </w:r>
      </w:ins>
      <w:ins w:id="728" w:author="Celia Johnson" w:date="2026-06-26T07:19:00Z" w16du:dateUtc="2026-06-26T12:19:00Z">
        <w:r w:rsidR="00324BE1">
          <w:rPr>
            <w:rFonts w:ascii="Arial" w:hAnsi="Arial" w:cs="Arial"/>
          </w:rPr>
          <w:t xml:space="preserve">nergy </w:t>
        </w:r>
      </w:ins>
      <w:ins w:id="729" w:author="Celia Johnson" w:date="2026-07-16T11:09:00Z" w16du:dateUtc="2026-07-16T16:09:00Z">
        <w:r w:rsidR="00790551">
          <w:rPr>
            <w:rFonts w:ascii="Arial" w:hAnsi="Arial" w:cs="Arial"/>
          </w:rPr>
          <w:t>E</w:t>
        </w:r>
      </w:ins>
      <w:ins w:id="730" w:author="Celia Johnson" w:date="2026-06-26T07:19:00Z" w16du:dateUtc="2026-06-26T12:19:00Z">
        <w:r w:rsidR="00324BE1">
          <w:rPr>
            <w:rFonts w:ascii="Arial" w:hAnsi="Arial" w:cs="Arial"/>
          </w:rPr>
          <w:t xml:space="preserve">fficiency </w:t>
        </w:r>
      </w:ins>
      <w:ins w:id="731" w:author="Celia Johnson" w:date="2026-07-16T11:09:00Z" w16du:dateUtc="2026-07-16T16:09:00Z">
        <w:r w:rsidR="00790551">
          <w:rPr>
            <w:rFonts w:ascii="Arial" w:hAnsi="Arial" w:cs="Arial"/>
          </w:rPr>
          <w:t>P</w:t>
        </w:r>
      </w:ins>
      <w:ins w:id="732" w:author="Celia Johnson" w:date="2026-06-26T07:19:00Z" w16du:dateUtc="2026-06-26T12:19:00Z">
        <w:r w:rsidR="00324BE1">
          <w:rPr>
            <w:rFonts w:ascii="Arial" w:hAnsi="Arial" w:cs="Arial"/>
          </w:rPr>
          <w:t>rogram spending approved by the Commission</w:t>
        </w:r>
      </w:ins>
      <w:ins w:id="733" w:author="Celia Johnson" w:date="2026-06-26T07:18:00Z" w16du:dateUtc="2026-06-26T12:18:00Z">
        <w:r w:rsidR="007665F7" w:rsidRPr="00AE04EF">
          <w:rPr>
            <w:rFonts w:ascii="Arial" w:hAnsi="Arial" w:cs="Arial"/>
          </w:rPr>
          <w:t xml:space="preserve"> </w:t>
        </w:r>
      </w:ins>
      <w:del w:id="734" w:author="Celia Johnson" w:date="2026-08-28T13:21:00Z" w16du:dateUtc="2026-08-28T18:21:00Z">
        <w:r w:rsidRPr="00AE04EF" w:rsidDel="00E80376">
          <w:rPr>
            <w:rFonts w:ascii="Arial" w:hAnsi="Arial" w:cs="Arial"/>
          </w:rPr>
          <w:delText xml:space="preserve">shall </w:delText>
        </w:r>
      </w:del>
      <w:del w:id="735" w:author="Celia Johnson" w:date="2026-06-26T07:26:00Z" w16du:dateUtc="2026-06-26T12:26:00Z">
        <w:r w:rsidRPr="00AE04EF" w:rsidDel="000B6627">
          <w:rPr>
            <w:rFonts w:ascii="Arial" w:hAnsi="Arial" w:cs="Arial"/>
          </w:rPr>
          <w:delText>spend no less than $</w:delText>
        </w:r>
        <w:r w:rsidR="0077276A" w:rsidDel="000B6627">
          <w:rPr>
            <w:rFonts w:ascii="Arial" w:hAnsi="Arial" w:cs="Arial"/>
          </w:rPr>
          <w:delText>13,000,000</w:delText>
        </w:r>
        <w:r w:rsidRPr="00AE04EF" w:rsidDel="000B6627">
          <w:rPr>
            <w:rFonts w:ascii="Arial" w:hAnsi="Arial" w:cs="Arial"/>
          </w:rPr>
          <w:delText xml:space="preserve"> per year, and ComEd shall spend no less than $</w:delText>
        </w:r>
        <w:r w:rsidR="0077276A" w:rsidDel="000B6627">
          <w:rPr>
            <w:rFonts w:ascii="Arial" w:hAnsi="Arial" w:cs="Arial"/>
          </w:rPr>
          <w:delText>40,000,000</w:delText>
        </w:r>
        <w:r w:rsidRPr="00AE04EF" w:rsidDel="000B6627">
          <w:rPr>
            <w:rFonts w:ascii="Arial" w:hAnsi="Arial" w:cs="Arial"/>
          </w:rPr>
          <w:delText xml:space="preserve"> per year, </w:delText>
        </w:r>
      </w:del>
      <w:r w:rsidRPr="00AE04EF">
        <w:rPr>
          <w:rFonts w:ascii="Arial" w:hAnsi="Arial" w:cs="Arial"/>
        </w:rPr>
        <w:t>to implement Energy Efficiency Measures targeted at Low</w:t>
      </w:r>
      <w:r w:rsidR="00D82BDB">
        <w:rPr>
          <w:rFonts w:ascii="Arial" w:hAnsi="Arial" w:cs="Arial"/>
        </w:rPr>
        <w:t xml:space="preserve"> </w:t>
      </w:r>
      <w:r w:rsidRPr="00AE04EF">
        <w:rPr>
          <w:rFonts w:ascii="Arial" w:hAnsi="Arial" w:cs="Arial"/>
        </w:rPr>
        <w:t>Income Customer households, which shall be defined as households at or below eighty percent (80%) of Area Median Income (AMI).</w:t>
      </w:r>
      <w:r w:rsidRPr="00AE04EF">
        <w:rPr>
          <w:rStyle w:val="FootnoteReference"/>
          <w:rFonts w:ascii="Arial" w:hAnsi="Arial" w:cs="Arial"/>
        </w:rPr>
        <w:footnoteReference w:id="43"/>
      </w:r>
      <w:r w:rsidRPr="00AE04EF">
        <w:rPr>
          <w:rFonts w:ascii="Arial" w:hAnsi="Arial" w:cs="Arial"/>
        </w:rPr>
        <w:t xml:space="preserve"> </w:t>
      </w:r>
    </w:p>
    <w:p w14:paraId="2F5D351A" w14:textId="27C4B1AB" w:rsidR="0016567A" w:rsidRDefault="00425F40" w:rsidP="00D70E5C">
      <w:pPr>
        <w:pStyle w:val="ListParagraph"/>
        <w:numPr>
          <w:ilvl w:val="1"/>
          <w:numId w:val="22"/>
        </w:numPr>
        <w:spacing w:after="0" w:line="240" w:lineRule="auto"/>
        <w:rPr>
          <w:rFonts w:ascii="Arial" w:hAnsi="Arial" w:cs="Arial"/>
        </w:rPr>
      </w:pPr>
      <w:r>
        <w:rPr>
          <w:rFonts w:ascii="Arial" w:hAnsi="Arial" w:cs="Arial"/>
        </w:rPr>
        <w:t>T</w:t>
      </w:r>
      <w:r w:rsidR="001E5FA8" w:rsidRPr="001E5FA8">
        <w:rPr>
          <w:rFonts w:ascii="Arial" w:hAnsi="Arial" w:cs="Arial"/>
        </w:rPr>
        <w:t>he ratio of spending on efficiency</w:t>
      </w:r>
      <w:r w:rsidR="001E5FA8">
        <w:rPr>
          <w:rFonts w:ascii="Arial" w:hAnsi="Arial" w:cs="Arial"/>
        </w:rPr>
        <w:t xml:space="preserve"> </w:t>
      </w:r>
      <w:r w:rsidR="009963FE">
        <w:rPr>
          <w:rFonts w:ascii="Arial" w:hAnsi="Arial" w:cs="Arial"/>
        </w:rPr>
        <w:t>P</w:t>
      </w:r>
      <w:r w:rsidR="001E5FA8" w:rsidRPr="001E5FA8">
        <w:rPr>
          <w:rFonts w:ascii="Arial" w:hAnsi="Arial" w:cs="Arial"/>
        </w:rPr>
        <w:t>rograms targeted at low-income multifamily buildings to</w:t>
      </w:r>
      <w:r w:rsidR="001E5FA8">
        <w:rPr>
          <w:rFonts w:ascii="Arial" w:hAnsi="Arial" w:cs="Arial"/>
        </w:rPr>
        <w:t xml:space="preserve"> </w:t>
      </w:r>
      <w:r w:rsidR="001E5FA8" w:rsidRPr="001E5FA8">
        <w:rPr>
          <w:rFonts w:ascii="Arial" w:hAnsi="Arial" w:cs="Arial"/>
        </w:rPr>
        <w:t xml:space="preserve">spending on efficiency </w:t>
      </w:r>
      <w:r w:rsidR="009963FE">
        <w:rPr>
          <w:rFonts w:ascii="Arial" w:hAnsi="Arial" w:cs="Arial"/>
        </w:rPr>
        <w:t>P</w:t>
      </w:r>
      <w:r w:rsidR="001E5FA8" w:rsidRPr="001E5FA8">
        <w:rPr>
          <w:rFonts w:ascii="Arial" w:hAnsi="Arial" w:cs="Arial"/>
        </w:rPr>
        <w:t>rograms targeted at low-income</w:t>
      </w:r>
      <w:r w:rsidR="001E5FA8">
        <w:rPr>
          <w:rFonts w:ascii="Arial" w:hAnsi="Arial" w:cs="Arial"/>
        </w:rPr>
        <w:t xml:space="preserve"> </w:t>
      </w:r>
      <w:r w:rsidR="001E5FA8" w:rsidRPr="001E5FA8">
        <w:rPr>
          <w:rFonts w:ascii="Arial" w:hAnsi="Arial" w:cs="Arial"/>
        </w:rPr>
        <w:t>single-family buildings shall be designed to achieve levels of</w:t>
      </w:r>
      <w:r w:rsidR="001E5FA8">
        <w:rPr>
          <w:rFonts w:ascii="Arial" w:hAnsi="Arial" w:cs="Arial"/>
        </w:rPr>
        <w:t xml:space="preserve"> </w:t>
      </w:r>
      <w:r w:rsidR="001E5FA8" w:rsidRPr="001E5FA8">
        <w:rPr>
          <w:rFonts w:ascii="Arial" w:hAnsi="Arial" w:cs="Arial"/>
        </w:rPr>
        <w:t>savings from each building type that are approximately</w:t>
      </w:r>
      <w:r w:rsidR="001E5FA8">
        <w:rPr>
          <w:rFonts w:ascii="Arial" w:hAnsi="Arial" w:cs="Arial"/>
        </w:rPr>
        <w:t xml:space="preserve"> </w:t>
      </w:r>
      <w:r w:rsidR="001E5FA8" w:rsidRPr="001E5FA8">
        <w:rPr>
          <w:rFonts w:ascii="Arial" w:hAnsi="Arial" w:cs="Arial"/>
        </w:rPr>
        <w:t xml:space="preserve">proportional to the </w:t>
      </w:r>
      <w:r w:rsidR="001E5FA8" w:rsidRPr="001E5FA8">
        <w:rPr>
          <w:rFonts w:ascii="Arial" w:hAnsi="Arial" w:cs="Arial"/>
        </w:rPr>
        <w:lastRenderedPageBreak/>
        <w:t xml:space="preserve">magnitude of </w:t>
      </w:r>
      <w:r w:rsidR="009963FE">
        <w:rPr>
          <w:rFonts w:ascii="Arial" w:hAnsi="Arial" w:cs="Arial"/>
        </w:rPr>
        <w:t>C</w:t>
      </w:r>
      <w:r w:rsidR="001E5FA8" w:rsidRPr="001E5FA8">
        <w:rPr>
          <w:rFonts w:ascii="Arial" w:hAnsi="Arial" w:cs="Arial"/>
        </w:rPr>
        <w:t>ost-</w:t>
      </w:r>
      <w:r w:rsidR="009963FE">
        <w:rPr>
          <w:rFonts w:ascii="Arial" w:hAnsi="Arial" w:cs="Arial"/>
        </w:rPr>
        <w:t>E</w:t>
      </w:r>
      <w:r w:rsidR="001E5FA8" w:rsidRPr="001E5FA8">
        <w:rPr>
          <w:rFonts w:ascii="Arial" w:hAnsi="Arial" w:cs="Arial"/>
        </w:rPr>
        <w:t>ffective lifetime</w:t>
      </w:r>
      <w:r w:rsidR="001E5FA8">
        <w:rPr>
          <w:rFonts w:ascii="Arial" w:hAnsi="Arial" w:cs="Arial"/>
        </w:rPr>
        <w:t xml:space="preserve"> </w:t>
      </w:r>
      <w:r w:rsidR="001E5FA8" w:rsidRPr="001E5FA8">
        <w:rPr>
          <w:rFonts w:ascii="Arial" w:hAnsi="Arial" w:cs="Arial"/>
        </w:rPr>
        <w:t>savings potential in each building type.</w:t>
      </w:r>
      <w:r w:rsidR="0016567A">
        <w:rPr>
          <w:rStyle w:val="FootnoteReference"/>
          <w:rFonts w:ascii="Arial" w:hAnsi="Arial" w:cs="Arial"/>
        </w:rPr>
        <w:footnoteReference w:id="44"/>
      </w:r>
      <w:r w:rsidR="001E5FA8" w:rsidRPr="001E5FA8">
        <w:rPr>
          <w:rFonts w:ascii="Arial" w:hAnsi="Arial" w:cs="Arial"/>
        </w:rPr>
        <w:t xml:space="preserve"> </w:t>
      </w:r>
    </w:p>
    <w:p w14:paraId="1812ED20" w14:textId="5A65FE6A" w:rsidR="001E5FA8" w:rsidRDefault="001E5FA8" w:rsidP="00D70E5C">
      <w:pPr>
        <w:pStyle w:val="ListParagraph"/>
        <w:numPr>
          <w:ilvl w:val="1"/>
          <w:numId w:val="22"/>
        </w:numPr>
        <w:spacing w:after="0" w:line="240" w:lineRule="auto"/>
        <w:rPr>
          <w:rFonts w:ascii="Arial" w:hAnsi="Arial" w:cs="Arial"/>
        </w:rPr>
      </w:pPr>
      <w:r w:rsidRPr="001E5FA8">
        <w:rPr>
          <w:rFonts w:ascii="Arial" w:hAnsi="Arial" w:cs="Arial"/>
        </w:rPr>
        <w:t>Investment in</w:t>
      </w:r>
      <w:r>
        <w:rPr>
          <w:rFonts w:ascii="Arial" w:hAnsi="Arial" w:cs="Arial"/>
        </w:rPr>
        <w:t xml:space="preserve"> </w:t>
      </w:r>
      <w:r w:rsidRPr="001E5FA8">
        <w:rPr>
          <w:rFonts w:ascii="Arial" w:hAnsi="Arial" w:cs="Arial"/>
        </w:rPr>
        <w:t>low-income</w:t>
      </w:r>
      <w:r>
        <w:rPr>
          <w:rFonts w:ascii="Arial" w:hAnsi="Arial" w:cs="Arial"/>
        </w:rPr>
        <w:t xml:space="preserve"> </w:t>
      </w:r>
      <w:r w:rsidRPr="001E5FA8">
        <w:rPr>
          <w:rFonts w:ascii="Arial" w:hAnsi="Arial" w:cs="Arial"/>
        </w:rPr>
        <w:t>whole-building</w:t>
      </w:r>
      <w:r>
        <w:rPr>
          <w:rFonts w:ascii="Arial" w:hAnsi="Arial" w:cs="Arial"/>
        </w:rPr>
        <w:t xml:space="preserve"> </w:t>
      </w:r>
      <w:r w:rsidRPr="001E5FA8">
        <w:rPr>
          <w:rFonts w:ascii="Arial" w:hAnsi="Arial" w:cs="Arial"/>
        </w:rPr>
        <w:t>weatherization</w:t>
      </w:r>
      <w:r>
        <w:rPr>
          <w:rFonts w:ascii="Arial" w:hAnsi="Arial" w:cs="Arial"/>
        </w:rPr>
        <w:t xml:space="preserve"> </w:t>
      </w:r>
      <w:r w:rsidR="001E3F5D">
        <w:rPr>
          <w:rFonts w:ascii="Arial" w:hAnsi="Arial" w:cs="Arial"/>
        </w:rPr>
        <w:t>P</w:t>
      </w:r>
      <w:r w:rsidRPr="001E5FA8">
        <w:rPr>
          <w:rFonts w:ascii="Arial" w:hAnsi="Arial" w:cs="Arial"/>
        </w:rPr>
        <w:t>rograms</w:t>
      </w:r>
      <w:r>
        <w:rPr>
          <w:rFonts w:ascii="Arial" w:hAnsi="Arial" w:cs="Arial"/>
        </w:rPr>
        <w:t xml:space="preserve"> </w:t>
      </w:r>
      <w:r w:rsidRPr="001E5FA8">
        <w:rPr>
          <w:rFonts w:ascii="Arial" w:hAnsi="Arial" w:cs="Arial"/>
        </w:rPr>
        <w:t>shall</w:t>
      </w:r>
      <w:r>
        <w:rPr>
          <w:rFonts w:ascii="Arial" w:hAnsi="Arial" w:cs="Arial"/>
        </w:rPr>
        <w:t xml:space="preserve"> </w:t>
      </w:r>
      <w:r w:rsidRPr="001E5FA8">
        <w:rPr>
          <w:rFonts w:ascii="Arial" w:hAnsi="Arial" w:cs="Arial"/>
        </w:rPr>
        <w:t xml:space="preserve">constitute a minimum of </w:t>
      </w:r>
      <w:r>
        <w:rPr>
          <w:rFonts w:ascii="Arial" w:hAnsi="Arial" w:cs="Arial"/>
        </w:rPr>
        <w:t>eighty percent (</w:t>
      </w:r>
      <w:r w:rsidRPr="001E5FA8">
        <w:rPr>
          <w:rFonts w:ascii="Arial" w:hAnsi="Arial" w:cs="Arial"/>
        </w:rPr>
        <w:t>80%</w:t>
      </w:r>
      <w:r>
        <w:rPr>
          <w:rFonts w:ascii="Arial" w:hAnsi="Arial" w:cs="Arial"/>
        </w:rPr>
        <w:t>)</w:t>
      </w:r>
      <w:r w:rsidRPr="001E5FA8">
        <w:rPr>
          <w:rFonts w:ascii="Arial" w:hAnsi="Arial" w:cs="Arial"/>
        </w:rPr>
        <w:t xml:space="preserve"> of a utility's total budget</w:t>
      </w:r>
      <w:r>
        <w:rPr>
          <w:rFonts w:ascii="Arial" w:hAnsi="Arial" w:cs="Arial"/>
        </w:rPr>
        <w:t xml:space="preserve"> </w:t>
      </w:r>
      <w:r w:rsidRPr="001E5FA8">
        <w:rPr>
          <w:rFonts w:ascii="Arial" w:hAnsi="Arial" w:cs="Arial"/>
        </w:rPr>
        <w:t xml:space="preserve">specifically dedicated to serving </w:t>
      </w:r>
      <w:r w:rsidR="00CE36AE">
        <w:rPr>
          <w:rFonts w:ascii="Arial" w:hAnsi="Arial" w:cs="Arial"/>
        </w:rPr>
        <w:t>L</w:t>
      </w:r>
      <w:r w:rsidRPr="001E5FA8">
        <w:rPr>
          <w:rFonts w:ascii="Arial" w:hAnsi="Arial" w:cs="Arial"/>
        </w:rPr>
        <w:t>ow</w:t>
      </w:r>
      <w:r w:rsidR="00CE36AE">
        <w:rPr>
          <w:rFonts w:ascii="Arial" w:hAnsi="Arial" w:cs="Arial"/>
        </w:rPr>
        <w:t xml:space="preserve"> I</w:t>
      </w:r>
      <w:r w:rsidRPr="001E5FA8">
        <w:rPr>
          <w:rFonts w:ascii="Arial" w:hAnsi="Arial" w:cs="Arial"/>
        </w:rPr>
        <w:t xml:space="preserve">ncome </w:t>
      </w:r>
      <w:r w:rsidR="00CE36AE">
        <w:rPr>
          <w:rFonts w:ascii="Arial" w:hAnsi="Arial" w:cs="Arial"/>
        </w:rPr>
        <w:t>C</w:t>
      </w:r>
      <w:r w:rsidRPr="001E5FA8">
        <w:rPr>
          <w:rFonts w:ascii="Arial" w:hAnsi="Arial" w:cs="Arial"/>
        </w:rPr>
        <w:t>ustomers.</w:t>
      </w:r>
      <w:r w:rsidR="0060249B">
        <w:rPr>
          <w:rStyle w:val="FootnoteReference"/>
          <w:rFonts w:ascii="Arial" w:hAnsi="Arial" w:cs="Arial"/>
        </w:rPr>
        <w:footnoteReference w:id="45"/>
      </w:r>
    </w:p>
    <w:p w14:paraId="5339139A" w14:textId="54D84CC5" w:rsidR="00CE36AE" w:rsidRPr="009830C7" w:rsidRDefault="00804DC2" w:rsidP="00D70E5C">
      <w:pPr>
        <w:pStyle w:val="ListParagraph"/>
        <w:numPr>
          <w:ilvl w:val="1"/>
          <w:numId w:val="22"/>
        </w:numPr>
        <w:spacing w:after="0" w:line="240" w:lineRule="auto"/>
        <w:rPr>
          <w:rFonts w:ascii="Arial" w:hAnsi="Arial" w:cs="Arial"/>
        </w:rPr>
      </w:pPr>
      <w:r w:rsidRPr="009830C7">
        <w:rPr>
          <w:rFonts w:ascii="Arial" w:hAnsi="Arial" w:cs="Arial"/>
        </w:rPr>
        <w:t xml:space="preserve">Ameren </w:t>
      </w:r>
      <w:del w:id="736" w:author="Celia Johnson" w:date="2026-07-19T07:13:00Z" w16du:dateUtc="2026-07-19T12:13:00Z">
        <w:r w:rsidRPr="009830C7" w:rsidDel="00231544">
          <w:rPr>
            <w:rFonts w:ascii="Arial" w:hAnsi="Arial" w:cs="Arial"/>
          </w:rPr>
          <w:delText xml:space="preserve">Illinois </w:delText>
        </w:r>
      </w:del>
      <w:ins w:id="737" w:author="Celia Johnson" w:date="2026-07-19T07:13:00Z" w16du:dateUtc="2026-07-19T12:13:00Z">
        <w:r w:rsidR="00231544" w:rsidRPr="009830C7">
          <w:rPr>
            <w:rFonts w:ascii="Arial" w:hAnsi="Arial" w:cs="Arial"/>
          </w:rPr>
          <w:t xml:space="preserve">IL </w:t>
        </w:r>
      </w:ins>
      <w:r w:rsidRPr="009830C7">
        <w:rPr>
          <w:rFonts w:ascii="Arial" w:hAnsi="Arial" w:cs="Arial"/>
        </w:rPr>
        <w:t>and ComEd shall i</w:t>
      </w:r>
      <w:r w:rsidR="00CE36AE" w:rsidRPr="009830C7">
        <w:rPr>
          <w:rFonts w:ascii="Arial" w:hAnsi="Arial" w:cs="Arial"/>
        </w:rPr>
        <w:t xml:space="preserve">mplement a health and safety fund of at least fifteen percent (15%) of the total </w:t>
      </w:r>
      <w:r w:rsidR="00A46F4D" w:rsidRPr="009830C7">
        <w:rPr>
          <w:rFonts w:ascii="Arial" w:hAnsi="Arial" w:cs="Arial"/>
        </w:rPr>
        <w:t>income</w:t>
      </w:r>
      <w:r w:rsidR="00205DD9" w:rsidRPr="009830C7">
        <w:rPr>
          <w:rFonts w:ascii="Arial" w:hAnsi="Arial" w:cs="Arial"/>
        </w:rPr>
        <w:t>-</w:t>
      </w:r>
      <w:r w:rsidR="00A46F4D" w:rsidRPr="009830C7">
        <w:rPr>
          <w:rFonts w:ascii="Arial" w:hAnsi="Arial" w:cs="Arial"/>
        </w:rPr>
        <w:t>qualified</w:t>
      </w:r>
      <w:r w:rsidR="00CE36AE" w:rsidRPr="009830C7">
        <w:rPr>
          <w:rFonts w:ascii="Arial" w:hAnsi="Arial" w:cs="Arial"/>
        </w:rPr>
        <w:t xml:space="preserve"> weatherization budget that shall be used for the purpose of making grants for technical assistance, construction, reconstruction, improvement, or repair of buildings to facilitate their participation in the </w:t>
      </w:r>
      <w:r w:rsidR="006E0D7B" w:rsidRPr="009830C7">
        <w:rPr>
          <w:rFonts w:ascii="Arial" w:hAnsi="Arial" w:cs="Arial"/>
        </w:rPr>
        <w:t>E</w:t>
      </w:r>
      <w:r w:rsidR="00CE36AE" w:rsidRPr="009830C7">
        <w:rPr>
          <w:rFonts w:ascii="Arial" w:hAnsi="Arial" w:cs="Arial"/>
        </w:rPr>
        <w:t xml:space="preserve">nergy </w:t>
      </w:r>
      <w:r w:rsidR="006E0D7B" w:rsidRPr="009830C7">
        <w:rPr>
          <w:rFonts w:ascii="Arial" w:hAnsi="Arial" w:cs="Arial"/>
        </w:rPr>
        <w:t>E</w:t>
      </w:r>
      <w:r w:rsidR="00CE36AE" w:rsidRPr="009830C7">
        <w:rPr>
          <w:rFonts w:ascii="Arial" w:hAnsi="Arial" w:cs="Arial"/>
        </w:rPr>
        <w:t xml:space="preserve">fficiency </w:t>
      </w:r>
      <w:r w:rsidR="006E0D7B" w:rsidRPr="009830C7">
        <w:rPr>
          <w:rFonts w:ascii="Arial" w:hAnsi="Arial" w:cs="Arial"/>
        </w:rPr>
        <w:t>P</w:t>
      </w:r>
      <w:r w:rsidR="00CE36AE" w:rsidRPr="009830C7">
        <w:rPr>
          <w:rFonts w:ascii="Arial" w:hAnsi="Arial" w:cs="Arial"/>
        </w:rPr>
        <w:t xml:space="preserve">rograms targeted at </w:t>
      </w:r>
      <w:r w:rsidR="007E4C8A" w:rsidRPr="009830C7">
        <w:rPr>
          <w:rFonts w:ascii="Arial" w:hAnsi="Arial" w:cs="Arial"/>
        </w:rPr>
        <w:t>low-income</w:t>
      </w:r>
      <w:r w:rsidR="00CE36AE" w:rsidRPr="009830C7">
        <w:rPr>
          <w:rFonts w:ascii="Arial" w:hAnsi="Arial" w:cs="Arial"/>
        </w:rPr>
        <w:t xml:space="preserve"> single-family and multifamily households</w:t>
      </w:r>
      <w:r w:rsidR="00CF7573" w:rsidRPr="009830C7">
        <w:rPr>
          <w:rFonts w:ascii="Arial" w:hAnsi="Arial" w:cs="Arial"/>
        </w:rPr>
        <w:t>. These funds may also be used for the purpose of making grants for technical assistance, construction,</w:t>
      </w:r>
      <w:r w:rsidR="00AC51B8" w:rsidRPr="009830C7">
        <w:rPr>
          <w:rFonts w:ascii="Arial" w:hAnsi="Arial" w:cs="Arial"/>
        </w:rPr>
        <w:t xml:space="preserve"> </w:t>
      </w:r>
      <w:r w:rsidR="00CF7573" w:rsidRPr="009830C7">
        <w:rPr>
          <w:rFonts w:ascii="Arial" w:hAnsi="Arial" w:cs="Arial"/>
        </w:rPr>
        <w:t xml:space="preserve">reconstruction, improvement, or repair of the following buildings to facilitate their participation in the </w:t>
      </w:r>
      <w:r w:rsidR="00754E3E" w:rsidRPr="009830C7">
        <w:rPr>
          <w:rFonts w:ascii="Arial" w:hAnsi="Arial" w:cs="Arial"/>
        </w:rPr>
        <w:t>E</w:t>
      </w:r>
      <w:r w:rsidR="00CF7573" w:rsidRPr="009830C7">
        <w:rPr>
          <w:rFonts w:ascii="Arial" w:hAnsi="Arial" w:cs="Arial"/>
        </w:rPr>
        <w:t xml:space="preserve">nergy </w:t>
      </w:r>
      <w:r w:rsidR="00754E3E" w:rsidRPr="009830C7">
        <w:rPr>
          <w:rFonts w:ascii="Arial" w:hAnsi="Arial" w:cs="Arial"/>
        </w:rPr>
        <w:t>E</w:t>
      </w:r>
      <w:r w:rsidR="00CF7573" w:rsidRPr="009830C7">
        <w:rPr>
          <w:rFonts w:ascii="Arial" w:hAnsi="Arial" w:cs="Arial"/>
        </w:rPr>
        <w:t xml:space="preserve">fficiency </w:t>
      </w:r>
      <w:r w:rsidR="008E1709" w:rsidRPr="009830C7">
        <w:rPr>
          <w:rFonts w:ascii="Arial" w:hAnsi="Arial" w:cs="Arial"/>
        </w:rPr>
        <w:t>P</w:t>
      </w:r>
      <w:r w:rsidR="00CF7573" w:rsidRPr="009830C7">
        <w:rPr>
          <w:rFonts w:ascii="Arial" w:hAnsi="Arial" w:cs="Arial"/>
        </w:rPr>
        <w:t>rograms created by this Section: (1) buildings that are owned or operated by registered 501(c)(3) public charities; and (2) day care centers, day care homes, or group day care homes, as defined under 89 Ill. Adm. Code Part 406, 407, or 408, respectively.</w:t>
      </w:r>
      <w:r w:rsidR="00B4695E" w:rsidRPr="009830C7">
        <w:rPr>
          <w:rStyle w:val="FootnoteReference"/>
          <w:rFonts w:ascii="Arial" w:hAnsi="Arial" w:cs="Arial"/>
        </w:rPr>
        <w:footnoteReference w:id="46"/>
      </w:r>
    </w:p>
    <w:p w14:paraId="7FD48169" w14:textId="22F5C800" w:rsidR="001A4F4F" w:rsidRPr="00425F40" w:rsidRDefault="001A4F4F" w:rsidP="00D70E5C">
      <w:pPr>
        <w:pStyle w:val="ListParagraph"/>
        <w:numPr>
          <w:ilvl w:val="1"/>
          <w:numId w:val="22"/>
        </w:numPr>
        <w:spacing w:after="0" w:line="240" w:lineRule="auto"/>
        <w:rPr>
          <w:rFonts w:ascii="Arial" w:hAnsi="Arial" w:cs="Arial"/>
        </w:rPr>
      </w:pPr>
      <w:r>
        <w:rPr>
          <w:rFonts w:ascii="Arial" w:hAnsi="Arial" w:cs="Arial"/>
        </w:rPr>
        <w:t xml:space="preserve">The low-income </w:t>
      </w:r>
      <w:r w:rsidR="008D4A60">
        <w:rPr>
          <w:rFonts w:ascii="Arial" w:hAnsi="Arial" w:cs="Arial"/>
        </w:rPr>
        <w:t>e</w:t>
      </w:r>
      <w:r>
        <w:rPr>
          <w:rFonts w:ascii="Arial" w:hAnsi="Arial" w:cs="Arial"/>
        </w:rPr>
        <w:t xml:space="preserve">nergy </w:t>
      </w:r>
      <w:r w:rsidR="008D4A60">
        <w:rPr>
          <w:rFonts w:ascii="Arial" w:hAnsi="Arial" w:cs="Arial"/>
        </w:rPr>
        <w:t>e</w:t>
      </w:r>
      <w:r>
        <w:rPr>
          <w:rFonts w:ascii="Arial" w:hAnsi="Arial" w:cs="Arial"/>
        </w:rPr>
        <w:t>fficiency accountability committee shall have a budget of 0.25% of each utility’s entire Energy Efficiency Portfolio funding for a given year.</w:t>
      </w:r>
      <w:r>
        <w:rPr>
          <w:rStyle w:val="FootnoteReference"/>
          <w:rFonts w:ascii="Arial" w:hAnsi="Arial" w:cs="Arial"/>
        </w:rPr>
        <w:footnoteReference w:id="47"/>
      </w:r>
    </w:p>
    <w:p w14:paraId="2497F248" w14:textId="77777777" w:rsidR="002D2A0A" w:rsidRPr="00AE04EF" w:rsidRDefault="00500586">
      <w:pPr>
        <w:pStyle w:val="ListParagraph"/>
        <w:numPr>
          <w:ilvl w:val="0"/>
          <w:numId w:val="22"/>
        </w:numPr>
        <w:spacing w:after="0" w:line="240" w:lineRule="auto"/>
        <w:rPr>
          <w:rFonts w:ascii="Arial" w:hAnsi="Arial" w:cs="Arial"/>
        </w:rPr>
      </w:pPr>
      <w:r w:rsidRPr="00AE04EF">
        <w:rPr>
          <w:rFonts w:ascii="Arial" w:hAnsi="Arial" w:cs="Arial"/>
        </w:rPr>
        <w:t>A minimum of seven percent (7%) of Ameren IL’s entire electric Portfolio funding level for a given year, and a minimum of ten percent (10%) of ComEd’s entire Portfolio funding level for a given year, shall be used to procure Cost-Effective Energy Efficiency Measures from units of local government, municipal corporations, school districts, public housing, and community college districts, provided that a minimum percentage of available funds shall be used to procure Energy Efficiency from public housing, which percentage shall be equal to public housing’s share of public building energy consumption;</w:t>
      </w:r>
      <w:r w:rsidRPr="00AE04EF">
        <w:rPr>
          <w:rStyle w:val="FootnoteReference"/>
          <w:rFonts w:ascii="Arial" w:hAnsi="Arial" w:cs="Arial"/>
        </w:rPr>
        <w:footnoteReference w:id="48"/>
      </w:r>
    </w:p>
    <w:p w14:paraId="7436733E" w14:textId="382E7209" w:rsidR="002D2A0A" w:rsidRPr="00AE04EF" w:rsidRDefault="00500586">
      <w:pPr>
        <w:pStyle w:val="ListParagraph"/>
        <w:numPr>
          <w:ilvl w:val="0"/>
          <w:numId w:val="22"/>
        </w:numPr>
        <w:spacing w:after="0" w:line="240" w:lineRule="auto"/>
        <w:rPr>
          <w:rFonts w:ascii="Arial" w:hAnsi="Arial" w:cs="Arial"/>
        </w:rPr>
      </w:pPr>
      <w:r w:rsidRPr="00AE04EF">
        <w:rPr>
          <w:rFonts w:ascii="Arial" w:hAnsi="Arial" w:cs="Arial"/>
        </w:rPr>
        <w:t xml:space="preserve">Expenditures on Demonstration of Breakthrough Equipment and Devices shall not exceed </w:t>
      </w:r>
      <w:r w:rsidR="006C3666">
        <w:rPr>
          <w:rFonts w:ascii="Arial" w:hAnsi="Arial" w:cs="Arial"/>
        </w:rPr>
        <w:t>four</w:t>
      </w:r>
      <w:r w:rsidRPr="00AE04EF">
        <w:rPr>
          <w:rFonts w:ascii="Arial" w:hAnsi="Arial" w:cs="Arial"/>
        </w:rPr>
        <w:t xml:space="preserve"> percent (</w:t>
      </w:r>
      <w:r w:rsidR="006C3666">
        <w:rPr>
          <w:rFonts w:ascii="Arial" w:hAnsi="Arial" w:cs="Arial"/>
        </w:rPr>
        <w:t>4</w:t>
      </w:r>
      <w:r w:rsidRPr="00AE04EF">
        <w:rPr>
          <w:rFonts w:ascii="Arial" w:hAnsi="Arial" w:cs="Arial"/>
        </w:rPr>
        <w:t>%) of Energy Efficiency and Demand-Response Program revenue (approved Plan budgets)</w:t>
      </w:r>
      <w:r w:rsidR="006C3666">
        <w:rPr>
          <w:rFonts w:ascii="Arial" w:hAnsi="Arial" w:cs="Arial"/>
        </w:rPr>
        <w:t xml:space="preserve"> for electric utilities</w:t>
      </w:r>
      <w:r w:rsidRPr="00AE04EF">
        <w:rPr>
          <w:rFonts w:ascii="Arial" w:hAnsi="Arial" w:cs="Arial"/>
        </w:rPr>
        <w:t>;</w:t>
      </w:r>
      <w:r w:rsidRPr="00AE04EF">
        <w:rPr>
          <w:rStyle w:val="FootnoteReference"/>
          <w:rFonts w:ascii="Arial" w:hAnsi="Arial" w:cs="Arial"/>
        </w:rPr>
        <w:footnoteReference w:id="49"/>
      </w:r>
      <w:r w:rsidRPr="00AE04EF">
        <w:rPr>
          <w:rFonts w:ascii="Arial" w:hAnsi="Arial" w:cs="Arial"/>
        </w:rPr>
        <w:t xml:space="preserve"> and</w:t>
      </w:r>
    </w:p>
    <w:p w14:paraId="67F00F7A" w14:textId="77777777" w:rsidR="002D2A0A" w:rsidRPr="00AE04EF" w:rsidRDefault="00500586">
      <w:pPr>
        <w:pStyle w:val="ListParagraph"/>
        <w:numPr>
          <w:ilvl w:val="0"/>
          <w:numId w:val="22"/>
        </w:numPr>
        <w:spacing w:after="0" w:line="240" w:lineRule="auto"/>
        <w:rPr>
          <w:rFonts w:ascii="Arial" w:hAnsi="Arial" w:cs="Arial"/>
        </w:rPr>
      </w:pPr>
      <w:r w:rsidRPr="00AE04EF">
        <w:rPr>
          <w:rFonts w:ascii="Arial" w:hAnsi="Arial" w:cs="Arial"/>
        </w:rPr>
        <w:t>Evaluation expenses shall not exceed three percent (3%) of Portfolio resources (approved Plan budgets).</w:t>
      </w:r>
      <w:r w:rsidRPr="00AE04EF">
        <w:rPr>
          <w:rStyle w:val="FootnoteReference"/>
          <w:rFonts w:ascii="Arial" w:hAnsi="Arial" w:cs="Arial"/>
        </w:rPr>
        <w:footnoteReference w:id="50"/>
      </w:r>
    </w:p>
    <w:p w14:paraId="7F8EA231" w14:textId="77777777" w:rsidR="002D2A0A" w:rsidRPr="00AE04EF" w:rsidRDefault="002D2A0A">
      <w:pPr>
        <w:ind w:left="1440" w:hanging="720"/>
        <w:rPr>
          <w:rFonts w:ascii="Arial" w:eastAsia="Calibri" w:hAnsi="Arial" w:cs="Arial"/>
          <w:sz w:val="22"/>
          <w:szCs w:val="22"/>
        </w:rPr>
      </w:pPr>
    </w:p>
    <w:p w14:paraId="2CCAE6BB" w14:textId="01580246" w:rsidR="00201EF8" w:rsidRDefault="00500586" w:rsidP="00970DEE">
      <w:pPr>
        <w:pStyle w:val="Heading2"/>
        <w:rPr>
          <w:ins w:id="738" w:author="Celia Johnson" w:date="2026-08-31T06:31:00Z" w16du:dateUtc="2026-08-31T11:31:00Z"/>
        </w:rPr>
      </w:pPr>
      <w:bookmarkStart w:id="739" w:name="_Toc241492886"/>
      <w:r w:rsidRPr="007D7B37">
        <w:t>4.3</w:t>
      </w:r>
      <w:r w:rsidRPr="007D7B37">
        <w:tab/>
      </w:r>
      <w:ins w:id="740" w:author="Celia Johnson" w:date="2026-08-31T06:31:00Z" w16du:dateUtc="2026-08-31T11:31:00Z">
        <w:r w:rsidR="00201EF8">
          <w:t>Average Savings Life</w:t>
        </w:r>
        <w:bookmarkEnd w:id="739"/>
      </w:ins>
    </w:p>
    <w:p w14:paraId="4568B748" w14:textId="77777777" w:rsidR="00201EF8" w:rsidRDefault="00201EF8" w:rsidP="00201EF8">
      <w:pPr>
        <w:pStyle w:val="Heading2"/>
        <w:rPr>
          <w:ins w:id="741" w:author="Celia Johnson" w:date="2026-08-31T06:32:00Z" w16du:dateUtc="2026-08-31T11:32:00Z"/>
        </w:rPr>
      </w:pPr>
    </w:p>
    <w:p w14:paraId="43FEC120" w14:textId="2051E4DC" w:rsidR="003D2B2F" w:rsidRDefault="003D2B2F" w:rsidP="003D2B2F">
      <w:pPr>
        <w:ind w:left="720"/>
        <w:rPr>
          <w:ins w:id="742" w:author="Celia Johnson" w:date="2026-09-01T14:31:00Z" w16du:dateUtc="2026-09-01T19:31:00Z"/>
          <w:rFonts w:ascii="Arial" w:hAnsi="Arial" w:cs="Arial"/>
          <w:sz w:val="22"/>
          <w:szCs w:val="22"/>
        </w:rPr>
      </w:pPr>
      <w:ins w:id="743" w:author="Celia Johnson" w:date="2026-08-31T06:32:00Z" w16du:dateUtc="2026-08-31T11:32:00Z">
        <w:r>
          <w:rPr>
            <w:rFonts w:ascii="Arial" w:hAnsi="Arial" w:cs="Arial"/>
            <w:sz w:val="22"/>
            <w:szCs w:val="22"/>
          </w:rPr>
          <w:t>Section 8-103B(b-16) of the Act</w:t>
        </w:r>
        <w:r>
          <w:rPr>
            <w:rStyle w:val="FootnoteReference"/>
            <w:rFonts w:ascii="Arial" w:hAnsi="Arial" w:cs="Arial"/>
            <w:sz w:val="22"/>
            <w:szCs w:val="22"/>
          </w:rPr>
          <w:footnoteReference w:id="51"/>
        </w:r>
        <w:r>
          <w:rPr>
            <w:rFonts w:ascii="Arial" w:hAnsi="Arial" w:cs="Arial"/>
            <w:sz w:val="22"/>
            <w:szCs w:val="22"/>
          </w:rPr>
          <w:t xml:space="preserve"> describes electric utility savings goal requirements, including Average Savings Life. E</w:t>
        </w:r>
        <w:r w:rsidRPr="00694223">
          <w:rPr>
            <w:rFonts w:ascii="Arial" w:hAnsi="Arial" w:cs="Arial"/>
            <w:sz w:val="22"/>
            <w:szCs w:val="22"/>
          </w:rPr>
          <w:t xml:space="preserve">lectric utilities subject to the requirements of </w:t>
        </w:r>
        <w:r>
          <w:rPr>
            <w:rFonts w:ascii="Arial" w:hAnsi="Arial" w:cs="Arial"/>
            <w:sz w:val="22"/>
            <w:szCs w:val="22"/>
          </w:rPr>
          <w:t>S</w:t>
        </w:r>
        <w:r w:rsidRPr="00694223">
          <w:rPr>
            <w:rFonts w:ascii="Arial" w:hAnsi="Arial" w:cs="Arial"/>
            <w:sz w:val="22"/>
            <w:szCs w:val="22"/>
          </w:rPr>
          <w:t>ection 8-103B</w:t>
        </w:r>
        <w:r>
          <w:rPr>
            <w:rFonts w:ascii="Arial" w:hAnsi="Arial" w:cs="Arial"/>
            <w:sz w:val="22"/>
            <w:szCs w:val="22"/>
          </w:rPr>
          <w:t xml:space="preserve"> </w:t>
        </w:r>
        <w:r w:rsidRPr="00694223">
          <w:rPr>
            <w:rFonts w:ascii="Arial" w:hAnsi="Arial" w:cs="Arial"/>
            <w:sz w:val="22"/>
            <w:szCs w:val="22"/>
          </w:rPr>
          <w:t xml:space="preserve">must submit a plan that “achieves an average savings life of at least 12 years. </w:t>
        </w:r>
        <w:r w:rsidRPr="00CE2CF4">
          <w:rPr>
            <w:rFonts w:ascii="Arial" w:hAnsi="Arial" w:cs="Arial"/>
            <w:sz w:val="22"/>
            <w:szCs w:val="22"/>
          </w:rPr>
          <w:t>In no event can</w:t>
        </w:r>
        <w:r>
          <w:rPr>
            <w:rFonts w:ascii="Arial" w:hAnsi="Arial" w:cs="Arial"/>
            <w:sz w:val="22"/>
            <w:szCs w:val="22"/>
          </w:rPr>
          <w:t xml:space="preserve"> </w:t>
        </w:r>
        <w:r w:rsidRPr="00CE2CF4">
          <w:rPr>
            <w:rFonts w:ascii="Arial" w:hAnsi="Arial" w:cs="Arial"/>
            <w:sz w:val="22"/>
            <w:szCs w:val="22"/>
          </w:rPr>
          <w:t xml:space="preserve">more than one-fifth of the incremental annual </w:t>
        </w:r>
        <w:r>
          <w:rPr>
            <w:rFonts w:ascii="Arial" w:hAnsi="Arial" w:cs="Arial"/>
            <w:sz w:val="22"/>
            <w:szCs w:val="22"/>
          </w:rPr>
          <w:t xml:space="preserve">energy </w:t>
        </w:r>
        <w:r w:rsidRPr="00CE2CF4">
          <w:rPr>
            <w:rFonts w:ascii="Arial" w:hAnsi="Arial" w:cs="Arial"/>
            <w:sz w:val="22"/>
            <w:szCs w:val="22"/>
          </w:rPr>
          <w:t>savings or</w:t>
        </w:r>
        <w:r>
          <w:rPr>
            <w:rFonts w:ascii="Arial" w:hAnsi="Arial" w:cs="Arial"/>
            <w:sz w:val="22"/>
            <w:szCs w:val="22"/>
          </w:rPr>
          <w:t xml:space="preserve"> </w:t>
        </w:r>
        <w:r w:rsidRPr="00CE2CF4">
          <w:rPr>
            <w:rFonts w:ascii="Arial" w:hAnsi="Arial" w:cs="Arial"/>
            <w:sz w:val="22"/>
            <w:szCs w:val="22"/>
          </w:rPr>
          <w:t xml:space="preserve">the </w:t>
        </w:r>
        <w:r w:rsidRPr="00CE2CF4">
          <w:rPr>
            <w:rFonts w:ascii="Arial" w:hAnsi="Arial" w:cs="Arial"/>
            <w:sz w:val="22"/>
            <w:szCs w:val="22"/>
          </w:rPr>
          <w:lastRenderedPageBreak/>
          <w:t>coincident peak demand savings counted toward a</w:t>
        </w:r>
        <w:r>
          <w:rPr>
            <w:rFonts w:ascii="Arial" w:hAnsi="Arial" w:cs="Arial"/>
            <w:sz w:val="22"/>
            <w:szCs w:val="22"/>
          </w:rPr>
          <w:t xml:space="preserve"> </w:t>
        </w:r>
        <w:r w:rsidRPr="00CE2CF4">
          <w:rPr>
            <w:rFonts w:ascii="Arial" w:hAnsi="Arial" w:cs="Arial"/>
            <w:sz w:val="22"/>
            <w:szCs w:val="22"/>
          </w:rPr>
          <w:t>utility's annual savings goal in any given year be derived</w:t>
        </w:r>
        <w:r>
          <w:rPr>
            <w:rFonts w:ascii="Arial" w:hAnsi="Arial" w:cs="Arial"/>
            <w:sz w:val="22"/>
            <w:szCs w:val="22"/>
          </w:rPr>
          <w:t xml:space="preserve"> </w:t>
        </w:r>
        <w:r w:rsidRPr="00CE2CF4">
          <w:rPr>
            <w:rFonts w:ascii="Arial" w:hAnsi="Arial" w:cs="Arial"/>
            <w:sz w:val="22"/>
            <w:szCs w:val="22"/>
          </w:rPr>
          <w:t>from efficiency measures with average savings lives of</w:t>
        </w:r>
        <w:r>
          <w:rPr>
            <w:rFonts w:ascii="Arial" w:hAnsi="Arial" w:cs="Arial"/>
            <w:sz w:val="22"/>
            <w:szCs w:val="22"/>
          </w:rPr>
          <w:t xml:space="preserve"> </w:t>
        </w:r>
        <w:r w:rsidRPr="00CE2CF4">
          <w:rPr>
            <w:rFonts w:ascii="Arial" w:hAnsi="Arial" w:cs="Arial"/>
            <w:sz w:val="22"/>
            <w:szCs w:val="22"/>
          </w:rPr>
          <w:t>less than 5 years.</w:t>
        </w:r>
        <w:r>
          <w:rPr>
            <w:rFonts w:ascii="Arial" w:hAnsi="Arial" w:cs="Arial"/>
            <w:sz w:val="22"/>
            <w:szCs w:val="22"/>
          </w:rPr>
          <w:t xml:space="preserve"> </w:t>
        </w:r>
        <w:r w:rsidRPr="00694223">
          <w:rPr>
            <w:rFonts w:ascii="Arial" w:hAnsi="Arial" w:cs="Arial"/>
            <w:sz w:val="22"/>
            <w:szCs w:val="22"/>
          </w:rPr>
          <w:t>Average savings lives may be shorter than the average operational lives of measures if the measures do not produce savings in every year in which they operate or if the savings that measures produce decline during their operational lives.</w:t>
        </w:r>
        <w:r>
          <w:rPr>
            <w:rFonts w:ascii="Arial" w:hAnsi="Arial" w:cs="Arial"/>
            <w:sz w:val="22"/>
            <w:szCs w:val="22"/>
          </w:rPr>
          <w:t>”</w:t>
        </w:r>
        <w:r>
          <w:rPr>
            <w:rStyle w:val="FootnoteReference"/>
            <w:rFonts w:ascii="Arial" w:hAnsi="Arial" w:cs="Arial"/>
            <w:sz w:val="22"/>
            <w:szCs w:val="22"/>
          </w:rPr>
          <w:footnoteReference w:id="52"/>
        </w:r>
        <w:r>
          <w:rPr>
            <w:rFonts w:ascii="Arial" w:hAnsi="Arial" w:cs="Arial"/>
            <w:sz w:val="22"/>
            <w:szCs w:val="22"/>
          </w:rPr>
          <w:t xml:space="preserve"> </w:t>
        </w:r>
      </w:ins>
    </w:p>
    <w:p w14:paraId="31D90EDA" w14:textId="77777777" w:rsidR="006F68A0" w:rsidRDefault="006F68A0" w:rsidP="003D2B2F">
      <w:pPr>
        <w:ind w:left="720"/>
        <w:rPr>
          <w:ins w:id="748" w:author="Celia Johnson" w:date="2026-09-01T14:37:00Z" w16du:dateUtc="2026-09-01T19:37:00Z"/>
          <w:rFonts w:ascii="Arial" w:hAnsi="Arial" w:cs="Arial"/>
          <w:sz w:val="22"/>
          <w:szCs w:val="22"/>
        </w:rPr>
      </w:pPr>
    </w:p>
    <w:p w14:paraId="24EDE7BE" w14:textId="7E88E384" w:rsidR="006F68A0" w:rsidRDefault="006F68A0" w:rsidP="00207652">
      <w:pPr>
        <w:ind w:left="720"/>
        <w:rPr>
          <w:ins w:id="749" w:author="Celia Johnson" w:date="2026-09-28T11:59:00Z" w16du:dateUtc="2026-09-28T16:59:00Z"/>
          <w:rFonts w:ascii="Arial" w:hAnsi="Arial" w:cs="Arial"/>
          <w:sz w:val="22"/>
          <w:szCs w:val="22"/>
        </w:rPr>
      </w:pPr>
      <w:ins w:id="750" w:author="Celia Johnson" w:date="2026-09-01T14:37:00Z" w16du:dateUtc="2026-09-01T19:37:00Z">
        <w:r>
          <w:rPr>
            <w:rFonts w:ascii="Arial" w:hAnsi="Arial" w:cs="Arial"/>
            <w:sz w:val="22"/>
            <w:szCs w:val="22"/>
          </w:rPr>
          <w:t xml:space="preserve">Section 8-104(e-20) describes </w:t>
        </w:r>
      </w:ins>
      <w:ins w:id="751" w:author="Celia Johnson" w:date="2026-09-01T14:38:00Z" w16du:dateUtc="2026-09-01T19:38:00Z">
        <w:r w:rsidR="002A19B4">
          <w:rPr>
            <w:rFonts w:ascii="Arial" w:hAnsi="Arial" w:cs="Arial"/>
            <w:sz w:val="22"/>
            <w:szCs w:val="22"/>
          </w:rPr>
          <w:t xml:space="preserve">several minimum </w:t>
        </w:r>
      </w:ins>
      <w:ins w:id="752" w:author="Celia Johnson" w:date="2026-09-01T14:37:00Z" w16du:dateUtc="2026-09-01T19:37:00Z">
        <w:r>
          <w:rPr>
            <w:rFonts w:ascii="Arial" w:hAnsi="Arial" w:cs="Arial"/>
            <w:sz w:val="22"/>
            <w:szCs w:val="22"/>
          </w:rPr>
          <w:t xml:space="preserve">requirements for a </w:t>
        </w:r>
      </w:ins>
      <w:ins w:id="753" w:author="Celia Johnson" w:date="2026-09-09T14:05:00Z" w16du:dateUtc="2026-09-09T19:05:00Z">
        <w:r w:rsidR="00D2657E">
          <w:rPr>
            <w:rFonts w:ascii="Arial" w:hAnsi="Arial" w:cs="Arial"/>
            <w:sz w:val="22"/>
            <w:szCs w:val="22"/>
          </w:rPr>
          <w:t xml:space="preserve">single fuel </w:t>
        </w:r>
      </w:ins>
      <w:ins w:id="754" w:author="Celia Johnson" w:date="2026-09-01T14:37:00Z" w16du:dateUtc="2026-09-01T19:37:00Z">
        <w:r>
          <w:rPr>
            <w:rFonts w:ascii="Arial" w:hAnsi="Arial" w:cs="Arial"/>
            <w:sz w:val="22"/>
            <w:szCs w:val="22"/>
          </w:rPr>
          <w:t>gas utility that files a</w:t>
        </w:r>
      </w:ins>
      <w:ins w:id="755" w:author="Celia Johnson" w:date="2026-09-01T14:38:00Z" w16du:dateUtc="2026-09-01T19:38:00Z">
        <w:r w:rsidR="00B83848">
          <w:rPr>
            <w:rFonts w:ascii="Arial" w:hAnsi="Arial" w:cs="Arial"/>
            <w:sz w:val="22"/>
            <w:szCs w:val="22"/>
          </w:rPr>
          <w:t xml:space="preserve"> multi-year </w:t>
        </w:r>
      </w:ins>
      <w:ins w:id="756" w:author="Celia Johnson" w:date="2026-09-01T14:37:00Z" w16du:dateUtc="2026-09-01T19:37:00Z">
        <w:r>
          <w:rPr>
            <w:rFonts w:ascii="Arial" w:hAnsi="Arial" w:cs="Arial"/>
            <w:sz w:val="22"/>
            <w:szCs w:val="22"/>
          </w:rPr>
          <w:t>Plan</w:t>
        </w:r>
      </w:ins>
      <w:ins w:id="757" w:author="Celia Johnson" w:date="2026-09-01T14:38:00Z" w16du:dateUtc="2026-09-01T19:38:00Z">
        <w:r w:rsidR="00B83848">
          <w:rPr>
            <w:rFonts w:ascii="Arial" w:hAnsi="Arial" w:cs="Arial"/>
            <w:sz w:val="22"/>
            <w:szCs w:val="22"/>
          </w:rPr>
          <w:t xml:space="preserve"> and requests an incentive mechanism</w:t>
        </w:r>
        <w:r w:rsidR="002A19B4">
          <w:rPr>
            <w:rFonts w:ascii="Arial" w:hAnsi="Arial" w:cs="Arial"/>
            <w:sz w:val="22"/>
            <w:szCs w:val="22"/>
          </w:rPr>
          <w:t>, including Average Savings Life</w:t>
        </w:r>
      </w:ins>
      <w:ins w:id="758" w:author="Celia Johnson" w:date="2026-09-01T14:39:00Z" w16du:dateUtc="2026-09-01T19:39:00Z">
        <w:r w:rsidR="00277D31">
          <w:rPr>
            <w:rFonts w:ascii="Arial" w:hAnsi="Arial" w:cs="Arial"/>
            <w:sz w:val="22"/>
            <w:szCs w:val="22"/>
          </w:rPr>
          <w:t>. Among other statutory requirements, the Commission may approve a Plan with an incentive mechanism if “</w:t>
        </w:r>
        <w:r w:rsidR="00277D31" w:rsidRPr="00277D31">
          <w:rPr>
            <w:rFonts w:ascii="Arial" w:hAnsi="Arial" w:cs="Arial"/>
            <w:sz w:val="22"/>
            <w:szCs w:val="22"/>
          </w:rPr>
          <w:t>the utility achieves an average savings life</w:t>
        </w:r>
        <w:r w:rsidR="00277D31">
          <w:rPr>
            <w:rFonts w:ascii="Arial" w:hAnsi="Arial" w:cs="Arial"/>
            <w:sz w:val="22"/>
            <w:szCs w:val="22"/>
          </w:rPr>
          <w:t xml:space="preserve"> </w:t>
        </w:r>
        <w:r w:rsidR="00277D31" w:rsidRPr="00277D31">
          <w:rPr>
            <w:rFonts w:ascii="Arial" w:hAnsi="Arial" w:cs="Arial"/>
            <w:sz w:val="22"/>
            <w:szCs w:val="22"/>
          </w:rPr>
          <w:t>of at least 12 years. Average savings lives may be</w:t>
        </w:r>
        <w:r w:rsidR="00277D31">
          <w:rPr>
            <w:rFonts w:ascii="Arial" w:hAnsi="Arial" w:cs="Arial"/>
            <w:sz w:val="22"/>
            <w:szCs w:val="22"/>
          </w:rPr>
          <w:t xml:space="preserve"> </w:t>
        </w:r>
        <w:r w:rsidR="00277D31" w:rsidRPr="00277D31">
          <w:rPr>
            <w:rFonts w:ascii="Arial" w:hAnsi="Arial" w:cs="Arial"/>
            <w:sz w:val="22"/>
            <w:szCs w:val="22"/>
          </w:rPr>
          <w:t>shorter than the average operational lives of measures</w:t>
        </w:r>
      </w:ins>
      <w:r w:rsidR="00207652">
        <w:rPr>
          <w:rFonts w:ascii="Arial" w:hAnsi="Arial" w:cs="Arial"/>
          <w:sz w:val="22"/>
          <w:szCs w:val="22"/>
        </w:rPr>
        <w:t xml:space="preserve"> </w:t>
      </w:r>
      <w:ins w:id="759" w:author="Celia Johnson" w:date="2026-09-01T14:39:00Z" w16du:dateUtc="2026-09-01T19:39:00Z">
        <w:r w:rsidR="00277D31" w:rsidRPr="00277D31">
          <w:rPr>
            <w:rFonts w:ascii="Arial" w:hAnsi="Arial" w:cs="Arial"/>
            <w:sz w:val="22"/>
            <w:szCs w:val="22"/>
          </w:rPr>
          <w:t>if the measures do not produce savings in every year in</w:t>
        </w:r>
        <w:r w:rsidR="00277D31">
          <w:rPr>
            <w:rFonts w:ascii="Arial" w:hAnsi="Arial" w:cs="Arial"/>
            <w:sz w:val="22"/>
            <w:szCs w:val="22"/>
          </w:rPr>
          <w:t xml:space="preserve"> </w:t>
        </w:r>
        <w:r w:rsidR="00277D31" w:rsidRPr="00277D31">
          <w:rPr>
            <w:rFonts w:ascii="Arial" w:hAnsi="Arial" w:cs="Arial"/>
            <w:sz w:val="22"/>
            <w:szCs w:val="22"/>
          </w:rPr>
          <w:t>which they operate or if the savings that measure</w:t>
        </w:r>
        <w:r w:rsidR="00277D31">
          <w:rPr>
            <w:rFonts w:ascii="Arial" w:hAnsi="Arial" w:cs="Arial"/>
            <w:sz w:val="22"/>
            <w:szCs w:val="22"/>
          </w:rPr>
          <w:t xml:space="preserve">s </w:t>
        </w:r>
        <w:r w:rsidR="00277D31" w:rsidRPr="00277D31">
          <w:rPr>
            <w:rFonts w:ascii="Arial" w:hAnsi="Arial" w:cs="Arial"/>
            <w:sz w:val="22"/>
            <w:szCs w:val="22"/>
          </w:rPr>
          <w:t>produce decline during their operational lives</w:t>
        </w:r>
      </w:ins>
      <w:ins w:id="760" w:author="Celia Johnson" w:date="2026-09-01T14:40:00Z" w16du:dateUtc="2026-09-01T19:40:00Z">
        <w:r w:rsidR="00277D31">
          <w:rPr>
            <w:rFonts w:ascii="Arial" w:hAnsi="Arial" w:cs="Arial"/>
            <w:sz w:val="22"/>
            <w:szCs w:val="22"/>
          </w:rPr>
          <w:t>.”</w:t>
        </w:r>
        <w:r w:rsidR="00277D31">
          <w:rPr>
            <w:rStyle w:val="FootnoteReference"/>
            <w:rFonts w:ascii="Arial" w:hAnsi="Arial" w:cs="Arial"/>
            <w:sz w:val="22"/>
            <w:szCs w:val="22"/>
          </w:rPr>
          <w:footnoteReference w:id="53"/>
        </w:r>
      </w:ins>
    </w:p>
    <w:p w14:paraId="41EF6A63" w14:textId="77777777" w:rsidR="00A77E58" w:rsidRDefault="00A77E58" w:rsidP="00207652">
      <w:pPr>
        <w:ind w:left="720"/>
        <w:rPr>
          <w:ins w:id="763" w:author="Celia Johnson" w:date="2026-09-28T11:59:00Z" w16du:dateUtc="2026-09-28T16:59:00Z"/>
          <w:rFonts w:ascii="Arial" w:hAnsi="Arial" w:cs="Arial"/>
          <w:sz w:val="22"/>
          <w:szCs w:val="22"/>
        </w:rPr>
      </w:pPr>
    </w:p>
    <w:p w14:paraId="01C4B814" w14:textId="77777777" w:rsidR="00A77E58" w:rsidRDefault="00A77E58" w:rsidP="00A77E58">
      <w:pPr>
        <w:ind w:left="720"/>
        <w:rPr>
          <w:ins w:id="764" w:author="Celia Johnson" w:date="2026-09-28T11:59:00Z" w16du:dateUtc="2026-09-28T16:59:00Z"/>
          <w:rFonts w:ascii="Arial" w:hAnsi="Arial" w:cs="Arial"/>
          <w:sz w:val="22"/>
          <w:szCs w:val="22"/>
        </w:rPr>
      </w:pPr>
      <w:commentRangeStart w:id="765"/>
      <w:ins w:id="766" w:author="Celia Johnson" w:date="2026-09-28T11:59:00Z" w16du:dateUtc="2026-09-28T16:59:00Z">
        <w:r w:rsidRPr="0014749F">
          <w:rPr>
            <w:rFonts w:ascii="Arial" w:hAnsi="Arial" w:cs="Arial"/>
            <w:sz w:val="22"/>
            <w:szCs w:val="22"/>
          </w:rPr>
          <w:t>At</w:t>
        </w:r>
      </w:ins>
      <w:commentRangeEnd w:id="765"/>
      <w:r w:rsidR="007D5E72" w:rsidRPr="0014749F">
        <w:rPr>
          <w:rStyle w:val="CommentReference"/>
          <w:rFonts w:ascii="Arial" w:hAnsi="Arial" w:cs="Arial"/>
          <w:sz w:val="22"/>
          <w:szCs w:val="22"/>
        </w:rPr>
        <w:commentReference w:id="765"/>
      </w:r>
      <w:ins w:id="767" w:author="Celia Johnson" w:date="2026-09-28T11:59:00Z" w16du:dateUtc="2026-09-28T16:59:00Z">
        <w:r w:rsidRPr="0014749F">
          <w:rPr>
            <w:rFonts w:ascii="Arial" w:hAnsi="Arial" w:cs="Arial"/>
            <w:sz w:val="22"/>
            <w:szCs w:val="22"/>
          </w:rPr>
          <w:t xml:space="preserve"> the portfolio level, Average Savings Life is equivalent to portfolio lifetime energy savings divided by portfolio annual savings.</w:t>
        </w:r>
        <w:r>
          <w:rPr>
            <w:rStyle w:val="FootnoteReference"/>
            <w:rFonts w:ascii="Arial" w:hAnsi="Arial" w:cs="Arial"/>
            <w:sz w:val="22"/>
            <w:szCs w:val="22"/>
          </w:rPr>
          <w:footnoteReference w:id="54"/>
        </w:r>
        <w:r>
          <w:rPr>
            <w:rFonts w:ascii="Arial" w:hAnsi="Arial" w:cs="Arial"/>
            <w:sz w:val="22"/>
            <w:szCs w:val="22"/>
          </w:rPr>
          <w:t xml:space="preserve"> </w:t>
        </w:r>
        <w:r w:rsidRPr="00C03091">
          <w:rPr>
            <w:rFonts w:ascii="Arial" w:hAnsi="Arial" w:cs="Arial"/>
            <w:sz w:val="22"/>
            <w:szCs w:val="22"/>
          </w:rPr>
          <w:t xml:space="preserve">For purposes of determining whether Measures do not produce savings in every year in which they operate or whether the savings such Measures produce decline during their operational lives, assumptions regarding savings persistence and degradation factors </w:t>
        </w:r>
        <w:r w:rsidRPr="00A77E58">
          <w:rPr>
            <w:rFonts w:ascii="Arial" w:hAnsi="Arial" w:cs="Arial"/>
            <w:sz w:val="22"/>
            <w:szCs w:val="22"/>
          </w:rPr>
          <w:t>for utilities subject to the Average Savings Life requirements of Section 8-103B(b-16) and 8-104(e-20)</w:t>
        </w:r>
        <w:r>
          <w:rPr>
            <w:rFonts w:ascii="Arial" w:hAnsi="Arial" w:cs="Arial"/>
            <w:sz w:val="22"/>
            <w:szCs w:val="22"/>
          </w:rPr>
          <w:t xml:space="preserve"> </w:t>
        </w:r>
        <w:r w:rsidRPr="00C03091">
          <w:rPr>
            <w:rFonts w:ascii="Arial" w:hAnsi="Arial" w:cs="Arial"/>
            <w:sz w:val="22"/>
            <w:szCs w:val="22"/>
          </w:rPr>
          <w:t>shall be based on the IL-TRM in effect in the year in which they were installed or, for custom Measures, the Evaluator's best estimate for the years in which they were installed. In the absence of a documented study incorporated into the IL-TRM demonstrating that savings are not realized in every year of operation or demonstrating a diminution in savings over time, annual savings shall be assumed to persist at a constant level throughout the measure life.</w:t>
        </w:r>
      </w:ins>
    </w:p>
    <w:p w14:paraId="5306467C" w14:textId="77777777" w:rsidR="003D2B2F" w:rsidRPr="003D2B2F" w:rsidRDefault="003D2B2F" w:rsidP="003D2B2F">
      <w:pPr>
        <w:rPr>
          <w:ins w:id="770" w:author="Celia Johnson" w:date="2026-08-31T06:31:00Z" w16du:dateUtc="2026-08-31T11:31:00Z"/>
        </w:rPr>
      </w:pPr>
    </w:p>
    <w:p w14:paraId="1DF14111" w14:textId="26FACEF8" w:rsidR="002D2A0A" w:rsidRPr="007D7B37" w:rsidRDefault="00201EF8" w:rsidP="00201EF8">
      <w:pPr>
        <w:pStyle w:val="Heading2"/>
      </w:pPr>
      <w:bookmarkStart w:id="771" w:name="_Toc241492887"/>
      <w:ins w:id="772" w:author="Celia Johnson" w:date="2026-08-31T06:31:00Z" w16du:dateUtc="2026-08-31T11:31:00Z">
        <w:r>
          <w:t>4.4</w:t>
        </w:r>
        <w:r>
          <w:tab/>
        </w:r>
      </w:ins>
      <w:r w:rsidR="00500586" w:rsidRPr="007D7B37">
        <w:t>Income Eligibility Verification Guidelines for Low Income Customers</w:t>
      </w:r>
      <w:bookmarkEnd w:id="771"/>
    </w:p>
    <w:p w14:paraId="34B1F660" w14:textId="77777777" w:rsidR="002D2A0A" w:rsidRPr="007D7B37" w:rsidRDefault="002D2A0A" w:rsidP="00970DEE">
      <w:pPr>
        <w:rPr>
          <w:rFonts w:ascii="Arial" w:hAnsi="Arial" w:cs="Arial"/>
          <w:sz w:val="22"/>
          <w:szCs w:val="22"/>
        </w:rPr>
      </w:pPr>
    </w:p>
    <w:p w14:paraId="777ADA54" w14:textId="56D2E717" w:rsidR="00B45035" w:rsidRPr="00AE04EF" w:rsidRDefault="00500586" w:rsidP="007C283E">
      <w:pPr>
        <w:ind w:left="720"/>
        <w:rPr>
          <w:rFonts w:ascii="Arial" w:hAnsi="Arial" w:cs="Arial"/>
          <w:sz w:val="22"/>
          <w:szCs w:val="22"/>
        </w:rPr>
      </w:pPr>
      <w:r w:rsidRPr="007D7B37">
        <w:rPr>
          <w:rFonts w:ascii="Arial" w:hAnsi="Arial" w:cs="Arial"/>
          <w:sz w:val="22"/>
          <w:szCs w:val="22"/>
        </w:rPr>
        <w:t>The majority</w:t>
      </w:r>
      <w:r w:rsidRPr="00AE04EF">
        <w:rPr>
          <w:rFonts w:ascii="Arial" w:hAnsi="Arial" w:cs="Arial"/>
          <w:sz w:val="22"/>
          <w:szCs w:val="22"/>
        </w:rPr>
        <w:t xml:space="preserve"> of tenants in a multi-family building should be expected to have incomes at or below eighty percent (80%) of Area Median Income in order to provide Energy Efficiency Measures and services to the building under Program Administrator income qualified Energy Efficiency Programs in Illinois. Because income verification for low-income multi-family buildings can be challenging, expensive and time-consuming, and in order to ensure that such challenges, costs and/or impositions on building owners and tenants do not adversely affect a Program Administrator’s ability to serve low-income multi-family buildings, there should be multiple pathways to establishing income eligibility for such buildings. The purpose of having multiple pathways is to enable income eligibility to be established relatively quickly and easily – minimizing time, hassle, and paperwork required of both the Program Administrator and building owners (Participants) – while providing assurance that the buildings treated include a majority of tenants that are income eligible. The multiple pathways also assist Program Administrators in serving the affordable multi-family sector more effectively, helping to maximize the time spent serving the building and tenants.</w:t>
      </w:r>
    </w:p>
    <w:p w14:paraId="55F65C08" w14:textId="547F91E4" w:rsidR="002D2A0A" w:rsidRDefault="00500586" w:rsidP="005447DF">
      <w:pPr>
        <w:ind w:left="720"/>
        <w:rPr>
          <w:rFonts w:ascii="Arial" w:hAnsi="Arial" w:cs="Arial"/>
          <w:sz w:val="22"/>
          <w:szCs w:val="22"/>
        </w:rPr>
      </w:pPr>
      <w:r w:rsidRPr="00AE04EF">
        <w:rPr>
          <w:rFonts w:ascii="Arial" w:hAnsi="Arial" w:cs="Arial"/>
          <w:sz w:val="22"/>
          <w:szCs w:val="22"/>
        </w:rPr>
        <w:lastRenderedPageBreak/>
        <w:t>The following pathways are all acceptable ways to demonstrate income eligibility for multi-family building participation in Program Administrator income qualified multi-family Programs or pilots. The definition for multi-family shall be consistent with each Program Administrator’s own definition within their service territory and Programs. Each Program Administrator has the discretion to choose any of the following pathways:</w:t>
      </w:r>
    </w:p>
    <w:p w14:paraId="3D0CB497" w14:textId="77777777" w:rsidR="00235259" w:rsidRPr="00AE04EF" w:rsidRDefault="00235259" w:rsidP="005447DF">
      <w:pPr>
        <w:ind w:left="720"/>
        <w:rPr>
          <w:rFonts w:ascii="Arial" w:hAnsi="Arial" w:cs="Arial"/>
          <w:sz w:val="22"/>
          <w:szCs w:val="22"/>
        </w:rPr>
      </w:pPr>
    </w:p>
    <w:p w14:paraId="67357C7D" w14:textId="4EFB6F5C" w:rsidR="002D2A0A" w:rsidRPr="00AE04EF" w:rsidRDefault="00500586" w:rsidP="003B6DFE">
      <w:pPr>
        <w:pStyle w:val="ColorfulList-Accent11"/>
        <w:numPr>
          <w:ilvl w:val="0"/>
          <w:numId w:val="31"/>
        </w:numPr>
        <w:ind w:left="1080"/>
        <w:rPr>
          <w:rFonts w:ascii="Arial" w:hAnsi="Arial" w:cs="Arial"/>
          <w:sz w:val="22"/>
          <w:szCs w:val="22"/>
        </w:rPr>
      </w:pPr>
      <w:r w:rsidRPr="00AE04EF">
        <w:rPr>
          <w:rFonts w:ascii="Arial" w:hAnsi="Arial" w:cs="Arial"/>
          <w:sz w:val="22"/>
          <w:szCs w:val="22"/>
          <w:u w:val="single"/>
        </w:rPr>
        <w:t>Participation in an Affordable Housing Program.</w:t>
      </w:r>
      <w:r w:rsidRPr="00AE04EF">
        <w:rPr>
          <w:rFonts w:ascii="Arial" w:hAnsi="Arial" w:cs="Arial"/>
          <w:sz w:val="22"/>
          <w:szCs w:val="22"/>
        </w:rPr>
        <w:t xml:space="preserve"> Automatic qualification for any property that can provide documentation of participation in a federal, state, or local affordable housing program (agencies can also provide documentation on behalf of a property), for example: Low Income Housing Tax Credit (LIHTC), Housing and Urban Development (HUD), United States Department of Agriculture (USDA), State Housing Finance Agency (HFA), local tax abatement for low-income properties, etc.</w:t>
      </w:r>
    </w:p>
    <w:p w14:paraId="09F5C299" w14:textId="77777777" w:rsidR="002D2A0A" w:rsidRPr="00AE04EF" w:rsidRDefault="00500586" w:rsidP="003B6DFE">
      <w:pPr>
        <w:pStyle w:val="ColorfulList-Accent11"/>
        <w:numPr>
          <w:ilvl w:val="0"/>
          <w:numId w:val="31"/>
        </w:numPr>
        <w:ind w:left="1080"/>
        <w:rPr>
          <w:rFonts w:ascii="Arial" w:hAnsi="Arial" w:cs="Arial"/>
          <w:sz w:val="22"/>
          <w:szCs w:val="22"/>
        </w:rPr>
      </w:pPr>
      <w:r w:rsidRPr="00AE04EF">
        <w:rPr>
          <w:rFonts w:ascii="Arial" w:hAnsi="Arial" w:cs="Arial"/>
          <w:sz w:val="22"/>
          <w:szCs w:val="22"/>
          <w:u w:val="single"/>
        </w:rPr>
        <w:t>Participation in the Weatherization Assistance Program.</w:t>
      </w:r>
      <w:r w:rsidRPr="00AE04EF">
        <w:rPr>
          <w:rFonts w:ascii="Arial" w:hAnsi="Arial" w:cs="Arial"/>
          <w:sz w:val="22"/>
          <w:szCs w:val="22"/>
        </w:rPr>
        <w:t xml:space="preserve"> Submission of documentation showing that the property is on the waiting list for, currently participating in, or has in the last five years participated in, the Weatherization Assistance Program.</w:t>
      </w:r>
    </w:p>
    <w:p w14:paraId="34370C5F" w14:textId="50A31287" w:rsidR="002D2A0A" w:rsidRPr="00AE04EF" w:rsidRDefault="00500586" w:rsidP="003B6DFE">
      <w:pPr>
        <w:pStyle w:val="ColorfulList-Accent11"/>
        <w:numPr>
          <w:ilvl w:val="0"/>
          <w:numId w:val="31"/>
        </w:numPr>
        <w:ind w:left="1080"/>
        <w:rPr>
          <w:rFonts w:ascii="Arial" w:hAnsi="Arial" w:cs="Arial"/>
          <w:sz w:val="22"/>
          <w:szCs w:val="22"/>
        </w:rPr>
      </w:pPr>
      <w:r w:rsidRPr="00AE04EF">
        <w:rPr>
          <w:rFonts w:ascii="Arial" w:hAnsi="Arial" w:cs="Arial"/>
          <w:sz w:val="22"/>
          <w:szCs w:val="22"/>
          <w:u w:val="single"/>
        </w:rPr>
        <w:t>Location in a Low-Income Census Tract</w:t>
      </w:r>
      <w:r w:rsidRPr="00AE04EF">
        <w:rPr>
          <w:rFonts w:ascii="Arial" w:hAnsi="Arial" w:cs="Arial"/>
          <w:sz w:val="22"/>
          <w:szCs w:val="22"/>
        </w:rPr>
        <w:t xml:space="preserve">. Location in a Census Tract identified by the </w:t>
      </w:r>
      <w:r w:rsidRPr="00AE04EF">
        <w:rPr>
          <w:rFonts w:ascii="Arial" w:hAnsi="Arial" w:cs="Arial"/>
          <w:color w:val="000000"/>
          <w:sz w:val="22"/>
          <w:szCs w:val="22"/>
        </w:rPr>
        <w:t xml:space="preserve">Program Administrator as low-income. As a starting point, the Program Administrator should use HUD’s annually published “Qualified Census Tracts.” HUD’s </w:t>
      </w:r>
      <w:r w:rsidRPr="00AE04EF">
        <w:rPr>
          <w:rFonts w:ascii="Arial" w:hAnsi="Arial" w:cs="Arial"/>
          <w:color w:val="000000"/>
          <w:sz w:val="22"/>
          <w:szCs w:val="22"/>
          <w:shd w:val="clear" w:color="auto" w:fill="FFFFFF"/>
        </w:rPr>
        <w:t xml:space="preserve">Low-Income Housing Tax Credit Qualified Census Tracts must have fifty percent (50%) of households with incomes below sixty percent (60%) of Area Median Income or areas that have a poverty rate of twenty-five percent (25%) or more. </w:t>
      </w:r>
      <w:r w:rsidRPr="00AE04EF">
        <w:rPr>
          <w:rFonts w:ascii="Arial" w:hAnsi="Arial" w:cs="Arial"/>
          <w:color w:val="000000"/>
          <w:sz w:val="22"/>
          <w:szCs w:val="22"/>
        </w:rPr>
        <w:t xml:space="preserve">However, the Program Administrator’s target Census Tracts may be expanded or restricted based on additional analysis demonstrating that the change would ensure that the majority of buildings treated would have at least fifty percent (50%) of tenants with incomes at or below eighty percent (80%) of Area Median </w:t>
      </w:r>
      <w:r w:rsidRPr="00AE04EF">
        <w:rPr>
          <w:rFonts w:ascii="Arial" w:hAnsi="Arial" w:cs="Arial"/>
          <w:sz w:val="22"/>
          <w:szCs w:val="22"/>
        </w:rPr>
        <w:t>Income. For example, a Program Administrator may choose to target a higher percentage of poverty within their definition of a low-income Census Tract.</w:t>
      </w:r>
    </w:p>
    <w:p w14:paraId="3EE27978" w14:textId="34FD7572" w:rsidR="002D2A0A" w:rsidRPr="00AE04EF" w:rsidRDefault="00500586" w:rsidP="003B6DFE">
      <w:pPr>
        <w:pStyle w:val="ColorfulList-Accent11"/>
        <w:numPr>
          <w:ilvl w:val="0"/>
          <w:numId w:val="31"/>
        </w:numPr>
        <w:ind w:left="1080"/>
        <w:rPr>
          <w:rFonts w:ascii="Arial" w:hAnsi="Arial" w:cs="Arial"/>
          <w:sz w:val="22"/>
          <w:szCs w:val="22"/>
        </w:rPr>
      </w:pPr>
      <w:r w:rsidRPr="00AE04EF">
        <w:rPr>
          <w:rFonts w:ascii="Arial" w:hAnsi="Arial" w:cs="Arial"/>
          <w:sz w:val="22"/>
          <w:szCs w:val="22"/>
          <w:u w:val="single"/>
        </w:rPr>
        <w:t>Rent Roll Documentation</w:t>
      </w:r>
      <w:r w:rsidRPr="00AE04EF">
        <w:rPr>
          <w:rFonts w:ascii="Arial" w:hAnsi="Arial" w:cs="Arial"/>
          <w:sz w:val="22"/>
          <w:szCs w:val="22"/>
        </w:rPr>
        <w:t xml:space="preserve">. Submission of rent rolls documenting that the median rents charged by a particular property are at or below eighty percent (80%) of “Fair Market Rent”, as published annually by HUD, which is intended to define rents that are affordable to households with incomes at or below eighty percent (80%) of Area Median Income. </w:t>
      </w:r>
    </w:p>
    <w:p w14:paraId="115ACC16" w14:textId="337DA960" w:rsidR="002D2A0A" w:rsidRPr="00AE04EF" w:rsidRDefault="00500586" w:rsidP="003B6DFE">
      <w:pPr>
        <w:pStyle w:val="ColorfulList-Accent11"/>
        <w:numPr>
          <w:ilvl w:val="0"/>
          <w:numId w:val="31"/>
        </w:numPr>
        <w:ind w:left="1080"/>
        <w:rPr>
          <w:rFonts w:ascii="Arial" w:hAnsi="Arial" w:cs="Arial"/>
          <w:sz w:val="22"/>
          <w:szCs w:val="22"/>
        </w:rPr>
      </w:pPr>
      <w:r w:rsidRPr="00AE04EF">
        <w:rPr>
          <w:rFonts w:ascii="Arial" w:hAnsi="Arial" w:cs="Arial"/>
          <w:sz w:val="22"/>
          <w:szCs w:val="22"/>
          <w:u w:val="single"/>
        </w:rPr>
        <w:t>Tenant Income Information</w:t>
      </w:r>
      <w:r w:rsidRPr="00AE04EF">
        <w:rPr>
          <w:rFonts w:ascii="Arial" w:hAnsi="Arial" w:cs="Arial"/>
          <w:sz w:val="22"/>
          <w:szCs w:val="22"/>
        </w:rPr>
        <w:t>. Submission of tenant income information showing that at least fifty percent (50%) of units are rented to households meeting one of the following criteria:</w:t>
      </w:r>
    </w:p>
    <w:p w14:paraId="63541326" w14:textId="77777777" w:rsidR="002D2A0A" w:rsidRPr="00AE04EF" w:rsidRDefault="00500586" w:rsidP="003B6DFE">
      <w:pPr>
        <w:pStyle w:val="ColorfulList-Accent11"/>
        <w:numPr>
          <w:ilvl w:val="1"/>
          <w:numId w:val="31"/>
        </w:numPr>
        <w:ind w:left="1800"/>
        <w:rPr>
          <w:rFonts w:ascii="Arial" w:hAnsi="Arial" w:cs="Arial"/>
          <w:sz w:val="22"/>
          <w:szCs w:val="22"/>
        </w:rPr>
      </w:pPr>
      <w:r w:rsidRPr="00AE04EF">
        <w:rPr>
          <w:rFonts w:ascii="Arial" w:hAnsi="Arial" w:cs="Arial"/>
          <w:sz w:val="22"/>
          <w:szCs w:val="22"/>
        </w:rPr>
        <w:t>At or below two-hundred percent (200%) of the Federal Poverty Level, or</w:t>
      </w:r>
    </w:p>
    <w:p w14:paraId="2B6F8A9F" w14:textId="77777777" w:rsidR="002D2A0A" w:rsidRPr="00AE04EF" w:rsidRDefault="00500586" w:rsidP="003B6DFE">
      <w:pPr>
        <w:pStyle w:val="ColorfulList-Accent11"/>
        <w:numPr>
          <w:ilvl w:val="1"/>
          <w:numId w:val="31"/>
        </w:numPr>
        <w:ind w:left="1800"/>
        <w:rPr>
          <w:rFonts w:ascii="Arial" w:hAnsi="Arial" w:cs="Arial"/>
          <w:sz w:val="22"/>
          <w:szCs w:val="22"/>
        </w:rPr>
      </w:pPr>
      <w:r w:rsidRPr="00AE04EF">
        <w:rPr>
          <w:rFonts w:ascii="Arial" w:hAnsi="Arial" w:cs="Arial"/>
          <w:sz w:val="22"/>
          <w:szCs w:val="22"/>
        </w:rPr>
        <w:t>At or below eighty percent (80%) of Area Median Income.</w:t>
      </w:r>
    </w:p>
    <w:p w14:paraId="7125CC3A" w14:textId="77777777" w:rsidR="002D2A0A" w:rsidRPr="00AE04EF" w:rsidRDefault="00500586" w:rsidP="003B6DFE">
      <w:pPr>
        <w:pStyle w:val="ColorfulList-Accent11"/>
        <w:numPr>
          <w:ilvl w:val="0"/>
          <w:numId w:val="31"/>
        </w:numPr>
        <w:ind w:left="1080"/>
        <w:rPr>
          <w:rFonts w:ascii="Arial" w:hAnsi="Arial" w:cs="Arial"/>
          <w:sz w:val="22"/>
          <w:szCs w:val="22"/>
        </w:rPr>
      </w:pPr>
      <w:r w:rsidRPr="00AE04EF">
        <w:rPr>
          <w:rFonts w:ascii="Arial" w:hAnsi="Arial" w:cs="Arial"/>
          <w:sz w:val="22"/>
          <w:szCs w:val="22"/>
          <w:u w:val="single"/>
        </w:rPr>
        <w:t>Alternative Approaches to Verify Income for Multi-Family Customers</w:t>
      </w:r>
      <w:r w:rsidRPr="00AE04EF">
        <w:rPr>
          <w:rFonts w:ascii="Arial" w:hAnsi="Arial" w:cs="Arial"/>
          <w:sz w:val="22"/>
          <w:szCs w:val="22"/>
        </w:rPr>
        <w:t>. Program Administrators may use alternative approaches to verify income where a Program Administrator can demonstrate that the majority of residents in the multi-family building have incomes at or below 80 percent (80%) of Area Median Income and the verification process is less burdensome than individual tenant income certification. Alternative approaches may include, but are not limited to:</w:t>
      </w:r>
    </w:p>
    <w:p w14:paraId="5218BE70" w14:textId="77777777" w:rsidR="002D2A0A" w:rsidRPr="00AE04EF" w:rsidRDefault="00500586" w:rsidP="003B6DFE">
      <w:pPr>
        <w:pStyle w:val="ColorfulList-Accent11"/>
        <w:numPr>
          <w:ilvl w:val="1"/>
          <w:numId w:val="31"/>
        </w:numPr>
        <w:ind w:left="1800"/>
        <w:rPr>
          <w:rFonts w:ascii="Arial" w:hAnsi="Arial" w:cs="Arial"/>
          <w:sz w:val="22"/>
          <w:szCs w:val="22"/>
        </w:rPr>
      </w:pPr>
      <w:r w:rsidRPr="00AE04EF">
        <w:rPr>
          <w:rFonts w:ascii="Arial" w:hAnsi="Arial" w:cs="Arial"/>
          <w:sz w:val="22"/>
          <w:szCs w:val="22"/>
        </w:rPr>
        <w:t>Demonstrating the income eligibility of multi-family residents through participation in disaster relief programs administered by either federal or local governments;</w:t>
      </w:r>
    </w:p>
    <w:p w14:paraId="1A4EA1C9" w14:textId="77777777" w:rsidR="002D2A0A" w:rsidRPr="00AE04EF" w:rsidRDefault="00500586" w:rsidP="003B6DFE">
      <w:pPr>
        <w:pStyle w:val="ColorfulList-Accent11"/>
        <w:numPr>
          <w:ilvl w:val="1"/>
          <w:numId w:val="31"/>
        </w:numPr>
        <w:ind w:left="1800"/>
        <w:rPr>
          <w:rFonts w:ascii="Arial" w:hAnsi="Arial" w:cs="Arial"/>
          <w:sz w:val="22"/>
          <w:szCs w:val="22"/>
        </w:rPr>
      </w:pPr>
      <w:r w:rsidRPr="00AE04EF">
        <w:rPr>
          <w:rFonts w:ascii="Arial" w:hAnsi="Arial" w:cs="Arial"/>
          <w:sz w:val="22"/>
          <w:szCs w:val="22"/>
        </w:rPr>
        <w:t>Demonstrating the income eligibility of multi-family residents through participation in programs administered by local governments or community organizations.</w:t>
      </w:r>
    </w:p>
    <w:p w14:paraId="55A1605A" w14:textId="77777777" w:rsidR="002D2A0A" w:rsidRPr="00AE04EF" w:rsidRDefault="002D2A0A">
      <w:pPr>
        <w:rPr>
          <w:rFonts w:ascii="Arial" w:hAnsi="Arial" w:cs="Arial"/>
          <w:sz w:val="22"/>
          <w:szCs w:val="22"/>
        </w:rPr>
      </w:pPr>
    </w:p>
    <w:p w14:paraId="2AFA4FB6" w14:textId="41979319" w:rsidR="002D2A0A" w:rsidRDefault="00500586">
      <w:pPr>
        <w:ind w:left="720"/>
        <w:rPr>
          <w:rFonts w:ascii="Arial" w:hAnsi="Arial" w:cs="Arial"/>
          <w:sz w:val="22"/>
          <w:szCs w:val="22"/>
        </w:rPr>
      </w:pPr>
      <w:r w:rsidRPr="00AE04EF">
        <w:rPr>
          <w:rFonts w:ascii="Arial" w:hAnsi="Arial" w:cs="Arial"/>
          <w:sz w:val="22"/>
          <w:szCs w:val="22"/>
        </w:rPr>
        <w:lastRenderedPageBreak/>
        <w:t>In addition to the options above, Program Administrators may use other approaches that can demonstrably identify multi-family buildings primarily occupied by income eligible households in a manner less burdensome than by requiring tenant income information. The income eligibility verification approaches set forth in 6(a) and 6(b) may also be used to qualify income eligibility for single family homes, when such circumstances arise.</w:t>
      </w:r>
    </w:p>
    <w:p w14:paraId="6EF2EC70" w14:textId="78657407" w:rsidR="00A14918" w:rsidRPr="00912672" w:rsidRDefault="00A14918">
      <w:pPr>
        <w:ind w:left="720"/>
        <w:rPr>
          <w:rFonts w:ascii="Arial" w:hAnsi="Arial" w:cs="Arial"/>
          <w:sz w:val="22"/>
          <w:szCs w:val="22"/>
        </w:rPr>
      </w:pPr>
    </w:p>
    <w:p w14:paraId="67212DBF" w14:textId="12971190" w:rsidR="00A14918" w:rsidRPr="008F3A9C" w:rsidRDefault="00A14918">
      <w:pPr>
        <w:ind w:left="720"/>
        <w:rPr>
          <w:rFonts w:ascii="Arial" w:hAnsi="Arial" w:cs="Arial"/>
          <w:sz w:val="22"/>
          <w:szCs w:val="22"/>
        </w:rPr>
      </w:pPr>
      <w:r w:rsidRPr="00CF00BD">
        <w:rPr>
          <w:rFonts w:ascii="Arial" w:hAnsi="Arial" w:cs="Arial"/>
          <w:sz w:val="22"/>
          <w:szCs w:val="22"/>
        </w:rPr>
        <w:t xml:space="preserve">Program Administrators will employ the qualifications methodologies that are the least burdensome and time-consuming for building owners first and maximize the potential for and ease of participation in their Income </w:t>
      </w:r>
      <w:r w:rsidRPr="008F3A9C">
        <w:rPr>
          <w:rFonts w:ascii="Arial" w:hAnsi="Arial" w:cs="Arial"/>
          <w:sz w:val="22"/>
          <w:szCs w:val="22"/>
        </w:rPr>
        <w:t xml:space="preserve">Qualified multifamily </w:t>
      </w:r>
      <w:r w:rsidR="006356DC" w:rsidRPr="008F3A9C">
        <w:rPr>
          <w:rFonts w:ascii="Arial" w:hAnsi="Arial" w:cs="Arial"/>
          <w:sz w:val="22"/>
          <w:szCs w:val="22"/>
        </w:rPr>
        <w:t>P</w:t>
      </w:r>
      <w:r w:rsidRPr="008F3A9C">
        <w:rPr>
          <w:rFonts w:ascii="Arial" w:hAnsi="Arial" w:cs="Arial"/>
          <w:sz w:val="22"/>
          <w:szCs w:val="22"/>
        </w:rPr>
        <w:t>rograms.</w:t>
      </w:r>
    </w:p>
    <w:p w14:paraId="3748B457" w14:textId="7A2C68B0" w:rsidR="002D2A0A" w:rsidRPr="008F3A9C" w:rsidRDefault="002D2A0A">
      <w:pPr>
        <w:rPr>
          <w:rFonts w:ascii="Arial" w:hAnsi="Arial" w:cs="Arial"/>
          <w:sz w:val="22"/>
          <w:szCs w:val="22"/>
        </w:rPr>
      </w:pPr>
    </w:p>
    <w:p w14:paraId="6F4A8A85" w14:textId="47BA1231" w:rsidR="002D2A0A" w:rsidRPr="008F3A9C" w:rsidRDefault="002126DF" w:rsidP="00FF34B6">
      <w:pPr>
        <w:pStyle w:val="Heading2"/>
      </w:pPr>
      <w:bookmarkStart w:id="773" w:name="_Toc241492888"/>
      <w:r w:rsidRPr="008F3A9C">
        <w:t>4.</w:t>
      </w:r>
      <w:ins w:id="774" w:author="Celia Johnson" w:date="2026-09-28T13:07:00Z" w16du:dateUtc="2026-09-28T18:07:00Z">
        <w:r w:rsidR="00AD4274">
          <w:t>5</w:t>
        </w:r>
      </w:ins>
      <w:del w:id="775" w:author="Celia Johnson" w:date="2026-08-31T06:31:00Z" w16du:dateUtc="2026-08-31T11:31:00Z">
        <w:r w:rsidRPr="008F3A9C" w:rsidDel="00201EF8">
          <w:delText>4</w:delText>
        </w:r>
      </w:del>
      <w:r w:rsidRPr="008F3A9C">
        <w:tab/>
      </w:r>
      <w:r w:rsidR="00FF34B6" w:rsidRPr="008F3A9C">
        <w:t>Single Family Income Qualified Eligibility Verification Guidelines</w:t>
      </w:r>
      <w:bookmarkEnd w:id="773"/>
    </w:p>
    <w:p w14:paraId="06AEFD50" w14:textId="02388E01" w:rsidR="00CB438E" w:rsidRPr="008F3A9C" w:rsidRDefault="00CB438E">
      <w:pPr>
        <w:rPr>
          <w:rFonts w:ascii="Arial" w:hAnsi="Arial" w:cs="Arial"/>
          <w:sz w:val="22"/>
          <w:szCs w:val="22"/>
        </w:rPr>
      </w:pPr>
    </w:p>
    <w:p w14:paraId="45B466F8" w14:textId="02765058" w:rsidR="00BC7B0D" w:rsidRPr="008F3A9C" w:rsidRDefault="00BC7B0D" w:rsidP="00BC7B0D">
      <w:pPr>
        <w:ind w:left="720"/>
        <w:rPr>
          <w:rFonts w:ascii="Arial" w:hAnsi="Arial" w:cs="Arial"/>
          <w:sz w:val="22"/>
          <w:szCs w:val="22"/>
        </w:rPr>
      </w:pPr>
      <w:r w:rsidRPr="008F3A9C">
        <w:rPr>
          <w:rFonts w:ascii="Arial" w:hAnsi="Arial" w:cs="Arial"/>
          <w:sz w:val="22"/>
          <w:szCs w:val="22"/>
        </w:rPr>
        <w:t xml:space="preserve">Many federal, state and/or local programs have income requirements comparable to or more stringent than the </w:t>
      </w:r>
      <w:r w:rsidR="00030F0F" w:rsidRPr="008F3A9C">
        <w:rPr>
          <w:rFonts w:ascii="Arial" w:hAnsi="Arial" w:cs="Arial"/>
          <w:sz w:val="22"/>
          <w:szCs w:val="22"/>
        </w:rPr>
        <w:t>Program Administrators’</w:t>
      </w:r>
      <w:r w:rsidRPr="008F3A9C">
        <w:rPr>
          <w:rFonts w:ascii="Arial" w:hAnsi="Arial" w:cs="Arial"/>
          <w:sz w:val="22"/>
          <w:szCs w:val="22"/>
        </w:rPr>
        <w:t xml:space="preserve"> income </w:t>
      </w:r>
      <w:r w:rsidR="003A7732" w:rsidRPr="008F3A9C">
        <w:rPr>
          <w:rFonts w:ascii="Arial" w:hAnsi="Arial" w:cs="Arial"/>
          <w:sz w:val="22"/>
          <w:szCs w:val="22"/>
        </w:rPr>
        <w:t>qualified</w:t>
      </w:r>
      <w:r w:rsidRPr="008F3A9C">
        <w:rPr>
          <w:rFonts w:ascii="Arial" w:hAnsi="Arial" w:cs="Arial"/>
          <w:sz w:val="22"/>
          <w:szCs w:val="22"/>
        </w:rPr>
        <w:t xml:space="preserve"> </w:t>
      </w:r>
      <w:r w:rsidR="00030F0F" w:rsidRPr="008F3A9C">
        <w:rPr>
          <w:rFonts w:ascii="Arial" w:hAnsi="Arial" w:cs="Arial"/>
          <w:sz w:val="22"/>
          <w:szCs w:val="22"/>
        </w:rPr>
        <w:t>Energy E</w:t>
      </w:r>
      <w:r w:rsidRPr="008F3A9C">
        <w:rPr>
          <w:rFonts w:ascii="Arial" w:hAnsi="Arial" w:cs="Arial"/>
          <w:sz w:val="22"/>
          <w:szCs w:val="22"/>
        </w:rPr>
        <w:t xml:space="preserve">fficiency </w:t>
      </w:r>
      <w:r w:rsidR="00030F0F" w:rsidRPr="008F3A9C">
        <w:rPr>
          <w:rFonts w:ascii="Arial" w:hAnsi="Arial" w:cs="Arial"/>
          <w:sz w:val="22"/>
          <w:szCs w:val="22"/>
        </w:rPr>
        <w:t>P</w:t>
      </w:r>
      <w:r w:rsidRPr="008F3A9C">
        <w:rPr>
          <w:rFonts w:ascii="Arial" w:hAnsi="Arial" w:cs="Arial"/>
          <w:sz w:val="22"/>
          <w:szCs w:val="22"/>
        </w:rPr>
        <w:t xml:space="preserve">rograms’ income qualification threshold of </w:t>
      </w:r>
      <w:r w:rsidR="00030F0F" w:rsidRPr="008F3A9C">
        <w:rPr>
          <w:rFonts w:ascii="Arial" w:hAnsi="Arial" w:cs="Arial"/>
          <w:sz w:val="22"/>
          <w:szCs w:val="22"/>
        </w:rPr>
        <w:t>eighty percent (</w:t>
      </w:r>
      <w:r w:rsidRPr="008F3A9C">
        <w:rPr>
          <w:rFonts w:ascii="Arial" w:hAnsi="Arial" w:cs="Arial"/>
          <w:sz w:val="22"/>
          <w:szCs w:val="22"/>
        </w:rPr>
        <w:t>80%</w:t>
      </w:r>
      <w:r w:rsidR="00030F0F" w:rsidRPr="008F3A9C">
        <w:rPr>
          <w:rFonts w:ascii="Arial" w:hAnsi="Arial" w:cs="Arial"/>
          <w:sz w:val="22"/>
          <w:szCs w:val="22"/>
        </w:rPr>
        <w:t>)</w:t>
      </w:r>
      <w:r w:rsidRPr="008F3A9C">
        <w:rPr>
          <w:rFonts w:ascii="Arial" w:hAnsi="Arial" w:cs="Arial"/>
          <w:sz w:val="22"/>
          <w:szCs w:val="22"/>
        </w:rPr>
        <w:t xml:space="preserve"> of Area Median Income (and, for </w:t>
      </w:r>
      <w:r w:rsidR="00030F0F" w:rsidRPr="008F3A9C">
        <w:rPr>
          <w:rFonts w:ascii="Arial" w:hAnsi="Arial" w:cs="Arial"/>
          <w:sz w:val="22"/>
          <w:szCs w:val="22"/>
        </w:rPr>
        <w:t xml:space="preserve">the </w:t>
      </w:r>
      <w:r w:rsidRPr="008F3A9C">
        <w:rPr>
          <w:rFonts w:ascii="Arial" w:hAnsi="Arial" w:cs="Arial"/>
          <w:sz w:val="22"/>
          <w:szCs w:val="22"/>
        </w:rPr>
        <w:t>Ameren</w:t>
      </w:r>
      <w:r w:rsidR="00030F0F" w:rsidRPr="008F3A9C">
        <w:rPr>
          <w:rFonts w:ascii="Arial" w:hAnsi="Arial" w:cs="Arial"/>
          <w:sz w:val="22"/>
          <w:szCs w:val="22"/>
        </w:rPr>
        <w:t xml:space="preserve"> Illinois </w:t>
      </w:r>
      <w:r w:rsidRPr="008F3A9C">
        <w:rPr>
          <w:rFonts w:ascii="Arial" w:hAnsi="Arial" w:cs="Arial"/>
          <w:sz w:val="22"/>
          <w:szCs w:val="22"/>
        </w:rPr>
        <w:t xml:space="preserve">moderate income offerings, </w:t>
      </w:r>
      <w:r w:rsidR="00030F0F" w:rsidRPr="008F3A9C">
        <w:rPr>
          <w:rFonts w:ascii="Arial" w:hAnsi="Arial" w:cs="Arial"/>
          <w:sz w:val="22"/>
          <w:szCs w:val="22"/>
        </w:rPr>
        <w:t>three hundred percent (</w:t>
      </w:r>
      <w:r w:rsidRPr="008F3A9C">
        <w:rPr>
          <w:rFonts w:ascii="Arial" w:hAnsi="Arial" w:cs="Arial"/>
          <w:sz w:val="22"/>
          <w:szCs w:val="22"/>
        </w:rPr>
        <w:t>300%</w:t>
      </w:r>
      <w:r w:rsidR="00030F0F" w:rsidRPr="008F3A9C">
        <w:rPr>
          <w:rFonts w:ascii="Arial" w:hAnsi="Arial" w:cs="Arial"/>
          <w:sz w:val="22"/>
          <w:szCs w:val="22"/>
        </w:rPr>
        <w:t>)</w:t>
      </w:r>
      <w:r w:rsidRPr="008F3A9C">
        <w:rPr>
          <w:rFonts w:ascii="Arial" w:hAnsi="Arial" w:cs="Arial"/>
          <w:sz w:val="22"/>
          <w:szCs w:val="22"/>
        </w:rPr>
        <w:t xml:space="preserve"> of Federal Poverty Level).  Because income verification for income </w:t>
      </w:r>
      <w:r w:rsidR="0066679D" w:rsidRPr="008F3A9C">
        <w:rPr>
          <w:rFonts w:ascii="Arial" w:hAnsi="Arial" w:cs="Arial"/>
          <w:sz w:val="22"/>
          <w:szCs w:val="22"/>
        </w:rPr>
        <w:t>eligible</w:t>
      </w:r>
      <w:r w:rsidRPr="008F3A9C">
        <w:rPr>
          <w:rFonts w:ascii="Arial" w:hAnsi="Arial" w:cs="Arial"/>
          <w:sz w:val="22"/>
          <w:szCs w:val="22"/>
        </w:rPr>
        <w:t xml:space="preserve"> single-family homes can be challenging, expensive and time-consuming, and in order to ensure that such challenges, costs and or impositions do not adversely affect a </w:t>
      </w:r>
      <w:r w:rsidR="007A3219" w:rsidRPr="008F3A9C">
        <w:rPr>
          <w:rFonts w:ascii="Arial" w:hAnsi="Arial" w:cs="Arial"/>
          <w:sz w:val="22"/>
          <w:szCs w:val="22"/>
        </w:rPr>
        <w:t>C</w:t>
      </w:r>
      <w:r w:rsidRPr="008F3A9C">
        <w:rPr>
          <w:rFonts w:ascii="Arial" w:hAnsi="Arial" w:cs="Arial"/>
          <w:sz w:val="22"/>
          <w:szCs w:val="22"/>
        </w:rPr>
        <w:t xml:space="preserve">ustomer’s ability to participate or an </w:t>
      </w:r>
      <w:r w:rsidR="007A3219" w:rsidRPr="008F3A9C">
        <w:rPr>
          <w:rFonts w:ascii="Arial" w:hAnsi="Arial" w:cs="Arial"/>
          <w:sz w:val="22"/>
          <w:szCs w:val="22"/>
        </w:rPr>
        <w:t>E</w:t>
      </w:r>
      <w:r w:rsidRPr="008F3A9C">
        <w:rPr>
          <w:rFonts w:ascii="Arial" w:hAnsi="Arial" w:cs="Arial"/>
          <w:sz w:val="22"/>
          <w:szCs w:val="22"/>
        </w:rPr>
        <w:t xml:space="preserve">nergy </w:t>
      </w:r>
      <w:r w:rsidR="007A3219" w:rsidRPr="008F3A9C">
        <w:rPr>
          <w:rFonts w:ascii="Arial" w:hAnsi="Arial" w:cs="Arial"/>
          <w:sz w:val="22"/>
          <w:szCs w:val="22"/>
        </w:rPr>
        <w:t>E</w:t>
      </w:r>
      <w:r w:rsidRPr="008F3A9C">
        <w:rPr>
          <w:rFonts w:ascii="Arial" w:hAnsi="Arial" w:cs="Arial"/>
          <w:sz w:val="22"/>
          <w:szCs w:val="22"/>
        </w:rPr>
        <w:t xml:space="preserve">fficiency </w:t>
      </w:r>
      <w:r w:rsidR="007A3219" w:rsidRPr="008F3A9C">
        <w:rPr>
          <w:rFonts w:ascii="Arial" w:hAnsi="Arial" w:cs="Arial"/>
          <w:sz w:val="22"/>
          <w:szCs w:val="22"/>
        </w:rPr>
        <w:t>P</w:t>
      </w:r>
      <w:r w:rsidRPr="008F3A9C">
        <w:rPr>
          <w:rFonts w:ascii="Arial" w:hAnsi="Arial" w:cs="Arial"/>
          <w:sz w:val="22"/>
          <w:szCs w:val="22"/>
        </w:rPr>
        <w:t xml:space="preserve">rogram </w:t>
      </w:r>
      <w:r w:rsidR="007A3219" w:rsidRPr="008F3A9C">
        <w:rPr>
          <w:rFonts w:ascii="Arial" w:hAnsi="Arial" w:cs="Arial"/>
          <w:sz w:val="22"/>
          <w:szCs w:val="22"/>
        </w:rPr>
        <w:t>A</w:t>
      </w:r>
      <w:r w:rsidRPr="008F3A9C">
        <w:rPr>
          <w:rFonts w:ascii="Arial" w:hAnsi="Arial" w:cs="Arial"/>
          <w:sz w:val="22"/>
          <w:szCs w:val="22"/>
        </w:rPr>
        <w:t xml:space="preserve">dministrators’ ability to serve income </w:t>
      </w:r>
      <w:r w:rsidR="00AD4E4D" w:rsidRPr="008F3A9C">
        <w:rPr>
          <w:rFonts w:ascii="Arial" w:hAnsi="Arial" w:cs="Arial"/>
          <w:sz w:val="22"/>
          <w:szCs w:val="22"/>
        </w:rPr>
        <w:t>eligible</w:t>
      </w:r>
      <w:r w:rsidRPr="008F3A9C">
        <w:rPr>
          <w:rFonts w:ascii="Arial" w:hAnsi="Arial" w:cs="Arial"/>
          <w:sz w:val="22"/>
          <w:szCs w:val="22"/>
        </w:rPr>
        <w:t xml:space="preserve"> single-family </w:t>
      </w:r>
      <w:r w:rsidR="007A3219" w:rsidRPr="008F3A9C">
        <w:rPr>
          <w:rFonts w:ascii="Arial" w:hAnsi="Arial" w:cs="Arial"/>
          <w:sz w:val="22"/>
          <w:szCs w:val="22"/>
        </w:rPr>
        <w:t>C</w:t>
      </w:r>
      <w:r w:rsidRPr="008F3A9C">
        <w:rPr>
          <w:rFonts w:ascii="Arial" w:hAnsi="Arial" w:cs="Arial"/>
          <w:sz w:val="22"/>
          <w:szCs w:val="22"/>
        </w:rPr>
        <w:t xml:space="preserve">ustomers, there should be multiple pathways to establishing income </w:t>
      </w:r>
      <w:r w:rsidR="0083766B" w:rsidRPr="008F3A9C">
        <w:rPr>
          <w:rFonts w:ascii="Arial" w:hAnsi="Arial" w:cs="Arial"/>
          <w:sz w:val="22"/>
          <w:szCs w:val="22"/>
        </w:rPr>
        <w:t xml:space="preserve">qualification </w:t>
      </w:r>
      <w:r w:rsidRPr="008F3A9C">
        <w:rPr>
          <w:rFonts w:ascii="Arial" w:hAnsi="Arial" w:cs="Arial"/>
          <w:sz w:val="22"/>
          <w:szCs w:val="22"/>
        </w:rPr>
        <w:t xml:space="preserve">for purposes of </w:t>
      </w:r>
      <w:r w:rsidR="008C5190" w:rsidRPr="008F3A9C">
        <w:rPr>
          <w:rFonts w:ascii="Arial" w:hAnsi="Arial" w:cs="Arial"/>
          <w:sz w:val="22"/>
          <w:szCs w:val="22"/>
        </w:rPr>
        <w:t>P</w:t>
      </w:r>
      <w:r w:rsidRPr="008F3A9C">
        <w:rPr>
          <w:rFonts w:ascii="Arial" w:hAnsi="Arial" w:cs="Arial"/>
          <w:sz w:val="22"/>
          <w:szCs w:val="22"/>
        </w:rPr>
        <w:t xml:space="preserve">rogram participation and spend tracking.  </w:t>
      </w:r>
    </w:p>
    <w:p w14:paraId="3C915F0A" w14:textId="77777777" w:rsidR="00BC7B0D" w:rsidRPr="008F3A9C" w:rsidRDefault="00BC7B0D" w:rsidP="00BC7B0D">
      <w:pPr>
        <w:ind w:left="720"/>
        <w:rPr>
          <w:rFonts w:ascii="Arial" w:hAnsi="Arial" w:cs="Arial"/>
          <w:sz w:val="22"/>
          <w:szCs w:val="22"/>
        </w:rPr>
      </w:pPr>
    </w:p>
    <w:p w14:paraId="0C922849" w14:textId="2BA10412" w:rsidR="00BC7B0D" w:rsidRDefault="00BC7B0D" w:rsidP="00BC7B0D">
      <w:pPr>
        <w:ind w:left="720"/>
        <w:rPr>
          <w:rFonts w:ascii="Arial" w:hAnsi="Arial" w:cs="Arial"/>
          <w:color w:val="000000" w:themeColor="text1"/>
          <w:sz w:val="22"/>
          <w:szCs w:val="22"/>
        </w:rPr>
      </w:pPr>
      <w:r w:rsidRPr="008F3A9C">
        <w:rPr>
          <w:rFonts w:ascii="Arial" w:hAnsi="Arial" w:cs="Arial"/>
          <w:color w:val="000000" w:themeColor="text1"/>
          <w:sz w:val="22"/>
          <w:szCs w:val="22"/>
        </w:rPr>
        <w:t xml:space="preserve">This policy establishes pathways to identifying </w:t>
      </w:r>
      <w:r w:rsidR="00D048A9" w:rsidRPr="008F3A9C">
        <w:rPr>
          <w:rFonts w:ascii="Arial" w:hAnsi="Arial" w:cs="Arial"/>
          <w:color w:val="000000" w:themeColor="text1"/>
          <w:sz w:val="22"/>
          <w:szCs w:val="22"/>
        </w:rPr>
        <w:t>C</w:t>
      </w:r>
      <w:r w:rsidRPr="008F3A9C">
        <w:rPr>
          <w:rFonts w:ascii="Arial" w:hAnsi="Arial" w:cs="Arial"/>
          <w:color w:val="000000" w:themeColor="text1"/>
          <w:sz w:val="22"/>
          <w:szCs w:val="22"/>
        </w:rPr>
        <w:t xml:space="preserve">ustomers by their participation in other income </w:t>
      </w:r>
      <w:r w:rsidR="0083766B" w:rsidRPr="008F3A9C">
        <w:rPr>
          <w:rFonts w:ascii="Arial" w:hAnsi="Arial" w:cs="Arial"/>
          <w:color w:val="000000" w:themeColor="text1"/>
          <w:sz w:val="22"/>
          <w:szCs w:val="22"/>
        </w:rPr>
        <w:t>qualified</w:t>
      </w:r>
      <w:r w:rsidRPr="008F3A9C">
        <w:rPr>
          <w:rFonts w:ascii="Arial" w:hAnsi="Arial" w:cs="Arial"/>
          <w:color w:val="000000" w:themeColor="text1"/>
          <w:sz w:val="22"/>
          <w:szCs w:val="22"/>
        </w:rPr>
        <w:t xml:space="preserve"> </w:t>
      </w:r>
      <w:r w:rsidR="0075717F" w:rsidRPr="008F3A9C">
        <w:rPr>
          <w:rFonts w:ascii="Arial" w:hAnsi="Arial" w:cs="Arial"/>
          <w:color w:val="000000" w:themeColor="text1"/>
          <w:sz w:val="22"/>
          <w:szCs w:val="22"/>
        </w:rPr>
        <w:t>p</w:t>
      </w:r>
      <w:r w:rsidRPr="008F3A9C">
        <w:rPr>
          <w:rFonts w:ascii="Arial" w:hAnsi="Arial" w:cs="Arial"/>
          <w:color w:val="000000" w:themeColor="text1"/>
          <w:sz w:val="22"/>
          <w:szCs w:val="22"/>
        </w:rPr>
        <w:t xml:space="preserve">rograms. Program </w:t>
      </w:r>
      <w:r w:rsidR="0075717F" w:rsidRPr="008F3A9C">
        <w:rPr>
          <w:rFonts w:ascii="Arial" w:hAnsi="Arial" w:cs="Arial"/>
          <w:color w:val="000000" w:themeColor="text1"/>
          <w:sz w:val="22"/>
          <w:szCs w:val="22"/>
        </w:rPr>
        <w:t>A</w:t>
      </w:r>
      <w:r w:rsidRPr="008F3A9C">
        <w:rPr>
          <w:rFonts w:ascii="Arial" w:hAnsi="Arial" w:cs="Arial"/>
          <w:color w:val="000000" w:themeColor="text1"/>
          <w:sz w:val="22"/>
          <w:szCs w:val="22"/>
        </w:rPr>
        <w:t xml:space="preserve">dministrators may verify eligibility using documentation submitted showing participation in an income </w:t>
      </w:r>
      <w:r w:rsidR="007B27BA" w:rsidRPr="008F3A9C">
        <w:rPr>
          <w:rFonts w:ascii="Arial" w:hAnsi="Arial" w:cs="Arial"/>
          <w:color w:val="000000" w:themeColor="text1"/>
          <w:sz w:val="22"/>
          <w:szCs w:val="22"/>
        </w:rPr>
        <w:t>qualified</w:t>
      </w:r>
      <w:r w:rsidRPr="008F3A9C">
        <w:rPr>
          <w:rFonts w:ascii="Arial" w:hAnsi="Arial" w:cs="Arial"/>
          <w:color w:val="000000" w:themeColor="text1"/>
          <w:sz w:val="22"/>
          <w:szCs w:val="22"/>
        </w:rPr>
        <w:t xml:space="preserve"> </w:t>
      </w:r>
      <w:r w:rsidR="003B1A86" w:rsidRPr="008F3A9C">
        <w:rPr>
          <w:rFonts w:ascii="Arial" w:hAnsi="Arial" w:cs="Arial"/>
          <w:color w:val="000000" w:themeColor="text1"/>
          <w:sz w:val="22"/>
          <w:szCs w:val="22"/>
        </w:rPr>
        <w:t>p</w:t>
      </w:r>
      <w:r w:rsidRPr="008F3A9C">
        <w:rPr>
          <w:rFonts w:ascii="Arial" w:hAnsi="Arial" w:cs="Arial"/>
          <w:color w:val="000000" w:themeColor="text1"/>
          <w:sz w:val="22"/>
          <w:szCs w:val="22"/>
        </w:rPr>
        <w:t xml:space="preserve">rogram.  For example, the following pathways would be acceptable ways to demonstrate income </w:t>
      </w:r>
      <w:r w:rsidR="007B27BA" w:rsidRPr="008F3A9C">
        <w:rPr>
          <w:rFonts w:ascii="Arial" w:hAnsi="Arial" w:cs="Arial"/>
          <w:color w:val="000000" w:themeColor="text1"/>
          <w:sz w:val="22"/>
          <w:szCs w:val="22"/>
        </w:rPr>
        <w:t>qualification</w:t>
      </w:r>
      <w:r w:rsidRPr="008F3A9C">
        <w:rPr>
          <w:rFonts w:ascii="Arial" w:hAnsi="Arial" w:cs="Arial"/>
          <w:color w:val="000000" w:themeColor="text1"/>
          <w:sz w:val="22"/>
          <w:szCs w:val="22"/>
        </w:rPr>
        <w:t xml:space="preserve"> for single family </w:t>
      </w:r>
      <w:r w:rsidR="007B27BA" w:rsidRPr="008F3A9C">
        <w:rPr>
          <w:rFonts w:ascii="Arial" w:hAnsi="Arial" w:cs="Arial"/>
          <w:color w:val="000000" w:themeColor="text1"/>
          <w:sz w:val="22"/>
          <w:szCs w:val="22"/>
        </w:rPr>
        <w:t>C</w:t>
      </w:r>
      <w:r w:rsidRPr="008F3A9C">
        <w:rPr>
          <w:rFonts w:ascii="Arial" w:hAnsi="Arial" w:cs="Arial"/>
          <w:color w:val="000000" w:themeColor="text1"/>
          <w:sz w:val="22"/>
          <w:szCs w:val="22"/>
        </w:rPr>
        <w:t xml:space="preserve">ustomer participation in </w:t>
      </w:r>
      <w:r w:rsidR="00C83DCE" w:rsidRPr="008F3A9C">
        <w:rPr>
          <w:rFonts w:ascii="Arial" w:hAnsi="Arial" w:cs="Arial"/>
          <w:color w:val="000000" w:themeColor="text1"/>
          <w:sz w:val="22"/>
          <w:szCs w:val="22"/>
        </w:rPr>
        <w:t>P</w:t>
      </w:r>
      <w:r w:rsidRPr="008F3A9C" w:rsidDel="00C64E69">
        <w:rPr>
          <w:rFonts w:ascii="Arial" w:hAnsi="Arial" w:cs="Arial"/>
          <w:color w:val="000000" w:themeColor="text1"/>
          <w:sz w:val="22"/>
          <w:szCs w:val="22"/>
        </w:rPr>
        <w:t xml:space="preserve">rogram </w:t>
      </w:r>
      <w:r w:rsidR="00C83DCE" w:rsidRPr="008F3A9C">
        <w:rPr>
          <w:rFonts w:ascii="Arial" w:hAnsi="Arial" w:cs="Arial"/>
          <w:color w:val="000000" w:themeColor="text1"/>
          <w:sz w:val="22"/>
          <w:szCs w:val="22"/>
        </w:rPr>
        <w:t>A</w:t>
      </w:r>
      <w:r w:rsidRPr="008F3A9C" w:rsidDel="00C64E69">
        <w:rPr>
          <w:rFonts w:ascii="Arial" w:hAnsi="Arial" w:cs="Arial"/>
          <w:color w:val="000000" w:themeColor="text1"/>
          <w:sz w:val="22"/>
          <w:szCs w:val="22"/>
        </w:rPr>
        <w:t>dministrator</w:t>
      </w:r>
      <w:r w:rsidRPr="008F3A9C">
        <w:rPr>
          <w:rFonts w:ascii="Arial" w:hAnsi="Arial" w:cs="Arial"/>
          <w:color w:val="000000" w:themeColor="text1"/>
          <w:sz w:val="22"/>
          <w:szCs w:val="22"/>
        </w:rPr>
        <w:t xml:space="preserve"> income qualified single-family </w:t>
      </w:r>
      <w:r w:rsidR="007B27BA" w:rsidRPr="008F3A9C">
        <w:rPr>
          <w:rFonts w:ascii="Arial" w:hAnsi="Arial" w:cs="Arial"/>
          <w:color w:val="000000" w:themeColor="text1"/>
          <w:sz w:val="22"/>
          <w:szCs w:val="22"/>
        </w:rPr>
        <w:t>P</w:t>
      </w:r>
      <w:r w:rsidRPr="008F3A9C">
        <w:rPr>
          <w:rFonts w:ascii="Arial" w:hAnsi="Arial" w:cs="Arial"/>
          <w:color w:val="000000" w:themeColor="text1"/>
          <w:sz w:val="22"/>
          <w:szCs w:val="22"/>
        </w:rPr>
        <w:t>rograms:</w:t>
      </w:r>
    </w:p>
    <w:p w14:paraId="455A8413" w14:textId="77777777" w:rsidR="00BC7B0D" w:rsidRDefault="00BC7B0D" w:rsidP="00BC7B0D">
      <w:pPr>
        <w:ind w:left="720"/>
        <w:rPr>
          <w:rFonts w:ascii="Arial" w:hAnsi="Arial" w:cs="Arial"/>
          <w:color w:val="000000" w:themeColor="text1"/>
          <w:sz w:val="22"/>
          <w:szCs w:val="22"/>
        </w:rPr>
      </w:pPr>
    </w:p>
    <w:p w14:paraId="6A16C614" w14:textId="59F2DB1B" w:rsidR="00BC7B0D" w:rsidRPr="00AF196B" w:rsidRDefault="00BC7B0D" w:rsidP="003B6DFE">
      <w:pPr>
        <w:pStyle w:val="ListParagraph"/>
        <w:numPr>
          <w:ilvl w:val="0"/>
          <w:numId w:val="41"/>
        </w:numPr>
        <w:spacing w:after="0" w:line="240" w:lineRule="auto"/>
        <w:ind w:left="1440"/>
        <w:rPr>
          <w:rFonts w:ascii="Arial" w:eastAsia="Times New Roman" w:hAnsi="Arial" w:cs="Arial"/>
          <w:color w:val="000000"/>
        </w:rPr>
      </w:pPr>
      <w:r w:rsidRPr="00AF196B">
        <w:rPr>
          <w:rFonts w:ascii="Arial" w:eastAsia="Times New Roman" w:hAnsi="Arial" w:cs="Arial"/>
          <w:color w:val="000000" w:themeColor="text1"/>
        </w:rPr>
        <w:t>Participation in a weatherization assistance program with like eligibility</w:t>
      </w:r>
      <w:r w:rsidR="00DF1AF8">
        <w:rPr>
          <w:rFonts w:ascii="Arial" w:eastAsia="Times New Roman" w:hAnsi="Arial" w:cs="Arial"/>
          <w:color w:val="000000" w:themeColor="text1"/>
        </w:rPr>
        <w:t>.</w:t>
      </w:r>
    </w:p>
    <w:p w14:paraId="06B9E348" w14:textId="2B0B8946" w:rsidR="00BC7B0D" w:rsidRPr="00AF196B" w:rsidRDefault="00BC7B0D" w:rsidP="003B6DFE">
      <w:pPr>
        <w:pStyle w:val="ListParagraph"/>
        <w:numPr>
          <w:ilvl w:val="0"/>
          <w:numId w:val="41"/>
        </w:numPr>
        <w:spacing w:after="0" w:line="240" w:lineRule="auto"/>
        <w:ind w:left="1440"/>
        <w:rPr>
          <w:rFonts w:ascii="Arial" w:eastAsia="Times New Roman" w:hAnsi="Arial" w:cs="Arial"/>
          <w:color w:val="000000"/>
        </w:rPr>
      </w:pPr>
      <w:r w:rsidRPr="00AF196B">
        <w:rPr>
          <w:rFonts w:ascii="Arial" w:eastAsia="Times New Roman" w:hAnsi="Arial" w:cs="Arial"/>
          <w:color w:val="000000" w:themeColor="text1"/>
        </w:rPr>
        <w:t xml:space="preserve">Participation in ratepayer-funded, utility shareholder-funded, </w:t>
      </w:r>
      <w:r w:rsidRPr="00AF196B">
        <w:rPr>
          <w:rFonts w:ascii="Arial" w:hAnsi="Arial"/>
          <w:color w:val="000000" w:themeColor="text1"/>
        </w:rPr>
        <w:t>federal</w:t>
      </w:r>
      <w:r w:rsidRPr="00AF196B">
        <w:rPr>
          <w:rFonts w:ascii="Arial" w:eastAsia="Times New Roman" w:hAnsi="Arial" w:cs="Arial"/>
          <w:color w:val="000000" w:themeColor="text1"/>
        </w:rPr>
        <w:t>, state, or locally-funded energy assistance programs with like income eligibility (e.g., Low Income Home Energy Assistance Program (LIHEAP), Percentage of Income Payment Plan (PIPP))</w:t>
      </w:r>
      <w:r w:rsidR="00DF1AF8">
        <w:rPr>
          <w:rFonts w:ascii="Arial" w:eastAsia="Times New Roman" w:hAnsi="Arial" w:cs="Arial"/>
          <w:color w:val="000000" w:themeColor="text1"/>
        </w:rPr>
        <w:t>.</w:t>
      </w:r>
    </w:p>
    <w:p w14:paraId="2450F7DB" w14:textId="748D5251" w:rsidR="00BC7B0D" w:rsidRPr="00AF196B" w:rsidRDefault="00BC7B0D" w:rsidP="003B6DFE">
      <w:pPr>
        <w:pStyle w:val="ListParagraph"/>
        <w:numPr>
          <w:ilvl w:val="0"/>
          <w:numId w:val="41"/>
        </w:numPr>
        <w:spacing w:after="0" w:line="240" w:lineRule="auto"/>
        <w:ind w:left="1440"/>
        <w:rPr>
          <w:rFonts w:ascii="Arial" w:eastAsia="Times New Roman" w:hAnsi="Arial" w:cs="Arial"/>
          <w:color w:val="000000" w:themeColor="text1"/>
        </w:rPr>
      </w:pPr>
      <w:r w:rsidRPr="00AF196B">
        <w:rPr>
          <w:rFonts w:ascii="Arial" w:eastAsia="Times New Roman" w:hAnsi="Arial" w:cs="Arial"/>
          <w:color w:val="000000" w:themeColor="text1"/>
        </w:rPr>
        <w:t>Participation in other state, federal, or local income eligible programs with like income eligibility (e.g., Supplemental Nutrition Assistance Program (SNAP), Medicaid)</w:t>
      </w:r>
      <w:r w:rsidR="00DF1AF8">
        <w:rPr>
          <w:rFonts w:ascii="Arial" w:eastAsia="Times New Roman" w:hAnsi="Arial" w:cs="Arial"/>
          <w:color w:val="000000" w:themeColor="text1"/>
        </w:rPr>
        <w:t>.</w:t>
      </w:r>
    </w:p>
    <w:p w14:paraId="514156F6" w14:textId="27EEF908" w:rsidR="00BC7B0D" w:rsidRPr="00AF196B" w:rsidRDefault="00BC7B0D" w:rsidP="003B6DFE">
      <w:pPr>
        <w:pStyle w:val="ListParagraph"/>
        <w:numPr>
          <w:ilvl w:val="0"/>
          <w:numId w:val="41"/>
        </w:numPr>
        <w:spacing w:after="0" w:line="240" w:lineRule="auto"/>
        <w:ind w:left="1440"/>
        <w:rPr>
          <w:rFonts w:ascii="Arial" w:eastAsia="Times New Roman" w:hAnsi="Arial" w:cs="Arial"/>
          <w:color w:val="000000" w:themeColor="text1"/>
        </w:rPr>
      </w:pPr>
      <w:r w:rsidRPr="00AF196B">
        <w:rPr>
          <w:rFonts w:ascii="Arial" w:hAnsi="Arial" w:cs="Arial"/>
        </w:rPr>
        <w:t xml:space="preserve">For tenant-occupied single family </w:t>
      </w:r>
      <w:r w:rsidRPr="00AF196B">
        <w:rPr>
          <w:rFonts w:ascii="Arial" w:hAnsi="Arial" w:cs="Arial"/>
          <w:bCs/>
        </w:rPr>
        <w:t xml:space="preserve">and </w:t>
      </w:r>
      <w:r w:rsidR="00F55820">
        <w:rPr>
          <w:rFonts w:ascii="Arial" w:hAnsi="Arial" w:cs="Arial"/>
          <w:bCs/>
        </w:rPr>
        <w:t>two</w:t>
      </w:r>
      <w:r w:rsidR="00DC5B08">
        <w:rPr>
          <w:rFonts w:ascii="Arial" w:hAnsi="Arial" w:cs="Arial"/>
          <w:bCs/>
        </w:rPr>
        <w:t xml:space="preserve"> (2)</w:t>
      </w:r>
      <w:r w:rsidRPr="00AF196B">
        <w:rPr>
          <w:rFonts w:ascii="Arial" w:hAnsi="Arial" w:cs="Arial"/>
          <w:bCs/>
        </w:rPr>
        <w:t>-unit homes,</w:t>
      </w:r>
      <w:r w:rsidRPr="00AF196B">
        <w:rPr>
          <w:rFonts w:ascii="Arial" w:hAnsi="Arial" w:cs="Arial"/>
        </w:rPr>
        <w:t xml:space="preserve"> location in a </w:t>
      </w:r>
      <w:r w:rsidR="00737A69">
        <w:rPr>
          <w:rFonts w:ascii="Arial" w:hAnsi="Arial" w:cs="Arial"/>
        </w:rPr>
        <w:t>c</w:t>
      </w:r>
      <w:r w:rsidRPr="00AF196B">
        <w:rPr>
          <w:rFonts w:ascii="Arial" w:hAnsi="Arial" w:cs="Arial"/>
        </w:rPr>
        <w:t xml:space="preserve">ensus </w:t>
      </w:r>
      <w:r w:rsidR="00737A69">
        <w:rPr>
          <w:rFonts w:ascii="Arial" w:hAnsi="Arial" w:cs="Arial"/>
        </w:rPr>
        <w:t>t</w:t>
      </w:r>
      <w:r w:rsidRPr="00AF196B">
        <w:rPr>
          <w:rFonts w:ascii="Arial" w:hAnsi="Arial" w:cs="Arial"/>
        </w:rPr>
        <w:t xml:space="preserve">ract identified by the Program Administrator as low-income. As a starting point, the Program Administrator should use </w:t>
      </w:r>
      <w:r w:rsidR="00A57342">
        <w:rPr>
          <w:rFonts w:ascii="Arial" w:hAnsi="Arial" w:cs="Arial"/>
        </w:rPr>
        <w:t>the U.S. Department of Housing and Urban Development (</w:t>
      </w:r>
      <w:r w:rsidRPr="00AF196B">
        <w:rPr>
          <w:rFonts w:ascii="Arial" w:hAnsi="Arial" w:cs="Arial"/>
        </w:rPr>
        <w:t>HUD</w:t>
      </w:r>
      <w:r w:rsidR="00A57342">
        <w:rPr>
          <w:rFonts w:ascii="Arial" w:hAnsi="Arial" w:cs="Arial"/>
        </w:rPr>
        <w:t>)</w:t>
      </w:r>
      <w:r w:rsidRPr="00AF196B">
        <w:rPr>
          <w:rFonts w:ascii="Arial" w:hAnsi="Arial" w:cs="Arial"/>
        </w:rPr>
        <w:t xml:space="preserve"> annually published “Qualified Census Tracts.” HUD’s Low-Income Housing Tax Credit Qualified Census Tracts must have fifty percent (50%) of households with incomes below sixty percent (60%) of Area Median Income or areas that have a poverty rate of twenty-five percent (25%) or more. However, the Program Administrator’s target </w:t>
      </w:r>
      <w:r w:rsidR="009B2F13">
        <w:rPr>
          <w:rFonts w:ascii="Arial" w:hAnsi="Arial" w:cs="Arial"/>
        </w:rPr>
        <w:t>c</w:t>
      </w:r>
      <w:r w:rsidRPr="00AF196B">
        <w:rPr>
          <w:rFonts w:ascii="Arial" w:hAnsi="Arial" w:cs="Arial"/>
        </w:rPr>
        <w:t xml:space="preserve">ensus </w:t>
      </w:r>
      <w:r w:rsidR="009B2F13">
        <w:rPr>
          <w:rFonts w:ascii="Arial" w:hAnsi="Arial" w:cs="Arial"/>
        </w:rPr>
        <w:t>t</w:t>
      </w:r>
      <w:r w:rsidRPr="00AF196B">
        <w:rPr>
          <w:rFonts w:ascii="Arial" w:hAnsi="Arial" w:cs="Arial"/>
        </w:rPr>
        <w:t xml:space="preserve">racts may be expanded or restricted based on additional analysis demonstrating that the change would ensure that the majority of homes treated would have at least fifty percent (50%) of tenants with incomes at or below eighty percent (80%) of Area Median Income. For example, a Program Administrator may choose to target a higher percentage of poverty within their definition of a low-income </w:t>
      </w:r>
      <w:r w:rsidR="00E94BB9">
        <w:rPr>
          <w:rFonts w:ascii="Arial" w:hAnsi="Arial" w:cs="Arial"/>
        </w:rPr>
        <w:t>c</w:t>
      </w:r>
      <w:r w:rsidRPr="00AF196B">
        <w:rPr>
          <w:rFonts w:ascii="Arial" w:hAnsi="Arial" w:cs="Arial"/>
        </w:rPr>
        <w:t xml:space="preserve">ensus </w:t>
      </w:r>
      <w:r w:rsidR="00E94BB9">
        <w:rPr>
          <w:rFonts w:ascii="Arial" w:hAnsi="Arial" w:cs="Arial"/>
        </w:rPr>
        <w:t>t</w:t>
      </w:r>
      <w:r w:rsidRPr="00AF196B">
        <w:rPr>
          <w:rFonts w:ascii="Arial" w:hAnsi="Arial" w:cs="Arial"/>
        </w:rPr>
        <w:t>ract.</w:t>
      </w:r>
    </w:p>
    <w:p w14:paraId="52B2035E" w14:textId="46BA9E24" w:rsidR="00BC7B0D" w:rsidRDefault="00BC7B0D" w:rsidP="003B6DFE">
      <w:pPr>
        <w:pStyle w:val="ListParagraph"/>
        <w:numPr>
          <w:ilvl w:val="0"/>
          <w:numId w:val="41"/>
        </w:numPr>
        <w:spacing w:after="0" w:line="240" w:lineRule="auto"/>
        <w:ind w:left="1440"/>
        <w:rPr>
          <w:rFonts w:ascii="Arial" w:eastAsia="Times New Roman" w:hAnsi="Arial" w:cs="Arial"/>
          <w:color w:val="000000" w:themeColor="text1"/>
        </w:rPr>
      </w:pPr>
      <w:r w:rsidRPr="00AF196B">
        <w:rPr>
          <w:rFonts w:ascii="Arial" w:eastAsia="Times New Roman" w:hAnsi="Arial" w:cs="Arial"/>
          <w:color w:val="000000" w:themeColor="text1"/>
        </w:rPr>
        <w:lastRenderedPageBreak/>
        <w:t>For non-</w:t>
      </w:r>
      <w:r w:rsidR="004A6B47">
        <w:rPr>
          <w:rFonts w:ascii="Arial" w:eastAsia="Times New Roman" w:hAnsi="Arial" w:cs="Arial"/>
          <w:color w:val="000000" w:themeColor="text1"/>
        </w:rPr>
        <w:t xml:space="preserve">Illinois Home Weatherization Assistance Program </w:t>
      </w:r>
      <w:r w:rsidR="004A6B47" w:rsidRPr="004A6B47">
        <w:rPr>
          <w:rFonts w:ascii="Arial" w:eastAsia="Times New Roman" w:hAnsi="Arial" w:cs="Arial"/>
          <w:color w:val="000000" w:themeColor="text1"/>
        </w:rPr>
        <w:t>(</w:t>
      </w:r>
      <w:r w:rsidRPr="004A6B47">
        <w:rPr>
          <w:rFonts w:ascii="Arial" w:eastAsia="Times New Roman" w:hAnsi="Arial" w:cs="Arial"/>
          <w:color w:val="000000" w:themeColor="text1"/>
        </w:rPr>
        <w:t>IHWAP</w:t>
      </w:r>
      <w:r w:rsidR="004A6B47" w:rsidRPr="004A6B47">
        <w:rPr>
          <w:rFonts w:ascii="Arial" w:eastAsia="Times New Roman" w:hAnsi="Arial" w:cs="Arial"/>
          <w:color w:val="000000" w:themeColor="text1"/>
        </w:rPr>
        <w:t>)</w:t>
      </w:r>
      <w:r w:rsidRPr="004A6B47">
        <w:rPr>
          <w:rFonts w:ascii="Arial" w:eastAsia="Times New Roman" w:hAnsi="Arial" w:cs="Arial"/>
          <w:color w:val="000000" w:themeColor="text1"/>
        </w:rPr>
        <w:t xml:space="preserve"> braided</w:t>
      </w:r>
      <w:r w:rsidRPr="00AF196B">
        <w:rPr>
          <w:rFonts w:ascii="Arial" w:eastAsia="Times New Roman" w:hAnsi="Arial" w:cs="Arial"/>
          <w:color w:val="000000" w:themeColor="text1"/>
        </w:rPr>
        <w:t>, single-family whole building retrofit projects</w:t>
      </w:r>
      <w:r w:rsidRPr="00A4322C">
        <w:rPr>
          <w:rFonts w:ascii="Arial" w:eastAsia="Times New Roman" w:hAnsi="Arial" w:cs="Arial"/>
          <w:color w:val="000000" w:themeColor="text1"/>
        </w:rPr>
        <w:t>, a self-certification process will include information in languages other than English when there is a demonstrated need</w:t>
      </w:r>
      <w:r w:rsidR="004C6BF7">
        <w:rPr>
          <w:rFonts w:ascii="Arial" w:eastAsia="Times New Roman" w:hAnsi="Arial" w:cs="Arial"/>
          <w:color w:val="000000" w:themeColor="text1"/>
        </w:rPr>
        <w:t>.</w:t>
      </w:r>
    </w:p>
    <w:p w14:paraId="6C57D980" w14:textId="6E7A3F2C" w:rsidR="001D125A" w:rsidRDefault="001D125A" w:rsidP="003B6DFE">
      <w:pPr>
        <w:pStyle w:val="ListParagraph"/>
        <w:numPr>
          <w:ilvl w:val="1"/>
          <w:numId w:val="42"/>
        </w:numPr>
        <w:spacing w:after="0" w:line="240" w:lineRule="auto"/>
        <w:ind w:left="1800"/>
        <w:rPr>
          <w:rFonts w:ascii="Arial" w:eastAsia="Times New Roman" w:hAnsi="Arial" w:cs="Arial"/>
          <w:color w:val="000000" w:themeColor="text1"/>
        </w:rPr>
      </w:pPr>
      <w:r w:rsidRPr="00A4322C">
        <w:rPr>
          <w:rFonts w:ascii="Arial" w:eastAsia="Times New Roman" w:hAnsi="Arial" w:cs="Arial"/>
          <w:color w:val="000000" w:themeColor="text1"/>
        </w:rPr>
        <w:t xml:space="preserve">Customers will answer these questions: </w:t>
      </w:r>
    </w:p>
    <w:p w14:paraId="22981E90" w14:textId="77777777" w:rsidR="001D125A" w:rsidRPr="001D125A" w:rsidRDefault="001D125A" w:rsidP="003B6DFE">
      <w:pPr>
        <w:pStyle w:val="ListParagraph"/>
        <w:numPr>
          <w:ilvl w:val="2"/>
          <w:numId w:val="42"/>
        </w:numPr>
        <w:spacing w:after="0" w:line="240" w:lineRule="auto"/>
        <w:rPr>
          <w:rFonts w:ascii="Arial" w:eastAsia="Times New Roman" w:hAnsi="Arial" w:cs="Arial"/>
          <w:color w:val="000000" w:themeColor="text1"/>
        </w:rPr>
      </w:pPr>
      <w:r w:rsidRPr="001D125A">
        <w:rPr>
          <w:rFonts w:ascii="Arial" w:eastAsia="Times New Roman" w:hAnsi="Arial" w:cs="Arial"/>
          <w:color w:val="000000" w:themeColor="text1"/>
        </w:rPr>
        <w:t xml:space="preserve">How many people live in your household? </w:t>
      </w:r>
    </w:p>
    <w:p w14:paraId="40D945C4" w14:textId="77777777" w:rsidR="001D125A" w:rsidRPr="001D125A" w:rsidRDefault="001D125A" w:rsidP="003B6DFE">
      <w:pPr>
        <w:pStyle w:val="ListParagraph"/>
        <w:numPr>
          <w:ilvl w:val="2"/>
          <w:numId w:val="42"/>
        </w:numPr>
        <w:spacing w:after="0" w:line="240" w:lineRule="auto"/>
        <w:rPr>
          <w:rFonts w:ascii="Arial" w:eastAsia="Times New Roman" w:hAnsi="Arial" w:cs="Arial"/>
          <w:color w:val="000000" w:themeColor="text1"/>
        </w:rPr>
      </w:pPr>
      <w:r w:rsidRPr="001D125A">
        <w:rPr>
          <w:rFonts w:ascii="Arial" w:eastAsia="Times New Roman" w:hAnsi="Arial" w:cs="Arial"/>
          <w:color w:val="000000" w:themeColor="text1"/>
        </w:rPr>
        <w:t xml:space="preserve">What is the estimated combined yearly income for your household? This includes all members of the household aged 18 and above. </w:t>
      </w:r>
    </w:p>
    <w:p w14:paraId="6A5646AB" w14:textId="22E28C02" w:rsidR="001D125A" w:rsidRPr="001D125A" w:rsidRDefault="001D125A" w:rsidP="003B6DFE">
      <w:pPr>
        <w:pStyle w:val="ListParagraph"/>
        <w:numPr>
          <w:ilvl w:val="2"/>
          <w:numId w:val="42"/>
        </w:numPr>
        <w:spacing w:after="0" w:line="240" w:lineRule="auto"/>
        <w:rPr>
          <w:rFonts w:ascii="Arial" w:eastAsia="Times New Roman" w:hAnsi="Arial" w:cs="Arial"/>
          <w:color w:val="000000" w:themeColor="text1"/>
        </w:rPr>
      </w:pPr>
      <w:r w:rsidRPr="001D125A">
        <w:rPr>
          <w:rFonts w:ascii="Arial" w:eastAsia="Times New Roman" w:hAnsi="Arial" w:cs="Arial"/>
          <w:color w:val="000000" w:themeColor="text1"/>
        </w:rPr>
        <w:t xml:space="preserve">In the alternative, Program Administrators shall permit customers to establish eligibility by providing </w:t>
      </w:r>
      <w:r w:rsidR="004C6BF7">
        <w:rPr>
          <w:rFonts w:ascii="Arial" w:eastAsia="Times New Roman" w:hAnsi="Arial" w:cs="Arial"/>
          <w:color w:val="000000" w:themeColor="text1"/>
        </w:rPr>
        <w:t>thirty (</w:t>
      </w:r>
      <w:r w:rsidRPr="001D125A">
        <w:rPr>
          <w:rFonts w:ascii="Arial" w:eastAsia="Times New Roman" w:hAnsi="Arial" w:cs="Arial"/>
          <w:color w:val="000000" w:themeColor="text1"/>
        </w:rPr>
        <w:t>30</w:t>
      </w:r>
      <w:r w:rsidR="004C6BF7">
        <w:rPr>
          <w:rFonts w:ascii="Arial" w:eastAsia="Times New Roman" w:hAnsi="Arial" w:cs="Arial"/>
          <w:color w:val="000000" w:themeColor="text1"/>
        </w:rPr>
        <w:t xml:space="preserve">) </w:t>
      </w:r>
      <w:r w:rsidRPr="001D125A">
        <w:rPr>
          <w:rFonts w:ascii="Arial" w:eastAsia="Times New Roman" w:hAnsi="Arial" w:cs="Arial"/>
          <w:color w:val="000000" w:themeColor="text1"/>
        </w:rPr>
        <w:t>consecutive days of income anytime during the prior twelve (12) months.</w:t>
      </w:r>
    </w:p>
    <w:p w14:paraId="0AE1FF7E" w14:textId="6D9CEC55" w:rsidR="001D125A" w:rsidRPr="001D125A" w:rsidRDefault="001D125A" w:rsidP="003B6DFE">
      <w:pPr>
        <w:pStyle w:val="ListParagraph"/>
        <w:numPr>
          <w:ilvl w:val="2"/>
          <w:numId w:val="42"/>
        </w:numPr>
        <w:spacing w:after="0" w:line="240" w:lineRule="auto"/>
        <w:rPr>
          <w:rFonts w:ascii="Arial" w:eastAsia="Times New Roman" w:hAnsi="Arial" w:cs="Arial"/>
          <w:color w:val="000000" w:themeColor="text1"/>
        </w:rPr>
      </w:pPr>
      <w:r w:rsidRPr="001D125A">
        <w:rPr>
          <w:rFonts w:ascii="Arial" w:eastAsia="Times New Roman" w:hAnsi="Arial" w:cs="Arial"/>
          <w:color w:val="000000" w:themeColor="text1"/>
        </w:rPr>
        <w:t>This information is used to verify income eligibility against the</w:t>
      </w:r>
      <w:r w:rsidR="00416D70">
        <w:rPr>
          <w:rFonts w:ascii="Arial" w:eastAsia="Times New Roman" w:hAnsi="Arial" w:cs="Arial"/>
          <w:color w:val="000000" w:themeColor="text1"/>
        </w:rPr>
        <w:t xml:space="preserve"> Area Median Income</w:t>
      </w:r>
      <w:r w:rsidRPr="001D125A">
        <w:rPr>
          <w:rFonts w:ascii="Arial" w:eastAsia="Times New Roman" w:hAnsi="Arial" w:cs="Arial"/>
          <w:color w:val="000000" w:themeColor="text1"/>
        </w:rPr>
        <w:t xml:space="preserve"> criteria.</w:t>
      </w:r>
    </w:p>
    <w:p w14:paraId="2C5A713F" w14:textId="38348E16" w:rsidR="00BC7B0D" w:rsidRPr="007B2431" w:rsidRDefault="001D125A" w:rsidP="003B6DFE">
      <w:pPr>
        <w:pStyle w:val="ListParagraph"/>
        <w:numPr>
          <w:ilvl w:val="1"/>
          <w:numId w:val="42"/>
        </w:numPr>
        <w:spacing w:after="0" w:line="240" w:lineRule="auto"/>
        <w:ind w:left="1800"/>
        <w:rPr>
          <w:rFonts w:ascii="Arial" w:eastAsia="Times New Roman" w:hAnsi="Arial" w:cs="Arial"/>
          <w:color w:val="000000" w:themeColor="text1"/>
        </w:rPr>
      </w:pPr>
      <w:r>
        <w:rPr>
          <w:rFonts w:ascii="Arial" w:eastAsia="Times New Roman" w:hAnsi="Arial" w:cs="Arial"/>
          <w:color w:val="000000" w:themeColor="text1"/>
        </w:rPr>
        <w:t xml:space="preserve">Additionally, during retrofit service delivery, </w:t>
      </w:r>
      <w:r w:rsidR="002C2C7E">
        <w:rPr>
          <w:rFonts w:ascii="Arial" w:eastAsia="Times New Roman" w:hAnsi="Arial" w:cs="Arial"/>
          <w:color w:val="000000" w:themeColor="text1"/>
        </w:rPr>
        <w:t>C</w:t>
      </w:r>
      <w:r>
        <w:rPr>
          <w:rFonts w:ascii="Arial" w:eastAsia="Times New Roman" w:hAnsi="Arial" w:cs="Arial"/>
          <w:color w:val="000000" w:themeColor="text1"/>
        </w:rPr>
        <w:t>ustomers verify their eligibility by signing a customer authorization form.</w:t>
      </w:r>
    </w:p>
    <w:p w14:paraId="21A77ED3" w14:textId="76E1F199" w:rsidR="001072FD" w:rsidRDefault="001072FD" w:rsidP="003B6DFE">
      <w:pPr>
        <w:pStyle w:val="ListParagraph"/>
        <w:numPr>
          <w:ilvl w:val="0"/>
          <w:numId w:val="41"/>
        </w:numPr>
        <w:spacing w:after="0" w:line="240" w:lineRule="auto"/>
        <w:ind w:left="1440"/>
        <w:rPr>
          <w:rFonts w:ascii="Arial" w:eastAsia="Times New Roman" w:hAnsi="Arial" w:cs="Arial"/>
          <w:color w:val="000000" w:themeColor="text1"/>
        </w:rPr>
      </w:pPr>
      <w:r w:rsidRPr="00AF196B">
        <w:rPr>
          <w:rFonts w:ascii="Arial" w:eastAsia="Times New Roman" w:hAnsi="Arial" w:cs="Arial"/>
          <w:color w:val="000000" w:themeColor="text1"/>
        </w:rPr>
        <w:t>For</w:t>
      </w:r>
      <w:r>
        <w:rPr>
          <w:rFonts w:ascii="Arial" w:eastAsia="Times New Roman" w:hAnsi="Arial" w:cs="Arial"/>
          <w:color w:val="000000" w:themeColor="text1"/>
        </w:rPr>
        <w:t xml:space="preserve"> </w:t>
      </w:r>
      <w:r w:rsidRPr="00AF196B">
        <w:rPr>
          <w:rFonts w:ascii="Arial" w:eastAsia="Times New Roman" w:hAnsi="Arial" w:cs="Arial"/>
          <w:color w:val="000000" w:themeColor="text1"/>
        </w:rPr>
        <w:t>non-comprehensive</w:t>
      </w:r>
      <w:r w:rsidRPr="00AF196B">
        <w:rPr>
          <w:rStyle w:val="FootnoteReference"/>
          <w:rFonts w:ascii="Arial" w:eastAsia="Times New Roman" w:hAnsi="Arial" w:cs="Arial"/>
          <w:color w:val="000000" w:themeColor="text1"/>
        </w:rPr>
        <w:footnoteReference w:id="55"/>
      </w:r>
      <w:r w:rsidRPr="00AF196B">
        <w:rPr>
          <w:rFonts w:ascii="Arial" w:eastAsia="Times New Roman" w:hAnsi="Arial" w:cs="Arial"/>
          <w:color w:val="000000" w:themeColor="text1"/>
        </w:rPr>
        <w:t xml:space="preserve"> single-family </w:t>
      </w:r>
      <w:r w:rsidR="00AE3005">
        <w:rPr>
          <w:rFonts w:ascii="Arial" w:eastAsia="Times New Roman" w:hAnsi="Arial" w:cs="Arial"/>
          <w:color w:val="000000" w:themeColor="text1"/>
        </w:rPr>
        <w:t>P</w:t>
      </w:r>
      <w:r w:rsidRPr="00AF196B">
        <w:rPr>
          <w:rFonts w:ascii="Arial" w:eastAsia="Times New Roman" w:hAnsi="Arial" w:cs="Arial"/>
          <w:color w:val="000000" w:themeColor="text1"/>
        </w:rPr>
        <w:t>rograms, a self-certification process may also be used, including but not limited to:</w:t>
      </w:r>
    </w:p>
    <w:p w14:paraId="06F26CE5" w14:textId="24121998" w:rsidR="001072FD" w:rsidRDefault="001072FD" w:rsidP="003B6DFE">
      <w:pPr>
        <w:pStyle w:val="ListParagraph"/>
        <w:numPr>
          <w:ilvl w:val="1"/>
          <w:numId w:val="43"/>
        </w:numPr>
        <w:spacing w:after="0" w:line="240" w:lineRule="auto"/>
        <w:ind w:left="1800"/>
        <w:rPr>
          <w:rFonts w:ascii="Arial" w:eastAsia="Times New Roman" w:hAnsi="Arial" w:cs="Arial"/>
          <w:color w:val="000000" w:themeColor="text1"/>
        </w:rPr>
      </w:pPr>
      <w:r w:rsidRPr="00A4322C">
        <w:rPr>
          <w:rFonts w:ascii="Arial" w:eastAsia="Times New Roman" w:hAnsi="Arial" w:cs="Arial"/>
          <w:color w:val="000000" w:themeColor="text1"/>
        </w:rPr>
        <w:t xml:space="preserve">Customers will answer these questions: </w:t>
      </w:r>
    </w:p>
    <w:p w14:paraId="7CE71FBA" w14:textId="77777777" w:rsidR="00654EAC" w:rsidRPr="00654EAC" w:rsidRDefault="00654EAC" w:rsidP="003B6DFE">
      <w:pPr>
        <w:pStyle w:val="ListParagraph"/>
        <w:numPr>
          <w:ilvl w:val="2"/>
          <w:numId w:val="43"/>
        </w:numPr>
        <w:spacing w:after="0" w:line="240" w:lineRule="auto"/>
        <w:rPr>
          <w:rFonts w:ascii="Arial" w:eastAsia="Times New Roman" w:hAnsi="Arial" w:cs="Arial"/>
          <w:color w:val="000000" w:themeColor="text1"/>
        </w:rPr>
      </w:pPr>
      <w:r w:rsidRPr="00654EAC">
        <w:rPr>
          <w:rFonts w:ascii="Arial" w:eastAsia="Times New Roman" w:hAnsi="Arial" w:cs="Arial"/>
          <w:color w:val="000000" w:themeColor="text1"/>
        </w:rPr>
        <w:t xml:space="preserve">How many people live in your household? </w:t>
      </w:r>
    </w:p>
    <w:p w14:paraId="49B91CA1" w14:textId="77777777" w:rsidR="00654EAC" w:rsidRPr="00654EAC" w:rsidRDefault="00654EAC" w:rsidP="003B6DFE">
      <w:pPr>
        <w:pStyle w:val="ListParagraph"/>
        <w:numPr>
          <w:ilvl w:val="2"/>
          <w:numId w:val="43"/>
        </w:numPr>
        <w:spacing w:after="0" w:line="240" w:lineRule="auto"/>
        <w:rPr>
          <w:rFonts w:ascii="Arial" w:eastAsia="Times New Roman" w:hAnsi="Arial" w:cs="Arial"/>
          <w:color w:val="000000" w:themeColor="text1"/>
        </w:rPr>
      </w:pPr>
      <w:r w:rsidRPr="00654EAC">
        <w:rPr>
          <w:rFonts w:ascii="Arial" w:eastAsia="Times New Roman" w:hAnsi="Arial" w:cs="Arial"/>
          <w:color w:val="000000" w:themeColor="text1"/>
        </w:rPr>
        <w:t xml:space="preserve">What is the estimated combined yearly income for your family? This includes all members of the household aged 18 and above. </w:t>
      </w:r>
    </w:p>
    <w:p w14:paraId="3BEF4727" w14:textId="273B27B6" w:rsidR="00654EAC" w:rsidRPr="00654EAC" w:rsidRDefault="00654EAC" w:rsidP="003B6DFE">
      <w:pPr>
        <w:pStyle w:val="ListParagraph"/>
        <w:numPr>
          <w:ilvl w:val="2"/>
          <w:numId w:val="43"/>
        </w:numPr>
        <w:spacing w:after="0" w:line="240" w:lineRule="auto"/>
        <w:rPr>
          <w:rFonts w:ascii="Arial" w:eastAsia="Times New Roman" w:hAnsi="Arial" w:cs="Arial"/>
          <w:color w:val="000000" w:themeColor="text1"/>
        </w:rPr>
      </w:pPr>
      <w:r w:rsidRPr="00654EAC">
        <w:rPr>
          <w:rFonts w:ascii="Arial" w:eastAsia="Times New Roman" w:hAnsi="Arial" w:cs="Arial"/>
          <w:color w:val="000000" w:themeColor="text1"/>
        </w:rPr>
        <w:t xml:space="preserve">This information is used to verify income eligibility against the </w:t>
      </w:r>
      <w:r w:rsidR="00AE3005">
        <w:rPr>
          <w:rFonts w:ascii="Arial" w:eastAsia="Times New Roman" w:hAnsi="Arial" w:cs="Arial"/>
          <w:color w:val="000000" w:themeColor="text1"/>
        </w:rPr>
        <w:t xml:space="preserve">Area Median Income </w:t>
      </w:r>
      <w:r w:rsidRPr="00654EAC">
        <w:rPr>
          <w:rFonts w:ascii="Arial" w:eastAsia="Times New Roman" w:hAnsi="Arial" w:cs="Arial"/>
          <w:color w:val="000000" w:themeColor="text1"/>
        </w:rPr>
        <w:t xml:space="preserve">criteria.  </w:t>
      </w:r>
    </w:p>
    <w:p w14:paraId="7673FF3D" w14:textId="0A0B3267" w:rsidR="00654EAC" w:rsidRDefault="00654EAC" w:rsidP="003B6DFE">
      <w:pPr>
        <w:pStyle w:val="ListParagraph"/>
        <w:numPr>
          <w:ilvl w:val="1"/>
          <w:numId w:val="43"/>
        </w:numPr>
        <w:spacing w:after="0" w:line="240" w:lineRule="auto"/>
        <w:ind w:left="1800"/>
        <w:rPr>
          <w:rFonts w:ascii="Arial" w:eastAsia="Times New Roman" w:hAnsi="Arial" w:cs="Arial"/>
          <w:color w:val="000000" w:themeColor="text1"/>
        </w:rPr>
      </w:pPr>
      <w:r>
        <w:rPr>
          <w:rFonts w:ascii="Arial" w:eastAsia="Times New Roman" w:hAnsi="Arial" w:cs="Arial"/>
          <w:color w:val="000000" w:themeColor="text1"/>
        </w:rPr>
        <w:t>Residents of mobile homes located in a mobile home park.</w:t>
      </w:r>
    </w:p>
    <w:p w14:paraId="299030D9" w14:textId="77777777" w:rsidR="001072FD" w:rsidRPr="001072FD" w:rsidRDefault="001072FD" w:rsidP="00654EAC">
      <w:pPr>
        <w:pStyle w:val="ListParagraph"/>
        <w:spacing w:after="0" w:line="240" w:lineRule="auto"/>
        <w:ind w:left="2520"/>
        <w:rPr>
          <w:rFonts w:ascii="Arial" w:eastAsia="Times New Roman" w:hAnsi="Arial" w:cs="Arial"/>
          <w:color w:val="000000" w:themeColor="text1"/>
        </w:rPr>
      </w:pPr>
    </w:p>
    <w:p w14:paraId="55B7F305" w14:textId="4C2B78BA" w:rsidR="000F57D7" w:rsidRPr="008F3A9C" w:rsidRDefault="000F57D7" w:rsidP="000F57D7">
      <w:pPr>
        <w:ind w:left="720"/>
        <w:rPr>
          <w:rFonts w:ascii="Arial" w:hAnsi="Arial" w:cs="Arial"/>
          <w:color w:val="000000" w:themeColor="text1"/>
          <w:sz w:val="22"/>
          <w:szCs w:val="22"/>
        </w:rPr>
      </w:pPr>
      <w:r w:rsidRPr="00AF196B">
        <w:rPr>
          <w:rFonts w:ascii="Arial" w:hAnsi="Arial"/>
          <w:color w:val="000000" w:themeColor="text1"/>
          <w:sz w:val="22"/>
          <w:szCs w:val="22"/>
        </w:rPr>
        <w:t xml:space="preserve">In addition to the options above, Program Administrators may use other approaches that can demonstrably identify single family homes occupied by </w:t>
      </w:r>
      <w:r w:rsidR="00643650">
        <w:rPr>
          <w:rFonts w:ascii="Arial" w:hAnsi="Arial"/>
          <w:color w:val="000000" w:themeColor="text1"/>
          <w:sz w:val="22"/>
          <w:szCs w:val="22"/>
        </w:rPr>
        <w:t>C</w:t>
      </w:r>
      <w:r w:rsidRPr="00AF196B">
        <w:rPr>
          <w:rFonts w:ascii="Arial" w:hAnsi="Arial"/>
          <w:color w:val="000000" w:themeColor="text1"/>
          <w:sz w:val="22"/>
          <w:szCs w:val="22"/>
        </w:rPr>
        <w:t>ustomers whose incomes are expected to be at or below</w:t>
      </w:r>
      <w:r w:rsidR="00643650">
        <w:rPr>
          <w:rFonts w:ascii="Arial" w:hAnsi="Arial"/>
          <w:color w:val="000000" w:themeColor="text1"/>
          <w:sz w:val="22"/>
          <w:szCs w:val="22"/>
        </w:rPr>
        <w:t xml:space="preserve"> eighty percent</w:t>
      </w:r>
      <w:r w:rsidRPr="00AF196B">
        <w:rPr>
          <w:rFonts w:ascii="Arial" w:hAnsi="Arial"/>
          <w:color w:val="000000" w:themeColor="text1"/>
          <w:sz w:val="22"/>
          <w:szCs w:val="22"/>
        </w:rPr>
        <w:t xml:space="preserve"> </w:t>
      </w:r>
      <w:r w:rsidR="00643650">
        <w:rPr>
          <w:rFonts w:ascii="Arial" w:hAnsi="Arial"/>
          <w:color w:val="000000" w:themeColor="text1"/>
          <w:sz w:val="22"/>
          <w:szCs w:val="22"/>
        </w:rPr>
        <w:t>(</w:t>
      </w:r>
      <w:r w:rsidRPr="00AF196B">
        <w:rPr>
          <w:rFonts w:ascii="Arial" w:hAnsi="Arial"/>
          <w:color w:val="000000" w:themeColor="text1"/>
          <w:sz w:val="22"/>
          <w:szCs w:val="22"/>
        </w:rPr>
        <w:t>80%</w:t>
      </w:r>
      <w:r w:rsidR="00643650">
        <w:rPr>
          <w:rFonts w:ascii="Arial" w:hAnsi="Arial"/>
          <w:color w:val="000000" w:themeColor="text1"/>
          <w:sz w:val="22"/>
          <w:szCs w:val="22"/>
        </w:rPr>
        <w:t xml:space="preserve">) Area Median Income </w:t>
      </w:r>
      <w:r w:rsidRPr="00AF196B">
        <w:rPr>
          <w:rFonts w:ascii="Arial" w:hAnsi="Arial"/>
          <w:color w:val="000000" w:themeColor="text1"/>
          <w:sz w:val="22"/>
          <w:szCs w:val="22"/>
        </w:rPr>
        <w:t xml:space="preserve">(or, for </w:t>
      </w:r>
      <w:r w:rsidR="00643650">
        <w:rPr>
          <w:rFonts w:ascii="Arial" w:hAnsi="Arial"/>
          <w:color w:val="000000" w:themeColor="text1"/>
          <w:sz w:val="22"/>
          <w:szCs w:val="22"/>
        </w:rPr>
        <w:t>the Ameren Illinois</w:t>
      </w:r>
      <w:r w:rsidRPr="00AF196B">
        <w:rPr>
          <w:rFonts w:ascii="Arial" w:hAnsi="Arial"/>
          <w:color w:val="000000" w:themeColor="text1"/>
          <w:sz w:val="22"/>
          <w:szCs w:val="22"/>
        </w:rPr>
        <w:t xml:space="preserve"> moderate income offerings, at or below</w:t>
      </w:r>
      <w:r w:rsidR="00643650">
        <w:rPr>
          <w:rFonts w:ascii="Arial" w:hAnsi="Arial"/>
          <w:color w:val="000000" w:themeColor="text1"/>
          <w:sz w:val="22"/>
          <w:szCs w:val="22"/>
        </w:rPr>
        <w:t xml:space="preserve"> three hundred</w:t>
      </w:r>
      <w:r w:rsidRPr="00AF196B">
        <w:rPr>
          <w:rFonts w:ascii="Arial" w:hAnsi="Arial"/>
          <w:color w:val="000000" w:themeColor="text1"/>
          <w:sz w:val="22"/>
          <w:szCs w:val="22"/>
        </w:rPr>
        <w:t xml:space="preserve"> </w:t>
      </w:r>
      <w:r w:rsidR="00643650">
        <w:rPr>
          <w:rFonts w:ascii="Arial" w:hAnsi="Arial"/>
          <w:color w:val="000000" w:themeColor="text1"/>
          <w:sz w:val="22"/>
          <w:szCs w:val="22"/>
        </w:rPr>
        <w:t>percent (</w:t>
      </w:r>
      <w:r w:rsidRPr="00AF196B">
        <w:rPr>
          <w:rFonts w:ascii="Arial" w:hAnsi="Arial"/>
          <w:color w:val="000000" w:themeColor="text1"/>
          <w:sz w:val="22"/>
          <w:szCs w:val="22"/>
        </w:rPr>
        <w:t>300%</w:t>
      </w:r>
      <w:r w:rsidR="00643650">
        <w:rPr>
          <w:rFonts w:ascii="Arial" w:hAnsi="Arial"/>
          <w:color w:val="000000" w:themeColor="text1"/>
          <w:sz w:val="22"/>
          <w:szCs w:val="22"/>
        </w:rPr>
        <w:t>)</w:t>
      </w:r>
      <w:r w:rsidRPr="00AF196B">
        <w:rPr>
          <w:rFonts w:ascii="Arial" w:hAnsi="Arial"/>
          <w:color w:val="000000" w:themeColor="text1"/>
          <w:sz w:val="22"/>
          <w:szCs w:val="22"/>
        </w:rPr>
        <w:t xml:space="preserve"> Federal Poverty Level) in a manner less burdensome than by requiring income information. Program Administrators will inform stakeholders of any new qualification approaches and confirm no objections before beginning to use them.</w:t>
      </w:r>
      <w:r w:rsidRPr="00AF196B">
        <w:rPr>
          <w:rFonts w:ascii="Arial" w:hAnsi="Arial" w:cs="Arial"/>
          <w:color w:val="000000" w:themeColor="text1"/>
          <w:sz w:val="22"/>
          <w:szCs w:val="22"/>
        </w:rPr>
        <w:t xml:space="preserve"> Program Administrators will employ the qualification </w:t>
      </w:r>
      <w:r w:rsidRPr="008F3A9C">
        <w:rPr>
          <w:rFonts w:ascii="Arial" w:hAnsi="Arial" w:cs="Arial"/>
          <w:color w:val="000000" w:themeColor="text1"/>
          <w:sz w:val="22"/>
          <w:szCs w:val="22"/>
        </w:rPr>
        <w:t xml:space="preserve">methodologies that are the least burdensome and time-consuming for homeowners and maximize the potential for and ease of participation in their </w:t>
      </w:r>
      <w:r w:rsidR="00862049" w:rsidRPr="008F3A9C">
        <w:rPr>
          <w:rFonts w:ascii="Arial" w:hAnsi="Arial" w:cs="Arial"/>
          <w:color w:val="000000" w:themeColor="text1"/>
          <w:sz w:val="22"/>
          <w:szCs w:val="22"/>
        </w:rPr>
        <w:t>i</w:t>
      </w:r>
      <w:r w:rsidRPr="008F3A9C">
        <w:rPr>
          <w:rFonts w:ascii="Arial" w:hAnsi="Arial" w:cs="Arial"/>
          <w:color w:val="000000" w:themeColor="text1"/>
          <w:sz w:val="22"/>
          <w:szCs w:val="22"/>
        </w:rPr>
        <w:t xml:space="preserve">ncome </w:t>
      </w:r>
      <w:r w:rsidR="00862049" w:rsidRPr="008F3A9C">
        <w:rPr>
          <w:rFonts w:ascii="Arial" w:hAnsi="Arial" w:cs="Arial"/>
          <w:color w:val="000000" w:themeColor="text1"/>
          <w:sz w:val="22"/>
          <w:szCs w:val="22"/>
        </w:rPr>
        <w:t>q</w:t>
      </w:r>
      <w:r w:rsidRPr="008F3A9C">
        <w:rPr>
          <w:rFonts w:ascii="Arial" w:hAnsi="Arial" w:cs="Arial"/>
          <w:color w:val="000000" w:themeColor="text1"/>
          <w:sz w:val="22"/>
          <w:szCs w:val="22"/>
        </w:rPr>
        <w:t xml:space="preserve">ualified single-family Programs. </w:t>
      </w:r>
    </w:p>
    <w:p w14:paraId="584C8B24" w14:textId="77777777" w:rsidR="000F57D7" w:rsidRPr="008F3A9C" w:rsidRDefault="000F57D7" w:rsidP="000F57D7">
      <w:pPr>
        <w:ind w:left="720"/>
        <w:rPr>
          <w:rFonts w:ascii="Arial" w:hAnsi="Arial" w:cs="Arial"/>
          <w:color w:val="000000" w:themeColor="text1"/>
          <w:sz w:val="22"/>
          <w:szCs w:val="22"/>
        </w:rPr>
      </w:pPr>
    </w:p>
    <w:p w14:paraId="416ECAA1" w14:textId="50CB91DE" w:rsidR="000F57D7" w:rsidRPr="00C309C0" w:rsidRDefault="000F57D7" w:rsidP="000F57D7">
      <w:pPr>
        <w:ind w:left="720"/>
        <w:rPr>
          <w:rFonts w:ascii="Arial" w:hAnsi="Arial" w:cs="Arial"/>
          <w:color w:val="000000" w:themeColor="text1"/>
          <w:sz w:val="22"/>
          <w:szCs w:val="22"/>
        </w:rPr>
      </w:pPr>
      <w:r w:rsidRPr="008F3A9C">
        <w:rPr>
          <w:rFonts w:ascii="Arial" w:hAnsi="Arial" w:cs="Arial"/>
          <w:color w:val="000000" w:themeColor="text1"/>
          <w:sz w:val="22"/>
          <w:szCs w:val="22"/>
        </w:rPr>
        <w:t xml:space="preserve">Customers identified as eligible to participate in </w:t>
      </w:r>
      <w:r w:rsidR="001815BA" w:rsidRPr="008F3A9C">
        <w:rPr>
          <w:rFonts w:ascii="Arial" w:hAnsi="Arial" w:cs="Arial"/>
          <w:color w:val="000000" w:themeColor="text1"/>
          <w:sz w:val="22"/>
          <w:szCs w:val="22"/>
        </w:rPr>
        <w:t>i</w:t>
      </w:r>
      <w:r w:rsidRPr="008F3A9C">
        <w:rPr>
          <w:rFonts w:ascii="Arial" w:hAnsi="Arial" w:cs="Arial"/>
          <w:color w:val="000000" w:themeColor="text1"/>
          <w:sz w:val="22"/>
          <w:szCs w:val="22"/>
        </w:rPr>
        <w:t xml:space="preserve">ncome </w:t>
      </w:r>
      <w:r w:rsidR="001815BA" w:rsidRPr="008F3A9C">
        <w:rPr>
          <w:rFonts w:ascii="Arial" w:hAnsi="Arial" w:cs="Arial"/>
          <w:color w:val="000000" w:themeColor="text1"/>
          <w:sz w:val="22"/>
          <w:szCs w:val="22"/>
        </w:rPr>
        <w:t>q</w:t>
      </w:r>
      <w:r w:rsidRPr="008F3A9C">
        <w:rPr>
          <w:rFonts w:ascii="Arial" w:hAnsi="Arial" w:cs="Arial"/>
          <w:color w:val="000000" w:themeColor="text1"/>
          <w:sz w:val="22"/>
          <w:szCs w:val="22"/>
        </w:rPr>
        <w:t xml:space="preserve">ualified </w:t>
      </w:r>
      <w:r w:rsidR="001815BA" w:rsidRPr="008F3A9C">
        <w:rPr>
          <w:rFonts w:ascii="Arial" w:hAnsi="Arial" w:cs="Arial"/>
          <w:color w:val="000000" w:themeColor="text1"/>
          <w:sz w:val="22"/>
          <w:szCs w:val="22"/>
        </w:rPr>
        <w:t>P</w:t>
      </w:r>
      <w:r w:rsidRPr="008F3A9C">
        <w:rPr>
          <w:rFonts w:ascii="Arial" w:hAnsi="Arial" w:cs="Arial"/>
          <w:color w:val="000000" w:themeColor="text1"/>
          <w:sz w:val="22"/>
          <w:szCs w:val="22"/>
        </w:rPr>
        <w:t>rograms using a pathway established above should receive program benefits that align with the income eligibility requirements for the program pathway used to determine eligibility.</w:t>
      </w:r>
    </w:p>
    <w:p w14:paraId="60C5E122" w14:textId="77777777" w:rsidR="000F57D7" w:rsidRPr="00AF196B" w:rsidRDefault="000F57D7" w:rsidP="000F57D7">
      <w:pPr>
        <w:ind w:left="720"/>
        <w:rPr>
          <w:rFonts w:ascii="Arial" w:hAnsi="Arial" w:cs="Arial"/>
          <w:color w:val="000000" w:themeColor="text1"/>
          <w:sz w:val="22"/>
          <w:szCs w:val="22"/>
        </w:rPr>
      </w:pPr>
    </w:p>
    <w:p w14:paraId="133C2E9B" w14:textId="74A55795" w:rsidR="00CB438E" w:rsidRPr="002C536F" w:rsidRDefault="002C536F">
      <w:pPr>
        <w:rPr>
          <w:rFonts w:ascii="Arial" w:hAnsi="Arial" w:cs="Arial"/>
          <w:i/>
          <w:iCs/>
          <w:sz w:val="22"/>
          <w:szCs w:val="22"/>
        </w:rPr>
      </w:pPr>
      <w:r w:rsidRPr="002C536F">
        <w:rPr>
          <w:rFonts w:ascii="Arial" w:hAnsi="Arial" w:cs="Arial"/>
          <w:i/>
          <w:iCs/>
          <w:sz w:val="22"/>
          <w:szCs w:val="22"/>
        </w:rPr>
        <w:t>This policy is effective September 1, 2023. However, the interim resolution reached in October 2022 applied from that time until August 31, 2023.</w:t>
      </w:r>
    </w:p>
    <w:p w14:paraId="314C6D5F" w14:textId="77777777" w:rsidR="007B2431" w:rsidRDefault="007B2431">
      <w:pPr>
        <w:rPr>
          <w:rFonts w:ascii="Arial" w:hAnsi="Arial" w:cs="Arial"/>
          <w:sz w:val="22"/>
          <w:szCs w:val="22"/>
        </w:rPr>
      </w:pPr>
    </w:p>
    <w:p w14:paraId="03ADC947" w14:textId="0E4C4846" w:rsidR="0054199D" w:rsidRDefault="0054199D" w:rsidP="0091476A">
      <w:pPr>
        <w:pStyle w:val="Heading2"/>
        <w:ind w:left="720" w:hanging="720"/>
      </w:pPr>
      <w:bookmarkStart w:id="776" w:name="_Toc241492889"/>
      <w:r w:rsidRPr="00AE04EF">
        <w:t>4.</w:t>
      </w:r>
      <w:ins w:id="777" w:author="Celia Johnson" w:date="2026-09-28T13:07:00Z" w16du:dateUtc="2026-09-28T18:07:00Z">
        <w:r w:rsidR="00AD4274">
          <w:t>6</w:t>
        </w:r>
      </w:ins>
      <w:del w:id="778" w:author="Celia Johnson" w:date="2026-08-31T06:31:00Z" w16du:dateUtc="2026-08-31T11:31:00Z">
        <w:r w:rsidDel="00201EF8">
          <w:delText>5</w:delText>
        </w:r>
      </w:del>
      <w:r w:rsidRPr="00AE04EF">
        <w:tab/>
      </w:r>
      <w:r>
        <w:t>One Stop Shop Program Design Definition for Income Qualified Multifamily Retrofit</w:t>
      </w:r>
      <w:bookmarkEnd w:id="776"/>
    </w:p>
    <w:p w14:paraId="032EA0D5" w14:textId="58A9375D" w:rsidR="00CB438E" w:rsidRDefault="00CB438E">
      <w:pPr>
        <w:rPr>
          <w:rFonts w:ascii="Arial" w:hAnsi="Arial" w:cs="Arial"/>
          <w:sz w:val="22"/>
          <w:szCs w:val="22"/>
        </w:rPr>
      </w:pPr>
    </w:p>
    <w:p w14:paraId="6EBDC140" w14:textId="2AEE645E" w:rsidR="00CB438E" w:rsidRDefault="007469E8" w:rsidP="00D91E0E">
      <w:pPr>
        <w:ind w:left="720"/>
        <w:rPr>
          <w:rFonts w:ascii="Arial" w:hAnsi="Arial" w:cs="Arial"/>
          <w:sz w:val="22"/>
          <w:szCs w:val="22"/>
        </w:rPr>
      </w:pPr>
      <w:r w:rsidRPr="00A24BCF">
        <w:rPr>
          <w:rFonts w:ascii="Arial" w:hAnsi="Arial" w:cs="Arial"/>
          <w:sz w:val="22"/>
          <w:szCs w:val="22"/>
        </w:rPr>
        <w:t xml:space="preserve">When Program Administrators commit to </w:t>
      </w:r>
      <w:r w:rsidR="00C82D75">
        <w:rPr>
          <w:rFonts w:ascii="Arial" w:hAnsi="Arial" w:cs="Arial"/>
          <w:sz w:val="22"/>
          <w:szCs w:val="22"/>
        </w:rPr>
        <w:t>o</w:t>
      </w:r>
      <w:r w:rsidRPr="00A24BCF">
        <w:rPr>
          <w:rFonts w:ascii="Arial" w:hAnsi="Arial" w:cs="Arial"/>
          <w:sz w:val="22"/>
          <w:szCs w:val="22"/>
        </w:rPr>
        <w:t>ne-</w:t>
      </w:r>
      <w:r w:rsidR="00C82D75">
        <w:rPr>
          <w:rFonts w:ascii="Arial" w:hAnsi="Arial" w:cs="Arial"/>
          <w:sz w:val="22"/>
          <w:szCs w:val="22"/>
        </w:rPr>
        <w:t>s</w:t>
      </w:r>
      <w:r w:rsidRPr="00A24BCF">
        <w:rPr>
          <w:rFonts w:ascii="Arial" w:hAnsi="Arial" w:cs="Arial"/>
          <w:sz w:val="22"/>
          <w:szCs w:val="22"/>
        </w:rPr>
        <w:t xml:space="preserve">top </w:t>
      </w:r>
      <w:r w:rsidR="00C82D75">
        <w:rPr>
          <w:rFonts w:ascii="Arial" w:hAnsi="Arial" w:cs="Arial"/>
          <w:sz w:val="22"/>
          <w:szCs w:val="22"/>
        </w:rPr>
        <w:t>s</w:t>
      </w:r>
      <w:r w:rsidRPr="00A24BCF">
        <w:rPr>
          <w:rFonts w:ascii="Arial" w:hAnsi="Arial" w:cs="Arial"/>
          <w:sz w:val="22"/>
          <w:szCs w:val="22"/>
        </w:rPr>
        <w:t xml:space="preserve">hop approaches to delivering </w:t>
      </w:r>
      <w:r w:rsidR="00A92946" w:rsidRPr="00DD3DCA">
        <w:rPr>
          <w:rFonts w:ascii="Arial" w:hAnsi="Arial" w:cs="Arial"/>
          <w:sz w:val="22"/>
          <w:szCs w:val="22"/>
        </w:rPr>
        <w:t xml:space="preserve">income qualified </w:t>
      </w:r>
      <w:r w:rsidR="00C352F3" w:rsidRPr="00DD3DCA">
        <w:rPr>
          <w:rFonts w:ascii="Arial" w:hAnsi="Arial" w:cs="Arial"/>
          <w:sz w:val="22"/>
          <w:szCs w:val="22"/>
        </w:rPr>
        <w:t>m</w:t>
      </w:r>
      <w:r w:rsidR="00A92946" w:rsidRPr="00DD3DCA">
        <w:rPr>
          <w:rFonts w:ascii="Arial" w:hAnsi="Arial" w:cs="Arial"/>
          <w:sz w:val="22"/>
          <w:szCs w:val="22"/>
        </w:rPr>
        <w:t>ulti</w:t>
      </w:r>
      <w:r w:rsidR="00A92946">
        <w:rPr>
          <w:rFonts w:ascii="Arial" w:hAnsi="Arial" w:cs="Arial"/>
          <w:sz w:val="22"/>
          <w:szCs w:val="22"/>
        </w:rPr>
        <w:t>-</w:t>
      </w:r>
      <w:r w:rsidR="00C352F3">
        <w:rPr>
          <w:rFonts w:ascii="Arial" w:hAnsi="Arial" w:cs="Arial"/>
          <w:sz w:val="22"/>
          <w:szCs w:val="22"/>
        </w:rPr>
        <w:t>f</w:t>
      </w:r>
      <w:r w:rsidR="00A92946">
        <w:rPr>
          <w:rFonts w:ascii="Arial" w:hAnsi="Arial" w:cs="Arial"/>
          <w:sz w:val="22"/>
          <w:szCs w:val="22"/>
        </w:rPr>
        <w:t>amily Energy</w:t>
      </w:r>
      <w:r w:rsidRPr="00A24BCF">
        <w:rPr>
          <w:rFonts w:ascii="Arial" w:hAnsi="Arial" w:cs="Arial"/>
          <w:sz w:val="22"/>
          <w:szCs w:val="22"/>
        </w:rPr>
        <w:t xml:space="preserve"> </w:t>
      </w:r>
      <w:r w:rsidR="00A92946">
        <w:rPr>
          <w:rFonts w:ascii="Arial" w:hAnsi="Arial" w:cs="Arial"/>
          <w:sz w:val="22"/>
          <w:szCs w:val="22"/>
        </w:rPr>
        <w:t>E</w:t>
      </w:r>
      <w:r w:rsidRPr="00A24BCF">
        <w:rPr>
          <w:rFonts w:ascii="Arial" w:hAnsi="Arial" w:cs="Arial"/>
          <w:sz w:val="22"/>
          <w:szCs w:val="22"/>
        </w:rPr>
        <w:t xml:space="preserve">fficiency </w:t>
      </w:r>
      <w:r w:rsidR="00A92946">
        <w:rPr>
          <w:rFonts w:ascii="Arial" w:hAnsi="Arial" w:cs="Arial"/>
          <w:sz w:val="22"/>
          <w:szCs w:val="22"/>
        </w:rPr>
        <w:t>P</w:t>
      </w:r>
      <w:r w:rsidRPr="00A24BCF">
        <w:rPr>
          <w:rFonts w:ascii="Arial" w:hAnsi="Arial" w:cs="Arial"/>
          <w:sz w:val="22"/>
          <w:szCs w:val="22"/>
        </w:rPr>
        <w:t xml:space="preserve">rograms, and other </w:t>
      </w:r>
      <w:r w:rsidR="00D47D46">
        <w:rPr>
          <w:rFonts w:ascii="Arial" w:hAnsi="Arial" w:cs="Arial"/>
          <w:sz w:val="22"/>
          <w:szCs w:val="22"/>
        </w:rPr>
        <w:t>P</w:t>
      </w:r>
      <w:r w:rsidRPr="00A24BCF">
        <w:rPr>
          <w:rFonts w:ascii="Arial" w:hAnsi="Arial" w:cs="Arial"/>
          <w:sz w:val="22"/>
          <w:szCs w:val="22"/>
        </w:rPr>
        <w:t xml:space="preserve">rograms as </w:t>
      </w:r>
      <w:r w:rsidRPr="00A24BCF">
        <w:rPr>
          <w:rFonts w:ascii="Arial" w:hAnsi="Arial" w:cs="Arial"/>
          <w:sz w:val="22"/>
          <w:szCs w:val="22"/>
        </w:rPr>
        <w:lastRenderedPageBreak/>
        <w:t xml:space="preserve">applicable, in order to help </w:t>
      </w:r>
      <w:r w:rsidR="00202723">
        <w:rPr>
          <w:rFonts w:ascii="Arial" w:hAnsi="Arial" w:cs="Arial"/>
          <w:sz w:val="22"/>
          <w:szCs w:val="22"/>
        </w:rPr>
        <w:t>P</w:t>
      </w:r>
      <w:r w:rsidRPr="00A24BCF">
        <w:rPr>
          <w:rFonts w:ascii="Arial" w:hAnsi="Arial" w:cs="Arial"/>
          <w:sz w:val="22"/>
          <w:szCs w:val="22"/>
        </w:rPr>
        <w:t xml:space="preserve">articipants navigate a complex </w:t>
      </w:r>
      <w:r w:rsidR="007C489C">
        <w:rPr>
          <w:rFonts w:ascii="Arial" w:hAnsi="Arial" w:cs="Arial"/>
          <w:sz w:val="22"/>
          <w:szCs w:val="22"/>
        </w:rPr>
        <w:t>P</w:t>
      </w:r>
      <w:r w:rsidRPr="00A24BCF">
        <w:rPr>
          <w:rFonts w:ascii="Arial" w:hAnsi="Arial" w:cs="Arial"/>
          <w:sz w:val="22"/>
          <w:szCs w:val="22"/>
        </w:rPr>
        <w:t>rogram landscape, the approaches are defined as including the following:</w:t>
      </w:r>
    </w:p>
    <w:p w14:paraId="49E6AB1D" w14:textId="77777777" w:rsidR="00CB20EF" w:rsidRDefault="00CB20EF" w:rsidP="00D91E0E">
      <w:pPr>
        <w:ind w:left="720"/>
        <w:rPr>
          <w:rFonts w:ascii="Arial" w:hAnsi="Arial" w:cs="Arial"/>
          <w:sz w:val="22"/>
          <w:szCs w:val="22"/>
        </w:rPr>
      </w:pPr>
    </w:p>
    <w:p w14:paraId="5663AEF4" w14:textId="064EFBD6" w:rsidR="00CB20EF" w:rsidRPr="00CB20EF" w:rsidRDefault="00CB20EF" w:rsidP="003B6DFE">
      <w:pPr>
        <w:pStyle w:val="ListParagraph"/>
        <w:numPr>
          <w:ilvl w:val="0"/>
          <w:numId w:val="44"/>
        </w:numPr>
        <w:spacing w:after="0" w:line="240" w:lineRule="auto"/>
        <w:rPr>
          <w:rFonts w:ascii="Arial" w:hAnsi="Arial" w:cs="Arial"/>
        </w:rPr>
      </w:pPr>
      <w:r w:rsidRPr="00CB20EF">
        <w:rPr>
          <w:rFonts w:ascii="Arial" w:hAnsi="Arial" w:cs="Arial"/>
        </w:rPr>
        <w:t xml:space="preserve">Program navigation support – making the process of participating in the </w:t>
      </w:r>
      <w:r w:rsidR="00BC6841">
        <w:rPr>
          <w:rFonts w:ascii="Arial" w:hAnsi="Arial" w:cs="Arial"/>
        </w:rPr>
        <w:t>income qualified multi-family Energy Efficiency P</w:t>
      </w:r>
      <w:r w:rsidRPr="00CB20EF">
        <w:rPr>
          <w:rFonts w:ascii="Arial" w:hAnsi="Arial" w:cs="Arial"/>
        </w:rPr>
        <w:t>rogram easier through integrated program services. This includes a primary point of contact; application and enrollment support; coordinating seamless access to other programs; assisting with coordination of rebates, incentives, and financing options; and monitoring progress.</w:t>
      </w:r>
    </w:p>
    <w:p w14:paraId="493BBD7A" w14:textId="6041A262" w:rsidR="00CB20EF" w:rsidRPr="00CB20EF" w:rsidRDefault="00CB20EF" w:rsidP="003B6DFE">
      <w:pPr>
        <w:pStyle w:val="ListParagraph"/>
        <w:numPr>
          <w:ilvl w:val="0"/>
          <w:numId w:val="44"/>
        </w:numPr>
        <w:spacing w:after="0" w:line="240" w:lineRule="auto"/>
        <w:rPr>
          <w:rFonts w:ascii="Arial" w:hAnsi="Arial" w:cs="Arial"/>
        </w:rPr>
      </w:pPr>
      <w:r w:rsidRPr="00CB20EF">
        <w:rPr>
          <w:rFonts w:ascii="Arial" w:hAnsi="Arial" w:cs="Arial"/>
        </w:rPr>
        <w:t xml:space="preserve">Application ease – reducing application burdens, which typically includes a single or universal intake application and ensuring that all written and electronic </w:t>
      </w:r>
      <w:r w:rsidR="008C5C5F">
        <w:rPr>
          <w:rFonts w:ascii="Arial" w:hAnsi="Arial" w:cs="Arial"/>
        </w:rPr>
        <w:t>C</w:t>
      </w:r>
      <w:r w:rsidRPr="00CB20EF">
        <w:rPr>
          <w:rFonts w:ascii="Arial" w:hAnsi="Arial" w:cs="Arial"/>
        </w:rPr>
        <w:t xml:space="preserve">ustomer-facing materials are presented in the </w:t>
      </w:r>
      <w:r w:rsidR="008C5C5F">
        <w:rPr>
          <w:rFonts w:ascii="Arial" w:hAnsi="Arial" w:cs="Arial"/>
        </w:rPr>
        <w:t>C</w:t>
      </w:r>
      <w:r w:rsidRPr="00CB20EF">
        <w:rPr>
          <w:rFonts w:ascii="Arial" w:hAnsi="Arial" w:cs="Arial"/>
        </w:rPr>
        <w:t>ustomer’s preferred language when there is a demonstrated need.</w:t>
      </w:r>
    </w:p>
    <w:p w14:paraId="40EA7835" w14:textId="11E56847" w:rsidR="00AC5F4D" w:rsidRDefault="00CB20EF" w:rsidP="003B6DFE">
      <w:pPr>
        <w:pStyle w:val="ListParagraph"/>
        <w:numPr>
          <w:ilvl w:val="0"/>
          <w:numId w:val="44"/>
        </w:numPr>
        <w:spacing w:after="0" w:line="240" w:lineRule="auto"/>
        <w:rPr>
          <w:rFonts w:ascii="Arial" w:hAnsi="Arial" w:cs="Arial"/>
        </w:rPr>
      </w:pPr>
      <w:r w:rsidRPr="00CB20EF">
        <w:rPr>
          <w:rFonts w:ascii="Arial" w:hAnsi="Arial" w:cs="Arial"/>
        </w:rPr>
        <w:t xml:space="preserve">Comprehensive technical assistance – supporting </w:t>
      </w:r>
      <w:r w:rsidR="00175CEA">
        <w:rPr>
          <w:rFonts w:ascii="Arial" w:hAnsi="Arial" w:cs="Arial"/>
        </w:rPr>
        <w:t>P</w:t>
      </w:r>
      <w:r w:rsidRPr="00CB20EF">
        <w:rPr>
          <w:rFonts w:ascii="Arial" w:hAnsi="Arial" w:cs="Arial"/>
        </w:rPr>
        <w:t>articipants with technical assistance, which can include navigating audits and auditors, reviewing scopes of work proposed, discussing available rebates, incentives, and financing options, providing a list of potential contractors, supporting post-project quality inspections and annual benchmarking services, and more.</w:t>
      </w:r>
    </w:p>
    <w:p w14:paraId="6BD01097" w14:textId="4E895674" w:rsidR="00CB20EF" w:rsidRPr="00AC5F4D" w:rsidRDefault="00CB20EF" w:rsidP="003B6DFE">
      <w:pPr>
        <w:pStyle w:val="ListParagraph"/>
        <w:numPr>
          <w:ilvl w:val="0"/>
          <w:numId w:val="44"/>
        </w:numPr>
        <w:spacing w:after="0" w:line="240" w:lineRule="auto"/>
        <w:rPr>
          <w:rFonts w:ascii="Arial" w:hAnsi="Arial" w:cs="Arial"/>
        </w:rPr>
      </w:pPr>
      <w:r w:rsidRPr="00AC5F4D">
        <w:rPr>
          <w:rFonts w:ascii="Arial" w:hAnsi="Arial" w:cs="Arial"/>
        </w:rPr>
        <w:t xml:space="preserve">Comprehensive offers of all potentially applicable </w:t>
      </w:r>
      <w:r w:rsidR="00175CEA">
        <w:rPr>
          <w:rFonts w:ascii="Arial" w:hAnsi="Arial" w:cs="Arial"/>
        </w:rPr>
        <w:t>M</w:t>
      </w:r>
      <w:r w:rsidRPr="00AC5F4D">
        <w:rPr>
          <w:rFonts w:ascii="Arial" w:hAnsi="Arial" w:cs="Arial"/>
        </w:rPr>
        <w:t xml:space="preserve">easures and </w:t>
      </w:r>
      <w:r w:rsidR="00175CEA">
        <w:rPr>
          <w:rFonts w:ascii="Arial" w:hAnsi="Arial" w:cs="Arial"/>
        </w:rPr>
        <w:t>P</w:t>
      </w:r>
      <w:r w:rsidRPr="00AC5F4D">
        <w:rPr>
          <w:rFonts w:ascii="Arial" w:hAnsi="Arial" w:cs="Arial"/>
        </w:rPr>
        <w:t xml:space="preserve">rograms – clearly articulating to building owners and/or tenants the full range of </w:t>
      </w:r>
      <w:r w:rsidR="00F81C72">
        <w:rPr>
          <w:rFonts w:ascii="Arial" w:hAnsi="Arial" w:cs="Arial"/>
        </w:rPr>
        <w:t>M</w:t>
      </w:r>
      <w:r w:rsidRPr="00AC5F4D">
        <w:rPr>
          <w:rFonts w:ascii="Arial" w:hAnsi="Arial" w:cs="Arial"/>
        </w:rPr>
        <w:t xml:space="preserve">easures which the </w:t>
      </w:r>
      <w:r w:rsidR="00F81C72">
        <w:rPr>
          <w:rFonts w:ascii="Arial" w:hAnsi="Arial" w:cs="Arial"/>
        </w:rPr>
        <w:t>Program Administrator</w:t>
      </w:r>
      <w:r w:rsidRPr="00AC5F4D">
        <w:rPr>
          <w:rFonts w:ascii="Arial" w:hAnsi="Arial" w:cs="Arial"/>
        </w:rPr>
        <w:t xml:space="preserve"> offers and incentivizes; access to additional resources on local, state and federal incentives or subsidies that would further reduce the cost of participation in the </w:t>
      </w:r>
      <w:r w:rsidR="00EF386C">
        <w:rPr>
          <w:rFonts w:ascii="Arial" w:hAnsi="Arial" w:cs="Arial"/>
        </w:rPr>
        <w:t>Program</w:t>
      </w:r>
      <w:r w:rsidRPr="00AC5F4D">
        <w:rPr>
          <w:rFonts w:ascii="Arial" w:hAnsi="Arial" w:cs="Arial"/>
        </w:rPr>
        <w:t>; and other related offerings and/or tools that can help tenants reduce energy bills.</w:t>
      </w:r>
    </w:p>
    <w:p w14:paraId="0B5ECF14" w14:textId="7E6F7AEB" w:rsidR="00CB438E" w:rsidRDefault="00CB438E" w:rsidP="00D91E0E">
      <w:pPr>
        <w:rPr>
          <w:rFonts w:ascii="Arial" w:hAnsi="Arial" w:cs="Arial"/>
          <w:sz w:val="22"/>
          <w:szCs w:val="22"/>
        </w:rPr>
      </w:pPr>
    </w:p>
    <w:p w14:paraId="15CB7FC3" w14:textId="00CF705E" w:rsidR="00CB438E" w:rsidRPr="00A576EC" w:rsidRDefault="00A576EC" w:rsidP="00D91E0E">
      <w:pPr>
        <w:rPr>
          <w:rFonts w:ascii="Arial" w:hAnsi="Arial" w:cs="Arial"/>
          <w:i/>
          <w:iCs/>
          <w:sz w:val="22"/>
          <w:szCs w:val="22"/>
        </w:rPr>
      </w:pPr>
      <w:r w:rsidRPr="00A576EC">
        <w:rPr>
          <w:rFonts w:ascii="Arial" w:hAnsi="Arial" w:cs="Arial"/>
          <w:i/>
          <w:iCs/>
          <w:sz w:val="22"/>
          <w:szCs w:val="22"/>
        </w:rPr>
        <w:t>This policy is effective as early as possible, but no later than January 1, 2024.</w:t>
      </w:r>
    </w:p>
    <w:p w14:paraId="1E9C4200" w14:textId="77777777" w:rsidR="00CB438E" w:rsidRDefault="00CB438E">
      <w:pPr>
        <w:rPr>
          <w:rFonts w:ascii="Arial" w:hAnsi="Arial" w:cs="Arial"/>
          <w:sz w:val="22"/>
          <w:szCs w:val="22"/>
        </w:rPr>
      </w:pPr>
    </w:p>
    <w:p w14:paraId="7F8592FA" w14:textId="77777777" w:rsidR="00EE72B5" w:rsidRDefault="00EE72B5" w:rsidP="00E276CD">
      <w:pPr>
        <w:ind w:left="720"/>
        <w:rPr>
          <w:rFonts w:ascii="Arial" w:hAnsi="Arial" w:cs="Arial"/>
          <w:sz w:val="22"/>
          <w:szCs w:val="22"/>
        </w:rPr>
      </w:pPr>
    </w:p>
    <w:p w14:paraId="27569908" w14:textId="77777777" w:rsidR="00EE72B5" w:rsidRDefault="00EE72B5" w:rsidP="00E276CD">
      <w:pPr>
        <w:ind w:left="720"/>
        <w:rPr>
          <w:rFonts w:ascii="Arial" w:hAnsi="Arial" w:cs="Arial"/>
          <w:sz w:val="22"/>
          <w:szCs w:val="22"/>
        </w:rPr>
      </w:pPr>
    </w:p>
    <w:p w14:paraId="4102001D" w14:textId="77777777" w:rsidR="00EE72B5" w:rsidRDefault="00EE72B5" w:rsidP="00E276CD">
      <w:pPr>
        <w:ind w:left="720"/>
        <w:rPr>
          <w:rFonts w:ascii="Arial" w:hAnsi="Arial" w:cs="Arial"/>
          <w:sz w:val="22"/>
          <w:szCs w:val="22"/>
        </w:rPr>
      </w:pPr>
    </w:p>
    <w:p w14:paraId="76008225" w14:textId="77777777" w:rsidR="00EE72B5" w:rsidRDefault="00EE72B5" w:rsidP="00E276CD">
      <w:pPr>
        <w:ind w:left="720"/>
        <w:rPr>
          <w:rFonts w:ascii="Arial" w:hAnsi="Arial" w:cs="Arial"/>
          <w:sz w:val="22"/>
          <w:szCs w:val="22"/>
        </w:rPr>
      </w:pPr>
    </w:p>
    <w:p w14:paraId="73D93A41" w14:textId="77777777" w:rsidR="00EE72B5" w:rsidRDefault="00EE72B5" w:rsidP="00E276CD">
      <w:pPr>
        <w:ind w:left="720"/>
        <w:rPr>
          <w:ins w:id="779" w:author="Celia Johnson" w:date="2026-08-31T08:50:00Z" w16du:dateUtc="2026-08-31T13:50:00Z"/>
          <w:rFonts w:ascii="Arial" w:hAnsi="Arial" w:cs="Arial"/>
          <w:sz w:val="22"/>
          <w:szCs w:val="22"/>
        </w:rPr>
      </w:pPr>
    </w:p>
    <w:p w14:paraId="4ACF0FAD" w14:textId="77777777" w:rsidR="005C4A6C" w:rsidRDefault="005C4A6C" w:rsidP="00E276CD">
      <w:pPr>
        <w:ind w:left="720"/>
        <w:rPr>
          <w:ins w:id="780" w:author="Celia Johnson" w:date="2026-08-31T08:50:00Z" w16du:dateUtc="2026-08-31T13:50:00Z"/>
          <w:rFonts w:ascii="Arial" w:hAnsi="Arial" w:cs="Arial"/>
          <w:sz w:val="22"/>
          <w:szCs w:val="22"/>
        </w:rPr>
      </w:pPr>
    </w:p>
    <w:p w14:paraId="5686BA7F" w14:textId="77777777" w:rsidR="005C4A6C" w:rsidRDefault="005C4A6C" w:rsidP="00E276CD">
      <w:pPr>
        <w:ind w:left="720"/>
        <w:rPr>
          <w:ins w:id="781" w:author="Celia Johnson" w:date="2026-08-31T08:50:00Z" w16du:dateUtc="2026-08-31T13:50:00Z"/>
          <w:rFonts w:ascii="Arial" w:hAnsi="Arial" w:cs="Arial"/>
          <w:sz w:val="22"/>
          <w:szCs w:val="22"/>
        </w:rPr>
      </w:pPr>
    </w:p>
    <w:p w14:paraId="5F04C6F4" w14:textId="77777777" w:rsidR="005C4A6C" w:rsidRDefault="005C4A6C" w:rsidP="00E276CD">
      <w:pPr>
        <w:ind w:left="720"/>
        <w:rPr>
          <w:ins w:id="782" w:author="Celia Johnson" w:date="2026-08-31T08:50:00Z" w16du:dateUtc="2026-08-31T13:50:00Z"/>
          <w:rFonts w:ascii="Arial" w:hAnsi="Arial" w:cs="Arial"/>
          <w:sz w:val="22"/>
          <w:szCs w:val="22"/>
        </w:rPr>
      </w:pPr>
    </w:p>
    <w:p w14:paraId="31E67CDE" w14:textId="77777777" w:rsidR="005C4A6C" w:rsidRDefault="005C4A6C" w:rsidP="00E276CD">
      <w:pPr>
        <w:ind w:left="720"/>
        <w:rPr>
          <w:ins w:id="783" w:author="Celia Johnson" w:date="2026-08-31T08:50:00Z" w16du:dateUtc="2026-08-31T13:50:00Z"/>
          <w:rFonts w:ascii="Arial" w:hAnsi="Arial" w:cs="Arial"/>
          <w:sz w:val="22"/>
          <w:szCs w:val="22"/>
        </w:rPr>
      </w:pPr>
    </w:p>
    <w:p w14:paraId="2C652B47" w14:textId="77777777" w:rsidR="005C4A6C" w:rsidRDefault="005C4A6C" w:rsidP="00E276CD">
      <w:pPr>
        <w:ind w:left="720"/>
        <w:rPr>
          <w:ins w:id="784" w:author="Celia Johnson" w:date="2026-08-31T08:50:00Z" w16du:dateUtc="2026-08-31T13:50:00Z"/>
          <w:rFonts w:ascii="Arial" w:hAnsi="Arial" w:cs="Arial"/>
          <w:sz w:val="22"/>
          <w:szCs w:val="22"/>
        </w:rPr>
      </w:pPr>
    </w:p>
    <w:p w14:paraId="0CFF6BD8" w14:textId="77777777" w:rsidR="005C4A6C" w:rsidRDefault="005C4A6C" w:rsidP="00E276CD">
      <w:pPr>
        <w:ind w:left="720"/>
        <w:rPr>
          <w:ins w:id="785" w:author="Celia Johnson" w:date="2026-08-31T08:50:00Z" w16du:dateUtc="2026-08-31T13:50:00Z"/>
          <w:rFonts w:ascii="Arial" w:hAnsi="Arial" w:cs="Arial"/>
          <w:sz w:val="22"/>
          <w:szCs w:val="22"/>
        </w:rPr>
      </w:pPr>
    </w:p>
    <w:p w14:paraId="6FFFCCFD" w14:textId="77777777" w:rsidR="005C4A6C" w:rsidRDefault="005C4A6C" w:rsidP="00E276CD">
      <w:pPr>
        <w:ind w:left="720"/>
        <w:rPr>
          <w:ins w:id="786" w:author="Celia Johnson" w:date="2026-08-31T08:50:00Z" w16du:dateUtc="2026-08-31T13:50:00Z"/>
          <w:rFonts w:ascii="Arial" w:hAnsi="Arial" w:cs="Arial"/>
          <w:sz w:val="22"/>
          <w:szCs w:val="22"/>
        </w:rPr>
      </w:pPr>
    </w:p>
    <w:p w14:paraId="1505509E" w14:textId="77777777" w:rsidR="005C4A6C" w:rsidRDefault="005C4A6C" w:rsidP="00E276CD">
      <w:pPr>
        <w:ind w:left="720"/>
        <w:rPr>
          <w:ins w:id="787" w:author="Celia Johnson" w:date="2026-08-31T08:50:00Z" w16du:dateUtc="2026-08-31T13:50:00Z"/>
          <w:rFonts w:ascii="Arial" w:hAnsi="Arial" w:cs="Arial"/>
          <w:sz w:val="22"/>
          <w:szCs w:val="22"/>
        </w:rPr>
      </w:pPr>
    </w:p>
    <w:p w14:paraId="388525D2" w14:textId="77777777" w:rsidR="005C4A6C" w:rsidRDefault="005C4A6C" w:rsidP="00E276CD">
      <w:pPr>
        <w:ind w:left="720"/>
        <w:rPr>
          <w:ins w:id="788" w:author="Celia Johnson" w:date="2026-08-31T08:50:00Z" w16du:dateUtc="2026-08-31T13:50:00Z"/>
          <w:rFonts w:ascii="Arial" w:hAnsi="Arial" w:cs="Arial"/>
          <w:sz w:val="22"/>
          <w:szCs w:val="22"/>
        </w:rPr>
      </w:pPr>
    </w:p>
    <w:p w14:paraId="7300E2B4" w14:textId="77777777" w:rsidR="005C4A6C" w:rsidRDefault="005C4A6C" w:rsidP="00E276CD">
      <w:pPr>
        <w:ind w:left="720"/>
        <w:rPr>
          <w:ins w:id="789" w:author="Celia Johnson" w:date="2026-08-31T08:50:00Z" w16du:dateUtc="2026-08-31T13:50:00Z"/>
          <w:rFonts w:ascii="Arial" w:hAnsi="Arial" w:cs="Arial"/>
          <w:sz w:val="22"/>
          <w:szCs w:val="22"/>
        </w:rPr>
      </w:pPr>
    </w:p>
    <w:p w14:paraId="1470AEA4" w14:textId="77777777" w:rsidR="005C4A6C" w:rsidRDefault="005C4A6C" w:rsidP="00E276CD">
      <w:pPr>
        <w:ind w:left="720"/>
        <w:rPr>
          <w:ins w:id="790" w:author="Celia Johnson" w:date="2026-08-31T08:50:00Z" w16du:dateUtc="2026-08-31T13:50:00Z"/>
          <w:rFonts w:ascii="Arial" w:hAnsi="Arial" w:cs="Arial"/>
          <w:sz w:val="22"/>
          <w:szCs w:val="22"/>
        </w:rPr>
      </w:pPr>
    </w:p>
    <w:p w14:paraId="39F2AB44" w14:textId="77777777" w:rsidR="005C4A6C" w:rsidRDefault="005C4A6C" w:rsidP="00E276CD">
      <w:pPr>
        <w:ind w:left="720"/>
        <w:rPr>
          <w:ins w:id="791" w:author="Celia Johnson" w:date="2026-08-31T08:50:00Z" w16du:dateUtc="2026-08-31T13:50:00Z"/>
          <w:rFonts w:ascii="Arial" w:hAnsi="Arial" w:cs="Arial"/>
          <w:sz w:val="22"/>
          <w:szCs w:val="22"/>
        </w:rPr>
      </w:pPr>
    </w:p>
    <w:p w14:paraId="312AC968" w14:textId="77777777" w:rsidR="005C4A6C" w:rsidRDefault="005C4A6C" w:rsidP="00E276CD">
      <w:pPr>
        <w:ind w:left="720"/>
        <w:rPr>
          <w:ins w:id="792" w:author="Celia Johnson" w:date="2026-08-31T08:50:00Z" w16du:dateUtc="2026-08-31T13:50:00Z"/>
          <w:rFonts w:ascii="Arial" w:hAnsi="Arial" w:cs="Arial"/>
          <w:sz w:val="22"/>
          <w:szCs w:val="22"/>
        </w:rPr>
      </w:pPr>
    </w:p>
    <w:p w14:paraId="78429CD5" w14:textId="77777777" w:rsidR="005C4A6C" w:rsidRDefault="005C4A6C" w:rsidP="00E276CD">
      <w:pPr>
        <w:ind w:left="720"/>
        <w:rPr>
          <w:ins w:id="793" w:author="Celia Johnson" w:date="2026-08-31T08:50:00Z" w16du:dateUtc="2026-08-31T13:50:00Z"/>
          <w:rFonts w:ascii="Arial" w:hAnsi="Arial" w:cs="Arial"/>
          <w:sz w:val="22"/>
          <w:szCs w:val="22"/>
        </w:rPr>
      </w:pPr>
    </w:p>
    <w:p w14:paraId="314CA7C9" w14:textId="77777777" w:rsidR="005C4A6C" w:rsidRDefault="005C4A6C" w:rsidP="00E276CD">
      <w:pPr>
        <w:ind w:left="720"/>
        <w:rPr>
          <w:ins w:id="794" w:author="Celia Johnson" w:date="2026-08-31T08:50:00Z" w16du:dateUtc="2026-08-31T13:50:00Z"/>
          <w:rFonts w:ascii="Arial" w:hAnsi="Arial" w:cs="Arial"/>
          <w:sz w:val="22"/>
          <w:szCs w:val="22"/>
        </w:rPr>
      </w:pPr>
    </w:p>
    <w:p w14:paraId="7F331624" w14:textId="77777777" w:rsidR="005C4A6C" w:rsidRDefault="005C4A6C" w:rsidP="00E276CD">
      <w:pPr>
        <w:ind w:left="720"/>
        <w:rPr>
          <w:ins w:id="795" w:author="Celia Johnson" w:date="2026-08-31T08:50:00Z" w16du:dateUtc="2026-08-31T13:50:00Z"/>
          <w:rFonts w:ascii="Arial" w:hAnsi="Arial" w:cs="Arial"/>
          <w:sz w:val="22"/>
          <w:szCs w:val="22"/>
        </w:rPr>
      </w:pPr>
    </w:p>
    <w:p w14:paraId="0A6C711E" w14:textId="77777777" w:rsidR="005C4A6C" w:rsidRDefault="005C4A6C" w:rsidP="00E276CD">
      <w:pPr>
        <w:ind w:left="720"/>
        <w:rPr>
          <w:ins w:id="796" w:author="Celia Johnson" w:date="2026-08-31T08:50:00Z" w16du:dateUtc="2026-08-31T13:50:00Z"/>
          <w:rFonts w:ascii="Arial" w:hAnsi="Arial" w:cs="Arial"/>
          <w:sz w:val="22"/>
          <w:szCs w:val="22"/>
        </w:rPr>
      </w:pPr>
    </w:p>
    <w:p w14:paraId="65F2BB13" w14:textId="77777777" w:rsidR="005C4A6C" w:rsidRDefault="005C4A6C" w:rsidP="00E276CD">
      <w:pPr>
        <w:ind w:left="720"/>
        <w:rPr>
          <w:ins w:id="797" w:author="Celia Johnson" w:date="2026-08-31T08:50:00Z" w16du:dateUtc="2026-08-31T13:50:00Z"/>
          <w:rFonts w:ascii="Arial" w:hAnsi="Arial" w:cs="Arial"/>
          <w:sz w:val="22"/>
          <w:szCs w:val="22"/>
        </w:rPr>
      </w:pPr>
    </w:p>
    <w:p w14:paraId="0C9CC061" w14:textId="77777777" w:rsidR="005158CE" w:rsidRPr="00AE04EF" w:rsidRDefault="005158CE">
      <w:pPr>
        <w:rPr>
          <w:rFonts w:ascii="Arial" w:hAnsi="Arial" w:cs="Arial"/>
          <w:sz w:val="22"/>
          <w:szCs w:val="22"/>
        </w:rPr>
      </w:pPr>
    </w:p>
    <w:p w14:paraId="19B103C9" w14:textId="77777777" w:rsidR="002D2A0A" w:rsidRPr="00A442F4" w:rsidRDefault="00500586">
      <w:pPr>
        <w:pStyle w:val="Heading1"/>
        <w:spacing w:before="0"/>
        <w:jc w:val="center"/>
        <w:rPr>
          <w:rFonts w:ascii="Arial" w:hAnsi="Arial" w:cs="Arial"/>
          <w:color w:val="auto"/>
          <w:sz w:val="22"/>
          <w:szCs w:val="22"/>
          <w:u w:val="single"/>
        </w:rPr>
      </w:pPr>
      <w:bookmarkStart w:id="798" w:name="_Toc241492890"/>
      <w:r w:rsidRPr="00A442F4">
        <w:rPr>
          <w:rFonts w:ascii="Arial" w:hAnsi="Arial" w:cs="Arial"/>
          <w:color w:val="auto"/>
          <w:sz w:val="22"/>
          <w:szCs w:val="22"/>
          <w:u w:val="single"/>
        </w:rPr>
        <w:lastRenderedPageBreak/>
        <w:t>Section 5: Cost Categories</w:t>
      </w:r>
      <w:bookmarkEnd w:id="798"/>
    </w:p>
    <w:p w14:paraId="36EAE60D" w14:textId="77777777" w:rsidR="002D2A0A" w:rsidRPr="00A442F4" w:rsidRDefault="002D2A0A">
      <w:pPr>
        <w:jc w:val="center"/>
        <w:rPr>
          <w:rFonts w:ascii="Arial" w:hAnsi="Arial" w:cs="Arial"/>
          <w:b/>
          <w:sz w:val="22"/>
          <w:szCs w:val="22"/>
        </w:rPr>
      </w:pPr>
    </w:p>
    <w:p w14:paraId="6C8844C1" w14:textId="77777777" w:rsidR="002D2A0A" w:rsidRPr="00A442F4" w:rsidRDefault="00500586" w:rsidP="006D2B7A">
      <w:pPr>
        <w:pStyle w:val="Heading2"/>
      </w:pPr>
      <w:bookmarkStart w:id="799" w:name="_Toc241492891"/>
      <w:r w:rsidRPr="00A442F4">
        <w:t>5.1</w:t>
      </w:r>
      <w:r w:rsidRPr="00A442F4">
        <w:tab/>
        <w:t>Purpose</w:t>
      </w:r>
      <w:bookmarkEnd w:id="799"/>
    </w:p>
    <w:p w14:paraId="42C29D9E" w14:textId="77777777" w:rsidR="002D2A0A" w:rsidRPr="00A442F4" w:rsidRDefault="002D2A0A">
      <w:pPr>
        <w:rPr>
          <w:rFonts w:ascii="Arial" w:hAnsi="Arial" w:cs="Arial"/>
          <w:sz w:val="22"/>
          <w:szCs w:val="22"/>
        </w:rPr>
      </w:pPr>
    </w:p>
    <w:p w14:paraId="3F2599D4" w14:textId="77777777" w:rsidR="002D2A0A" w:rsidRPr="00A442F4" w:rsidRDefault="00500586">
      <w:pPr>
        <w:ind w:left="720"/>
        <w:rPr>
          <w:rFonts w:ascii="Arial" w:hAnsi="Arial" w:cs="Arial"/>
          <w:sz w:val="22"/>
          <w:szCs w:val="22"/>
        </w:rPr>
      </w:pPr>
      <w:r w:rsidRPr="00A442F4">
        <w:rPr>
          <w:rFonts w:ascii="Arial" w:hAnsi="Arial" w:cs="Arial"/>
          <w:sz w:val="22"/>
          <w:szCs w:val="22"/>
        </w:rPr>
        <w:t>The purpose of defining costs is to standardize reporting among Program Administrators and to improve transparency and consistency in cost categorization, as well as offer guidance on Section 8-103B and 8-104 Energy Efficiency Program costs for evaluation purposes.</w:t>
      </w:r>
    </w:p>
    <w:p w14:paraId="208B3548" w14:textId="77777777" w:rsidR="002D2A0A" w:rsidRPr="00A442F4" w:rsidRDefault="002D2A0A">
      <w:pPr>
        <w:rPr>
          <w:rFonts w:ascii="Arial" w:hAnsi="Arial" w:cs="Arial"/>
          <w:sz w:val="22"/>
          <w:szCs w:val="22"/>
        </w:rPr>
      </w:pPr>
    </w:p>
    <w:p w14:paraId="1787C7C7" w14:textId="77777777" w:rsidR="002D2A0A" w:rsidRPr="00A442F4" w:rsidRDefault="00500586" w:rsidP="006D2B7A">
      <w:pPr>
        <w:pStyle w:val="Heading2"/>
      </w:pPr>
      <w:bookmarkStart w:id="800" w:name="_Toc241492892"/>
      <w:r w:rsidRPr="00A442F4">
        <w:t>5.2</w:t>
      </w:r>
      <w:r w:rsidRPr="00A442F4">
        <w:tab/>
        <w:t>Portfolio Cost Categories</w:t>
      </w:r>
      <w:bookmarkEnd w:id="800"/>
    </w:p>
    <w:p w14:paraId="4F07CEBF" w14:textId="77777777" w:rsidR="002D2A0A" w:rsidRPr="00A442F4" w:rsidRDefault="002D2A0A">
      <w:pPr>
        <w:widowControl w:val="0"/>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22"/>
          <w:szCs w:val="22"/>
        </w:rPr>
      </w:pPr>
    </w:p>
    <w:p w14:paraId="79934ABA" w14:textId="0F526038" w:rsidR="002D2A0A" w:rsidRPr="00A442F4" w:rsidRDefault="00500586">
      <w:pPr>
        <w:widowControl w:val="0"/>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720"/>
        <w:rPr>
          <w:rFonts w:ascii="Arial" w:hAnsi="Arial" w:cs="Arial"/>
          <w:sz w:val="22"/>
          <w:szCs w:val="22"/>
        </w:rPr>
      </w:pPr>
      <w:r w:rsidRPr="00A442F4">
        <w:rPr>
          <w:rFonts w:ascii="Arial" w:hAnsi="Arial" w:cs="Arial"/>
          <w:sz w:val="22"/>
          <w:szCs w:val="22"/>
        </w:rPr>
        <w:t>The following define four cost categories for purposes of categorizing all non-Program costs:</w:t>
      </w:r>
    </w:p>
    <w:p w14:paraId="22A6BD81" w14:textId="77777777" w:rsidR="002D2A0A" w:rsidRPr="00A442F4" w:rsidRDefault="002D2A0A">
      <w:pPr>
        <w:widowControl w:val="0"/>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22"/>
          <w:szCs w:val="22"/>
        </w:rPr>
      </w:pPr>
    </w:p>
    <w:p w14:paraId="71C0C21F" w14:textId="6E92D0F2" w:rsidR="002D2A0A" w:rsidRPr="00A442F4" w:rsidRDefault="00500586">
      <w:pPr>
        <w:pStyle w:val="ListParagraph"/>
        <w:numPr>
          <w:ilvl w:val="0"/>
          <w:numId w:val="7"/>
        </w:numPr>
        <w:spacing w:after="0" w:line="240" w:lineRule="auto"/>
        <w:rPr>
          <w:rFonts w:ascii="Arial" w:hAnsi="Arial" w:cs="Arial"/>
        </w:rPr>
      </w:pPr>
      <w:r w:rsidRPr="00A442F4">
        <w:rPr>
          <w:rFonts w:ascii="Arial" w:hAnsi="Arial" w:cs="Arial"/>
          <w:b/>
          <w:bCs/>
        </w:rPr>
        <w:t>Demonstration of Breakthrough Equipment and Devices Cost.</w:t>
      </w:r>
      <w:r w:rsidRPr="00A442F4">
        <w:rPr>
          <w:rFonts w:ascii="Arial" w:hAnsi="Arial" w:cs="Arial"/>
        </w:rPr>
        <w:t xml:space="preserve"> Any costs incurred in the administration and implementation of Programs demonstrating Breakthrough Equipment and Devices, including no more than three percent (3%) of approved Plan budgets for Section 8-104, and including no more than </w:t>
      </w:r>
      <w:r w:rsidR="00891BC4">
        <w:rPr>
          <w:rFonts w:ascii="Arial" w:hAnsi="Arial" w:cs="Arial"/>
        </w:rPr>
        <w:t>four</w:t>
      </w:r>
      <w:r w:rsidR="00891BC4" w:rsidRPr="00A442F4">
        <w:rPr>
          <w:rFonts w:ascii="Arial" w:hAnsi="Arial" w:cs="Arial"/>
        </w:rPr>
        <w:t xml:space="preserve"> </w:t>
      </w:r>
      <w:r w:rsidRPr="00A442F4">
        <w:rPr>
          <w:rFonts w:ascii="Arial" w:hAnsi="Arial" w:cs="Arial"/>
        </w:rPr>
        <w:t>percent (</w:t>
      </w:r>
      <w:r w:rsidR="00891BC4">
        <w:rPr>
          <w:rFonts w:ascii="Arial" w:hAnsi="Arial" w:cs="Arial"/>
        </w:rPr>
        <w:t>4</w:t>
      </w:r>
      <w:r w:rsidRPr="00A442F4">
        <w:rPr>
          <w:rFonts w:ascii="Arial" w:hAnsi="Arial" w:cs="Arial"/>
        </w:rPr>
        <w:t>%) of approved Plan budgets for Section 8-103B.</w:t>
      </w:r>
      <w:r w:rsidR="006C1176">
        <w:rPr>
          <w:rStyle w:val="FootnoteReference"/>
          <w:rFonts w:ascii="Arial" w:hAnsi="Arial" w:cs="Arial"/>
        </w:rPr>
        <w:footnoteReference w:id="56"/>
      </w:r>
      <w:r w:rsidRPr="00A442F4">
        <w:rPr>
          <w:rFonts w:ascii="Arial" w:hAnsi="Arial" w:cs="Arial"/>
        </w:rPr>
        <w:t xml:space="preserve"> All costs associated with Demonstration of Breakthrough Equipment and Devices shall be included in that cost category, excluding the independent evaluation. Breakthrough Equipment and Devices may vary from year to year and are subject to the definition set forth in Section 1. Examples of Demonstration of Breakthrough Equipment and Devices include, but are not limited to assessing:</w:t>
      </w:r>
    </w:p>
    <w:p w14:paraId="0AE40B50" w14:textId="77777777" w:rsidR="002D2A0A" w:rsidRPr="00A442F4" w:rsidRDefault="00500586">
      <w:pPr>
        <w:pStyle w:val="ListParagraph"/>
        <w:numPr>
          <w:ilvl w:val="1"/>
          <w:numId w:val="7"/>
        </w:numPr>
        <w:spacing w:after="0" w:line="240" w:lineRule="auto"/>
        <w:rPr>
          <w:rFonts w:ascii="Arial" w:hAnsi="Arial" w:cs="Arial"/>
        </w:rPr>
      </w:pPr>
      <w:r w:rsidRPr="00A442F4">
        <w:rPr>
          <w:rFonts w:ascii="Arial" w:hAnsi="Arial" w:cs="Arial"/>
        </w:rPr>
        <w:t xml:space="preserve">Savings; </w:t>
      </w:r>
    </w:p>
    <w:p w14:paraId="6992ACD7" w14:textId="77777777" w:rsidR="002D2A0A" w:rsidRPr="00A442F4" w:rsidRDefault="00500586">
      <w:pPr>
        <w:pStyle w:val="ListParagraph"/>
        <w:numPr>
          <w:ilvl w:val="1"/>
          <w:numId w:val="7"/>
        </w:numPr>
        <w:spacing w:after="0" w:line="240" w:lineRule="auto"/>
        <w:rPr>
          <w:rFonts w:ascii="Arial" w:hAnsi="Arial" w:cs="Arial"/>
        </w:rPr>
      </w:pPr>
      <w:r w:rsidRPr="00A442F4">
        <w:rPr>
          <w:rFonts w:ascii="Arial" w:hAnsi="Arial" w:cs="Arial"/>
        </w:rPr>
        <w:t>Customer acceptance;</w:t>
      </w:r>
    </w:p>
    <w:p w14:paraId="3AFD9776" w14:textId="77777777" w:rsidR="002D2A0A" w:rsidRPr="00A442F4" w:rsidRDefault="00500586">
      <w:pPr>
        <w:pStyle w:val="ListParagraph"/>
        <w:numPr>
          <w:ilvl w:val="1"/>
          <w:numId w:val="7"/>
        </w:numPr>
        <w:spacing w:after="0" w:line="240" w:lineRule="auto"/>
        <w:rPr>
          <w:rFonts w:ascii="Arial" w:hAnsi="Arial" w:cs="Arial"/>
        </w:rPr>
      </w:pPr>
      <w:r w:rsidRPr="00A442F4">
        <w:rPr>
          <w:rFonts w:ascii="Arial" w:hAnsi="Arial" w:cs="Arial"/>
        </w:rPr>
        <w:t>Performance;</w:t>
      </w:r>
    </w:p>
    <w:p w14:paraId="2DA85E2A" w14:textId="77777777" w:rsidR="002D2A0A" w:rsidRPr="00A442F4" w:rsidRDefault="00500586">
      <w:pPr>
        <w:pStyle w:val="ListParagraph"/>
        <w:numPr>
          <w:ilvl w:val="1"/>
          <w:numId w:val="7"/>
        </w:numPr>
        <w:spacing w:after="0" w:line="240" w:lineRule="auto"/>
        <w:rPr>
          <w:rFonts w:ascii="Arial" w:hAnsi="Arial" w:cs="Arial"/>
        </w:rPr>
      </w:pPr>
      <w:r w:rsidRPr="00A442F4">
        <w:rPr>
          <w:rFonts w:ascii="Arial" w:hAnsi="Arial" w:cs="Arial"/>
        </w:rPr>
        <w:t>Market readiness; and</w:t>
      </w:r>
    </w:p>
    <w:p w14:paraId="2F3131FF" w14:textId="77777777" w:rsidR="002D2A0A" w:rsidRPr="00A442F4" w:rsidRDefault="00500586">
      <w:pPr>
        <w:pStyle w:val="ListParagraph"/>
        <w:numPr>
          <w:ilvl w:val="1"/>
          <w:numId w:val="7"/>
        </w:numPr>
        <w:spacing w:after="0" w:line="240" w:lineRule="auto"/>
        <w:rPr>
          <w:rFonts w:ascii="Arial" w:hAnsi="Arial" w:cs="Arial"/>
        </w:rPr>
      </w:pPr>
      <w:r w:rsidRPr="00A442F4">
        <w:rPr>
          <w:rFonts w:ascii="Arial" w:hAnsi="Arial" w:cs="Arial"/>
        </w:rPr>
        <w:t>Climate zone characteristics.</w:t>
      </w:r>
    </w:p>
    <w:p w14:paraId="0D57DB15" w14:textId="77777777" w:rsidR="002D2A0A" w:rsidRPr="00A442F4" w:rsidRDefault="00500586">
      <w:pPr>
        <w:pStyle w:val="ListParagraph"/>
        <w:numPr>
          <w:ilvl w:val="0"/>
          <w:numId w:val="7"/>
        </w:numPr>
        <w:spacing w:after="0" w:line="240" w:lineRule="auto"/>
        <w:rPr>
          <w:rFonts w:ascii="Arial" w:hAnsi="Arial" w:cs="Arial"/>
        </w:rPr>
      </w:pPr>
      <w:r w:rsidRPr="00A442F4">
        <w:rPr>
          <w:rFonts w:ascii="Arial" w:hAnsi="Arial" w:cs="Arial"/>
          <w:b/>
        </w:rPr>
        <w:t xml:space="preserve">Evaluation Cost. </w:t>
      </w:r>
      <w:r w:rsidRPr="00A442F4">
        <w:rPr>
          <w:rFonts w:ascii="Arial" w:hAnsi="Arial" w:cs="Arial"/>
        </w:rPr>
        <w:t>Any costs incurred in the scope of work for Evaluators hired pursuant to Section 8-103B(g)(6) and 8-104(f)(8) of the Act, including no more than three percent (3%) of Portfolio resources (approved Plan budgets).</w:t>
      </w:r>
    </w:p>
    <w:p w14:paraId="7E7C6721" w14:textId="77777777" w:rsidR="002D2A0A" w:rsidRPr="00A442F4" w:rsidRDefault="00500586">
      <w:pPr>
        <w:pStyle w:val="ListParagraph"/>
        <w:numPr>
          <w:ilvl w:val="0"/>
          <w:numId w:val="7"/>
        </w:numPr>
        <w:spacing w:after="0" w:line="240" w:lineRule="auto"/>
        <w:rPr>
          <w:rFonts w:ascii="Arial" w:hAnsi="Arial" w:cs="Arial"/>
        </w:rPr>
      </w:pPr>
      <w:r w:rsidRPr="00A442F4">
        <w:rPr>
          <w:rFonts w:ascii="Arial" w:hAnsi="Arial" w:cs="Arial"/>
          <w:b/>
        </w:rPr>
        <w:t>Marketing Cost.</w:t>
      </w:r>
      <w:r w:rsidRPr="00A442F4">
        <w:rPr>
          <w:rFonts w:ascii="Arial" w:hAnsi="Arial" w:cs="Arial"/>
        </w:rPr>
        <w:t xml:space="preserve"> The costs of marketing and outreach, which has a purpose of acquiring Program participation or consumer understanding of Section 8-103B and 8-104 Programs. It includes, but is not limited to, the costs for:</w:t>
      </w:r>
    </w:p>
    <w:p w14:paraId="058D472A" w14:textId="77777777" w:rsidR="002D2A0A" w:rsidRPr="00A442F4" w:rsidRDefault="00500586">
      <w:pPr>
        <w:pStyle w:val="ListParagraph"/>
        <w:numPr>
          <w:ilvl w:val="1"/>
          <w:numId w:val="7"/>
        </w:numPr>
        <w:spacing w:after="0" w:line="240" w:lineRule="auto"/>
        <w:rPr>
          <w:rFonts w:ascii="Arial" w:hAnsi="Arial" w:cs="Arial"/>
        </w:rPr>
      </w:pPr>
      <w:r w:rsidRPr="00A442F4">
        <w:rPr>
          <w:rFonts w:ascii="Arial" w:hAnsi="Arial" w:cs="Arial"/>
        </w:rPr>
        <w:t>Full-service marketing services, concepts and campaign strategy planning, including labor;</w:t>
      </w:r>
    </w:p>
    <w:p w14:paraId="17EFD892" w14:textId="77777777" w:rsidR="002D2A0A" w:rsidRPr="00A442F4" w:rsidRDefault="00500586">
      <w:pPr>
        <w:pStyle w:val="ListParagraph"/>
        <w:numPr>
          <w:ilvl w:val="1"/>
          <w:numId w:val="7"/>
        </w:numPr>
        <w:spacing w:after="0" w:line="240" w:lineRule="auto"/>
        <w:rPr>
          <w:rFonts w:ascii="Arial" w:hAnsi="Arial" w:cs="Arial"/>
        </w:rPr>
      </w:pPr>
      <w:r w:rsidRPr="00A442F4">
        <w:rPr>
          <w:rFonts w:ascii="Arial" w:hAnsi="Arial" w:cs="Arial"/>
        </w:rPr>
        <w:t>Developing a marketing plan, timeline, budget and progress reports;</w:t>
      </w:r>
    </w:p>
    <w:p w14:paraId="6754295C" w14:textId="77777777" w:rsidR="002D2A0A" w:rsidRPr="00A442F4" w:rsidRDefault="00500586">
      <w:pPr>
        <w:pStyle w:val="ListParagraph"/>
        <w:numPr>
          <w:ilvl w:val="1"/>
          <w:numId w:val="7"/>
        </w:numPr>
        <w:spacing w:after="0" w:line="240" w:lineRule="auto"/>
        <w:rPr>
          <w:rFonts w:ascii="Arial" w:hAnsi="Arial" w:cs="Arial"/>
        </w:rPr>
      </w:pPr>
      <w:r w:rsidRPr="00A442F4">
        <w:rPr>
          <w:rFonts w:ascii="Arial" w:hAnsi="Arial" w:cs="Arial"/>
        </w:rPr>
        <w:t>Coordination and implementation of all marketing activities, including scheduling events, media buys, etc.;</w:t>
      </w:r>
    </w:p>
    <w:p w14:paraId="22C3A3D6" w14:textId="77777777" w:rsidR="002D2A0A" w:rsidRPr="00A442F4" w:rsidRDefault="00500586">
      <w:pPr>
        <w:pStyle w:val="ListParagraph"/>
        <w:numPr>
          <w:ilvl w:val="1"/>
          <w:numId w:val="7"/>
        </w:numPr>
        <w:spacing w:after="0" w:line="240" w:lineRule="auto"/>
        <w:rPr>
          <w:rFonts w:ascii="Arial" w:hAnsi="Arial" w:cs="Arial"/>
        </w:rPr>
      </w:pPr>
      <w:r w:rsidRPr="00A442F4">
        <w:rPr>
          <w:rFonts w:ascii="Arial" w:hAnsi="Arial" w:cs="Arial"/>
        </w:rPr>
        <w:t>Promotional materials, including, general awareness and events;</w:t>
      </w:r>
    </w:p>
    <w:p w14:paraId="4671146B" w14:textId="77777777" w:rsidR="002D2A0A" w:rsidRPr="00A442F4" w:rsidRDefault="00500586">
      <w:pPr>
        <w:pStyle w:val="ListParagraph"/>
        <w:numPr>
          <w:ilvl w:val="1"/>
          <w:numId w:val="7"/>
        </w:numPr>
        <w:spacing w:after="0" w:line="240" w:lineRule="auto"/>
        <w:rPr>
          <w:rFonts w:ascii="Arial" w:hAnsi="Arial" w:cs="Arial"/>
        </w:rPr>
      </w:pPr>
      <w:r w:rsidRPr="00A442F4">
        <w:rPr>
          <w:rFonts w:ascii="Arial" w:hAnsi="Arial" w:cs="Arial"/>
        </w:rPr>
        <w:t>Website;</w:t>
      </w:r>
    </w:p>
    <w:p w14:paraId="7B29383D" w14:textId="77777777" w:rsidR="002D2A0A" w:rsidRPr="00A442F4" w:rsidRDefault="00500586">
      <w:pPr>
        <w:pStyle w:val="ListParagraph"/>
        <w:numPr>
          <w:ilvl w:val="1"/>
          <w:numId w:val="7"/>
        </w:numPr>
        <w:spacing w:after="0" w:line="240" w:lineRule="auto"/>
        <w:rPr>
          <w:rFonts w:ascii="Arial" w:hAnsi="Arial" w:cs="Arial"/>
        </w:rPr>
      </w:pPr>
      <w:r w:rsidRPr="00A442F4">
        <w:rPr>
          <w:rFonts w:ascii="Arial" w:hAnsi="Arial" w:cs="Arial"/>
        </w:rPr>
        <w:t>Training of Trade Allies and Trade Ally expo events;</w:t>
      </w:r>
    </w:p>
    <w:p w14:paraId="775F8786" w14:textId="77777777" w:rsidR="002D2A0A" w:rsidRPr="00A442F4" w:rsidRDefault="00500586">
      <w:pPr>
        <w:pStyle w:val="ListParagraph"/>
        <w:numPr>
          <w:ilvl w:val="1"/>
          <w:numId w:val="7"/>
        </w:numPr>
        <w:spacing w:after="0" w:line="240" w:lineRule="auto"/>
        <w:rPr>
          <w:rFonts w:ascii="Arial" w:hAnsi="Arial" w:cs="Arial"/>
        </w:rPr>
      </w:pPr>
      <w:r w:rsidRPr="00A442F4">
        <w:rPr>
          <w:rFonts w:ascii="Arial" w:hAnsi="Arial" w:cs="Arial"/>
        </w:rPr>
        <w:t>Public relations, including community outreach; and</w:t>
      </w:r>
    </w:p>
    <w:p w14:paraId="26DF1A30" w14:textId="77777777" w:rsidR="002D2A0A" w:rsidRPr="00A442F4" w:rsidRDefault="00500586">
      <w:pPr>
        <w:pStyle w:val="ListParagraph"/>
        <w:numPr>
          <w:ilvl w:val="1"/>
          <w:numId w:val="7"/>
        </w:numPr>
        <w:spacing w:after="0" w:line="240" w:lineRule="auto"/>
        <w:rPr>
          <w:rFonts w:ascii="Arial" w:hAnsi="Arial" w:cs="Arial"/>
        </w:rPr>
      </w:pPr>
      <w:r w:rsidRPr="00A442F4">
        <w:rPr>
          <w:rFonts w:ascii="Arial" w:hAnsi="Arial" w:cs="Arial"/>
        </w:rPr>
        <w:t xml:space="preserve">General marketing primarily designed to increase other overall Program participation rather than claiming direct savings (e.g., an online audit tool or community challenge). </w:t>
      </w:r>
    </w:p>
    <w:p w14:paraId="57FC7CAD" w14:textId="77777777" w:rsidR="002D2A0A" w:rsidRPr="00A442F4" w:rsidRDefault="00500586">
      <w:pPr>
        <w:pStyle w:val="ListParagraph"/>
        <w:numPr>
          <w:ilvl w:val="0"/>
          <w:numId w:val="7"/>
        </w:numPr>
        <w:spacing w:after="0" w:line="240" w:lineRule="auto"/>
        <w:rPr>
          <w:rFonts w:ascii="Arial" w:hAnsi="Arial" w:cs="Arial"/>
        </w:rPr>
      </w:pPr>
      <w:r w:rsidRPr="00A442F4">
        <w:rPr>
          <w:rFonts w:ascii="Arial" w:hAnsi="Arial" w:cs="Arial"/>
          <w:b/>
          <w:iCs/>
          <w:lang w:bidi="en-US"/>
        </w:rPr>
        <w:lastRenderedPageBreak/>
        <w:t>Portfolio Administrative Cost</w:t>
      </w:r>
      <w:r w:rsidRPr="00A442F4">
        <w:rPr>
          <w:rFonts w:ascii="Arial" w:hAnsi="Arial" w:cs="Arial"/>
          <w:i/>
          <w:iCs/>
          <w:lang w:bidi="en-US"/>
        </w:rPr>
        <w:t>.</w:t>
      </w:r>
      <w:r w:rsidRPr="00A442F4">
        <w:rPr>
          <w:rFonts w:ascii="Arial" w:hAnsi="Arial" w:cs="Arial"/>
          <w:lang w:bidi="en-US"/>
        </w:rPr>
        <w:t xml:space="preserve"> A cost that may be incurred by a Program Administrator, contractor or subcontractor that is not easily attributable to a specific Program or other cost categories, but benefits all functions of the Energy Efficiency Portfolio. Examples of Portfolio Administrative Costs include, but are not limited to, the following:</w:t>
      </w:r>
    </w:p>
    <w:p w14:paraId="0C47DF81" w14:textId="77777777" w:rsidR="002D2A0A" w:rsidRPr="00A442F4" w:rsidRDefault="00500586">
      <w:pPr>
        <w:pStyle w:val="ListParagraph"/>
        <w:numPr>
          <w:ilvl w:val="1"/>
          <w:numId w:val="7"/>
        </w:numPr>
        <w:spacing w:after="0" w:line="240" w:lineRule="auto"/>
        <w:rPr>
          <w:rFonts w:ascii="Arial" w:hAnsi="Arial" w:cs="Arial"/>
        </w:rPr>
      </w:pPr>
      <w:r w:rsidRPr="00A442F4">
        <w:rPr>
          <w:rFonts w:ascii="Arial" w:hAnsi="Arial" w:cs="Arial"/>
        </w:rPr>
        <w:t>Managerial and clerical labor;</w:t>
      </w:r>
    </w:p>
    <w:p w14:paraId="3C56057F" w14:textId="77777777" w:rsidR="002D2A0A" w:rsidRPr="00A442F4" w:rsidRDefault="00500586">
      <w:pPr>
        <w:pStyle w:val="ListParagraph"/>
        <w:numPr>
          <w:ilvl w:val="1"/>
          <w:numId w:val="7"/>
        </w:numPr>
        <w:spacing w:after="0" w:line="240" w:lineRule="auto"/>
        <w:rPr>
          <w:rFonts w:ascii="Arial" w:hAnsi="Arial" w:cs="Arial"/>
        </w:rPr>
      </w:pPr>
      <w:r w:rsidRPr="00A442F4">
        <w:rPr>
          <w:rFonts w:ascii="Arial" w:hAnsi="Arial" w:cs="Arial"/>
        </w:rPr>
        <w:t>Human resources support, training and employee development;</w:t>
      </w:r>
    </w:p>
    <w:p w14:paraId="4B1DA45D" w14:textId="77777777" w:rsidR="002D2A0A" w:rsidRPr="00A442F4" w:rsidRDefault="00500586">
      <w:pPr>
        <w:pStyle w:val="ListParagraph"/>
        <w:numPr>
          <w:ilvl w:val="1"/>
          <w:numId w:val="7"/>
        </w:numPr>
        <w:spacing w:after="0" w:line="240" w:lineRule="auto"/>
        <w:rPr>
          <w:rFonts w:ascii="Arial" w:hAnsi="Arial" w:cs="Arial"/>
        </w:rPr>
      </w:pPr>
      <w:r w:rsidRPr="00A442F4">
        <w:rPr>
          <w:rFonts w:ascii="Arial" w:hAnsi="Arial" w:cs="Arial"/>
        </w:rPr>
        <w:t>Travel and conference fees;</w:t>
      </w:r>
    </w:p>
    <w:p w14:paraId="4B376BB6" w14:textId="77777777" w:rsidR="002D2A0A" w:rsidRPr="00A442F4" w:rsidRDefault="00500586">
      <w:pPr>
        <w:pStyle w:val="ListParagraph"/>
        <w:numPr>
          <w:ilvl w:val="1"/>
          <w:numId w:val="7"/>
        </w:numPr>
        <w:spacing w:after="0" w:line="240" w:lineRule="auto"/>
        <w:rPr>
          <w:rFonts w:ascii="Arial" w:hAnsi="Arial" w:cs="Arial"/>
        </w:rPr>
      </w:pPr>
      <w:r w:rsidRPr="00A442F4">
        <w:rPr>
          <w:rFonts w:ascii="Arial" w:hAnsi="Arial" w:cs="Arial"/>
        </w:rPr>
        <w:t xml:space="preserve">Overhead (general and administrative, e.g., accounting, facilities management, procurement, administrative, communications, information technology and systems, telecommunications, data tracking etc.); </w:t>
      </w:r>
    </w:p>
    <w:p w14:paraId="282BFC7C" w14:textId="77777777" w:rsidR="002D2A0A" w:rsidRPr="00A442F4" w:rsidRDefault="00500586">
      <w:pPr>
        <w:pStyle w:val="ListParagraph"/>
        <w:numPr>
          <w:ilvl w:val="1"/>
          <w:numId w:val="7"/>
        </w:numPr>
        <w:spacing w:after="0" w:line="240" w:lineRule="auto"/>
        <w:rPr>
          <w:rFonts w:ascii="Arial" w:hAnsi="Arial" w:cs="Arial"/>
        </w:rPr>
      </w:pPr>
      <w:r w:rsidRPr="00A442F4">
        <w:rPr>
          <w:rFonts w:ascii="Arial" w:hAnsi="Arial" w:cs="Arial"/>
        </w:rPr>
        <w:t>Equipment (e.g., communications, computing, copying, general office, transportation, etc.);</w:t>
      </w:r>
    </w:p>
    <w:p w14:paraId="3A81F2F2" w14:textId="77777777" w:rsidR="002D2A0A" w:rsidRPr="00A442F4" w:rsidRDefault="00500586">
      <w:pPr>
        <w:pStyle w:val="ListParagraph"/>
        <w:numPr>
          <w:ilvl w:val="1"/>
          <w:numId w:val="7"/>
        </w:numPr>
        <w:spacing w:after="0" w:line="240" w:lineRule="auto"/>
        <w:rPr>
          <w:rFonts w:ascii="Arial" w:hAnsi="Arial" w:cs="Arial"/>
        </w:rPr>
      </w:pPr>
      <w:r w:rsidRPr="00A442F4">
        <w:rPr>
          <w:rFonts w:ascii="Arial" w:hAnsi="Arial" w:cs="Arial"/>
        </w:rPr>
        <w:t>Office supplies and postage;</w:t>
      </w:r>
    </w:p>
    <w:p w14:paraId="2651F5D9" w14:textId="77777777" w:rsidR="002D2A0A" w:rsidRPr="00A442F4" w:rsidRDefault="00500586">
      <w:pPr>
        <w:pStyle w:val="ListParagraph"/>
        <w:numPr>
          <w:ilvl w:val="1"/>
          <w:numId w:val="7"/>
        </w:numPr>
        <w:spacing w:after="0" w:line="240" w:lineRule="auto"/>
        <w:rPr>
          <w:rFonts w:ascii="Arial" w:hAnsi="Arial" w:cs="Arial"/>
        </w:rPr>
      </w:pPr>
      <w:r w:rsidRPr="00A442F4">
        <w:rPr>
          <w:rFonts w:ascii="Arial" w:hAnsi="Arial" w:cs="Arial"/>
        </w:rPr>
        <w:t>Potential studies and market assessments;</w:t>
      </w:r>
    </w:p>
    <w:p w14:paraId="315147B2" w14:textId="77777777" w:rsidR="002D2A0A" w:rsidRPr="00A442F4" w:rsidRDefault="00500586">
      <w:pPr>
        <w:pStyle w:val="ListParagraph"/>
        <w:numPr>
          <w:ilvl w:val="1"/>
          <w:numId w:val="7"/>
        </w:numPr>
        <w:spacing w:after="0" w:line="240" w:lineRule="auto"/>
        <w:rPr>
          <w:rFonts w:ascii="Arial" w:hAnsi="Arial" w:cs="Arial"/>
        </w:rPr>
      </w:pPr>
      <w:r w:rsidRPr="00A442F4">
        <w:rPr>
          <w:rFonts w:ascii="Arial" w:hAnsi="Arial" w:cs="Arial"/>
        </w:rPr>
        <w:t>Portfolio Plan development;</w:t>
      </w:r>
    </w:p>
    <w:p w14:paraId="1638448B" w14:textId="77777777" w:rsidR="002D2A0A" w:rsidRPr="00A442F4" w:rsidRDefault="00500586">
      <w:pPr>
        <w:pStyle w:val="ListParagraph"/>
        <w:numPr>
          <w:ilvl w:val="1"/>
          <w:numId w:val="7"/>
        </w:numPr>
        <w:spacing w:after="0" w:line="240" w:lineRule="auto"/>
        <w:rPr>
          <w:rFonts w:ascii="Arial" w:hAnsi="Arial" w:cs="Arial"/>
        </w:rPr>
      </w:pPr>
      <w:r w:rsidRPr="00A442F4">
        <w:rPr>
          <w:rFonts w:ascii="Arial" w:hAnsi="Arial" w:cs="Arial"/>
        </w:rPr>
        <w:t>Litigation and cost recovery; and</w:t>
      </w:r>
    </w:p>
    <w:p w14:paraId="07AA49EA" w14:textId="77777777" w:rsidR="002D2A0A" w:rsidRPr="00A442F4" w:rsidRDefault="00500586">
      <w:pPr>
        <w:pStyle w:val="ListParagraph"/>
        <w:numPr>
          <w:ilvl w:val="1"/>
          <w:numId w:val="7"/>
        </w:numPr>
        <w:spacing w:after="0" w:line="240" w:lineRule="auto"/>
        <w:rPr>
          <w:rFonts w:ascii="Arial" w:hAnsi="Arial" w:cs="Arial"/>
        </w:rPr>
      </w:pPr>
      <w:r w:rsidRPr="00A442F4">
        <w:rPr>
          <w:rFonts w:ascii="Arial" w:hAnsi="Arial" w:cs="Arial"/>
        </w:rPr>
        <w:t>Legal and regulatory support and expenses.</w:t>
      </w:r>
    </w:p>
    <w:p w14:paraId="2AE23913" w14:textId="77777777" w:rsidR="002D2A0A" w:rsidRPr="00A442F4" w:rsidRDefault="002D2A0A">
      <w:pPr>
        <w:widowControl w:val="0"/>
        <w:tabs>
          <w:tab w:val="left" w:pos="1440"/>
        </w:tabs>
        <w:autoSpaceDE w:val="0"/>
        <w:autoSpaceDN w:val="0"/>
        <w:adjustRightInd w:val="0"/>
        <w:rPr>
          <w:rFonts w:ascii="Arial" w:hAnsi="Arial" w:cs="Arial"/>
          <w:b/>
          <w:iCs/>
          <w:sz w:val="22"/>
          <w:szCs w:val="22"/>
          <w:lang w:bidi="en-US"/>
        </w:rPr>
      </w:pPr>
    </w:p>
    <w:p w14:paraId="43B4680B" w14:textId="77777777" w:rsidR="002D2A0A" w:rsidRPr="00A442F4" w:rsidRDefault="00500586" w:rsidP="006D2B7A">
      <w:pPr>
        <w:pStyle w:val="Heading2"/>
      </w:pPr>
      <w:bookmarkStart w:id="801" w:name="_Toc241492893"/>
      <w:r w:rsidRPr="00A442F4">
        <w:t>5.3</w:t>
      </w:r>
      <w:r w:rsidRPr="00A442F4">
        <w:tab/>
        <w:t>Program Cost Categories for Section 8-103B and 8-104 Programs</w:t>
      </w:r>
      <w:bookmarkEnd w:id="801"/>
    </w:p>
    <w:p w14:paraId="7B08352D" w14:textId="77777777" w:rsidR="002D2A0A" w:rsidRPr="00A442F4" w:rsidRDefault="002D2A0A">
      <w:pPr>
        <w:widowControl w:val="0"/>
        <w:tabs>
          <w:tab w:val="left" w:pos="1440"/>
        </w:tabs>
        <w:autoSpaceDE w:val="0"/>
        <w:autoSpaceDN w:val="0"/>
        <w:adjustRightInd w:val="0"/>
        <w:jc w:val="right"/>
        <w:rPr>
          <w:rFonts w:ascii="Arial" w:hAnsi="Arial" w:cs="Arial"/>
          <w:b/>
          <w:iCs/>
          <w:sz w:val="22"/>
          <w:szCs w:val="22"/>
          <w:lang w:bidi="en-US"/>
        </w:rPr>
      </w:pPr>
    </w:p>
    <w:p w14:paraId="04ECEE9F" w14:textId="77777777" w:rsidR="002D2A0A" w:rsidRPr="00A442F4" w:rsidRDefault="00500586">
      <w:pPr>
        <w:widowControl w:val="0"/>
        <w:tabs>
          <w:tab w:val="left" w:pos="1440"/>
        </w:tabs>
        <w:autoSpaceDE w:val="0"/>
        <w:autoSpaceDN w:val="0"/>
        <w:adjustRightInd w:val="0"/>
        <w:ind w:left="720"/>
        <w:rPr>
          <w:rFonts w:ascii="Arial" w:hAnsi="Arial" w:cs="Arial"/>
          <w:iCs/>
          <w:sz w:val="22"/>
          <w:szCs w:val="22"/>
          <w:lang w:bidi="en-US"/>
        </w:rPr>
      </w:pPr>
      <w:r w:rsidRPr="00A442F4">
        <w:rPr>
          <w:rFonts w:ascii="Arial" w:hAnsi="Arial" w:cs="Arial"/>
          <w:iCs/>
          <w:sz w:val="22"/>
          <w:szCs w:val="22"/>
          <w:lang w:bidi="en-US"/>
        </w:rPr>
        <w:t>Program Costs means costs attributable to specific Energy Efficiency Programs, consisting of Incentives and Non-Incentive costs, as used in Section 8.4(ii) and (iii) of this Policy Manual.</w:t>
      </w:r>
    </w:p>
    <w:p w14:paraId="108AF333" w14:textId="77777777" w:rsidR="002D2A0A" w:rsidRPr="00A442F4" w:rsidRDefault="002D2A0A">
      <w:pPr>
        <w:widowControl w:val="0"/>
        <w:tabs>
          <w:tab w:val="left" w:pos="1440"/>
        </w:tabs>
        <w:autoSpaceDE w:val="0"/>
        <w:autoSpaceDN w:val="0"/>
        <w:adjustRightInd w:val="0"/>
        <w:rPr>
          <w:rFonts w:ascii="Arial" w:hAnsi="Arial" w:cs="Arial"/>
          <w:b/>
          <w:iCs/>
          <w:sz w:val="22"/>
          <w:szCs w:val="22"/>
          <w:lang w:bidi="en-US"/>
        </w:rPr>
      </w:pPr>
    </w:p>
    <w:p w14:paraId="3DA0B02A" w14:textId="36FBC5BA" w:rsidR="002D2A0A" w:rsidRPr="00A442F4" w:rsidRDefault="00500586" w:rsidP="006D2B7A">
      <w:pPr>
        <w:pStyle w:val="Heading2"/>
      </w:pPr>
      <w:bookmarkStart w:id="802" w:name="_Toc241492894"/>
      <w:r w:rsidRPr="00A442F4">
        <w:t>5.4</w:t>
      </w:r>
      <w:r w:rsidRPr="00A442F4">
        <w:tab/>
      </w:r>
      <w:r w:rsidR="00C63776">
        <w:t xml:space="preserve">Energy Efficiency Program </w:t>
      </w:r>
      <w:r w:rsidRPr="00A442F4">
        <w:t>Prohibited Expenses</w:t>
      </w:r>
      <w:bookmarkEnd w:id="802"/>
    </w:p>
    <w:p w14:paraId="64966BA4" w14:textId="77777777" w:rsidR="00F41185" w:rsidRDefault="00F41185" w:rsidP="00F41185">
      <w:pPr>
        <w:rPr>
          <w:rFonts w:ascii="Arial" w:hAnsi="Arial" w:cs="Arial"/>
          <w:iCs/>
        </w:rPr>
      </w:pPr>
    </w:p>
    <w:p w14:paraId="1AAC8DBF" w14:textId="77777777" w:rsidR="00C63776" w:rsidRPr="006224D3" w:rsidRDefault="00C63776" w:rsidP="00C63776">
      <w:pPr>
        <w:ind w:left="720"/>
        <w:rPr>
          <w:rFonts w:ascii="Arial" w:hAnsi="Arial" w:cs="Arial"/>
          <w:sz w:val="22"/>
          <w:szCs w:val="22"/>
        </w:rPr>
      </w:pPr>
      <w:r w:rsidRPr="006224D3">
        <w:rPr>
          <w:rFonts w:ascii="Arial" w:hAnsi="Arial" w:cs="Arial"/>
          <w:sz w:val="22"/>
          <w:szCs w:val="22"/>
        </w:rPr>
        <w:t xml:space="preserve">Energy Efficiency cost recovery is controlled by the Public Utilities Act, Commission rules and the Program Administrators’ tariffs on file with the ICC. Subject to the Act, the applicable rules and tariffs, Program Administrators shall explicitly incorporate expenses prohibitions in all vendor contracts executed after the effective date of this policy (including contracts for vendor subcontractors) that involve costs to be recovered through the Energy Efficiency cost recovery tariff mechanisms. Such Energy Efficiency expense prohibitions are applicable to Program Administrators and their subcontractors. Energy Efficiency Program prohibited expenses shall not be recoverable from Illinois ratepayers.  The following list of prohibited expenses is not an all-inclusive record of prohibited expenses, and shall not be limited to the following: </w:t>
      </w:r>
    </w:p>
    <w:p w14:paraId="68C68BB6" w14:textId="77777777" w:rsidR="00C63776" w:rsidRPr="006224D3" w:rsidRDefault="00C63776" w:rsidP="003B6DFE">
      <w:pPr>
        <w:pStyle w:val="ListParagraph"/>
        <w:numPr>
          <w:ilvl w:val="0"/>
          <w:numId w:val="36"/>
        </w:numPr>
        <w:spacing w:after="0" w:line="240" w:lineRule="auto"/>
        <w:ind w:left="1440"/>
        <w:rPr>
          <w:rFonts w:ascii="Arial" w:hAnsi="Arial" w:cs="Arial"/>
        </w:rPr>
      </w:pPr>
      <w:r w:rsidRPr="006224D3">
        <w:rPr>
          <w:rFonts w:ascii="Arial" w:hAnsi="Arial" w:cs="Arial"/>
        </w:rPr>
        <w:t>Direct payment for alcoholic beverages;</w:t>
      </w:r>
    </w:p>
    <w:p w14:paraId="23EAAF38" w14:textId="77777777" w:rsidR="00C63776" w:rsidRPr="006224D3" w:rsidRDefault="00C63776" w:rsidP="003B6DFE">
      <w:pPr>
        <w:pStyle w:val="ListParagraph"/>
        <w:numPr>
          <w:ilvl w:val="0"/>
          <w:numId w:val="36"/>
        </w:numPr>
        <w:spacing w:after="0" w:line="240" w:lineRule="auto"/>
        <w:ind w:left="1440"/>
        <w:rPr>
          <w:rFonts w:ascii="Arial" w:hAnsi="Arial" w:cs="Arial"/>
        </w:rPr>
      </w:pPr>
      <w:r w:rsidRPr="006224D3">
        <w:rPr>
          <w:rFonts w:ascii="Arial" w:hAnsi="Arial" w:cs="Arial"/>
        </w:rPr>
        <w:t>Tickets to Sports Events;</w:t>
      </w:r>
    </w:p>
    <w:p w14:paraId="7D50B29C" w14:textId="77777777" w:rsidR="00C63776" w:rsidRPr="006224D3" w:rsidRDefault="00C63776" w:rsidP="003B6DFE">
      <w:pPr>
        <w:pStyle w:val="ListParagraph"/>
        <w:numPr>
          <w:ilvl w:val="0"/>
          <w:numId w:val="36"/>
        </w:numPr>
        <w:spacing w:after="0" w:line="240" w:lineRule="auto"/>
        <w:ind w:left="1440"/>
        <w:rPr>
          <w:rFonts w:ascii="Arial" w:hAnsi="Arial" w:cs="Arial"/>
        </w:rPr>
      </w:pPr>
      <w:r w:rsidRPr="006224D3">
        <w:rPr>
          <w:rFonts w:ascii="Arial" w:hAnsi="Arial" w:cs="Arial"/>
        </w:rPr>
        <w:t>Marketing of the utility name which fails to relate to or reference either in writing, orally or visually, Energy Efficiency Programs, products or services; and</w:t>
      </w:r>
    </w:p>
    <w:p w14:paraId="37B44AF6" w14:textId="4D8BB612" w:rsidR="00C63776" w:rsidRPr="00C63776" w:rsidRDefault="00C63776" w:rsidP="003B6DFE">
      <w:pPr>
        <w:pStyle w:val="ListParagraph"/>
        <w:numPr>
          <w:ilvl w:val="0"/>
          <w:numId w:val="36"/>
        </w:numPr>
        <w:spacing w:after="0" w:line="240" w:lineRule="auto"/>
        <w:ind w:left="1440"/>
        <w:rPr>
          <w:rFonts w:ascii="Arial" w:hAnsi="Arial" w:cs="Arial"/>
        </w:rPr>
      </w:pPr>
      <w:r w:rsidRPr="006224D3">
        <w:rPr>
          <w:rFonts w:ascii="Arial" w:hAnsi="Arial" w:cs="Arial"/>
        </w:rPr>
        <w:t>Entertainment Event Tickets to concerts, festivals, exclusive events, and social activities. In the event the Program Administrator receives entertainment tickets as part of a sponsorship package, the Program Administrator shall not grant, transfer or assign those tickets to any individual or entity that is not solely participating in the event for education or outreach purposes.</w:t>
      </w:r>
    </w:p>
    <w:p w14:paraId="66D0F832" w14:textId="2CA948E9" w:rsidR="00F41185" w:rsidRDefault="00F41185" w:rsidP="00F41185">
      <w:pPr>
        <w:ind w:left="720"/>
        <w:rPr>
          <w:rFonts w:ascii="Arial" w:hAnsi="Arial" w:cs="Arial"/>
          <w:iCs/>
          <w:sz w:val="22"/>
          <w:szCs w:val="22"/>
        </w:rPr>
      </w:pPr>
      <w:r w:rsidRPr="00F41185">
        <w:rPr>
          <w:rFonts w:ascii="Arial" w:hAnsi="Arial" w:cs="Arial"/>
          <w:iCs/>
          <w:sz w:val="22"/>
          <w:szCs w:val="22"/>
        </w:rPr>
        <w:t xml:space="preserve">    </w:t>
      </w:r>
    </w:p>
    <w:p w14:paraId="4605C4AA" w14:textId="04B5C34A" w:rsidR="00990C18" w:rsidRDefault="00990C18" w:rsidP="00F41185">
      <w:pPr>
        <w:ind w:left="720"/>
        <w:rPr>
          <w:ins w:id="803" w:author="Celia Johnson" w:date="2026-07-17T06:08:00Z" w16du:dateUtc="2026-07-17T11:08:00Z"/>
          <w:rFonts w:ascii="Arial" w:hAnsi="Arial" w:cs="Arial"/>
          <w:i/>
          <w:sz w:val="22"/>
          <w:szCs w:val="22"/>
        </w:rPr>
      </w:pPr>
      <w:r w:rsidRPr="006C4716">
        <w:rPr>
          <w:rFonts w:ascii="Arial" w:hAnsi="Arial" w:cs="Arial"/>
          <w:i/>
          <w:sz w:val="22"/>
          <w:szCs w:val="22"/>
        </w:rPr>
        <w:t>This policy is effective January 1, 2024.</w:t>
      </w:r>
    </w:p>
    <w:p w14:paraId="7196A7B8" w14:textId="77777777" w:rsidR="00E91B4C" w:rsidRDefault="00E91B4C" w:rsidP="00F41185">
      <w:pPr>
        <w:ind w:left="720"/>
        <w:rPr>
          <w:ins w:id="804" w:author="Celia Johnson" w:date="2026-07-17T06:08:00Z" w16du:dateUtc="2026-07-17T11:08:00Z"/>
          <w:rFonts w:ascii="Arial" w:hAnsi="Arial" w:cs="Arial"/>
          <w:i/>
          <w:sz w:val="22"/>
          <w:szCs w:val="22"/>
        </w:rPr>
      </w:pPr>
    </w:p>
    <w:p w14:paraId="04BDA04F" w14:textId="77777777" w:rsidR="00E91B4C" w:rsidRPr="006C4716" w:rsidRDefault="00E91B4C" w:rsidP="00AD2C48">
      <w:pPr>
        <w:rPr>
          <w:rFonts w:ascii="Arial" w:hAnsi="Arial" w:cs="Arial"/>
          <w:i/>
          <w:sz w:val="22"/>
          <w:szCs w:val="22"/>
        </w:rPr>
      </w:pPr>
    </w:p>
    <w:p w14:paraId="1F7AE96D" w14:textId="77777777" w:rsidR="002D2A0A" w:rsidRPr="00A442F4" w:rsidRDefault="00500586">
      <w:pPr>
        <w:pStyle w:val="Heading1"/>
        <w:spacing w:before="0"/>
        <w:jc w:val="center"/>
        <w:rPr>
          <w:rFonts w:ascii="Arial" w:hAnsi="Arial" w:cs="Arial"/>
          <w:color w:val="auto"/>
          <w:sz w:val="22"/>
          <w:szCs w:val="22"/>
          <w:u w:val="single"/>
        </w:rPr>
      </w:pPr>
      <w:bookmarkStart w:id="805" w:name="_Toc241492895"/>
      <w:r w:rsidRPr="00A442F4">
        <w:rPr>
          <w:rFonts w:ascii="Arial" w:hAnsi="Arial" w:cs="Arial"/>
          <w:color w:val="auto"/>
          <w:sz w:val="22"/>
          <w:szCs w:val="22"/>
          <w:u w:val="single"/>
        </w:rPr>
        <w:lastRenderedPageBreak/>
        <w:t>Section 6: Program Administration and Reporting</w:t>
      </w:r>
      <w:bookmarkEnd w:id="805"/>
      <w:r w:rsidRPr="00A442F4">
        <w:rPr>
          <w:rFonts w:ascii="Arial" w:hAnsi="Arial" w:cs="Arial"/>
          <w:sz w:val="22"/>
          <w:szCs w:val="22"/>
          <w:u w:val="single"/>
        </w:rPr>
        <w:br/>
      </w:r>
    </w:p>
    <w:p w14:paraId="4959CDC5" w14:textId="77777777" w:rsidR="002D2A0A" w:rsidRPr="00A442F4" w:rsidRDefault="00500586" w:rsidP="006D2B7A">
      <w:pPr>
        <w:pStyle w:val="Heading2"/>
      </w:pPr>
      <w:bookmarkStart w:id="806" w:name="_Toc241492896"/>
      <w:r w:rsidRPr="00A442F4">
        <w:t>6.1</w:t>
      </w:r>
      <w:r w:rsidRPr="00A442F4">
        <w:tab/>
        <w:t>Program Flexibility and Budgetary Shift Rules</w:t>
      </w:r>
      <w:bookmarkEnd w:id="806"/>
      <w:r w:rsidRPr="00A442F4">
        <w:t xml:space="preserve"> </w:t>
      </w:r>
    </w:p>
    <w:p w14:paraId="25ADFFBE" w14:textId="77777777" w:rsidR="002D2A0A" w:rsidRPr="00A442F4" w:rsidRDefault="002D2A0A">
      <w:pPr>
        <w:rPr>
          <w:rFonts w:ascii="Arial" w:hAnsi="Arial" w:cs="Arial"/>
          <w:sz w:val="22"/>
          <w:szCs w:val="22"/>
        </w:rPr>
      </w:pPr>
    </w:p>
    <w:p w14:paraId="1F38EE4C" w14:textId="1F5E3C07" w:rsidR="002D2A0A" w:rsidRPr="00A442F4" w:rsidRDefault="00500586">
      <w:pPr>
        <w:ind w:left="720"/>
        <w:rPr>
          <w:rFonts w:ascii="Arial" w:hAnsi="Arial" w:cs="Arial"/>
          <w:sz w:val="22"/>
          <w:szCs w:val="22"/>
        </w:rPr>
      </w:pPr>
      <w:r w:rsidRPr="00A442F4">
        <w:rPr>
          <w:rFonts w:ascii="Arial" w:hAnsi="Arial" w:cs="Arial"/>
          <w:sz w:val="22"/>
          <w:szCs w:val="22"/>
        </w:rPr>
        <w:t>Program Administrators have the flexibility to shift budgets between Programs in response to changing market conditions, new information or insights into Program Cost-Effectiveness and/or other factors in order to better enable achievement of Cost-Effective energy savings, better serve Customers (including Low Income Customers and income qualified Customers) and/or address other approved Portfolio objectives. Such flexibility shall be constrained by any limitations imposed by law (e.g., minimum spending requirements for income qualified, public buildings and/or any other target Customer groups) or the ICC in orders approving the Program Administrators’ Plans and any settlement agreements. The flexibility should not be interpreted as permitting changes to approved energy savings and/or other goals of the ICC-approved Plans.</w:t>
      </w:r>
    </w:p>
    <w:p w14:paraId="661A9E04" w14:textId="77777777" w:rsidR="002D2A0A" w:rsidRPr="00A442F4" w:rsidRDefault="002D2A0A">
      <w:pPr>
        <w:ind w:left="720"/>
        <w:rPr>
          <w:rFonts w:ascii="Arial" w:hAnsi="Arial" w:cs="Arial"/>
          <w:sz w:val="22"/>
          <w:szCs w:val="22"/>
        </w:rPr>
      </w:pPr>
    </w:p>
    <w:p w14:paraId="262CF970" w14:textId="7936835F" w:rsidR="002D2A0A" w:rsidRPr="00A442F4" w:rsidRDefault="00500586">
      <w:pPr>
        <w:ind w:left="720"/>
        <w:rPr>
          <w:rFonts w:ascii="Arial" w:hAnsi="Arial" w:cs="Arial"/>
          <w:sz w:val="22"/>
          <w:szCs w:val="22"/>
        </w:rPr>
      </w:pPr>
      <w:r w:rsidRPr="00A442F4">
        <w:rPr>
          <w:rFonts w:ascii="Arial" w:hAnsi="Arial" w:cs="Arial"/>
          <w:sz w:val="22"/>
          <w:szCs w:val="22"/>
        </w:rPr>
        <w:t xml:space="preserve">Any Program Administrator-initiated proposed budget shift of </w:t>
      </w:r>
      <w:r w:rsidR="00337398" w:rsidRPr="00A442F4">
        <w:rPr>
          <w:rFonts w:ascii="Arial" w:hAnsi="Arial" w:cs="Arial"/>
          <w:sz w:val="22"/>
          <w:szCs w:val="22"/>
        </w:rPr>
        <w:t>fifty</w:t>
      </w:r>
      <w:r w:rsidRPr="00A442F4">
        <w:rPr>
          <w:rFonts w:ascii="Arial" w:hAnsi="Arial" w:cs="Arial"/>
          <w:sz w:val="22"/>
          <w:szCs w:val="22"/>
        </w:rPr>
        <w:t xml:space="preserve"> percent (</w:t>
      </w:r>
      <w:r w:rsidR="00337398" w:rsidRPr="00A442F4">
        <w:rPr>
          <w:rFonts w:ascii="Arial" w:hAnsi="Arial" w:cs="Arial"/>
          <w:sz w:val="22"/>
          <w:szCs w:val="22"/>
        </w:rPr>
        <w:t>5</w:t>
      </w:r>
      <w:r w:rsidRPr="00A442F4">
        <w:rPr>
          <w:rFonts w:ascii="Arial" w:hAnsi="Arial" w:cs="Arial"/>
          <w:sz w:val="22"/>
          <w:szCs w:val="22"/>
        </w:rPr>
        <w:t xml:space="preserve">0%) </w:t>
      </w:r>
      <w:r w:rsidR="00A71117" w:rsidRPr="00A442F4">
        <w:rPr>
          <w:rFonts w:ascii="Arial" w:hAnsi="Arial" w:cs="Arial"/>
          <w:sz w:val="22"/>
          <w:szCs w:val="22"/>
        </w:rPr>
        <w:t xml:space="preserve">for Programs with budgets under $5 million or twenty percent (20%) for Programs with budgets over $5 million </w:t>
      </w:r>
      <w:r w:rsidRPr="00A442F4">
        <w:rPr>
          <w:rFonts w:ascii="Arial" w:hAnsi="Arial" w:cs="Arial"/>
          <w:sz w:val="22"/>
          <w:szCs w:val="22"/>
        </w:rPr>
        <w:t xml:space="preserve">shall be brought to the SAG when practicable, but no later than the next quarterly SAG meeting. It shall also be reported to the Commission in the quarterly </w:t>
      </w:r>
      <w:r w:rsidR="0039276C">
        <w:rPr>
          <w:rFonts w:ascii="Arial" w:hAnsi="Arial" w:cs="Arial"/>
          <w:sz w:val="22"/>
          <w:szCs w:val="22"/>
        </w:rPr>
        <w:t>template</w:t>
      </w:r>
      <w:r w:rsidR="004338A2">
        <w:rPr>
          <w:rFonts w:ascii="Arial" w:hAnsi="Arial" w:cs="Arial"/>
          <w:sz w:val="22"/>
          <w:szCs w:val="22"/>
        </w:rPr>
        <w:t xml:space="preserve"> </w:t>
      </w:r>
      <w:r w:rsidRPr="00A442F4">
        <w:rPr>
          <w:rFonts w:ascii="Arial" w:hAnsi="Arial" w:cs="Arial"/>
          <w:sz w:val="22"/>
          <w:szCs w:val="22"/>
        </w:rPr>
        <w:t xml:space="preserve">reports. To the extent practicable to Program Administrators, these Program changes and/or budget shifts shall be presented to the SAG before implementation. Such changes and/or budget shifts could include reallocation of funds within existing Programs and discontinuing or adding new Programs. Program Administrators are encouraged to bring Program design or budget shift proposals to SAG prior to implementation, notwithstanding the </w:t>
      </w:r>
      <w:r w:rsidR="00337398" w:rsidRPr="00A442F4">
        <w:rPr>
          <w:rFonts w:ascii="Arial" w:hAnsi="Arial" w:cs="Arial"/>
          <w:sz w:val="22"/>
          <w:szCs w:val="22"/>
        </w:rPr>
        <w:t>fifty</w:t>
      </w:r>
      <w:r w:rsidRPr="00A442F4">
        <w:rPr>
          <w:rFonts w:ascii="Arial" w:hAnsi="Arial" w:cs="Arial"/>
          <w:sz w:val="22"/>
          <w:szCs w:val="22"/>
        </w:rPr>
        <w:t xml:space="preserve"> percent (</w:t>
      </w:r>
      <w:r w:rsidR="00337398" w:rsidRPr="00A442F4">
        <w:rPr>
          <w:rFonts w:ascii="Arial" w:hAnsi="Arial" w:cs="Arial"/>
          <w:sz w:val="22"/>
          <w:szCs w:val="22"/>
        </w:rPr>
        <w:t>5</w:t>
      </w:r>
      <w:r w:rsidRPr="00A442F4">
        <w:rPr>
          <w:rFonts w:ascii="Arial" w:hAnsi="Arial" w:cs="Arial"/>
          <w:sz w:val="22"/>
          <w:szCs w:val="22"/>
        </w:rPr>
        <w:t xml:space="preserve">0%) </w:t>
      </w:r>
      <w:r w:rsidR="008E0695" w:rsidRPr="00A442F4">
        <w:rPr>
          <w:rFonts w:ascii="Arial" w:hAnsi="Arial" w:cs="Arial"/>
          <w:sz w:val="22"/>
          <w:szCs w:val="22"/>
        </w:rPr>
        <w:t xml:space="preserve">threshold for Programs with budgets under $5 million </w:t>
      </w:r>
      <w:r w:rsidR="00337398" w:rsidRPr="00A442F4">
        <w:rPr>
          <w:rFonts w:ascii="Arial" w:hAnsi="Arial" w:cs="Arial"/>
          <w:sz w:val="22"/>
          <w:szCs w:val="22"/>
        </w:rPr>
        <w:t>or</w:t>
      </w:r>
      <w:r w:rsidR="008E0695" w:rsidRPr="00A442F4">
        <w:rPr>
          <w:rFonts w:ascii="Arial" w:hAnsi="Arial" w:cs="Arial"/>
          <w:sz w:val="22"/>
          <w:szCs w:val="22"/>
        </w:rPr>
        <w:t xml:space="preserve"> twenty percent (20%)</w:t>
      </w:r>
      <w:r w:rsidR="001802D9" w:rsidRPr="00A442F4">
        <w:rPr>
          <w:rFonts w:ascii="Arial" w:hAnsi="Arial" w:cs="Arial"/>
          <w:sz w:val="22"/>
          <w:szCs w:val="22"/>
        </w:rPr>
        <w:t xml:space="preserve"> threshold</w:t>
      </w:r>
      <w:r w:rsidR="008E0695" w:rsidRPr="00A442F4">
        <w:rPr>
          <w:rFonts w:ascii="Arial" w:hAnsi="Arial" w:cs="Arial"/>
          <w:sz w:val="22"/>
          <w:szCs w:val="22"/>
        </w:rPr>
        <w:t xml:space="preserve"> for Programs</w:t>
      </w:r>
      <w:r w:rsidR="00F05871" w:rsidRPr="00A442F4">
        <w:rPr>
          <w:rFonts w:ascii="Arial" w:hAnsi="Arial" w:cs="Arial"/>
          <w:sz w:val="22"/>
          <w:szCs w:val="22"/>
        </w:rPr>
        <w:t xml:space="preserve"> with budgets</w:t>
      </w:r>
      <w:r w:rsidR="008E0695" w:rsidRPr="00A442F4">
        <w:rPr>
          <w:rFonts w:ascii="Arial" w:hAnsi="Arial" w:cs="Arial"/>
          <w:sz w:val="22"/>
          <w:szCs w:val="22"/>
        </w:rPr>
        <w:t xml:space="preserve"> over $5 million</w:t>
      </w:r>
      <w:r w:rsidRPr="00A442F4">
        <w:rPr>
          <w:rFonts w:ascii="Arial" w:hAnsi="Arial" w:cs="Arial"/>
          <w:sz w:val="22"/>
          <w:szCs w:val="22"/>
        </w:rPr>
        <w:t>. This policy relates to specific and intentional planning decisions to shift Program budgets, and does not include any naturally occurring over or underspending that is a result of unexpectedly low or high Customer participation. At the time any proposed budget shifts are brought to the SAG for discussion, Stakeholders shall have the opportunity and make best efforts to raise any concerns related to the Program Administrator’s ability to meet the Commission-approved savings goals (either gas or electric) with the proposed budget shift, in a timely manner.</w:t>
      </w:r>
    </w:p>
    <w:p w14:paraId="18838CF9" w14:textId="77777777" w:rsidR="006D2B7A" w:rsidRPr="00A442F4" w:rsidRDefault="006D2B7A" w:rsidP="007D0FB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22"/>
          <w:szCs w:val="22"/>
        </w:rPr>
      </w:pPr>
    </w:p>
    <w:p w14:paraId="46229C17" w14:textId="0123D422" w:rsidR="00507192" w:rsidRDefault="00500586" w:rsidP="00507192">
      <w:pPr>
        <w:pStyle w:val="Heading2"/>
      </w:pPr>
      <w:bookmarkStart w:id="807" w:name="_Toc241492897"/>
      <w:r w:rsidRPr="00A442F4">
        <w:t>6.</w:t>
      </w:r>
      <w:r w:rsidR="00FA5943">
        <w:t>2</w:t>
      </w:r>
      <w:r w:rsidRPr="00A442F4">
        <w:tab/>
        <w:t>Adjustable Savings Goals Beginning in 2022</w:t>
      </w:r>
      <w:bookmarkEnd w:id="807"/>
    </w:p>
    <w:p w14:paraId="5F9F82FF" w14:textId="77777777" w:rsidR="00507192" w:rsidRDefault="0050719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720"/>
        <w:rPr>
          <w:rFonts w:ascii="Arial" w:hAnsi="Arial" w:cs="Arial"/>
          <w:sz w:val="22"/>
          <w:szCs w:val="22"/>
        </w:rPr>
      </w:pPr>
    </w:p>
    <w:p w14:paraId="24C9C221" w14:textId="7B1E974E" w:rsidR="002D2A0A" w:rsidRPr="00A442F4" w:rsidRDefault="0050058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720"/>
        <w:rPr>
          <w:rFonts w:ascii="Arial" w:hAnsi="Arial" w:cs="Arial"/>
          <w:sz w:val="22"/>
          <w:szCs w:val="22"/>
        </w:rPr>
      </w:pPr>
      <w:r w:rsidRPr="00A442F4">
        <w:rPr>
          <w:rFonts w:ascii="Arial" w:hAnsi="Arial" w:cs="Arial"/>
          <w:sz w:val="22"/>
          <w:szCs w:val="22"/>
        </w:rPr>
        <w:t xml:space="preserve">Gas utility annual energy savings goals will be adjusted to align them with changes to IL-TRM values. The Energy Efficiency Measure participation levels identified in the approved Plan to derive the energy savings goals shall be fixed, solely for the purpose of the adjustable savings goal calculation, for the entirety of the Plan. </w:t>
      </w:r>
    </w:p>
    <w:p w14:paraId="6B293E7B" w14:textId="77777777" w:rsidR="002D2A0A" w:rsidRPr="00A442F4" w:rsidRDefault="002D2A0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720"/>
        <w:rPr>
          <w:rFonts w:ascii="Arial" w:hAnsi="Arial" w:cs="Arial"/>
          <w:sz w:val="22"/>
          <w:szCs w:val="22"/>
        </w:rPr>
      </w:pPr>
    </w:p>
    <w:p w14:paraId="284EF45D" w14:textId="2AA5C8F1" w:rsidR="002D2A0A" w:rsidRPr="00A442F4" w:rsidRDefault="0050058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720"/>
        <w:rPr>
          <w:rFonts w:ascii="Arial" w:hAnsi="Arial" w:cs="Arial"/>
          <w:sz w:val="22"/>
          <w:szCs w:val="22"/>
        </w:rPr>
      </w:pPr>
      <w:r w:rsidRPr="00A442F4">
        <w:rPr>
          <w:rFonts w:ascii="Arial" w:hAnsi="Arial" w:cs="Arial"/>
          <w:sz w:val="22"/>
          <w:szCs w:val="22"/>
        </w:rPr>
        <w:t xml:space="preserve">Gas </w:t>
      </w:r>
      <w:r w:rsidR="006D2B7A" w:rsidRPr="00A442F4">
        <w:rPr>
          <w:rFonts w:ascii="Arial" w:hAnsi="Arial" w:cs="Arial"/>
          <w:sz w:val="22"/>
          <w:szCs w:val="22"/>
        </w:rPr>
        <w:t>u</w:t>
      </w:r>
      <w:r w:rsidRPr="00A442F4">
        <w:rPr>
          <w:rFonts w:ascii="Arial" w:hAnsi="Arial" w:cs="Arial"/>
          <w:sz w:val="22"/>
          <w:szCs w:val="22"/>
        </w:rPr>
        <w:t xml:space="preserve">tilities have the discretion at the time of Plan filings to propose adjustable savings goals with NTG </w:t>
      </w:r>
      <w:r w:rsidR="006D2B7A" w:rsidRPr="00A442F4">
        <w:rPr>
          <w:rFonts w:ascii="Arial" w:hAnsi="Arial" w:cs="Arial"/>
          <w:sz w:val="22"/>
          <w:szCs w:val="22"/>
        </w:rPr>
        <w:t>c</w:t>
      </w:r>
      <w:r w:rsidRPr="00A442F4">
        <w:rPr>
          <w:rFonts w:ascii="Arial" w:hAnsi="Arial" w:cs="Arial"/>
          <w:sz w:val="22"/>
          <w:szCs w:val="22"/>
        </w:rPr>
        <w:t xml:space="preserve">ollars as set forth below. Gas utility annual energy savings goals may be adjusted, as specifically provided below, if final </w:t>
      </w:r>
      <w:r w:rsidR="006D2B7A" w:rsidRPr="00A442F4">
        <w:rPr>
          <w:rFonts w:ascii="Arial" w:hAnsi="Arial" w:cs="Arial"/>
          <w:sz w:val="22"/>
          <w:szCs w:val="22"/>
        </w:rPr>
        <w:t xml:space="preserve">deemed </w:t>
      </w:r>
      <w:r w:rsidRPr="00A442F4">
        <w:rPr>
          <w:rFonts w:ascii="Arial" w:hAnsi="Arial" w:cs="Arial"/>
          <w:sz w:val="22"/>
          <w:szCs w:val="22"/>
        </w:rPr>
        <w:t xml:space="preserve">NTG </w:t>
      </w:r>
      <w:r w:rsidR="006D2B7A" w:rsidRPr="00A442F4">
        <w:rPr>
          <w:rFonts w:ascii="Arial" w:hAnsi="Arial" w:cs="Arial"/>
          <w:sz w:val="22"/>
          <w:szCs w:val="22"/>
        </w:rPr>
        <w:t>Ratios</w:t>
      </w:r>
      <w:r w:rsidRPr="00A442F4">
        <w:rPr>
          <w:rFonts w:ascii="Arial" w:hAnsi="Arial" w:cs="Arial"/>
          <w:sz w:val="22"/>
          <w:szCs w:val="22"/>
        </w:rPr>
        <w:t xml:space="preserve"> determined under the NTG Policy defined in Section 7.2 fall outside the bounds of NTG </w:t>
      </w:r>
      <w:r w:rsidR="006D2B7A" w:rsidRPr="00A442F4">
        <w:rPr>
          <w:rFonts w:ascii="Arial" w:hAnsi="Arial" w:cs="Arial"/>
          <w:sz w:val="22"/>
          <w:szCs w:val="22"/>
        </w:rPr>
        <w:t>c</w:t>
      </w:r>
      <w:r w:rsidRPr="00A442F4">
        <w:rPr>
          <w:rFonts w:ascii="Arial" w:hAnsi="Arial" w:cs="Arial"/>
          <w:sz w:val="22"/>
          <w:szCs w:val="22"/>
        </w:rPr>
        <w:t xml:space="preserve">ollars approved by the Commission in Program Administrator Energy Efficiency Plan Dockets. NTG </w:t>
      </w:r>
      <w:r w:rsidR="006D2B7A" w:rsidRPr="00A442F4">
        <w:rPr>
          <w:rFonts w:ascii="Arial" w:hAnsi="Arial" w:cs="Arial"/>
          <w:sz w:val="22"/>
          <w:szCs w:val="22"/>
        </w:rPr>
        <w:t>c</w:t>
      </w:r>
      <w:r w:rsidRPr="00A442F4">
        <w:rPr>
          <w:rFonts w:ascii="Arial" w:hAnsi="Arial" w:cs="Arial"/>
          <w:sz w:val="22"/>
          <w:szCs w:val="22"/>
        </w:rPr>
        <w:t xml:space="preserve">ollars only apply to Energy Efficiency Measures, Program components and/or Programs subject to their own single NTG </w:t>
      </w:r>
      <w:r w:rsidR="006D2B7A" w:rsidRPr="00A442F4">
        <w:rPr>
          <w:rFonts w:ascii="Arial" w:hAnsi="Arial" w:cs="Arial"/>
          <w:sz w:val="22"/>
          <w:szCs w:val="22"/>
        </w:rPr>
        <w:t>Ratio</w:t>
      </w:r>
      <w:r w:rsidRPr="00A442F4">
        <w:rPr>
          <w:rFonts w:ascii="Arial" w:hAnsi="Arial" w:cs="Arial"/>
          <w:sz w:val="22"/>
          <w:szCs w:val="22"/>
        </w:rPr>
        <w:t xml:space="preserve"> and that account for ten (10) percent or more of Portfolio Plan savings. NTG </w:t>
      </w:r>
      <w:r w:rsidR="006D2B7A" w:rsidRPr="00A442F4">
        <w:rPr>
          <w:rFonts w:ascii="Arial" w:hAnsi="Arial" w:cs="Arial"/>
          <w:sz w:val="22"/>
          <w:szCs w:val="22"/>
        </w:rPr>
        <w:t>c</w:t>
      </w:r>
      <w:r w:rsidRPr="00A442F4">
        <w:rPr>
          <w:rFonts w:ascii="Arial" w:hAnsi="Arial" w:cs="Arial"/>
          <w:sz w:val="22"/>
          <w:szCs w:val="22"/>
        </w:rPr>
        <w:t xml:space="preserve">ollars must be at least ten (10) percentage points, except for income qualified Measures, where the NTG </w:t>
      </w:r>
      <w:r w:rsidR="006D2B7A" w:rsidRPr="00A442F4">
        <w:rPr>
          <w:rFonts w:ascii="Arial" w:hAnsi="Arial" w:cs="Arial"/>
          <w:sz w:val="22"/>
          <w:szCs w:val="22"/>
        </w:rPr>
        <w:t>c</w:t>
      </w:r>
      <w:r w:rsidRPr="00A442F4">
        <w:rPr>
          <w:rFonts w:ascii="Arial" w:hAnsi="Arial" w:cs="Arial"/>
          <w:sz w:val="22"/>
          <w:szCs w:val="22"/>
        </w:rPr>
        <w:t>ollars are defined as plus-or-minus zero (0) percentage points.</w:t>
      </w:r>
    </w:p>
    <w:p w14:paraId="670E84DE" w14:textId="52AEC08B" w:rsidR="002D2A0A" w:rsidRPr="00A442F4" w:rsidRDefault="00500586" w:rsidP="007C705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rPr>
          <w:rFonts w:ascii="Arial" w:hAnsi="Arial" w:cs="Arial"/>
          <w:sz w:val="22"/>
          <w:szCs w:val="22"/>
          <w:u w:val="single" w:color="FF0000"/>
        </w:rPr>
      </w:pPr>
      <w:r w:rsidRPr="00A442F4">
        <w:rPr>
          <w:rFonts w:ascii="Arial" w:hAnsi="Arial" w:cs="Arial"/>
          <w:sz w:val="22"/>
          <w:szCs w:val="22"/>
        </w:rPr>
        <w:lastRenderedPageBreak/>
        <w:t xml:space="preserve">For the purpose of </w:t>
      </w:r>
      <w:r w:rsidR="006D2B7A" w:rsidRPr="00A442F4">
        <w:rPr>
          <w:rFonts w:ascii="Arial" w:hAnsi="Arial" w:cs="Arial"/>
          <w:sz w:val="22"/>
          <w:szCs w:val="22"/>
        </w:rPr>
        <w:t>c</w:t>
      </w:r>
      <w:r w:rsidRPr="00A442F4">
        <w:rPr>
          <w:rFonts w:ascii="Arial" w:hAnsi="Arial" w:cs="Arial"/>
          <w:sz w:val="22"/>
          <w:szCs w:val="22"/>
        </w:rPr>
        <w:t xml:space="preserve">alculating the </w:t>
      </w:r>
      <w:r w:rsidR="006D2B7A" w:rsidRPr="00A442F4">
        <w:rPr>
          <w:rFonts w:ascii="Arial" w:hAnsi="Arial" w:cs="Arial"/>
          <w:sz w:val="22"/>
          <w:szCs w:val="22"/>
        </w:rPr>
        <w:t>a</w:t>
      </w:r>
      <w:r w:rsidRPr="00A442F4">
        <w:rPr>
          <w:rFonts w:ascii="Arial" w:hAnsi="Arial" w:cs="Arial"/>
          <w:sz w:val="22"/>
          <w:szCs w:val="22"/>
        </w:rPr>
        <w:t xml:space="preserve">djusted </w:t>
      </w:r>
      <w:r w:rsidR="006D2B7A" w:rsidRPr="00A442F4">
        <w:rPr>
          <w:rFonts w:ascii="Arial" w:hAnsi="Arial" w:cs="Arial"/>
          <w:sz w:val="22"/>
          <w:szCs w:val="22"/>
        </w:rPr>
        <w:t>s</w:t>
      </w:r>
      <w:r w:rsidRPr="00A442F4">
        <w:rPr>
          <w:rFonts w:ascii="Arial" w:hAnsi="Arial" w:cs="Arial"/>
          <w:sz w:val="22"/>
          <w:szCs w:val="22"/>
        </w:rPr>
        <w:t xml:space="preserve">avings </w:t>
      </w:r>
      <w:r w:rsidR="006D2B7A" w:rsidRPr="00A442F4">
        <w:rPr>
          <w:rFonts w:ascii="Arial" w:hAnsi="Arial" w:cs="Arial"/>
          <w:sz w:val="22"/>
          <w:szCs w:val="22"/>
        </w:rPr>
        <w:t>g</w:t>
      </w:r>
      <w:r w:rsidRPr="00A442F4">
        <w:rPr>
          <w:rFonts w:ascii="Arial" w:hAnsi="Arial" w:cs="Arial"/>
          <w:sz w:val="22"/>
          <w:szCs w:val="22"/>
        </w:rPr>
        <w:t xml:space="preserve">oal, gas utilities will calculate </w:t>
      </w:r>
      <w:r w:rsidR="006D2B7A" w:rsidRPr="00A442F4">
        <w:rPr>
          <w:rFonts w:ascii="Arial" w:hAnsi="Arial" w:cs="Arial"/>
          <w:sz w:val="22"/>
          <w:szCs w:val="22"/>
        </w:rPr>
        <w:t xml:space="preserve">the </w:t>
      </w:r>
      <w:r w:rsidRPr="00A442F4">
        <w:rPr>
          <w:rFonts w:ascii="Arial" w:hAnsi="Arial" w:cs="Arial"/>
          <w:sz w:val="22"/>
          <w:szCs w:val="22"/>
        </w:rPr>
        <w:t xml:space="preserve">NTG </w:t>
      </w:r>
      <w:r w:rsidR="006D2B7A" w:rsidRPr="00A442F4">
        <w:rPr>
          <w:rFonts w:ascii="Arial" w:hAnsi="Arial" w:cs="Arial"/>
          <w:sz w:val="22"/>
          <w:szCs w:val="22"/>
        </w:rPr>
        <w:t xml:space="preserve">Ratio </w:t>
      </w:r>
      <w:r w:rsidRPr="00A442F4">
        <w:rPr>
          <w:rFonts w:ascii="Arial" w:hAnsi="Arial" w:cs="Arial"/>
          <w:sz w:val="22"/>
          <w:szCs w:val="22"/>
        </w:rPr>
        <w:t>as follows:</w:t>
      </w:r>
    </w:p>
    <w:p w14:paraId="330C2AC4" w14:textId="7E29845B" w:rsidR="002D2A0A" w:rsidRPr="00A442F4" w:rsidRDefault="00500586" w:rsidP="003B6DFE">
      <w:pPr>
        <w:pStyle w:val="ListParagraph"/>
        <w:widowControl w:val="0"/>
        <w:numPr>
          <w:ilvl w:val="0"/>
          <w:numId w:val="2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rPr>
      </w:pPr>
      <w:r w:rsidRPr="00A442F4">
        <w:rPr>
          <w:rFonts w:ascii="Arial" w:hAnsi="Arial" w:cs="Arial"/>
        </w:rPr>
        <w:t xml:space="preserve">If </w:t>
      </w:r>
      <w:r w:rsidR="006D2B7A" w:rsidRPr="00A442F4">
        <w:rPr>
          <w:rFonts w:ascii="Arial" w:hAnsi="Arial" w:cs="Arial"/>
        </w:rPr>
        <w:t>the deemed</w:t>
      </w:r>
      <w:r w:rsidRPr="00A442F4">
        <w:rPr>
          <w:rFonts w:ascii="Arial" w:hAnsi="Arial" w:cs="Arial"/>
        </w:rPr>
        <w:t xml:space="preserve"> NTG </w:t>
      </w:r>
      <w:r w:rsidR="006D2B7A" w:rsidRPr="00A442F4">
        <w:rPr>
          <w:rFonts w:ascii="Arial" w:hAnsi="Arial" w:cs="Arial"/>
        </w:rPr>
        <w:t xml:space="preserve">Ratio </w:t>
      </w:r>
      <w:r w:rsidRPr="00A442F4">
        <w:rPr>
          <w:rFonts w:ascii="Arial" w:hAnsi="Arial" w:cs="Arial"/>
        </w:rPr>
        <w:t xml:space="preserve">exceeds the collar cap, the adjusted NTG </w:t>
      </w:r>
      <w:r w:rsidR="006D2B7A" w:rsidRPr="00A442F4">
        <w:rPr>
          <w:rFonts w:ascii="Arial" w:hAnsi="Arial" w:cs="Arial"/>
        </w:rPr>
        <w:t xml:space="preserve">Ratio </w:t>
      </w:r>
      <w:r w:rsidRPr="00A442F4">
        <w:rPr>
          <w:rFonts w:ascii="Arial" w:hAnsi="Arial" w:cs="Arial"/>
        </w:rPr>
        <w:t xml:space="preserve">will equal the NTG </w:t>
      </w:r>
      <w:r w:rsidR="006D2B7A" w:rsidRPr="00A442F4">
        <w:rPr>
          <w:rFonts w:ascii="Arial" w:hAnsi="Arial" w:cs="Arial"/>
        </w:rPr>
        <w:t xml:space="preserve">Ratio </w:t>
      </w:r>
      <w:r w:rsidRPr="00A442F4">
        <w:rPr>
          <w:rFonts w:ascii="Arial" w:hAnsi="Arial" w:cs="Arial"/>
        </w:rPr>
        <w:t xml:space="preserve">included in the gas utility’s approved Energy Efficiency Plan, </w:t>
      </w:r>
      <w:r w:rsidR="003B5E58" w:rsidRPr="00A442F4">
        <w:rPr>
          <w:rFonts w:ascii="Arial" w:hAnsi="Arial" w:cs="Arial"/>
        </w:rPr>
        <w:t xml:space="preserve">plus </w:t>
      </w:r>
      <w:r w:rsidRPr="00A442F4">
        <w:rPr>
          <w:rFonts w:ascii="Arial" w:hAnsi="Arial" w:cs="Arial"/>
        </w:rPr>
        <w:t xml:space="preserve">the difference between the </w:t>
      </w:r>
      <w:r w:rsidR="003B5E58" w:rsidRPr="00A442F4">
        <w:rPr>
          <w:rFonts w:ascii="Arial" w:hAnsi="Arial" w:cs="Arial"/>
        </w:rPr>
        <w:t xml:space="preserve">deemed NTG Ratio and the </w:t>
      </w:r>
      <w:r w:rsidRPr="00A442F4">
        <w:rPr>
          <w:rFonts w:ascii="Arial" w:hAnsi="Arial" w:cs="Arial"/>
        </w:rPr>
        <w:t xml:space="preserve">collar cap, i.e.: </w:t>
      </w:r>
    </w:p>
    <w:p w14:paraId="74D16D2D" w14:textId="2647E81B" w:rsidR="002D2A0A" w:rsidRPr="00A442F4" w:rsidRDefault="00500586" w:rsidP="003B6DFE">
      <w:pPr>
        <w:pStyle w:val="ListParagraph"/>
        <w:widowControl w:val="0"/>
        <w:numPr>
          <w:ilvl w:val="1"/>
          <w:numId w:val="2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i/>
          <w:u w:val="single" w:color="FF0000"/>
        </w:rPr>
      </w:pPr>
      <w:r w:rsidRPr="00A442F4">
        <w:rPr>
          <w:rFonts w:ascii="Arial" w:hAnsi="Arial" w:cs="Arial"/>
          <w:i/>
        </w:rPr>
        <w:t xml:space="preserve">adjusted NTG </w:t>
      </w:r>
      <w:r w:rsidR="006D2B7A" w:rsidRPr="00A442F4">
        <w:rPr>
          <w:rFonts w:ascii="Arial" w:hAnsi="Arial" w:cs="Arial"/>
          <w:i/>
        </w:rPr>
        <w:t xml:space="preserve">Ratio </w:t>
      </w:r>
      <w:r w:rsidRPr="00A442F4">
        <w:rPr>
          <w:rFonts w:ascii="Arial" w:hAnsi="Arial" w:cs="Arial"/>
          <w:i/>
        </w:rPr>
        <w:t xml:space="preserve">= </w:t>
      </w:r>
      <w:r w:rsidR="006D2B7A" w:rsidRPr="00A442F4">
        <w:rPr>
          <w:rFonts w:ascii="Arial" w:hAnsi="Arial" w:cs="Arial"/>
          <w:i/>
        </w:rPr>
        <w:t>P</w:t>
      </w:r>
      <w:r w:rsidRPr="00A442F4">
        <w:rPr>
          <w:rFonts w:ascii="Arial" w:hAnsi="Arial" w:cs="Arial"/>
          <w:i/>
        </w:rPr>
        <w:t>lan NTG</w:t>
      </w:r>
      <w:r w:rsidR="006D2B7A" w:rsidRPr="00A442F4">
        <w:rPr>
          <w:rFonts w:ascii="Arial" w:hAnsi="Arial" w:cs="Arial"/>
          <w:i/>
        </w:rPr>
        <w:t xml:space="preserve"> Ratio</w:t>
      </w:r>
      <w:r w:rsidRPr="00A442F4">
        <w:rPr>
          <w:rFonts w:ascii="Arial" w:hAnsi="Arial" w:cs="Arial"/>
          <w:i/>
        </w:rPr>
        <w:t xml:space="preserve"> </w:t>
      </w:r>
      <w:r w:rsidR="003B5E58" w:rsidRPr="00A442F4">
        <w:rPr>
          <w:rFonts w:ascii="Arial" w:hAnsi="Arial" w:cs="Arial"/>
          <w:i/>
        </w:rPr>
        <w:t>+</w:t>
      </w:r>
      <w:r w:rsidRPr="00A442F4">
        <w:rPr>
          <w:rFonts w:ascii="Arial" w:hAnsi="Arial" w:cs="Arial"/>
          <w:i/>
        </w:rPr>
        <w:t xml:space="preserve"> (</w:t>
      </w:r>
      <w:r w:rsidR="003B5E58" w:rsidRPr="00A442F4">
        <w:rPr>
          <w:rFonts w:ascii="Arial" w:hAnsi="Arial" w:cs="Arial"/>
          <w:i/>
        </w:rPr>
        <w:t xml:space="preserve">deemed NTG Ratio - </w:t>
      </w:r>
      <w:r w:rsidRPr="00A442F4">
        <w:rPr>
          <w:rFonts w:ascii="Arial" w:hAnsi="Arial" w:cs="Arial"/>
          <w:i/>
        </w:rPr>
        <w:t>cap NTG</w:t>
      </w:r>
      <w:r w:rsidR="006D2B7A" w:rsidRPr="00A442F4">
        <w:rPr>
          <w:rFonts w:ascii="Arial" w:hAnsi="Arial" w:cs="Arial"/>
          <w:i/>
        </w:rPr>
        <w:t xml:space="preserve"> Ratio</w:t>
      </w:r>
      <w:r w:rsidRPr="00A442F4">
        <w:rPr>
          <w:rFonts w:ascii="Arial" w:hAnsi="Arial" w:cs="Arial"/>
          <w:i/>
        </w:rPr>
        <w:t>)</w:t>
      </w:r>
    </w:p>
    <w:p w14:paraId="21565E98" w14:textId="2448565B" w:rsidR="002D2A0A" w:rsidRPr="00A442F4" w:rsidRDefault="00500586" w:rsidP="003B6DFE">
      <w:pPr>
        <w:pStyle w:val="ListParagraph"/>
        <w:widowControl w:val="0"/>
        <w:numPr>
          <w:ilvl w:val="0"/>
          <w:numId w:val="2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rPr>
      </w:pPr>
      <w:r w:rsidRPr="00A442F4">
        <w:rPr>
          <w:rFonts w:ascii="Arial" w:hAnsi="Arial" w:cs="Arial"/>
        </w:rPr>
        <w:t xml:space="preserve">If </w:t>
      </w:r>
      <w:r w:rsidR="006D2B7A" w:rsidRPr="00A442F4">
        <w:rPr>
          <w:rFonts w:ascii="Arial" w:hAnsi="Arial" w:cs="Arial"/>
        </w:rPr>
        <w:t>the deemed</w:t>
      </w:r>
      <w:r w:rsidRPr="00A442F4">
        <w:rPr>
          <w:rFonts w:ascii="Arial" w:hAnsi="Arial" w:cs="Arial"/>
        </w:rPr>
        <w:t xml:space="preserve"> NTG </w:t>
      </w:r>
      <w:r w:rsidR="006D2B7A" w:rsidRPr="00A442F4">
        <w:rPr>
          <w:rFonts w:ascii="Arial" w:hAnsi="Arial" w:cs="Arial"/>
        </w:rPr>
        <w:t xml:space="preserve">Ratio </w:t>
      </w:r>
      <w:r w:rsidRPr="00A442F4">
        <w:rPr>
          <w:rFonts w:ascii="Arial" w:hAnsi="Arial" w:cs="Arial"/>
        </w:rPr>
        <w:t xml:space="preserve">is less than the collar floor, the adjusted NTG </w:t>
      </w:r>
      <w:r w:rsidR="006D2B7A" w:rsidRPr="00A442F4">
        <w:rPr>
          <w:rFonts w:ascii="Arial" w:hAnsi="Arial" w:cs="Arial"/>
        </w:rPr>
        <w:t xml:space="preserve">Ratio </w:t>
      </w:r>
      <w:r w:rsidRPr="00A442F4">
        <w:rPr>
          <w:rFonts w:ascii="Arial" w:hAnsi="Arial" w:cs="Arial"/>
        </w:rPr>
        <w:t xml:space="preserve">will equal the NTG </w:t>
      </w:r>
      <w:r w:rsidR="006D2B7A" w:rsidRPr="00A442F4">
        <w:rPr>
          <w:rFonts w:ascii="Arial" w:hAnsi="Arial" w:cs="Arial"/>
        </w:rPr>
        <w:t xml:space="preserve">Ratio </w:t>
      </w:r>
      <w:r w:rsidRPr="00A442F4">
        <w:rPr>
          <w:rFonts w:ascii="Arial" w:hAnsi="Arial" w:cs="Arial"/>
        </w:rPr>
        <w:t>included in the gas utility’s approved Energy Efficiency Plan, less the difference between the collar floor NTG</w:t>
      </w:r>
      <w:r w:rsidR="006D2B7A" w:rsidRPr="00A442F4">
        <w:rPr>
          <w:rFonts w:ascii="Arial" w:hAnsi="Arial" w:cs="Arial"/>
        </w:rPr>
        <w:t xml:space="preserve"> Ratio</w:t>
      </w:r>
      <w:r w:rsidRPr="00A442F4">
        <w:rPr>
          <w:rFonts w:ascii="Arial" w:hAnsi="Arial" w:cs="Arial"/>
        </w:rPr>
        <w:t xml:space="preserve"> and the </w:t>
      </w:r>
      <w:r w:rsidR="006D2B7A" w:rsidRPr="00A442F4">
        <w:rPr>
          <w:rFonts w:ascii="Arial" w:hAnsi="Arial" w:cs="Arial"/>
        </w:rPr>
        <w:t>deemed</w:t>
      </w:r>
      <w:r w:rsidRPr="00A442F4">
        <w:rPr>
          <w:rFonts w:ascii="Arial" w:hAnsi="Arial" w:cs="Arial"/>
        </w:rPr>
        <w:t xml:space="preserve"> NTG</w:t>
      </w:r>
      <w:r w:rsidR="006D2B7A" w:rsidRPr="00A442F4">
        <w:rPr>
          <w:rFonts w:ascii="Arial" w:hAnsi="Arial" w:cs="Arial"/>
        </w:rPr>
        <w:t xml:space="preserve"> Ratio</w:t>
      </w:r>
      <w:r w:rsidRPr="00A442F4">
        <w:rPr>
          <w:rFonts w:ascii="Arial" w:hAnsi="Arial" w:cs="Arial"/>
        </w:rPr>
        <w:t xml:space="preserve">, i.e.: </w:t>
      </w:r>
    </w:p>
    <w:p w14:paraId="0977C1D1" w14:textId="1CF7B00C" w:rsidR="002D2A0A" w:rsidRPr="00A442F4" w:rsidRDefault="00500586" w:rsidP="003B6DFE">
      <w:pPr>
        <w:pStyle w:val="ListParagraph"/>
        <w:widowControl w:val="0"/>
        <w:numPr>
          <w:ilvl w:val="1"/>
          <w:numId w:val="2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i/>
          <w:u w:val="single" w:color="FF0000"/>
        </w:rPr>
      </w:pPr>
      <w:r w:rsidRPr="00A442F4">
        <w:rPr>
          <w:rFonts w:ascii="Arial" w:hAnsi="Arial" w:cs="Arial"/>
          <w:i/>
        </w:rPr>
        <w:t xml:space="preserve">adjusted NTG </w:t>
      </w:r>
      <w:r w:rsidR="006D2B7A" w:rsidRPr="00A442F4">
        <w:rPr>
          <w:rFonts w:ascii="Arial" w:hAnsi="Arial" w:cs="Arial"/>
          <w:i/>
        </w:rPr>
        <w:t xml:space="preserve">Ratio </w:t>
      </w:r>
      <w:r w:rsidRPr="00A442F4">
        <w:rPr>
          <w:rFonts w:ascii="Arial" w:hAnsi="Arial" w:cs="Arial"/>
          <w:i/>
        </w:rPr>
        <w:t xml:space="preserve">= </w:t>
      </w:r>
      <w:r w:rsidR="006D2B7A" w:rsidRPr="00A442F4">
        <w:rPr>
          <w:rFonts w:ascii="Arial" w:hAnsi="Arial" w:cs="Arial"/>
          <w:i/>
        </w:rPr>
        <w:t>P</w:t>
      </w:r>
      <w:r w:rsidRPr="00A442F4">
        <w:rPr>
          <w:rFonts w:ascii="Arial" w:hAnsi="Arial" w:cs="Arial"/>
          <w:i/>
        </w:rPr>
        <w:t xml:space="preserve">lan NTG </w:t>
      </w:r>
      <w:r w:rsidR="006D2B7A" w:rsidRPr="00A442F4">
        <w:rPr>
          <w:rFonts w:ascii="Arial" w:hAnsi="Arial" w:cs="Arial"/>
          <w:i/>
        </w:rPr>
        <w:t xml:space="preserve">Ratio </w:t>
      </w:r>
      <w:r w:rsidRPr="00A442F4">
        <w:rPr>
          <w:rFonts w:ascii="Arial" w:hAnsi="Arial" w:cs="Arial"/>
          <w:i/>
        </w:rPr>
        <w:t>– (floor NTG</w:t>
      </w:r>
      <w:r w:rsidR="006D2B7A" w:rsidRPr="00A442F4">
        <w:rPr>
          <w:rFonts w:ascii="Arial" w:hAnsi="Arial" w:cs="Arial"/>
          <w:i/>
        </w:rPr>
        <w:t xml:space="preserve"> Ratio</w:t>
      </w:r>
      <w:r w:rsidRPr="00A442F4">
        <w:rPr>
          <w:rFonts w:ascii="Arial" w:hAnsi="Arial" w:cs="Arial"/>
          <w:i/>
        </w:rPr>
        <w:t xml:space="preserve"> – </w:t>
      </w:r>
      <w:r w:rsidR="006D2B7A" w:rsidRPr="00A442F4">
        <w:rPr>
          <w:rFonts w:ascii="Arial" w:hAnsi="Arial" w:cs="Arial"/>
          <w:i/>
        </w:rPr>
        <w:t>deemed</w:t>
      </w:r>
      <w:r w:rsidRPr="00A442F4">
        <w:rPr>
          <w:rFonts w:ascii="Arial" w:hAnsi="Arial" w:cs="Arial"/>
          <w:i/>
          <w:spacing w:val="6"/>
        </w:rPr>
        <w:t xml:space="preserve"> </w:t>
      </w:r>
      <w:r w:rsidRPr="00A442F4">
        <w:rPr>
          <w:rFonts w:ascii="Arial" w:hAnsi="Arial" w:cs="Arial"/>
          <w:i/>
        </w:rPr>
        <w:t>NTG</w:t>
      </w:r>
      <w:r w:rsidR="006D2B7A" w:rsidRPr="00A442F4">
        <w:rPr>
          <w:rFonts w:ascii="Arial" w:hAnsi="Arial" w:cs="Arial"/>
          <w:i/>
        </w:rPr>
        <w:t xml:space="preserve"> Ratio</w:t>
      </w:r>
      <w:r w:rsidRPr="00A442F4">
        <w:rPr>
          <w:rFonts w:ascii="Arial" w:hAnsi="Arial" w:cs="Arial"/>
          <w:i/>
        </w:rPr>
        <w:t>)</w:t>
      </w:r>
    </w:p>
    <w:p w14:paraId="5253252C" w14:textId="087B10AC" w:rsidR="002D2A0A" w:rsidRPr="00A442F4" w:rsidRDefault="00500586" w:rsidP="003B6DFE">
      <w:pPr>
        <w:pStyle w:val="ListParagraph"/>
        <w:widowControl w:val="0"/>
        <w:numPr>
          <w:ilvl w:val="0"/>
          <w:numId w:val="2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u w:val="single" w:color="FF0000"/>
        </w:rPr>
      </w:pPr>
      <w:r w:rsidRPr="00A442F4">
        <w:rPr>
          <w:rFonts w:ascii="Arial" w:hAnsi="Arial" w:cs="Arial"/>
        </w:rPr>
        <w:t xml:space="preserve">If </w:t>
      </w:r>
      <w:r w:rsidR="006D2B7A" w:rsidRPr="00A442F4">
        <w:rPr>
          <w:rFonts w:ascii="Arial" w:hAnsi="Arial" w:cs="Arial"/>
        </w:rPr>
        <w:t>the deemed</w:t>
      </w:r>
      <w:r w:rsidRPr="00A442F4">
        <w:rPr>
          <w:rFonts w:ascii="Arial" w:hAnsi="Arial" w:cs="Arial"/>
        </w:rPr>
        <w:t xml:space="preserve"> NTG </w:t>
      </w:r>
      <w:r w:rsidR="006D2B7A" w:rsidRPr="00A442F4">
        <w:rPr>
          <w:rFonts w:ascii="Arial" w:hAnsi="Arial" w:cs="Arial"/>
        </w:rPr>
        <w:t xml:space="preserve">Ratio </w:t>
      </w:r>
      <w:r w:rsidRPr="00A442F4">
        <w:rPr>
          <w:rFonts w:ascii="Arial" w:hAnsi="Arial" w:cs="Arial"/>
        </w:rPr>
        <w:t xml:space="preserve">is between the collar cap and the collar floor, the adjusted NTG </w:t>
      </w:r>
      <w:r w:rsidR="006D2B7A" w:rsidRPr="00A442F4">
        <w:rPr>
          <w:rFonts w:ascii="Arial" w:hAnsi="Arial" w:cs="Arial"/>
        </w:rPr>
        <w:t xml:space="preserve">Ratio </w:t>
      </w:r>
      <w:r w:rsidRPr="00A442F4">
        <w:rPr>
          <w:rFonts w:ascii="Arial" w:hAnsi="Arial" w:cs="Arial"/>
        </w:rPr>
        <w:t xml:space="preserve">will equal the NTG </w:t>
      </w:r>
      <w:r w:rsidR="006D2B7A" w:rsidRPr="00A442F4">
        <w:rPr>
          <w:rFonts w:ascii="Arial" w:hAnsi="Arial" w:cs="Arial"/>
        </w:rPr>
        <w:t xml:space="preserve">Ratio </w:t>
      </w:r>
      <w:r w:rsidRPr="00A442F4">
        <w:rPr>
          <w:rFonts w:ascii="Arial" w:hAnsi="Arial" w:cs="Arial"/>
        </w:rPr>
        <w:t>included in the gas utility’s approved Energy Efficiency Plan.</w:t>
      </w:r>
    </w:p>
    <w:p w14:paraId="5AC5F64E" w14:textId="77777777" w:rsidR="002D2A0A" w:rsidRPr="00A442F4" w:rsidRDefault="002D2A0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22"/>
          <w:szCs w:val="22"/>
        </w:rPr>
      </w:pPr>
    </w:p>
    <w:p w14:paraId="7786E8B2" w14:textId="4B87BE54" w:rsidR="002D2A0A" w:rsidRPr="00A442F4" w:rsidRDefault="0050058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720"/>
        <w:rPr>
          <w:rFonts w:ascii="Arial" w:hAnsi="Arial" w:cs="Arial"/>
          <w:sz w:val="22"/>
          <w:szCs w:val="22"/>
        </w:rPr>
      </w:pPr>
      <w:r w:rsidRPr="00A442F4">
        <w:rPr>
          <w:rFonts w:ascii="Arial" w:hAnsi="Arial" w:cs="Arial"/>
          <w:sz w:val="22"/>
          <w:szCs w:val="22"/>
        </w:rPr>
        <w:t xml:space="preserve">In addition, gas utility annual energy savings goals will be adjusted for the entire Plan period, prior to the start of the first Plan Year of an approved Plan, so that they are aligned with changes to IL-TRM values and the most recent Evaluator’s recommended Net-to-Gross (NTG) </w:t>
      </w:r>
      <w:r w:rsidR="00586329" w:rsidRPr="00A442F4">
        <w:rPr>
          <w:rFonts w:ascii="Arial" w:hAnsi="Arial" w:cs="Arial"/>
          <w:sz w:val="22"/>
          <w:szCs w:val="22"/>
        </w:rPr>
        <w:t xml:space="preserve">Ratio </w:t>
      </w:r>
      <w:r w:rsidRPr="00A442F4">
        <w:rPr>
          <w:rFonts w:ascii="Arial" w:hAnsi="Arial" w:cs="Arial"/>
          <w:sz w:val="22"/>
          <w:szCs w:val="22"/>
        </w:rPr>
        <w:t>values available. Nothing in this policy shall be interpreted to alter the Program Administrator’s duty to shift budgets between Programs in response to changing market conditions, new information or insights into Program Cost-Effectiveness and/or other factors in order to better enable achievement of Cost-Effective energy savings, better serve Customers (including income qualified Customers) and/or address other approved Portfolio objectives included in this Policy Manual.</w:t>
      </w:r>
    </w:p>
    <w:p w14:paraId="0D99F71E" w14:textId="77777777" w:rsidR="002D2A0A" w:rsidRPr="00A442F4" w:rsidRDefault="002D2A0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720"/>
        <w:rPr>
          <w:rFonts w:ascii="Arial" w:hAnsi="Arial" w:cs="Arial"/>
          <w:sz w:val="22"/>
          <w:szCs w:val="22"/>
        </w:rPr>
      </w:pPr>
    </w:p>
    <w:p w14:paraId="66A9F683" w14:textId="27F1FAE1" w:rsidR="002D2A0A" w:rsidRPr="00A442F4" w:rsidRDefault="0050058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720"/>
        <w:rPr>
          <w:rFonts w:ascii="Arial" w:hAnsi="Arial" w:cs="Arial"/>
          <w:sz w:val="22"/>
          <w:szCs w:val="22"/>
        </w:rPr>
      </w:pPr>
      <w:r w:rsidRPr="00A442F4">
        <w:rPr>
          <w:rFonts w:ascii="Arial" w:hAnsi="Arial" w:cs="Arial"/>
          <w:sz w:val="22"/>
          <w:szCs w:val="22"/>
        </w:rPr>
        <w:t>Within ninety (90) days after Commission approval of the annual IL-TRM values, each gas utility will file adjusted energy savings goals</w:t>
      </w:r>
      <w:r w:rsidR="000E430A">
        <w:rPr>
          <w:rFonts w:ascii="Arial" w:hAnsi="Arial" w:cs="Arial"/>
          <w:sz w:val="22"/>
          <w:szCs w:val="22"/>
        </w:rPr>
        <w:t xml:space="preserve"> in the ICC dock</w:t>
      </w:r>
      <w:r w:rsidR="0090791B">
        <w:rPr>
          <w:rFonts w:ascii="Arial" w:hAnsi="Arial" w:cs="Arial"/>
          <w:sz w:val="22"/>
          <w:szCs w:val="22"/>
        </w:rPr>
        <w:t>et the filing relates to,</w:t>
      </w:r>
      <w:r w:rsidRPr="00A442F4">
        <w:rPr>
          <w:rFonts w:ascii="Arial" w:hAnsi="Arial" w:cs="Arial"/>
          <w:sz w:val="22"/>
          <w:szCs w:val="22"/>
        </w:rPr>
        <w:t xml:space="preserve"> reflecting updated IL-TRM values, as well as final NTG </w:t>
      </w:r>
      <w:r w:rsidR="00586329" w:rsidRPr="00A442F4">
        <w:rPr>
          <w:rFonts w:ascii="Arial" w:hAnsi="Arial" w:cs="Arial"/>
          <w:sz w:val="22"/>
          <w:szCs w:val="22"/>
        </w:rPr>
        <w:t xml:space="preserve">Ratio </w:t>
      </w:r>
      <w:r w:rsidRPr="00A442F4">
        <w:rPr>
          <w:rFonts w:ascii="Arial" w:hAnsi="Arial" w:cs="Arial"/>
          <w:sz w:val="22"/>
          <w:szCs w:val="22"/>
        </w:rPr>
        <w:t xml:space="preserve">values falling outside the bounds of approved NTG </w:t>
      </w:r>
      <w:r w:rsidR="00586329" w:rsidRPr="00A442F4">
        <w:rPr>
          <w:rFonts w:ascii="Arial" w:hAnsi="Arial" w:cs="Arial"/>
          <w:sz w:val="22"/>
          <w:szCs w:val="22"/>
        </w:rPr>
        <w:t>c</w:t>
      </w:r>
      <w:r w:rsidRPr="00A442F4">
        <w:rPr>
          <w:rFonts w:ascii="Arial" w:hAnsi="Arial" w:cs="Arial"/>
          <w:sz w:val="22"/>
          <w:szCs w:val="22"/>
        </w:rPr>
        <w:t>ollars, applicable to the Program Year commencing January 1. In advance of such filing, the independent Evaluators will verify that the adjustments to the energy savings goals have been performed accurately.</w:t>
      </w:r>
    </w:p>
    <w:p w14:paraId="2162FDC5" w14:textId="77777777" w:rsidR="002D2A0A" w:rsidRPr="00A442F4" w:rsidRDefault="002D2A0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720"/>
        <w:rPr>
          <w:rFonts w:ascii="Arial" w:hAnsi="Arial" w:cs="Arial"/>
          <w:sz w:val="22"/>
          <w:szCs w:val="22"/>
        </w:rPr>
      </w:pPr>
    </w:p>
    <w:p w14:paraId="6DAE43E8" w14:textId="77777777" w:rsidR="002D2A0A" w:rsidRPr="00A442F4" w:rsidRDefault="0050058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720"/>
        <w:rPr>
          <w:rFonts w:ascii="Arial" w:hAnsi="Arial" w:cs="Arial"/>
          <w:sz w:val="22"/>
          <w:szCs w:val="22"/>
        </w:rPr>
      </w:pPr>
      <w:r w:rsidRPr="00A442F4">
        <w:rPr>
          <w:rFonts w:ascii="Arial" w:hAnsi="Arial" w:cs="Arial"/>
          <w:sz w:val="22"/>
          <w:szCs w:val="22"/>
        </w:rPr>
        <w:t>Gas utility Program Administrators shall send draft adjustable savings goals spreadsheets to the SAG Facilitator on an annual basis. Draft adjustable savings goals will be discussed with interested SAG participants before finalizing, as needed. The SAG Facilitator will post final adjustable savings goals spreadsheets to the SAG website.</w:t>
      </w:r>
    </w:p>
    <w:p w14:paraId="51701736" w14:textId="77777777" w:rsidR="002D2A0A" w:rsidRPr="00A442F4" w:rsidRDefault="002D2A0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720"/>
        <w:rPr>
          <w:rFonts w:ascii="Arial" w:hAnsi="Arial" w:cs="Arial"/>
          <w:sz w:val="22"/>
          <w:szCs w:val="22"/>
        </w:rPr>
      </w:pPr>
    </w:p>
    <w:p w14:paraId="6B00D934" w14:textId="270CB55A" w:rsidR="002D2A0A" w:rsidRDefault="00500586" w:rsidP="00981F7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720"/>
        <w:rPr>
          <w:rFonts w:ascii="Arial" w:hAnsi="Arial" w:cs="Arial"/>
          <w:sz w:val="22"/>
          <w:szCs w:val="22"/>
        </w:rPr>
      </w:pPr>
      <w:r w:rsidRPr="00A442F4">
        <w:rPr>
          <w:rFonts w:ascii="Arial" w:hAnsi="Arial" w:cs="Arial"/>
          <w:sz w:val="22"/>
          <w:szCs w:val="22"/>
        </w:rPr>
        <w:t>The provisions in Section 6.3 impacting the adjustment of gas utility annual energy savings goals shall sunset for a utility upon the effective date of a Commission-approved tariff that permits that utility to earn performance incentive payments impacting the rates customers pay. The potential applicability of an adjustable savings goals policy to a utility earning performance incentives may be determined by the Commission in a utility’s Energy Efficiency Plan docket, updates to the Policy Manual, or other Commission proceedings.</w:t>
      </w:r>
    </w:p>
    <w:p w14:paraId="7E3D3525" w14:textId="77777777" w:rsidR="00E76B66" w:rsidRPr="00A442F4" w:rsidRDefault="00E76B66" w:rsidP="00C7137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22"/>
          <w:szCs w:val="22"/>
        </w:rPr>
      </w:pPr>
    </w:p>
    <w:p w14:paraId="1A999D40" w14:textId="63549B95" w:rsidR="002D2A0A" w:rsidRPr="00A442F4" w:rsidRDefault="00500586" w:rsidP="00AD32BD">
      <w:pPr>
        <w:pStyle w:val="Heading2"/>
      </w:pPr>
      <w:bookmarkStart w:id="808" w:name="_Toc241492898"/>
      <w:r w:rsidRPr="00A442F4">
        <w:t>6.</w:t>
      </w:r>
      <w:r w:rsidR="00FA5943">
        <w:t>3</w:t>
      </w:r>
      <w:r w:rsidRPr="00A442F4">
        <w:tab/>
        <w:t>Energy Efficiency Program Reports and Documents</w:t>
      </w:r>
      <w:bookmarkEnd w:id="808"/>
    </w:p>
    <w:p w14:paraId="64FA9E41" w14:textId="77777777" w:rsidR="002D2A0A" w:rsidRPr="00A442F4" w:rsidRDefault="002D2A0A">
      <w:pPr>
        <w:rPr>
          <w:rFonts w:ascii="Arial" w:hAnsi="Arial" w:cs="Arial"/>
          <w:sz w:val="22"/>
          <w:szCs w:val="22"/>
        </w:rPr>
      </w:pPr>
    </w:p>
    <w:p w14:paraId="7D960278" w14:textId="77777777" w:rsidR="002D2A0A" w:rsidRPr="00A442F4" w:rsidRDefault="00500586">
      <w:pPr>
        <w:ind w:left="720" w:hanging="720"/>
        <w:rPr>
          <w:rFonts w:ascii="Arial" w:hAnsi="Arial" w:cs="Arial"/>
          <w:sz w:val="22"/>
          <w:szCs w:val="22"/>
        </w:rPr>
      </w:pPr>
      <w:r w:rsidRPr="00A442F4">
        <w:rPr>
          <w:rFonts w:ascii="Arial" w:hAnsi="Arial" w:cs="Arial"/>
          <w:sz w:val="22"/>
          <w:szCs w:val="22"/>
        </w:rPr>
        <w:tab/>
        <w:t xml:space="preserve">Reporting is intended to provide information that describes Program Administrator activities related to statutory and Commission directives and allow stakeholders and the </w:t>
      </w:r>
      <w:r w:rsidRPr="00A442F4">
        <w:rPr>
          <w:rFonts w:ascii="Arial" w:hAnsi="Arial" w:cs="Arial"/>
          <w:sz w:val="22"/>
          <w:szCs w:val="22"/>
        </w:rPr>
        <w:lastRenderedPageBreak/>
        <w:t>Commission to fulfill their statutory and regulatory responsibilities, yet not be unduly burdensome, unnecessarily or unreasonably detailed, or duplicative. Below is the list of reports and documents that are produced and publicly available through the EE SAG website related to Energy Efficiency Programs:</w:t>
      </w:r>
    </w:p>
    <w:p w14:paraId="7EE9B425" w14:textId="77777777" w:rsidR="002D2A0A" w:rsidRPr="00A442F4" w:rsidRDefault="002D2A0A">
      <w:pPr>
        <w:ind w:left="720" w:hanging="720"/>
        <w:rPr>
          <w:rFonts w:ascii="Arial" w:hAnsi="Arial" w:cs="Arial"/>
          <w:sz w:val="22"/>
          <w:szCs w:val="22"/>
        </w:rPr>
      </w:pPr>
    </w:p>
    <w:p w14:paraId="66B0E7B3" w14:textId="1DCB92EA" w:rsidR="002D2A0A" w:rsidRPr="00A442F4" w:rsidRDefault="00500586">
      <w:pPr>
        <w:pStyle w:val="ListParagraph"/>
        <w:numPr>
          <w:ilvl w:val="0"/>
          <w:numId w:val="18"/>
        </w:numPr>
        <w:spacing w:after="0" w:line="240" w:lineRule="auto"/>
        <w:rPr>
          <w:rFonts w:ascii="Arial" w:hAnsi="Arial" w:cs="Arial"/>
        </w:rPr>
      </w:pPr>
      <w:r w:rsidRPr="00A442F4">
        <w:rPr>
          <w:rFonts w:ascii="Arial" w:hAnsi="Arial" w:cs="Arial"/>
        </w:rPr>
        <w:t>Energy Efficiency Plans – filed every four (4) years.</w:t>
      </w:r>
    </w:p>
    <w:p w14:paraId="2BB5AC66" w14:textId="77777777" w:rsidR="002D2A0A" w:rsidRPr="00A442F4" w:rsidRDefault="00500586">
      <w:pPr>
        <w:pStyle w:val="ListParagraph"/>
        <w:numPr>
          <w:ilvl w:val="0"/>
          <w:numId w:val="18"/>
        </w:numPr>
        <w:spacing w:after="0" w:line="240" w:lineRule="auto"/>
        <w:rPr>
          <w:rFonts w:ascii="Arial" w:hAnsi="Arial" w:cs="Arial"/>
        </w:rPr>
      </w:pPr>
      <w:r w:rsidRPr="00A442F4">
        <w:rPr>
          <w:rFonts w:ascii="Arial" w:hAnsi="Arial" w:cs="Arial"/>
        </w:rPr>
        <w:t>Net-to-Gross Values – produced annually by the independent Evaluators, reviewed by stakeholders, and finalized by October 1 of each year. New Net-to-Gross values are prospectively effective January 1, three (3) months after they are finalized.</w:t>
      </w:r>
    </w:p>
    <w:p w14:paraId="73A38DE2" w14:textId="2DFA3BFE" w:rsidR="002D2A0A" w:rsidRPr="00A442F4" w:rsidRDefault="00500586">
      <w:pPr>
        <w:pStyle w:val="ListParagraph"/>
        <w:numPr>
          <w:ilvl w:val="0"/>
          <w:numId w:val="18"/>
        </w:numPr>
        <w:spacing w:after="0" w:line="240" w:lineRule="auto"/>
        <w:rPr>
          <w:rFonts w:ascii="Arial" w:hAnsi="Arial" w:cs="Arial"/>
        </w:rPr>
      </w:pPr>
      <w:r w:rsidRPr="00A442F4">
        <w:rPr>
          <w:rFonts w:ascii="Arial" w:hAnsi="Arial" w:cs="Arial"/>
        </w:rPr>
        <w:t xml:space="preserve">Quarterly </w:t>
      </w:r>
      <w:r w:rsidR="00466815">
        <w:rPr>
          <w:rFonts w:ascii="Arial" w:hAnsi="Arial" w:cs="Arial"/>
        </w:rPr>
        <w:t xml:space="preserve">Template </w:t>
      </w:r>
      <w:r w:rsidRPr="00A442F4">
        <w:rPr>
          <w:rFonts w:ascii="Arial" w:hAnsi="Arial" w:cs="Arial"/>
        </w:rPr>
        <w:t xml:space="preserve">Reports </w:t>
      </w:r>
      <w:r w:rsidR="00466815">
        <w:rPr>
          <w:rFonts w:ascii="Arial" w:hAnsi="Arial" w:cs="Arial"/>
        </w:rPr>
        <w:t xml:space="preserve">and Semi-Annual Narrative Reports </w:t>
      </w:r>
      <w:r w:rsidRPr="00A442F4">
        <w:rPr>
          <w:rFonts w:ascii="Arial" w:hAnsi="Arial" w:cs="Arial"/>
        </w:rPr>
        <w:t xml:space="preserve">– generally </w:t>
      </w:r>
      <w:r w:rsidR="00466815">
        <w:rPr>
          <w:rFonts w:ascii="Arial" w:hAnsi="Arial" w:cs="Arial"/>
        </w:rPr>
        <w:t xml:space="preserve">produced </w:t>
      </w:r>
      <w:r w:rsidRPr="00A442F4">
        <w:rPr>
          <w:rFonts w:ascii="Arial" w:hAnsi="Arial" w:cs="Arial"/>
        </w:rPr>
        <w:t xml:space="preserve">within forty-five (45) days after the close of the </w:t>
      </w:r>
      <w:r w:rsidR="00C63C34">
        <w:rPr>
          <w:rFonts w:ascii="Arial" w:hAnsi="Arial" w:cs="Arial"/>
        </w:rPr>
        <w:t>reporting period</w:t>
      </w:r>
      <w:r w:rsidRPr="00A442F4">
        <w:rPr>
          <w:rFonts w:ascii="Arial" w:hAnsi="Arial" w:cs="Arial"/>
        </w:rPr>
        <w:t>.</w:t>
      </w:r>
    </w:p>
    <w:p w14:paraId="64870638" w14:textId="77777777" w:rsidR="002D2A0A" w:rsidRPr="00A442F4" w:rsidRDefault="00500586">
      <w:pPr>
        <w:pStyle w:val="ListParagraph"/>
        <w:numPr>
          <w:ilvl w:val="0"/>
          <w:numId w:val="18"/>
        </w:numPr>
        <w:spacing w:after="0" w:line="240" w:lineRule="auto"/>
        <w:rPr>
          <w:rFonts w:ascii="Arial" w:hAnsi="Arial" w:cs="Arial"/>
        </w:rPr>
      </w:pPr>
      <w:r w:rsidRPr="00A442F4">
        <w:rPr>
          <w:rFonts w:ascii="Arial" w:hAnsi="Arial" w:cs="Arial"/>
        </w:rPr>
        <w:t>Program Administrator Annual Summary of Activities – produced annually after EM&amp;V reports and Cost-Effectiveness analysis are complete.</w:t>
      </w:r>
    </w:p>
    <w:p w14:paraId="2B067A92" w14:textId="77777777" w:rsidR="002D2A0A" w:rsidRPr="00A442F4" w:rsidRDefault="00500586">
      <w:pPr>
        <w:pStyle w:val="ListParagraph"/>
        <w:numPr>
          <w:ilvl w:val="0"/>
          <w:numId w:val="18"/>
        </w:numPr>
        <w:spacing w:after="0" w:line="240" w:lineRule="auto"/>
        <w:rPr>
          <w:rFonts w:ascii="Arial" w:hAnsi="Arial" w:cs="Arial"/>
        </w:rPr>
      </w:pPr>
      <w:r w:rsidRPr="00A442F4">
        <w:rPr>
          <w:rFonts w:ascii="Arial" w:hAnsi="Arial" w:cs="Arial"/>
        </w:rPr>
        <w:t xml:space="preserve">Draft EM&amp;V Reports and Final EM&amp;V Reports – draft EM&amp;V reports are typically available approximately three and one-half (3 ½) months after the close of the Program Year on the SAG website for stakeholder review and comment. Final EM&amp;V reports are typically available within 120 days after the close of the Program Year.  </w:t>
      </w:r>
    </w:p>
    <w:p w14:paraId="3298FFEB" w14:textId="77777777" w:rsidR="002D2A0A" w:rsidRPr="00A442F4" w:rsidRDefault="00500586">
      <w:pPr>
        <w:pStyle w:val="ListParagraph"/>
        <w:numPr>
          <w:ilvl w:val="0"/>
          <w:numId w:val="18"/>
        </w:numPr>
        <w:spacing w:after="0" w:line="240" w:lineRule="auto"/>
        <w:rPr>
          <w:rFonts w:ascii="Arial" w:hAnsi="Arial" w:cs="Arial"/>
        </w:rPr>
      </w:pPr>
      <w:r w:rsidRPr="00A442F4">
        <w:rPr>
          <w:rFonts w:ascii="Arial" w:hAnsi="Arial" w:cs="Arial"/>
        </w:rPr>
        <w:t>Technical Reference Manual (IL-TRM) – contains deemed Measures used by all Program Administrators. The IL-TRM is updated annually based on input from Program Administrators, Evaluators, and other interested stakeholders through a consensus-based decision-making process. The IL-TRM updates are completed by October 1 of each year, submitted to the ICC, and are effective January 1, the start of the new Program Year, generally within three (3) months after it is submitted to the ICC.</w:t>
      </w:r>
    </w:p>
    <w:p w14:paraId="329E9BC9" w14:textId="01401162" w:rsidR="002D2A0A" w:rsidRPr="00A442F4" w:rsidRDefault="00500586">
      <w:pPr>
        <w:pStyle w:val="ListParagraph"/>
        <w:numPr>
          <w:ilvl w:val="0"/>
          <w:numId w:val="18"/>
        </w:numPr>
        <w:spacing w:after="0" w:line="240" w:lineRule="auto"/>
        <w:rPr>
          <w:rFonts w:ascii="Arial" w:hAnsi="Arial" w:cs="Arial"/>
        </w:rPr>
      </w:pPr>
      <w:r w:rsidRPr="00A442F4">
        <w:rPr>
          <w:rFonts w:ascii="Arial" w:hAnsi="Arial" w:cs="Arial"/>
        </w:rPr>
        <w:t>Policy Document for the Illinois Statewide Technical Reference Manual for Energy Efficiency (IL-TRM Policy Document)</w:t>
      </w:r>
      <w:r w:rsidRPr="00A442F4">
        <w:rPr>
          <w:rStyle w:val="FootnoteReference"/>
          <w:rFonts w:ascii="Arial" w:hAnsi="Arial" w:cs="Arial"/>
        </w:rPr>
        <w:footnoteReference w:id="57"/>
      </w:r>
      <w:r w:rsidRPr="00A442F4">
        <w:rPr>
          <w:rFonts w:ascii="Arial" w:hAnsi="Arial" w:cs="Arial"/>
        </w:rPr>
        <w:t xml:space="preserve"> – This document describes policies for the updating and application of the IL-TRM during implementation, evaluation, and planning. </w:t>
      </w:r>
    </w:p>
    <w:p w14:paraId="2D64CE8E" w14:textId="77777777" w:rsidR="002D2A0A" w:rsidRPr="00A442F4" w:rsidRDefault="002D2A0A">
      <w:pPr>
        <w:rPr>
          <w:rFonts w:ascii="Arial" w:hAnsi="Arial" w:cs="Arial"/>
          <w:sz w:val="22"/>
          <w:szCs w:val="22"/>
        </w:rPr>
      </w:pPr>
    </w:p>
    <w:p w14:paraId="0F54E67F" w14:textId="60ED78C9" w:rsidR="002D2A0A" w:rsidRPr="00A442F4" w:rsidRDefault="00500586" w:rsidP="006D2B7A">
      <w:pPr>
        <w:pStyle w:val="Heading2"/>
      </w:pPr>
      <w:bookmarkStart w:id="809" w:name="_Toc241492899"/>
      <w:r w:rsidRPr="00A442F4">
        <w:t>6.</w:t>
      </w:r>
      <w:r w:rsidR="00FA5943">
        <w:t>4</w:t>
      </w:r>
      <w:r w:rsidRPr="00A442F4">
        <w:tab/>
        <w:t>Reporting Purpose</w:t>
      </w:r>
      <w:bookmarkEnd w:id="809"/>
    </w:p>
    <w:p w14:paraId="471B3F7F" w14:textId="77777777" w:rsidR="002D2A0A" w:rsidRPr="00A442F4" w:rsidRDefault="002D2A0A" w:rsidP="007A3C39">
      <w:pPr>
        <w:rPr>
          <w:sz w:val="22"/>
          <w:szCs w:val="22"/>
        </w:rPr>
      </w:pPr>
    </w:p>
    <w:p w14:paraId="7B5FCF2A" w14:textId="77777777" w:rsidR="002D2A0A" w:rsidRPr="00A442F4" w:rsidRDefault="00500586">
      <w:pPr>
        <w:ind w:left="720"/>
        <w:rPr>
          <w:rFonts w:ascii="Arial" w:hAnsi="Arial" w:cs="Arial"/>
          <w:sz w:val="22"/>
          <w:szCs w:val="22"/>
        </w:rPr>
      </w:pPr>
      <w:r w:rsidRPr="00A442F4">
        <w:rPr>
          <w:rFonts w:ascii="Arial" w:hAnsi="Arial" w:cs="Arial"/>
          <w:sz w:val="22"/>
          <w:szCs w:val="22"/>
        </w:rPr>
        <w:t>Reporting provides information about Energy Efficiency Program savings, expenditures, and portfolio successes and challenges such that others can learn from successes, and stakeholders can provide recommendations on addressing challenges.</w:t>
      </w:r>
    </w:p>
    <w:p w14:paraId="259B6AE8" w14:textId="77777777" w:rsidR="002D2A0A" w:rsidRPr="00A442F4" w:rsidRDefault="002D2A0A" w:rsidP="007A3C39">
      <w:pPr>
        <w:rPr>
          <w:sz w:val="22"/>
          <w:szCs w:val="22"/>
        </w:rPr>
      </w:pPr>
    </w:p>
    <w:p w14:paraId="56610871" w14:textId="306DCBF3" w:rsidR="002D2A0A" w:rsidRPr="00A442F4" w:rsidRDefault="00500586" w:rsidP="00A7199F">
      <w:pPr>
        <w:pStyle w:val="Heading2"/>
        <w:ind w:left="720" w:hanging="720"/>
      </w:pPr>
      <w:bookmarkStart w:id="810" w:name="_Toc241492900"/>
      <w:r w:rsidRPr="00A442F4">
        <w:t>6.</w:t>
      </w:r>
      <w:r w:rsidR="00FA5943">
        <w:t>5</w:t>
      </w:r>
      <w:r w:rsidRPr="00A442F4">
        <w:tab/>
        <w:t xml:space="preserve">Program Administrator Quarterly </w:t>
      </w:r>
      <w:r w:rsidR="000C3060">
        <w:t xml:space="preserve">Template </w:t>
      </w:r>
      <w:r w:rsidRPr="00A442F4">
        <w:t>Reports</w:t>
      </w:r>
      <w:r w:rsidR="000C3060">
        <w:t xml:space="preserve"> and Semi-Annual Narrative Reports</w:t>
      </w:r>
      <w:bookmarkEnd w:id="810"/>
    </w:p>
    <w:p w14:paraId="42851422" w14:textId="77777777" w:rsidR="002D2A0A" w:rsidRPr="00A442F4" w:rsidRDefault="002D2A0A">
      <w:pPr>
        <w:rPr>
          <w:rFonts w:ascii="Arial" w:hAnsi="Arial" w:cs="Arial"/>
          <w:sz w:val="22"/>
          <w:szCs w:val="22"/>
        </w:rPr>
      </w:pPr>
    </w:p>
    <w:p w14:paraId="06622868" w14:textId="1B1CDCC2" w:rsidR="002D2A0A" w:rsidRDefault="00500586">
      <w:pPr>
        <w:ind w:left="720"/>
        <w:rPr>
          <w:rFonts w:ascii="Arial" w:hAnsi="Arial" w:cs="Arial"/>
          <w:sz w:val="22"/>
          <w:szCs w:val="22"/>
        </w:rPr>
      </w:pPr>
      <w:r w:rsidRPr="00A442F4">
        <w:rPr>
          <w:rFonts w:ascii="Arial" w:hAnsi="Arial" w:cs="Arial"/>
          <w:sz w:val="22"/>
          <w:szCs w:val="22"/>
        </w:rPr>
        <w:t xml:space="preserve">Program Administrator quarterly </w:t>
      </w:r>
      <w:r w:rsidR="000C3060">
        <w:rPr>
          <w:rFonts w:ascii="Arial" w:hAnsi="Arial" w:cs="Arial"/>
          <w:sz w:val="22"/>
          <w:szCs w:val="22"/>
        </w:rPr>
        <w:t xml:space="preserve">template </w:t>
      </w:r>
      <w:r w:rsidRPr="00A442F4">
        <w:rPr>
          <w:rFonts w:ascii="Arial" w:hAnsi="Arial" w:cs="Arial"/>
          <w:sz w:val="22"/>
          <w:szCs w:val="22"/>
        </w:rPr>
        <w:t>reports</w:t>
      </w:r>
      <w:r w:rsidR="000C3060">
        <w:rPr>
          <w:rFonts w:ascii="Arial" w:hAnsi="Arial" w:cs="Arial"/>
          <w:sz w:val="22"/>
          <w:szCs w:val="22"/>
        </w:rPr>
        <w:t xml:space="preserve"> and semi-annual narrative reports</w:t>
      </w:r>
      <w:r w:rsidRPr="00A442F4">
        <w:rPr>
          <w:rFonts w:ascii="Arial" w:hAnsi="Arial" w:cs="Arial"/>
          <w:sz w:val="22"/>
          <w:szCs w:val="22"/>
        </w:rPr>
        <w:t xml:space="preserve"> are generally provided to the SAG within forty-five (45) days after the close of each quarter </w:t>
      </w:r>
      <w:r w:rsidR="002843B1">
        <w:rPr>
          <w:rFonts w:ascii="Arial" w:hAnsi="Arial" w:cs="Arial"/>
          <w:sz w:val="22"/>
          <w:szCs w:val="22"/>
        </w:rPr>
        <w:t xml:space="preserve">or the close of Q2 and Q4, respectively, </w:t>
      </w:r>
      <w:r w:rsidRPr="00A442F4">
        <w:rPr>
          <w:rFonts w:ascii="Arial" w:hAnsi="Arial" w:cs="Arial"/>
          <w:sz w:val="22"/>
          <w:szCs w:val="22"/>
        </w:rPr>
        <w:t xml:space="preserve">and are also filed with the Commission in the Program Administrator’s Energy Efficiency Plan docket. Quarterly </w:t>
      </w:r>
      <w:r w:rsidR="002843B1">
        <w:rPr>
          <w:rFonts w:ascii="Arial" w:hAnsi="Arial" w:cs="Arial"/>
          <w:sz w:val="22"/>
          <w:szCs w:val="22"/>
        </w:rPr>
        <w:t xml:space="preserve">template </w:t>
      </w:r>
      <w:r w:rsidRPr="00A442F4">
        <w:rPr>
          <w:rFonts w:ascii="Arial" w:hAnsi="Arial" w:cs="Arial"/>
          <w:sz w:val="22"/>
          <w:szCs w:val="22"/>
        </w:rPr>
        <w:t xml:space="preserve">reports </w:t>
      </w:r>
      <w:r w:rsidR="005441FA">
        <w:rPr>
          <w:rFonts w:ascii="Arial" w:hAnsi="Arial" w:cs="Arial"/>
          <w:sz w:val="22"/>
          <w:szCs w:val="22"/>
        </w:rPr>
        <w:t xml:space="preserve">and semi-annual narrative reports </w:t>
      </w:r>
      <w:r w:rsidRPr="00A442F4">
        <w:rPr>
          <w:rFonts w:ascii="Arial" w:hAnsi="Arial" w:cs="Arial"/>
          <w:sz w:val="22"/>
          <w:szCs w:val="22"/>
        </w:rPr>
        <w:t xml:space="preserve">are circulated to the SAG and discussed as needed, so interested stakeholders can ask about information in the reports. Information in the reports may be based on preliminary results and is subject to revision and evaluation </w:t>
      </w:r>
      <w:r w:rsidRPr="00A442F4">
        <w:rPr>
          <w:rFonts w:ascii="Arial" w:hAnsi="Arial" w:cs="Arial"/>
          <w:sz w:val="22"/>
          <w:szCs w:val="22"/>
        </w:rPr>
        <w:lastRenderedPageBreak/>
        <w:t xml:space="preserve">adjustment. </w:t>
      </w:r>
      <w:r w:rsidRPr="00E71FAD">
        <w:rPr>
          <w:rFonts w:ascii="Arial" w:hAnsi="Arial" w:cs="Arial"/>
          <w:sz w:val="22"/>
          <w:szCs w:val="22"/>
        </w:rPr>
        <w:t>Program Administrators shall provide quarterly reports using a common template.</w:t>
      </w:r>
      <w:r w:rsidRPr="00A442F4">
        <w:rPr>
          <w:rFonts w:ascii="Arial" w:hAnsi="Arial" w:cs="Arial"/>
          <w:sz w:val="22"/>
          <w:szCs w:val="22"/>
        </w:rPr>
        <w:t xml:space="preserve"> </w:t>
      </w:r>
    </w:p>
    <w:p w14:paraId="70C1B8CB" w14:textId="77777777" w:rsidR="005441FA" w:rsidRDefault="005441FA">
      <w:pPr>
        <w:ind w:left="720"/>
        <w:rPr>
          <w:rFonts w:ascii="Arial" w:hAnsi="Arial" w:cs="Arial"/>
          <w:sz w:val="22"/>
          <w:szCs w:val="22"/>
        </w:rPr>
      </w:pPr>
    </w:p>
    <w:p w14:paraId="3C72914A" w14:textId="4C4923F9" w:rsidR="005441FA" w:rsidRDefault="005441FA">
      <w:pPr>
        <w:ind w:left="720"/>
        <w:rPr>
          <w:rFonts w:ascii="Arial" w:hAnsi="Arial" w:cs="Arial"/>
          <w:sz w:val="22"/>
          <w:szCs w:val="22"/>
        </w:rPr>
      </w:pPr>
      <w:r>
        <w:rPr>
          <w:rFonts w:ascii="Arial" w:hAnsi="Arial" w:cs="Arial"/>
          <w:sz w:val="22"/>
          <w:szCs w:val="22"/>
        </w:rPr>
        <w:t>Quarterly template reports shall contain the following inform</w:t>
      </w:r>
      <w:r w:rsidR="0004750B">
        <w:rPr>
          <w:rFonts w:ascii="Arial" w:hAnsi="Arial" w:cs="Arial"/>
          <w:sz w:val="22"/>
          <w:szCs w:val="22"/>
        </w:rPr>
        <w:t>ation for Sections 8-103B and 8-104 programs: Subsections i-iii, and vii.b. and g-h below.</w:t>
      </w:r>
    </w:p>
    <w:p w14:paraId="59A10E25" w14:textId="77777777" w:rsidR="0004750B" w:rsidRDefault="0004750B">
      <w:pPr>
        <w:ind w:left="720"/>
        <w:rPr>
          <w:rFonts w:ascii="Arial" w:hAnsi="Arial" w:cs="Arial"/>
          <w:sz w:val="22"/>
          <w:szCs w:val="22"/>
        </w:rPr>
      </w:pPr>
    </w:p>
    <w:p w14:paraId="4D78DDA8" w14:textId="0D9BC0E1" w:rsidR="0004750B" w:rsidRPr="00A442F4" w:rsidRDefault="0004750B">
      <w:pPr>
        <w:ind w:left="720"/>
        <w:rPr>
          <w:rFonts w:ascii="Arial" w:hAnsi="Arial" w:cs="Arial"/>
          <w:sz w:val="22"/>
          <w:szCs w:val="22"/>
        </w:rPr>
      </w:pPr>
      <w:r>
        <w:rPr>
          <w:rFonts w:ascii="Arial" w:hAnsi="Arial" w:cs="Arial"/>
          <w:sz w:val="22"/>
          <w:szCs w:val="22"/>
        </w:rPr>
        <w:t>Semi-annual narrative reports shall contain the following information for Section 8-103B and 8-104 programs: Subsections iv-vi, vii.a and c-f, and viii below.</w:t>
      </w:r>
    </w:p>
    <w:p w14:paraId="7EB4DF44" w14:textId="77777777" w:rsidR="002D2A0A" w:rsidRPr="00A442F4" w:rsidRDefault="002D2A0A">
      <w:pPr>
        <w:ind w:left="720"/>
        <w:rPr>
          <w:rFonts w:ascii="Arial" w:hAnsi="Arial" w:cs="Arial"/>
          <w:sz w:val="22"/>
          <w:szCs w:val="22"/>
        </w:rPr>
      </w:pPr>
    </w:p>
    <w:p w14:paraId="47F7ED53" w14:textId="06BF1DCB" w:rsidR="002D2A0A" w:rsidRPr="00A442F4" w:rsidRDefault="00500586">
      <w:pPr>
        <w:pStyle w:val="ListParagraph"/>
        <w:numPr>
          <w:ilvl w:val="0"/>
          <w:numId w:val="19"/>
        </w:numPr>
        <w:spacing w:after="0" w:line="240" w:lineRule="auto"/>
        <w:rPr>
          <w:rFonts w:ascii="Arial" w:hAnsi="Arial" w:cs="Arial"/>
        </w:rPr>
      </w:pPr>
      <w:r w:rsidRPr="00A442F4">
        <w:rPr>
          <w:rFonts w:ascii="Arial" w:hAnsi="Arial" w:cs="Arial"/>
        </w:rPr>
        <w:t>Program, Sector</w:t>
      </w:r>
      <w:r w:rsidRPr="00A442F4">
        <w:rPr>
          <w:rStyle w:val="FootnoteReference"/>
          <w:rFonts w:ascii="Arial" w:hAnsi="Arial" w:cs="Arial"/>
        </w:rPr>
        <w:footnoteReference w:id="58"/>
      </w:r>
      <w:r w:rsidRPr="00A442F4">
        <w:rPr>
          <w:rFonts w:ascii="Arial" w:hAnsi="Arial" w:cs="Arial"/>
        </w:rPr>
        <w:t xml:space="preserve"> and Portfolio-Level Ex Ante Results, including:</w:t>
      </w:r>
      <w:r w:rsidRPr="00A442F4">
        <w:rPr>
          <w:rStyle w:val="FootnoteReference"/>
          <w:rFonts w:ascii="Arial" w:hAnsi="Arial" w:cs="Arial"/>
        </w:rPr>
        <w:footnoteReference w:id="59"/>
      </w:r>
    </w:p>
    <w:p w14:paraId="0D5857C1" w14:textId="77777777" w:rsidR="002D2A0A" w:rsidRPr="00A442F4" w:rsidRDefault="00500586">
      <w:pPr>
        <w:pStyle w:val="ListParagraph"/>
        <w:numPr>
          <w:ilvl w:val="1"/>
          <w:numId w:val="19"/>
        </w:numPr>
        <w:spacing w:after="0" w:line="240" w:lineRule="auto"/>
        <w:rPr>
          <w:rFonts w:ascii="Arial" w:hAnsi="Arial" w:cs="Arial"/>
        </w:rPr>
      </w:pPr>
      <w:r w:rsidRPr="00A442F4">
        <w:rPr>
          <w:rFonts w:ascii="Arial" w:hAnsi="Arial" w:cs="Arial"/>
        </w:rPr>
        <w:t>Net energy savings achieved;</w:t>
      </w:r>
    </w:p>
    <w:p w14:paraId="112B4F59" w14:textId="77777777" w:rsidR="002D2A0A" w:rsidRPr="00A442F4" w:rsidRDefault="00500586">
      <w:pPr>
        <w:pStyle w:val="ListParagraph"/>
        <w:numPr>
          <w:ilvl w:val="1"/>
          <w:numId w:val="19"/>
        </w:numPr>
        <w:spacing w:after="0" w:line="240" w:lineRule="auto"/>
        <w:rPr>
          <w:rFonts w:ascii="Arial" w:hAnsi="Arial" w:cs="Arial"/>
        </w:rPr>
      </w:pPr>
      <w:r w:rsidRPr="00A442F4">
        <w:rPr>
          <w:rFonts w:ascii="Arial" w:hAnsi="Arial" w:cs="Arial"/>
        </w:rPr>
        <w:t>Original Energy Efficiency Plan savings goals;</w:t>
      </w:r>
    </w:p>
    <w:p w14:paraId="458FC0B4" w14:textId="77777777" w:rsidR="002D2A0A" w:rsidRPr="00A442F4" w:rsidRDefault="00500586">
      <w:pPr>
        <w:pStyle w:val="ListParagraph"/>
        <w:numPr>
          <w:ilvl w:val="1"/>
          <w:numId w:val="19"/>
        </w:numPr>
        <w:spacing w:after="0" w:line="240" w:lineRule="auto"/>
        <w:rPr>
          <w:rFonts w:ascii="Arial" w:hAnsi="Arial" w:cs="Arial"/>
        </w:rPr>
      </w:pPr>
      <w:r w:rsidRPr="00A442F4">
        <w:rPr>
          <w:rFonts w:ascii="Arial" w:hAnsi="Arial" w:cs="Arial"/>
        </w:rPr>
        <w:t>Approved net energy savings goals;</w:t>
      </w:r>
    </w:p>
    <w:p w14:paraId="36E09C26" w14:textId="77777777" w:rsidR="002D2A0A" w:rsidRPr="00A442F4" w:rsidRDefault="00500586">
      <w:pPr>
        <w:pStyle w:val="ListParagraph"/>
        <w:numPr>
          <w:ilvl w:val="1"/>
          <w:numId w:val="19"/>
        </w:numPr>
        <w:spacing w:after="0" w:line="240" w:lineRule="auto"/>
        <w:rPr>
          <w:rFonts w:ascii="Arial" w:hAnsi="Arial" w:cs="Arial"/>
        </w:rPr>
      </w:pPr>
      <w:r w:rsidRPr="00A442F4">
        <w:rPr>
          <w:rFonts w:ascii="Arial" w:hAnsi="Arial" w:cs="Arial"/>
        </w:rPr>
        <w:t>Implementation plan savings goals;</w:t>
      </w:r>
    </w:p>
    <w:p w14:paraId="61D320B7" w14:textId="77777777" w:rsidR="002D2A0A" w:rsidRPr="00A442F4" w:rsidRDefault="00500586">
      <w:pPr>
        <w:pStyle w:val="ListParagraph"/>
        <w:numPr>
          <w:ilvl w:val="1"/>
          <w:numId w:val="19"/>
        </w:numPr>
        <w:spacing w:after="0" w:line="240" w:lineRule="auto"/>
        <w:rPr>
          <w:rFonts w:ascii="Arial" w:hAnsi="Arial" w:cs="Arial"/>
        </w:rPr>
      </w:pPr>
      <w:r w:rsidRPr="00A442F4">
        <w:rPr>
          <w:rFonts w:ascii="Arial" w:hAnsi="Arial" w:cs="Arial"/>
        </w:rPr>
        <w:t>Percent savings achieved compared to implementation plan savings goals;</w:t>
      </w:r>
    </w:p>
    <w:p w14:paraId="7B9AEE2F" w14:textId="77777777" w:rsidR="002D2A0A" w:rsidRPr="00A442F4" w:rsidRDefault="00500586">
      <w:pPr>
        <w:pStyle w:val="ListParagraph"/>
        <w:numPr>
          <w:ilvl w:val="1"/>
          <w:numId w:val="19"/>
        </w:numPr>
        <w:spacing w:after="0" w:line="240" w:lineRule="auto"/>
        <w:rPr>
          <w:rFonts w:ascii="Arial" w:hAnsi="Arial" w:cs="Arial"/>
        </w:rPr>
      </w:pPr>
      <w:r w:rsidRPr="00A442F4">
        <w:rPr>
          <w:rFonts w:ascii="Arial" w:hAnsi="Arial" w:cs="Arial"/>
        </w:rPr>
        <w:t>Costs year-to-date, using the cost categories set forth in Section 5.3 of this Policy Manual;</w:t>
      </w:r>
    </w:p>
    <w:p w14:paraId="01B07BE3" w14:textId="77777777" w:rsidR="002D2A0A" w:rsidRPr="00A442F4" w:rsidRDefault="00500586">
      <w:pPr>
        <w:pStyle w:val="ListParagraph"/>
        <w:numPr>
          <w:ilvl w:val="1"/>
          <w:numId w:val="19"/>
        </w:numPr>
        <w:spacing w:after="0" w:line="240" w:lineRule="auto"/>
        <w:rPr>
          <w:rFonts w:ascii="Arial" w:hAnsi="Arial" w:cs="Arial"/>
        </w:rPr>
      </w:pPr>
      <w:r w:rsidRPr="00A442F4">
        <w:rPr>
          <w:rFonts w:ascii="Arial" w:hAnsi="Arial" w:cs="Arial"/>
        </w:rPr>
        <w:t>Original Plan budgets;</w:t>
      </w:r>
    </w:p>
    <w:p w14:paraId="6A8D5BD9" w14:textId="77777777" w:rsidR="002D2A0A" w:rsidRPr="00A442F4" w:rsidRDefault="00500586">
      <w:pPr>
        <w:pStyle w:val="ListParagraph"/>
        <w:numPr>
          <w:ilvl w:val="1"/>
          <w:numId w:val="19"/>
        </w:numPr>
        <w:spacing w:after="0" w:line="240" w:lineRule="auto"/>
        <w:rPr>
          <w:rFonts w:ascii="Arial" w:hAnsi="Arial" w:cs="Arial"/>
        </w:rPr>
      </w:pPr>
      <w:r w:rsidRPr="00A442F4">
        <w:rPr>
          <w:rFonts w:ascii="Arial" w:hAnsi="Arial" w:cs="Arial"/>
        </w:rPr>
        <w:t>Approved budgets; and</w:t>
      </w:r>
    </w:p>
    <w:p w14:paraId="4C09905D" w14:textId="77777777" w:rsidR="002D2A0A" w:rsidRPr="00A442F4" w:rsidRDefault="00500586">
      <w:pPr>
        <w:pStyle w:val="ListParagraph"/>
        <w:numPr>
          <w:ilvl w:val="1"/>
          <w:numId w:val="19"/>
        </w:numPr>
        <w:spacing w:after="0" w:line="240" w:lineRule="auto"/>
        <w:rPr>
          <w:rFonts w:ascii="Arial" w:hAnsi="Arial" w:cs="Arial"/>
        </w:rPr>
      </w:pPr>
      <w:r w:rsidRPr="00A442F4">
        <w:rPr>
          <w:rFonts w:ascii="Arial" w:hAnsi="Arial" w:cs="Arial"/>
        </w:rPr>
        <w:t>Percent of costs year-to-date compared to approved budgets.</w:t>
      </w:r>
    </w:p>
    <w:p w14:paraId="25F42C49" w14:textId="40DFE723" w:rsidR="002D2A0A" w:rsidRPr="00A442F4" w:rsidRDefault="00500586">
      <w:pPr>
        <w:pStyle w:val="ListParagraph"/>
        <w:numPr>
          <w:ilvl w:val="0"/>
          <w:numId w:val="19"/>
        </w:numPr>
        <w:spacing w:after="0" w:line="240" w:lineRule="auto"/>
        <w:rPr>
          <w:rFonts w:ascii="Arial" w:hAnsi="Arial" w:cs="Arial"/>
        </w:rPr>
      </w:pPr>
      <w:r w:rsidRPr="00A442F4">
        <w:rPr>
          <w:rFonts w:ascii="Arial" w:hAnsi="Arial" w:cs="Arial"/>
        </w:rPr>
        <w:t>Portfolio-Level Costs (charged to the Energy Efficiency riders only)</w:t>
      </w:r>
      <w:ins w:id="811" w:author="Celia Johnson" w:date="2026-08-28T13:25:00Z" w16du:dateUtc="2026-08-28T18:25:00Z">
        <w:r w:rsidR="00E82F1E">
          <w:rPr>
            <w:rFonts w:ascii="Arial" w:hAnsi="Arial" w:cs="Arial"/>
          </w:rPr>
          <w:t xml:space="preserve"> and Savings</w:t>
        </w:r>
      </w:ins>
      <w:r w:rsidRPr="00A442F4">
        <w:rPr>
          <w:rFonts w:ascii="Arial" w:hAnsi="Arial" w:cs="Arial"/>
        </w:rPr>
        <w:t>, including:</w:t>
      </w:r>
    </w:p>
    <w:p w14:paraId="2353A099" w14:textId="489C8C73" w:rsidR="002D2A0A" w:rsidRPr="00A442F4" w:rsidRDefault="00500586">
      <w:pPr>
        <w:pStyle w:val="ListParagraph"/>
        <w:numPr>
          <w:ilvl w:val="1"/>
          <w:numId w:val="19"/>
        </w:numPr>
        <w:spacing w:after="0" w:line="240" w:lineRule="auto"/>
        <w:rPr>
          <w:rFonts w:ascii="Arial" w:hAnsi="Arial" w:cs="Arial"/>
        </w:rPr>
      </w:pPr>
      <w:r w:rsidRPr="00A442F4">
        <w:rPr>
          <w:rFonts w:ascii="Arial" w:hAnsi="Arial" w:cs="Arial"/>
        </w:rPr>
        <w:t xml:space="preserve">Program costs by sector for C&amp;I Programs (Private Sector), Public Sector Programs, Residential Programs, Income </w:t>
      </w:r>
      <w:r w:rsidRPr="004A0425">
        <w:rPr>
          <w:rFonts w:ascii="Arial" w:hAnsi="Arial" w:cs="Arial"/>
        </w:rPr>
        <w:t>Qualified Programs, Market Transformation Programs, and Third Party Programs</w:t>
      </w:r>
      <w:ins w:id="812" w:author="Celia Johnson" w:date="2026-06-27T06:25:00Z" w16du:dateUtc="2026-06-27T11:25:00Z">
        <w:r w:rsidR="00092297" w:rsidRPr="004A0425">
          <w:rPr>
            <w:rFonts w:ascii="Arial" w:hAnsi="Arial" w:cs="Arial"/>
          </w:rPr>
          <w:t xml:space="preserve"> (if applicable)</w:t>
        </w:r>
      </w:ins>
      <w:r w:rsidRPr="004A0425">
        <w:rPr>
          <w:rFonts w:ascii="Arial" w:hAnsi="Arial" w:cs="Arial"/>
        </w:rPr>
        <w:t>;</w:t>
      </w:r>
    </w:p>
    <w:p w14:paraId="5A44CA46" w14:textId="77777777" w:rsidR="002D2A0A" w:rsidRPr="00A442F4" w:rsidRDefault="00500586">
      <w:pPr>
        <w:pStyle w:val="ListParagraph"/>
        <w:numPr>
          <w:ilvl w:val="1"/>
          <w:numId w:val="19"/>
        </w:numPr>
        <w:spacing w:after="0" w:line="240" w:lineRule="auto"/>
        <w:rPr>
          <w:rFonts w:ascii="Arial" w:hAnsi="Arial" w:cs="Arial"/>
        </w:rPr>
      </w:pPr>
      <w:r w:rsidRPr="00A442F4">
        <w:rPr>
          <w:rFonts w:ascii="Arial" w:hAnsi="Arial" w:cs="Arial"/>
        </w:rPr>
        <w:t>Portfolio-level costs, using the cost categories set forth in Section 5.2 of this Policy Manual;</w:t>
      </w:r>
      <w:del w:id="813" w:author="Celia Johnson" w:date="2026-06-30T07:34:00Z" w16du:dateUtc="2026-06-30T12:34:00Z">
        <w:r w:rsidRPr="00A442F4" w:rsidDel="00003823">
          <w:rPr>
            <w:rFonts w:ascii="Arial" w:hAnsi="Arial" w:cs="Arial"/>
          </w:rPr>
          <w:delText xml:space="preserve"> and</w:delText>
        </w:r>
      </w:del>
    </w:p>
    <w:p w14:paraId="3065AD5E" w14:textId="14FA047E" w:rsidR="00003823" w:rsidRDefault="00500586">
      <w:pPr>
        <w:pStyle w:val="ListParagraph"/>
        <w:numPr>
          <w:ilvl w:val="1"/>
          <w:numId w:val="19"/>
        </w:numPr>
        <w:spacing w:after="0" w:line="240" w:lineRule="auto"/>
        <w:rPr>
          <w:ins w:id="814" w:author="Celia Johnson" w:date="2026-06-30T07:34:00Z" w16du:dateUtc="2026-06-30T12:34:00Z"/>
          <w:rFonts w:ascii="Arial" w:hAnsi="Arial" w:cs="Arial"/>
        </w:rPr>
      </w:pPr>
      <w:r w:rsidRPr="00A442F4">
        <w:rPr>
          <w:rFonts w:ascii="Arial" w:hAnsi="Arial" w:cs="Arial"/>
        </w:rPr>
        <w:t>Cumulative Persisting Annual Savings (CPAS) Goal Progress and Applicable Annual Incremental Goal (AAIG) Progress for Section 8-103B Portfolios</w:t>
      </w:r>
      <w:ins w:id="815" w:author="Celia Johnson" w:date="2026-06-30T07:34:00Z" w16du:dateUtc="2026-06-30T12:34:00Z">
        <w:r w:rsidR="00003823">
          <w:rPr>
            <w:rFonts w:ascii="Arial" w:hAnsi="Arial" w:cs="Arial"/>
          </w:rPr>
          <w:t>, through Program Year 2026;</w:t>
        </w:r>
      </w:ins>
    </w:p>
    <w:p w14:paraId="0D380B24" w14:textId="43936D47" w:rsidR="00003823" w:rsidRDefault="00A10996">
      <w:pPr>
        <w:pStyle w:val="ListParagraph"/>
        <w:numPr>
          <w:ilvl w:val="1"/>
          <w:numId w:val="19"/>
        </w:numPr>
        <w:spacing w:after="0" w:line="240" w:lineRule="auto"/>
        <w:rPr>
          <w:ins w:id="816" w:author="Celia Johnson" w:date="2026-06-30T07:34:00Z" w16du:dateUtc="2026-06-30T12:34:00Z"/>
          <w:rFonts w:ascii="Arial" w:hAnsi="Arial" w:cs="Arial"/>
        </w:rPr>
      </w:pPr>
      <w:ins w:id="817" w:author="Celia Johnson" w:date="2026-08-28T13:26:00Z" w16du:dateUtc="2026-08-28T18:26:00Z">
        <w:r>
          <w:rPr>
            <w:rFonts w:ascii="Arial" w:hAnsi="Arial" w:cs="Arial"/>
          </w:rPr>
          <w:t xml:space="preserve">Incremental </w:t>
        </w:r>
      </w:ins>
      <w:ins w:id="818" w:author="Celia Johnson" w:date="2026-06-30T07:34:00Z" w16du:dateUtc="2026-06-30T12:34:00Z">
        <w:r w:rsidR="00003823">
          <w:rPr>
            <w:rFonts w:ascii="Arial" w:hAnsi="Arial" w:cs="Arial"/>
          </w:rPr>
          <w:t xml:space="preserve">Annual </w:t>
        </w:r>
      </w:ins>
      <w:ins w:id="819" w:author="Celia Johnson" w:date="2026-08-28T13:26:00Z" w16du:dateUtc="2026-08-28T18:26:00Z">
        <w:r>
          <w:rPr>
            <w:rFonts w:ascii="Arial" w:hAnsi="Arial" w:cs="Arial"/>
          </w:rPr>
          <w:t>and Lifetime Energy</w:t>
        </w:r>
      </w:ins>
      <w:ins w:id="820" w:author="Celia Johnson" w:date="2026-06-30T07:34:00Z" w16du:dateUtc="2026-06-30T12:34:00Z">
        <w:r w:rsidR="00003823">
          <w:rPr>
            <w:rFonts w:ascii="Arial" w:hAnsi="Arial" w:cs="Arial"/>
          </w:rPr>
          <w:t xml:space="preserve"> Savings</w:t>
        </w:r>
      </w:ins>
      <w:ins w:id="821" w:author="Celia Johnson" w:date="2026-06-30T07:35:00Z" w16du:dateUtc="2026-06-30T12:35:00Z">
        <w:r w:rsidR="00003823">
          <w:rPr>
            <w:rFonts w:ascii="Arial" w:hAnsi="Arial" w:cs="Arial"/>
          </w:rPr>
          <w:t xml:space="preserve"> </w:t>
        </w:r>
      </w:ins>
      <w:ins w:id="822" w:author="Celia Johnson" w:date="2026-08-28T13:26:00Z" w16du:dateUtc="2026-08-28T18:26:00Z">
        <w:r>
          <w:rPr>
            <w:rFonts w:ascii="Arial" w:hAnsi="Arial" w:cs="Arial"/>
          </w:rPr>
          <w:t xml:space="preserve">Goal and achievement </w:t>
        </w:r>
      </w:ins>
      <w:ins w:id="823" w:author="Celia Johnson" w:date="2026-06-30T07:35:00Z" w16du:dateUtc="2026-06-30T12:35:00Z">
        <w:r w:rsidR="00003823">
          <w:rPr>
            <w:rFonts w:ascii="Arial" w:hAnsi="Arial" w:cs="Arial"/>
          </w:rPr>
          <w:t>beginning in Program Year 2027 for Section 8-103B Portfolios;</w:t>
        </w:r>
      </w:ins>
      <w:r w:rsidR="00822B1D">
        <w:rPr>
          <w:rFonts w:ascii="Arial" w:hAnsi="Arial" w:cs="Arial"/>
        </w:rPr>
        <w:t xml:space="preserve"> </w:t>
      </w:r>
      <w:ins w:id="824" w:author="Celia Johnson" w:date="2026-07-16T10:17:00Z" w16du:dateUtc="2026-07-16T15:17:00Z">
        <w:r w:rsidR="00822B1D">
          <w:rPr>
            <w:rFonts w:ascii="Arial" w:hAnsi="Arial" w:cs="Arial"/>
          </w:rPr>
          <w:t>and</w:t>
        </w:r>
      </w:ins>
    </w:p>
    <w:p w14:paraId="1C10BE37" w14:textId="7A9CF5E5" w:rsidR="002D2A0A" w:rsidRPr="00A442F4" w:rsidRDefault="00500586">
      <w:pPr>
        <w:pStyle w:val="ListParagraph"/>
        <w:numPr>
          <w:ilvl w:val="1"/>
          <w:numId w:val="19"/>
        </w:numPr>
        <w:spacing w:after="0" w:line="240" w:lineRule="auto"/>
        <w:rPr>
          <w:rFonts w:ascii="Arial" w:hAnsi="Arial" w:cs="Arial"/>
        </w:rPr>
      </w:pPr>
      <w:r w:rsidRPr="00A442F4">
        <w:rPr>
          <w:rFonts w:ascii="Arial" w:hAnsi="Arial" w:cs="Arial"/>
        </w:rPr>
        <w:t>.</w:t>
      </w:r>
      <w:ins w:id="825" w:author="Celia Johnson" w:date="2026-07-16T10:17:00Z" w16du:dateUtc="2026-07-16T15:17:00Z">
        <w:r w:rsidR="00250088">
          <w:rPr>
            <w:rFonts w:ascii="Arial" w:hAnsi="Arial" w:cs="Arial"/>
          </w:rPr>
          <w:t xml:space="preserve">Incremental Annual </w:t>
        </w:r>
      </w:ins>
      <w:ins w:id="826" w:author="Celia Johnson" w:date="2026-08-28T13:26:00Z" w16du:dateUtc="2026-08-28T18:26:00Z">
        <w:r w:rsidR="00D20694">
          <w:rPr>
            <w:rFonts w:ascii="Arial" w:hAnsi="Arial" w:cs="Arial"/>
          </w:rPr>
          <w:t xml:space="preserve">and Lifetime </w:t>
        </w:r>
      </w:ins>
      <w:ins w:id="827" w:author="Celia Johnson" w:date="2026-07-16T10:17:00Z" w16du:dateUtc="2026-07-16T15:17:00Z">
        <w:r w:rsidR="00250088">
          <w:rPr>
            <w:rFonts w:ascii="Arial" w:hAnsi="Arial" w:cs="Arial"/>
          </w:rPr>
          <w:t>Coincident Peak Demand S</w:t>
        </w:r>
      </w:ins>
      <w:ins w:id="828" w:author="Celia Johnson" w:date="2026-07-16T10:18:00Z" w16du:dateUtc="2026-07-16T15:18:00Z">
        <w:r w:rsidR="00250088">
          <w:rPr>
            <w:rFonts w:ascii="Arial" w:hAnsi="Arial" w:cs="Arial"/>
          </w:rPr>
          <w:t xml:space="preserve">avings Goal </w:t>
        </w:r>
      </w:ins>
      <w:ins w:id="829" w:author="Celia Johnson" w:date="2026-08-28T13:26:00Z" w16du:dateUtc="2026-08-28T18:26:00Z">
        <w:r w:rsidR="00D20694">
          <w:rPr>
            <w:rFonts w:ascii="Arial" w:hAnsi="Arial" w:cs="Arial"/>
          </w:rPr>
          <w:t xml:space="preserve">and achievement </w:t>
        </w:r>
      </w:ins>
      <w:ins w:id="830" w:author="Celia Johnson" w:date="2026-07-16T10:18:00Z" w16du:dateUtc="2026-07-16T15:18:00Z">
        <w:r w:rsidR="00250088">
          <w:rPr>
            <w:rFonts w:ascii="Arial" w:hAnsi="Arial" w:cs="Arial"/>
          </w:rPr>
          <w:t xml:space="preserve">beginning in Program Year 2027 for </w:t>
        </w:r>
      </w:ins>
      <w:ins w:id="831" w:author="Celia Johnson" w:date="2026-08-28T13:27:00Z" w16du:dateUtc="2026-08-28T18:27:00Z">
        <w:r w:rsidR="00F00376">
          <w:rPr>
            <w:rFonts w:ascii="Arial" w:hAnsi="Arial" w:cs="Arial"/>
          </w:rPr>
          <w:t>Section 8-103B Portfolios (if applicable)</w:t>
        </w:r>
      </w:ins>
      <w:ins w:id="832" w:author="Celia Johnson" w:date="2026-07-16T10:18:00Z" w16du:dateUtc="2026-07-16T15:18:00Z">
        <w:r w:rsidR="00250088">
          <w:rPr>
            <w:rFonts w:ascii="Arial" w:hAnsi="Arial" w:cs="Arial"/>
          </w:rPr>
          <w:t>.</w:t>
        </w:r>
      </w:ins>
    </w:p>
    <w:p w14:paraId="495E1534" w14:textId="77777777" w:rsidR="002D2A0A" w:rsidRPr="00A442F4" w:rsidRDefault="00500586">
      <w:pPr>
        <w:pStyle w:val="ListParagraph"/>
        <w:numPr>
          <w:ilvl w:val="0"/>
          <w:numId w:val="19"/>
        </w:numPr>
        <w:spacing w:after="0" w:line="240" w:lineRule="auto"/>
        <w:rPr>
          <w:rFonts w:ascii="Arial" w:hAnsi="Arial" w:cs="Arial"/>
        </w:rPr>
      </w:pPr>
      <w:r w:rsidRPr="00A442F4">
        <w:rPr>
          <w:rFonts w:ascii="Arial" w:hAnsi="Arial" w:cs="Arial"/>
        </w:rPr>
        <w:t>Historical Energy Efficiency Costs beginning with Program Year 1 for Utility and DCEO Sections 8-103, 8-103B, 16-111.5B and 8-104 Portfolios.</w:t>
      </w:r>
    </w:p>
    <w:p w14:paraId="396041D6" w14:textId="77777777" w:rsidR="002D2A0A" w:rsidRPr="00A442F4" w:rsidRDefault="00500586">
      <w:pPr>
        <w:pStyle w:val="ListParagraph"/>
        <w:numPr>
          <w:ilvl w:val="0"/>
          <w:numId w:val="19"/>
        </w:numPr>
        <w:spacing w:after="0" w:line="240" w:lineRule="auto"/>
        <w:rPr>
          <w:rFonts w:ascii="Arial" w:hAnsi="Arial" w:cs="Arial"/>
        </w:rPr>
      </w:pPr>
      <w:r w:rsidRPr="00A442F4">
        <w:rPr>
          <w:rFonts w:ascii="Arial" w:hAnsi="Arial" w:cs="Arial"/>
        </w:rPr>
        <w:t>Program-Level Narratives</w:t>
      </w:r>
      <w:r w:rsidRPr="00A442F4">
        <w:rPr>
          <w:rStyle w:val="FootnoteReference"/>
          <w:rFonts w:ascii="Arial" w:hAnsi="Arial" w:cs="Arial"/>
        </w:rPr>
        <w:footnoteReference w:id="60"/>
      </w:r>
      <w:r w:rsidRPr="00A442F4">
        <w:rPr>
          <w:rFonts w:ascii="Arial" w:hAnsi="Arial" w:cs="Arial"/>
        </w:rPr>
        <w:t xml:space="preserve"> on Program Successes and Challenges. Each Program-level narrative shall include:</w:t>
      </w:r>
    </w:p>
    <w:p w14:paraId="3CCA6F55" w14:textId="77777777" w:rsidR="002D2A0A" w:rsidRPr="00A442F4" w:rsidRDefault="00500586">
      <w:pPr>
        <w:pStyle w:val="ListParagraph"/>
        <w:numPr>
          <w:ilvl w:val="1"/>
          <w:numId w:val="19"/>
        </w:numPr>
        <w:spacing w:after="0" w:line="240" w:lineRule="auto"/>
        <w:rPr>
          <w:rFonts w:ascii="Arial" w:hAnsi="Arial" w:cs="Arial"/>
        </w:rPr>
      </w:pPr>
      <w:r w:rsidRPr="00A442F4">
        <w:rPr>
          <w:rFonts w:ascii="Arial" w:hAnsi="Arial" w:cs="Arial"/>
        </w:rPr>
        <w:t>Brief (2-3 sentences) description of the Program and key Measures (including delivery approach and any past Program names associated with the current Plan).</w:t>
      </w:r>
    </w:p>
    <w:p w14:paraId="3D1DD962" w14:textId="77777777" w:rsidR="002D2A0A" w:rsidRPr="00A442F4" w:rsidRDefault="00500586">
      <w:pPr>
        <w:pStyle w:val="ListParagraph"/>
        <w:numPr>
          <w:ilvl w:val="1"/>
          <w:numId w:val="19"/>
        </w:numPr>
        <w:spacing w:after="0" w:line="240" w:lineRule="auto"/>
        <w:rPr>
          <w:rFonts w:ascii="Arial" w:hAnsi="Arial" w:cs="Arial"/>
        </w:rPr>
      </w:pPr>
      <w:r w:rsidRPr="00A442F4">
        <w:rPr>
          <w:rFonts w:ascii="Arial" w:hAnsi="Arial" w:cs="Arial"/>
        </w:rPr>
        <w:t>Key Program changes, which may include:</w:t>
      </w:r>
    </w:p>
    <w:p w14:paraId="3D2965B6" w14:textId="77777777" w:rsidR="002D2A0A" w:rsidRPr="00A442F4" w:rsidRDefault="00500586">
      <w:pPr>
        <w:pStyle w:val="ListParagraph"/>
        <w:numPr>
          <w:ilvl w:val="2"/>
          <w:numId w:val="19"/>
        </w:numPr>
        <w:spacing w:after="0" w:line="240" w:lineRule="auto"/>
        <w:rPr>
          <w:rFonts w:ascii="Arial" w:hAnsi="Arial" w:cs="Arial"/>
        </w:rPr>
      </w:pPr>
      <w:r w:rsidRPr="00A442F4">
        <w:rPr>
          <w:rFonts w:ascii="Arial" w:hAnsi="Arial" w:cs="Arial"/>
        </w:rPr>
        <w:t>New marketing channels;</w:t>
      </w:r>
    </w:p>
    <w:p w14:paraId="782FBA2D" w14:textId="77777777" w:rsidR="002D2A0A" w:rsidRPr="00A442F4" w:rsidRDefault="00500586">
      <w:pPr>
        <w:pStyle w:val="ListParagraph"/>
        <w:numPr>
          <w:ilvl w:val="2"/>
          <w:numId w:val="19"/>
        </w:numPr>
        <w:spacing w:after="0" w:line="240" w:lineRule="auto"/>
        <w:rPr>
          <w:rFonts w:ascii="Arial" w:hAnsi="Arial" w:cs="Arial"/>
        </w:rPr>
      </w:pPr>
      <w:r w:rsidRPr="00A442F4">
        <w:rPr>
          <w:rFonts w:ascii="Arial" w:hAnsi="Arial" w:cs="Arial"/>
        </w:rPr>
        <w:lastRenderedPageBreak/>
        <w:t>Significant and widespread changes to Program incentive levels;</w:t>
      </w:r>
    </w:p>
    <w:p w14:paraId="5A063FFD" w14:textId="77777777" w:rsidR="002D2A0A" w:rsidRPr="00A442F4" w:rsidRDefault="00500586">
      <w:pPr>
        <w:pStyle w:val="ListParagraph"/>
        <w:numPr>
          <w:ilvl w:val="2"/>
          <w:numId w:val="19"/>
        </w:numPr>
        <w:tabs>
          <w:tab w:val="left" w:pos="7650"/>
        </w:tabs>
        <w:spacing w:after="0" w:line="240" w:lineRule="auto"/>
        <w:rPr>
          <w:rFonts w:ascii="Arial" w:hAnsi="Arial" w:cs="Arial"/>
        </w:rPr>
      </w:pPr>
      <w:r w:rsidRPr="00A442F4">
        <w:rPr>
          <w:rFonts w:ascii="Arial" w:hAnsi="Arial" w:cs="Arial"/>
        </w:rPr>
        <w:t xml:space="preserve">New Measures (including major changes to efficiency levels, size, or discontinuation of Measures), with Measure-level TRC results; </w:t>
      </w:r>
    </w:p>
    <w:p w14:paraId="3CD1BFA0" w14:textId="77777777" w:rsidR="002D2A0A" w:rsidRPr="00A442F4" w:rsidRDefault="00500586">
      <w:pPr>
        <w:pStyle w:val="ListParagraph"/>
        <w:numPr>
          <w:ilvl w:val="2"/>
          <w:numId w:val="19"/>
        </w:numPr>
        <w:tabs>
          <w:tab w:val="left" w:pos="7650"/>
        </w:tabs>
        <w:spacing w:after="0" w:line="240" w:lineRule="auto"/>
        <w:rPr>
          <w:rFonts w:ascii="Arial" w:hAnsi="Arial" w:cs="Arial"/>
        </w:rPr>
      </w:pPr>
      <w:r w:rsidRPr="00A442F4">
        <w:rPr>
          <w:rFonts w:ascii="Arial" w:hAnsi="Arial" w:cs="Arial"/>
        </w:rPr>
        <w:t>Change to Program Implementation Contractor; and/or</w:t>
      </w:r>
    </w:p>
    <w:p w14:paraId="55B13A7C" w14:textId="77777777" w:rsidR="002D2A0A" w:rsidRPr="00A442F4" w:rsidRDefault="00500586">
      <w:pPr>
        <w:pStyle w:val="ListParagraph"/>
        <w:numPr>
          <w:ilvl w:val="2"/>
          <w:numId w:val="19"/>
        </w:numPr>
        <w:tabs>
          <w:tab w:val="left" w:pos="7650"/>
        </w:tabs>
        <w:spacing w:after="0" w:line="240" w:lineRule="auto"/>
        <w:rPr>
          <w:rFonts w:ascii="Arial" w:hAnsi="Arial" w:cs="Arial"/>
        </w:rPr>
      </w:pPr>
      <w:r w:rsidRPr="00A442F4">
        <w:rPr>
          <w:rFonts w:ascii="Arial" w:hAnsi="Arial" w:cs="Arial"/>
        </w:rPr>
        <w:t>New state or federal standards that will impact Program savings.</w:t>
      </w:r>
    </w:p>
    <w:p w14:paraId="0B1D8D54" w14:textId="77777777" w:rsidR="002D2A0A" w:rsidRPr="00A442F4" w:rsidRDefault="00500586">
      <w:pPr>
        <w:pStyle w:val="ListParagraph"/>
        <w:numPr>
          <w:ilvl w:val="0"/>
          <w:numId w:val="19"/>
        </w:numPr>
        <w:tabs>
          <w:tab w:val="left" w:pos="7650"/>
        </w:tabs>
        <w:spacing w:after="0" w:line="240" w:lineRule="auto"/>
        <w:rPr>
          <w:rFonts w:ascii="Arial" w:hAnsi="Arial" w:cs="Arial"/>
        </w:rPr>
      </w:pPr>
      <w:r w:rsidRPr="00A442F4">
        <w:rPr>
          <w:rFonts w:ascii="Arial" w:hAnsi="Arial" w:cs="Arial"/>
        </w:rPr>
        <w:t xml:space="preserve"> Description of Program Successes, which may include:</w:t>
      </w:r>
    </w:p>
    <w:p w14:paraId="07C380AC" w14:textId="77777777" w:rsidR="002D2A0A" w:rsidRPr="00A442F4" w:rsidRDefault="00500586">
      <w:pPr>
        <w:pStyle w:val="ListParagraph"/>
        <w:numPr>
          <w:ilvl w:val="1"/>
          <w:numId w:val="19"/>
        </w:numPr>
        <w:spacing w:after="0" w:line="240" w:lineRule="auto"/>
        <w:rPr>
          <w:rFonts w:ascii="Arial" w:hAnsi="Arial" w:cs="Arial"/>
        </w:rPr>
      </w:pPr>
      <w:r w:rsidRPr="00A442F4">
        <w:rPr>
          <w:rFonts w:ascii="Arial" w:hAnsi="Arial" w:cs="Arial"/>
        </w:rPr>
        <w:t>Participation or savings significantly higher than forecast;</w:t>
      </w:r>
    </w:p>
    <w:p w14:paraId="722BFFF4" w14:textId="77777777" w:rsidR="002D2A0A" w:rsidRPr="00A442F4" w:rsidRDefault="00500586">
      <w:pPr>
        <w:pStyle w:val="ListParagraph"/>
        <w:numPr>
          <w:ilvl w:val="1"/>
          <w:numId w:val="19"/>
        </w:numPr>
        <w:spacing w:after="0" w:line="240" w:lineRule="auto"/>
        <w:rPr>
          <w:rFonts w:ascii="Arial" w:hAnsi="Arial" w:cs="Arial"/>
        </w:rPr>
      </w:pPr>
      <w:r w:rsidRPr="00A442F4">
        <w:rPr>
          <w:rFonts w:ascii="Arial" w:hAnsi="Arial" w:cs="Arial"/>
        </w:rPr>
        <w:t>Successes in marketing/outreach campaigns;</w:t>
      </w:r>
    </w:p>
    <w:p w14:paraId="1D0719B2" w14:textId="77777777" w:rsidR="002D2A0A" w:rsidRPr="00A442F4" w:rsidRDefault="00500586">
      <w:pPr>
        <w:pStyle w:val="ListParagraph"/>
        <w:numPr>
          <w:ilvl w:val="1"/>
          <w:numId w:val="19"/>
        </w:numPr>
        <w:spacing w:after="0" w:line="240" w:lineRule="auto"/>
        <w:rPr>
          <w:rFonts w:ascii="Arial" w:hAnsi="Arial" w:cs="Arial"/>
        </w:rPr>
      </w:pPr>
      <w:r w:rsidRPr="00A442F4">
        <w:rPr>
          <w:rFonts w:ascii="Arial" w:hAnsi="Arial" w:cs="Arial"/>
        </w:rPr>
        <w:t xml:space="preserve">Successes in coordination efforts with local, regional or national efforts; </w:t>
      </w:r>
    </w:p>
    <w:p w14:paraId="3471846D" w14:textId="77777777" w:rsidR="002D2A0A" w:rsidRPr="00A442F4" w:rsidRDefault="00500586">
      <w:pPr>
        <w:pStyle w:val="ListParagraph"/>
        <w:numPr>
          <w:ilvl w:val="1"/>
          <w:numId w:val="19"/>
        </w:numPr>
        <w:spacing w:after="0" w:line="240" w:lineRule="auto"/>
        <w:rPr>
          <w:rFonts w:ascii="Arial" w:hAnsi="Arial" w:cs="Arial"/>
        </w:rPr>
      </w:pPr>
      <w:r w:rsidRPr="00A442F4">
        <w:rPr>
          <w:rFonts w:ascii="Arial" w:hAnsi="Arial" w:cs="Arial"/>
        </w:rPr>
        <w:t>Program awards and recognitions; and/or</w:t>
      </w:r>
    </w:p>
    <w:p w14:paraId="01F21D5F" w14:textId="77777777" w:rsidR="002D2A0A" w:rsidRPr="00A442F4" w:rsidRDefault="00500586">
      <w:pPr>
        <w:pStyle w:val="ListParagraph"/>
        <w:numPr>
          <w:ilvl w:val="1"/>
          <w:numId w:val="19"/>
        </w:numPr>
        <w:spacing w:after="0" w:line="240" w:lineRule="auto"/>
        <w:rPr>
          <w:rFonts w:ascii="Arial" w:hAnsi="Arial" w:cs="Arial"/>
        </w:rPr>
      </w:pPr>
      <w:r w:rsidRPr="00A442F4">
        <w:rPr>
          <w:rFonts w:ascii="Arial" w:hAnsi="Arial" w:cs="Arial"/>
        </w:rPr>
        <w:t>Notable Trade Ally feedback.</w:t>
      </w:r>
    </w:p>
    <w:p w14:paraId="405D7BD6" w14:textId="77777777" w:rsidR="002D2A0A" w:rsidRPr="00A442F4" w:rsidRDefault="00500586">
      <w:pPr>
        <w:pStyle w:val="ListParagraph"/>
        <w:numPr>
          <w:ilvl w:val="0"/>
          <w:numId w:val="19"/>
        </w:numPr>
        <w:spacing w:after="0" w:line="240" w:lineRule="auto"/>
        <w:rPr>
          <w:rFonts w:ascii="Arial" w:hAnsi="Arial" w:cs="Arial"/>
        </w:rPr>
      </w:pPr>
      <w:r w:rsidRPr="00A442F4">
        <w:rPr>
          <w:rFonts w:ascii="Arial" w:hAnsi="Arial" w:cs="Arial"/>
        </w:rPr>
        <w:t>Description of Program Challenges, which may include:</w:t>
      </w:r>
    </w:p>
    <w:p w14:paraId="5D648EAB" w14:textId="77777777" w:rsidR="002D2A0A" w:rsidRPr="00A442F4" w:rsidRDefault="00500586">
      <w:pPr>
        <w:pStyle w:val="ListParagraph"/>
        <w:numPr>
          <w:ilvl w:val="1"/>
          <w:numId w:val="19"/>
        </w:numPr>
        <w:spacing w:after="0" w:line="240" w:lineRule="auto"/>
        <w:rPr>
          <w:rFonts w:ascii="Arial" w:hAnsi="Arial" w:cs="Arial"/>
        </w:rPr>
      </w:pPr>
      <w:r w:rsidRPr="00A442F4">
        <w:rPr>
          <w:rFonts w:ascii="Arial" w:hAnsi="Arial" w:cs="Arial"/>
        </w:rPr>
        <w:t>Program not on track to meet goal, explanation of why and how Program Administrator plans to get it back on track or alternatively fund-shift to a more successful Program;</w:t>
      </w:r>
    </w:p>
    <w:p w14:paraId="75C2235D" w14:textId="77777777" w:rsidR="002D2A0A" w:rsidRPr="00A442F4" w:rsidRDefault="00500586">
      <w:pPr>
        <w:pStyle w:val="ListParagraph"/>
        <w:numPr>
          <w:ilvl w:val="1"/>
          <w:numId w:val="19"/>
        </w:numPr>
        <w:spacing w:after="0" w:line="240" w:lineRule="auto"/>
        <w:rPr>
          <w:rFonts w:ascii="Arial" w:hAnsi="Arial" w:cs="Arial"/>
        </w:rPr>
      </w:pPr>
      <w:r w:rsidRPr="00A442F4">
        <w:rPr>
          <w:rFonts w:ascii="Arial" w:hAnsi="Arial" w:cs="Arial"/>
        </w:rPr>
        <w:t>Lack of a sufficient pipeline such that Program goals may not be achieved;</w:t>
      </w:r>
    </w:p>
    <w:p w14:paraId="33D3A08B" w14:textId="77777777" w:rsidR="002D2A0A" w:rsidRPr="00A442F4" w:rsidRDefault="00500586">
      <w:pPr>
        <w:pStyle w:val="ListParagraph"/>
        <w:numPr>
          <w:ilvl w:val="1"/>
          <w:numId w:val="19"/>
        </w:numPr>
        <w:spacing w:after="0" w:line="240" w:lineRule="auto"/>
        <w:rPr>
          <w:rFonts w:ascii="Arial" w:hAnsi="Arial" w:cs="Arial"/>
        </w:rPr>
      </w:pPr>
      <w:r w:rsidRPr="00A442F4">
        <w:rPr>
          <w:rFonts w:ascii="Arial" w:hAnsi="Arial" w:cs="Arial"/>
        </w:rPr>
        <w:t>Challenges in coordination efforts;</w:t>
      </w:r>
    </w:p>
    <w:p w14:paraId="58C2D4C7" w14:textId="77777777" w:rsidR="002D2A0A" w:rsidRPr="00A442F4" w:rsidRDefault="00500586">
      <w:pPr>
        <w:pStyle w:val="ListParagraph"/>
        <w:numPr>
          <w:ilvl w:val="1"/>
          <w:numId w:val="19"/>
        </w:numPr>
        <w:spacing w:after="0" w:line="240" w:lineRule="auto"/>
        <w:rPr>
          <w:rFonts w:ascii="Arial" w:hAnsi="Arial" w:cs="Arial"/>
        </w:rPr>
      </w:pPr>
      <w:r w:rsidRPr="00A442F4">
        <w:rPr>
          <w:rFonts w:ascii="Arial" w:hAnsi="Arial" w:cs="Arial"/>
        </w:rPr>
        <w:t>Description of Measures that are not receiving uptake; and/or</w:t>
      </w:r>
    </w:p>
    <w:p w14:paraId="4569BFCB" w14:textId="77777777" w:rsidR="002D2A0A" w:rsidRPr="00A442F4" w:rsidRDefault="00500586">
      <w:pPr>
        <w:pStyle w:val="ListParagraph"/>
        <w:numPr>
          <w:ilvl w:val="1"/>
          <w:numId w:val="19"/>
        </w:numPr>
        <w:spacing w:after="0" w:line="240" w:lineRule="auto"/>
        <w:rPr>
          <w:rFonts w:ascii="Arial" w:hAnsi="Arial" w:cs="Arial"/>
        </w:rPr>
      </w:pPr>
      <w:r w:rsidRPr="00A442F4">
        <w:rPr>
          <w:rFonts w:ascii="Arial" w:hAnsi="Arial" w:cs="Arial"/>
        </w:rPr>
        <w:t>Notable Trade Ally feedback.</w:t>
      </w:r>
    </w:p>
    <w:p w14:paraId="04EF9F00" w14:textId="77777777" w:rsidR="002D2A0A" w:rsidRPr="00A442F4" w:rsidRDefault="00500586">
      <w:pPr>
        <w:pStyle w:val="ListParagraph"/>
        <w:numPr>
          <w:ilvl w:val="0"/>
          <w:numId w:val="19"/>
        </w:numPr>
        <w:spacing w:after="0" w:line="240" w:lineRule="auto"/>
        <w:rPr>
          <w:rFonts w:ascii="Arial" w:hAnsi="Arial" w:cs="Arial"/>
        </w:rPr>
      </w:pPr>
      <w:r w:rsidRPr="00A442F4">
        <w:rPr>
          <w:rFonts w:ascii="Arial" w:hAnsi="Arial" w:cs="Arial"/>
        </w:rPr>
        <w:t>Portfolio-Level Narrative. Key portfolio-level changes and updates, including:</w:t>
      </w:r>
    </w:p>
    <w:p w14:paraId="77B364B7" w14:textId="77777777" w:rsidR="002D2A0A" w:rsidRPr="00A442F4" w:rsidRDefault="00500586">
      <w:pPr>
        <w:pStyle w:val="ListParagraph"/>
        <w:numPr>
          <w:ilvl w:val="1"/>
          <w:numId w:val="19"/>
        </w:numPr>
        <w:spacing w:after="0" w:line="240" w:lineRule="auto"/>
        <w:rPr>
          <w:rFonts w:ascii="Arial" w:hAnsi="Arial" w:cs="Arial"/>
        </w:rPr>
      </w:pPr>
      <w:r w:rsidRPr="00A442F4">
        <w:rPr>
          <w:rFonts w:ascii="Arial" w:hAnsi="Arial" w:cs="Arial"/>
        </w:rPr>
        <w:t>All Measures that are demonstrated as successful through a Program Administrator Breakthrough Equipment and Devices Program;</w:t>
      </w:r>
    </w:p>
    <w:p w14:paraId="382BB6A5" w14:textId="77777777" w:rsidR="002D2A0A" w:rsidRPr="00A442F4" w:rsidRDefault="00500586">
      <w:pPr>
        <w:pStyle w:val="ListParagraph"/>
        <w:numPr>
          <w:ilvl w:val="1"/>
          <w:numId w:val="19"/>
        </w:numPr>
        <w:spacing w:after="0" w:line="240" w:lineRule="auto"/>
        <w:rPr>
          <w:rFonts w:ascii="Arial" w:hAnsi="Arial" w:cs="Arial"/>
        </w:rPr>
      </w:pPr>
      <w:r w:rsidRPr="00A442F4">
        <w:rPr>
          <w:rFonts w:ascii="Arial" w:hAnsi="Arial" w:cs="Arial"/>
        </w:rPr>
        <w:t>Fund-shifts meeting threshold of Section 6.1, above;</w:t>
      </w:r>
    </w:p>
    <w:p w14:paraId="000A9CA8" w14:textId="77777777" w:rsidR="002D2A0A" w:rsidRPr="00A442F4" w:rsidRDefault="00500586">
      <w:pPr>
        <w:pStyle w:val="ListParagraph"/>
        <w:numPr>
          <w:ilvl w:val="1"/>
          <w:numId w:val="19"/>
        </w:numPr>
        <w:spacing w:after="0" w:line="240" w:lineRule="auto"/>
        <w:rPr>
          <w:rFonts w:ascii="Arial" w:hAnsi="Arial" w:cs="Arial"/>
        </w:rPr>
      </w:pPr>
      <w:r w:rsidRPr="00A442F4">
        <w:rPr>
          <w:rFonts w:ascii="Arial" w:hAnsi="Arial" w:cs="Arial"/>
        </w:rPr>
        <w:t>Key changes to marketing strategies, such as new marketing channels or marketing campaigns;</w:t>
      </w:r>
    </w:p>
    <w:p w14:paraId="32287BCD" w14:textId="77777777" w:rsidR="002D2A0A" w:rsidRPr="00A442F4" w:rsidRDefault="00500586">
      <w:pPr>
        <w:pStyle w:val="ListParagraph"/>
        <w:numPr>
          <w:ilvl w:val="1"/>
          <w:numId w:val="19"/>
        </w:numPr>
        <w:spacing w:after="0" w:line="240" w:lineRule="auto"/>
        <w:rPr>
          <w:rFonts w:ascii="Arial" w:hAnsi="Arial" w:cs="Arial"/>
        </w:rPr>
      </w:pPr>
      <w:r w:rsidRPr="00A442F4">
        <w:rPr>
          <w:rFonts w:ascii="Arial" w:hAnsi="Arial" w:cs="Arial"/>
        </w:rPr>
        <w:t>List of market research studies conducted by consultants, if study costs exceed $25,000 and are not protected by license agreements or other proprietary arrangements;</w:t>
      </w:r>
    </w:p>
    <w:p w14:paraId="562225BD" w14:textId="77777777" w:rsidR="002D2A0A" w:rsidRPr="00A442F4" w:rsidRDefault="00500586">
      <w:pPr>
        <w:pStyle w:val="ListParagraph"/>
        <w:numPr>
          <w:ilvl w:val="1"/>
          <w:numId w:val="19"/>
        </w:numPr>
        <w:spacing w:after="0" w:line="240" w:lineRule="auto"/>
        <w:rPr>
          <w:rFonts w:ascii="Arial" w:hAnsi="Arial" w:cs="Arial"/>
        </w:rPr>
      </w:pPr>
      <w:r w:rsidRPr="00A442F4">
        <w:rPr>
          <w:rFonts w:ascii="Arial" w:hAnsi="Arial" w:cs="Arial"/>
        </w:rPr>
        <w:t>Brief description of new pilots and Programs, including target market, delivery strategy, and key Measures;</w:t>
      </w:r>
    </w:p>
    <w:p w14:paraId="770EA8F6" w14:textId="3FC81142" w:rsidR="002D2A0A" w:rsidRPr="00A442F4" w:rsidRDefault="00500586">
      <w:pPr>
        <w:pStyle w:val="ListParagraph"/>
        <w:numPr>
          <w:ilvl w:val="1"/>
          <w:numId w:val="19"/>
        </w:numPr>
        <w:spacing w:after="0" w:line="240" w:lineRule="auto"/>
        <w:rPr>
          <w:rFonts w:ascii="Arial" w:hAnsi="Arial" w:cs="Arial"/>
        </w:rPr>
      </w:pPr>
      <w:r w:rsidRPr="00A442F4">
        <w:rPr>
          <w:rFonts w:ascii="Arial" w:hAnsi="Arial" w:cs="Arial"/>
        </w:rPr>
        <w:t>Any discontinued Programs;</w:t>
      </w:r>
    </w:p>
    <w:p w14:paraId="0874D564" w14:textId="77777777" w:rsidR="002D2A0A" w:rsidRPr="00A442F4" w:rsidRDefault="00500586">
      <w:pPr>
        <w:pStyle w:val="ListParagraph"/>
        <w:numPr>
          <w:ilvl w:val="1"/>
          <w:numId w:val="19"/>
        </w:numPr>
        <w:spacing w:after="0" w:line="240" w:lineRule="auto"/>
        <w:rPr>
          <w:rFonts w:ascii="Arial" w:hAnsi="Arial" w:cs="Arial"/>
        </w:rPr>
      </w:pPr>
      <w:r w:rsidRPr="00A442F4">
        <w:rPr>
          <w:rFonts w:ascii="Arial" w:hAnsi="Arial" w:cs="Arial"/>
        </w:rPr>
        <w:t>Portfolio Summary Table setting forth evaluation status (ex ante, verified, or ICC approved), net energy savings achieved, original Plan savings goal, and net energy savings goal by Program Year and Plan cycle, starting with Program Year 1, with percent of net energy savings goal achieved, at the Portfolio level; and</w:t>
      </w:r>
    </w:p>
    <w:p w14:paraId="052AFFB9" w14:textId="706717B0" w:rsidR="002D2A0A" w:rsidRPr="00A442F4" w:rsidRDefault="00500586">
      <w:pPr>
        <w:pStyle w:val="ListParagraph"/>
        <w:numPr>
          <w:ilvl w:val="1"/>
          <w:numId w:val="19"/>
        </w:numPr>
        <w:spacing w:after="0" w:line="240" w:lineRule="auto"/>
        <w:rPr>
          <w:rFonts w:ascii="Arial" w:hAnsi="Arial" w:cs="Arial"/>
        </w:rPr>
      </w:pPr>
      <w:r w:rsidRPr="00A442F4">
        <w:rPr>
          <w:rFonts w:ascii="Arial" w:hAnsi="Arial" w:cs="Arial"/>
        </w:rPr>
        <w:t xml:space="preserve">Portfolio Summary Table setting forth: </w:t>
      </w:r>
    </w:p>
    <w:p w14:paraId="5DA11DFE" w14:textId="77777777" w:rsidR="002D2A0A" w:rsidRPr="00A442F4" w:rsidRDefault="00500586">
      <w:pPr>
        <w:pStyle w:val="ListParagraph"/>
        <w:numPr>
          <w:ilvl w:val="2"/>
          <w:numId w:val="19"/>
        </w:numPr>
        <w:spacing w:after="0" w:line="240" w:lineRule="auto"/>
        <w:rPr>
          <w:rFonts w:ascii="Arial" w:hAnsi="Arial" w:cs="Arial"/>
        </w:rPr>
      </w:pPr>
      <w:r w:rsidRPr="00A442F4">
        <w:rPr>
          <w:rFonts w:ascii="Arial" w:hAnsi="Arial" w:cs="Arial"/>
        </w:rPr>
        <w:t xml:space="preserve">Net energy savings achieved; </w:t>
      </w:r>
    </w:p>
    <w:p w14:paraId="0908858C" w14:textId="77777777" w:rsidR="002D2A0A" w:rsidRPr="00A442F4" w:rsidRDefault="00500586">
      <w:pPr>
        <w:pStyle w:val="ListParagraph"/>
        <w:numPr>
          <w:ilvl w:val="2"/>
          <w:numId w:val="19"/>
        </w:numPr>
        <w:spacing w:after="0" w:line="240" w:lineRule="auto"/>
        <w:rPr>
          <w:rFonts w:ascii="Arial" w:hAnsi="Arial" w:cs="Arial"/>
        </w:rPr>
      </w:pPr>
      <w:r w:rsidRPr="00A442F4">
        <w:rPr>
          <w:rFonts w:ascii="Arial" w:hAnsi="Arial" w:cs="Arial"/>
        </w:rPr>
        <w:t>Carbon reductions (tons);</w:t>
      </w:r>
    </w:p>
    <w:p w14:paraId="26F81165" w14:textId="77777777" w:rsidR="002D2A0A" w:rsidRPr="00A442F4" w:rsidRDefault="00500586">
      <w:pPr>
        <w:pStyle w:val="ListParagraph"/>
        <w:numPr>
          <w:ilvl w:val="2"/>
          <w:numId w:val="19"/>
        </w:numPr>
        <w:spacing w:after="0" w:line="240" w:lineRule="auto"/>
        <w:rPr>
          <w:rFonts w:ascii="Arial" w:hAnsi="Arial" w:cs="Arial"/>
        </w:rPr>
      </w:pPr>
      <w:r w:rsidRPr="00A442F4">
        <w:rPr>
          <w:rFonts w:ascii="Arial" w:hAnsi="Arial" w:cs="Arial"/>
        </w:rPr>
        <w:t xml:space="preserve">Cars removed from road; </w:t>
      </w:r>
    </w:p>
    <w:p w14:paraId="15C018C0" w14:textId="77777777" w:rsidR="002D2A0A" w:rsidRPr="00A442F4" w:rsidRDefault="00500586">
      <w:pPr>
        <w:pStyle w:val="ListParagraph"/>
        <w:numPr>
          <w:ilvl w:val="2"/>
          <w:numId w:val="19"/>
        </w:numPr>
        <w:spacing w:after="0" w:line="240" w:lineRule="auto"/>
        <w:rPr>
          <w:rFonts w:ascii="Arial" w:hAnsi="Arial" w:cs="Arial"/>
        </w:rPr>
      </w:pPr>
      <w:r w:rsidRPr="00A442F4">
        <w:rPr>
          <w:rFonts w:ascii="Arial" w:hAnsi="Arial" w:cs="Arial"/>
        </w:rPr>
        <w:t xml:space="preserve">Acres of trees planted; </w:t>
      </w:r>
    </w:p>
    <w:p w14:paraId="0582350D" w14:textId="77777777" w:rsidR="002D2A0A" w:rsidRPr="00A442F4" w:rsidRDefault="00500586">
      <w:pPr>
        <w:pStyle w:val="ListParagraph"/>
        <w:numPr>
          <w:ilvl w:val="2"/>
          <w:numId w:val="19"/>
        </w:numPr>
        <w:spacing w:after="0" w:line="240" w:lineRule="auto"/>
        <w:rPr>
          <w:rFonts w:ascii="Arial" w:hAnsi="Arial" w:cs="Arial"/>
        </w:rPr>
      </w:pPr>
      <w:r w:rsidRPr="00A442F4">
        <w:rPr>
          <w:rFonts w:ascii="Arial" w:hAnsi="Arial" w:cs="Arial"/>
        </w:rPr>
        <w:t xml:space="preserve">Number of homes powered for one year; </w:t>
      </w:r>
    </w:p>
    <w:p w14:paraId="6F39E925" w14:textId="77777777" w:rsidR="002D2A0A" w:rsidRPr="00A442F4" w:rsidRDefault="00500586">
      <w:pPr>
        <w:pStyle w:val="ListParagraph"/>
        <w:numPr>
          <w:ilvl w:val="2"/>
          <w:numId w:val="19"/>
        </w:numPr>
        <w:spacing w:after="0" w:line="240" w:lineRule="auto"/>
        <w:rPr>
          <w:rFonts w:ascii="Arial" w:hAnsi="Arial" w:cs="Arial"/>
        </w:rPr>
      </w:pPr>
      <w:r w:rsidRPr="00A442F4">
        <w:rPr>
          <w:rFonts w:ascii="Arial" w:hAnsi="Arial" w:cs="Arial"/>
        </w:rPr>
        <w:t xml:space="preserve">Direct Portfolio jobs; </w:t>
      </w:r>
    </w:p>
    <w:p w14:paraId="1BB21DD7" w14:textId="77777777" w:rsidR="002D2A0A" w:rsidRPr="00A442F4" w:rsidRDefault="00500586">
      <w:pPr>
        <w:pStyle w:val="ListParagraph"/>
        <w:numPr>
          <w:ilvl w:val="2"/>
          <w:numId w:val="19"/>
        </w:numPr>
        <w:spacing w:after="0" w:line="240" w:lineRule="auto"/>
        <w:rPr>
          <w:rFonts w:ascii="Arial" w:hAnsi="Arial" w:cs="Arial"/>
        </w:rPr>
      </w:pPr>
      <w:r w:rsidRPr="00A442F4">
        <w:rPr>
          <w:rFonts w:ascii="Arial" w:hAnsi="Arial" w:cs="Arial"/>
        </w:rPr>
        <w:t>Low Income homes served (to the extent Program tracks low income participation) by Program Year, starting with Program Year 1, at the Portfolio level.</w:t>
      </w:r>
    </w:p>
    <w:p w14:paraId="1B2F7C14" w14:textId="68916B83" w:rsidR="002D2A0A" w:rsidRPr="00A442F4" w:rsidRDefault="00500586">
      <w:pPr>
        <w:pStyle w:val="ListParagraph"/>
        <w:numPr>
          <w:ilvl w:val="0"/>
          <w:numId w:val="19"/>
        </w:numPr>
        <w:spacing w:after="0" w:line="240" w:lineRule="auto"/>
        <w:rPr>
          <w:rFonts w:ascii="Arial" w:hAnsi="Arial" w:cs="Arial"/>
        </w:rPr>
      </w:pPr>
      <w:r w:rsidRPr="00A442F4">
        <w:rPr>
          <w:rFonts w:ascii="Arial" w:hAnsi="Arial" w:cs="Arial"/>
        </w:rPr>
        <w:t xml:space="preserve">Appendix: For each Program, include a chart showing monthly or quarterly cumulative savings forecast versus achieved. The forecast should only be provided if the Program Administrator develops it in the course of Program administration. </w:t>
      </w:r>
    </w:p>
    <w:p w14:paraId="07B7BCDF" w14:textId="77777777" w:rsidR="002D2A0A" w:rsidRPr="00A442F4" w:rsidRDefault="002D2A0A">
      <w:pPr>
        <w:pStyle w:val="ListParagraph"/>
        <w:spacing w:after="0" w:line="240" w:lineRule="auto"/>
        <w:ind w:left="1440"/>
        <w:rPr>
          <w:rFonts w:ascii="Arial" w:hAnsi="Arial" w:cs="Arial"/>
        </w:rPr>
      </w:pPr>
    </w:p>
    <w:p w14:paraId="2ED573EE" w14:textId="5E5EBE17" w:rsidR="002D2A0A" w:rsidRPr="00A442F4" w:rsidRDefault="00500586">
      <w:pPr>
        <w:ind w:left="720"/>
        <w:rPr>
          <w:rFonts w:ascii="Arial" w:hAnsi="Arial" w:cs="Arial"/>
          <w:sz w:val="22"/>
          <w:szCs w:val="22"/>
        </w:rPr>
      </w:pPr>
      <w:r w:rsidRPr="00A442F4">
        <w:rPr>
          <w:rFonts w:ascii="Arial" w:hAnsi="Arial" w:cs="Arial"/>
          <w:sz w:val="22"/>
          <w:szCs w:val="22"/>
        </w:rPr>
        <w:t xml:space="preserve">Quarterly </w:t>
      </w:r>
      <w:r w:rsidR="001B0DE7">
        <w:rPr>
          <w:rFonts w:ascii="Arial" w:hAnsi="Arial" w:cs="Arial"/>
          <w:sz w:val="22"/>
          <w:szCs w:val="22"/>
        </w:rPr>
        <w:t xml:space="preserve">template </w:t>
      </w:r>
      <w:r w:rsidRPr="00A442F4">
        <w:rPr>
          <w:rFonts w:ascii="Arial" w:hAnsi="Arial" w:cs="Arial"/>
          <w:sz w:val="22"/>
          <w:szCs w:val="22"/>
        </w:rPr>
        <w:t>reports may also contain the following information:</w:t>
      </w:r>
    </w:p>
    <w:p w14:paraId="43B28A3E" w14:textId="41424A5C" w:rsidR="002D2A0A" w:rsidRDefault="00500586" w:rsidP="003B6DFE">
      <w:pPr>
        <w:pStyle w:val="ListParagraph"/>
        <w:numPr>
          <w:ilvl w:val="0"/>
          <w:numId w:val="30"/>
        </w:numPr>
        <w:spacing w:after="0" w:line="240" w:lineRule="auto"/>
        <w:rPr>
          <w:rFonts w:ascii="Arial" w:hAnsi="Arial" w:cs="Arial"/>
        </w:rPr>
      </w:pPr>
      <w:r w:rsidRPr="00A442F4">
        <w:rPr>
          <w:rFonts w:ascii="Arial" w:hAnsi="Arial" w:cs="Arial"/>
        </w:rPr>
        <w:t>If applicable, any current or planned activities or investments to develop, support and grow a diverse and inclusive Energy Efficiency workforce.</w:t>
      </w:r>
    </w:p>
    <w:p w14:paraId="0F14F567" w14:textId="73896B27" w:rsidR="00731364" w:rsidRPr="006D7EB4" w:rsidRDefault="00731364" w:rsidP="003B6DFE">
      <w:pPr>
        <w:pStyle w:val="ListParagraph"/>
        <w:widowControl w:val="0"/>
        <w:numPr>
          <w:ilvl w:val="0"/>
          <w:numId w:val="30"/>
        </w:numPr>
        <w:tabs>
          <w:tab w:val="left" w:pos="2740"/>
        </w:tabs>
        <w:autoSpaceDE w:val="0"/>
        <w:autoSpaceDN w:val="0"/>
        <w:spacing w:after="0" w:line="240" w:lineRule="auto"/>
        <w:ind w:right="1289"/>
        <w:contextualSpacing w:val="0"/>
        <w:rPr>
          <w:rFonts w:ascii="Arial" w:hAnsi="Arial" w:cs="Arial"/>
        </w:rPr>
      </w:pPr>
      <w:r w:rsidRPr="006D7EB4">
        <w:rPr>
          <w:rFonts w:ascii="Arial" w:hAnsi="Arial" w:cs="Arial"/>
        </w:rPr>
        <w:t xml:space="preserve">If applicable, </w:t>
      </w:r>
      <w:del w:id="833" w:author="Celia Johnson" w:date="2026-07-17T06:10:00Z" w16du:dateUtc="2026-07-17T11:10:00Z">
        <w:r w:rsidRPr="006D7EB4" w:rsidDel="00C308BB">
          <w:rPr>
            <w:rFonts w:ascii="Arial" w:hAnsi="Arial" w:cs="Arial"/>
          </w:rPr>
          <w:delText>l</w:delText>
        </w:r>
      </w:del>
      <w:ins w:id="834" w:author="Celia Johnson" w:date="2026-07-17T06:10:00Z" w16du:dateUtc="2026-07-17T11:10:00Z">
        <w:r w:rsidR="00C308BB">
          <w:rPr>
            <w:rFonts w:ascii="Arial" w:hAnsi="Arial" w:cs="Arial"/>
          </w:rPr>
          <w:t>L</w:t>
        </w:r>
      </w:ins>
      <w:r w:rsidRPr="006D7EB4">
        <w:rPr>
          <w:rFonts w:ascii="Arial" w:hAnsi="Arial" w:cs="Arial"/>
        </w:rPr>
        <w:t xml:space="preserve">ow </w:t>
      </w:r>
      <w:del w:id="835" w:author="Celia Johnson" w:date="2026-07-17T06:10:00Z" w16du:dateUtc="2026-07-17T11:10:00Z">
        <w:r w:rsidRPr="006D7EB4" w:rsidDel="00C308BB">
          <w:rPr>
            <w:rFonts w:ascii="Arial" w:hAnsi="Arial" w:cs="Arial"/>
          </w:rPr>
          <w:delText>i</w:delText>
        </w:r>
      </w:del>
      <w:ins w:id="836" w:author="Celia Johnson" w:date="2026-07-17T06:10:00Z" w16du:dateUtc="2026-07-17T11:10:00Z">
        <w:r w:rsidR="00C308BB">
          <w:rPr>
            <w:rFonts w:ascii="Arial" w:hAnsi="Arial" w:cs="Arial"/>
          </w:rPr>
          <w:t>I</w:t>
        </w:r>
      </w:ins>
      <w:r w:rsidRPr="006D7EB4">
        <w:rPr>
          <w:rFonts w:ascii="Arial" w:hAnsi="Arial" w:cs="Arial"/>
        </w:rPr>
        <w:t xml:space="preserve">ncome </w:t>
      </w:r>
      <w:ins w:id="837" w:author="Celia Johnson" w:date="2026-07-17T06:10:00Z" w16du:dateUtc="2026-07-17T11:10:00Z">
        <w:r w:rsidR="00C308BB">
          <w:rPr>
            <w:rFonts w:ascii="Arial" w:hAnsi="Arial" w:cs="Arial"/>
          </w:rPr>
          <w:t>E</w:t>
        </w:r>
      </w:ins>
      <w:del w:id="838" w:author="Celia Johnson" w:date="2026-07-17T06:10:00Z" w16du:dateUtc="2026-07-17T11:10:00Z">
        <w:r w:rsidRPr="006D7EB4" w:rsidDel="00C308BB">
          <w:rPr>
            <w:rFonts w:ascii="Arial" w:hAnsi="Arial" w:cs="Arial"/>
          </w:rPr>
          <w:delText>e</w:delText>
        </w:r>
      </w:del>
      <w:r w:rsidRPr="006D7EB4">
        <w:rPr>
          <w:rFonts w:ascii="Arial" w:hAnsi="Arial" w:cs="Arial"/>
        </w:rPr>
        <w:t xml:space="preserve">nergy </w:t>
      </w:r>
      <w:del w:id="839" w:author="Celia Johnson" w:date="2026-07-17T06:10:00Z" w16du:dateUtc="2026-07-17T11:10:00Z">
        <w:r w:rsidRPr="006D7EB4" w:rsidDel="00C308BB">
          <w:rPr>
            <w:rFonts w:ascii="Arial" w:hAnsi="Arial" w:cs="Arial"/>
          </w:rPr>
          <w:delText>e</w:delText>
        </w:r>
      </w:del>
      <w:ins w:id="840" w:author="Celia Johnson" w:date="2026-07-17T06:10:00Z" w16du:dateUtc="2026-07-17T11:10:00Z">
        <w:r w:rsidR="00C308BB">
          <w:rPr>
            <w:rFonts w:ascii="Arial" w:hAnsi="Arial" w:cs="Arial"/>
          </w:rPr>
          <w:t>E</w:t>
        </w:r>
      </w:ins>
      <w:r w:rsidRPr="006D7EB4">
        <w:rPr>
          <w:rFonts w:ascii="Arial" w:hAnsi="Arial" w:cs="Arial"/>
        </w:rPr>
        <w:t xml:space="preserve">fficiency </w:t>
      </w:r>
      <w:ins w:id="841" w:author="Celia Johnson" w:date="2026-07-17T06:10:00Z" w16du:dateUtc="2026-07-17T11:10:00Z">
        <w:r w:rsidR="00C308BB">
          <w:rPr>
            <w:rFonts w:ascii="Arial" w:hAnsi="Arial" w:cs="Arial"/>
          </w:rPr>
          <w:t>A</w:t>
        </w:r>
      </w:ins>
      <w:del w:id="842" w:author="Celia Johnson" w:date="2026-07-17T06:10:00Z" w16du:dateUtc="2026-07-17T11:10:00Z">
        <w:r w:rsidRPr="006D7EB4" w:rsidDel="00C308BB">
          <w:rPr>
            <w:rFonts w:ascii="Arial" w:hAnsi="Arial" w:cs="Arial"/>
          </w:rPr>
          <w:delText>a</w:delText>
        </w:r>
      </w:del>
      <w:r w:rsidRPr="006D7EB4">
        <w:rPr>
          <w:rFonts w:ascii="Arial" w:hAnsi="Arial" w:cs="Arial"/>
        </w:rPr>
        <w:t xml:space="preserve">ccountability </w:t>
      </w:r>
      <w:ins w:id="843" w:author="Celia Johnson" w:date="2026-07-17T06:10:00Z" w16du:dateUtc="2026-07-17T11:10:00Z">
        <w:r w:rsidR="00C308BB">
          <w:rPr>
            <w:rFonts w:ascii="Arial" w:hAnsi="Arial" w:cs="Arial"/>
          </w:rPr>
          <w:t>C</w:t>
        </w:r>
      </w:ins>
      <w:del w:id="844" w:author="Celia Johnson" w:date="2026-07-17T06:10:00Z" w16du:dateUtc="2026-07-17T11:10:00Z">
        <w:r w:rsidRPr="006D7EB4" w:rsidDel="00C308BB">
          <w:rPr>
            <w:rFonts w:ascii="Arial" w:hAnsi="Arial" w:cs="Arial"/>
          </w:rPr>
          <w:delText>c</w:delText>
        </w:r>
      </w:del>
      <w:r w:rsidRPr="006D7EB4">
        <w:rPr>
          <w:rFonts w:ascii="Arial" w:hAnsi="Arial" w:cs="Arial"/>
        </w:rPr>
        <w:t xml:space="preserve">ommittee </w:t>
      </w:r>
      <w:ins w:id="845" w:author="Celia Johnson" w:date="2026-07-17T06:11:00Z" w16du:dateUtc="2026-07-17T11:11:00Z">
        <w:r w:rsidR="00C308BB">
          <w:rPr>
            <w:rFonts w:ascii="Arial" w:hAnsi="Arial" w:cs="Arial"/>
          </w:rPr>
          <w:t xml:space="preserve">(LIEEAC) </w:t>
        </w:r>
      </w:ins>
      <w:r w:rsidRPr="006D7EB4">
        <w:rPr>
          <w:rFonts w:ascii="Arial" w:hAnsi="Arial" w:cs="Arial"/>
        </w:rPr>
        <w:t>reporting, including</w:t>
      </w:r>
      <w:r w:rsidRPr="006D7EB4">
        <w:rPr>
          <w:rFonts w:ascii="Arial" w:hAnsi="Arial" w:cs="Arial"/>
          <w:spacing w:val="-3"/>
        </w:rPr>
        <w:t xml:space="preserve"> </w:t>
      </w:r>
      <w:r w:rsidRPr="006D7EB4">
        <w:rPr>
          <w:rFonts w:ascii="Arial" w:hAnsi="Arial" w:cs="Arial"/>
        </w:rPr>
        <w:t>tracking</w:t>
      </w:r>
      <w:r w:rsidRPr="006D7EB4">
        <w:rPr>
          <w:rFonts w:ascii="Arial" w:hAnsi="Arial" w:cs="Arial"/>
          <w:spacing w:val="-3"/>
        </w:rPr>
        <w:t xml:space="preserve"> </w:t>
      </w:r>
      <w:r w:rsidRPr="006D7EB4">
        <w:rPr>
          <w:rFonts w:ascii="Arial" w:hAnsi="Arial" w:cs="Arial"/>
        </w:rPr>
        <w:t>and</w:t>
      </w:r>
      <w:r w:rsidRPr="006D7EB4">
        <w:rPr>
          <w:rFonts w:ascii="Arial" w:hAnsi="Arial" w:cs="Arial"/>
          <w:spacing w:val="-5"/>
        </w:rPr>
        <w:t xml:space="preserve"> </w:t>
      </w:r>
      <w:r w:rsidRPr="006D7EB4">
        <w:rPr>
          <w:rFonts w:ascii="Arial" w:hAnsi="Arial" w:cs="Arial"/>
        </w:rPr>
        <w:t>reporting</w:t>
      </w:r>
      <w:r w:rsidRPr="006D7EB4">
        <w:rPr>
          <w:rFonts w:ascii="Arial" w:hAnsi="Arial" w:cs="Arial"/>
          <w:spacing w:val="-3"/>
        </w:rPr>
        <w:t xml:space="preserve"> </w:t>
      </w:r>
      <w:r w:rsidRPr="006D7EB4">
        <w:rPr>
          <w:rFonts w:ascii="Arial" w:hAnsi="Arial" w:cs="Arial"/>
        </w:rPr>
        <w:t>on</w:t>
      </w:r>
      <w:r w:rsidRPr="006D7EB4">
        <w:rPr>
          <w:rFonts w:ascii="Arial" w:hAnsi="Arial" w:cs="Arial"/>
          <w:spacing w:val="-5"/>
        </w:rPr>
        <w:t xml:space="preserve"> </w:t>
      </w:r>
      <w:r w:rsidRPr="006D7EB4">
        <w:rPr>
          <w:rFonts w:ascii="Arial" w:hAnsi="Arial" w:cs="Arial"/>
        </w:rPr>
        <w:t>how</w:t>
      </w:r>
      <w:r w:rsidRPr="006D7EB4">
        <w:rPr>
          <w:rFonts w:ascii="Arial" w:hAnsi="Arial" w:cs="Arial"/>
          <w:spacing w:val="-3"/>
        </w:rPr>
        <w:t xml:space="preserve"> </w:t>
      </w:r>
      <w:r w:rsidRPr="006D7EB4">
        <w:rPr>
          <w:rFonts w:ascii="Arial" w:hAnsi="Arial" w:cs="Arial"/>
        </w:rPr>
        <w:t>input</w:t>
      </w:r>
      <w:r w:rsidRPr="006D7EB4">
        <w:rPr>
          <w:rFonts w:ascii="Arial" w:hAnsi="Arial" w:cs="Arial"/>
          <w:spacing w:val="-4"/>
        </w:rPr>
        <w:t xml:space="preserve"> </w:t>
      </w:r>
      <w:r w:rsidRPr="006D7EB4">
        <w:rPr>
          <w:rFonts w:ascii="Arial" w:hAnsi="Arial" w:cs="Arial"/>
        </w:rPr>
        <w:t>from</w:t>
      </w:r>
      <w:r w:rsidRPr="006D7EB4">
        <w:rPr>
          <w:rFonts w:ascii="Arial" w:hAnsi="Arial" w:cs="Arial"/>
          <w:spacing w:val="-4"/>
        </w:rPr>
        <w:t xml:space="preserve"> </w:t>
      </w:r>
      <w:del w:id="846" w:author="Celia Johnson" w:date="2026-07-17T06:11:00Z" w16du:dateUtc="2026-07-17T11:11:00Z">
        <w:r w:rsidRPr="006D7EB4" w:rsidDel="007B7AC3">
          <w:rPr>
            <w:rFonts w:ascii="Arial" w:hAnsi="Arial" w:cs="Arial"/>
          </w:rPr>
          <w:delText>the</w:delText>
        </w:r>
        <w:r w:rsidRPr="006D7EB4" w:rsidDel="007B7AC3">
          <w:rPr>
            <w:rFonts w:ascii="Arial" w:hAnsi="Arial" w:cs="Arial"/>
            <w:spacing w:val="-3"/>
          </w:rPr>
          <w:delText xml:space="preserve"> </w:delText>
        </w:r>
        <w:r w:rsidRPr="006D7EB4" w:rsidDel="007B7AC3">
          <w:rPr>
            <w:rFonts w:ascii="Arial" w:hAnsi="Arial" w:cs="Arial"/>
          </w:rPr>
          <w:delText>committee</w:delText>
        </w:r>
      </w:del>
      <w:ins w:id="847" w:author="Celia Johnson" w:date="2026-07-17T06:11:00Z" w16du:dateUtc="2026-07-17T11:11:00Z">
        <w:r w:rsidR="007B7AC3">
          <w:rPr>
            <w:rFonts w:ascii="Arial" w:hAnsi="Arial" w:cs="Arial"/>
          </w:rPr>
          <w:t>LIEEAC</w:t>
        </w:r>
      </w:ins>
      <w:r w:rsidRPr="006D7EB4">
        <w:rPr>
          <w:rFonts w:ascii="Arial" w:hAnsi="Arial" w:cs="Arial"/>
          <w:spacing w:val="-5"/>
        </w:rPr>
        <w:t xml:space="preserve"> </w:t>
      </w:r>
      <w:r w:rsidRPr="006D7EB4">
        <w:rPr>
          <w:rFonts w:ascii="Arial" w:hAnsi="Arial" w:cs="Arial"/>
        </w:rPr>
        <w:t>has</w:t>
      </w:r>
      <w:r w:rsidRPr="006D7EB4">
        <w:rPr>
          <w:rFonts w:ascii="Arial" w:hAnsi="Arial" w:cs="Arial"/>
          <w:spacing w:val="-5"/>
        </w:rPr>
        <w:t xml:space="preserve"> </w:t>
      </w:r>
      <w:r w:rsidRPr="006D7EB4">
        <w:rPr>
          <w:rFonts w:ascii="Arial" w:hAnsi="Arial" w:cs="Arial"/>
        </w:rPr>
        <w:t>led to new approaches and changes in Energy Efficiency Portfolios.</w:t>
      </w:r>
      <w:r>
        <w:rPr>
          <w:rStyle w:val="FootnoteReference"/>
          <w:rFonts w:ascii="Arial" w:hAnsi="Arial" w:cs="Arial"/>
        </w:rPr>
        <w:footnoteReference w:id="61"/>
      </w:r>
    </w:p>
    <w:p w14:paraId="0383C559" w14:textId="77777777" w:rsidR="00731364" w:rsidRPr="00131617" w:rsidRDefault="00731364" w:rsidP="00731364">
      <w:pPr>
        <w:pStyle w:val="ListParagraph"/>
        <w:spacing w:after="0" w:line="240" w:lineRule="auto"/>
        <w:ind w:left="1440"/>
        <w:rPr>
          <w:rFonts w:ascii="Arial" w:hAnsi="Arial" w:cs="Arial"/>
        </w:rPr>
      </w:pPr>
    </w:p>
    <w:p w14:paraId="336E44F1" w14:textId="784D217F" w:rsidR="002D2A0A" w:rsidRPr="00A442F4" w:rsidRDefault="00500586" w:rsidP="006D2B7A">
      <w:pPr>
        <w:pStyle w:val="Heading2"/>
      </w:pPr>
      <w:bookmarkStart w:id="848" w:name="_Toc419230584"/>
      <w:bookmarkStart w:id="849" w:name="_Toc241492901"/>
      <w:r w:rsidRPr="00A442F4">
        <w:t>6.</w:t>
      </w:r>
      <w:r w:rsidR="00FA5943">
        <w:t>6</w:t>
      </w:r>
      <w:r w:rsidRPr="00A442F4">
        <w:t xml:space="preserve"> </w:t>
      </w:r>
      <w:r w:rsidRPr="00A442F4">
        <w:tab/>
        <w:t>Program Administrator Annual Summary of Activities (Annual Report)</w:t>
      </w:r>
      <w:bookmarkEnd w:id="848"/>
      <w:bookmarkEnd w:id="849"/>
    </w:p>
    <w:p w14:paraId="1A4A4F91" w14:textId="77777777" w:rsidR="002D2A0A" w:rsidRPr="00A442F4" w:rsidRDefault="002D2A0A">
      <w:pPr>
        <w:keepNext/>
        <w:rPr>
          <w:rFonts w:ascii="Arial" w:hAnsi="Arial" w:cs="Arial"/>
          <w:sz w:val="22"/>
          <w:szCs w:val="22"/>
        </w:rPr>
      </w:pPr>
    </w:p>
    <w:p w14:paraId="2FDB2F9D" w14:textId="77777777" w:rsidR="002D2A0A" w:rsidRPr="00A442F4" w:rsidRDefault="00500586">
      <w:pPr>
        <w:keepNext/>
        <w:ind w:left="720"/>
        <w:rPr>
          <w:rFonts w:ascii="Arial" w:hAnsi="Arial" w:cs="Arial"/>
          <w:sz w:val="22"/>
          <w:szCs w:val="22"/>
        </w:rPr>
      </w:pPr>
      <w:r w:rsidRPr="00A442F4">
        <w:rPr>
          <w:rFonts w:ascii="Arial" w:hAnsi="Arial" w:cs="Arial"/>
          <w:sz w:val="22"/>
          <w:szCs w:val="22"/>
        </w:rPr>
        <w:t>Program Administrator annual reports are generally provided to the SAG after EM&amp;V reports and related Cost-Effectiveness analysis are complete. Program Administrators shall provide annual reports using a common template. Annual reports shall contain the following information for Sections 8-103, 8-103B, 16-111.5B and 8-104 Programs:</w:t>
      </w:r>
    </w:p>
    <w:p w14:paraId="06BE6DE2" w14:textId="77777777" w:rsidR="002D2A0A" w:rsidRPr="00A442F4" w:rsidRDefault="002D2A0A">
      <w:pPr>
        <w:keepNext/>
        <w:rPr>
          <w:rFonts w:ascii="Arial" w:hAnsi="Arial" w:cs="Arial"/>
          <w:sz w:val="22"/>
          <w:szCs w:val="22"/>
        </w:rPr>
      </w:pPr>
    </w:p>
    <w:p w14:paraId="528A3464" w14:textId="77777777" w:rsidR="002D2A0A" w:rsidRPr="00A442F4" w:rsidRDefault="00500586">
      <w:pPr>
        <w:pStyle w:val="ListParagraph"/>
        <w:keepNext/>
        <w:numPr>
          <w:ilvl w:val="0"/>
          <w:numId w:val="20"/>
        </w:numPr>
        <w:spacing w:after="0" w:line="240" w:lineRule="auto"/>
        <w:rPr>
          <w:rFonts w:ascii="Arial" w:hAnsi="Arial" w:cs="Arial"/>
        </w:rPr>
      </w:pPr>
      <w:r w:rsidRPr="00A442F4">
        <w:rPr>
          <w:rFonts w:ascii="Arial" w:hAnsi="Arial" w:cs="Arial"/>
        </w:rPr>
        <w:t>Program Administrators shall make best efforts to provide a Portfolio Summary Table setting forth, starting with Program Year 1, at the Portfolio level:</w:t>
      </w:r>
    </w:p>
    <w:p w14:paraId="1B08D080" w14:textId="77777777" w:rsidR="002D2A0A" w:rsidRPr="00A442F4" w:rsidRDefault="00500586">
      <w:pPr>
        <w:pStyle w:val="ListParagraph"/>
        <w:numPr>
          <w:ilvl w:val="1"/>
          <w:numId w:val="20"/>
        </w:numPr>
        <w:spacing w:after="0" w:line="240" w:lineRule="auto"/>
        <w:rPr>
          <w:rFonts w:ascii="Arial" w:hAnsi="Arial" w:cs="Arial"/>
        </w:rPr>
      </w:pPr>
      <w:r w:rsidRPr="00A442F4">
        <w:rPr>
          <w:rFonts w:ascii="Arial" w:hAnsi="Arial" w:cs="Arial"/>
        </w:rPr>
        <w:t>Evaluation status (ex ante, verified, or ICC approved);</w:t>
      </w:r>
    </w:p>
    <w:p w14:paraId="3C336EC1" w14:textId="77777777" w:rsidR="002D2A0A" w:rsidRPr="00A442F4" w:rsidRDefault="00500586">
      <w:pPr>
        <w:pStyle w:val="ListParagraph"/>
        <w:numPr>
          <w:ilvl w:val="1"/>
          <w:numId w:val="20"/>
        </w:numPr>
        <w:spacing w:after="0" w:line="240" w:lineRule="auto"/>
        <w:rPr>
          <w:rFonts w:ascii="Arial" w:hAnsi="Arial" w:cs="Arial"/>
        </w:rPr>
      </w:pPr>
      <w:r w:rsidRPr="00A442F4">
        <w:rPr>
          <w:rFonts w:ascii="Arial" w:hAnsi="Arial" w:cs="Arial"/>
        </w:rPr>
        <w:t>First-year net energy savings achieved, by Program Year and by Plan cycle compared to net energy savings goal, with percent of net energy savings goal achieved;</w:t>
      </w:r>
    </w:p>
    <w:p w14:paraId="1C2CBB0E" w14:textId="77777777" w:rsidR="002D2A0A" w:rsidRPr="00A442F4" w:rsidRDefault="00500586">
      <w:pPr>
        <w:pStyle w:val="ListParagraph"/>
        <w:numPr>
          <w:ilvl w:val="1"/>
          <w:numId w:val="20"/>
        </w:numPr>
        <w:spacing w:after="0" w:line="240" w:lineRule="auto"/>
        <w:rPr>
          <w:rFonts w:ascii="Arial" w:hAnsi="Arial" w:cs="Arial"/>
        </w:rPr>
      </w:pPr>
      <w:r w:rsidRPr="00A442F4">
        <w:rPr>
          <w:rFonts w:ascii="Arial" w:hAnsi="Arial" w:cs="Arial"/>
        </w:rPr>
        <w:t>Original Plan savings goal; and</w:t>
      </w:r>
    </w:p>
    <w:p w14:paraId="7B10D2DC" w14:textId="77777777" w:rsidR="002D2A0A" w:rsidRPr="00A442F4" w:rsidRDefault="00500586">
      <w:pPr>
        <w:pStyle w:val="ListParagraph"/>
        <w:numPr>
          <w:ilvl w:val="1"/>
          <w:numId w:val="20"/>
        </w:numPr>
        <w:spacing w:after="0" w:line="240" w:lineRule="auto"/>
        <w:rPr>
          <w:rFonts w:ascii="Arial" w:hAnsi="Arial" w:cs="Arial"/>
        </w:rPr>
      </w:pPr>
      <w:r w:rsidRPr="00A442F4">
        <w:rPr>
          <w:rFonts w:ascii="Arial" w:hAnsi="Arial" w:cs="Arial"/>
        </w:rPr>
        <w:t>Total Resource Cost (TRC) Test results, including:</w:t>
      </w:r>
    </w:p>
    <w:p w14:paraId="4F764CC3" w14:textId="77777777" w:rsidR="002D2A0A" w:rsidRPr="00A442F4" w:rsidRDefault="00500586">
      <w:pPr>
        <w:pStyle w:val="ListParagraph"/>
        <w:numPr>
          <w:ilvl w:val="2"/>
          <w:numId w:val="20"/>
        </w:numPr>
        <w:spacing w:after="0" w:line="240" w:lineRule="auto"/>
        <w:rPr>
          <w:rFonts w:ascii="Arial" w:hAnsi="Arial" w:cs="Arial"/>
        </w:rPr>
      </w:pPr>
      <w:r w:rsidRPr="00A442F4">
        <w:rPr>
          <w:rFonts w:ascii="Arial" w:hAnsi="Arial" w:cs="Arial"/>
        </w:rPr>
        <w:t>Portfolio total TRC benefits (in $);</w:t>
      </w:r>
    </w:p>
    <w:p w14:paraId="086BC503" w14:textId="77777777" w:rsidR="002D2A0A" w:rsidRPr="00A442F4" w:rsidRDefault="00500586">
      <w:pPr>
        <w:pStyle w:val="ListParagraph"/>
        <w:numPr>
          <w:ilvl w:val="2"/>
          <w:numId w:val="20"/>
        </w:numPr>
        <w:spacing w:after="0" w:line="240" w:lineRule="auto"/>
        <w:rPr>
          <w:rFonts w:ascii="Arial" w:hAnsi="Arial" w:cs="Arial"/>
        </w:rPr>
      </w:pPr>
      <w:r w:rsidRPr="00A442F4">
        <w:rPr>
          <w:rFonts w:ascii="Arial" w:hAnsi="Arial" w:cs="Arial"/>
        </w:rPr>
        <w:t>Portfolio total TRC costs (in $);</w:t>
      </w:r>
    </w:p>
    <w:p w14:paraId="2971B458" w14:textId="77777777" w:rsidR="002D2A0A" w:rsidRPr="00A442F4" w:rsidRDefault="00500586">
      <w:pPr>
        <w:pStyle w:val="ListParagraph"/>
        <w:numPr>
          <w:ilvl w:val="2"/>
          <w:numId w:val="20"/>
        </w:numPr>
        <w:spacing w:after="0" w:line="240" w:lineRule="auto"/>
        <w:rPr>
          <w:rFonts w:ascii="Arial" w:hAnsi="Arial" w:cs="Arial"/>
        </w:rPr>
      </w:pPr>
      <w:r w:rsidRPr="00A442F4">
        <w:rPr>
          <w:rFonts w:ascii="Arial" w:hAnsi="Arial" w:cs="Arial"/>
        </w:rPr>
        <w:t>Portfolio TRC net benefits (in $); and</w:t>
      </w:r>
    </w:p>
    <w:p w14:paraId="0A206CEA" w14:textId="77777777" w:rsidR="002D2A0A" w:rsidRPr="00A442F4" w:rsidRDefault="00500586">
      <w:pPr>
        <w:pStyle w:val="ListParagraph"/>
        <w:numPr>
          <w:ilvl w:val="2"/>
          <w:numId w:val="20"/>
        </w:numPr>
        <w:spacing w:after="0" w:line="240" w:lineRule="auto"/>
        <w:rPr>
          <w:rFonts w:ascii="Arial" w:hAnsi="Arial" w:cs="Arial"/>
        </w:rPr>
      </w:pPr>
      <w:r w:rsidRPr="00A442F4">
        <w:rPr>
          <w:rFonts w:ascii="Arial" w:hAnsi="Arial" w:cs="Arial"/>
        </w:rPr>
        <w:t>Portfolio TRC benefit/cost ratio.</w:t>
      </w:r>
      <w:r w:rsidRPr="00A442F4">
        <w:rPr>
          <w:rStyle w:val="FootnoteReference"/>
          <w:rFonts w:ascii="Arial" w:hAnsi="Arial" w:cs="Arial"/>
        </w:rPr>
        <w:t xml:space="preserve"> </w:t>
      </w:r>
      <w:r w:rsidRPr="00A442F4">
        <w:rPr>
          <w:rStyle w:val="FootnoteReference"/>
          <w:rFonts w:ascii="Arial" w:hAnsi="Arial" w:cs="Arial"/>
        </w:rPr>
        <w:footnoteReference w:id="62"/>
      </w:r>
    </w:p>
    <w:p w14:paraId="18FEF16D" w14:textId="794AEE09" w:rsidR="002D2A0A" w:rsidRPr="00A442F4" w:rsidRDefault="00500586">
      <w:pPr>
        <w:pStyle w:val="ListParagraph"/>
        <w:numPr>
          <w:ilvl w:val="0"/>
          <w:numId w:val="20"/>
        </w:numPr>
        <w:spacing w:after="0" w:line="240" w:lineRule="auto"/>
        <w:rPr>
          <w:rFonts w:ascii="Arial" w:hAnsi="Arial" w:cs="Arial"/>
        </w:rPr>
      </w:pPr>
      <w:r w:rsidRPr="00A442F4">
        <w:rPr>
          <w:rFonts w:ascii="Arial" w:hAnsi="Arial" w:cs="Arial"/>
        </w:rPr>
        <w:t>Program Summary Table, by Program Year or Plan cycle, starting from Program Year 1:</w:t>
      </w:r>
    </w:p>
    <w:p w14:paraId="0780A0B8" w14:textId="77777777" w:rsidR="002D2A0A" w:rsidRPr="00A442F4" w:rsidRDefault="00500586">
      <w:pPr>
        <w:pStyle w:val="ListParagraph"/>
        <w:numPr>
          <w:ilvl w:val="1"/>
          <w:numId w:val="20"/>
        </w:numPr>
        <w:spacing w:after="0" w:line="240" w:lineRule="auto"/>
        <w:rPr>
          <w:rFonts w:ascii="Arial" w:hAnsi="Arial" w:cs="Arial"/>
        </w:rPr>
      </w:pPr>
      <w:r w:rsidRPr="00A442F4">
        <w:rPr>
          <w:rFonts w:ascii="Arial" w:hAnsi="Arial" w:cs="Arial"/>
        </w:rPr>
        <w:t>First-year gross energy savings achieved;</w:t>
      </w:r>
    </w:p>
    <w:p w14:paraId="6CA25635" w14:textId="77777777" w:rsidR="002D2A0A" w:rsidRPr="00A442F4" w:rsidRDefault="00500586">
      <w:pPr>
        <w:pStyle w:val="ListParagraph"/>
        <w:numPr>
          <w:ilvl w:val="1"/>
          <w:numId w:val="20"/>
        </w:numPr>
        <w:spacing w:after="0" w:line="240" w:lineRule="auto"/>
        <w:rPr>
          <w:rFonts w:ascii="Arial" w:hAnsi="Arial" w:cs="Arial"/>
        </w:rPr>
      </w:pPr>
      <w:r w:rsidRPr="00A442F4">
        <w:rPr>
          <w:rFonts w:ascii="Arial" w:hAnsi="Arial" w:cs="Arial"/>
        </w:rPr>
        <w:t>Program NTG (deemed/used);</w:t>
      </w:r>
    </w:p>
    <w:p w14:paraId="2AD22545" w14:textId="77777777" w:rsidR="002D2A0A" w:rsidRPr="00A442F4" w:rsidRDefault="00500586">
      <w:pPr>
        <w:pStyle w:val="ListParagraph"/>
        <w:numPr>
          <w:ilvl w:val="1"/>
          <w:numId w:val="20"/>
        </w:numPr>
        <w:spacing w:after="0" w:line="240" w:lineRule="auto"/>
        <w:rPr>
          <w:rFonts w:ascii="Arial" w:hAnsi="Arial" w:cs="Arial"/>
        </w:rPr>
      </w:pPr>
      <w:r w:rsidRPr="00A442F4">
        <w:rPr>
          <w:rFonts w:ascii="Arial" w:hAnsi="Arial" w:cs="Arial"/>
        </w:rPr>
        <w:t>First-year net energy savings achieved;</w:t>
      </w:r>
    </w:p>
    <w:p w14:paraId="5AEC7ED6" w14:textId="77777777" w:rsidR="002D2A0A" w:rsidRPr="00A442F4" w:rsidRDefault="00500586">
      <w:pPr>
        <w:pStyle w:val="ListParagraph"/>
        <w:numPr>
          <w:ilvl w:val="1"/>
          <w:numId w:val="20"/>
        </w:numPr>
        <w:spacing w:after="0" w:line="240" w:lineRule="auto"/>
        <w:rPr>
          <w:rFonts w:ascii="Arial" w:hAnsi="Arial" w:cs="Arial"/>
        </w:rPr>
      </w:pPr>
      <w:r w:rsidRPr="00A442F4">
        <w:rPr>
          <w:rFonts w:ascii="Arial" w:hAnsi="Arial" w:cs="Arial"/>
        </w:rPr>
        <w:t>Weighted Average Measure Life (years);</w:t>
      </w:r>
    </w:p>
    <w:p w14:paraId="3DCACF7A" w14:textId="77777777" w:rsidR="002D2A0A" w:rsidRPr="00A442F4" w:rsidRDefault="00500586">
      <w:pPr>
        <w:pStyle w:val="ListParagraph"/>
        <w:numPr>
          <w:ilvl w:val="1"/>
          <w:numId w:val="20"/>
        </w:numPr>
        <w:spacing w:after="0" w:line="240" w:lineRule="auto"/>
        <w:rPr>
          <w:rFonts w:ascii="Arial" w:hAnsi="Arial" w:cs="Arial"/>
        </w:rPr>
      </w:pPr>
      <w:r w:rsidRPr="00A442F4">
        <w:rPr>
          <w:rFonts w:ascii="Arial" w:hAnsi="Arial" w:cs="Arial"/>
        </w:rPr>
        <w:t>Net lifetime savings;</w:t>
      </w:r>
    </w:p>
    <w:p w14:paraId="28865F34" w14:textId="77777777" w:rsidR="002D2A0A" w:rsidRPr="00A442F4" w:rsidRDefault="00500586">
      <w:pPr>
        <w:pStyle w:val="ListParagraph"/>
        <w:numPr>
          <w:ilvl w:val="1"/>
          <w:numId w:val="20"/>
        </w:numPr>
        <w:spacing w:after="0" w:line="240" w:lineRule="auto"/>
        <w:rPr>
          <w:rFonts w:ascii="Arial" w:hAnsi="Arial" w:cs="Arial"/>
        </w:rPr>
      </w:pPr>
      <w:r w:rsidRPr="00A442F4">
        <w:rPr>
          <w:rFonts w:ascii="Arial" w:hAnsi="Arial" w:cs="Arial"/>
        </w:rPr>
        <w:t>Total Program costs (in $);</w:t>
      </w:r>
    </w:p>
    <w:p w14:paraId="45FF063D" w14:textId="77777777" w:rsidR="002D2A0A" w:rsidRPr="00A442F4" w:rsidRDefault="00500586">
      <w:pPr>
        <w:pStyle w:val="ListParagraph"/>
        <w:numPr>
          <w:ilvl w:val="1"/>
          <w:numId w:val="20"/>
        </w:numPr>
        <w:spacing w:after="0" w:line="240" w:lineRule="auto"/>
        <w:rPr>
          <w:rFonts w:ascii="Arial" w:hAnsi="Arial" w:cs="Arial"/>
        </w:rPr>
      </w:pPr>
      <w:r w:rsidRPr="00A442F4">
        <w:rPr>
          <w:rFonts w:ascii="Arial" w:hAnsi="Arial" w:cs="Arial"/>
        </w:rPr>
        <w:t>Program net levelized utility cost per unit energy ($/kWh and/or $/therms);</w:t>
      </w:r>
    </w:p>
    <w:p w14:paraId="639F1C6A" w14:textId="77777777" w:rsidR="002D2A0A" w:rsidRPr="00A442F4" w:rsidRDefault="00500586">
      <w:pPr>
        <w:pStyle w:val="ListParagraph"/>
        <w:numPr>
          <w:ilvl w:val="1"/>
          <w:numId w:val="20"/>
        </w:numPr>
        <w:spacing w:after="0" w:line="240" w:lineRule="auto"/>
        <w:rPr>
          <w:rFonts w:ascii="Arial" w:hAnsi="Arial" w:cs="Arial"/>
        </w:rPr>
      </w:pPr>
      <w:r w:rsidRPr="00A442F4">
        <w:rPr>
          <w:rFonts w:ascii="Arial" w:hAnsi="Arial" w:cs="Arial"/>
        </w:rPr>
        <w:t xml:space="preserve">Program participation (number of units); </w:t>
      </w:r>
    </w:p>
    <w:p w14:paraId="6A11E892" w14:textId="77777777" w:rsidR="002D2A0A" w:rsidRPr="00A442F4" w:rsidRDefault="00500586">
      <w:pPr>
        <w:pStyle w:val="ListParagraph"/>
        <w:numPr>
          <w:ilvl w:val="1"/>
          <w:numId w:val="20"/>
        </w:numPr>
        <w:spacing w:after="0" w:line="240" w:lineRule="auto"/>
        <w:rPr>
          <w:rFonts w:ascii="Arial" w:hAnsi="Arial" w:cs="Arial"/>
        </w:rPr>
      </w:pPr>
      <w:r w:rsidRPr="00A442F4">
        <w:rPr>
          <w:rFonts w:ascii="Arial" w:hAnsi="Arial" w:cs="Arial"/>
        </w:rPr>
        <w:t>Unit definition; and</w:t>
      </w:r>
    </w:p>
    <w:p w14:paraId="4C140F9E" w14:textId="77777777" w:rsidR="002D2A0A" w:rsidRPr="00A442F4" w:rsidRDefault="00500586">
      <w:pPr>
        <w:pStyle w:val="ListParagraph"/>
        <w:numPr>
          <w:ilvl w:val="1"/>
          <w:numId w:val="20"/>
        </w:numPr>
        <w:spacing w:after="0" w:line="240" w:lineRule="auto"/>
        <w:rPr>
          <w:rFonts w:ascii="Arial" w:hAnsi="Arial" w:cs="Arial"/>
        </w:rPr>
      </w:pPr>
      <w:r w:rsidRPr="00A442F4">
        <w:rPr>
          <w:rFonts w:ascii="Arial" w:hAnsi="Arial" w:cs="Arial"/>
        </w:rPr>
        <w:t>Total Resource Cost (TRC) Test results, including:</w:t>
      </w:r>
    </w:p>
    <w:p w14:paraId="38A7ED6D" w14:textId="77777777" w:rsidR="002D2A0A" w:rsidRPr="00A442F4" w:rsidRDefault="00500586">
      <w:pPr>
        <w:pStyle w:val="ListParagraph"/>
        <w:numPr>
          <w:ilvl w:val="2"/>
          <w:numId w:val="20"/>
        </w:numPr>
        <w:spacing w:after="0" w:line="240" w:lineRule="auto"/>
        <w:rPr>
          <w:rFonts w:ascii="Arial" w:hAnsi="Arial" w:cs="Arial"/>
        </w:rPr>
      </w:pPr>
      <w:r w:rsidRPr="00A442F4">
        <w:rPr>
          <w:rFonts w:ascii="Arial" w:hAnsi="Arial" w:cs="Arial"/>
        </w:rPr>
        <w:t>Program total TRC benefits (in $);</w:t>
      </w:r>
    </w:p>
    <w:p w14:paraId="1D4C3DF3" w14:textId="77777777" w:rsidR="002D2A0A" w:rsidRPr="00A442F4" w:rsidRDefault="00500586">
      <w:pPr>
        <w:pStyle w:val="ListParagraph"/>
        <w:numPr>
          <w:ilvl w:val="2"/>
          <w:numId w:val="20"/>
        </w:numPr>
        <w:spacing w:after="0" w:line="240" w:lineRule="auto"/>
        <w:rPr>
          <w:rFonts w:ascii="Arial" w:hAnsi="Arial" w:cs="Arial"/>
        </w:rPr>
      </w:pPr>
      <w:r w:rsidRPr="00A442F4">
        <w:rPr>
          <w:rFonts w:ascii="Arial" w:hAnsi="Arial" w:cs="Arial"/>
        </w:rPr>
        <w:t>Program total TRC costs (in $);</w:t>
      </w:r>
    </w:p>
    <w:p w14:paraId="10F15478" w14:textId="77777777" w:rsidR="002D2A0A" w:rsidRPr="00A442F4" w:rsidRDefault="00500586">
      <w:pPr>
        <w:pStyle w:val="ListParagraph"/>
        <w:numPr>
          <w:ilvl w:val="2"/>
          <w:numId w:val="20"/>
        </w:numPr>
        <w:spacing w:after="0" w:line="240" w:lineRule="auto"/>
        <w:rPr>
          <w:rFonts w:ascii="Arial" w:hAnsi="Arial" w:cs="Arial"/>
        </w:rPr>
      </w:pPr>
      <w:r w:rsidRPr="00A442F4">
        <w:rPr>
          <w:rFonts w:ascii="Arial" w:hAnsi="Arial" w:cs="Arial"/>
        </w:rPr>
        <w:t>Program TRC net benefits (in $); and</w:t>
      </w:r>
    </w:p>
    <w:p w14:paraId="1542341F" w14:textId="77777777" w:rsidR="002D2A0A" w:rsidRPr="00A442F4" w:rsidRDefault="00500586">
      <w:pPr>
        <w:pStyle w:val="ListParagraph"/>
        <w:numPr>
          <w:ilvl w:val="2"/>
          <w:numId w:val="20"/>
        </w:numPr>
        <w:spacing w:after="0" w:line="240" w:lineRule="auto"/>
        <w:rPr>
          <w:rFonts w:ascii="Arial" w:hAnsi="Arial" w:cs="Arial"/>
        </w:rPr>
      </w:pPr>
      <w:r w:rsidRPr="00A442F4">
        <w:rPr>
          <w:rFonts w:ascii="Arial" w:hAnsi="Arial" w:cs="Arial"/>
        </w:rPr>
        <w:t>Program TRC benefit/cost ratio (ex post).</w:t>
      </w:r>
    </w:p>
    <w:p w14:paraId="5C3CFD3B" w14:textId="77777777" w:rsidR="00C25902" w:rsidRDefault="00C25902" w:rsidP="00616E71">
      <w:pPr>
        <w:rPr>
          <w:rFonts w:ascii="Arial" w:hAnsi="Arial" w:cs="Arial"/>
          <w:i/>
          <w:iCs/>
          <w:sz w:val="22"/>
          <w:szCs w:val="22"/>
        </w:rPr>
      </w:pPr>
    </w:p>
    <w:p w14:paraId="6B6EB8F9" w14:textId="77777777" w:rsidR="009D4B1B" w:rsidRPr="00EF75E1" w:rsidRDefault="009D4B1B" w:rsidP="00616E71">
      <w:pPr>
        <w:rPr>
          <w:rFonts w:ascii="Arial" w:hAnsi="Arial" w:cs="Arial"/>
          <w:i/>
          <w:iCs/>
          <w:sz w:val="22"/>
          <w:szCs w:val="22"/>
        </w:rPr>
      </w:pPr>
    </w:p>
    <w:p w14:paraId="15F80590" w14:textId="2E6D395E" w:rsidR="002D2A0A" w:rsidRPr="00A442F4" w:rsidRDefault="00500586" w:rsidP="0093535F">
      <w:pPr>
        <w:pStyle w:val="Heading2"/>
      </w:pPr>
      <w:bookmarkStart w:id="850" w:name="_Toc241492902"/>
      <w:r w:rsidRPr="00A442F4">
        <w:lastRenderedPageBreak/>
        <w:t>6.</w:t>
      </w:r>
      <w:r w:rsidR="00FA5943">
        <w:t>7</w:t>
      </w:r>
      <w:r w:rsidRPr="00A442F4">
        <w:tab/>
      </w:r>
      <w:r w:rsidRPr="0093535F">
        <w:rPr>
          <w:rStyle w:val="Heading2Char"/>
          <w:b/>
        </w:rPr>
        <w:t xml:space="preserve">Job </w:t>
      </w:r>
      <w:r w:rsidR="00330618" w:rsidRPr="0093535F">
        <w:rPr>
          <w:rStyle w:val="Heading2Char"/>
          <w:b/>
        </w:rPr>
        <w:t xml:space="preserve">and Macroeconomic Impact </w:t>
      </w:r>
      <w:r w:rsidRPr="0093535F">
        <w:rPr>
          <w:rStyle w:val="Heading2Char"/>
          <w:b/>
        </w:rPr>
        <w:t>Reporting</w:t>
      </w:r>
      <w:bookmarkEnd w:id="850"/>
    </w:p>
    <w:p w14:paraId="0BFC60CF" w14:textId="77777777" w:rsidR="002D2A0A" w:rsidRPr="00A442F4" w:rsidRDefault="002D2A0A">
      <w:pPr>
        <w:ind w:left="720"/>
        <w:rPr>
          <w:rFonts w:ascii="Arial" w:hAnsi="Arial" w:cs="Arial"/>
          <w:sz w:val="22"/>
          <w:szCs w:val="22"/>
        </w:rPr>
      </w:pPr>
    </w:p>
    <w:p w14:paraId="2D9F36E4" w14:textId="37A7B552" w:rsidR="00724089" w:rsidRDefault="00500586">
      <w:pPr>
        <w:ind w:left="720"/>
        <w:rPr>
          <w:rFonts w:ascii="Arial" w:hAnsi="Arial" w:cs="Arial"/>
          <w:sz w:val="22"/>
          <w:szCs w:val="22"/>
        </w:rPr>
      </w:pPr>
      <w:r w:rsidRPr="00A442F4">
        <w:rPr>
          <w:rFonts w:ascii="Arial" w:hAnsi="Arial" w:cs="Arial"/>
          <w:sz w:val="22"/>
          <w:szCs w:val="22"/>
        </w:rPr>
        <w:t xml:space="preserve">Each Program Administrator will report estimates annually of the economic development and employment impacts of its Energy Efficiency Programs using a consistent methodology. The estimates will be reported at the Portfolio level and verified by Evaluators or an expert in the area. </w:t>
      </w:r>
      <w:r w:rsidR="00EB04F0">
        <w:rPr>
          <w:rFonts w:ascii="Arial" w:hAnsi="Arial" w:cs="Arial"/>
          <w:sz w:val="22"/>
          <w:szCs w:val="22"/>
        </w:rPr>
        <w:t xml:space="preserve">For Ameren IL and ComEd, Evaluators shall determine an estimate of job impacts and other macroeconomic impacts of Programs for a given Plan </w:t>
      </w:r>
      <w:r w:rsidR="0064037B">
        <w:rPr>
          <w:rFonts w:ascii="Arial" w:hAnsi="Arial" w:cs="Arial"/>
          <w:sz w:val="22"/>
          <w:szCs w:val="22"/>
        </w:rPr>
        <w:t>Y</w:t>
      </w:r>
      <w:r w:rsidR="00EB04F0">
        <w:rPr>
          <w:rFonts w:ascii="Arial" w:hAnsi="Arial" w:cs="Arial"/>
          <w:sz w:val="22"/>
          <w:szCs w:val="22"/>
        </w:rPr>
        <w:t>ear</w:t>
      </w:r>
      <w:r w:rsidR="00875E38">
        <w:rPr>
          <w:rFonts w:ascii="Arial" w:hAnsi="Arial" w:cs="Arial"/>
          <w:sz w:val="22"/>
          <w:szCs w:val="22"/>
        </w:rPr>
        <w:t xml:space="preserve">, no later than </w:t>
      </w:r>
      <w:r w:rsidR="0064037B" w:rsidRPr="0064037B">
        <w:rPr>
          <w:rFonts w:ascii="Arial" w:hAnsi="Arial" w:cs="Arial"/>
          <w:sz w:val="22"/>
          <w:szCs w:val="22"/>
        </w:rPr>
        <w:t>April 30</w:t>
      </w:r>
      <w:r w:rsidR="00864C9E">
        <w:rPr>
          <w:rFonts w:ascii="Arial" w:hAnsi="Arial" w:cs="Arial"/>
          <w:sz w:val="22"/>
          <w:szCs w:val="22"/>
        </w:rPr>
        <w:t xml:space="preserve"> </w:t>
      </w:r>
      <w:r w:rsidR="0064037B">
        <w:rPr>
          <w:rFonts w:ascii="Arial" w:hAnsi="Arial" w:cs="Arial"/>
          <w:sz w:val="22"/>
          <w:szCs w:val="22"/>
        </w:rPr>
        <w:t xml:space="preserve">following </w:t>
      </w:r>
      <w:r w:rsidR="00875E38">
        <w:rPr>
          <w:rFonts w:ascii="Arial" w:hAnsi="Arial" w:cs="Arial"/>
          <w:sz w:val="22"/>
          <w:szCs w:val="22"/>
        </w:rPr>
        <w:t xml:space="preserve">the close of the Plan </w:t>
      </w:r>
      <w:r w:rsidR="0064037B">
        <w:rPr>
          <w:rFonts w:ascii="Arial" w:hAnsi="Arial" w:cs="Arial"/>
          <w:sz w:val="22"/>
          <w:szCs w:val="22"/>
        </w:rPr>
        <w:t>Y</w:t>
      </w:r>
      <w:r w:rsidR="00875E38">
        <w:rPr>
          <w:rFonts w:ascii="Arial" w:hAnsi="Arial" w:cs="Arial"/>
          <w:sz w:val="22"/>
          <w:szCs w:val="22"/>
        </w:rPr>
        <w:t>ear.</w:t>
      </w:r>
      <w:r w:rsidR="000E1B4E">
        <w:rPr>
          <w:rStyle w:val="FootnoteReference"/>
          <w:rFonts w:ascii="Arial" w:hAnsi="Arial" w:cs="Arial"/>
          <w:sz w:val="22"/>
          <w:szCs w:val="22"/>
        </w:rPr>
        <w:footnoteReference w:id="63"/>
      </w:r>
    </w:p>
    <w:p w14:paraId="1B8D18FD" w14:textId="77777777" w:rsidR="00724089" w:rsidRDefault="00724089">
      <w:pPr>
        <w:ind w:left="720"/>
        <w:rPr>
          <w:rFonts w:ascii="Arial" w:hAnsi="Arial" w:cs="Arial"/>
          <w:sz w:val="22"/>
          <w:szCs w:val="22"/>
        </w:rPr>
      </w:pPr>
    </w:p>
    <w:p w14:paraId="6C1AA3E9" w14:textId="50099B06" w:rsidR="002D2A0A" w:rsidRPr="00A442F4" w:rsidRDefault="00500586">
      <w:pPr>
        <w:ind w:left="720"/>
        <w:rPr>
          <w:rFonts w:ascii="Arial" w:hAnsi="Arial" w:cs="Arial"/>
          <w:sz w:val="22"/>
          <w:szCs w:val="22"/>
        </w:rPr>
      </w:pPr>
      <w:r w:rsidRPr="00A442F4">
        <w:rPr>
          <w:rFonts w:ascii="Arial" w:hAnsi="Arial" w:cs="Arial"/>
          <w:sz w:val="22"/>
          <w:szCs w:val="22"/>
        </w:rPr>
        <w:t xml:space="preserve">At the Program Administrators’ discretion, the reports may also include estimated impacts for individual Programs. The focus will be on economic impacts within the state of Illinois; however, at their discretion, Program Administrators may also report on impacts outside of Illinois. Estimates will include direct, indirect, and induced effects on employment, industry output, and labor income.  </w:t>
      </w:r>
    </w:p>
    <w:p w14:paraId="550F231F" w14:textId="77777777" w:rsidR="002D2A0A" w:rsidRPr="00A442F4" w:rsidRDefault="002D2A0A">
      <w:pPr>
        <w:rPr>
          <w:rFonts w:ascii="Arial" w:hAnsi="Arial" w:cs="Arial"/>
          <w:sz w:val="22"/>
          <w:szCs w:val="22"/>
        </w:rPr>
      </w:pPr>
    </w:p>
    <w:p w14:paraId="40C3314E" w14:textId="28E8DABA" w:rsidR="002D2A0A" w:rsidRPr="00A442F4" w:rsidRDefault="00500586">
      <w:pPr>
        <w:ind w:left="720"/>
        <w:rPr>
          <w:rFonts w:ascii="Arial" w:hAnsi="Arial" w:cs="Arial"/>
          <w:sz w:val="22"/>
          <w:szCs w:val="22"/>
        </w:rPr>
      </w:pPr>
      <w:r w:rsidRPr="00A442F4">
        <w:rPr>
          <w:rFonts w:ascii="Arial" w:hAnsi="Arial" w:cs="Arial"/>
          <w:sz w:val="22"/>
          <w:szCs w:val="22"/>
        </w:rPr>
        <w:t xml:space="preserve">Direct effects may include but are not limited to the initial changes in employment and demand for regional production triggered by the implementation and management of utility Energy Efficiency Programs. This includes jobs managing and implementing Programs, Program Implementation Contractor incentives, participant rebates, and bill savings. </w:t>
      </w:r>
    </w:p>
    <w:p w14:paraId="1B475D66" w14:textId="77777777" w:rsidR="002D2A0A" w:rsidRPr="00A442F4" w:rsidRDefault="002D2A0A">
      <w:pPr>
        <w:rPr>
          <w:rFonts w:ascii="Arial" w:hAnsi="Arial" w:cs="Arial"/>
          <w:sz w:val="22"/>
          <w:szCs w:val="22"/>
        </w:rPr>
      </w:pPr>
    </w:p>
    <w:p w14:paraId="1BD6C04A" w14:textId="3C0D9D46" w:rsidR="002D2A0A" w:rsidRPr="00A442F4" w:rsidRDefault="00500586">
      <w:pPr>
        <w:ind w:left="720"/>
        <w:rPr>
          <w:rFonts w:ascii="Arial" w:hAnsi="Arial" w:cs="Arial"/>
          <w:sz w:val="22"/>
          <w:szCs w:val="22"/>
        </w:rPr>
      </w:pPr>
      <w:r w:rsidRPr="00A442F4">
        <w:rPr>
          <w:rFonts w:ascii="Arial" w:hAnsi="Arial" w:cs="Arial"/>
          <w:sz w:val="22"/>
          <w:szCs w:val="22"/>
        </w:rPr>
        <w:t xml:space="preserve">Indirect effects may include but are not limited to secondary impacts generated from business to business spending as firms and households directly impacted by the Energy Efficiency Programs increase purchases from their suppliers who must in turn increase purchases from their suppliers and so forth as the initial expenditure ripples through interconnected industries. This includes the impact of contractors purchasing equipment from distributors or manufacturers that is needed to implement Programs. </w:t>
      </w:r>
    </w:p>
    <w:p w14:paraId="189B8D22" w14:textId="77777777" w:rsidR="002D2A0A" w:rsidRPr="00A442F4" w:rsidRDefault="002D2A0A">
      <w:pPr>
        <w:rPr>
          <w:rFonts w:ascii="Arial" w:hAnsi="Arial" w:cs="Arial"/>
          <w:sz w:val="22"/>
          <w:szCs w:val="22"/>
        </w:rPr>
      </w:pPr>
    </w:p>
    <w:p w14:paraId="22821850" w14:textId="71576776" w:rsidR="002D2A0A" w:rsidRPr="00A442F4" w:rsidRDefault="00500586">
      <w:pPr>
        <w:ind w:left="720"/>
        <w:rPr>
          <w:rFonts w:ascii="Arial" w:hAnsi="Arial" w:cs="Arial"/>
          <w:sz w:val="22"/>
          <w:szCs w:val="22"/>
        </w:rPr>
      </w:pPr>
      <w:r w:rsidRPr="00A442F4">
        <w:rPr>
          <w:rFonts w:ascii="Arial" w:hAnsi="Arial" w:cs="Arial"/>
          <w:sz w:val="22"/>
          <w:szCs w:val="22"/>
        </w:rPr>
        <w:t>Induced effects may include but are not limited to secondary impacts generated from household to business spending as labor income changes that result from both direct and indirect activity affect the local economy. This is the effect of additional household income resulting from jobs that are created.</w:t>
      </w:r>
    </w:p>
    <w:p w14:paraId="5ABA6889" w14:textId="77777777" w:rsidR="002D2A0A" w:rsidRPr="00A442F4" w:rsidRDefault="002D2A0A">
      <w:pPr>
        <w:ind w:left="720"/>
        <w:rPr>
          <w:rFonts w:ascii="Arial" w:hAnsi="Arial" w:cs="Arial"/>
          <w:sz w:val="22"/>
          <w:szCs w:val="22"/>
        </w:rPr>
      </w:pPr>
    </w:p>
    <w:p w14:paraId="7BB1760E" w14:textId="53CEC53E" w:rsidR="00A303ED" w:rsidRPr="00A442F4" w:rsidRDefault="00A303ED" w:rsidP="00A303ED">
      <w:pPr>
        <w:pStyle w:val="Heading2"/>
      </w:pPr>
      <w:bookmarkStart w:id="851" w:name="_Toc241492903"/>
      <w:r w:rsidRPr="00A442F4">
        <w:t>6.</w:t>
      </w:r>
      <w:r>
        <w:t>8</w:t>
      </w:r>
      <w:r w:rsidRPr="00A442F4">
        <w:tab/>
      </w:r>
      <w:r w:rsidR="007507E4">
        <w:rPr>
          <w:rStyle w:val="Heading2Char"/>
          <w:b/>
        </w:rPr>
        <w:t>Income Qualified Multi-Family Reporting Principles</w:t>
      </w:r>
      <w:bookmarkEnd w:id="851"/>
    </w:p>
    <w:p w14:paraId="3C492796" w14:textId="77777777" w:rsidR="002D2A0A" w:rsidRDefault="002D2A0A" w:rsidP="00A7073D">
      <w:pPr>
        <w:ind w:left="720"/>
        <w:rPr>
          <w:rFonts w:ascii="Arial" w:hAnsi="Arial" w:cs="Arial"/>
          <w:sz w:val="22"/>
          <w:szCs w:val="22"/>
        </w:rPr>
      </w:pPr>
    </w:p>
    <w:p w14:paraId="45B34AE5" w14:textId="40DA55C8" w:rsidR="00405132" w:rsidRDefault="00B80DB0" w:rsidP="00A7073D">
      <w:pPr>
        <w:ind w:left="720"/>
        <w:rPr>
          <w:rFonts w:ascii="Arial" w:hAnsi="Arial" w:cs="Arial"/>
          <w:sz w:val="22"/>
          <w:szCs w:val="22"/>
        </w:rPr>
      </w:pPr>
      <w:r w:rsidRPr="00B80DB0">
        <w:rPr>
          <w:rFonts w:ascii="Arial" w:hAnsi="Arial" w:cs="Arial"/>
          <w:sz w:val="22"/>
          <w:szCs w:val="22"/>
        </w:rPr>
        <w:t xml:space="preserve">Each Program Administrator will report on the effectiveness of its efforts to deliver efficiency improvements to the </w:t>
      </w:r>
      <w:r w:rsidR="00E347DC">
        <w:rPr>
          <w:rFonts w:ascii="Arial" w:hAnsi="Arial" w:cs="Arial"/>
          <w:sz w:val="22"/>
          <w:szCs w:val="22"/>
        </w:rPr>
        <w:t>i</w:t>
      </w:r>
      <w:r w:rsidRPr="00B80DB0">
        <w:rPr>
          <w:rFonts w:ascii="Arial" w:hAnsi="Arial" w:cs="Arial"/>
          <w:sz w:val="22"/>
          <w:szCs w:val="22"/>
        </w:rPr>
        <w:t xml:space="preserve">ncome </w:t>
      </w:r>
      <w:r w:rsidR="00E347DC">
        <w:rPr>
          <w:rFonts w:ascii="Arial" w:hAnsi="Arial" w:cs="Arial"/>
          <w:sz w:val="22"/>
          <w:szCs w:val="22"/>
        </w:rPr>
        <w:t>q</w:t>
      </w:r>
      <w:r w:rsidRPr="00B80DB0">
        <w:rPr>
          <w:rFonts w:ascii="Arial" w:hAnsi="Arial" w:cs="Arial"/>
          <w:sz w:val="22"/>
          <w:szCs w:val="22"/>
        </w:rPr>
        <w:t xml:space="preserve">ualified </w:t>
      </w:r>
      <w:r w:rsidR="00E347DC">
        <w:rPr>
          <w:rFonts w:ascii="Arial" w:hAnsi="Arial" w:cs="Arial"/>
          <w:sz w:val="22"/>
          <w:szCs w:val="22"/>
        </w:rPr>
        <w:t>m</w:t>
      </w:r>
      <w:r w:rsidRPr="00B80DB0">
        <w:rPr>
          <w:rFonts w:ascii="Arial" w:hAnsi="Arial" w:cs="Arial"/>
          <w:sz w:val="22"/>
          <w:szCs w:val="22"/>
        </w:rPr>
        <w:t>ulti-</w:t>
      </w:r>
      <w:r w:rsidR="00E347DC">
        <w:rPr>
          <w:rFonts w:ascii="Arial" w:hAnsi="Arial" w:cs="Arial"/>
          <w:sz w:val="22"/>
          <w:szCs w:val="22"/>
        </w:rPr>
        <w:t>f</w:t>
      </w:r>
      <w:r w:rsidRPr="00B80DB0">
        <w:rPr>
          <w:rFonts w:ascii="Arial" w:hAnsi="Arial" w:cs="Arial"/>
          <w:sz w:val="22"/>
          <w:szCs w:val="22"/>
        </w:rPr>
        <w:t xml:space="preserve">amily housing sector. In addition to standard </w:t>
      </w:r>
      <w:r w:rsidR="00E347DC">
        <w:rPr>
          <w:rFonts w:ascii="Arial" w:hAnsi="Arial" w:cs="Arial"/>
          <w:sz w:val="22"/>
          <w:szCs w:val="22"/>
        </w:rPr>
        <w:t>P</w:t>
      </w:r>
      <w:r w:rsidRPr="00B80DB0">
        <w:rPr>
          <w:rFonts w:ascii="Arial" w:hAnsi="Arial" w:cs="Arial"/>
          <w:sz w:val="22"/>
          <w:szCs w:val="22"/>
        </w:rPr>
        <w:t xml:space="preserve">rogram reporting on spending and savings, </w:t>
      </w:r>
      <w:r w:rsidR="00E347DC">
        <w:rPr>
          <w:rFonts w:ascii="Arial" w:hAnsi="Arial" w:cs="Arial"/>
          <w:sz w:val="22"/>
          <w:szCs w:val="22"/>
        </w:rPr>
        <w:t>Program Administrators</w:t>
      </w:r>
      <w:r w:rsidRPr="00B80DB0">
        <w:rPr>
          <w:rFonts w:ascii="Arial" w:hAnsi="Arial" w:cs="Arial"/>
          <w:sz w:val="22"/>
          <w:szCs w:val="22"/>
        </w:rPr>
        <w:t xml:space="preserve"> will report on a statewide set of metrics designed to provide insight into a variety of other </w:t>
      </w:r>
      <w:r w:rsidR="00E347DC">
        <w:rPr>
          <w:rFonts w:ascii="Arial" w:hAnsi="Arial" w:cs="Arial"/>
          <w:sz w:val="22"/>
          <w:szCs w:val="22"/>
        </w:rPr>
        <w:t>P</w:t>
      </w:r>
      <w:r w:rsidRPr="00B80DB0">
        <w:rPr>
          <w:rFonts w:ascii="Arial" w:hAnsi="Arial" w:cs="Arial"/>
          <w:sz w:val="22"/>
          <w:szCs w:val="22"/>
        </w:rPr>
        <w:t>rogram and policy objectives including:</w:t>
      </w:r>
    </w:p>
    <w:p w14:paraId="5659A4B8" w14:textId="77777777" w:rsidR="00B80DB0" w:rsidRDefault="00B80DB0" w:rsidP="00D560E3">
      <w:pPr>
        <w:ind w:left="720"/>
        <w:rPr>
          <w:rFonts w:ascii="Arial" w:hAnsi="Arial" w:cs="Arial"/>
          <w:sz w:val="22"/>
          <w:szCs w:val="22"/>
        </w:rPr>
      </w:pPr>
    </w:p>
    <w:p w14:paraId="47FEDB77" w14:textId="69E2E78F" w:rsidR="00B80DB0" w:rsidRPr="00A7073D" w:rsidRDefault="00B80DB0" w:rsidP="003B6DFE">
      <w:pPr>
        <w:pStyle w:val="ListParagraph"/>
        <w:numPr>
          <w:ilvl w:val="0"/>
          <w:numId w:val="46"/>
        </w:numPr>
        <w:spacing w:after="0" w:line="240" w:lineRule="auto"/>
        <w:rPr>
          <w:rFonts w:ascii="Arial" w:hAnsi="Arial" w:cs="Arial"/>
        </w:rPr>
      </w:pPr>
      <w:r w:rsidRPr="00A7073D">
        <w:rPr>
          <w:rFonts w:ascii="Arial" w:hAnsi="Arial" w:cs="Arial"/>
        </w:rPr>
        <w:t>The mix of buildings being treated. This could include breakdowns between public housing, subsidized housing and unsubsidized housing; the type/size of buildings.</w:t>
      </w:r>
    </w:p>
    <w:p w14:paraId="17362DAA" w14:textId="2742537F" w:rsidR="00B80DB0" w:rsidRPr="00A7073D" w:rsidRDefault="00B80DB0" w:rsidP="003B6DFE">
      <w:pPr>
        <w:pStyle w:val="ListParagraph"/>
        <w:numPr>
          <w:ilvl w:val="0"/>
          <w:numId w:val="46"/>
        </w:numPr>
        <w:spacing w:after="0" w:line="240" w:lineRule="auto"/>
        <w:rPr>
          <w:rFonts w:ascii="Arial" w:hAnsi="Arial" w:cs="Arial"/>
        </w:rPr>
      </w:pPr>
      <w:r w:rsidRPr="00A7073D">
        <w:rPr>
          <w:rFonts w:ascii="Arial" w:hAnsi="Arial" w:cs="Arial"/>
        </w:rPr>
        <w:t xml:space="preserve">Levels of joint delivery and/or coordinated delivery between gas and electric utilities.  </w:t>
      </w:r>
    </w:p>
    <w:p w14:paraId="14828689" w14:textId="11C912CC" w:rsidR="00B80DB0" w:rsidRPr="00A7073D" w:rsidRDefault="00B80DB0" w:rsidP="003B6DFE">
      <w:pPr>
        <w:pStyle w:val="ListParagraph"/>
        <w:numPr>
          <w:ilvl w:val="0"/>
          <w:numId w:val="46"/>
        </w:numPr>
        <w:spacing w:after="0" w:line="240" w:lineRule="auto"/>
        <w:rPr>
          <w:rFonts w:ascii="Arial" w:hAnsi="Arial" w:cs="Arial"/>
        </w:rPr>
      </w:pPr>
      <w:r w:rsidRPr="00A7073D">
        <w:rPr>
          <w:rFonts w:ascii="Arial" w:hAnsi="Arial" w:cs="Arial"/>
        </w:rPr>
        <w:t xml:space="preserve">The comprehensiveness of efficiency upgrade opportunities being addressed in participating buildings. This would include a particular emphasis on understanding the level of uptake of building envelope, HVAC equipment, water </w:t>
      </w:r>
      <w:r w:rsidRPr="00A7073D">
        <w:rPr>
          <w:rFonts w:ascii="Arial" w:hAnsi="Arial" w:cs="Arial"/>
        </w:rPr>
        <w:lastRenderedPageBreak/>
        <w:t xml:space="preserve">heating equipment and other major </w:t>
      </w:r>
      <w:r w:rsidR="00140E4E">
        <w:rPr>
          <w:rFonts w:ascii="Arial" w:hAnsi="Arial" w:cs="Arial"/>
        </w:rPr>
        <w:t>M</w:t>
      </w:r>
      <w:r w:rsidRPr="00A7073D">
        <w:rPr>
          <w:rFonts w:ascii="Arial" w:hAnsi="Arial" w:cs="Arial"/>
        </w:rPr>
        <w:t xml:space="preserve">easures (vs. just lower cost measures through direct installation and/or other delivery mechanisms) and barriers encountered in increasing uptake of such major </w:t>
      </w:r>
      <w:r w:rsidR="00140E4E">
        <w:rPr>
          <w:rFonts w:ascii="Arial" w:hAnsi="Arial" w:cs="Arial"/>
        </w:rPr>
        <w:t>M</w:t>
      </w:r>
      <w:r w:rsidRPr="00A7073D">
        <w:rPr>
          <w:rFonts w:ascii="Arial" w:hAnsi="Arial" w:cs="Arial"/>
        </w:rPr>
        <w:t>easures.</w:t>
      </w:r>
    </w:p>
    <w:p w14:paraId="6E6FFCF3" w14:textId="4694F567" w:rsidR="00B80DB0" w:rsidRPr="00A7073D" w:rsidRDefault="00B80DB0" w:rsidP="003B6DFE">
      <w:pPr>
        <w:pStyle w:val="ListParagraph"/>
        <w:numPr>
          <w:ilvl w:val="0"/>
          <w:numId w:val="46"/>
        </w:numPr>
        <w:spacing w:after="0" w:line="240" w:lineRule="auto"/>
        <w:rPr>
          <w:rFonts w:ascii="Arial" w:hAnsi="Arial" w:cs="Arial"/>
        </w:rPr>
      </w:pPr>
      <w:r w:rsidRPr="00A7073D">
        <w:rPr>
          <w:rFonts w:ascii="Arial" w:hAnsi="Arial" w:cs="Arial"/>
        </w:rPr>
        <w:t>Uptake of new technologies.  This would include, but not be limited to</w:t>
      </w:r>
      <w:r w:rsidR="00140E4E">
        <w:rPr>
          <w:rFonts w:ascii="Arial" w:hAnsi="Arial" w:cs="Arial"/>
        </w:rPr>
        <w:t>,</w:t>
      </w:r>
      <w:r w:rsidRPr="00A7073D">
        <w:rPr>
          <w:rFonts w:ascii="Arial" w:hAnsi="Arial" w:cs="Arial"/>
        </w:rPr>
        <w:t xml:space="preserve"> cold climate heat pumps and heat pump water heaters.</w:t>
      </w:r>
    </w:p>
    <w:p w14:paraId="5947E58B" w14:textId="1E5570DC" w:rsidR="00B80DB0" w:rsidRPr="00A7073D" w:rsidRDefault="00B80DB0" w:rsidP="003B6DFE">
      <w:pPr>
        <w:pStyle w:val="ListParagraph"/>
        <w:numPr>
          <w:ilvl w:val="0"/>
          <w:numId w:val="46"/>
        </w:numPr>
        <w:spacing w:after="0" w:line="240" w:lineRule="auto"/>
        <w:rPr>
          <w:rFonts w:ascii="Arial" w:hAnsi="Arial" w:cs="Arial"/>
        </w:rPr>
      </w:pPr>
      <w:r w:rsidRPr="00A7073D">
        <w:rPr>
          <w:rFonts w:ascii="Arial" w:hAnsi="Arial" w:cs="Arial"/>
        </w:rPr>
        <w:t>Leveraging of other funding sources to support</w:t>
      </w:r>
      <w:r w:rsidR="00140E4E">
        <w:rPr>
          <w:rFonts w:ascii="Arial" w:hAnsi="Arial" w:cs="Arial"/>
        </w:rPr>
        <w:t xml:space="preserve"> income qualified</w:t>
      </w:r>
      <w:r w:rsidRPr="00A7073D">
        <w:rPr>
          <w:rFonts w:ascii="Arial" w:hAnsi="Arial" w:cs="Arial"/>
        </w:rPr>
        <w:t xml:space="preserve"> </w:t>
      </w:r>
      <w:r w:rsidR="00140E4E">
        <w:rPr>
          <w:rFonts w:ascii="Arial" w:hAnsi="Arial" w:cs="Arial"/>
        </w:rPr>
        <w:t xml:space="preserve">multi-family </w:t>
      </w:r>
      <w:r w:rsidRPr="00A7073D">
        <w:rPr>
          <w:rFonts w:ascii="Arial" w:hAnsi="Arial" w:cs="Arial"/>
        </w:rPr>
        <w:t>retrofits</w:t>
      </w:r>
      <w:r w:rsidR="001B2785">
        <w:rPr>
          <w:rFonts w:ascii="Arial" w:hAnsi="Arial" w:cs="Arial"/>
        </w:rPr>
        <w:t>.</w:t>
      </w:r>
    </w:p>
    <w:p w14:paraId="783BA939" w14:textId="014ADD1F" w:rsidR="00B80DB0" w:rsidRDefault="00B80DB0" w:rsidP="003B6DFE">
      <w:pPr>
        <w:pStyle w:val="ListParagraph"/>
        <w:numPr>
          <w:ilvl w:val="0"/>
          <w:numId w:val="46"/>
        </w:numPr>
        <w:spacing w:after="0" w:line="240" w:lineRule="auto"/>
        <w:rPr>
          <w:rFonts w:ascii="Arial" w:hAnsi="Arial" w:cs="Arial"/>
        </w:rPr>
      </w:pPr>
      <w:r w:rsidRPr="00A7073D">
        <w:rPr>
          <w:rFonts w:ascii="Arial" w:hAnsi="Arial" w:cs="Arial"/>
        </w:rPr>
        <w:t>Geographic distribution. This would include where buildings are served, which could be provided by zip code and/or census tract.</w:t>
      </w:r>
    </w:p>
    <w:p w14:paraId="2AC5B760" w14:textId="77777777" w:rsidR="00E875B1" w:rsidRPr="00D560E3" w:rsidRDefault="00E875B1" w:rsidP="00D560E3">
      <w:pPr>
        <w:rPr>
          <w:rFonts w:ascii="Arial" w:hAnsi="Arial" w:cs="Arial"/>
          <w:sz w:val="22"/>
          <w:szCs w:val="22"/>
        </w:rPr>
      </w:pPr>
    </w:p>
    <w:p w14:paraId="3EA20A5E" w14:textId="7E07C382" w:rsidR="00E875B1" w:rsidRPr="00070A93" w:rsidRDefault="00E875B1" w:rsidP="00066CE4">
      <w:pPr>
        <w:ind w:left="720"/>
        <w:rPr>
          <w:rFonts w:ascii="Arial" w:hAnsi="Arial" w:cs="Arial"/>
          <w:sz w:val="22"/>
          <w:szCs w:val="22"/>
        </w:rPr>
      </w:pPr>
      <w:r w:rsidRPr="00D560E3">
        <w:rPr>
          <w:rFonts w:ascii="Arial" w:hAnsi="Arial" w:cs="Arial"/>
          <w:sz w:val="22"/>
          <w:szCs w:val="22"/>
        </w:rPr>
        <w:t>Program Administrators shall work with interested stakeholders to reach consensus in developing the specific metrics to address these reporting needs. The metrics may evolve over time.</w:t>
      </w:r>
    </w:p>
    <w:p w14:paraId="18099A23" w14:textId="77777777" w:rsidR="00066CE4" w:rsidRPr="00070A93" w:rsidRDefault="00066CE4" w:rsidP="00066CE4">
      <w:pPr>
        <w:rPr>
          <w:rFonts w:ascii="Arial" w:hAnsi="Arial" w:cs="Arial"/>
          <w:sz w:val="22"/>
          <w:szCs w:val="22"/>
        </w:rPr>
      </w:pPr>
    </w:p>
    <w:p w14:paraId="436AE59D" w14:textId="6AD02CBB" w:rsidR="00066CE4" w:rsidRDefault="00066CE4" w:rsidP="00066CE4">
      <w:pPr>
        <w:ind w:left="720"/>
        <w:rPr>
          <w:rFonts w:ascii="Arial" w:hAnsi="Arial" w:cs="Arial"/>
          <w:sz w:val="22"/>
          <w:szCs w:val="22"/>
        </w:rPr>
      </w:pPr>
      <w:r w:rsidRPr="00376317">
        <w:rPr>
          <w:rFonts w:ascii="Arial" w:hAnsi="Arial" w:cs="Arial"/>
          <w:sz w:val="22"/>
          <w:szCs w:val="22"/>
        </w:rPr>
        <w:t xml:space="preserve">The list of metrics will be posted on the </w:t>
      </w:r>
      <w:r w:rsidRPr="002B052F">
        <w:rPr>
          <w:rFonts w:ascii="Arial" w:hAnsi="Arial" w:cs="Arial"/>
          <w:sz w:val="22"/>
          <w:szCs w:val="22"/>
        </w:rPr>
        <w:t>SAG and LIEEAC website(s). The metrics will be referenced in, and lessons learned from reported metric data will be referenced in, the Program Administrators’ reports and discussed in SAG and LIEEAC with the goal of improving Program delivery and outcomes.</w:t>
      </w:r>
    </w:p>
    <w:p w14:paraId="380F71A5" w14:textId="77777777" w:rsidR="00405132" w:rsidRDefault="00405132" w:rsidP="00A90E81">
      <w:pPr>
        <w:rPr>
          <w:rFonts w:ascii="Arial" w:hAnsi="Arial" w:cs="Arial"/>
          <w:sz w:val="22"/>
          <w:szCs w:val="22"/>
        </w:rPr>
      </w:pPr>
    </w:p>
    <w:p w14:paraId="23637F67" w14:textId="2ECF6BE7" w:rsidR="00591C6A" w:rsidRPr="00591C6A" w:rsidRDefault="00591C6A" w:rsidP="00A90E81">
      <w:pPr>
        <w:rPr>
          <w:rFonts w:ascii="Arial" w:hAnsi="Arial" w:cs="Arial"/>
          <w:i/>
          <w:iCs/>
          <w:sz w:val="22"/>
          <w:szCs w:val="22"/>
        </w:rPr>
      </w:pPr>
      <w:r w:rsidRPr="00591C6A">
        <w:rPr>
          <w:rFonts w:ascii="Arial" w:hAnsi="Arial" w:cs="Arial"/>
          <w:i/>
          <w:iCs/>
          <w:sz w:val="22"/>
          <w:szCs w:val="22"/>
        </w:rPr>
        <w:t xml:space="preserve">This policy is effective ninety (90) days after conclusion of the SAG Reporting / Metrics Working Group, but no later than April 1, 2024, unless consensus is reached for a later date within the </w:t>
      </w:r>
      <w:r w:rsidR="001A19AA">
        <w:rPr>
          <w:rFonts w:ascii="Arial" w:hAnsi="Arial" w:cs="Arial"/>
          <w:i/>
          <w:iCs/>
          <w:sz w:val="22"/>
          <w:szCs w:val="22"/>
        </w:rPr>
        <w:t xml:space="preserve">SAG </w:t>
      </w:r>
      <w:r w:rsidRPr="00591C6A">
        <w:rPr>
          <w:rFonts w:ascii="Arial" w:hAnsi="Arial" w:cs="Arial"/>
          <w:i/>
          <w:iCs/>
          <w:sz w:val="22"/>
          <w:szCs w:val="22"/>
        </w:rPr>
        <w:t xml:space="preserve">Working Group. </w:t>
      </w:r>
      <w:r w:rsidR="001A19AA">
        <w:rPr>
          <w:rFonts w:ascii="Arial" w:hAnsi="Arial" w:cs="Arial"/>
          <w:i/>
          <w:iCs/>
          <w:sz w:val="22"/>
          <w:szCs w:val="22"/>
        </w:rPr>
        <w:t>Program Administrators</w:t>
      </w:r>
      <w:r w:rsidRPr="00591C6A">
        <w:rPr>
          <w:rFonts w:ascii="Arial" w:hAnsi="Arial" w:cs="Arial"/>
          <w:i/>
          <w:iCs/>
          <w:sz w:val="22"/>
          <w:szCs w:val="22"/>
        </w:rPr>
        <w:t xml:space="preserve"> remain bound by provisions of settlement agreements regarding reporting metrics – including for 2022 and 2023. Any new metrics approved through the SAG Working Group will be supplemental to specific metrics that were agreed-upon and referenced in a </w:t>
      </w:r>
      <w:r w:rsidR="001A19AA">
        <w:rPr>
          <w:rFonts w:ascii="Arial" w:hAnsi="Arial" w:cs="Arial"/>
          <w:i/>
          <w:iCs/>
          <w:sz w:val="22"/>
          <w:szCs w:val="22"/>
        </w:rPr>
        <w:t>Program Administrator’s</w:t>
      </w:r>
      <w:r w:rsidRPr="00591C6A">
        <w:rPr>
          <w:rFonts w:ascii="Arial" w:hAnsi="Arial" w:cs="Arial"/>
          <w:i/>
          <w:iCs/>
          <w:sz w:val="22"/>
          <w:szCs w:val="22"/>
        </w:rPr>
        <w:t xml:space="preserve"> stipulation.</w:t>
      </w:r>
    </w:p>
    <w:p w14:paraId="6737CA4F" w14:textId="77777777" w:rsidR="00591C6A" w:rsidRDefault="00591C6A" w:rsidP="00A90E81">
      <w:pPr>
        <w:rPr>
          <w:rFonts w:ascii="Arial" w:hAnsi="Arial" w:cs="Arial"/>
          <w:sz w:val="22"/>
          <w:szCs w:val="22"/>
        </w:rPr>
      </w:pPr>
    </w:p>
    <w:p w14:paraId="31CA9B45" w14:textId="21953AB4" w:rsidR="00A303ED" w:rsidRPr="00A442F4" w:rsidRDefault="00A303ED" w:rsidP="00A303ED">
      <w:pPr>
        <w:pStyle w:val="Heading2"/>
      </w:pPr>
      <w:bookmarkStart w:id="852" w:name="_Toc241492904"/>
      <w:r w:rsidRPr="00A442F4">
        <w:t>6.</w:t>
      </w:r>
      <w:r w:rsidR="007507E4">
        <w:t>9</w:t>
      </w:r>
      <w:r w:rsidRPr="00A442F4">
        <w:tab/>
      </w:r>
      <w:r w:rsidR="007507E4">
        <w:rPr>
          <w:rStyle w:val="Heading2Char"/>
          <w:b/>
        </w:rPr>
        <w:t>Income Qualified Health and Safety Reporting Principles</w:t>
      </w:r>
      <w:bookmarkEnd w:id="852"/>
    </w:p>
    <w:p w14:paraId="51511431" w14:textId="77777777" w:rsidR="00A303ED" w:rsidRDefault="00A303ED" w:rsidP="00554F59">
      <w:pPr>
        <w:ind w:left="720"/>
        <w:rPr>
          <w:rFonts w:ascii="Arial" w:hAnsi="Arial" w:cs="Arial"/>
          <w:sz w:val="22"/>
          <w:szCs w:val="22"/>
        </w:rPr>
      </w:pPr>
    </w:p>
    <w:p w14:paraId="39BB2732" w14:textId="41AF73DF" w:rsidR="0068788D" w:rsidRDefault="00E82977" w:rsidP="004E00A3">
      <w:pPr>
        <w:ind w:left="720"/>
        <w:rPr>
          <w:rFonts w:ascii="Arial" w:hAnsi="Arial" w:cs="Arial"/>
          <w:sz w:val="22"/>
          <w:szCs w:val="22"/>
        </w:rPr>
      </w:pPr>
      <w:r w:rsidRPr="00D352CD">
        <w:rPr>
          <w:rFonts w:ascii="Arial" w:hAnsi="Arial" w:cs="Arial"/>
          <w:sz w:val="22"/>
          <w:szCs w:val="22"/>
        </w:rPr>
        <w:t xml:space="preserve">Health and safety issues can sometimes be impediments to weatherizing homes. When that is the case, income qualified households not only lose the potential for realizing energy bill reductions, but also are left with underlying structural and/or other problems in their home that they typically do not have the financial or technical resources to remedy. This policy is intended to provide transparency on how Program Administrators are addressing health and safety issues encountered through their income qualified weatherization </w:t>
      </w:r>
      <w:r w:rsidR="0004363F">
        <w:rPr>
          <w:rFonts w:ascii="Arial" w:hAnsi="Arial" w:cs="Arial"/>
          <w:sz w:val="22"/>
          <w:szCs w:val="22"/>
        </w:rPr>
        <w:t>P</w:t>
      </w:r>
      <w:r w:rsidRPr="00D352CD">
        <w:rPr>
          <w:rFonts w:ascii="Arial" w:hAnsi="Arial" w:cs="Arial"/>
          <w:sz w:val="22"/>
          <w:szCs w:val="22"/>
        </w:rPr>
        <w:t xml:space="preserve">rograms, to enable understanding of similarities and differences in opportunities and challenges experienced by each Program Administrator, as well as to make available data that can shed light on both successes and future opportunities for improvement in addressing such issues. Specifically, it requires that each Program Administrator report on the effectiveness of its efforts to address health and safety improvements necessary to enable </w:t>
      </w:r>
      <w:r w:rsidR="00DD530F">
        <w:rPr>
          <w:rFonts w:ascii="Arial" w:hAnsi="Arial" w:cs="Arial"/>
          <w:sz w:val="22"/>
          <w:szCs w:val="22"/>
        </w:rPr>
        <w:t>Energy E</w:t>
      </w:r>
      <w:r w:rsidRPr="00D352CD">
        <w:rPr>
          <w:rFonts w:ascii="Arial" w:hAnsi="Arial" w:cs="Arial"/>
          <w:sz w:val="22"/>
          <w:szCs w:val="22"/>
        </w:rPr>
        <w:t xml:space="preserve">fficiency retrofits – particularly building envelop upgrades, HVAC equipment upgrades and other major </w:t>
      </w:r>
      <w:r w:rsidR="008819FB">
        <w:rPr>
          <w:rFonts w:ascii="Arial" w:hAnsi="Arial" w:cs="Arial"/>
          <w:sz w:val="22"/>
          <w:szCs w:val="22"/>
        </w:rPr>
        <w:t>M</w:t>
      </w:r>
      <w:r w:rsidRPr="00D352CD">
        <w:rPr>
          <w:rFonts w:ascii="Arial" w:hAnsi="Arial" w:cs="Arial"/>
          <w:sz w:val="22"/>
          <w:szCs w:val="22"/>
        </w:rPr>
        <w:t>easures – in income qualified single family and multi-family buildings. The reporting will be on a statewide set of metrics designed to provide insight into the following issues for both single family and multi-family buildings:</w:t>
      </w:r>
    </w:p>
    <w:p w14:paraId="26451E1C" w14:textId="77777777" w:rsidR="009D23F2" w:rsidRDefault="009D23F2" w:rsidP="004E00A3">
      <w:pPr>
        <w:ind w:left="720"/>
        <w:rPr>
          <w:rFonts w:ascii="Arial" w:hAnsi="Arial" w:cs="Arial"/>
          <w:sz w:val="22"/>
          <w:szCs w:val="22"/>
        </w:rPr>
      </w:pPr>
    </w:p>
    <w:p w14:paraId="3AAF6E9D" w14:textId="2255253C" w:rsidR="00E82977" w:rsidRPr="00554F59" w:rsidRDefault="00E82977" w:rsidP="003B6DFE">
      <w:pPr>
        <w:pStyle w:val="ListParagraph"/>
        <w:numPr>
          <w:ilvl w:val="0"/>
          <w:numId w:val="47"/>
        </w:numPr>
        <w:spacing w:after="0" w:line="240" w:lineRule="auto"/>
        <w:rPr>
          <w:rFonts w:ascii="Arial" w:hAnsi="Arial" w:cs="Arial"/>
        </w:rPr>
      </w:pPr>
      <w:r w:rsidRPr="00554F59">
        <w:rPr>
          <w:rFonts w:ascii="Arial" w:hAnsi="Arial" w:cs="Arial"/>
        </w:rPr>
        <w:t>How often health and safety concerns are found.</w:t>
      </w:r>
    </w:p>
    <w:p w14:paraId="7733408B" w14:textId="62FA28FB" w:rsidR="00E82977" w:rsidRPr="00554F59" w:rsidRDefault="00E82977" w:rsidP="003B6DFE">
      <w:pPr>
        <w:pStyle w:val="ListParagraph"/>
        <w:numPr>
          <w:ilvl w:val="0"/>
          <w:numId w:val="47"/>
        </w:numPr>
        <w:spacing w:after="0" w:line="240" w:lineRule="auto"/>
        <w:rPr>
          <w:rFonts w:ascii="Arial" w:hAnsi="Arial" w:cs="Arial"/>
        </w:rPr>
      </w:pPr>
      <w:r w:rsidRPr="00554F59">
        <w:rPr>
          <w:rFonts w:ascii="Arial" w:hAnsi="Arial" w:cs="Arial"/>
        </w:rPr>
        <w:t xml:space="preserve">The types of health and safety concerns that are found and the </w:t>
      </w:r>
      <w:r w:rsidR="0004363F">
        <w:rPr>
          <w:rFonts w:ascii="Arial" w:hAnsi="Arial" w:cs="Arial"/>
        </w:rPr>
        <w:t>M</w:t>
      </w:r>
      <w:r w:rsidRPr="00554F59">
        <w:rPr>
          <w:rFonts w:ascii="Arial" w:hAnsi="Arial" w:cs="Arial"/>
        </w:rPr>
        <w:t>easures used to address those concerns.</w:t>
      </w:r>
    </w:p>
    <w:p w14:paraId="04400797" w14:textId="70BE7BD6" w:rsidR="00E82977" w:rsidRPr="00554F59" w:rsidRDefault="00E82977" w:rsidP="003B6DFE">
      <w:pPr>
        <w:pStyle w:val="ListParagraph"/>
        <w:numPr>
          <w:ilvl w:val="0"/>
          <w:numId w:val="47"/>
        </w:numPr>
        <w:spacing w:after="0" w:line="240" w:lineRule="auto"/>
        <w:rPr>
          <w:rFonts w:ascii="Arial" w:hAnsi="Arial" w:cs="Arial"/>
        </w:rPr>
      </w:pPr>
      <w:r w:rsidRPr="00554F59">
        <w:rPr>
          <w:rFonts w:ascii="Arial" w:hAnsi="Arial" w:cs="Arial"/>
        </w:rPr>
        <w:t xml:space="preserve">How often the </w:t>
      </w:r>
      <w:r w:rsidR="0004363F">
        <w:rPr>
          <w:rFonts w:ascii="Arial" w:hAnsi="Arial" w:cs="Arial"/>
        </w:rPr>
        <w:t>P</w:t>
      </w:r>
      <w:r w:rsidRPr="00554F59">
        <w:rPr>
          <w:rFonts w:ascii="Arial" w:hAnsi="Arial" w:cs="Arial"/>
        </w:rPr>
        <w:t>rograms are able to address (vs. unable to address) any health and safety concerns that are found and why.</w:t>
      </w:r>
    </w:p>
    <w:p w14:paraId="276FDF55" w14:textId="36FF57EA" w:rsidR="00E82977" w:rsidRPr="00554F59" w:rsidRDefault="00E82977" w:rsidP="003B6DFE">
      <w:pPr>
        <w:pStyle w:val="ListParagraph"/>
        <w:numPr>
          <w:ilvl w:val="0"/>
          <w:numId w:val="47"/>
        </w:numPr>
        <w:spacing w:after="0" w:line="240" w:lineRule="auto"/>
        <w:rPr>
          <w:rFonts w:ascii="Arial" w:hAnsi="Arial" w:cs="Arial"/>
        </w:rPr>
      </w:pPr>
      <w:r w:rsidRPr="00554F59">
        <w:rPr>
          <w:rFonts w:ascii="Arial" w:hAnsi="Arial" w:cs="Arial"/>
        </w:rPr>
        <w:t>Levels of spending to address health and safety concerns.</w:t>
      </w:r>
    </w:p>
    <w:p w14:paraId="09D7918E" w14:textId="7B1460AD" w:rsidR="00E82977" w:rsidRPr="00554F59" w:rsidRDefault="00E82977" w:rsidP="003B6DFE">
      <w:pPr>
        <w:pStyle w:val="ListParagraph"/>
        <w:numPr>
          <w:ilvl w:val="0"/>
          <w:numId w:val="47"/>
        </w:numPr>
        <w:spacing w:after="0" w:line="240" w:lineRule="auto"/>
        <w:rPr>
          <w:rFonts w:ascii="Arial" w:hAnsi="Arial" w:cs="Arial"/>
        </w:rPr>
      </w:pPr>
      <w:r w:rsidRPr="00554F59">
        <w:rPr>
          <w:rFonts w:ascii="Arial" w:hAnsi="Arial" w:cs="Arial"/>
        </w:rPr>
        <w:lastRenderedPageBreak/>
        <w:t>Geographic and building type distribution of health and safety data.</w:t>
      </w:r>
    </w:p>
    <w:p w14:paraId="660F0E01" w14:textId="2E7EC066" w:rsidR="00E82977" w:rsidRPr="00554F59" w:rsidRDefault="00E82977" w:rsidP="003B6DFE">
      <w:pPr>
        <w:pStyle w:val="ListParagraph"/>
        <w:numPr>
          <w:ilvl w:val="0"/>
          <w:numId w:val="47"/>
        </w:numPr>
        <w:spacing w:after="0" w:line="240" w:lineRule="auto"/>
        <w:rPr>
          <w:rFonts w:ascii="Arial" w:hAnsi="Arial" w:cs="Arial"/>
        </w:rPr>
      </w:pPr>
      <w:r w:rsidRPr="00554F59">
        <w:rPr>
          <w:rFonts w:ascii="Arial" w:hAnsi="Arial" w:cs="Arial"/>
        </w:rPr>
        <w:t>The types of materials used for air sealing and insulation.</w:t>
      </w:r>
    </w:p>
    <w:p w14:paraId="262E8AEB" w14:textId="77777777" w:rsidR="00806E02" w:rsidRDefault="00806E02" w:rsidP="004E00A3">
      <w:pPr>
        <w:ind w:left="720"/>
        <w:rPr>
          <w:rFonts w:ascii="Arial" w:hAnsi="Arial" w:cs="Arial"/>
          <w:sz w:val="22"/>
          <w:szCs w:val="22"/>
        </w:rPr>
      </w:pPr>
    </w:p>
    <w:p w14:paraId="74854325" w14:textId="77777777" w:rsidR="00806E02" w:rsidRPr="00070A93" w:rsidRDefault="00806E02" w:rsidP="004E00A3">
      <w:pPr>
        <w:ind w:left="720"/>
        <w:rPr>
          <w:rFonts w:ascii="Arial" w:hAnsi="Arial" w:cs="Arial"/>
          <w:sz w:val="22"/>
          <w:szCs w:val="22"/>
        </w:rPr>
      </w:pPr>
      <w:r w:rsidRPr="00D1228F">
        <w:rPr>
          <w:rFonts w:ascii="Arial" w:hAnsi="Arial" w:cs="Arial"/>
          <w:sz w:val="22"/>
          <w:szCs w:val="22"/>
        </w:rPr>
        <w:t>Program Administrators shall work with interested stakeholders to reach consensus in developing the specific metrics to address these reporting needs. The metrics may evolve over time.</w:t>
      </w:r>
    </w:p>
    <w:p w14:paraId="4AB5E04A" w14:textId="77777777" w:rsidR="009D23F2" w:rsidRPr="009D23F2" w:rsidRDefault="009D23F2" w:rsidP="004E00A3">
      <w:pPr>
        <w:rPr>
          <w:rFonts w:ascii="Arial" w:hAnsi="Arial" w:cs="Arial"/>
          <w:sz w:val="22"/>
          <w:szCs w:val="22"/>
        </w:rPr>
      </w:pPr>
    </w:p>
    <w:p w14:paraId="315D96A7" w14:textId="6CA6A80C" w:rsidR="009D23F2" w:rsidRDefault="009D23F2" w:rsidP="004E00A3">
      <w:pPr>
        <w:ind w:left="720"/>
        <w:rPr>
          <w:rFonts w:ascii="Arial" w:hAnsi="Arial" w:cs="Arial"/>
          <w:sz w:val="22"/>
          <w:szCs w:val="22"/>
        </w:rPr>
      </w:pPr>
      <w:r w:rsidRPr="009D23F2">
        <w:rPr>
          <w:rFonts w:ascii="Arial" w:hAnsi="Arial" w:cs="Arial"/>
          <w:sz w:val="22"/>
          <w:szCs w:val="22"/>
        </w:rPr>
        <w:t>The list of metrics will be posted on the SAG and LIEEAC website(s). The metrics will be referenced in, and lessons learned from reported metric data will be referenced in, the Program Administrators’ reports and discussed in SAG and LIEEAC with the goal of improving Program delivery and outcomes.</w:t>
      </w:r>
    </w:p>
    <w:p w14:paraId="144E7AD0" w14:textId="77777777" w:rsidR="00806E02" w:rsidRDefault="00806E02" w:rsidP="004E00A3">
      <w:pPr>
        <w:rPr>
          <w:rFonts w:ascii="Arial" w:hAnsi="Arial" w:cs="Arial"/>
          <w:i/>
          <w:iCs/>
          <w:sz w:val="22"/>
          <w:szCs w:val="22"/>
        </w:rPr>
      </w:pPr>
    </w:p>
    <w:p w14:paraId="2C173A96" w14:textId="53343127" w:rsidR="0068788D" w:rsidRPr="0068788D" w:rsidRDefault="0068788D" w:rsidP="004E00A3">
      <w:pPr>
        <w:rPr>
          <w:rFonts w:ascii="Arial" w:hAnsi="Arial" w:cs="Arial"/>
          <w:i/>
          <w:iCs/>
          <w:sz w:val="22"/>
          <w:szCs w:val="22"/>
        </w:rPr>
      </w:pPr>
      <w:r w:rsidRPr="00591C6A">
        <w:rPr>
          <w:rFonts w:ascii="Arial" w:hAnsi="Arial" w:cs="Arial"/>
          <w:i/>
          <w:iCs/>
          <w:sz w:val="22"/>
          <w:szCs w:val="22"/>
        </w:rPr>
        <w:t xml:space="preserve">This policy is effective ninety (90) days after conclusion of the SAG Reporting / Metrics Working Group, but no later than April 1, 2024, unless consensus is reached for a later date within the </w:t>
      </w:r>
      <w:r>
        <w:rPr>
          <w:rFonts w:ascii="Arial" w:hAnsi="Arial" w:cs="Arial"/>
          <w:i/>
          <w:iCs/>
          <w:sz w:val="22"/>
          <w:szCs w:val="22"/>
        </w:rPr>
        <w:t xml:space="preserve">SAG </w:t>
      </w:r>
      <w:r w:rsidRPr="00591C6A">
        <w:rPr>
          <w:rFonts w:ascii="Arial" w:hAnsi="Arial" w:cs="Arial"/>
          <w:i/>
          <w:iCs/>
          <w:sz w:val="22"/>
          <w:szCs w:val="22"/>
        </w:rPr>
        <w:t xml:space="preserve">Working Group. </w:t>
      </w:r>
      <w:r>
        <w:rPr>
          <w:rFonts w:ascii="Arial" w:hAnsi="Arial" w:cs="Arial"/>
          <w:i/>
          <w:iCs/>
          <w:sz w:val="22"/>
          <w:szCs w:val="22"/>
        </w:rPr>
        <w:t>Program Administrators</w:t>
      </w:r>
      <w:r w:rsidRPr="00591C6A">
        <w:rPr>
          <w:rFonts w:ascii="Arial" w:hAnsi="Arial" w:cs="Arial"/>
          <w:i/>
          <w:iCs/>
          <w:sz w:val="22"/>
          <w:szCs w:val="22"/>
        </w:rPr>
        <w:t xml:space="preserve"> remain bound by provisions of settlement agreements regarding reporting metrics – including for 2022 and 2023. Any new metrics approved through the SAG Working Group will be supplemental to specific metrics that were agreed-upon and referenced in a </w:t>
      </w:r>
      <w:r>
        <w:rPr>
          <w:rFonts w:ascii="Arial" w:hAnsi="Arial" w:cs="Arial"/>
          <w:i/>
          <w:iCs/>
          <w:sz w:val="22"/>
          <w:szCs w:val="22"/>
        </w:rPr>
        <w:t>Program Administrator’s</w:t>
      </w:r>
      <w:r w:rsidRPr="00591C6A">
        <w:rPr>
          <w:rFonts w:ascii="Arial" w:hAnsi="Arial" w:cs="Arial"/>
          <w:i/>
          <w:iCs/>
          <w:sz w:val="22"/>
          <w:szCs w:val="22"/>
        </w:rPr>
        <w:t xml:space="preserve"> stipulation.</w:t>
      </w:r>
    </w:p>
    <w:p w14:paraId="11EB0A18" w14:textId="77777777" w:rsidR="0068788D" w:rsidRDefault="0068788D">
      <w:pPr>
        <w:ind w:left="720"/>
        <w:rPr>
          <w:rFonts w:ascii="Arial" w:hAnsi="Arial" w:cs="Arial"/>
          <w:sz w:val="22"/>
          <w:szCs w:val="22"/>
        </w:rPr>
      </w:pPr>
    </w:p>
    <w:p w14:paraId="025533A1" w14:textId="1DEEE5AB" w:rsidR="00A303ED" w:rsidRPr="00A442F4" w:rsidRDefault="00A303ED" w:rsidP="00210210">
      <w:pPr>
        <w:pStyle w:val="Heading2"/>
      </w:pPr>
      <w:bookmarkStart w:id="853" w:name="_Toc241492905"/>
      <w:r w:rsidRPr="00A442F4">
        <w:t>6.</w:t>
      </w:r>
      <w:r w:rsidR="007507E4">
        <w:t>10</w:t>
      </w:r>
      <w:r w:rsidRPr="00A442F4">
        <w:tab/>
      </w:r>
      <w:r w:rsidR="007507E4">
        <w:rPr>
          <w:rStyle w:val="Heading2Char"/>
          <w:b/>
        </w:rPr>
        <w:t>Equity and Affordability Reporting Principles</w:t>
      </w:r>
      <w:bookmarkEnd w:id="853"/>
    </w:p>
    <w:p w14:paraId="4D398D63" w14:textId="77777777" w:rsidR="00A303ED" w:rsidRDefault="00A303ED" w:rsidP="00210210">
      <w:pPr>
        <w:ind w:left="720"/>
        <w:rPr>
          <w:rFonts w:ascii="Arial" w:hAnsi="Arial" w:cs="Arial"/>
          <w:sz w:val="22"/>
          <w:szCs w:val="22"/>
        </w:rPr>
      </w:pPr>
    </w:p>
    <w:p w14:paraId="3D0AA85A" w14:textId="42E31C19" w:rsidR="007318AD" w:rsidRDefault="007318AD" w:rsidP="00D463A5">
      <w:pPr>
        <w:ind w:left="720"/>
        <w:rPr>
          <w:rFonts w:ascii="Arial" w:hAnsi="Arial" w:cs="Arial"/>
          <w:sz w:val="22"/>
          <w:szCs w:val="22"/>
        </w:rPr>
      </w:pPr>
      <w:r w:rsidRPr="007318AD">
        <w:rPr>
          <w:rFonts w:ascii="Arial" w:hAnsi="Arial" w:cs="Arial"/>
          <w:sz w:val="22"/>
          <w:szCs w:val="22"/>
        </w:rPr>
        <w:t xml:space="preserve">Each Program Administrator will report on the delivery of its </w:t>
      </w:r>
      <w:r w:rsidR="00F11718">
        <w:rPr>
          <w:rFonts w:ascii="Arial" w:hAnsi="Arial" w:cs="Arial"/>
          <w:sz w:val="22"/>
          <w:szCs w:val="22"/>
        </w:rPr>
        <w:t>E</w:t>
      </w:r>
      <w:r w:rsidRPr="007318AD">
        <w:rPr>
          <w:rFonts w:ascii="Arial" w:hAnsi="Arial" w:cs="Arial"/>
          <w:sz w:val="22"/>
          <w:szCs w:val="22"/>
        </w:rPr>
        <w:t xml:space="preserve">nergy </w:t>
      </w:r>
      <w:r w:rsidR="00F11718">
        <w:rPr>
          <w:rFonts w:ascii="Arial" w:hAnsi="Arial" w:cs="Arial"/>
          <w:sz w:val="22"/>
          <w:szCs w:val="22"/>
        </w:rPr>
        <w:t>E</w:t>
      </w:r>
      <w:r w:rsidRPr="007318AD">
        <w:rPr>
          <w:rFonts w:ascii="Arial" w:hAnsi="Arial" w:cs="Arial"/>
          <w:sz w:val="22"/>
          <w:szCs w:val="22"/>
        </w:rPr>
        <w:t xml:space="preserve">fficiency </w:t>
      </w:r>
      <w:r w:rsidR="00F11718">
        <w:rPr>
          <w:rFonts w:ascii="Arial" w:hAnsi="Arial" w:cs="Arial"/>
          <w:sz w:val="22"/>
          <w:szCs w:val="22"/>
        </w:rPr>
        <w:t>P</w:t>
      </w:r>
      <w:r w:rsidRPr="007318AD">
        <w:rPr>
          <w:rFonts w:ascii="Arial" w:hAnsi="Arial" w:cs="Arial"/>
          <w:sz w:val="22"/>
          <w:szCs w:val="22"/>
        </w:rPr>
        <w:t xml:space="preserve">rograms to disadvantaged communities. In addition to standard reporting of disconnection and other credit and collections data by zip code already required by Section 8.201.10 of the Public Utilities Act, Program Administrators will report on a statewide set of metrics designed to provide insight into a variety of other </w:t>
      </w:r>
      <w:r w:rsidR="00F11718">
        <w:rPr>
          <w:rFonts w:ascii="Arial" w:hAnsi="Arial" w:cs="Arial"/>
          <w:sz w:val="22"/>
          <w:szCs w:val="22"/>
        </w:rPr>
        <w:t>Pr</w:t>
      </w:r>
      <w:r w:rsidRPr="007318AD">
        <w:rPr>
          <w:rFonts w:ascii="Arial" w:hAnsi="Arial" w:cs="Arial"/>
          <w:sz w:val="22"/>
          <w:szCs w:val="22"/>
        </w:rPr>
        <w:t>ogram and policy objectives, which shall include:</w:t>
      </w:r>
    </w:p>
    <w:p w14:paraId="0077D0FA" w14:textId="77777777" w:rsidR="007318AD" w:rsidRDefault="007318AD" w:rsidP="00D463A5">
      <w:pPr>
        <w:ind w:left="720"/>
        <w:rPr>
          <w:rFonts w:ascii="Arial" w:hAnsi="Arial" w:cs="Arial"/>
          <w:sz w:val="22"/>
          <w:szCs w:val="22"/>
        </w:rPr>
      </w:pPr>
    </w:p>
    <w:p w14:paraId="045F85BC" w14:textId="6C962B88" w:rsidR="007318AD" w:rsidRPr="007318AD" w:rsidRDefault="007318AD" w:rsidP="003B6DFE">
      <w:pPr>
        <w:pStyle w:val="ListParagraph"/>
        <w:numPr>
          <w:ilvl w:val="0"/>
          <w:numId w:val="48"/>
        </w:numPr>
        <w:spacing w:after="0" w:line="240" w:lineRule="auto"/>
        <w:rPr>
          <w:rFonts w:ascii="Arial" w:hAnsi="Arial" w:cs="Arial"/>
        </w:rPr>
      </w:pPr>
      <w:r w:rsidRPr="007318AD">
        <w:rPr>
          <w:rFonts w:ascii="Arial" w:hAnsi="Arial" w:cs="Arial"/>
        </w:rPr>
        <w:t xml:space="preserve">How participation in </w:t>
      </w:r>
      <w:r w:rsidR="009B3B65">
        <w:rPr>
          <w:rFonts w:ascii="Arial" w:hAnsi="Arial" w:cs="Arial"/>
        </w:rPr>
        <w:t>Program Administrator</w:t>
      </w:r>
      <w:r w:rsidRPr="007318AD">
        <w:rPr>
          <w:rFonts w:ascii="Arial" w:hAnsi="Arial" w:cs="Arial"/>
        </w:rPr>
        <w:t xml:space="preserve"> whole building retrofit </w:t>
      </w:r>
      <w:r w:rsidR="00F11718">
        <w:rPr>
          <w:rFonts w:ascii="Arial" w:hAnsi="Arial" w:cs="Arial"/>
        </w:rPr>
        <w:t>P</w:t>
      </w:r>
      <w:r w:rsidRPr="007318AD">
        <w:rPr>
          <w:rFonts w:ascii="Arial" w:hAnsi="Arial" w:cs="Arial"/>
        </w:rPr>
        <w:t>rograms overlaps with geographic areas with economic need</w:t>
      </w:r>
      <w:r w:rsidR="00F11718">
        <w:rPr>
          <w:rFonts w:ascii="Arial" w:hAnsi="Arial" w:cs="Arial"/>
        </w:rPr>
        <w:t>;</w:t>
      </w:r>
    </w:p>
    <w:p w14:paraId="5F9A265B" w14:textId="7F60CED1" w:rsidR="007318AD" w:rsidRPr="007318AD" w:rsidRDefault="007318AD" w:rsidP="003B6DFE">
      <w:pPr>
        <w:pStyle w:val="ListParagraph"/>
        <w:numPr>
          <w:ilvl w:val="0"/>
          <w:numId w:val="48"/>
        </w:numPr>
        <w:spacing w:after="0" w:line="240" w:lineRule="auto"/>
        <w:rPr>
          <w:rFonts w:ascii="Arial" w:hAnsi="Arial" w:cs="Arial"/>
        </w:rPr>
      </w:pPr>
      <w:r w:rsidRPr="007318AD">
        <w:rPr>
          <w:rFonts w:ascii="Arial" w:hAnsi="Arial" w:cs="Arial"/>
        </w:rPr>
        <w:t>How participation in</w:t>
      </w:r>
      <w:r w:rsidR="009B3B65">
        <w:rPr>
          <w:rFonts w:ascii="Arial" w:hAnsi="Arial" w:cs="Arial"/>
        </w:rPr>
        <w:t xml:space="preserve"> Program </w:t>
      </w:r>
      <w:r w:rsidR="00895E46">
        <w:rPr>
          <w:rFonts w:ascii="Arial" w:hAnsi="Arial" w:cs="Arial"/>
        </w:rPr>
        <w:t>Administrator</w:t>
      </w:r>
      <w:r w:rsidRPr="007318AD">
        <w:rPr>
          <w:rFonts w:ascii="Arial" w:hAnsi="Arial" w:cs="Arial"/>
        </w:rPr>
        <w:t xml:space="preserve"> whole building retrofit </w:t>
      </w:r>
      <w:r w:rsidR="00F11718">
        <w:rPr>
          <w:rFonts w:ascii="Arial" w:hAnsi="Arial" w:cs="Arial"/>
        </w:rPr>
        <w:t>P</w:t>
      </w:r>
      <w:r w:rsidRPr="007318AD">
        <w:rPr>
          <w:rFonts w:ascii="Arial" w:hAnsi="Arial" w:cs="Arial"/>
        </w:rPr>
        <w:t>rograms overlaps with</w:t>
      </w:r>
      <w:r w:rsidR="00985490">
        <w:rPr>
          <w:rFonts w:ascii="Arial" w:hAnsi="Arial" w:cs="Arial"/>
        </w:rPr>
        <w:t xml:space="preserve"> the Low Income Home Energy Assistance Program (</w:t>
      </w:r>
      <w:r w:rsidRPr="007318AD">
        <w:rPr>
          <w:rFonts w:ascii="Arial" w:hAnsi="Arial" w:cs="Arial"/>
        </w:rPr>
        <w:t>LIHEAP</w:t>
      </w:r>
      <w:r w:rsidR="00985490">
        <w:rPr>
          <w:rFonts w:ascii="Arial" w:hAnsi="Arial" w:cs="Arial"/>
        </w:rPr>
        <w:t>)</w:t>
      </w:r>
      <w:r w:rsidRPr="007318AD">
        <w:rPr>
          <w:rFonts w:ascii="Arial" w:hAnsi="Arial" w:cs="Arial"/>
        </w:rPr>
        <w:t xml:space="preserve"> and </w:t>
      </w:r>
      <w:r w:rsidR="00985490">
        <w:rPr>
          <w:rFonts w:ascii="Arial" w:hAnsi="Arial" w:cs="Arial"/>
        </w:rPr>
        <w:t>Percentage of Income Payment Plan (</w:t>
      </w:r>
      <w:r w:rsidRPr="007318AD">
        <w:rPr>
          <w:rFonts w:ascii="Arial" w:hAnsi="Arial" w:cs="Arial"/>
        </w:rPr>
        <w:t>PIPP</w:t>
      </w:r>
      <w:r w:rsidR="00985490">
        <w:rPr>
          <w:rFonts w:ascii="Arial" w:hAnsi="Arial" w:cs="Arial"/>
        </w:rPr>
        <w:t>)</w:t>
      </w:r>
      <w:r w:rsidRPr="007318AD">
        <w:rPr>
          <w:rFonts w:ascii="Arial" w:hAnsi="Arial" w:cs="Arial"/>
        </w:rPr>
        <w:t xml:space="preserve"> participation; and</w:t>
      </w:r>
    </w:p>
    <w:p w14:paraId="0E1DE6AC" w14:textId="2721FA5F" w:rsidR="007318AD" w:rsidRPr="007318AD" w:rsidRDefault="007318AD" w:rsidP="003B6DFE">
      <w:pPr>
        <w:pStyle w:val="ListParagraph"/>
        <w:numPr>
          <w:ilvl w:val="0"/>
          <w:numId w:val="48"/>
        </w:numPr>
        <w:spacing w:after="0" w:line="240" w:lineRule="auto"/>
        <w:rPr>
          <w:rFonts w:ascii="Arial" w:hAnsi="Arial" w:cs="Arial"/>
        </w:rPr>
      </w:pPr>
      <w:r w:rsidRPr="007318AD">
        <w:rPr>
          <w:rFonts w:ascii="Arial" w:hAnsi="Arial" w:cs="Arial"/>
        </w:rPr>
        <w:t xml:space="preserve">How participation in </w:t>
      </w:r>
      <w:r w:rsidR="009B3B65">
        <w:rPr>
          <w:rFonts w:ascii="Arial" w:hAnsi="Arial" w:cs="Arial"/>
        </w:rPr>
        <w:t xml:space="preserve">Program </w:t>
      </w:r>
      <w:r w:rsidR="00895E46">
        <w:rPr>
          <w:rFonts w:ascii="Arial" w:hAnsi="Arial" w:cs="Arial"/>
        </w:rPr>
        <w:t>Administrator</w:t>
      </w:r>
      <w:r w:rsidR="009B3B65">
        <w:rPr>
          <w:rFonts w:ascii="Arial" w:hAnsi="Arial" w:cs="Arial"/>
        </w:rPr>
        <w:t xml:space="preserve"> </w:t>
      </w:r>
      <w:r w:rsidRPr="007318AD">
        <w:rPr>
          <w:rFonts w:ascii="Arial" w:hAnsi="Arial" w:cs="Arial"/>
        </w:rPr>
        <w:t xml:space="preserve">whole building retrofit </w:t>
      </w:r>
      <w:r w:rsidR="00884C37">
        <w:rPr>
          <w:rFonts w:ascii="Arial" w:hAnsi="Arial" w:cs="Arial"/>
        </w:rPr>
        <w:t>P</w:t>
      </w:r>
      <w:r w:rsidRPr="007318AD">
        <w:rPr>
          <w:rFonts w:ascii="Arial" w:hAnsi="Arial" w:cs="Arial"/>
        </w:rPr>
        <w:t>rograms overlaps with disadvantaged communities or other indicators of equity.</w:t>
      </w:r>
    </w:p>
    <w:p w14:paraId="02D6E06D" w14:textId="77777777" w:rsidR="007318AD" w:rsidRDefault="007318AD" w:rsidP="00D463A5">
      <w:pPr>
        <w:ind w:left="720"/>
        <w:rPr>
          <w:rFonts w:ascii="Arial" w:hAnsi="Arial" w:cs="Arial"/>
          <w:sz w:val="22"/>
          <w:szCs w:val="22"/>
        </w:rPr>
      </w:pPr>
    </w:p>
    <w:p w14:paraId="40BD5FCE" w14:textId="55B7B811" w:rsidR="006E3E31" w:rsidRPr="005F5946" w:rsidRDefault="006E3E31" w:rsidP="00D463A5">
      <w:pPr>
        <w:ind w:left="720"/>
        <w:rPr>
          <w:rFonts w:ascii="Arial" w:hAnsi="Arial" w:cs="Arial"/>
          <w:sz w:val="22"/>
          <w:szCs w:val="22"/>
        </w:rPr>
      </w:pPr>
      <w:r w:rsidRPr="005F5946">
        <w:rPr>
          <w:rFonts w:ascii="Arial" w:hAnsi="Arial" w:cs="Arial"/>
          <w:sz w:val="22"/>
          <w:szCs w:val="22"/>
        </w:rPr>
        <w:t xml:space="preserve">Each Program Administrator will also perform periodic analyses to provide insight into additional </w:t>
      </w:r>
      <w:r w:rsidR="00DF01B9">
        <w:rPr>
          <w:rFonts w:ascii="Arial" w:hAnsi="Arial" w:cs="Arial"/>
          <w:sz w:val="22"/>
          <w:szCs w:val="22"/>
        </w:rPr>
        <w:t>P</w:t>
      </w:r>
      <w:r w:rsidRPr="005F5946">
        <w:rPr>
          <w:rFonts w:ascii="Arial" w:hAnsi="Arial" w:cs="Arial"/>
          <w:sz w:val="22"/>
          <w:szCs w:val="22"/>
        </w:rPr>
        <w:t>rogram and policy objectives, which may include:</w:t>
      </w:r>
    </w:p>
    <w:p w14:paraId="7B39D40D" w14:textId="77777777" w:rsidR="006E3E31" w:rsidRDefault="006E3E31" w:rsidP="00D463A5">
      <w:pPr>
        <w:ind w:left="720"/>
        <w:rPr>
          <w:rFonts w:ascii="Arial" w:hAnsi="Arial" w:cs="Arial"/>
          <w:sz w:val="22"/>
          <w:szCs w:val="22"/>
        </w:rPr>
      </w:pPr>
    </w:p>
    <w:p w14:paraId="4BF121D2" w14:textId="0D660BD6" w:rsidR="006E3E31" w:rsidRPr="006E3E31" w:rsidRDefault="006E3E31" w:rsidP="003B6DFE">
      <w:pPr>
        <w:pStyle w:val="ListParagraph"/>
        <w:numPr>
          <w:ilvl w:val="0"/>
          <w:numId w:val="49"/>
        </w:numPr>
        <w:spacing w:after="0" w:line="240" w:lineRule="auto"/>
        <w:rPr>
          <w:rFonts w:ascii="Arial" w:hAnsi="Arial" w:cs="Arial"/>
        </w:rPr>
      </w:pPr>
      <w:r w:rsidRPr="006E3E31">
        <w:rPr>
          <w:rFonts w:ascii="Arial" w:hAnsi="Arial" w:cs="Arial"/>
        </w:rPr>
        <w:t xml:space="preserve">The effectiveness of whole building retrofit </w:t>
      </w:r>
      <w:r w:rsidR="00205229">
        <w:rPr>
          <w:rFonts w:ascii="Arial" w:hAnsi="Arial" w:cs="Arial"/>
        </w:rPr>
        <w:t xml:space="preserve">Programs </w:t>
      </w:r>
      <w:r w:rsidRPr="006E3E31">
        <w:rPr>
          <w:rFonts w:ascii="Arial" w:hAnsi="Arial" w:cs="Arial"/>
        </w:rPr>
        <w:t xml:space="preserve">and other </w:t>
      </w:r>
      <w:r w:rsidR="00DC475C">
        <w:rPr>
          <w:rFonts w:ascii="Arial" w:hAnsi="Arial" w:cs="Arial"/>
        </w:rPr>
        <w:t>Program Administrator</w:t>
      </w:r>
      <w:r w:rsidRPr="006E3E31">
        <w:rPr>
          <w:rFonts w:ascii="Arial" w:hAnsi="Arial" w:cs="Arial"/>
        </w:rPr>
        <w:t>-sponsored assistance and efficiency programs in reducing</w:t>
      </w:r>
      <w:r w:rsidR="00B5128A">
        <w:rPr>
          <w:rFonts w:ascii="Arial" w:hAnsi="Arial" w:cs="Arial"/>
        </w:rPr>
        <w:t xml:space="preserve"> Low</w:t>
      </w:r>
      <w:r w:rsidRPr="006E3E31">
        <w:rPr>
          <w:rFonts w:ascii="Arial" w:hAnsi="Arial" w:cs="Arial"/>
        </w:rPr>
        <w:t xml:space="preserve"> </w:t>
      </w:r>
      <w:r w:rsidR="00B5128A">
        <w:rPr>
          <w:rFonts w:ascii="Arial" w:hAnsi="Arial" w:cs="Arial"/>
        </w:rPr>
        <w:t>I</w:t>
      </w:r>
      <w:r w:rsidRPr="006E3E31">
        <w:rPr>
          <w:rFonts w:ascii="Arial" w:hAnsi="Arial" w:cs="Arial"/>
        </w:rPr>
        <w:t xml:space="preserve">ncome </w:t>
      </w:r>
      <w:r w:rsidR="00B5128A">
        <w:rPr>
          <w:rFonts w:ascii="Arial" w:hAnsi="Arial" w:cs="Arial"/>
        </w:rPr>
        <w:t xml:space="preserve">Customer </w:t>
      </w:r>
      <w:r w:rsidRPr="006E3E31">
        <w:rPr>
          <w:rFonts w:ascii="Arial" w:hAnsi="Arial" w:cs="Arial"/>
        </w:rPr>
        <w:t>energy burdens</w:t>
      </w:r>
      <w:r w:rsidR="002B5001">
        <w:rPr>
          <w:rFonts w:ascii="Arial" w:hAnsi="Arial" w:cs="Arial"/>
        </w:rPr>
        <w:t>.</w:t>
      </w:r>
    </w:p>
    <w:p w14:paraId="7CAB647B" w14:textId="494591EA" w:rsidR="006E3E31" w:rsidRPr="006E3E31" w:rsidRDefault="006E3E31" w:rsidP="003B6DFE">
      <w:pPr>
        <w:pStyle w:val="ListParagraph"/>
        <w:numPr>
          <w:ilvl w:val="0"/>
          <w:numId w:val="49"/>
        </w:numPr>
        <w:spacing w:after="0" w:line="240" w:lineRule="auto"/>
        <w:rPr>
          <w:rFonts w:ascii="Arial" w:hAnsi="Arial" w:cs="Arial"/>
        </w:rPr>
      </w:pPr>
      <w:r w:rsidRPr="006E3E31">
        <w:rPr>
          <w:rFonts w:ascii="Arial" w:hAnsi="Arial" w:cs="Arial"/>
        </w:rPr>
        <w:t xml:space="preserve">The number of and effectiveness of cross referrals between </w:t>
      </w:r>
      <w:r w:rsidR="002B5001">
        <w:rPr>
          <w:rFonts w:ascii="Arial" w:hAnsi="Arial" w:cs="Arial"/>
        </w:rPr>
        <w:t>E</w:t>
      </w:r>
      <w:r w:rsidRPr="006E3E31">
        <w:rPr>
          <w:rFonts w:ascii="Arial" w:hAnsi="Arial" w:cs="Arial"/>
        </w:rPr>
        <w:t xml:space="preserve">nergy </w:t>
      </w:r>
      <w:r w:rsidR="002B5001">
        <w:rPr>
          <w:rFonts w:ascii="Arial" w:hAnsi="Arial" w:cs="Arial"/>
        </w:rPr>
        <w:t>E</w:t>
      </w:r>
      <w:r w:rsidRPr="006E3E31">
        <w:rPr>
          <w:rFonts w:ascii="Arial" w:hAnsi="Arial" w:cs="Arial"/>
        </w:rPr>
        <w:t xml:space="preserve">fficiency and credit/collections departments in enrolling </w:t>
      </w:r>
      <w:r w:rsidR="002F47C3">
        <w:rPr>
          <w:rFonts w:ascii="Arial" w:hAnsi="Arial" w:cs="Arial"/>
        </w:rPr>
        <w:t>L</w:t>
      </w:r>
      <w:r w:rsidRPr="006E3E31">
        <w:rPr>
          <w:rFonts w:ascii="Arial" w:hAnsi="Arial" w:cs="Arial"/>
        </w:rPr>
        <w:t xml:space="preserve">ow </w:t>
      </w:r>
      <w:r w:rsidR="002F47C3">
        <w:rPr>
          <w:rFonts w:ascii="Arial" w:hAnsi="Arial" w:cs="Arial"/>
        </w:rPr>
        <w:t>I</w:t>
      </w:r>
      <w:r w:rsidRPr="006E3E31">
        <w:rPr>
          <w:rFonts w:ascii="Arial" w:hAnsi="Arial" w:cs="Arial"/>
        </w:rPr>
        <w:t xml:space="preserve">ncome </w:t>
      </w:r>
      <w:r w:rsidR="002F47C3">
        <w:rPr>
          <w:rFonts w:ascii="Arial" w:hAnsi="Arial" w:cs="Arial"/>
        </w:rPr>
        <w:t>C</w:t>
      </w:r>
      <w:r w:rsidRPr="006E3E31">
        <w:rPr>
          <w:rFonts w:ascii="Arial" w:hAnsi="Arial" w:cs="Arial"/>
        </w:rPr>
        <w:t>ustomers</w:t>
      </w:r>
      <w:r w:rsidR="002B5001">
        <w:rPr>
          <w:rFonts w:ascii="Arial" w:hAnsi="Arial" w:cs="Arial"/>
        </w:rPr>
        <w:t>.</w:t>
      </w:r>
    </w:p>
    <w:p w14:paraId="2D360654" w14:textId="1F725BDB" w:rsidR="006E3E31" w:rsidRPr="006E3E31" w:rsidRDefault="006E3E31" w:rsidP="003B6DFE">
      <w:pPr>
        <w:pStyle w:val="ListParagraph"/>
        <w:numPr>
          <w:ilvl w:val="0"/>
          <w:numId w:val="49"/>
        </w:numPr>
        <w:spacing w:after="0" w:line="240" w:lineRule="auto"/>
        <w:rPr>
          <w:rFonts w:ascii="Arial" w:hAnsi="Arial" w:cs="Arial"/>
        </w:rPr>
      </w:pPr>
      <w:r w:rsidRPr="006E3E31">
        <w:rPr>
          <w:rFonts w:ascii="Arial" w:hAnsi="Arial" w:cs="Arial"/>
        </w:rPr>
        <w:t xml:space="preserve">The number or proportion of </w:t>
      </w:r>
      <w:r w:rsidR="002B5001">
        <w:rPr>
          <w:rFonts w:ascii="Arial" w:hAnsi="Arial" w:cs="Arial"/>
        </w:rPr>
        <w:t>E</w:t>
      </w:r>
      <w:r w:rsidRPr="006E3E31">
        <w:rPr>
          <w:rFonts w:ascii="Arial" w:hAnsi="Arial" w:cs="Arial"/>
        </w:rPr>
        <w:t xml:space="preserve">nergy </w:t>
      </w:r>
      <w:r w:rsidR="002B5001">
        <w:rPr>
          <w:rFonts w:ascii="Arial" w:hAnsi="Arial" w:cs="Arial"/>
        </w:rPr>
        <w:t>E</w:t>
      </w:r>
      <w:r w:rsidRPr="006E3E31">
        <w:rPr>
          <w:rFonts w:ascii="Arial" w:hAnsi="Arial" w:cs="Arial"/>
        </w:rPr>
        <w:t xml:space="preserve">fficiency </w:t>
      </w:r>
      <w:r w:rsidR="002B5001">
        <w:rPr>
          <w:rFonts w:ascii="Arial" w:hAnsi="Arial" w:cs="Arial"/>
        </w:rPr>
        <w:t>P</w:t>
      </w:r>
      <w:r w:rsidRPr="006E3E31">
        <w:rPr>
          <w:rFonts w:ascii="Arial" w:hAnsi="Arial" w:cs="Arial"/>
        </w:rPr>
        <w:t xml:space="preserve">rogram </w:t>
      </w:r>
      <w:r w:rsidR="00FC2D52">
        <w:rPr>
          <w:rFonts w:ascii="Arial" w:hAnsi="Arial" w:cs="Arial"/>
        </w:rPr>
        <w:t>P</w:t>
      </w:r>
      <w:r w:rsidRPr="006E3E31">
        <w:rPr>
          <w:rFonts w:ascii="Arial" w:hAnsi="Arial" w:cs="Arial"/>
        </w:rPr>
        <w:t xml:space="preserve">articipants that are payment troubled (e.g., </w:t>
      </w:r>
      <w:r w:rsidR="00E15EDE">
        <w:rPr>
          <w:rFonts w:ascii="Arial" w:hAnsi="Arial" w:cs="Arial"/>
        </w:rPr>
        <w:t>C</w:t>
      </w:r>
      <w:r w:rsidRPr="006E3E31">
        <w:rPr>
          <w:rFonts w:ascii="Arial" w:hAnsi="Arial" w:cs="Arial"/>
        </w:rPr>
        <w:t>ustomers at risk of being disconnected; with high arrears; participating in bill assistance programs).</w:t>
      </w:r>
    </w:p>
    <w:p w14:paraId="0102DAA2" w14:textId="77777777" w:rsidR="00806E02" w:rsidRDefault="00806E02" w:rsidP="00D463A5">
      <w:pPr>
        <w:rPr>
          <w:rFonts w:ascii="Arial" w:hAnsi="Arial" w:cs="Arial"/>
          <w:sz w:val="22"/>
          <w:szCs w:val="22"/>
        </w:rPr>
      </w:pPr>
    </w:p>
    <w:p w14:paraId="0EDF3E54" w14:textId="0970C274" w:rsidR="00934A6D" w:rsidRPr="00934A6D" w:rsidRDefault="00806E02" w:rsidP="001747D6">
      <w:pPr>
        <w:ind w:left="720"/>
        <w:rPr>
          <w:rFonts w:ascii="Arial" w:hAnsi="Arial" w:cs="Arial"/>
          <w:sz w:val="22"/>
          <w:szCs w:val="22"/>
        </w:rPr>
      </w:pPr>
      <w:r w:rsidRPr="00D463A5">
        <w:rPr>
          <w:rFonts w:ascii="Arial" w:hAnsi="Arial" w:cs="Arial"/>
          <w:sz w:val="22"/>
          <w:szCs w:val="22"/>
        </w:rPr>
        <w:t>Program Administrators shall work with interested stakeholders to reach consensus in developing the specific metrics to address these reporting needs. The metrics may evolve over time.</w:t>
      </w:r>
    </w:p>
    <w:p w14:paraId="3574C802" w14:textId="5089BAB6" w:rsidR="00934A6D" w:rsidRDefault="00934A6D" w:rsidP="00D463A5">
      <w:pPr>
        <w:ind w:left="720"/>
        <w:rPr>
          <w:rFonts w:ascii="Arial" w:hAnsi="Arial" w:cs="Arial"/>
          <w:sz w:val="22"/>
          <w:szCs w:val="22"/>
        </w:rPr>
      </w:pPr>
      <w:r w:rsidRPr="00934A6D">
        <w:rPr>
          <w:rFonts w:ascii="Arial" w:hAnsi="Arial" w:cs="Arial"/>
          <w:sz w:val="22"/>
          <w:szCs w:val="22"/>
        </w:rPr>
        <w:lastRenderedPageBreak/>
        <w:t>The list of metrics will be posted on the SAG and LIEEAC website(s). The metrics will be referenced in, and lessons learned from reported metric data will be referenced in, the Program Administrators’ reports and discussed in SAG and LIEEAC with the goal of improving Program delivery and outcomes.</w:t>
      </w:r>
    </w:p>
    <w:p w14:paraId="45F74057" w14:textId="77777777" w:rsidR="00934A6D" w:rsidRDefault="00934A6D" w:rsidP="00210210">
      <w:pPr>
        <w:ind w:left="720"/>
        <w:rPr>
          <w:rFonts w:ascii="Arial" w:hAnsi="Arial" w:cs="Arial"/>
          <w:sz w:val="22"/>
          <w:szCs w:val="22"/>
        </w:rPr>
      </w:pPr>
    </w:p>
    <w:p w14:paraId="3002D7C3" w14:textId="77777777" w:rsidR="0068788D" w:rsidRPr="00591C6A" w:rsidRDefault="0068788D" w:rsidP="00210210">
      <w:pPr>
        <w:rPr>
          <w:rFonts w:ascii="Arial" w:hAnsi="Arial" w:cs="Arial"/>
          <w:i/>
          <w:iCs/>
          <w:sz w:val="22"/>
          <w:szCs w:val="22"/>
        </w:rPr>
      </w:pPr>
      <w:r w:rsidRPr="00591C6A">
        <w:rPr>
          <w:rFonts w:ascii="Arial" w:hAnsi="Arial" w:cs="Arial"/>
          <w:i/>
          <w:iCs/>
          <w:sz w:val="22"/>
          <w:szCs w:val="22"/>
        </w:rPr>
        <w:t xml:space="preserve">This policy is effective ninety (90) days after conclusion of the SAG Reporting / Metrics Working Group, but no later than April 1, 2024, unless consensus is reached for a later date within the </w:t>
      </w:r>
      <w:r>
        <w:rPr>
          <w:rFonts w:ascii="Arial" w:hAnsi="Arial" w:cs="Arial"/>
          <w:i/>
          <w:iCs/>
          <w:sz w:val="22"/>
          <w:szCs w:val="22"/>
        </w:rPr>
        <w:t xml:space="preserve">SAG </w:t>
      </w:r>
      <w:r w:rsidRPr="00591C6A">
        <w:rPr>
          <w:rFonts w:ascii="Arial" w:hAnsi="Arial" w:cs="Arial"/>
          <w:i/>
          <w:iCs/>
          <w:sz w:val="22"/>
          <w:szCs w:val="22"/>
        </w:rPr>
        <w:t xml:space="preserve">Working Group. </w:t>
      </w:r>
      <w:r>
        <w:rPr>
          <w:rFonts w:ascii="Arial" w:hAnsi="Arial" w:cs="Arial"/>
          <w:i/>
          <w:iCs/>
          <w:sz w:val="22"/>
          <w:szCs w:val="22"/>
        </w:rPr>
        <w:t>Program Administrators</w:t>
      </w:r>
      <w:r w:rsidRPr="00591C6A">
        <w:rPr>
          <w:rFonts w:ascii="Arial" w:hAnsi="Arial" w:cs="Arial"/>
          <w:i/>
          <w:iCs/>
          <w:sz w:val="22"/>
          <w:szCs w:val="22"/>
        </w:rPr>
        <w:t xml:space="preserve"> remain bound by provisions of settlement agreements regarding reporting metrics – including for 2022 and 2023. Any new metrics approved through the SAG Working Group will be supplemental to specific metrics that were agreed-upon and referenced in a </w:t>
      </w:r>
      <w:r>
        <w:rPr>
          <w:rFonts w:ascii="Arial" w:hAnsi="Arial" w:cs="Arial"/>
          <w:i/>
          <w:iCs/>
          <w:sz w:val="22"/>
          <w:szCs w:val="22"/>
        </w:rPr>
        <w:t>Program Administrator’s</w:t>
      </w:r>
      <w:r w:rsidRPr="00591C6A">
        <w:rPr>
          <w:rFonts w:ascii="Arial" w:hAnsi="Arial" w:cs="Arial"/>
          <w:i/>
          <w:iCs/>
          <w:sz w:val="22"/>
          <w:szCs w:val="22"/>
        </w:rPr>
        <w:t xml:space="preserve"> stipulation.</w:t>
      </w:r>
    </w:p>
    <w:p w14:paraId="6026A27E" w14:textId="77777777" w:rsidR="0068788D" w:rsidRDefault="0068788D" w:rsidP="0068788D">
      <w:pPr>
        <w:rPr>
          <w:rFonts w:ascii="Arial" w:hAnsi="Arial" w:cs="Arial"/>
          <w:sz w:val="22"/>
          <w:szCs w:val="22"/>
        </w:rPr>
      </w:pPr>
    </w:p>
    <w:p w14:paraId="4DAC57FE" w14:textId="73819AE0" w:rsidR="00A303ED" w:rsidRPr="00A442F4" w:rsidRDefault="00A303ED" w:rsidP="00A303ED">
      <w:pPr>
        <w:pStyle w:val="Heading2"/>
      </w:pPr>
      <w:bookmarkStart w:id="854" w:name="_Toc241492906"/>
      <w:r w:rsidRPr="00A442F4">
        <w:t>6.</w:t>
      </w:r>
      <w:r w:rsidR="007507E4">
        <w:t>11</w:t>
      </w:r>
      <w:r w:rsidRPr="00A442F4">
        <w:tab/>
      </w:r>
      <w:r w:rsidR="007507E4">
        <w:rPr>
          <w:rStyle w:val="Heading2Char"/>
          <w:b/>
        </w:rPr>
        <w:t>Diverse Contracting Reporting Principles</w:t>
      </w:r>
      <w:bookmarkEnd w:id="854"/>
    </w:p>
    <w:p w14:paraId="1497D069" w14:textId="77777777" w:rsidR="00A303ED" w:rsidRDefault="00A303ED" w:rsidP="00BD4829">
      <w:pPr>
        <w:ind w:left="720"/>
        <w:rPr>
          <w:rFonts w:ascii="Arial" w:hAnsi="Arial" w:cs="Arial"/>
          <w:sz w:val="22"/>
          <w:szCs w:val="22"/>
        </w:rPr>
      </w:pPr>
    </w:p>
    <w:p w14:paraId="26477EF7" w14:textId="21923036" w:rsidR="00BD4829" w:rsidRDefault="00BD4829" w:rsidP="00600A3B">
      <w:pPr>
        <w:ind w:left="720"/>
        <w:rPr>
          <w:rFonts w:ascii="Arial" w:hAnsi="Arial" w:cs="Arial"/>
          <w:sz w:val="22"/>
          <w:szCs w:val="22"/>
        </w:rPr>
      </w:pPr>
      <w:r w:rsidRPr="00BD4829">
        <w:rPr>
          <w:rFonts w:ascii="Arial" w:hAnsi="Arial" w:cs="Arial"/>
          <w:sz w:val="22"/>
          <w:szCs w:val="22"/>
        </w:rPr>
        <w:t>Each Program Administrator will report on its efforts to enable and provide increases in diverse contracting within the</w:t>
      </w:r>
      <w:r w:rsidR="0000793E">
        <w:rPr>
          <w:rFonts w:ascii="Arial" w:hAnsi="Arial" w:cs="Arial"/>
          <w:sz w:val="22"/>
          <w:szCs w:val="22"/>
        </w:rPr>
        <w:t xml:space="preserve"> Program Administrators</w:t>
      </w:r>
      <w:r w:rsidR="00E023D8">
        <w:rPr>
          <w:rFonts w:ascii="Arial" w:hAnsi="Arial" w:cs="Arial"/>
          <w:sz w:val="22"/>
          <w:szCs w:val="22"/>
        </w:rPr>
        <w:t>’</w:t>
      </w:r>
      <w:r w:rsidRPr="00BD4829">
        <w:rPr>
          <w:rFonts w:ascii="Arial" w:hAnsi="Arial" w:cs="Arial"/>
          <w:sz w:val="22"/>
          <w:szCs w:val="22"/>
        </w:rPr>
        <w:t xml:space="preserve"> </w:t>
      </w:r>
      <w:r w:rsidR="0000793E">
        <w:rPr>
          <w:rFonts w:ascii="Arial" w:hAnsi="Arial" w:cs="Arial"/>
          <w:sz w:val="22"/>
          <w:szCs w:val="22"/>
        </w:rPr>
        <w:t>E</w:t>
      </w:r>
      <w:r w:rsidRPr="00BD4829">
        <w:rPr>
          <w:rFonts w:ascii="Arial" w:hAnsi="Arial" w:cs="Arial"/>
          <w:sz w:val="22"/>
          <w:szCs w:val="22"/>
        </w:rPr>
        <w:t xml:space="preserve">nergy </w:t>
      </w:r>
      <w:r w:rsidR="0000793E">
        <w:rPr>
          <w:rFonts w:ascii="Arial" w:hAnsi="Arial" w:cs="Arial"/>
          <w:sz w:val="22"/>
          <w:szCs w:val="22"/>
        </w:rPr>
        <w:t>E</w:t>
      </w:r>
      <w:r w:rsidRPr="00BD4829">
        <w:rPr>
          <w:rFonts w:ascii="Arial" w:hAnsi="Arial" w:cs="Arial"/>
          <w:sz w:val="22"/>
          <w:szCs w:val="22"/>
        </w:rPr>
        <w:t xml:space="preserve">fficiency </w:t>
      </w:r>
      <w:r w:rsidR="0000793E">
        <w:rPr>
          <w:rFonts w:ascii="Arial" w:hAnsi="Arial" w:cs="Arial"/>
          <w:sz w:val="22"/>
          <w:szCs w:val="22"/>
        </w:rPr>
        <w:t>P</w:t>
      </w:r>
      <w:r w:rsidRPr="00BD4829">
        <w:rPr>
          <w:rFonts w:ascii="Arial" w:hAnsi="Arial" w:cs="Arial"/>
          <w:sz w:val="22"/>
          <w:szCs w:val="22"/>
        </w:rPr>
        <w:t>ortfolio</w:t>
      </w:r>
      <w:r w:rsidR="0000793E">
        <w:rPr>
          <w:rFonts w:ascii="Arial" w:hAnsi="Arial" w:cs="Arial"/>
          <w:sz w:val="22"/>
          <w:szCs w:val="22"/>
        </w:rPr>
        <w:t>s</w:t>
      </w:r>
      <w:r w:rsidRPr="00BD4829">
        <w:rPr>
          <w:rFonts w:ascii="Arial" w:hAnsi="Arial" w:cs="Arial"/>
          <w:sz w:val="22"/>
          <w:szCs w:val="22"/>
        </w:rPr>
        <w:t>. In addition to any standard diverse contractor reporting already undertaken by Program Administrator</w:t>
      </w:r>
      <w:r w:rsidR="00E023D8">
        <w:rPr>
          <w:rFonts w:ascii="Arial" w:hAnsi="Arial" w:cs="Arial"/>
          <w:sz w:val="22"/>
          <w:szCs w:val="22"/>
        </w:rPr>
        <w:t>s</w:t>
      </w:r>
      <w:r w:rsidRPr="00BD4829">
        <w:rPr>
          <w:rFonts w:ascii="Arial" w:hAnsi="Arial" w:cs="Arial"/>
          <w:sz w:val="22"/>
          <w:szCs w:val="22"/>
        </w:rPr>
        <w:t xml:space="preserve"> pursuant to Section 5-117 of the Public Utilities Act, and for electric utilities, as ordered by the Commission in the electric utility performance</w:t>
      </w:r>
      <w:r w:rsidR="0000793E">
        <w:rPr>
          <w:rFonts w:ascii="Arial" w:hAnsi="Arial" w:cs="Arial"/>
          <w:sz w:val="22"/>
          <w:szCs w:val="22"/>
        </w:rPr>
        <w:t>-</w:t>
      </w:r>
      <w:r w:rsidRPr="00BD4829">
        <w:rPr>
          <w:rFonts w:ascii="Arial" w:hAnsi="Arial" w:cs="Arial"/>
          <w:sz w:val="22"/>
          <w:szCs w:val="22"/>
        </w:rPr>
        <w:t xml:space="preserve">based ratemaking dockets (ICC Docket Nos. 22- 0063 and 22-0067), Program Administrators will report on a statewide set of metrics designed to provide insight into the policy objective of increasing opportunities for diverse contractors and </w:t>
      </w:r>
      <w:r w:rsidR="009E43FC">
        <w:rPr>
          <w:rFonts w:ascii="Arial" w:hAnsi="Arial" w:cs="Arial"/>
          <w:sz w:val="22"/>
          <w:szCs w:val="22"/>
        </w:rPr>
        <w:t>T</w:t>
      </w:r>
      <w:r w:rsidRPr="00BD4829">
        <w:rPr>
          <w:rFonts w:ascii="Arial" w:hAnsi="Arial" w:cs="Arial"/>
          <w:sz w:val="22"/>
          <w:szCs w:val="22"/>
        </w:rPr>
        <w:t xml:space="preserve">rade </w:t>
      </w:r>
      <w:r w:rsidR="009E43FC">
        <w:rPr>
          <w:rFonts w:ascii="Arial" w:hAnsi="Arial" w:cs="Arial"/>
          <w:sz w:val="22"/>
          <w:szCs w:val="22"/>
        </w:rPr>
        <w:t>A</w:t>
      </w:r>
      <w:r w:rsidRPr="00BD4829">
        <w:rPr>
          <w:rFonts w:ascii="Arial" w:hAnsi="Arial" w:cs="Arial"/>
          <w:sz w:val="22"/>
          <w:szCs w:val="22"/>
        </w:rPr>
        <w:t xml:space="preserve">llies to engage in </w:t>
      </w:r>
      <w:r w:rsidR="003E0DF2">
        <w:rPr>
          <w:rFonts w:ascii="Arial" w:hAnsi="Arial" w:cs="Arial"/>
          <w:sz w:val="22"/>
          <w:szCs w:val="22"/>
        </w:rPr>
        <w:t>E</w:t>
      </w:r>
      <w:r w:rsidRPr="00BD4829">
        <w:rPr>
          <w:rFonts w:ascii="Arial" w:hAnsi="Arial" w:cs="Arial"/>
          <w:sz w:val="22"/>
          <w:szCs w:val="22"/>
        </w:rPr>
        <w:t xml:space="preserve">nergy </w:t>
      </w:r>
      <w:r w:rsidR="003E0DF2">
        <w:rPr>
          <w:rFonts w:ascii="Arial" w:hAnsi="Arial" w:cs="Arial"/>
          <w:sz w:val="22"/>
          <w:szCs w:val="22"/>
        </w:rPr>
        <w:t>E</w:t>
      </w:r>
      <w:r w:rsidRPr="00BD4829">
        <w:rPr>
          <w:rFonts w:ascii="Arial" w:hAnsi="Arial" w:cs="Arial"/>
          <w:sz w:val="22"/>
          <w:szCs w:val="22"/>
        </w:rPr>
        <w:t>fficiency and other policy objectives. The following metrics will be reported by diverse category, including but not limited to woman-owned, minority-owned, and veteran-owned businesses:</w:t>
      </w:r>
    </w:p>
    <w:p w14:paraId="5371FC91" w14:textId="77777777" w:rsidR="00BD4829" w:rsidRDefault="00BD4829" w:rsidP="00600A3B">
      <w:pPr>
        <w:ind w:left="720"/>
        <w:rPr>
          <w:rFonts w:ascii="Arial" w:hAnsi="Arial" w:cs="Arial"/>
          <w:sz w:val="22"/>
          <w:szCs w:val="22"/>
        </w:rPr>
      </w:pPr>
    </w:p>
    <w:p w14:paraId="6C6AD768" w14:textId="3E2782BD" w:rsidR="00BD4829" w:rsidRPr="00BD4829" w:rsidRDefault="00BD4829" w:rsidP="003B6DFE">
      <w:pPr>
        <w:pStyle w:val="ListParagraph"/>
        <w:numPr>
          <w:ilvl w:val="0"/>
          <w:numId w:val="50"/>
        </w:numPr>
        <w:spacing w:after="0" w:line="240" w:lineRule="auto"/>
        <w:rPr>
          <w:rFonts w:ascii="Arial" w:hAnsi="Arial" w:cs="Arial"/>
        </w:rPr>
      </w:pPr>
      <w:r w:rsidRPr="00BD4829">
        <w:rPr>
          <w:rFonts w:ascii="Arial" w:hAnsi="Arial" w:cs="Arial"/>
        </w:rPr>
        <w:t xml:space="preserve">The number of diverse contractors and/or proportion of spending on diverse contracts for the </w:t>
      </w:r>
      <w:r w:rsidR="00D5372D">
        <w:rPr>
          <w:rFonts w:ascii="Arial" w:hAnsi="Arial" w:cs="Arial"/>
        </w:rPr>
        <w:t>E</w:t>
      </w:r>
      <w:r w:rsidRPr="00BD4829">
        <w:rPr>
          <w:rFonts w:ascii="Arial" w:hAnsi="Arial" w:cs="Arial"/>
        </w:rPr>
        <w:t xml:space="preserve">nergy </w:t>
      </w:r>
      <w:r w:rsidR="00D5372D">
        <w:rPr>
          <w:rFonts w:ascii="Arial" w:hAnsi="Arial" w:cs="Arial"/>
        </w:rPr>
        <w:t>E</w:t>
      </w:r>
      <w:r w:rsidRPr="00BD4829">
        <w:rPr>
          <w:rFonts w:ascii="Arial" w:hAnsi="Arial" w:cs="Arial"/>
        </w:rPr>
        <w:t xml:space="preserve">fficiency </w:t>
      </w:r>
      <w:r w:rsidR="00D5372D">
        <w:rPr>
          <w:rFonts w:ascii="Arial" w:hAnsi="Arial" w:cs="Arial"/>
        </w:rPr>
        <w:t>P</w:t>
      </w:r>
      <w:r w:rsidRPr="00BD4829">
        <w:rPr>
          <w:rFonts w:ascii="Arial" w:hAnsi="Arial" w:cs="Arial"/>
        </w:rPr>
        <w:t>ortfolio, by tiered contract level (primary contract (direct with a Program Administrator) or secondary contract (subcontract to a primary), as applicable</w:t>
      </w:r>
      <w:r w:rsidR="006474F4">
        <w:rPr>
          <w:rFonts w:ascii="Arial" w:hAnsi="Arial" w:cs="Arial"/>
        </w:rPr>
        <w:t>)</w:t>
      </w:r>
      <w:r w:rsidRPr="00BD4829">
        <w:rPr>
          <w:rFonts w:ascii="Arial" w:hAnsi="Arial" w:cs="Arial"/>
        </w:rPr>
        <w:t xml:space="preserve">. If a Program Administrator has two (2) or less diverse contractors in a tier level and/or diverse category, this reporting requirement will be waived to protect the confidentiality of contract values. This waiver will not supersede a </w:t>
      </w:r>
      <w:r w:rsidR="00B3774A">
        <w:rPr>
          <w:rFonts w:ascii="Arial" w:hAnsi="Arial" w:cs="Arial"/>
        </w:rPr>
        <w:t xml:space="preserve">Program Administrator’s </w:t>
      </w:r>
      <w:r w:rsidRPr="00BD4829">
        <w:rPr>
          <w:rFonts w:ascii="Arial" w:hAnsi="Arial" w:cs="Arial"/>
        </w:rPr>
        <w:t xml:space="preserve">obligation to provide expense detail in any ICC proceeding in which the reasonableness and prudence of </w:t>
      </w:r>
      <w:r w:rsidR="000011BE">
        <w:rPr>
          <w:rFonts w:ascii="Arial" w:hAnsi="Arial" w:cs="Arial"/>
        </w:rPr>
        <w:t xml:space="preserve">a </w:t>
      </w:r>
      <w:r w:rsidR="00465ED6">
        <w:rPr>
          <w:rFonts w:ascii="Arial" w:hAnsi="Arial" w:cs="Arial"/>
        </w:rPr>
        <w:t>Program Administrator</w:t>
      </w:r>
      <w:r w:rsidR="00850F8D">
        <w:rPr>
          <w:rFonts w:ascii="Arial" w:hAnsi="Arial" w:cs="Arial"/>
        </w:rPr>
        <w:t xml:space="preserve">’s </w:t>
      </w:r>
      <w:r w:rsidRPr="00BD4829">
        <w:rPr>
          <w:rFonts w:ascii="Arial" w:hAnsi="Arial" w:cs="Arial"/>
        </w:rPr>
        <w:t xml:space="preserve">spending is being assessed. </w:t>
      </w:r>
    </w:p>
    <w:p w14:paraId="59D6B388" w14:textId="0CFA174D" w:rsidR="00BD4829" w:rsidRPr="00BD4829" w:rsidRDefault="00BD4829" w:rsidP="003B6DFE">
      <w:pPr>
        <w:pStyle w:val="ListParagraph"/>
        <w:numPr>
          <w:ilvl w:val="0"/>
          <w:numId w:val="50"/>
        </w:numPr>
        <w:spacing w:after="0" w:line="240" w:lineRule="auto"/>
        <w:rPr>
          <w:rFonts w:ascii="Arial" w:hAnsi="Arial" w:cs="Arial"/>
        </w:rPr>
      </w:pPr>
      <w:r w:rsidRPr="00BD4829">
        <w:rPr>
          <w:rFonts w:ascii="Arial" w:hAnsi="Arial" w:cs="Arial"/>
        </w:rPr>
        <w:t xml:space="preserve">Percent of or amount of </w:t>
      </w:r>
      <w:r w:rsidR="008B50F9">
        <w:rPr>
          <w:rFonts w:ascii="Arial" w:hAnsi="Arial" w:cs="Arial"/>
        </w:rPr>
        <w:t>P</w:t>
      </w:r>
      <w:r w:rsidRPr="00BD4829">
        <w:rPr>
          <w:rFonts w:ascii="Arial" w:hAnsi="Arial" w:cs="Arial"/>
        </w:rPr>
        <w:t>ortfolio dollars, excluding pass-through incentives, for diverse contractor spend</w:t>
      </w:r>
      <w:r w:rsidR="008B50F9">
        <w:rPr>
          <w:rFonts w:ascii="Arial" w:hAnsi="Arial" w:cs="Arial"/>
        </w:rPr>
        <w:t>.</w:t>
      </w:r>
    </w:p>
    <w:p w14:paraId="45EAFCC0" w14:textId="42683E8F" w:rsidR="00BD4829" w:rsidRPr="00BD4829" w:rsidRDefault="00BD4829" w:rsidP="003B6DFE">
      <w:pPr>
        <w:pStyle w:val="ListParagraph"/>
        <w:numPr>
          <w:ilvl w:val="0"/>
          <w:numId w:val="50"/>
        </w:numPr>
        <w:spacing w:after="0" w:line="240" w:lineRule="auto"/>
        <w:rPr>
          <w:rFonts w:ascii="Arial" w:hAnsi="Arial" w:cs="Arial"/>
        </w:rPr>
      </w:pPr>
      <w:r w:rsidRPr="00BD4829">
        <w:rPr>
          <w:rFonts w:ascii="Arial" w:hAnsi="Arial" w:cs="Arial"/>
        </w:rPr>
        <w:t xml:space="preserve">Spending with diverse </w:t>
      </w:r>
      <w:r w:rsidR="006831BD">
        <w:rPr>
          <w:rFonts w:ascii="Arial" w:hAnsi="Arial" w:cs="Arial"/>
        </w:rPr>
        <w:t>T</w:t>
      </w:r>
      <w:r w:rsidRPr="00BD4829">
        <w:rPr>
          <w:rFonts w:ascii="Arial" w:hAnsi="Arial" w:cs="Arial"/>
        </w:rPr>
        <w:t xml:space="preserve">rade </w:t>
      </w:r>
      <w:r w:rsidR="006831BD">
        <w:rPr>
          <w:rFonts w:ascii="Arial" w:hAnsi="Arial" w:cs="Arial"/>
        </w:rPr>
        <w:t>A</w:t>
      </w:r>
      <w:r w:rsidRPr="00BD4829">
        <w:rPr>
          <w:rFonts w:ascii="Arial" w:hAnsi="Arial" w:cs="Arial"/>
        </w:rPr>
        <w:t xml:space="preserve">llies, relative to total </w:t>
      </w:r>
      <w:r w:rsidR="006966AC">
        <w:rPr>
          <w:rFonts w:ascii="Arial" w:hAnsi="Arial" w:cs="Arial"/>
        </w:rPr>
        <w:t>T</w:t>
      </w:r>
      <w:r w:rsidRPr="00BD4829">
        <w:rPr>
          <w:rFonts w:ascii="Arial" w:hAnsi="Arial" w:cs="Arial"/>
        </w:rPr>
        <w:t xml:space="preserve">rade </w:t>
      </w:r>
      <w:r w:rsidR="006966AC">
        <w:rPr>
          <w:rFonts w:ascii="Arial" w:hAnsi="Arial" w:cs="Arial"/>
        </w:rPr>
        <w:t>A</w:t>
      </w:r>
      <w:r w:rsidRPr="00BD4829">
        <w:rPr>
          <w:rFonts w:ascii="Arial" w:hAnsi="Arial" w:cs="Arial"/>
        </w:rPr>
        <w:t>lly spending</w:t>
      </w:r>
      <w:r w:rsidR="008B50F9">
        <w:rPr>
          <w:rFonts w:ascii="Arial" w:hAnsi="Arial" w:cs="Arial"/>
        </w:rPr>
        <w:t>.</w:t>
      </w:r>
    </w:p>
    <w:p w14:paraId="5A971A46" w14:textId="77777777" w:rsidR="00876A23" w:rsidRDefault="00876A23" w:rsidP="00600A3B">
      <w:pPr>
        <w:rPr>
          <w:rFonts w:ascii="Arial" w:hAnsi="Arial" w:cs="Arial"/>
          <w:sz w:val="22"/>
          <w:szCs w:val="22"/>
        </w:rPr>
      </w:pPr>
    </w:p>
    <w:p w14:paraId="3DFE5031" w14:textId="7C8D7A3B" w:rsidR="00115975" w:rsidRDefault="00115975" w:rsidP="00600A3B">
      <w:pPr>
        <w:ind w:left="720"/>
        <w:rPr>
          <w:rFonts w:ascii="Arial" w:hAnsi="Arial" w:cs="Arial"/>
          <w:sz w:val="22"/>
          <w:szCs w:val="22"/>
        </w:rPr>
      </w:pPr>
      <w:r w:rsidRPr="00115975">
        <w:rPr>
          <w:rFonts w:ascii="Arial" w:hAnsi="Arial" w:cs="Arial"/>
          <w:sz w:val="22"/>
          <w:szCs w:val="22"/>
        </w:rPr>
        <w:t xml:space="preserve">The set of metrics designed to provide insight into the policy objective of increasing opportunities for diverse contractors and </w:t>
      </w:r>
      <w:r w:rsidR="00CE514A">
        <w:rPr>
          <w:rFonts w:ascii="Arial" w:hAnsi="Arial" w:cs="Arial"/>
          <w:sz w:val="22"/>
          <w:szCs w:val="22"/>
        </w:rPr>
        <w:t>T</w:t>
      </w:r>
      <w:r w:rsidRPr="00115975">
        <w:rPr>
          <w:rFonts w:ascii="Arial" w:hAnsi="Arial" w:cs="Arial"/>
          <w:sz w:val="22"/>
          <w:szCs w:val="22"/>
        </w:rPr>
        <w:t xml:space="preserve">rade </w:t>
      </w:r>
      <w:r w:rsidR="00CE514A">
        <w:rPr>
          <w:rFonts w:ascii="Arial" w:hAnsi="Arial" w:cs="Arial"/>
          <w:sz w:val="22"/>
          <w:szCs w:val="22"/>
        </w:rPr>
        <w:t>A</w:t>
      </w:r>
      <w:r w:rsidRPr="00115975">
        <w:rPr>
          <w:rFonts w:ascii="Arial" w:hAnsi="Arial" w:cs="Arial"/>
          <w:sz w:val="22"/>
          <w:szCs w:val="22"/>
        </w:rPr>
        <w:t xml:space="preserve">llies to engage in </w:t>
      </w:r>
      <w:r w:rsidR="00D2709F">
        <w:rPr>
          <w:rFonts w:ascii="Arial" w:hAnsi="Arial" w:cs="Arial"/>
          <w:sz w:val="22"/>
          <w:szCs w:val="22"/>
        </w:rPr>
        <w:t>E</w:t>
      </w:r>
      <w:r w:rsidRPr="00115975">
        <w:rPr>
          <w:rFonts w:ascii="Arial" w:hAnsi="Arial" w:cs="Arial"/>
          <w:sz w:val="22"/>
          <w:szCs w:val="22"/>
        </w:rPr>
        <w:t xml:space="preserve">nergy </w:t>
      </w:r>
      <w:r w:rsidR="006831BD">
        <w:rPr>
          <w:rFonts w:ascii="Arial" w:hAnsi="Arial" w:cs="Arial"/>
          <w:sz w:val="22"/>
          <w:szCs w:val="22"/>
        </w:rPr>
        <w:t>E</w:t>
      </w:r>
      <w:r w:rsidR="006831BD" w:rsidRPr="00115975">
        <w:rPr>
          <w:rFonts w:ascii="Arial" w:hAnsi="Arial" w:cs="Arial"/>
          <w:sz w:val="22"/>
          <w:szCs w:val="22"/>
        </w:rPr>
        <w:t>fficiency</w:t>
      </w:r>
      <w:r w:rsidRPr="00115975">
        <w:rPr>
          <w:rFonts w:ascii="Arial" w:hAnsi="Arial" w:cs="Arial"/>
          <w:sz w:val="22"/>
          <w:szCs w:val="22"/>
        </w:rPr>
        <w:t xml:space="preserve"> and other policy objectives may include:</w:t>
      </w:r>
    </w:p>
    <w:p w14:paraId="5557EC16" w14:textId="77777777" w:rsidR="00115975" w:rsidRDefault="00115975" w:rsidP="00600A3B">
      <w:pPr>
        <w:ind w:left="720"/>
        <w:rPr>
          <w:rFonts w:ascii="Arial" w:hAnsi="Arial" w:cs="Arial"/>
          <w:sz w:val="22"/>
          <w:szCs w:val="22"/>
        </w:rPr>
      </w:pPr>
    </w:p>
    <w:p w14:paraId="0B59FB5D" w14:textId="40558264" w:rsidR="00115975" w:rsidRPr="00115975" w:rsidRDefault="00115975" w:rsidP="003B6DFE">
      <w:pPr>
        <w:pStyle w:val="ListParagraph"/>
        <w:numPr>
          <w:ilvl w:val="0"/>
          <w:numId w:val="51"/>
        </w:numPr>
        <w:spacing w:after="0" w:line="240" w:lineRule="auto"/>
        <w:rPr>
          <w:rFonts w:ascii="Arial" w:hAnsi="Arial" w:cs="Arial"/>
        </w:rPr>
      </w:pPr>
      <w:r w:rsidRPr="00115975">
        <w:rPr>
          <w:rFonts w:ascii="Arial" w:hAnsi="Arial" w:cs="Arial"/>
        </w:rPr>
        <w:t xml:space="preserve">Number of diverse </w:t>
      </w:r>
      <w:r w:rsidR="00CE514A">
        <w:rPr>
          <w:rFonts w:ascii="Arial" w:hAnsi="Arial" w:cs="Arial"/>
        </w:rPr>
        <w:t>T</w:t>
      </w:r>
      <w:r w:rsidRPr="00115975">
        <w:rPr>
          <w:rFonts w:ascii="Arial" w:hAnsi="Arial" w:cs="Arial"/>
        </w:rPr>
        <w:t xml:space="preserve">rade </w:t>
      </w:r>
      <w:r w:rsidR="002E6E9E">
        <w:rPr>
          <w:rFonts w:ascii="Arial" w:hAnsi="Arial" w:cs="Arial"/>
        </w:rPr>
        <w:t>A</w:t>
      </w:r>
      <w:r w:rsidRPr="00115975">
        <w:rPr>
          <w:rFonts w:ascii="Arial" w:hAnsi="Arial" w:cs="Arial"/>
        </w:rPr>
        <w:t>llies and their specialties</w:t>
      </w:r>
      <w:r w:rsidR="00D2709F">
        <w:rPr>
          <w:rFonts w:ascii="Arial" w:hAnsi="Arial" w:cs="Arial"/>
        </w:rPr>
        <w:t>.</w:t>
      </w:r>
    </w:p>
    <w:p w14:paraId="160CDF60" w14:textId="3AC92E38" w:rsidR="00115975" w:rsidRPr="00115975" w:rsidRDefault="00115975" w:rsidP="003B6DFE">
      <w:pPr>
        <w:pStyle w:val="ListParagraph"/>
        <w:numPr>
          <w:ilvl w:val="0"/>
          <w:numId w:val="51"/>
        </w:numPr>
        <w:spacing w:after="0" w:line="240" w:lineRule="auto"/>
        <w:rPr>
          <w:rFonts w:ascii="Arial" w:hAnsi="Arial" w:cs="Arial"/>
        </w:rPr>
      </w:pPr>
      <w:r w:rsidRPr="00115975">
        <w:rPr>
          <w:rFonts w:ascii="Arial" w:hAnsi="Arial" w:cs="Arial"/>
        </w:rPr>
        <w:t xml:space="preserve">How diverse </w:t>
      </w:r>
      <w:r w:rsidR="00F3690F">
        <w:rPr>
          <w:rFonts w:ascii="Arial" w:hAnsi="Arial" w:cs="Arial"/>
        </w:rPr>
        <w:t>T</w:t>
      </w:r>
      <w:r w:rsidRPr="00115975">
        <w:rPr>
          <w:rFonts w:ascii="Arial" w:hAnsi="Arial" w:cs="Arial"/>
        </w:rPr>
        <w:t xml:space="preserve">rade </w:t>
      </w:r>
      <w:r w:rsidR="00F3690F">
        <w:rPr>
          <w:rFonts w:ascii="Arial" w:hAnsi="Arial" w:cs="Arial"/>
        </w:rPr>
        <w:t>A</w:t>
      </w:r>
      <w:r w:rsidRPr="00115975">
        <w:rPr>
          <w:rFonts w:ascii="Arial" w:hAnsi="Arial" w:cs="Arial"/>
        </w:rPr>
        <w:t xml:space="preserve">llies are distributed geographically by </w:t>
      </w:r>
      <w:r w:rsidR="00D2709F">
        <w:rPr>
          <w:rFonts w:ascii="Arial" w:hAnsi="Arial" w:cs="Arial"/>
        </w:rPr>
        <w:t>P</w:t>
      </w:r>
      <w:r w:rsidRPr="00115975">
        <w:rPr>
          <w:rFonts w:ascii="Arial" w:hAnsi="Arial" w:cs="Arial"/>
        </w:rPr>
        <w:t>rogram</w:t>
      </w:r>
      <w:r w:rsidR="00D2709F">
        <w:rPr>
          <w:rFonts w:ascii="Arial" w:hAnsi="Arial" w:cs="Arial"/>
        </w:rPr>
        <w:t>.</w:t>
      </w:r>
    </w:p>
    <w:p w14:paraId="299946CE" w14:textId="6701AEC2" w:rsidR="00115975" w:rsidRPr="00115975" w:rsidRDefault="00115975" w:rsidP="003B6DFE">
      <w:pPr>
        <w:pStyle w:val="ListParagraph"/>
        <w:numPr>
          <w:ilvl w:val="0"/>
          <w:numId w:val="51"/>
        </w:numPr>
        <w:spacing w:after="0" w:line="240" w:lineRule="auto"/>
        <w:rPr>
          <w:rFonts w:ascii="Arial" w:hAnsi="Arial" w:cs="Arial"/>
        </w:rPr>
      </w:pPr>
      <w:r w:rsidRPr="00115975">
        <w:rPr>
          <w:rFonts w:ascii="Arial" w:hAnsi="Arial" w:cs="Arial"/>
        </w:rPr>
        <w:t xml:space="preserve">Location of diverse </w:t>
      </w:r>
      <w:r w:rsidR="006831BD">
        <w:rPr>
          <w:rFonts w:ascii="Arial" w:hAnsi="Arial" w:cs="Arial"/>
        </w:rPr>
        <w:t>T</w:t>
      </w:r>
      <w:r w:rsidRPr="00115975">
        <w:rPr>
          <w:rFonts w:ascii="Arial" w:hAnsi="Arial" w:cs="Arial"/>
        </w:rPr>
        <w:t xml:space="preserve">rade </w:t>
      </w:r>
      <w:r w:rsidR="006831BD">
        <w:rPr>
          <w:rFonts w:ascii="Arial" w:hAnsi="Arial" w:cs="Arial"/>
        </w:rPr>
        <w:t>A</w:t>
      </w:r>
      <w:r w:rsidRPr="00115975">
        <w:rPr>
          <w:rFonts w:ascii="Arial" w:hAnsi="Arial" w:cs="Arial"/>
        </w:rPr>
        <w:t>llies relative to historically disadvantaged communities and Environmental Justice communities, whichever is more inclusive of low and moderate income communities</w:t>
      </w:r>
      <w:r w:rsidR="00D2709F">
        <w:rPr>
          <w:rFonts w:ascii="Arial" w:hAnsi="Arial" w:cs="Arial"/>
        </w:rPr>
        <w:t>.</w:t>
      </w:r>
    </w:p>
    <w:p w14:paraId="21BDCE60" w14:textId="77777777" w:rsidR="004236BF" w:rsidRDefault="004236BF" w:rsidP="00600A3B">
      <w:pPr>
        <w:rPr>
          <w:rFonts w:ascii="Arial" w:hAnsi="Arial" w:cs="Arial"/>
          <w:sz w:val="22"/>
          <w:szCs w:val="22"/>
        </w:rPr>
      </w:pPr>
    </w:p>
    <w:p w14:paraId="64F96E43" w14:textId="77777777" w:rsidR="004E6FA5" w:rsidRPr="00070A93" w:rsidRDefault="004E6FA5" w:rsidP="00600A3B">
      <w:pPr>
        <w:ind w:left="720"/>
        <w:rPr>
          <w:rFonts w:ascii="Arial" w:hAnsi="Arial" w:cs="Arial"/>
          <w:sz w:val="22"/>
          <w:szCs w:val="22"/>
        </w:rPr>
      </w:pPr>
      <w:r w:rsidRPr="00600A3B">
        <w:rPr>
          <w:rFonts w:ascii="Arial" w:hAnsi="Arial" w:cs="Arial"/>
          <w:sz w:val="22"/>
          <w:szCs w:val="22"/>
        </w:rPr>
        <w:lastRenderedPageBreak/>
        <w:t>Program Administrators shall work with interested stakeholders to reach consensus in developing the specific metrics to address these reporting needs. The metrics may evolve over time.</w:t>
      </w:r>
    </w:p>
    <w:p w14:paraId="24C4DAE1" w14:textId="77777777" w:rsidR="004E6FA5" w:rsidRDefault="004E6FA5" w:rsidP="00600A3B">
      <w:pPr>
        <w:rPr>
          <w:rFonts w:ascii="Arial" w:hAnsi="Arial" w:cs="Arial"/>
          <w:sz w:val="22"/>
          <w:szCs w:val="22"/>
        </w:rPr>
      </w:pPr>
    </w:p>
    <w:p w14:paraId="0C2FC1B2" w14:textId="092BB4A7" w:rsidR="004236BF" w:rsidRDefault="004236BF" w:rsidP="00600A3B">
      <w:pPr>
        <w:ind w:left="720"/>
        <w:rPr>
          <w:rFonts w:ascii="Arial" w:hAnsi="Arial" w:cs="Arial"/>
          <w:sz w:val="22"/>
          <w:szCs w:val="22"/>
        </w:rPr>
      </w:pPr>
      <w:r w:rsidRPr="004236BF">
        <w:rPr>
          <w:rFonts w:ascii="Arial" w:hAnsi="Arial" w:cs="Arial"/>
          <w:sz w:val="22"/>
          <w:szCs w:val="22"/>
        </w:rPr>
        <w:t>The list of metrics will be posted on the SAG and LIEEAC website(s). The metrics will be referenced in, and lessons learned from reported metric data will be referenced in, the Program Administrators’ reports and discussed in SAG and LIEEAC with the goal of improving Program delivery and outcomes.</w:t>
      </w:r>
    </w:p>
    <w:p w14:paraId="2205AC78" w14:textId="77777777" w:rsidR="004236BF" w:rsidRPr="00A442F4" w:rsidRDefault="004236BF" w:rsidP="00600A3B">
      <w:pPr>
        <w:ind w:left="720"/>
        <w:rPr>
          <w:rFonts w:ascii="Arial" w:hAnsi="Arial" w:cs="Arial"/>
          <w:sz w:val="22"/>
          <w:szCs w:val="22"/>
        </w:rPr>
      </w:pPr>
    </w:p>
    <w:p w14:paraId="146A6DB8" w14:textId="77777777" w:rsidR="0068788D" w:rsidRPr="00591C6A" w:rsidRDefault="0068788D" w:rsidP="00600A3B">
      <w:pPr>
        <w:rPr>
          <w:rFonts w:ascii="Arial" w:hAnsi="Arial" w:cs="Arial"/>
          <w:i/>
          <w:iCs/>
          <w:sz w:val="22"/>
          <w:szCs w:val="22"/>
        </w:rPr>
      </w:pPr>
      <w:r w:rsidRPr="00591C6A">
        <w:rPr>
          <w:rFonts w:ascii="Arial" w:hAnsi="Arial" w:cs="Arial"/>
          <w:i/>
          <w:iCs/>
          <w:sz w:val="22"/>
          <w:szCs w:val="22"/>
        </w:rPr>
        <w:t xml:space="preserve">This policy is effective ninety (90) days after conclusion of the SAG Reporting / Metrics Working Group, but no later than April 1, 2024, unless consensus is reached for a later date within the </w:t>
      </w:r>
      <w:r>
        <w:rPr>
          <w:rFonts w:ascii="Arial" w:hAnsi="Arial" w:cs="Arial"/>
          <w:i/>
          <w:iCs/>
          <w:sz w:val="22"/>
          <w:szCs w:val="22"/>
        </w:rPr>
        <w:t xml:space="preserve">SAG </w:t>
      </w:r>
      <w:r w:rsidRPr="00591C6A">
        <w:rPr>
          <w:rFonts w:ascii="Arial" w:hAnsi="Arial" w:cs="Arial"/>
          <w:i/>
          <w:iCs/>
          <w:sz w:val="22"/>
          <w:szCs w:val="22"/>
        </w:rPr>
        <w:t xml:space="preserve">Working Group. </w:t>
      </w:r>
      <w:r>
        <w:rPr>
          <w:rFonts w:ascii="Arial" w:hAnsi="Arial" w:cs="Arial"/>
          <w:i/>
          <w:iCs/>
          <w:sz w:val="22"/>
          <w:szCs w:val="22"/>
        </w:rPr>
        <w:t>Program Administrators</w:t>
      </w:r>
      <w:r w:rsidRPr="00591C6A">
        <w:rPr>
          <w:rFonts w:ascii="Arial" w:hAnsi="Arial" w:cs="Arial"/>
          <w:i/>
          <w:iCs/>
          <w:sz w:val="22"/>
          <w:szCs w:val="22"/>
        </w:rPr>
        <w:t xml:space="preserve"> remain bound by provisions of settlement agreements regarding reporting metrics – including for 2022 and 2023. Any new metrics approved through the SAG Working Group will be supplemental to specific metrics that were agreed-upon and referenced in a </w:t>
      </w:r>
      <w:r>
        <w:rPr>
          <w:rFonts w:ascii="Arial" w:hAnsi="Arial" w:cs="Arial"/>
          <w:i/>
          <w:iCs/>
          <w:sz w:val="22"/>
          <w:szCs w:val="22"/>
        </w:rPr>
        <w:t>Program Administrator’s</w:t>
      </w:r>
      <w:r w:rsidRPr="00591C6A">
        <w:rPr>
          <w:rFonts w:ascii="Arial" w:hAnsi="Arial" w:cs="Arial"/>
          <w:i/>
          <w:iCs/>
          <w:sz w:val="22"/>
          <w:szCs w:val="22"/>
        </w:rPr>
        <w:t xml:space="preserve"> stipulation.</w:t>
      </w:r>
    </w:p>
    <w:p w14:paraId="24F53950" w14:textId="77777777" w:rsidR="002D2A0A" w:rsidRPr="00A442F4" w:rsidRDefault="002D2A0A" w:rsidP="00600A3B">
      <w:pPr>
        <w:ind w:left="720"/>
        <w:rPr>
          <w:rFonts w:ascii="Arial" w:hAnsi="Arial" w:cs="Arial"/>
          <w:sz w:val="22"/>
          <w:szCs w:val="22"/>
        </w:rPr>
      </w:pPr>
    </w:p>
    <w:p w14:paraId="6EA4762B" w14:textId="77777777" w:rsidR="002D2A0A" w:rsidRPr="00A442F4" w:rsidRDefault="002D2A0A">
      <w:pPr>
        <w:ind w:left="720"/>
        <w:rPr>
          <w:rFonts w:ascii="Arial" w:hAnsi="Arial" w:cs="Arial"/>
          <w:sz w:val="22"/>
          <w:szCs w:val="22"/>
        </w:rPr>
      </w:pPr>
    </w:p>
    <w:p w14:paraId="36565418" w14:textId="77777777" w:rsidR="002D2A0A" w:rsidRPr="00A442F4" w:rsidRDefault="002D2A0A">
      <w:pPr>
        <w:ind w:left="720"/>
        <w:rPr>
          <w:rFonts w:ascii="Arial" w:hAnsi="Arial" w:cs="Arial"/>
          <w:sz w:val="22"/>
          <w:szCs w:val="22"/>
        </w:rPr>
      </w:pPr>
    </w:p>
    <w:p w14:paraId="28E4FBF4" w14:textId="77777777" w:rsidR="002D2A0A" w:rsidRPr="00A442F4" w:rsidRDefault="002D2A0A">
      <w:pPr>
        <w:ind w:left="720"/>
        <w:rPr>
          <w:rFonts w:ascii="Arial" w:hAnsi="Arial" w:cs="Arial"/>
          <w:sz w:val="22"/>
          <w:szCs w:val="22"/>
        </w:rPr>
      </w:pPr>
    </w:p>
    <w:p w14:paraId="73A2944F" w14:textId="6D171932" w:rsidR="002D2A0A" w:rsidRDefault="002D2A0A">
      <w:pPr>
        <w:ind w:left="720"/>
        <w:rPr>
          <w:rFonts w:ascii="Arial" w:hAnsi="Arial" w:cs="Arial"/>
          <w:sz w:val="22"/>
          <w:szCs w:val="22"/>
        </w:rPr>
      </w:pPr>
    </w:p>
    <w:p w14:paraId="2A2E76F8" w14:textId="5396DFD5" w:rsidR="00224A20" w:rsidRDefault="00224A20">
      <w:pPr>
        <w:ind w:left="720"/>
        <w:rPr>
          <w:rFonts w:ascii="Arial" w:hAnsi="Arial" w:cs="Arial"/>
          <w:sz w:val="22"/>
          <w:szCs w:val="22"/>
        </w:rPr>
      </w:pPr>
    </w:p>
    <w:p w14:paraId="5E15E31E" w14:textId="08B6CF97" w:rsidR="00224A20" w:rsidRDefault="00224A20">
      <w:pPr>
        <w:ind w:left="720"/>
        <w:rPr>
          <w:rFonts w:ascii="Arial" w:hAnsi="Arial" w:cs="Arial"/>
          <w:sz w:val="22"/>
          <w:szCs w:val="22"/>
        </w:rPr>
      </w:pPr>
    </w:p>
    <w:p w14:paraId="68469797" w14:textId="02FDBC80" w:rsidR="00224A20" w:rsidRDefault="00224A20">
      <w:pPr>
        <w:ind w:left="720"/>
        <w:rPr>
          <w:rFonts w:ascii="Arial" w:hAnsi="Arial" w:cs="Arial"/>
          <w:sz w:val="22"/>
          <w:szCs w:val="22"/>
        </w:rPr>
      </w:pPr>
    </w:p>
    <w:p w14:paraId="5B3534DE" w14:textId="233A1599" w:rsidR="00CA7075" w:rsidRDefault="00CA7075">
      <w:pPr>
        <w:ind w:left="720"/>
        <w:rPr>
          <w:rFonts w:ascii="Arial" w:hAnsi="Arial" w:cs="Arial"/>
          <w:sz w:val="22"/>
          <w:szCs w:val="22"/>
        </w:rPr>
      </w:pPr>
    </w:p>
    <w:p w14:paraId="065B5D1C" w14:textId="7A0FBC6E" w:rsidR="00CA7075" w:rsidRDefault="00CA7075">
      <w:pPr>
        <w:ind w:left="720"/>
        <w:rPr>
          <w:rFonts w:ascii="Arial" w:hAnsi="Arial" w:cs="Arial"/>
          <w:sz w:val="22"/>
          <w:szCs w:val="22"/>
        </w:rPr>
      </w:pPr>
    </w:p>
    <w:p w14:paraId="48BCD02E" w14:textId="0E8B573F" w:rsidR="00CA7075" w:rsidRDefault="00CA7075">
      <w:pPr>
        <w:ind w:left="720"/>
        <w:rPr>
          <w:rFonts w:ascii="Arial" w:hAnsi="Arial" w:cs="Arial"/>
          <w:sz w:val="22"/>
          <w:szCs w:val="22"/>
        </w:rPr>
      </w:pPr>
    </w:p>
    <w:p w14:paraId="129EB9E5" w14:textId="6E4E4DE5" w:rsidR="00CA7075" w:rsidRDefault="00CA7075">
      <w:pPr>
        <w:ind w:left="720"/>
        <w:rPr>
          <w:rFonts w:ascii="Arial" w:hAnsi="Arial" w:cs="Arial"/>
          <w:sz w:val="22"/>
          <w:szCs w:val="22"/>
        </w:rPr>
      </w:pPr>
    </w:p>
    <w:p w14:paraId="4D0F43E0" w14:textId="5DABC19D" w:rsidR="00CA7075" w:rsidRDefault="00CA7075">
      <w:pPr>
        <w:ind w:left="720"/>
        <w:rPr>
          <w:rFonts w:ascii="Arial" w:hAnsi="Arial" w:cs="Arial"/>
          <w:sz w:val="22"/>
          <w:szCs w:val="22"/>
        </w:rPr>
      </w:pPr>
    </w:p>
    <w:p w14:paraId="68FAE80C" w14:textId="77777777" w:rsidR="0076695C" w:rsidRDefault="0076695C">
      <w:pPr>
        <w:ind w:left="720"/>
        <w:rPr>
          <w:rFonts w:ascii="Arial" w:hAnsi="Arial" w:cs="Arial"/>
          <w:sz w:val="22"/>
          <w:szCs w:val="22"/>
        </w:rPr>
      </w:pPr>
    </w:p>
    <w:p w14:paraId="61B70524" w14:textId="77777777" w:rsidR="0076695C" w:rsidRDefault="0076695C">
      <w:pPr>
        <w:ind w:left="720"/>
        <w:rPr>
          <w:rFonts w:ascii="Arial" w:hAnsi="Arial" w:cs="Arial"/>
          <w:sz w:val="22"/>
          <w:szCs w:val="22"/>
        </w:rPr>
      </w:pPr>
    </w:p>
    <w:p w14:paraId="08CB3A65" w14:textId="77777777" w:rsidR="0076695C" w:rsidRDefault="0076695C">
      <w:pPr>
        <w:ind w:left="720"/>
        <w:rPr>
          <w:rFonts w:ascii="Arial" w:hAnsi="Arial" w:cs="Arial"/>
          <w:sz w:val="22"/>
          <w:szCs w:val="22"/>
        </w:rPr>
      </w:pPr>
    </w:p>
    <w:p w14:paraId="25C41BD3" w14:textId="77777777" w:rsidR="0076695C" w:rsidRDefault="0076695C">
      <w:pPr>
        <w:ind w:left="720"/>
        <w:rPr>
          <w:rFonts w:ascii="Arial" w:hAnsi="Arial" w:cs="Arial"/>
          <w:sz w:val="22"/>
          <w:szCs w:val="22"/>
        </w:rPr>
      </w:pPr>
    </w:p>
    <w:p w14:paraId="52A03F9A" w14:textId="77777777" w:rsidR="0076695C" w:rsidRDefault="0076695C">
      <w:pPr>
        <w:ind w:left="720"/>
        <w:rPr>
          <w:rFonts w:ascii="Arial" w:hAnsi="Arial" w:cs="Arial"/>
          <w:sz w:val="22"/>
          <w:szCs w:val="22"/>
        </w:rPr>
      </w:pPr>
    </w:p>
    <w:p w14:paraId="1E64B05B" w14:textId="77777777" w:rsidR="0076695C" w:rsidRDefault="0076695C">
      <w:pPr>
        <w:ind w:left="720"/>
        <w:rPr>
          <w:rFonts w:ascii="Arial" w:hAnsi="Arial" w:cs="Arial"/>
          <w:sz w:val="22"/>
          <w:szCs w:val="22"/>
        </w:rPr>
      </w:pPr>
    </w:p>
    <w:p w14:paraId="0D114EA7" w14:textId="77777777" w:rsidR="0076695C" w:rsidRDefault="0076695C">
      <w:pPr>
        <w:ind w:left="720"/>
        <w:rPr>
          <w:rFonts w:ascii="Arial" w:hAnsi="Arial" w:cs="Arial"/>
          <w:sz w:val="22"/>
          <w:szCs w:val="22"/>
        </w:rPr>
      </w:pPr>
    </w:p>
    <w:p w14:paraId="118ABCEB" w14:textId="77777777" w:rsidR="0076695C" w:rsidRDefault="0076695C">
      <w:pPr>
        <w:ind w:left="720"/>
        <w:rPr>
          <w:rFonts w:ascii="Arial" w:hAnsi="Arial" w:cs="Arial"/>
          <w:sz w:val="22"/>
          <w:szCs w:val="22"/>
        </w:rPr>
      </w:pPr>
    </w:p>
    <w:p w14:paraId="26F9C4C1" w14:textId="77777777" w:rsidR="0076695C" w:rsidRDefault="0076695C">
      <w:pPr>
        <w:ind w:left="720"/>
        <w:rPr>
          <w:rFonts w:ascii="Arial" w:hAnsi="Arial" w:cs="Arial"/>
          <w:sz w:val="22"/>
          <w:szCs w:val="22"/>
        </w:rPr>
      </w:pPr>
    </w:p>
    <w:p w14:paraId="7BBC3219" w14:textId="77777777" w:rsidR="00333AF9" w:rsidRDefault="00333AF9">
      <w:pPr>
        <w:ind w:left="720"/>
        <w:rPr>
          <w:rFonts w:ascii="Arial" w:hAnsi="Arial" w:cs="Arial"/>
          <w:sz w:val="22"/>
          <w:szCs w:val="22"/>
        </w:rPr>
      </w:pPr>
    </w:p>
    <w:p w14:paraId="4E91112B" w14:textId="77777777" w:rsidR="00333AF9" w:rsidRDefault="00333AF9">
      <w:pPr>
        <w:ind w:left="720"/>
        <w:rPr>
          <w:rFonts w:ascii="Arial" w:hAnsi="Arial" w:cs="Arial"/>
          <w:sz w:val="22"/>
          <w:szCs w:val="22"/>
        </w:rPr>
      </w:pPr>
    </w:p>
    <w:p w14:paraId="46939A17" w14:textId="77777777" w:rsidR="00333AF9" w:rsidRDefault="00333AF9">
      <w:pPr>
        <w:ind w:left="720"/>
        <w:rPr>
          <w:rFonts w:ascii="Arial" w:hAnsi="Arial" w:cs="Arial"/>
          <w:sz w:val="22"/>
          <w:szCs w:val="22"/>
        </w:rPr>
      </w:pPr>
    </w:p>
    <w:p w14:paraId="25760379" w14:textId="77777777" w:rsidR="00333AF9" w:rsidRDefault="00333AF9">
      <w:pPr>
        <w:ind w:left="720"/>
        <w:rPr>
          <w:rFonts w:ascii="Arial" w:hAnsi="Arial" w:cs="Arial"/>
          <w:sz w:val="22"/>
          <w:szCs w:val="22"/>
        </w:rPr>
      </w:pPr>
    </w:p>
    <w:p w14:paraId="5406FF5E" w14:textId="77777777" w:rsidR="00333AF9" w:rsidRDefault="00333AF9">
      <w:pPr>
        <w:ind w:left="720"/>
        <w:rPr>
          <w:rFonts w:ascii="Arial" w:hAnsi="Arial" w:cs="Arial"/>
          <w:sz w:val="22"/>
          <w:szCs w:val="22"/>
        </w:rPr>
      </w:pPr>
    </w:p>
    <w:p w14:paraId="5BA65E02" w14:textId="77777777" w:rsidR="00333AF9" w:rsidRDefault="00333AF9">
      <w:pPr>
        <w:ind w:left="720"/>
        <w:rPr>
          <w:rFonts w:ascii="Arial" w:hAnsi="Arial" w:cs="Arial"/>
          <w:sz w:val="22"/>
          <w:szCs w:val="22"/>
        </w:rPr>
      </w:pPr>
    </w:p>
    <w:p w14:paraId="4E3FA096" w14:textId="77777777" w:rsidR="00333AF9" w:rsidRDefault="00333AF9">
      <w:pPr>
        <w:ind w:left="720"/>
        <w:rPr>
          <w:rFonts w:ascii="Arial" w:hAnsi="Arial" w:cs="Arial"/>
          <w:sz w:val="22"/>
          <w:szCs w:val="22"/>
        </w:rPr>
      </w:pPr>
    </w:p>
    <w:p w14:paraId="40FFB409" w14:textId="77777777" w:rsidR="00934F36" w:rsidRDefault="00934F36">
      <w:pPr>
        <w:ind w:left="720"/>
        <w:rPr>
          <w:rFonts w:ascii="Arial" w:hAnsi="Arial" w:cs="Arial"/>
          <w:sz w:val="22"/>
          <w:szCs w:val="22"/>
        </w:rPr>
      </w:pPr>
    </w:p>
    <w:p w14:paraId="265D0B64" w14:textId="77777777" w:rsidR="00934F36" w:rsidRDefault="00934F36">
      <w:pPr>
        <w:ind w:left="720"/>
        <w:rPr>
          <w:rFonts w:ascii="Arial" w:hAnsi="Arial" w:cs="Arial"/>
          <w:sz w:val="22"/>
          <w:szCs w:val="22"/>
        </w:rPr>
      </w:pPr>
    </w:p>
    <w:p w14:paraId="17B9AB7B" w14:textId="77777777" w:rsidR="00934F36" w:rsidRDefault="00934F36">
      <w:pPr>
        <w:ind w:left="720"/>
        <w:rPr>
          <w:rFonts w:ascii="Arial" w:hAnsi="Arial" w:cs="Arial"/>
          <w:sz w:val="22"/>
          <w:szCs w:val="22"/>
        </w:rPr>
      </w:pPr>
    </w:p>
    <w:p w14:paraId="608B1000" w14:textId="77777777" w:rsidR="00934F36" w:rsidRDefault="00934F36">
      <w:pPr>
        <w:ind w:left="720"/>
        <w:rPr>
          <w:rFonts w:ascii="Arial" w:hAnsi="Arial" w:cs="Arial"/>
          <w:sz w:val="22"/>
          <w:szCs w:val="22"/>
        </w:rPr>
      </w:pPr>
    </w:p>
    <w:p w14:paraId="419FB129" w14:textId="77777777" w:rsidR="00934F36" w:rsidRDefault="00934F36">
      <w:pPr>
        <w:ind w:left="720"/>
        <w:rPr>
          <w:rFonts w:ascii="Arial" w:hAnsi="Arial" w:cs="Arial"/>
          <w:sz w:val="22"/>
          <w:szCs w:val="22"/>
        </w:rPr>
      </w:pPr>
    </w:p>
    <w:p w14:paraId="4A44DDF7" w14:textId="77777777" w:rsidR="00F63703" w:rsidRPr="00A442F4" w:rsidRDefault="00F63703">
      <w:pPr>
        <w:rPr>
          <w:rFonts w:ascii="Arial" w:hAnsi="Arial" w:cs="Arial"/>
          <w:sz w:val="22"/>
          <w:szCs w:val="22"/>
        </w:rPr>
      </w:pPr>
    </w:p>
    <w:p w14:paraId="0BFB6138" w14:textId="6F03E094" w:rsidR="002D2A0A" w:rsidRPr="00051FBB" w:rsidRDefault="00500586">
      <w:pPr>
        <w:pStyle w:val="Heading1"/>
        <w:jc w:val="center"/>
        <w:rPr>
          <w:rFonts w:ascii="Arial" w:hAnsi="Arial" w:cs="Arial"/>
          <w:color w:val="auto"/>
          <w:sz w:val="22"/>
          <w:szCs w:val="22"/>
          <w:u w:val="single"/>
        </w:rPr>
      </w:pPr>
      <w:bookmarkStart w:id="855" w:name="_Toc241492907"/>
      <w:r w:rsidRPr="00051FBB">
        <w:rPr>
          <w:rFonts w:ascii="Arial" w:hAnsi="Arial" w:cs="Arial"/>
          <w:color w:val="auto"/>
          <w:sz w:val="22"/>
          <w:szCs w:val="22"/>
          <w:u w:val="single"/>
        </w:rPr>
        <w:lastRenderedPageBreak/>
        <w:t>Section 7: Evaluation Policies</w:t>
      </w:r>
      <w:bookmarkEnd w:id="855"/>
    </w:p>
    <w:p w14:paraId="45CD4CCD" w14:textId="77777777" w:rsidR="002D2A0A" w:rsidRPr="00051FBB" w:rsidRDefault="002D2A0A">
      <w:pPr>
        <w:rPr>
          <w:rFonts w:ascii="Arial" w:hAnsi="Arial" w:cs="Arial"/>
          <w:sz w:val="22"/>
          <w:szCs w:val="22"/>
        </w:rPr>
      </w:pPr>
    </w:p>
    <w:p w14:paraId="70083BCC" w14:textId="77777777" w:rsidR="002D2A0A" w:rsidRPr="00051FBB" w:rsidRDefault="00500586" w:rsidP="003B6DFE">
      <w:pPr>
        <w:pStyle w:val="Heading2"/>
        <w:numPr>
          <w:ilvl w:val="1"/>
          <w:numId w:val="24"/>
        </w:numPr>
        <w:rPr>
          <w:rFonts w:eastAsia="Times New Roman"/>
        </w:rPr>
      </w:pPr>
      <w:r w:rsidRPr="00051FBB">
        <w:rPr>
          <w:rFonts w:eastAsia="Times New Roman"/>
        </w:rPr>
        <w:t>      </w:t>
      </w:r>
      <w:bookmarkStart w:id="856" w:name="_Toc241492908"/>
      <w:r w:rsidRPr="00051FBB">
        <w:rPr>
          <w:lang w:bidi="en-US"/>
        </w:rPr>
        <w:t>Technical Reference Manual</w:t>
      </w:r>
      <w:bookmarkEnd w:id="856"/>
    </w:p>
    <w:p w14:paraId="06EAED76" w14:textId="77777777" w:rsidR="002D2A0A" w:rsidRPr="00051FBB" w:rsidRDefault="002D2A0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22"/>
          <w:szCs w:val="22"/>
        </w:rPr>
      </w:pPr>
    </w:p>
    <w:p w14:paraId="7DA46E27" w14:textId="0A877192" w:rsidR="002D2A0A" w:rsidRPr="00051FBB" w:rsidRDefault="00500586" w:rsidP="003B6DFE">
      <w:pPr>
        <w:pStyle w:val="ListParagraph"/>
        <w:numPr>
          <w:ilvl w:val="0"/>
          <w:numId w:val="25"/>
        </w:numPr>
        <w:spacing w:after="0" w:line="240" w:lineRule="auto"/>
        <w:rPr>
          <w:rFonts w:ascii="Arial" w:hAnsi="Arial" w:cs="Arial"/>
        </w:rPr>
      </w:pPr>
      <w:r w:rsidRPr="00051FBB">
        <w:rPr>
          <w:rFonts w:ascii="Arial" w:hAnsi="Arial" w:cs="Arial"/>
          <w:b/>
          <w:bCs/>
        </w:rPr>
        <w:t>IL-TRM Schedule:</w:t>
      </w:r>
      <w:r w:rsidRPr="00051FBB">
        <w:rPr>
          <w:rFonts w:ascii="Arial" w:hAnsi="Arial" w:cs="Arial"/>
        </w:rPr>
        <w:t xml:space="preserve"> The Illinois Statewide Technical Reference Manual (IL-TRM) shall be applied consistent with Commission orders and the IL-TRM Policy document approved by the Commission.</w:t>
      </w:r>
      <w:r w:rsidRPr="00051FBB">
        <w:rPr>
          <w:rStyle w:val="FootnoteReference"/>
          <w:rFonts w:ascii="Arial" w:hAnsi="Arial" w:cs="Arial"/>
        </w:rPr>
        <w:footnoteReference w:id="64"/>
      </w:r>
      <w:r w:rsidRPr="00051FBB">
        <w:rPr>
          <w:rFonts w:ascii="Arial" w:hAnsi="Arial" w:cs="Arial"/>
        </w:rPr>
        <w:t xml:space="preserve"> To provide precision that reflects the activities needed for future actual IL-TRM values to be used in a given Program Year, the following IL-TRM schedule will be followed:</w:t>
      </w:r>
    </w:p>
    <w:p w14:paraId="2822C767" w14:textId="77777777" w:rsidR="002D2A0A" w:rsidRPr="00051FBB" w:rsidRDefault="00500586" w:rsidP="003B6DFE">
      <w:pPr>
        <w:pStyle w:val="ListParagraph"/>
        <w:numPr>
          <w:ilvl w:val="1"/>
          <w:numId w:val="26"/>
        </w:numPr>
        <w:spacing w:after="0" w:line="240" w:lineRule="auto"/>
        <w:rPr>
          <w:rFonts w:ascii="Arial" w:hAnsi="Arial" w:cs="Arial"/>
        </w:rPr>
      </w:pPr>
      <w:r w:rsidRPr="00051FBB">
        <w:rPr>
          <w:rFonts w:ascii="Arial" w:hAnsi="Arial" w:cs="Arial"/>
        </w:rPr>
        <w:t>April 1: IL-TRM Technical Advisory Committee (TAC) informs independent Evaluators and SAG which Measures are high or medium priority Measures, for which work papers need to be prepared.</w:t>
      </w:r>
    </w:p>
    <w:p w14:paraId="5948905C" w14:textId="77777777" w:rsidR="002D2A0A" w:rsidRPr="00051FBB" w:rsidRDefault="00500586" w:rsidP="003B6DFE">
      <w:pPr>
        <w:pStyle w:val="ListParagraph"/>
        <w:numPr>
          <w:ilvl w:val="1"/>
          <w:numId w:val="26"/>
        </w:numPr>
        <w:spacing w:after="0" w:line="240" w:lineRule="auto"/>
        <w:rPr>
          <w:rFonts w:ascii="Arial" w:hAnsi="Arial" w:cs="Arial"/>
        </w:rPr>
      </w:pPr>
      <w:r w:rsidRPr="00051FBB">
        <w:rPr>
          <w:rFonts w:ascii="Arial" w:hAnsi="Arial" w:cs="Arial"/>
        </w:rPr>
        <w:t>May 15: Proposed updates to existing Measure work papers to clarify terms or approaches to be submitted to the IL-TRM Administrator.</w:t>
      </w:r>
    </w:p>
    <w:p w14:paraId="4FD7005F" w14:textId="77777777" w:rsidR="002D2A0A" w:rsidRPr="00051FBB" w:rsidRDefault="00500586" w:rsidP="003B6DFE">
      <w:pPr>
        <w:pStyle w:val="ListParagraph"/>
        <w:numPr>
          <w:ilvl w:val="1"/>
          <w:numId w:val="26"/>
        </w:numPr>
        <w:spacing w:after="0" w:line="240" w:lineRule="auto"/>
        <w:rPr>
          <w:rFonts w:ascii="Arial" w:hAnsi="Arial" w:cs="Arial"/>
        </w:rPr>
      </w:pPr>
      <w:r w:rsidRPr="00051FBB">
        <w:rPr>
          <w:rFonts w:ascii="Arial" w:hAnsi="Arial" w:cs="Arial"/>
        </w:rPr>
        <w:t>May 15: Proposed work papers for new Measures to be submitted to the IL-TRM Administrator.</w:t>
      </w:r>
    </w:p>
    <w:p w14:paraId="06362C62" w14:textId="77777777" w:rsidR="002D2A0A" w:rsidRPr="00051FBB" w:rsidRDefault="00500586" w:rsidP="003B6DFE">
      <w:pPr>
        <w:pStyle w:val="ListParagraph"/>
        <w:numPr>
          <w:ilvl w:val="1"/>
          <w:numId w:val="26"/>
        </w:numPr>
        <w:spacing w:after="0" w:line="240" w:lineRule="auto"/>
        <w:rPr>
          <w:rFonts w:ascii="Arial" w:hAnsi="Arial" w:cs="Arial"/>
        </w:rPr>
      </w:pPr>
      <w:r w:rsidRPr="00051FBB">
        <w:rPr>
          <w:rFonts w:ascii="Arial" w:hAnsi="Arial" w:cs="Arial"/>
        </w:rPr>
        <w:t>October 1: Submission of final IL-TRM values.</w:t>
      </w:r>
    </w:p>
    <w:p w14:paraId="67516658" w14:textId="77777777" w:rsidR="002D2A0A" w:rsidRPr="00051FBB" w:rsidRDefault="002D2A0A">
      <w:pPr>
        <w:rPr>
          <w:rFonts w:ascii="Arial" w:hAnsi="Arial" w:cs="Arial"/>
          <w:sz w:val="22"/>
          <w:szCs w:val="22"/>
        </w:rPr>
      </w:pPr>
    </w:p>
    <w:p w14:paraId="38D02765" w14:textId="77777777" w:rsidR="002D2A0A" w:rsidRPr="00051FBB" w:rsidRDefault="00500586" w:rsidP="003B6DFE">
      <w:pPr>
        <w:pStyle w:val="ListParagraph"/>
        <w:numPr>
          <w:ilvl w:val="0"/>
          <w:numId w:val="25"/>
        </w:numPr>
        <w:spacing w:after="0" w:line="240" w:lineRule="auto"/>
        <w:rPr>
          <w:rFonts w:ascii="Arial" w:hAnsi="Arial" w:cs="Arial"/>
        </w:rPr>
      </w:pPr>
      <w:r w:rsidRPr="00051FBB">
        <w:rPr>
          <w:rFonts w:ascii="Arial" w:hAnsi="Arial" w:cs="Arial"/>
          <w:b/>
          <w:bCs/>
        </w:rPr>
        <w:t>IL-TRM Administrator Independence:</w:t>
      </w:r>
      <w:r w:rsidRPr="00051FBB">
        <w:rPr>
          <w:rFonts w:ascii="Arial" w:hAnsi="Arial" w:cs="Arial"/>
        </w:rPr>
        <w:t xml:space="preserve"> Program Administrators shall implement the following IL-TRM Administrator independence protocols:</w:t>
      </w:r>
    </w:p>
    <w:p w14:paraId="248416F9" w14:textId="77777777" w:rsidR="002D2A0A" w:rsidRPr="00051FBB" w:rsidRDefault="002D2A0A">
      <w:pPr>
        <w:pStyle w:val="ListParagraph"/>
        <w:spacing w:after="0" w:line="240" w:lineRule="auto"/>
        <w:ind w:left="1440"/>
        <w:rPr>
          <w:rFonts w:ascii="Arial" w:hAnsi="Arial" w:cs="Arial"/>
        </w:rPr>
      </w:pPr>
    </w:p>
    <w:p w14:paraId="7A721AA8" w14:textId="2D3E854B" w:rsidR="002D2A0A" w:rsidRPr="00051FBB" w:rsidRDefault="00500586" w:rsidP="003B6DFE">
      <w:pPr>
        <w:pStyle w:val="ListParagraph"/>
        <w:numPr>
          <w:ilvl w:val="1"/>
          <w:numId w:val="25"/>
        </w:numPr>
        <w:autoSpaceDE w:val="0"/>
        <w:autoSpaceDN w:val="0"/>
        <w:adjustRightInd w:val="0"/>
        <w:spacing w:after="0" w:line="240" w:lineRule="auto"/>
        <w:rPr>
          <w:rFonts w:ascii="Arial" w:hAnsi="Arial" w:cs="Arial"/>
        </w:rPr>
      </w:pPr>
      <w:r w:rsidRPr="00051FBB">
        <w:rPr>
          <w:rFonts w:ascii="Arial" w:hAnsi="Arial" w:cs="Arial"/>
        </w:rPr>
        <w:t xml:space="preserve">Program Administrators shall submit the finalized but not yet executed contract with the independent IL-TRM Administrator to the Commission by letter to the Executive Director for each Plan. </w:t>
      </w:r>
      <w:r w:rsidR="00354476">
        <w:rPr>
          <w:rFonts w:ascii="Arial" w:hAnsi="Arial" w:cs="Arial"/>
        </w:rPr>
        <w:t>Illinois Commerce Commission Staff (</w:t>
      </w:r>
      <w:r w:rsidR="00B2321E" w:rsidRPr="00B2321E">
        <w:rPr>
          <w:rFonts w:ascii="Arial" w:hAnsi="Arial" w:cs="Arial"/>
        </w:rPr>
        <w:t>Commission Staff</w:t>
      </w:r>
      <w:r w:rsidR="00354476">
        <w:rPr>
          <w:rFonts w:ascii="Arial" w:hAnsi="Arial" w:cs="Arial"/>
        </w:rPr>
        <w:t>)</w:t>
      </w:r>
      <w:r w:rsidR="00B2321E" w:rsidRPr="00B2321E">
        <w:rPr>
          <w:rFonts w:ascii="Arial" w:hAnsi="Arial" w:cs="Arial"/>
        </w:rPr>
        <w:t xml:space="preserve"> will use reasonable efforts to submit a </w:t>
      </w:r>
      <w:r w:rsidR="00E07BD4">
        <w:rPr>
          <w:rFonts w:ascii="Arial" w:hAnsi="Arial" w:cs="Arial"/>
        </w:rPr>
        <w:t xml:space="preserve">Commission </w:t>
      </w:r>
      <w:r w:rsidR="00B2321E" w:rsidRPr="00B2321E">
        <w:rPr>
          <w:rFonts w:ascii="Arial" w:hAnsi="Arial" w:cs="Arial"/>
        </w:rPr>
        <w:t xml:space="preserve">Staff Report to the Commission within </w:t>
      </w:r>
      <w:r w:rsidR="00E07BD4">
        <w:rPr>
          <w:rFonts w:ascii="Arial" w:hAnsi="Arial" w:cs="Arial"/>
        </w:rPr>
        <w:t>five (</w:t>
      </w:r>
      <w:r w:rsidR="00B2321E" w:rsidRPr="00B2321E">
        <w:rPr>
          <w:rFonts w:ascii="Arial" w:hAnsi="Arial" w:cs="Arial"/>
        </w:rPr>
        <w:t>5</w:t>
      </w:r>
      <w:r w:rsidR="00E07BD4">
        <w:rPr>
          <w:rFonts w:ascii="Arial" w:hAnsi="Arial" w:cs="Arial"/>
        </w:rPr>
        <w:t>)</w:t>
      </w:r>
      <w:r w:rsidR="00B2321E" w:rsidRPr="00B2321E">
        <w:rPr>
          <w:rFonts w:ascii="Arial" w:hAnsi="Arial" w:cs="Arial"/>
        </w:rPr>
        <w:t xml:space="preserve"> </w:t>
      </w:r>
      <w:r w:rsidR="005242CF">
        <w:rPr>
          <w:rFonts w:ascii="Arial" w:hAnsi="Arial" w:cs="Arial"/>
        </w:rPr>
        <w:t>B</w:t>
      </w:r>
      <w:r w:rsidR="00B2321E" w:rsidRPr="00B2321E">
        <w:rPr>
          <w:rFonts w:ascii="Arial" w:hAnsi="Arial" w:cs="Arial"/>
        </w:rPr>
        <w:t xml:space="preserve">usiness </w:t>
      </w:r>
      <w:r w:rsidR="005242CF">
        <w:rPr>
          <w:rFonts w:ascii="Arial" w:hAnsi="Arial" w:cs="Arial"/>
        </w:rPr>
        <w:t>D</w:t>
      </w:r>
      <w:r w:rsidR="00B2321E" w:rsidRPr="00B2321E">
        <w:rPr>
          <w:rFonts w:ascii="Arial" w:hAnsi="Arial" w:cs="Arial"/>
        </w:rPr>
        <w:t xml:space="preserve">ays of receiving the finalized but not yet executed contract from the Program Administrator containing its assessment of the contract and/or scope of work and describing its recommendations for Commission action, if any. Absent a Commissioner request for a longer review time, no later than </w:t>
      </w:r>
      <w:r w:rsidR="00E07BD4">
        <w:rPr>
          <w:rFonts w:ascii="Arial" w:hAnsi="Arial" w:cs="Arial"/>
        </w:rPr>
        <w:t>fifteen (</w:t>
      </w:r>
      <w:r w:rsidR="00B2321E" w:rsidRPr="00B2321E">
        <w:rPr>
          <w:rFonts w:ascii="Arial" w:hAnsi="Arial" w:cs="Arial"/>
        </w:rPr>
        <w:t>15</w:t>
      </w:r>
      <w:r w:rsidR="00E07BD4">
        <w:rPr>
          <w:rFonts w:ascii="Arial" w:hAnsi="Arial" w:cs="Arial"/>
        </w:rPr>
        <w:t>)</w:t>
      </w:r>
      <w:r w:rsidR="00B2321E" w:rsidRPr="00B2321E">
        <w:rPr>
          <w:rFonts w:ascii="Arial" w:hAnsi="Arial" w:cs="Arial"/>
        </w:rPr>
        <w:t xml:space="preserve"> </w:t>
      </w:r>
      <w:r w:rsidR="005242CF">
        <w:rPr>
          <w:rFonts w:ascii="Arial" w:hAnsi="Arial" w:cs="Arial"/>
        </w:rPr>
        <w:t>B</w:t>
      </w:r>
      <w:r w:rsidR="00B2321E" w:rsidRPr="00B2321E">
        <w:rPr>
          <w:rFonts w:ascii="Arial" w:hAnsi="Arial" w:cs="Arial"/>
        </w:rPr>
        <w:t xml:space="preserve">usiness </w:t>
      </w:r>
      <w:r w:rsidR="005242CF">
        <w:rPr>
          <w:rFonts w:ascii="Arial" w:hAnsi="Arial" w:cs="Arial"/>
        </w:rPr>
        <w:t>D</w:t>
      </w:r>
      <w:r w:rsidR="00B2321E" w:rsidRPr="00B2321E">
        <w:rPr>
          <w:rFonts w:ascii="Arial" w:hAnsi="Arial" w:cs="Arial"/>
        </w:rPr>
        <w:t xml:space="preserve">ays after the submittal of the </w:t>
      </w:r>
      <w:r w:rsidR="00354476">
        <w:rPr>
          <w:rFonts w:ascii="Arial" w:hAnsi="Arial" w:cs="Arial"/>
        </w:rPr>
        <w:t xml:space="preserve">Commission </w:t>
      </w:r>
      <w:r w:rsidR="00B2321E" w:rsidRPr="00B2321E">
        <w:rPr>
          <w:rFonts w:ascii="Arial" w:hAnsi="Arial" w:cs="Arial"/>
        </w:rPr>
        <w:t xml:space="preserve">Staff Report to the Commission, </w:t>
      </w:r>
      <w:r w:rsidR="00354476">
        <w:rPr>
          <w:rFonts w:ascii="Arial" w:hAnsi="Arial" w:cs="Arial"/>
        </w:rPr>
        <w:t xml:space="preserve">Commission </w:t>
      </w:r>
      <w:r w:rsidR="00B2321E" w:rsidRPr="00B2321E">
        <w:rPr>
          <w:rFonts w:ascii="Arial" w:hAnsi="Arial" w:cs="Arial"/>
        </w:rPr>
        <w:t xml:space="preserve">Staff will notify the Program Administrator as to whether it may move forward with contract execution. In the event a Commissioner requests a longer review time, </w:t>
      </w:r>
      <w:r w:rsidR="00354476">
        <w:rPr>
          <w:rFonts w:ascii="Arial" w:hAnsi="Arial" w:cs="Arial"/>
        </w:rPr>
        <w:t xml:space="preserve">Commission </w:t>
      </w:r>
      <w:r w:rsidR="00B2321E" w:rsidRPr="00B2321E">
        <w:rPr>
          <w:rFonts w:ascii="Arial" w:hAnsi="Arial" w:cs="Arial"/>
        </w:rPr>
        <w:t>Staff will notify the Program Administrator that the contract is still under review by the Commission and provide an estimated date the review may be complet</w:t>
      </w:r>
      <w:r w:rsidR="00CA2FB8">
        <w:rPr>
          <w:rFonts w:ascii="Arial" w:hAnsi="Arial" w:cs="Arial"/>
        </w:rPr>
        <w:t>e</w:t>
      </w:r>
      <w:r w:rsidR="00B2321E">
        <w:rPr>
          <w:rFonts w:ascii="Arial" w:hAnsi="Arial" w:cs="Arial"/>
        </w:rPr>
        <w:t xml:space="preserve"> </w:t>
      </w:r>
      <w:r w:rsidR="00B2321E" w:rsidRPr="00B2321E">
        <w:rPr>
          <w:rFonts w:ascii="Arial" w:hAnsi="Arial" w:cs="Arial"/>
        </w:rPr>
        <w:t>by</w:t>
      </w:r>
      <w:r w:rsidR="00CA2FB8">
        <w:rPr>
          <w:rFonts w:ascii="Arial" w:hAnsi="Arial" w:cs="Arial"/>
        </w:rPr>
        <w:t xml:space="preserve">. </w:t>
      </w:r>
      <w:r w:rsidRPr="00051FBB">
        <w:rPr>
          <w:rFonts w:ascii="Arial" w:hAnsi="Arial" w:cs="Arial"/>
        </w:rPr>
        <w:t>In addition, a Program Administrator will submit any fully executed contract and scope of work with the independent IL-TRM Administrator as a compliance filing in the Policy Manual Version 2.0 approval docket within fourteen (14) days of execution. Such compliance filing will be treated primarily as public with only minimal redaction of information that is confidential (e.g., wage rates).</w:t>
      </w:r>
    </w:p>
    <w:p w14:paraId="067594D3" w14:textId="6FC122D1" w:rsidR="002D2A0A" w:rsidRPr="00051FBB" w:rsidRDefault="00500586" w:rsidP="003B6DFE">
      <w:pPr>
        <w:pStyle w:val="ListParagraph"/>
        <w:numPr>
          <w:ilvl w:val="1"/>
          <w:numId w:val="25"/>
        </w:numPr>
        <w:autoSpaceDE w:val="0"/>
        <w:autoSpaceDN w:val="0"/>
        <w:adjustRightInd w:val="0"/>
        <w:spacing w:after="0" w:line="240" w:lineRule="auto"/>
        <w:rPr>
          <w:rFonts w:ascii="Arial" w:hAnsi="Arial" w:cs="Arial"/>
        </w:rPr>
      </w:pPr>
      <w:r w:rsidRPr="00051FBB">
        <w:rPr>
          <w:rFonts w:ascii="Arial" w:hAnsi="Arial" w:cs="Arial"/>
        </w:rPr>
        <w:t xml:space="preserve">Program Administrators will include language in the independent IL-TRM Administrator contract that provides that the Commission has the right to direct Program Administrators to terminate the IL-TRM Administrator contract if the Commission determines the IL-TRM Administrator </w:t>
      </w:r>
      <w:r w:rsidR="007A5403">
        <w:rPr>
          <w:rFonts w:ascii="Arial" w:hAnsi="Arial" w:cs="Arial"/>
        </w:rPr>
        <w:t>was</w:t>
      </w:r>
      <w:r w:rsidR="007A5403" w:rsidRPr="00051FBB">
        <w:rPr>
          <w:rFonts w:ascii="Arial" w:hAnsi="Arial" w:cs="Arial"/>
        </w:rPr>
        <w:t xml:space="preserve"> </w:t>
      </w:r>
      <w:r w:rsidRPr="00051FBB">
        <w:rPr>
          <w:rFonts w:ascii="Arial" w:hAnsi="Arial" w:cs="Arial"/>
        </w:rPr>
        <w:t xml:space="preserve">not </w:t>
      </w:r>
      <w:r w:rsidRPr="00051FBB">
        <w:rPr>
          <w:rFonts w:ascii="Arial" w:hAnsi="Arial" w:cs="Arial"/>
        </w:rPr>
        <w:lastRenderedPageBreak/>
        <w:t>acting independently, or is unable or unwilling to independently administer the Illinois Statewide Technical Reference Manual for Energy Efficiency.</w:t>
      </w:r>
    </w:p>
    <w:p w14:paraId="67DB0471" w14:textId="57B0278D" w:rsidR="002D2A0A" w:rsidRPr="00051FBB" w:rsidRDefault="00500586" w:rsidP="003B6DFE">
      <w:pPr>
        <w:pStyle w:val="ListParagraph"/>
        <w:numPr>
          <w:ilvl w:val="1"/>
          <w:numId w:val="25"/>
        </w:numPr>
        <w:autoSpaceDE w:val="0"/>
        <w:autoSpaceDN w:val="0"/>
        <w:adjustRightInd w:val="0"/>
        <w:spacing w:after="0" w:line="240" w:lineRule="auto"/>
        <w:rPr>
          <w:rFonts w:ascii="Arial" w:hAnsi="Arial" w:cs="Arial"/>
        </w:rPr>
      </w:pPr>
      <w:r w:rsidRPr="00051FBB">
        <w:rPr>
          <w:rFonts w:ascii="Arial" w:hAnsi="Arial" w:cs="Arial"/>
        </w:rPr>
        <w:t>If a party has reason to believe that the IL-TRM Administrator is not acting independently, that party is encouraged to raise a concern with the IL-TRM Administrator and the SAG Steering Committee. In the event that the concern cannot be resolved through such conversations, the party may file a petition with the Commission requesting that the Commission order the Program Administrators to terminate the contract. The IL-TRM Administrator contract with Program Administrators will automatically terminate upon a Commission finding that the contract should be terminated, after issuance of notice and hearing and an opportunity for the Program Administrators, the IL-TRM Administrator, and other interested parties to be heard, including through Commission resolution of any filed applications for rehearing. All due process rights guaranteed by the Public Utilities Act and the Commission’s rules shall apply.</w:t>
      </w:r>
    </w:p>
    <w:p w14:paraId="5846602E" w14:textId="77777777" w:rsidR="002D2A0A" w:rsidRPr="00051FBB" w:rsidRDefault="00500586" w:rsidP="003B6DFE">
      <w:pPr>
        <w:pStyle w:val="ListParagraph"/>
        <w:numPr>
          <w:ilvl w:val="1"/>
          <w:numId w:val="25"/>
        </w:numPr>
        <w:autoSpaceDE w:val="0"/>
        <w:autoSpaceDN w:val="0"/>
        <w:adjustRightInd w:val="0"/>
        <w:spacing w:after="0" w:line="240" w:lineRule="auto"/>
        <w:rPr>
          <w:rFonts w:ascii="Arial" w:hAnsi="Arial" w:cs="Arial"/>
        </w:rPr>
      </w:pPr>
      <w:r w:rsidRPr="00051FBB">
        <w:rPr>
          <w:rFonts w:ascii="Arial" w:hAnsi="Arial" w:cs="Arial"/>
        </w:rPr>
        <w:t>In the event that Program Administrators or the IL-TRM Administrator issues a notice of termination or notice of default of the contract, the issuer of the notice shall contemporaneously provide a copy of such notice to the Commission.</w:t>
      </w:r>
    </w:p>
    <w:p w14:paraId="1EE4AB97" w14:textId="77777777" w:rsidR="002D2A0A" w:rsidRPr="00051FBB" w:rsidRDefault="00500586" w:rsidP="003B6DFE">
      <w:pPr>
        <w:pStyle w:val="ListParagraph"/>
        <w:numPr>
          <w:ilvl w:val="1"/>
          <w:numId w:val="25"/>
        </w:numPr>
        <w:autoSpaceDE w:val="0"/>
        <w:autoSpaceDN w:val="0"/>
        <w:adjustRightInd w:val="0"/>
        <w:spacing w:after="0" w:line="240" w:lineRule="auto"/>
        <w:rPr>
          <w:rFonts w:ascii="Arial" w:hAnsi="Arial" w:cs="Arial"/>
        </w:rPr>
      </w:pPr>
      <w:r w:rsidRPr="00051FBB">
        <w:rPr>
          <w:rFonts w:ascii="Arial" w:hAnsi="Arial" w:cs="Arial"/>
        </w:rPr>
        <w:t xml:space="preserve">Program Administrators shall include requirements in contracts for provisions in this Policy Manual and in the IL-TRM Policy Document that describe IL-TRM Administrator obligations.  </w:t>
      </w:r>
    </w:p>
    <w:p w14:paraId="45978264" w14:textId="77777777" w:rsidR="002D2A0A" w:rsidRDefault="002D2A0A">
      <w:pPr>
        <w:rPr>
          <w:rFonts w:ascii="Arial" w:hAnsi="Arial" w:cs="Arial"/>
          <w:sz w:val="22"/>
          <w:szCs w:val="22"/>
        </w:rPr>
      </w:pPr>
    </w:p>
    <w:p w14:paraId="0FCC7512" w14:textId="1C3F2517" w:rsidR="00DB049F" w:rsidRPr="00EC4D8C" w:rsidRDefault="00DB049F" w:rsidP="00DB049F">
      <w:pPr>
        <w:autoSpaceDE w:val="0"/>
        <w:autoSpaceDN w:val="0"/>
        <w:adjustRightInd w:val="0"/>
        <w:rPr>
          <w:rFonts w:ascii="Arial" w:hAnsi="Arial" w:cs="Arial"/>
          <w:i/>
          <w:iCs/>
          <w:sz w:val="22"/>
          <w:szCs w:val="22"/>
        </w:rPr>
      </w:pPr>
      <w:r w:rsidRPr="00EC4D8C">
        <w:rPr>
          <w:rFonts w:ascii="Arial" w:hAnsi="Arial" w:cs="Arial"/>
          <w:i/>
          <w:iCs/>
          <w:sz w:val="22"/>
          <w:szCs w:val="22"/>
        </w:rPr>
        <w:t>Section (ii)(a) of this policy is effective for contracts with a scope of work beginning on January 1, 2024.</w:t>
      </w:r>
    </w:p>
    <w:p w14:paraId="1A81FAC2" w14:textId="77777777" w:rsidR="00DB049F" w:rsidRPr="00051FBB" w:rsidRDefault="00DB049F">
      <w:pPr>
        <w:rPr>
          <w:rFonts w:ascii="Arial" w:hAnsi="Arial" w:cs="Arial"/>
          <w:sz w:val="22"/>
          <w:szCs w:val="22"/>
        </w:rPr>
      </w:pPr>
    </w:p>
    <w:p w14:paraId="60721B8E" w14:textId="77777777" w:rsidR="002D2A0A" w:rsidRPr="00051FBB" w:rsidRDefault="00500586" w:rsidP="003B6DFE">
      <w:pPr>
        <w:pStyle w:val="ListParagraph"/>
        <w:numPr>
          <w:ilvl w:val="0"/>
          <w:numId w:val="25"/>
        </w:numPr>
        <w:spacing w:after="0" w:line="240" w:lineRule="auto"/>
        <w:rPr>
          <w:rFonts w:ascii="Arial" w:hAnsi="Arial" w:cs="Arial"/>
        </w:rPr>
      </w:pPr>
      <w:bookmarkStart w:id="857" w:name="_Hlk12954959"/>
      <w:r w:rsidRPr="00051FBB">
        <w:rPr>
          <w:rFonts w:ascii="Arial" w:hAnsi="Arial" w:cs="Arial"/>
          <w:b/>
          <w:bCs/>
        </w:rPr>
        <w:t>IL-TRM Administrator Role:</w:t>
      </w:r>
      <w:r w:rsidRPr="00051FBB">
        <w:rPr>
          <w:rFonts w:ascii="Arial" w:hAnsi="Arial" w:cs="Arial"/>
        </w:rPr>
        <w:t xml:space="preserve"> </w:t>
      </w:r>
    </w:p>
    <w:p w14:paraId="21C9C343" w14:textId="77777777" w:rsidR="002D2A0A" w:rsidRPr="00051FBB" w:rsidRDefault="002D2A0A">
      <w:pPr>
        <w:pStyle w:val="ListParagraph"/>
        <w:spacing w:after="0" w:line="240" w:lineRule="auto"/>
        <w:ind w:left="1440"/>
        <w:rPr>
          <w:rFonts w:ascii="Arial" w:hAnsi="Arial" w:cs="Arial"/>
        </w:rPr>
      </w:pPr>
    </w:p>
    <w:p w14:paraId="5454AEE4" w14:textId="61CCA334" w:rsidR="002D2A0A" w:rsidRPr="00051FBB" w:rsidRDefault="00500586">
      <w:pPr>
        <w:pStyle w:val="ListParagraph"/>
        <w:spacing w:after="0" w:line="240" w:lineRule="auto"/>
        <w:ind w:left="1440"/>
        <w:rPr>
          <w:rFonts w:ascii="Arial" w:hAnsi="Arial" w:cs="Arial"/>
        </w:rPr>
      </w:pPr>
      <w:r w:rsidRPr="00051FBB">
        <w:rPr>
          <w:rFonts w:ascii="Arial" w:hAnsi="Arial" w:cs="Arial"/>
        </w:rPr>
        <w:t>As described in more detail in the IL-TRM Policy Document, the IL-TRM Administrator is an independent entity who has primary responsibilit</w:t>
      </w:r>
      <w:r w:rsidR="00722367">
        <w:rPr>
          <w:rFonts w:ascii="Arial" w:hAnsi="Arial" w:cs="Arial"/>
        </w:rPr>
        <w:t>ies</w:t>
      </w:r>
      <w:r w:rsidR="00C54999">
        <w:rPr>
          <w:rFonts w:ascii="Arial" w:hAnsi="Arial" w:cs="Arial"/>
        </w:rPr>
        <w:t xml:space="preserve"> to</w:t>
      </w:r>
      <w:r w:rsidRPr="00051FBB">
        <w:rPr>
          <w:rFonts w:ascii="Arial" w:hAnsi="Arial" w:cs="Arial"/>
        </w:rPr>
        <w:t xml:space="preserve"> </w:t>
      </w:r>
      <w:r w:rsidR="00C54999">
        <w:rPr>
          <w:rFonts w:ascii="Arial" w:hAnsi="Arial" w:cs="Arial"/>
        </w:rPr>
        <w:t>manage updates to the TRM document, present TRM updates to the SAG and TAC, coordinate with the SAG, serve as an independent technical resource, serve as an independent facilitator to support consensus building, and – if desired by the SAG – manage a publicly accessible TRM website that contains TRM-related documents such as references, recommendations, responses, and versions of the TRM</w:t>
      </w:r>
      <w:r w:rsidRPr="00051FBB">
        <w:rPr>
          <w:rFonts w:ascii="Arial" w:hAnsi="Arial" w:cs="Arial"/>
        </w:rPr>
        <w:t>. As part of the IL-TRM Administrator’s management responsibilities, to the extent the IL-TRM Administrator has a reasonable basis to determine that a TAC participant (that is not a Program Administrator or an entity acting on the Program Administrator’s behalf) has a conflict of interest, becomes disruptive, and/or is hindering complete and frank discussions, the IL-TRM Administrator may manage and limit participation in discussions as appropriate.</w:t>
      </w:r>
    </w:p>
    <w:p w14:paraId="4FC63A97" w14:textId="77777777" w:rsidR="002D2A0A" w:rsidRPr="00051FBB" w:rsidRDefault="002D2A0A">
      <w:pPr>
        <w:rPr>
          <w:rFonts w:ascii="Arial" w:hAnsi="Arial" w:cs="Arial"/>
          <w:sz w:val="22"/>
          <w:szCs w:val="22"/>
        </w:rPr>
      </w:pPr>
    </w:p>
    <w:p w14:paraId="02C2A3ED" w14:textId="029DE600" w:rsidR="002D2A0A" w:rsidRPr="00051FBB" w:rsidRDefault="00500586">
      <w:pPr>
        <w:pStyle w:val="ListParagraph"/>
        <w:spacing w:after="0" w:line="240" w:lineRule="auto"/>
        <w:ind w:left="1440"/>
        <w:rPr>
          <w:rFonts w:ascii="Arial" w:hAnsi="Arial" w:cs="Arial"/>
          <w:color w:val="000000"/>
        </w:rPr>
      </w:pPr>
      <w:r w:rsidRPr="00051FBB">
        <w:rPr>
          <w:rFonts w:ascii="Arial" w:hAnsi="Arial" w:cs="Arial"/>
          <w:color w:val="000000"/>
        </w:rPr>
        <w:t>To the extent a consensus among Program Administrators and non-</w:t>
      </w:r>
      <w:r w:rsidR="00DC4534">
        <w:rPr>
          <w:rFonts w:ascii="Arial" w:hAnsi="Arial" w:cs="Arial"/>
          <w:color w:val="000000"/>
        </w:rPr>
        <w:t>conflicted</w:t>
      </w:r>
      <w:r w:rsidRPr="00051FBB">
        <w:rPr>
          <w:rFonts w:ascii="Arial" w:hAnsi="Arial" w:cs="Arial"/>
          <w:color w:val="000000"/>
        </w:rPr>
        <w:t xml:space="preserve"> stakeholders cannot be reached regarding issues related to specific IL-TRM updates, the IL-TRM Administrator shall have the authority to use its best judgment to propose a resolution of the issue </w:t>
      </w:r>
      <w:r w:rsidRPr="00051FBB">
        <w:rPr>
          <w:rFonts w:ascii="Arial" w:hAnsi="Arial" w:cs="Arial"/>
        </w:rPr>
        <w:t>and include such in the updated IL-TRM that gets submitted to the ICC for approval</w:t>
      </w:r>
      <w:r w:rsidRPr="00051FBB">
        <w:rPr>
          <w:rFonts w:ascii="Arial" w:hAnsi="Arial" w:cs="Arial"/>
          <w:color w:val="000000"/>
        </w:rPr>
        <w:t>. For transparency and informational purposes, the</w:t>
      </w:r>
      <w:r w:rsidR="00660974">
        <w:rPr>
          <w:rFonts w:ascii="Arial" w:hAnsi="Arial" w:cs="Arial"/>
          <w:color w:val="000000"/>
        </w:rPr>
        <w:t xml:space="preserve"> IL-TRM Administrator will notify the SAG and IQ Committee of such disputes as soon as they are known, and the</w:t>
      </w:r>
      <w:r w:rsidRPr="00051FBB">
        <w:rPr>
          <w:rFonts w:ascii="Arial" w:hAnsi="Arial" w:cs="Arial"/>
          <w:color w:val="000000"/>
        </w:rPr>
        <w:t xml:space="preserve"> ICC Staff will document such dispute and include a link to a “Comparison Exhibit of Non-Consensus IL-TRM Update Issues” developed by the IL-TRM Administrator in </w:t>
      </w:r>
      <w:r w:rsidRPr="00051FBB">
        <w:rPr>
          <w:rFonts w:ascii="Arial" w:hAnsi="Arial" w:cs="Arial"/>
          <w:color w:val="000000"/>
        </w:rPr>
        <w:lastRenderedPageBreak/>
        <w:t>the Staff Report submitted to the Commission. The “Comparison Exhibit of Non-Consensus IL-TRM Update Issues” will document, with input from the parties, the various parties’ positions concerning a non-consensus IL-TRM update as well as the IL-TRM Administrator’s rationale for its decision to resolve the issue.</w:t>
      </w:r>
    </w:p>
    <w:p w14:paraId="00177240" w14:textId="77777777" w:rsidR="002D2A0A" w:rsidRDefault="002D2A0A">
      <w:pPr>
        <w:pStyle w:val="ListParagraph"/>
        <w:spacing w:after="0" w:line="240" w:lineRule="auto"/>
        <w:ind w:left="1440"/>
        <w:rPr>
          <w:rFonts w:ascii="Arial" w:hAnsi="Arial" w:cs="Arial"/>
          <w:color w:val="000000"/>
        </w:rPr>
      </w:pPr>
    </w:p>
    <w:p w14:paraId="77A65B1D" w14:textId="6421C67E" w:rsidR="00660974" w:rsidRDefault="00660974">
      <w:pPr>
        <w:pStyle w:val="ListParagraph"/>
        <w:spacing w:after="0" w:line="240" w:lineRule="auto"/>
        <w:ind w:left="1440"/>
        <w:rPr>
          <w:rFonts w:ascii="Arial" w:hAnsi="Arial" w:cs="Arial"/>
          <w:color w:val="000000"/>
        </w:rPr>
      </w:pPr>
      <w:r w:rsidRPr="00660974">
        <w:rPr>
          <w:rFonts w:ascii="Arial" w:hAnsi="Arial" w:cs="Arial"/>
          <w:color w:val="000000"/>
        </w:rPr>
        <w:t>If Program Administrators, non-conflicted stakeholders, and ICC Staff reach consensus regarding an appropriate assumption related to specific IL-TRM updates, that consensus shall be deemed for the upcoming Program Year and included in the updated IL-TRM that gets submitted to the ICC for approval, even if it is different from the TRM Administrator’s recommendation. If the consensus reached by Program Administrators, non-conflicted stakeholders, and ICC Staff is different from the TRM Administrator’s recommendation, for transparency and informational purposes, the TRM administrator will notify the SAG and IQ Committee of such differing recommendations as soon as they are known, and the ICC Staff will document such differing recommendations and include a link to a “Comparison Exhibit of Consensus and TRM Administrator IL-TRM Update Issues” developed by the IL-TRM Administrator in the Staff Report submitted to the Commission. The “Comparison Exhibit of Consensus and TRM Administrator IL-TRM Update Issues” will document, with input from the parties, the consensus reached by Program Administrators, non-conflicted stakeholders, and ICC Staff as well as the IL-TRM Administrator’s rationale for its recommendation.</w:t>
      </w:r>
    </w:p>
    <w:p w14:paraId="390A094C" w14:textId="77777777" w:rsidR="00660974" w:rsidRPr="00051FBB" w:rsidRDefault="00660974">
      <w:pPr>
        <w:pStyle w:val="ListParagraph"/>
        <w:spacing w:after="0" w:line="240" w:lineRule="auto"/>
        <w:ind w:left="1440"/>
        <w:rPr>
          <w:rFonts w:ascii="Arial" w:hAnsi="Arial" w:cs="Arial"/>
          <w:color w:val="000000"/>
        </w:rPr>
      </w:pPr>
    </w:p>
    <w:p w14:paraId="1E86A8BE" w14:textId="77777777" w:rsidR="002D2A0A" w:rsidRPr="00051FBB" w:rsidRDefault="00500586">
      <w:pPr>
        <w:pStyle w:val="ListParagraph"/>
        <w:spacing w:after="0" w:line="240" w:lineRule="auto"/>
        <w:ind w:left="1440"/>
        <w:rPr>
          <w:rFonts w:ascii="Arial" w:hAnsi="Arial" w:cs="Arial"/>
          <w:color w:val="000000"/>
        </w:rPr>
      </w:pPr>
      <w:r w:rsidRPr="00051FBB">
        <w:rPr>
          <w:rFonts w:ascii="Arial" w:hAnsi="Arial" w:cs="Arial"/>
          <w:color w:val="000000"/>
        </w:rPr>
        <w:t xml:space="preserve">Nothing in this language shall preclude Program Administrators and stakeholders from challenging the IL-TRM Administrator’s proposed resolution by petitioning the Commission. Until the Commission resolves the petition, the Commission-approved IL-TRM value shall be the default pending the issuance of a Commission Order. The applicable date for the Commission-resolved value will be the latter of January 1 of the year the IL-TRM was designed to go into effect, or the first day of the next month following the Commission order. In the petition, the filing party should note all Program Administrators affected by the IL-TRM dispute, and request that the Commission join each affected Program Administrator to the docket. </w:t>
      </w:r>
      <w:bookmarkEnd w:id="857"/>
    </w:p>
    <w:p w14:paraId="32A122E7" w14:textId="77777777" w:rsidR="008A3CEE" w:rsidRDefault="008A3CEE">
      <w:pPr>
        <w:rPr>
          <w:rFonts w:ascii="Arial" w:hAnsi="Arial" w:cs="Arial"/>
          <w:color w:val="000000"/>
          <w:sz w:val="22"/>
          <w:szCs w:val="22"/>
        </w:rPr>
      </w:pPr>
    </w:p>
    <w:p w14:paraId="6CDC8890" w14:textId="4B69198C" w:rsidR="00EC4D8C" w:rsidRPr="00EC4D8C" w:rsidRDefault="00EC4D8C" w:rsidP="00EC4D8C">
      <w:pPr>
        <w:autoSpaceDE w:val="0"/>
        <w:autoSpaceDN w:val="0"/>
        <w:adjustRightInd w:val="0"/>
        <w:rPr>
          <w:rFonts w:ascii="Arial" w:hAnsi="Arial" w:cs="Arial"/>
          <w:i/>
          <w:iCs/>
          <w:sz w:val="22"/>
          <w:szCs w:val="22"/>
        </w:rPr>
      </w:pPr>
      <w:r w:rsidRPr="00EC4D8C">
        <w:rPr>
          <w:rFonts w:ascii="Arial" w:hAnsi="Arial" w:cs="Arial"/>
          <w:i/>
          <w:iCs/>
          <w:sz w:val="22"/>
          <w:szCs w:val="22"/>
        </w:rPr>
        <w:t>Section (iii) of this policy is effective for contracts with a scope of work beginning on January 1, 2024.</w:t>
      </w:r>
    </w:p>
    <w:p w14:paraId="44C6660C" w14:textId="77777777" w:rsidR="00EC4D8C" w:rsidRPr="00051FBB" w:rsidRDefault="00EC4D8C">
      <w:pPr>
        <w:rPr>
          <w:rFonts w:ascii="Arial" w:hAnsi="Arial" w:cs="Arial"/>
          <w:color w:val="000000"/>
          <w:sz w:val="22"/>
          <w:szCs w:val="22"/>
        </w:rPr>
      </w:pPr>
    </w:p>
    <w:p w14:paraId="5521CB8B" w14:textId="77777777" w:rsidR="002D2A0A" w:rsidRPr="00051FBB" w:rsidRDefault="00500586" w:rsidP="006D2B7A">
      <w:pPr>
        <w:pStyle w:val="Heading2"/>
        <w:rPr>
          <w:rFonts w:eastAsia="Times New Roman"/>
        </w:rPr>
      </w:pPr>
      <w:bookmarkStart w:id="858" w:name="_Toc241492909"/>
      <w:r w:rsidRPr="00051FBB">
        <w:rPr>
          <w:rFonts w:eastAsia="Times New Roman"/>
        </w:rPr>
        <w:t>7.2       Net-to-Gross Policy</w:t>
      </w:r>
      <w:bookmarkEnd w:id="858"/>
    </w:p>
    <w:p w14:paraId="0C8A64A6" w14:textId="77777777" w:rsidR="002D2A0A" w:rsidRPr="00051FBB" w:rsidRDefault="002D2A0A">
      <w:pPr>
        <w:autoSpaceDE w:val="0"/>
        <w:autoSpaceDN w:val="0"/>
        <w:rPr>
          <w:rFonts w:ascii="Arial" w:hAnsi="Arial" w:cs="Arial"/>
          <w:sz w:val="22"/>
          <w:szCs w:val="22"/>
        </w:rPr>
      </w:pPr>
    </w:p>
    <w:p w14:paraId="3443DCEB" w14:textId="77777777" w:rsidR="002D2A0A" w:rsidRPr="00051FBB" w:rsidRDefault="0050058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720"/>
        <w:rPr>
          <w:rFonts w:ascii="Arial" w:hAnsi="Arial" w:cs="Arial"/>
          <w:b/>
          <w:i/>
          <w:sz w:val="22"/>
          <w:szCs w:val="22"/>
        </w:rPr>
      </w:pPr>
      <w:r w:rsidRPr="00051FBB">
        <w:rPr>
          <w:rFonts w:ascii="Arial" w:hAnsi="Arial" w:cs="Arial"/>
          <w:sz w:val="22"/>
          <w:szCs w:val="22"/>
        </w:rPr>
        <w:t>Adoption of the NTG Policy will become effective for the first Program Year in the Energy Efficiency Plan whose implementation commences January 1, 2018 and annually thereafter. The NTG Policy described herein applies to Section 8-103B and 8-104 Programs. Exception: For the first Program Year whose implementation commences January 1, 2018, the Evaluators’ final deemed NTG Ratio values shall be provided by May 30, 2017.</w:t>
      </w:r>
    </w:p>
    <w:p w14:paraId="2A7EE815" w14:textId="77777777" w:rsidR="002D2A0A" w:rsidRPr="00051FBB" w:rsidRDefault="002D2A0A">
      <w:pPr>
        <w:autoSpaceDE w:val="0"/>
        <w:autoSpaceDN w:val="0"/>
        <w:rPr>
          <w:rFonts w:ascii="Arial" w:hAnsi="Arial" w:cs="Arial"/>
          <w:sz w:val="22"/>
          <w:szCs w:val="22"/>
        </w:rPr>
      </w:pPr>
    </w:p>
    <w:p w14:paraId="619A36C2" w14:textId="6D49D5EF" w:rsidR="002D2A0A" w:rsidRPr="00051FBB" w:rsidRDefault="00500586">
      <w:pPr>
        <w:autoSpaceDE w:val="0"/>
        <w:autoSpaceDN w:val="0"/>
        <w:ind w:left="720"/>
        <w:rPr>
          <w:rFonts w:ascii="Arial" w:hAnsi="Arial" w:cs="Arial"/>
          <w:sz w:val="22"/>
          <w:szCs w:val="22"/>
        </w:rPr>
      </w:pPr>
      <w:r w:rsidRPr="00051FBB">
        <w:rPr>
          <w:rFonts w:ascii="Arial" w:hAnsi="Arial" w:cs="Arial"/>
          <w:sz w:val="22"/>
          <w:szCs w:val="22"/>
        </w:rPr>
        <w:t>Evaluators’ initial recommended deemed NTG Ratios for the upcoming Program Year and associated rationale shall be submitted to Program Administrators, Commission Staff and the SAG by September 1 of each year. Evaluators shall follow a consistent format that includes consistent information. In early September of each year, Evaluators will present their initial recommended deemed NTG Ratios for each Energy Efficiency Program,</w:t>
      </w:r>
      <w:r w:rsidR="00B61184" w:rsidRPr="00051FBB">
        <w:rPr>
          <w:rFonts w:ascii="Arial" w:hAnsi="Arial" w:cs="Arial"/>
          <w:sz w:val="22"/>
          <w:szCs w:val="22"/>
        </w:rPr>
        <w:t xml:space="preserve"> Sub-Program</w:t>
      </w:r>
      <w:r w:rsidRPr="00051FBB">
        <w:rPr>
          <w:rFonts w:ascii="Arial" w:hAnsi="Arial" w:cs="Arial"/>
          <w:sz w:val="22"/>
          <w:szCs w:val="22"/>
        </w:rPr>
        <w:t xml:space="preserve">, and/or Measure group (where applicable) to SAG, intended to </w:t>
      </w:r>
      <w:r w:rsidRPr="00051FBB">
        <w:rPr>
          <w:rFonts w:ascii="Arial" w:hAnsi="Arial" w:cs="Arial"/>
          <w:sz w:val="22"/>
          <w:szCs w:val="22"/>
        </w:rPr>
        <w:lastRenderedPageBreak/>
        <w:t xml:space="preserve">represent their best estimates of future actual NTG Ratio values likely to occur for the upcoming Program Year. The purpose of this meeting will be for the Evaluators to present their rationale for each NTG Ratio value and provide the SAG, in their advisory role, with an opportunity to question, challenge and suggest modifications to the Evaluators’ initial recommended deemed NTG Ratios for the upcoming Program Year. </w:t>
      </w:r>
    </w:p>
    <w:p w14:paraId="7433951A" w14:textId="77777777" w:rsidR="002D2A0A" w:rsidRPr="00051FBB" w:rsidRDefault="002D2A0A" w:rsidP="008D3F96">
      <w:pPr>
        <w:autoSpaceDE w:val="0"/>
        <w:autoSpaceDN w:val="0"/>
        <w:rPr>
          <w:rFonts w:ascii="Arial" w:hAnsi="Arial" w:cs="Arial"/>
          <w:sz w:val="22"/>
          <w:szCs w:val="22"/>
        </w:rPr>
      </w:pPr>
    </w:p>
    <w:p w14:paraId="79EC0479" w14:textId="10614A7E" w:rsidR="002D2A0A" w:rsidRPr="00051FBB" w:rsidRDefault="00500586">
      <w:pPr>
        <w:autoSpaceDE w:val="0"/>
        <w:autoSpaceDN w:val="0"/>
        <w:ind w:left="720"/>
        <w:rPr>
          <w:rFonts w:ascii="Arial" w:hAnsi="Arial" w:cs="Arial"/>
          <w:sz w:val="22"/>
          <w:szCs w:val="22"/>
        </w:rPr>
      </w:pPr>
      <w:r w:rsidRPr="00051FBB">
        <w:rPr>
          <w:rFonts w:ascii="Arial" w:hAnsi="Arial" w:cs="Arial"/>
          <w:sz w:val="22"/>
          <w:szCs w:val="22"/>
        </w:rPr>
        <w:t>SAG participants, including Evaluators, shall make best efforts to reach consensus regarding NTG Ratios appropriate for deeming for the upcoming Program Year that are representative of the best estimates of future actual NTG Ratio values likely to occur for the upcoming Program Year. If the SAG reaches consensus regarding an appropriate NTG Ratio to deem prior to October 1, then SAG’s consensus NTG Ratio shall be deemed for the upcoming Program Year, even if it is different from the Evaluators’ initial recommended deemed NTG Ratio. If the SAG cannot reach consensus on an appropriate NTG Ratio value to deem for the upcoming Program Year prior to October 1, then the Evaluators’ final recommended deemed NTG Ratio shall be deemed, which may be different from the Evaluators’ initial recommended deemed NTG Ratio. In developing the Evaluators’ final recommended deemed NTG Ratio, Evaluators shall review SAG feedback, take into account all comments and discussions, with the intent of making their best estimate of future actual NTG Ratio values for the upcoming Program Year. Evaluators shall report final deemed NTG values on or before October 1.</w:t>
      </w:r>
    </w:p>
    <w:p w14:paraId="7F7378E5" w14:textId="0BF1EC95" w:rsidR="00E40528" w:rsidRPr="00051FBB" w:rsidRDefault="00E40528">
      <w:pPr>
        <w:autoSpaceDE w:val="0"/>
        <w:autoSpaceDN w:val="0"/>
        <w:ind w:left="720"/>
        <w:rPr>
          <w:rFonts w:ascii="Arial" w:hAnsi="Arial" w:cs="Arial"/>
          <w:sz w:val="22"/>
          <w:szCs w:val="22"/>
        </w:rPr>
      </w:pPr>
    </w:p>
    <w:p w14:paraId="6E7483E0" w14:textId="3C9F7211" w:rsidR="002D2A0A" w:rsidRDefault="00E40528" w:rsidP="00955867">
      <w:pPr>
        <w:autoSpaceDE w:val="0"/>
        <w:autoSpaceDN w:val="0"/>
        <w:ind w:left="720"/>
        <w:rPr>
          <w:rFonts w:ascii="Arial" w:hAnsi="Arial" w:cs="Arial"/>
          <w:sz w:val="22"/>
          <w:szCs w:val="22"/>
        </w:rPr>
      </w:pPr>
      <w:r w:rsidRPr="00051FBB">
        <w:rPr>
          <w:rFonts w:ascii="Arial" w:hAnsi="Arial" w:cs="Arial"/>
          <w:sz w:val="22"/>
          <w:szCs w:val="22"/>
        </w:rPr>
        <w:t>In general, for Income Eligible Programs, the NTG Ratio is deemed at 1.0. In the event Illinois NTG Income Eligible evaluation research leads the Evaluators and stakeholders to believe the best estimate of the future actual NTG Ratio for an Income Eligible Program is significantly different than 1.0 for the applicable Program Year, for that utility, then the final deemed NTG Ratio for the Income Eligible Program may differ from 1.0. While there may be reasons why Income Eligible NTG evaluation research for one Program Administrator may not be applicable to another Program Administrator in Illinois, there are situations where such research may be applicable. Evaluators will make recommendations as part of the annual NTG process on the applicability of such research for the applicable Program Year.</w:t>
      </w:r>
    </w:p>
    <w:p w14:paraId="4BE7D8EE" w14:textId="77777777" w:rsidR="00B6190A" w:rsidRPr="00955867" w:rsidRDefault="00B6190A" w:rsidP="00955867">
      <w:pPr>
        <w:autoSpaceDE w:val="0"/>
        <w:autoSpaceDN w:val="0"/>
        <w:ind w:left="720"/>
        <w:rPr>
          <w:rFonts w:ascii="Arial" w:hAnsi="Arial" w:cs="Arial"/>
          <w:sz w:val="22"/>
          <w:szCs w:val="22"/>
        </w:rPr>
      </w:pPr>
    </w:p>
    <w:p w14:paraId="06F41433" w14:textId="5ABE223D" w:rsidR="002D2A0A" w:rsidRPr="00051FBB" w:rsidRDefault="00500586">
      <w:pPr>
        <w:autoSpaceDE w:val="0"/>
        <w:autoSpaceDN w:val="0"/>
        <w:ind w:left="720"/>
        <w:rPr>
          <w:rFonts w:ascii="Arial" w:hAnsi="Arial" w:cs="Arial"/>
          <w:sz w:val="22"/>
          <w:szCs w:val="22"/>
        </w:rPr>
      </w:pPr>
      <w:r w:rsidRPr="00051FBB">
        <w:rPr>
          <w:rFonts w:ascii="Arial" w:hAnsi="Arial" w:cs="Arial"/>
          <w:sz w:val="22"/>
          <w:szCs w:val="22"/>
        </w:rPr>
        <w:t>In the event a new Energy Efficiency pilot Program,</w:t>
      </w:r>
      <w:r w:rsidR="00E82133" w:rsidRPr="00051FBB">
        <w:rPr>
          <w:rFonts w:ascii="Arial" w:hAnsi="Arial" w:cs="Arial"/>
          <w:sz w:val="22"/>
          <w:szCs w:val="22"/>
        </w:rPr>
        <w:t xml:space="preserve"> Sub-Program</w:t>
      </w:r>
      <w:r w:rsidRPr="00051FBB">
        <w:rPr>
          <w:rFonts w:ascii="Arial" w:hAnsi="Arial" w:cs="Arial"/>
          <w:sz w:val="22"/>
          <w:szCs w:val="22"/>
        </w:rPr>
        <w:t>, Measure group, and/or special project arises after October 1, Evaluators will supply recommended deemed NTG Ratios as soon as practical, which may be based on secondary research, when that research produces relevant results, and that are intended to represent the Evaluators’ best estimates of actual NTG Ratio values likely to occur for the relevant Program Year. Otherwise a NTG Ratio of 0.80 will be deemed. Evaluators may seek feedback from SAG regarding an appropriate NTG Ratio to deem for the new Energy Efficiency pilot Program,</w:t>
      </w:r>
      <w:r w:rsidR="00E82133" w:rsidRPr="00051FBB">
        <w:rPr>
          <w:rFonts w:ascii="Arial" w:hAnsi="Arial" w:cs="Arial"/>
          <w:sz w:val="22"/>
          <w:szCs w:val="22"/>
        </w:rPr>
        <w:t xml:space="preserve"> Sub-Program</w:t>
      </w:r>
      <w:r w:rsidRPr="00051FBB">
        <w:rPr>
          <w:rFonts w:ascii="Arial" w:hAnsi="Arial" w:cs="Arial"/>
          <w:sz w:val="22"/>
          <w:szCs w:val="22"/>
        </w:rPr>
        <w:t>, and/or Measure group. For special projects, Evaluators may determine a project-specific NTG Ratio upfront and deem the project-specific NTG Ratio for the life of the project.</w:t>
      </w:r>
    </w:p>
    <w:p w14:paraId="7FA5C501" w14:textId="77777777" w:rsidR="00460AB2" w:rsidRPr="00051FBB" w:rsidRDefault="00460AB2" w:rsidP="007A3C39">
      <w:pPr>
        <w:rPr>
          <w:sz w:val="22"/>
          <w:szCs w:val="22"/>
        </w:rPr>
      </w:pPr>
    </w:p>
    <w:p w14:paraId="4626BF10" w14:textId="4763F750" w:rsidR="00E6730B" w:rsidRPr="00051FBB" w:rsidRDefault="00500586" w:rsidP="006D2B7A">
      <w:pPr>
        <w:pStyle w:val="Heading2"/>
      </w:pPr>
      <w:bookmarkStart w:id="859" w:name="_Toc241492910"/>
      <w:r w:rsidRPr="00051FBB">
        <w:t>7.3</w:t>
      </w:r>
      <w:r w:rsidRPr="00051FBB">
        <w:tab/>
      </w:r>
      <w:r w:rsidR="00E6730B" w:rsidRPr="00051FBB">
        <w:t>NTG Ratio for Income Eligible</w:t>
      </w:r>
      <w:r w:rsidR="00442C2D" w:rsidRPr="00051FBB">
        <w:t xml:space="preserve"> Programs</w:t>
      </w:r>
      <w:bookmarkEnd w:id="859"/>
    </w:p>
    <w:p w14:paraId="58044CA9" w14:textId="77777777" w:rsidR="005518C5" w:rsidRPr="00051FBB" w:rsidRDefault="005518C5" w:rsidP="005518C5">
      <w:pPr>
        <w:rPr>
          <w:sz w:val="22"/>
          <w:szCs w:val="22"/>
        </w:rPr>
      </w:pPr>
    </w:p>
    <w:p w14:paraId="471A6E05" w14:textId="5967E3E4" w:rsidR="00404643" w:rsidRPr="00051FBB" w:rsidRDefault="00404643" w:rsidP="00404643">
      <w:pPr>
        <w:ind w:left="720"/>
        <w:rPr>
          <w:rFonts w:ascii="Arial" w:hAnsi="Arial" w:cs="Arial"/>
          <w:sz w:val="22"/>
          <w:szCs w:val="22"/>
        </w:rPr>
      </w:pPr>
      <w:r w:rsidRPr="00051FBB">
        <w:rPr>
          <w:rFonts w:ascii="Arial" w:hAnsi="Arial" w:cs="Arial"/>
          <w:sz w:val="22"/>
          <w:szCs w:val="22"/>
        </w:rPr>
        <w:t xml:space="preserve">There has been general consensus among Illinois stakeholders that the NTG Ratio for most Income Eligible Programs is not likely to be significantly different from 1.0, particularly where the person making the participation decision is the Low Income Customer. Therefore, Evaluators will not perform NTG research for Income Eligible Programs unless the SAG and Income Qualified Advisory Committees consensus concludes that there is value in performing the NTG research. If Evaluators propose </w:t>
      </w:r>
      <w:r w:rsidRPr="00051FBB">
        <w:rPr>
          <w:rFonts w:ascii="Arial" w:hAnsi="Arial" w:cs="Arial"/>
          <w:sz w:val="22"/>
          <w:szCs w:val="22"/>
        </w:rPr>
        <w:lastRenderedPageBreak/>
        <w:t>NTG research for Income Eligible Programs, discussions will be held with SAG participants on the value in and methods for performing such research and the timing of the application of such research.</w:t>
      </w:r>
    </w:p>
    <w:p w14:paraId="68162A93" w14:textId="77777777" w:rsidR="00E6730B" w:rsidRPr="00051FBB" w:rsidRDefault="00E6730B" w:rsidP="007A3C39">
      <w:pPr>
        <w:rPr>
          <w:sz w:val="22"/>
          <w:szCs w:val="22"/>
        </w:rPr>
      </w:pPr>
    </w:p>
    <w:p w14:paraId="5FE3212C" w14:textId="0BCB2789" w:rsidR="00E35B0F" w:rsidRDefault="00E6730B" w:rsidP="006D2B7A">
      <w:pPr>
        <w:pStyle w:val="Heading2"/>
      </w:pPr>
      <w:bookmarkStart w:id="860" w:name="_Toc241492911"/>
      <w:r w:rsidRPr="00051FBB">
        <w:t>7.4</w:t>
      </w:r>
      <w:r w:rsidRPr="00051FBB">
        <w:tab/>
      </w:r>
      <w:r w:rsidR="00E35B0F">
        <w:t xml:space="preserve">NTG </w:t>
      </w:r>
      <w:r w:rsidR="008E0714">
        <w:t xml:space="preserve">Ratio </w:t>
      </w:r>
      <w:r w:rsidR="00E35B0F">
        <w:t>for Disadvantaged Areas</w:t>
      </w:r>
      <w:bookmarkEnd w:id="860"/>
    </w:p>
    <w:p w14:paraId="31FCD5A4" w14:textId="77777777" w:rsidR="00E35B0F" w:rsidRDefault="00E35B0F" w:rsidP="006D2B7A">
      <w:pPr>
        <w:pStyle w:val="Heading2"/>
      </w:pPr>
    </w:p>
    <w:p w14:paraId="50ACBF6B" w14:textId="3D979423" w:rsidR="00D032C2" w:rsidRDefault="00D032C2" w:rsidP="00D032C2">
      <w:pPr>
        <w:ind w:left="720"/>
        <w:rPr>
          <w:rFonts w:ascii="Arial" w:hAnsi="Arial" w:cs="Arial"/>
          <w:sz w:val="22"/>
          <w:szCs w:val="22"/>
        </w:rPr>
      </w:pPr>
      <w:r w:rsidRPr="00B52069">
        <w:rPr>
          <w:rFonts w:ascii="Arial" w:hAnsi="Arial" w:cs="Arial"/>
          <w:sz w:val="22"/>
          <w:szCs w:val="22"/>
        </w:rPr>
        <w:t xml:space="preserve">Free ridership for certain types of </w:t>
      </w:r>
      <w:r w:rsidR="00460AB2">
        <w:rPr>
          <w:rFonts w:ascii="Arial" w:hAnsi="Arial" w:cs="Arial"/>
          <w:sz w:val="22"/>
          <w:szCs w:val="22"/>
        </w:rPr>
        <w:t>C</w:t>
      </w:r>
      <w:r w:rsidRPr="00B52069">
        <w:rPr>
          <w:rFonts w:ascii="Arial" w:hAnsi="Arial" w:cs="Arial"/>
          <w:sz w:val="22"/>
          <w:szCs w:val="22"/>
        </w:rPr>
        <w:t xml:space="preserve">ustomers in economically-disadvantaged areas is highly likely to be very low. That assumption is supported by data indicating that the participation rate for smaller </w:t>
      </w:r>
      <w:r w:rsidR="00460AB2">
        <w:rPr>
          <w:rFonts w:ascii="Arial" w:hAnsi="Arial" w:cs="Arial"/>
          <w:sz w:val="22"/>
          <w:szCs w:val="22"/>
        </w:rPr>
        <w:t>C</w:t>
      </w:r>
      <w:r w:rsidRPr="00B52069">
        <w:rPr>
          <w:rFonts w:ascii="Arial" w:hAnsi="Arial" w:cs="Arial"/>
          <w:sz w:val="22"/>
          <w:szCs w:val="22"/>
        </w:rPr>
        <w:t xml:space="preserve">ustomers in economically-disadvantaged areas has historically been much lower than for similar </w:t>
      </w:r>
      <w:r w:rsidR="00AC6545">
        <w:rPr>
          <w:rFonts w:ascii="Arial" w:hAnsi="Arial" w:cs="Arial"/>
          <w:sz w:val="22"/>
          <w:szCs w:val="22"/>
        </w:rPr>
        <w:t>C</w:t>
      </w:r>
      <w:r w:rsidR="00AC6545" w:rsidRPr="00B52069">
        <w:rPr>
          <w:rFonts w:ascii="Arial" w:hAnsi="Arial" w:cs="Arial"/>
          <w:sz w:val="22"/>
          <w:szCs w:val="22"/>
        </w:rPr>
        <w:t>ustomers</w:t>
      </w:r>
      <w:r w:rsidRPr="00B52069">
        <w:rPr>
          <w:rFonts w:ascii="Arial" w:hAnsi="Arial" w:cs="Arial"/>
          <w:sz w:val="22"/>
          <w:szCs w:val="22"/>
        </w:rPr>
        <w:t xml:space="preserve"> in communities that are not as economically challenged. To reflect that reality, the net to gross (NTG) ratio for such customers will be set to </w:t>
      </w:r>
      <w:r w:rsidR="00460AB2">
        <w:rPr>
          <w:rFonts w:ascii="Arial" w:hAnsi="Arial" w:cs="Arial"/>
          <w:sz w:val="22"/>
          <w:szCs w:val="22"/>
        </w:rPr>
        <w:t>one-hundred percent (</w:t>
      </w:r>
      <w:r w:rsidRPr="00B52069">
        <w:rPr>
          <w:rFonts w:ascii="Arial" w:hAnsi="Arial" w:cs="Arial"/>
          <w:sz w:val="22"/>
          <w:szCs w:val="22"/>
        </w:rPr>
        <w:t>100%</w:t>
      </w:r>
      <w:r w:rsidR="00460AB2">
        <w:rPr>
          <w:rFonts w:ascii="Arial" w:hAnsi="Arial" w:cs="Arial"/>
          <w:sz w:val="22"/>
          <w:szCs w:val="22"/>
        </w:rPr>
        <w:t>)</w:t>
      </w:r>
      <w:r w:rsidRPr="00B52069">
        <w:rPr>
          <w:rFonts w:ascii="Arial" w:hAnsi="Arial" w:cs="Arial"/>
          <w:sz w:val="22"/>
          <w:szCs w:val="22"/>
        </w:rPr>
        <w:t xml:space="preserve">. This will have the added advantage of creating greater incentives for </w:t>
      </w:r>
      <w:r w:rsidR="00433B8D">
        <w:rPr>
          <w:rFonts w:ascii="Arial" w:hAnsi="Arial" w:cs="Arial"/>
          <w:sz w:val="22"/>
          <w:szCs w:val="22"/>
        </w:rPr>
        <w:t>Program Administrators to</w:t>
      </w:r>
      <w:r w:rsidRPr="00B52069">
        <w:rPr>
          <w:rFonts w:ascii="Arial" w:hAnsi="Arial" w:cs="Arial"/>
          <w:sz w:val="22"/>
          <w:szCs w:val="22"/>
        </w:rPr>
        <w:t xml:space="preserve"> target delivery of their</w:t>
      </w:r>
      <w:r w:rsidR="004929BF">
        <w:rPr>
          <w:rFonts w:ascii="Arial" w:hAnsi="Arial" w:cs="Arial"/>
          <w:sz w:val="22"/>
          <w:szCs w:val="22"/>
        </w:rPr>
        <w:t xml:space="preserve"> Energy</w:t>
      </w:r>
      <w:r w:rsidRPr="00B52069">
        <w:rPr>
          <w:rFonts w:ascii="Arial" w:hAnsi="Arial" w:cs="Arial"/>
          <w:sz w:val="22"/>
          <w:szCs w:val="22"/>
        </w:rPr>
        <w:t xml:space="preserve"> </w:t>
      </w:r>
      <w:r w:rsidR="004929BF">
        <w:rPr>
          <w:rFonts w:ascii="Arial" w:hAnsi="Arial" w:cs="Arial"/>
          <w:sz w:val="22"/>
          <w:szCs w:val="22"/>
        </w:rPr>
        <w:t>E</w:t>
      </w:r>
      <w:r w:rsidRPr="00B52069">
        <w:rPr>
          <w:rFonts w:ascii="Arial" w:hAnsi="Arial" w:cs="Arial"/>
          <w:sz w:val="22"/>
          <w:szCs w:val="22"/>
        </w:rPr>
        <w:t xml:space="preserve">fficiency programs to economically disadvantaged areas.”  </w:t>
      </w:r>
    </w:p>
    <w:p w14:paraId="7B8BC430" w14:textId="77777777" w:rsidR="00D032C2" w:rsidRDefault="00D032C2" w:rsidP="00D032C2">
      <w:pPr>
        <w:ind w:left="720"/>
        <w:rPr>
          <w:rFonts w:ascii="Arial" w:hAnsi="Arial" w:cs="Arial"/>
          <w:sz w:val="22"/>
          <w:szCs w:val="22"/>
        </w:rPr>
      </w:pPr>
    </w:p>
    <w:p w14:paraId="1FAC4111" w14:textId="4555D522" w:rsidR="00D032C2" w:rsidRDefault="00D032C2" w:rsidP="00101FEB">
      <w:pPr>
        <w:ind w:firstLine="720"/>
        <w:rPr>
          <w:rFonts w:ascii="Arial" w:hAnsi="Arial" w:cs="Arial"/>
          <w:sz w:val="22"/>
          <w:szCs w:val="22"/>
        </w:rPr>
      </w:pPr>
      <w:r w:rsidRPr="00B52069">
        <w:rPr>
          <w:rFonts w:ascii="Arial" w:hAnsi="Arial" w:cs="Arial"/>
          <w:sz w:val="22"/>
          <w:szCs w:val="22"/>
        </w:rPr>
        <w:t>The economically-disadvantaged areas designated by this policy</w:t>
      </w:r>
      <w:r w:rsidRPr="00B52069">
        <w:rPr>
          <w:rStyle w:val="FootnoteReference"/>
          <w:rFonts w:ascii="Arial" w:hAnsi="Arial" w:cs="Arial"/>
          <w:sz w:val="22"/>
          <w:szCs w:val="22"/>
        </w:rPr>
        <w:footnoteReference w:id="65"/>
      </w:r>
      <w:r w:rsidRPr="00B52069">
        <w:rPr>
          <w:rFonts w:ascii="Arial" w:hAnsi="Arial" w:cs="Arial"/>
          <w:sz w:val="22"/>
          <w:szCs w:val="22"/>
        </w:rPr>
        <w:t xml:space="preserve"> are:</w:t>
      </w:r>
    </w:p>
    <w:p w14:paraId="0F872AAF" w14:textId="645BAC20" w:rsidR="00D032C2" w:rsidRPr="00B52069" w:rsidRDefault="00D032C2" w:rsidP="003B6DFE">
      <w:pPr>
        <w:pStyle w:val="ListParagraph"/>
        <w:numPr>
          <w:ilvl w:val="0"/>
          <w:numId w:val="39"/>
        </w:numPr>
        <w:spacing w:after="0" w:line="240" w:lineRule="auto"/>
        <w:rPr>
          <w:rFonts w:ascii="Arial" w:hAnsi="Arial" w:cs="Arial"/>
        </w:rPr>
      </w:pPr>
      <w:r w:rsidRPr="00B52069">
        <w:rPr>
          <w:rFonts w:ascii="Arial" w:hAnsi="Arial" w:cs="Arial"/>
        </w:rPr>
        <w:t>Areas identified as “income-eligible households” by Illinois Solar for All (“disadvantaged neighborhood”)</w:t>
      </w:r>
      <w:r w:rsidR="00841287">
        <w:rPr>
          <w:rFonts w:ascii="Arial" w:hAnsi="Arial" w:cs="Arial"/>
        </w:rPr>
        <w:t>;</w:t>
      </w:r>
      <w:r w:rsidRPr="00B52069">
        <w:rPr>
          <w:rFonts w:ascii="Arial" w:hAnsi="Arial" w:cs="Arial"/>
        </w:rPr>
        <w:t xml:space="preserve"> and </w:t>
      </w:r>
    </w:p>
    <w:p w14:paraId="4F7D265C" w14:textId="52D9DF04" w:rsidR="00D032C2" w:rsidRPr="00B52069" w:rsidRDefault="00841287" w:rsidP="003B6DFE">
      <w:pPr>
        <w:pStyle w:val="ListParagraph"/>
        <w:numPr>
          <w:ilvl w:val="0"/>
          <w:numId w:val="39"/>
        </w:numPr>
        <w:spacing w:after="0" w:line="240" w:lineRule="auto"/>
        <w:rPr>
          <w:rFonts w:ascii="Arial" w:hAnsi="Arial" w:cs="Arial"/>
        </w:rPr>
      </w:pPr>
      <w:r>
        <w:rPr>
          <w:rFonts w:ascii="Arial" w:hAnsi="Arial" w:cs="Arial"/>
        </w:rPr>
        <w:t>T</w:t>
      </w:r>
      <w:r w:rsidR="00D032C2" w:rsidRPr="00B52069">
        <w:rPr>
          <w:rFonts w:ascii="Arial" w:hAnsi="Arial" w:cs="Arial"/>
        </w:rPr>
        <w:t xml:space="preserve">he entire area of certain municipalities where at least </w:t>
      </w:r>
      <w:r w:rsidR="00CB593E">
        <w:rPr>
          <w:rFonts w:ascii="Arial" w:hAnsi="Arial" w:cs="Arial"/>
        </w:rPr>
        <w:t>fifty percent (</w:t>
      </w:r>
      <w:r w:rsidR="00D032C2" w:rsidRPr="00B52069">
        <w:rPr>
          <w:rFonts w:ascii="Arial" w:hAnsi="Arial" w:cs="Arial"/>
        </w:rPr>
        <w:t>50%</w:t>
      </w:r>
      <w:r w:rsidR="00CB593E">
        <w:rPr>
          <w:rFonts w:ascii="Arial" w:hAnsi="Arial" w:cs="Arial"/>
        </w:rPr>
        <w:t>)</w:t>
      </w:r>
      <w:r w:rsidR="00D032C2" w:rsidRPr="00B52069">
        <w:rPr>
          <w:rFonts w:ascii="Arial" w:hAnsi="Arial" w:cs="Arial"/>
        </w:rPr>
        <w:t xml:space="preserve"> of the municipality is identified as income-eligible through Illinois Solar for All</w:t>
      </w:r>
      <w:r w:rsidR="00D032C2" w:rsidRPr="00B52069">
        <w:rPr>
          <w:rStyle w:val="FootnoteReference"/>
          <w:rFonts w:ascii="Arial" w:hAnsi="Arial" w:cs="Arial"/>
        </w:rPr>
        <w:footnoteReference w:id="66"/>
      </w:r>
      <w:r w:rsidR="00D032C2" w:rsidRPr="00B52069">
        <w:rPr>
          <w:rFonts w:ascii="Arial" w:hAnsi="Arial" w:cs="Arial"/>
        </w:rPr>
        <w:t xml:space="preserve"> (“disadvantaged municipality”)</w:t>
      </w:r>
      <w:r>
        <w:rPr>
          <w:rFonts w:ascii="Arial" w:hAnsi="Arial" w:cs="Arial"/>
        </w:rPr>
        <w:t>.</w:t>
      </w:r>
    </w:p>
    <w:p w14:paraId="5E649A1C" w14:textId="77777777" w:rsidR="00D032C2" w:rsidRPr="00B52069" w:rsidRDefault="00D032C2" w:rsidP="00D032C2">
      <w:pPr>
        <w:ind w:firstLine="720"/>
        <w:rPr>
          <w:rFonts w:ascii="Arial" w:hAnsi="Arial" w:cs="Arial"/>
          <w:sz w:val="22"/>
          <w:szCs w:val="22"/>
        </w:rPr>
      </w:pPr>
    </w:p>
    <w:p w14:paraId="21E17B46" w14:textId="37517D61" w:rsidR="00D032C2" w:rsidRPr="00101FEB" w:rsidRDefault="00F6043E" w:rsidP="00101FEB">
      <w:pPr>
        <w:ind w:left="720"/>
        <w:rPr>
          <w:rFonts w:ascii="Arial" w:hAnsi="Arial" w:cs="Arial"/>
          <w:sz w:val="22"/>
          <w:szCs w:val="22"/>
        </w:rPr>
      </w:pPr>
      <w:r w:rsidRPr="00B52069">
        <w:rPr>
          <w:rFonts w:ascii="Arial" w:hAnsi="Arial" w:cs="Arial"/>
          <w:sz w:val="22"/>
          <w:szCs w:val="22"/>
        </w:rPr>
        <w:t xml:space="preserve">The policy will apply to all </w:t>
      </w:r>
      <w:r w:rsidR="00B85A91">
        <w:rPr>
          <w:rFonts w:ascii="Arial" w:hAnsi="Arial" w:cs="Arial"/>
          <w:sz w:val="22"/>
          <w:szCs w:val="22"/>
        </w:rPr>
        <w:t>P</w:t>
      </w:r>
      <w:r w:rsidRPr="00B52069">
        <w:rPr>
          <w:rFonts w:ascii="Arial" w:hAnsi="Arial" w:cs="Arial"/>
          <w:sz w:val="22"/>
          <w:szCs w:val="22"/>
        </w:rPr>
        <w:t xml:space="preserve">rogram activity involving the following </w:t>
      </w:r>
      <w:r w:rsidR="00B85A91">
        <w:rPr>
          <w:rFonts w:ascii="Arial" w:hAnsi="Arial" w:cs="Arial"/>
          <w:sz w:val="22"/>
          <w:szCs w:val="22"/>
        </w:rPr>
        <w:t>C</w:t>
      </w:r>
      <w:r w:rsidRPr="00B52069">
        <w:rPr>
          <w:rFonts w:ascii="Arial" w:hAnsi="Arial" w:cs="Arial"/>
          <w:sz w:val="22"/>
          <w:szCs w:val="22"/>
        </w:rPr>
        <w:t>ustomer segments within disadvantaged areas:</w:t>
      </w:r>
    </w:p>
    <w:p w14:paraId="64CD499E" w14:textId="76A73E69" w:rsidR="00F6043E" w:rsidRPr="00B52069" w:rsidRDefault="00841287" w:rsidP="003B6DFE">
      <w:pPr>
        <w:pStyle w:val="ListParagraph"/>
        <w:numPr>
          <w:ilvl w:val="0"/>
          <w:numId w:val="40"/>
        </w:numPr>
        <w:spacing w:after="0" w:line="240" w:lineRule="auto"/>
        <w:ind w:left="1440"/>
        <w:rPr>
          <w:rFonts w:ascii="Arial" w:hAnsi="Arial" w:cs="Arial"/>
        </w:rPr>
      </w:pPr>
      <w:r>
        <w:rPr>
          <w:rFonts w:ascii="Arial" w:hAnsi="Arial" w:cs="Arial"/>
        </w:rPr>
        <w:t>R</w:t>
      </w:r>
      <w:r w:rsidR="00F6043E" w:rsidRPr="00B52069">
        <w:rPr>
          <w:rFonts w:ascii="Arial" w:hAnsi="Arial" w:cs="Arial"/>
        </w:rPr>
        <w:t xml:space="preserve">esidential </w:t>
      </w:r>
      <w:r w:rsidR="00B85A91">
        <w:rPr>
          <w:rFonts w:ascii="Arial" w:hAnsi="Arial" w:cs="Arial"/>
        </w:rPr>
        <w:t>C</w:t>
      </w:r>
      <w:r w:rsidR="00F6043E" w:rsidRPr="00B52069">
        <w:rPr>
          <w:rFonts w:ascii="Arial" w:hAnsi="Arial" w:cs="Arial"/>
        </w:rPr>
        <w:t>ustomers in disadvantaged neighborhoods</w:t>
      </w:r>
      <w:r>
        <w:rPr>
          <w:rFonts w:ascii="Arial" w:hAnsi="Arial" w:cs="Arial"/>
        </w:rPr>
        <w:t>; and</w:t>
      </w:r>
    </w:p>
    <w:p w14:paraId="2F4B0175" w14:textId="07FAB7A7" w:rsidR="00717CC7" w:rsidRPr="006B5548" w:rsidRDefault="00841287" w:rsidP="003B6DFE">
      <w:pPr>
        <w:pStyle w:val="ListParagraph"/>
        <w:numPr>
          <w:ilvl w:val="0"/>
          <w:numId w:val="40"/>
        </w:numPr>
        <w:spacing w:after="0" w:line="240" w:lineRule="auto"/>
        <w:ind w:left="1440"/>
        <w:rPr>
          <w:rFonts w:ascii="Arial" w:hAnsi="Arial" w:cs="Arial"/>
        </w:rPr>
      </w:pPr>
      <w:r>
        <w:rPr>
          <w:rFonts w:ascii="Arial" w:hAnsi="Arial" w:cs="Arial"/>
        </w:rPr>
        <w:t>B</w:t>
      </w:r>
      <w:r w:rsidR="00F6043E" w:rsidRPr="00B52069">
        <w:rPr>
          <w:rFonts w:ascii="Arial" w:hAnsi="Arial" w:cs="Arial"/>
        </w:rPr>
        <w:t xml:space="preserve">usiness </w:t>
      </w:r>
      <w:r w:rsidR="00B85A91">
        <w:rPr>
          <w:rFonts w:ascii="Arial" w:hAnsi="Arial" w:cs="Arial"/>
        </w:rPr>
        <w:t>C</w:t>
      </w:r>
      <w:r w:rsidR="00F6043E" w:rsidRPr="00B52069">
        <w:rPr>
          <w:rFonts w:ascii="Arial" w:hAnsi="Arial" w:cs="Arial"/>
        </w:rPr>
        <w:t xml:space="preserve">ustomers in disadvantaged neighborhoods with rate class designations </w:t>
      </w:r>
      <w:r w:rsidR="00F6043E">
        <w:rPr>
          <w:rFonts w:ascii="Arial" w:hAnsi="Arial" w:cs="Arial"/>
        </w:rPr>
        <w:t>or</w:t>
      </w:r>
      <w:r w:rsidR="00F6043E" w:rsidRPr="00B52069">
        <w:rPr>
          <w:rFonts w:ascii="Arial" w:hAnsi="Arial" w:cs="Arial"/>
        </w:rPr>
        <w:t xml:space="preserve"> energy consumption levels below annual thresholds in the table below</w:t>
      </w:r>
      <w:r>
        <w:rPr>
          <w:rFonts w:ascii="Arial" w:hAnsi="Arial" w:cs="Arial"/>
        </w:rPr>
        <w:t>.</w:t>
      </w:r>
    </w:p>
    <w:p w14:paraId="76FCB0E6" w14:textId="77777777" w:rsidR="00717CC7" w:rsidRDefault="00717CC7" w:rsidP="00286950"/>
    <w:tbl>
      <w:tblPr>
        <w:tblW w:w="9280" w:type="dxa"/>
        <w:tblLook w:val="04A0" w:firstRow="1" w:lastRow="0" w:firstColumn="1" w:lastColumn="0" w:noHBand="0" w:noVBand="1"/>
      </w:tblPr>
      <w:tblGrid>
        <w:gridCol w:w="1880"/>
        <w:gridCol w:w="3940"/>
        <w:gridCol w:w="3460"/>
      </w:tblGrid>
      <w:tr w:rsidR="00D86A5A" w:rsidRPr="003F5853" w14:paraId="240B096A" w14:textId="77777777" w:rsidTr="00D86A5A">
        <w:trPr>
          <w:trHeight w:val="290"/>
        </w:trPr>
        <w:tc>
          <w:tcPr>
            <w:tcW w:w="1880" w:type="dxa"/>
            <w:vMerge w:val="restart"/>
            <w:tcBorders>
              <w:top w:val="single" w:sz="4" w:space="0" w:color="auto"/>
              <w:left w:val="single" w:sz="4" w:space="0" w:color="auto"/>
              <w:bottom w:val="single" w:sz="4" w:space="0" w:color="auto"/>
              <w:right w:val="single" w:sz="4" w:space="0" w:color="auto"/>
            </w:tcBorders>
            <w:shd w:val="clear" w:color="000000" w:fill="B4C6E7"/>
            <w:vAlign w:val="center"/>
            <w:hideMark/>
          </w:tcPr>
          <w:p w14:paraId="4E5B8FF4" w14:textId="77777777" w:rsidR="00D86A5A" w:rsidRPr="003F5853" w:rsidRDefault="00D86A5A">
            <w:pPr>
              <w:jc w:val="center"/>
              <w:rPr>
                <w:rFonts w:ascii="Arial" w:hAnsi="Arial" w:cs="Arial"/>
                <w:b/>
                <w:bCs/>
                <w:color w:val="000000"/>
                <w:sz w:val="20"/>
                <w:szCs w:val="20"/>
              </w:rPr>
            </w:pPr>
            <w:r w:rsidRPr="003F5853">
              <w:rPr>
                <w:rFonts w:ascii="Arial" w:hAnsi="Arial" w:cs="Arial"/>
                <w:b/>
                <w:bCs/>
                <w:color w:val="000000"/>
                <w:sz w:val="20"/>
                <w:szCs w:val="20"/>
              </w:rPr>
              <w:t>Program Administrator</w:t>
            </w:r>
          </w:p>
        </w:tc>
        <w:tc>
          <w:tcPr>
            <w:tcW w:w="7400" w:type="dxa"/>
            <w:gridSpan w:val="2"/>
            <w:tcBorders>
              <w:top w:val="single" w:sz="4" w:space="0" w:color="auto"/>
              <w:left w:val="nil"/>
              <w:bottom w:val="single" w:sz="4" w:space="0" w:color="auto"/>
              <w:right w:val="single" w:sz="4" w:space="0" w:color="auto"/>
            </w:tcBorders>
            <w:shd w:val="clear" w:color="000000" w:fill="B4C6E7"/>
            <w:noWrap/>
            <w:vAlign w:val="center"/>
            <w:hideMark/>
          </w:tcPr>
          <w:p w14:paraId="29AE6FFD" w14:textId="77777777" w:rsidR="00D86A5A" w:rsidRPr="003F5853" w:rsidRDefault="00D86A5A">
            <w:pPr>
              <w:jc w:val="center"/>
              <w:rPr>
                <w:rFonts w:ascii="Arial" w:hAnsi="Arial" w:cs="Arial"/>
                <w:b/>
                <w:bCs/>
                <w:color w:val="000000"/>
                <w:sz w:val="20"/>
                <w:szCs w:val="20"/>
              </w:rPr>
            </w:pPr>
            <w:r w:rsidRPr="003F5853">
              <w:rPr>
                <w:rFonts w:ascii="Arial" w:hAnsi="Arial" w:cs="Arial"/>
                <w:b/>
                <w:bCs/>
                <w:color w:val="000000"/>
                <w:sz w:val="20"/>
                <w:szCs w:val="20"/>
              </w:rPr>
              <w:t>Criteria for Eligibility (either/or)</w:t>
            </w:r>
          </w:p>
        </w:tc>
      </w:tr>
      <w:tr w:rsidR="00D86A5A" w:rsidRPr="003F5853" w14:paraId="1FB361C5" w14:textId="77777777" w:rsidTr="003F5853">
        <w:trPr>
          <w:trHeight w:val="341"/>
        </w:trPr>
        <w:tc>
          <w:tcPr>
            <w:tcW w:w="1880" w:type="dxa"/>
            <w:vMerge/>
            <w:tcBorders>
              <w:top w:val="single" w:sz="4" w:space="0" w:color="auto"/>
              <w:left w:val="single" w:sz="4" w:space="0" w:color="auto"/>
              <w:bottom w:val="single" w:sz="4" w:space="0" w:color="auto"/>
              <w:right w:val="single" w:sz="4" w:space="0" w:color="auto"/>
            </w:tcBorders>
            <w:vAlign w:val="center"/>
            <w:hideMark/>
          </w:tcPr>
          <w:p w14:paraId="5674EC71" w14:textId="77777777" w:rsidR="00D86A5A" w:rsidRPr="003F5853" w:rsidRDefault="00D86A5A">
            <w:pPr>
              <w:rPr>
                <w:rFonts w:ascii="Arial" w:hAnsi="Arial" w:cs="Arial"/>
                <w:b/>
                <w:bCs/>
                <w:color w:val="000000"/>
                <w:sz w:val="20"/>
                <w:szCs w:val="20"/>
              </w:rPr>
            </w:pPr>
          </w:p>
        </w:tc>
        <w:tc>
          <w:tcPr>
            <w:tcW w:w="3940" w:type="dxa"/>
            <w:tcBorders>
              <w:top w:val="single" w:sz="4" w:space="0" w:color="auto"/>
              <w:left w:val="nil"/>
              <w:bottom w:val="single" w:sz="4" w:space="0" w:color="auto"/>
              <w:right w:val="single" w:sz="4" w:space="0" w:color="auto"/>
            </w:tcBorders>
            <w:shd w:val="clear" w:color="000000" w:fill="B4C6E7"/>
            <w:vAlign w:val="center"/>
            <w:hideMark/>
          </w:tcPr>
          <w:p w14:paraId="5E9F8916" w14:textId="77777777" w:rsidR="00D86A5A" w:rsidRPr="003F5853" w:rsidRDefault="00D86A5A">
            <w:pPr>
              <w:jc w:val="center"/>
              <w:rPr>
                <w:rFonts w:ascii="Arial" w:hAnsi="Arial" w:cs="Arial"/>
                <w:b/>
                <w:bCs/>
                <w:color w:val="000000"/>
                <w:sz w:val="20"/>
                <w:szCs w:val="20"/>
              </w:rPr>
            </w:pPr>
            <w:r w:rsidRPr="003F5853">
              <w:rPr>
                <w:rFonts w:ascii="Arial" w:hAnsi="Arial" w:cs="Arial"/>
                <w:b/>
                <w:bCs/>
                <w:color w:val="000000"/>
                <w:sz w:val="20"/>
                <w:szCs w:val="20"/>
              </w:rPr>
              <w:t>Rate Class</w:t>
            </w:r>
          </w:p>
        </w:tc>
        <w:tc>
          <w:tcPr>
            <w:tcW w:w="3460" w:type="dxa"/>
            <w:tcBorders>
              <w:top w:val="single" w:sz="4" w:space="0" w:color="auto"/>
              <w:left w:val="nil"/>
              <w:bottom w:val="single" w:sz="4" w:space="0" w:color="auto"/>
              <w:right w:val="single" w:sz="4" w:space="0" w:color="auto"/>
            </w:tcBorders>
            <w:shd w:val="clear" w:color="000000" w:fill="B4C6E7"/>
            <w:vAlign w:val="center"/>
            <w:hideMark/>
          </w:tcPr>
          <w:p w14:paraId="295AE942" w14:textId="77777777" w:rsidR="00D86A5A" w:rsidRPr="003F5853" w:rsidRDefault="00D86A5A">
            <w:pPr>
              <w:jc w:val="center"/>
              <w:rPr>
                <w:rFonts w:ascii="Arial" w:hAnsi="Arial" w:cs="Arial"/>
                <w:b/>
                <w:bCs/>
                <w:color w:val="000000"/>
                <w:sz w:val="20"/>
                <w:szCs w:val="20"/>
              </w:rPr>
            </w:pPr>
            <w:r w:rsidRPr="003F5853">
              <w:rPr>
                <w:rFonts w:ascii="Arial" w:hAnsi="Arial" w:cs="Arial"/>
                <w:b/>
                <w:bCs/>
                <w:color w:val="000000"/>
                <w:sz w:val="20"/>
                <w:szCs w:val="20"/>
              </w:rPr>
              <w:t>Annual Consumption Threshold</w:t>
            </w:r>
          </w:p>
        </w:tc>
      </w:tr>
      <w:tr w:rsidR="00D86A5A" w:rsidRPr="003F5853" w14:paraId="2C5E4B50" w14:textId="77777777" w:rsidTr="0013030C">
        <w:trPr>
          <w:trHeight w:val="890"/>
        </w:trPr>
        <w:tc>
          <w:tcPr>
            <w:tcW w:w="1880" w:type="dxa"/>
            <w:tcBorders>
              <w:top w:val="nil"/>
              <w:left w:val="single" w:sz="4" w:space="0" w:color="auto"/>
              <w:bottom w:val="single" w:sz="4" w:space="0" w:color="auto"/>
              <w:right w:val="single" w:sz="4" w:space="0" w:color="auto"/>
            </w:tcBorders>
            <w:noWrap/>
            <w:vAlign w:val="center"/>
            <w:hideMark/>
          </w:tcPr>
          <w:p w14:paraId="3FBA7F69" w14:textId="77777777" w:rsidR="00D86A5A" w:rsidRPr="003F5853" w:rsidRDefault="00D86A5A">
            <w:pPr>
              <w:jc w:val="center"/>
              <w:rPr>
                <w:rFonts w:ascii="Arial" w:hAnsi="Arial" w:cs="Arial"/>
                <w:color w:val="000000"/>
                <w:sz w:val="20"/>
                <w:szCs w:val="20"/>
              </w:rPr>
            </w:pPr>
            <w:r w:rsidRPr="003F5853">
              <w:rPr>
                <w:rFonts w:ascii="Arial" w:hAnsi="Arial" w:cs="Arial"/>
                <w:color w:val="000000"/>
                <w:sz w:val="20"/>
                <w:szCs w:val="20"/>
              </w:rPr>
              <w:t>Ameren Illinois</w:t>
            </w:r>
          </w:p>
        </w:tc>
        <w:tc>
          <w:tcPr>
            <w:tcW w:w="3940" w:type="dxa"/>
            <w:tcBorders>
              <w:top w:val="single" w:sz="4" w:space="0" w:color="auto"/>
              <w:left w:val="nil"/>
              <w:bottom w:val="single" w:sz="4" w:space="0" w:color="auto"/>
              <w:right w:val="single" w:sz="4" w:space="0" w:color="auto"/>
            </w:tcBorders>
            <w:vAlign w:val="center"/>
            <w:hideMark/>
          </w:tcPr>
          <w:p w14:paraId="70B6A580" w14:textId="77777777" w:rsidR="00D86A5A" w:rsidRPr="003F5853" w:rsidRDefault="00D86A5A">
            <w:pPr>
              <w:jc w:val="center"/>
              <w:rPr>
                <w:rFonts w:ascii="Arial" w:hAnsi="Arial" w:cs="Arial"/>
                <w:color w:val="000000"/>
                <w:sz w:val="20"/>
                <w:szCs w:val="20"/>
              </w:rPr>
            </w:pPr>
            <w:r w:rsidRPr="003F5853">
              <w:rPr>
                <w:rFonts w:ascii="Arial" w:hAnsi="Arial" w:cs="Arial"/>
                <w:color w:val="000000"/>
                <w:sz w:val="20"/>
                <w:szCs w:val="20"/>
              </w:rPr>
              <w:t>Electric:  DS-2 (&lt;150 kW)</w:t>
            </w:r>
            <w:r w:rsidRPr="003F5853">
              <w:rPr>
                <w:rFonts w:ascii="Arial" w:hAnsi="Arial" w:cs="Arial"/>
                <w:color w:val="000000"/>
                <w:sz w:val="20"/>
                <w:szCs w:val="20"/>
              </w:rPr>
              <w:br/>
              <w:t>Gas:  GDS-2 (&lt;200 therms/day in any month)</w:t>
            </w:r>
          </w:p>
        </w:tc>
        <w:tc>
          <w:tcPr>
            <w:tcW w:w="3460" w:type="dxa"/>
            <w:tcBorders>
              <w:top w:val="single" w:sz="4" w:space="0" w:color="auto"/>
              <w:left w:val="nil"/>
              <w:bottom w:val="single" w:sz="4" w:space="0" w:color="auto"/>
              <w:right w:val="single" w:sz="4" w:space="0" w:color="auto"/>
            </w:tcBorders>
            <w:vAlign w:val="center"/>
            <w:hideMark/>
          </w:tcPr>
          <w:p w14:paraId="29F80ED8" w14:textId="77777777" w:rsidR="00D86A5A" w:rsidRPr="003F5853" w:rsidRDefault="00D86A5A">
            <w:pPr>
              <w:jc w:val="center"/>
              <w:rPr>
                <w:rFonts w:ascii="Arial" w:hAnsi="Arial" w:cs="Arial"/>
                <w:color w:val="000000"/>
                <w:sz w:val="20"/>
                <w:szCs w:val="20"/>
              </w:rPr>
            </w:pPr>
            <w:r w:rsidRPr="003F5853">
              <w:rPr>
                <w:rFonts w:ascii="Arial" w:hAnsi="Arial" w:cs="Arial"/>
                <w:color w:val="000000"/>
                <w:sz w:val="20"/>
                <w:szCs w:val="20"/>
              </w:rPr>
              <w:t>Electric:  &lt;750,000 kWh/year</w:t>
            </w:r>
            <w:r w:rsidRPr="003F5853">
              <w:rPr>
                <w:rFonts w:ascii="Arial" w:hAnsi="Arial" w:cs="Arial"/>
                <w:color w:val="000000"/>
                <w:sz w:val="20"/>
                <w:szCs w:val="20"/>
              </w:rPr>
              <w:br/>
              <w:t>Gas:  &lt;35,000 therms/year</w:t>
            </w:r>
          </w:p>
        </w:tc>
      </w:tr>
      <w:tr w:rsidR="00D86A5A" w:rsidRPr="003F5853" w14:paraId="1B125F70" w14:textId="77777777" w:rsidTr="00D86A5A">
        <w:trPr>
          <w:trHeight w:val="460"/>
        </w:trPr>
        <w:tc>
          <w:tcPr>
            <w:tcW w:w="1880" w:type="dxa"/>
            <w:tcBorders>
              <w:top w:val="nil"/>
              <w:left w:val="single" w:sz="4" w:space="0" w:color="auto"/>
              <w:bottom w:val="single" w:sz="4" w:space="0" w:color="auto"/>
              <w:right w:val="single" w:sz="4" w:space="0" w:color="auto"/>
            </w:tcBorders>
            <w:noWrap/>
            <w:vAlign w:val="center"/>
            <w:hideMark/>
          </w:tcPr>
          <w:p w14:paraId="387C038B" w14:textId="77777777" w:rsidR="00D86A5A" w:rsidRPr="003F5853" w:rsidRDefault="00D86A5A">
            <w:pPr>
              <w:jc w:val="center"/>
              <w:rPr>
                <w:rFonts w:ascii="Arial" w:hAnsi="Arial" w:cs="Arial"/>
                <w:color w:val="000000"/>
                <w:sz w:val="20"/>
                <w:szCs w:val="20"/>
              </w:rPr>
            </w:pPr>
            <w:r w:rsidRPr="003F5853">
              <w:rPr>
                <w:rFonts w:ascii="Arial" w:hAnsi="Arial" w:cs="Arial"/>
                <w:color w:val="000000"/>
                <w:sz w:val="20"/>
                <w:szCs w:val="20"/>
              </w:rPr>
              <w:t>ComEd</w:t>
            </w:r>
          </w:p>
        </w:tc>
        <w:tc>
          <w:tcPr>
            <w:tcW w:w="3940" w:type="dxa"/>
            <w:tcBorders>
              <w:top w:val="single" w:sz="4" w:space="0" w:color="auto"/>
              <w:left w:val="nil"/>
              <w:bottom w:val="single" w:sz="4" w:space="0" w:color="auto"/>
              <w:right w:val="single" w:sz="4" w:space="0" w:color="auto"/>
            </w:tcBorders>
            <w:noWrap/>
            <w:vAlign w:val="center"/>
            <w:hideMark/>
          </w:tcPr>
          <w:p w14:paraId="08A0D047" w14:textId="77777777" w:rsidR="00D86A5A" w:rsidRPr="003F5853" w:rsidRDefault="00D86A5A">
            <w:pPr>
              <w:jc w:val="center"/>
              <w:rPr>
                <w:rFonts w:ascii="Arial" w:hAnsi="Arial" w:cs="Arial"/>
                <w:color w:val="000000"/>
                <w:sz w:val="20"/>
                <w:szCs w:val="20"/>
              </w:rPr>
            </w:pPr>
            <w:r w:rsidRPr="003F5853">
              <w:rPr>
                <w:rFonts w:ascii="Arial" w:hAnsi="Arial" w:cs="Arial"/>
                <w:color w:val="000000"/>
                <w:sz w:val="20"/>
                <w:szCs w:val="20"/>
              </w:rPr>
              <w:t>Small Load Delivery Class (&lt;100 kW)</w:t>
            </w:r>
          </w:p>
        </w:tc>
        <w:tc>
          <w:tcPr>
            <w:tcW w:w="3460" w:type="dxa"/>
            <w:tcBorders>
              <w:top w:val="single" w:sz="4" w:space="0" w:color="auto"/>
              <w:left w:val="nil"/>
              <w:bottom w:val="single" w:sz="4" w:space="0" w:color="auto"/>
              <w:right w:val="single" w:sz="4" w:space="0" w:color="auto"/>
            </w:tcBorders>
            <w:noWrap/>
            <w:vAlign w:val="center"/>
            <w:hideMark/>
          </w:tcPr>
          <w:p w14:paraId="1C62F309" w14:textId="77777777" w:rsidR="00D86A5A" w:rsidRPr="003F5853" w:rsidRDefault="00D86A5A">
            <w:pPr>
              <w:jc w:val="center"/>
              <w:rPr>
                <w:rFonts w:ascii="Arial" w:hAnsi="Arial" w:cs="Arial"/>
                <w:color w:val="000000"/>
                <w:sz w:val="20"/>
                <w:szCs w:val="20"/>
              </w:rPr>
            </w:pPr>
            <w:r w:rsidRPr="003F5853">
              <w:rPr>
                <w:rFonts w:ascii="Arial" w:hAnsi="Arial" w:cs="Arial"/>
                <w:color w:val="000000"/>
                <w:sz w:val="20"/>
                <w:szCs w:val="20"/>
              </w:rPr>
              <w:t>&lt;750,000 kWh/year</w:t>
            </w:r>
          </w:p>
        </w:tc>
      </w:tr>
      <w:tr w:rsidR="00D86A5A" w:rsidRPr="003F5853" w14:paraId="635FC431" w14:textId="77777777" w:rsidTr="00D86A5A">
        <w:trPr>
          <w:trHeight w:val="430"/>
        </w:trPr>
        <w:tc>
          <w:tcPr>
            <w:tcW w:w="1880" w:type="dxa"/>
            <w:tcBorders>
              <w:top w:val="nil"/>
              <w:left w:val="single" w:sz="4" w:space="0" w:color="auto"/>
              <w:bottom w:val="single" w:sz="4" w:space="0" w:color="auto"/>
              <w:right w:val="single" w:sz="4" w:space="0" w:color="auto"/>
            </w:tcBorders>
            <w:noWrap/>
            <w:vAlign w:val="center"/>
            <w:hideMark/>
          </w:tcPr>
          <w:p w14:paraId="2AE403E3" w14:textId="77777777" w:rsidR="00D86A5A" w:rsidRPr="003F5853" w:rsidRDefault="00D86A5A">
            <w:pPr>
              <w:jc w:val="center"/>
              <w:rPr>
                <w:rFonts w:ascii="Arial" w:hAnsi="Arial" w:cs="Arial"/>
                <w:color w:val="000000"/>
                <w:sz w:val="20"/>
                <w:szCs w:val="20"/>
              </w:rPr>
            </w:pPr>
            <w:r w:rsidRPr="003F5853">
              <w:rPr>
                <w:rFonts w:ascii="Arial" w:hAnsi="Arial" w:cs="Arial"/>
                <w:color w:val="000000"/>
                <w:sz w:val="20"/>
                <w:szCs w:val="20"/>
              </w:rPr>
              <w:t>Nicor Gas</w:t>
            </w:r>
          </w:p>
        </w:tc>
        <w:tc>
          <w:tcPr>
            <w:tcW w:w="3940" w:type="dxa"/>
            <w:tcBorders>
              <w:top w:val="single" w:sz="4" w:space="0" w:color="auto"/>
              <w:left w:val="nil"/>
              <w:bottom w:val="single" w:sz="4" w:space="0" w:color="auto"/>
              <w:right w:val="single" w:sz="4" w:space="0" w:color="auto"/>
            </w:tcBorders>
            <w:noWrap/>
            <w:vAlign w:val="center"/>
            <w:hideMark/>
          </w:tcPr>
          <w:p w14:paraId="0875D7C9" w14:textId="77777777" w:rsidR="00D86A5A" w:rsidRPr="003F5853" w:rsidRDefault="00D86A5A">
            <w:pPr>
              <w:jc w:val="center"/>
              <w:rPr>
                <w:rFonts w:ascii="Arial" w:hAnsi="Arial" w:cs="Arial"/>
                <w:color w:val="000000"/>
                <w:sz w:val="20"/>
                <w:szCs w:val="20"/>
              </w:rPr>
            </w:pPr>
            <w:r w:rsidRPr="003F5853">
              <w:rPr>
                <w:rFonts w:ascii="Arial" w:hAnsi="Arial" w:cs="Arial"/>
                <w:color w:val="000000"/>
                <w:sz w:val="20"/>
                <w:szCs w:val="20"/>
              </w:rPr>
              <w:t>N/A</w:t>
            </w:r>
          </w:p>
        </w:tc>
        <w:tc>
          <w:tcPr>
            <w:tcW w:w="3460" w:type="dxa"/>
            <w:tcBorders>
              <w:top w:val="single" w:sz="4" w:space="0" w:color="auto"/>
              <w:left w:val="nil"/>
              <w:bottom w:val="single" w:sz="4" w:space="0" w:color="auto"/>
              <w:right w:val="single" w:sz="4" w:space="0" w:color="auto"/>
            </w:tcBorders>
            <w:noWrap/>
            <w:vAlign w:val="center"/>
            <w:hideMark/>
          </w:tcPr>
          <w:p w14:paraId="2BE3F5F7" w14:textId="77777777" w:rsidR="00D86A5A" w:rsidRPr="003F5853" w:rsidRDefault="00D86A5A">
            <w:pPr>
              <w:jc w:val="center"/>
              <w:rPr>
                <w:rFonts w:ascii="Arial" w:hAnsi="Arial" w:cs="Arial"/>
                <w:color w:val="000000"/>
                <w:sz w:val="20"/>
                <w:szCs w:val="20"/>
              </w:rPr>
            </w:pPr>
            <w:r w:rsidRPr="003F5853">
              <w:rPr>
                <w:rFonts w:ascii="Arial" w:hAnsi="Arial" w:cs="Arial"/>
                <w:color w:val="000000"/>
                <w:sz w:val="20"/>
                <w:szCs w:val="20"/>
              </w:rPr>
              <w:t>&lt;35,000 therms/year</w:t>
            </w:r>
          </w:p>
        </w:tc>
      </w:tr>
      <w:tr w:rsidR="00D86A5A" w:rsidRPr="003F5853" w14:paraId="02407FF5" w14:textId="77777777" w:rsidTr="00D86A5A">
        <w:trPr>
          <w:trHeight w:val="680"/>
        </w:trPr>
        <w:tc>
          <w:tcPr>
            <w:tcW w:w="1880" w:type="dxa"/>
            <w:tcBorders>
              <w:top w:val="nil"/>
              <w:left w:val="single" w:sz="4" w:space="0" w:color="auto"/>
              <w:bottom w:val="single" w:sz="4" w:space="0" w:color="auto"/>
              <w:right w:val="single" w:sz="4" w:space="0" w:color="auto"/>
            </w:tcBorders>
            <w:vAlign w:val="center"/>
            <w:hideMark/>
          </w:tcPr>
          <w:p w14:paraId="6BF6863B" w14:textId="77777777" w:rsidR="00D86A5A" w:rsidRPr="003F5853" w:rsidRDefault="00D86A5A">
            <w:pPr>
              <w:jc w:val="center"/>
              <w:rPr>
                <w:rFonts w:ascii="Arial" w:hAnsi="Arial" w:cs="Arial"/>
                <w:color w:val="000000"/>
                <w:sz w:val="20"/>
                <w:szCs w:val="20"/>
              </w:rPr>
            </w:pPr>
            <w:r w:rsidRPr="003F5853">
              <w:rPr>
                <w:rFonts w:ascii="Arial" w:hAnsi="Arial" w:cs="Arial"/>
                <w:color w:val="000000"/>
                <w:sz w:val="20"/>
                <w:szCs w:val="20"/>
              </w:rPr>
              <w:t>Peoples Gas and North Shore Gas</w:t>
            </w:r>
          </w:p>
        </w:tc>
        <w:tc>
          <w:tcPr>
            <w:tcW w:w="3940" w:type="dxa"/>
            <w:tcBorders>
              <w:top w:val="single" w:sz="4" w:space="0" w:color="auto"/>
              <w:left w:val="nil"/>
              <w:bottom w:val="single" w:sz="4" w:space="0" w:color="auto"/>
              <w:right w:val="single" w:sz="4" w:space="0" w:color="auto"/>
            </w:tcBorders>
            <w:noWrap/>
            <w:vAlign w:val="center"/>
            <w:hideMark/>
          </w:tcPr>
          <w:p w14:paraId="6B887DFE" w14:textId="77777777" w:rsidR="00D86A5A" w:rsidRPr="003F5853" w:rsidRDefault="00D86A5A">
            <w:pPr>
              <w:jc w:val="center"/>
              <w:rPr>
                <w:rFonts w:ascii="Arial" w:hAnsi="Arial" w:cs="Arial"/>
                <w:color w:val="000000"/>
                <w:sz w:val="20"/>
                <w:szCs w:val="20"/>
              </w:rPr>
            </w:pPr>
            <w:r w:rsidRPr="003F5853">
              <w:rPr>
                <w:rFonts w:ascii="Arial" w:hAnsi="Arial" w:cs="Arial"/>
                <w:color w:val="000000"/>
                <w:sz w:val="20"/>
                <w:szCs w:val="20"/>
              </w:rPr>
              <w:t>N/A</w:t>
            </w:r>
          </w:p>
        </w:tc>
        <w:tc>
          <w:tcPr>
            <w:tcW w:w="3460" w:type="dxa"/>
            <w:tcBorders>
              <w:top w:val="single" w:sz="4" w:space="0" w:color="auto"/>
              <w:left w:val="nil"/>
              <w:bottom w:val="single" w:sz="4" w:space="0" w:color="auto"/>
              <w:right w:val="single" w:sz="4" w:space="0" w:color="auto"/>
            </w:tcBorders>
            <w:noWrap/>
            <w:vAlign w:val="center"/>
            <w:hideMark/>
          </w:tcPr>
          <w:p w14:paraId="6E565D26" w14:textId="77777777" w:rsidR="00D86A5A" w:rsidRPr="003F5853" w:rsidRDefault="00D86A5A">
            <w:pPr>
              <w:jc w:val="center"/>
              <w:rPr>
                <w:rFonts w:ascii="Arial" w:hAnsi="Arial" w:cs="Arial"/>
                <w:color w:val="000000"/>
                <w:sz w:val="20"/>
                <w:szCs w:val="20"/>
              </w:rPr>
            </w:pPr>
            <w:r w:rsidRPr="003F5853">
              <w:rPr>
                <w:rFonts w:ascii="Arial" w:hAnsi="Arial" w:cs="Arial"/>
                <w:color w:val="000000"/>
                <w:sz w:val="20"/>
                <w:szCs w:val="20"/>
              </w:rPr>
              <w:t>&lt;35,000 therms/year</w:t>
            </w:r>
          </w:p>
        </w:tc>
      </w:tr>
    </w:tbl>
    <w:p w14:paraId="4412781E" w14:textId="5BE4289C" w:rsidR="00286950" w:rsidRDefault="00286950" w:rsidP="00D86A5A">
      <w:pPr>
        <w:ind w:left="1440"/>
        <w:rPr>
          <w:rFonts w:ascii="Arial" w:hAnsi="Arial" w:cs="Arial"/>
          <w:sz w:val="22"/>
          <w:szCs w:val="22"/>
        </w:rPr>
      </w:pPr>
      <w:r w:rsidRPr="00D753D8">
        <w:rPr>
          <w:rFonts w:ascii="Arial" w:hAnsi="Arial" w:cs="Arial"/>
          <w:sz w:val="22"/>
          <w:szCs w:val="22"/>
        </w:rPr>
        <w:lastRenderedPageBreak/>
        <w:t xml:space="preserve">For projects jointly delivered by a gas and electric utility, eligibility for either the electric or gas thresholds in the table above would trigger the application of </w:t>
      </w:r>
      <w:r w:rsidR="001369FF">
        <w:rPr>
          <w:rFonts w:ascii="Arial" w:hAnsi="Arial" w:cs="Arial"/>
          <w:sz w:val="22"/>
          <w:szCs w:val="22"/>
        </w:rPr>
        <w:t>a one-hundred percent (</w:t>
      </w:r>
      <w:r w:rsidRPr="00D753D8">
        <w:rPr>
          <w:rFonts w:ascii="Arial" w:hAnsi="Arial" w:cs="Arial"/>
          <w:sz w:val="22"/>
          <w:szCs w:val="22"/>
        </w:rPr>
        <w:t>100%</w:t>
      </w:r>
      <w:r w:rsidR="001369FF">
        <w:rPr>
          <w:rFonts w:ascii="Arial" w:hAnsi="Arial" w:cs="Arial"/>
          <w:sz w:val="22"/>
          <w:szCs w:val="22"/>
        </w:rPr>
        <w:t>)</w:t>
      </w:r>
      <w:r w:rsidRPr="00D753D8">
        <w:rPr>
          <w:rFonts w:ascii="Arial" w:hAnsi="Arial" w:cs="Arial"/>
          <w:sz w:val="22"/>
          <w:szCs w:val="22"/>
        </w:rPr>
        <w:t xml:space="preserve"> percent NTG ratio for both fuel savings.</w:t>
      </w:r>
    </w:p>
    <w:p w14:paraId="02F22964" w14:textId="77777777" w:rsidR="00286950" w:rsidRPr="00286950" w:rsidRDefault="00286950" w:rsidP="00286950">
      <w:pPr>
        <w:rPr>
          <w:rFonts w:ascii="Arial" w:hAnsi="Arial" w:cs="Arial"/>
        </w:rPr>
      </w:pPr>
    </w:p>
    <w:p w14:paraId="0F35802F" w14:textId="27D1AF8A" w:rsidR="00286950" w:rsidRPr="00286950" w:rsidRDefault="001436B2" w:rsidP="003B6DFE">
      <w:pPr>
        <w:pStyle w:val="ListParagraph"/>
        <w:numPr>
          <w:ilvl w:val="0"/>
          <w:numId w:val="40"/>
        </w:numPr>
        <w:spacing w:after="0" w:line="240" w:lineRule="auto"/>
        <w:ind w:left="1440"/>
        <w:rPr>
          <w:rFonts w:ascii="Arial" w:hAnsi="Arial" w:cs="Arial"/>
        </w:rPr>
      </w:pPr>
      <w:r>
        <w:rPr>
          <w:rFonts w:ascii="Arial" w:hAnsi="Arial" w:cs="Arial"/>
        </w:rPr>
        <w:t>A</w:t>
      </w:r>
      <w:r w:rsidR="00286950" w:rsidRPr="00286950">
        <w:rPr>
          <w:rFonts w:ascii="Arial" w:hAnsi="Arial" w:cs="Arial"/>
        </w:rPr>
        <w:t>ny general delivery service municipal, public school and local government customers in a disadvantaged municipality</w:t>
      </w:r>
    </w:p>
    <w:p w14:paraId="0B93A719" w14:textId="77777777" w:rsidR="00286950" w:rsidRPr="00B52069" w:rsidRDefault="00286950" w:rsidP="00286950">
      <w:pPr>
        <w:pStyle w:val="ListParagraph"/>
        <w:spacing w:after="0" w:line="240" w:lineRule="auto"/>
        <w:ind w:left="1440"/>
        <w:rPr>
          <w:rFonts w:ascii="Arial" w:hAnsi="Arial" w:cs="Arial"/>
        </w:rPr>
      </w:pPr>
    </w:p>
    <w:p w14:paraId="6852EEED" w14:textId="2A44F8BF" w:rsidR="00286950" w:rsidRPr="00D753D8" w:rsidRDefault="00286950" w:rsidP="00286950">
      <w:pPr>
        <w:ind w:left="720"/>
        <w:rPr>
          <w:rFonts w:ascii="Arial" w:hAnsi="Arial" w:cs="Arial"/>
          <w:sz w:val="22"/>
          <w:szCs w:val="22"/>
        </w:rPr>
      </w:pPr>
      <w:r w:rsidRPr="00D753D8">
        <w:rPr>
          <w:rFonts w:ascii="Arial" w:hAnsi="Arial" w:cs="Arial"/>
          <w:sz w:val="22"/>
          <w:szCs w:val="22"/>
        </w:rPr>
        <w:t xml:space="preserve">It is expected that, though </w:t>
      </w:r>
      <w:r w:rsidR="00554A76">
        <w:rPr>
          <w:rFonts w:ascii="Arial" w:hAnsi="Arial" w:cs="Arial"/>
          <w:sz w:val="22"/>
          <w:szCs w:val="22"/>
        </w:rPr>
        <w:t>C</w:t>
      </w:r>
      <w:r w:rsidRPr="00D753D8">
        <w:rPr>
          <w:rFonts w:ascii="Arial" w:hAnsi="Arial" w:cs="Arial"/>
          <w:sz w:val="22"/>
          <w:szCs w:val="22"/>
        </w:rPr>
        <w:t>ustomers in disadvantaged areas are currently underrepresented in evaluation research due to lower participation levels, going forward, this policy will require that research to establish NT</w:t>
      </w:r>
      <w:r w:rsidR="00554A76">
        <w:rPr>
          <w:rFonts w:ascii="Arial" w:hAnsi="Arial" w:cs="Arial"/>
          <w:sz w:val="22"/>
          <w:szCs w:val="22"/>
        </w:rPr>
        <w:t>G ratios</w:t>
      </w:r>
      <w:r w:rsidRPr="00D753D8">
        <w:rPr>
          <w:rFonts w:ascii="Arial" w:hAnsi="Arial" w:cs="Arial"/>
          <w:sz w:val="22"/>
          <w:szCs w:val="22"/>
        </w:rPr>
        <w:t xml:space="preserve"> for </w:t>
      </w:r>
      <w:r w:rsidR="00554A76">
        <w:rPr>
          <w:rFonts w:ascii="Arial" w:hAnsi="Arial" w:cs="Arial"/>
          <w:sz w:val="22"/>
          <w:szCs w:val="22"/>
        </w:rPr>
        <w:t>P</w:t>
      </w:r>
      <w:r w:rsidRPr="00D753D8">
        <w:rPr>
          <w:rFonts w:ascii="Arial" w:hAnsi="Arial" w:cs="Arial"/>
          <w:sz w:val="22"/>
          <w:szCs w:val="22"/>
        </w:rPr>
        <w:t xml:space="preserve">rogram activity explicitly sample </w:t>
      </w:r>
      <w:r w:rsidR="00554A76">
        <w:rPr>
          <w:rFonts w:ascii="Arial" w:hAnsi="Arial" w:cs="Arial"/>
          <w:sz w:val="22"/>
          <w:szCs w:val="22"/>
        </w:rPr>
        <w:t>C</w:t>
      </w:r>
      <w:r w:rsidRPr="00D753D8">
        <w:rPr>
          <w:rFonts w:ascii="Arial" w:hAnsi="Arial" w:cs="Arial"/>
          <w:sz w:val="22"/>
          <w:szCs w:val="22"/>
        </w:rPr>
        <w:t xml:space="preserve">ustomers in non-disadvantaged areas. Any NTG research targeting </w:t>
      </w:r>
      <w:r w:rsidR="008008D7">
        <w:rPr>
          <w:rFonts w:ascii="Arial" w:hAnsi="Arial" w:cs="Arial"/>
          <w:sz w:val="22"/>
          <w:szCs w:val="22"/>
        </w:rPr>
        <w:t>C</w:t>
      </w:r>
      <w:r w:rsidRPr="00D753D8">
        <w:rPr>
          <w:rFonts w:ascii="Arial" w:hAnsi="Arial" w:cs="Arial"/>
          <w:sz w:val="22"/>
          <w:szCs w:val="22"/>
        </w:rPr>
        <w:t>ustomers in disadvantaged areas will fall under Section 7.3 of the Policy Manual.</w:t>
      </w:r>
    </w:p>
    <w:p w14:paraId="2BCE8160" w14:textId="77777777" w:rsidR="00F6043E" w:rsidRDefault="00F6043E" w:rsidP="00D032C2">
      <w:pPr>
        <w:ind w:left="720"/>
      </w:pPr>
    </w:p>
    <w:p w14:paraId="6600CC74" w14:textId="77777777" w:rsidR="00286950" w:rsidRPr="00996E14" w:rsidRDefault="00286950" w:rsidP="00286950">
      <w:pPr>
        <w:rPr>
          <w:rFonts w:ascii="Arial" w:hAnsi="Arial" w:cs="Arial"/>
          <w:i/>
          <w:iCs/>
          <w:sz w:val="22"/>
          <w:szCs w:val="22"/>
        </w:rPr>
      </w:pPr>
      <w:r w:rsidRPr="00996E14">
        <w:rPr>
          <w:rFonts w:ascii="Arial" w:hAnsi="Arial" w:cs="Arial"/>
          <w:i/>
          <w:iCs/>
          <w:sz w:val="22"/>
          <w:szCs w:val="22"/>
        </w:rPr>
        <w:t>This policy is applicable beginning with the 2023 Program Year.</w:t>
      </w:r>
    </w:p>
    <w:p w14:paraId="602BD23A" w14:textId="77777777" w:rsidR="00286950" w:rsidRPr="00D032C2" w:rsidRDefault="00286950" w:rsidP="00D032C2"/>
    <w:p w14:paraId="0D1C0AB1" w14:textId="637823FA" w:rsidR="002D2A0A" w:rsidRPr="00051FBB" w:rsidRDefault="00E35B0F" w:rsidP="006D2B7A">
      <w:pPr>
        <w:pStyle w:val="Heading2"/>
      </w:pPr>
      <w:bookmarkStart w:id="861" w:name="_Toc241492912"/>
      <w:r>
        <w:t>7.5</w:t>
      </w:r>
      <w:r>
        <w:tab/>
      </w:r>
      <w:r w:rsidR="00500586" w:rsidRPr="00051FBB">
        <w:t>Free Ridership and Spillover</w:t>
      </w:r>
      <w:bookmarkEnd w:id="861"/>
    </w:p>
    <w:p w14:paraId="07D2D93C" w14:textId="77777777" w:rsidR="002D2A0A" w:rsidRPr="00051FBB" w:rsidRDefault="002D2A0A">
      <w:pPr>
        <w:pStyle w:val="Default"/>
        <w:ind w:left="1440"/>
        <w:jc w:val="both"/>
        <w:rPr>
          <w:sz w:val="22"/>
          <w:szCs w:val="22"/>
        </w:rPr>
      </w:pPr>
    </w:p>
    <w:p w14:paraId="3EE4775D" w14:textId="338694B9" w:rsidR="002D2A0A" w:rsidRPr="00051FBB" w:rsidRDefault="00500586">
      <w:pPr>
        <w:pStyle w:val="Default"/>
        <w:ind w:left="720"/>
        <w:rPr>
          <w:sz w:val="22"/>
          <w:szCs w:val="22"/>
        </w:rPr>
      </w:pPr>
      <w:r w:rsidRPr="00051FBB">
        <w:rPr>
          <w:sz w:val="22"/>
          <w:szCs w:val="22"/>
        </w:rPr>
        <w:t xml:space="preserve">Free Ridership is to be assessed for each Program when calculating a new NTG Ratio. Spillover </w:t>
      </w:r>
      <w:r w:rsidRPr="00051FBB">
        <w:rPr>
          <w:bCs/>
          <w:sz w:val="22"/>
          <w:szCs w:val="22"/>
        </w:rPr>
        <w:t>shall be included whenever possible and feasible in each NTG calculation. Whenever a NTG value is calculated for components of a Program, it will still include Free Ridership, and if feasible, Spillover. The Program component NTG Ratio will be applied, as necessary. E</w:t>
      </w:r>
      <w:r w:rsidRPr="00051FBB">
        <w:rPr>
          <w:sz w:val="22"/>
          <w:szCs w:val="22"/>
        </w:rPr>
        <w:t xml:space="preserve">valuators are not required to always include </w:t>
      </w:r>
      <w:r w:rsidRPr="00051FBB">
        <w:rPr>
          <w:bCs/>
          <w:sz w:val="22"/>
          <w:szCs w:val="22"/>
        </w:rPr>
        <w:t>Spillover</w:t>
      </w:r>
      <w:r w:rsidRPr="00051FBB">
        <w:rPr>
          <w:sz w:val="22"/>
          <w:szCs w:val="22"/>
        </w:rPr>
        <w:t xml:space="preserve"> in NTG calculations due to the costs of </w:t>
      </w:r>
      <w:r w:rsidRPr="00051FBB">
        <w:rPr>
          <w:bCs/>
          <w:sz w:val="22"/>
          <w:szCs w:val="22"/>
        </w:rPr>
        <w:t>Spillover</w:t>
      </w:r>
      <w:r w:rsidRPr="00051FBB">
        <w:rPr>
          <w:sz w:val="22"/>
          <w:szCs w:val="22"/>
        </w:rPr>
        <w:t xml:space="preserve"> research, but excluding </w:t>
      </w:r>
      <w:r w:rsidRPr="00051FBB">
        <w:rPr>
          <w:bCs/>
          <w:sz w:val="22"/>
          <w:szCs w:val="22"/>
        </w:rPr>
        <w:t>Spillover might unfairly reduce</w:t>
      </w:r>
      <w:r w:rsidRPr="00051FBB">
        <w:rPr>
          <w:sz w:val="22"/>
          <w:szCs w:val="22"/>
        </w:rPr>
        <w:t xml:space="preserve"> Program calculated savings. </w:t>
      </w:r>
      <w:r w:rsidRPr="00051FBB">
        <w:rPr>
          <w:bCs/>
          <w:sz w:val="22"/>
          <w:szCs w:val="22"/>
        </w:rPr>
        <w:t>Evaluators should consider Spillover, including logical reliance on deemed values and secondary research developed from evaluations of other Illinois Programs and other jurisdictions, to estimate Spillover in relation to the predicted impacts of such measurements. Also, a sector or Portfolio-level Spillover analysis should be considered by each utility at least once every Plan period when it is feasible and considered viable by evaluation. All such Spillover research should be conducted while being mindful of costs and other evaluation needs.</w:t>
      </w:r>
    </w:p>
    <w:p w14:paraId="1680EB07" w14:textId="18E40BCD" w:rsidR="006B4E86" w:rsidRPr="00051FBB" w:rsidRDefault="006B4E86">
      <w:pPr>
        <w:rPr>
          <w:rFonts w:ascii="Arial" w:hAnsi="Arial" w:cs="Arial"/>
          <w:b/>
          <w:sz w:val="22"/>
          <w:szCs w:val="22"/>
        </w:rPr>
      </w:pPr>
    </w:p>
    <w:p w14:paraId="41E15798" w14:textId="77B4B93F" w:rsidR="002D2A0A" w:rsidRPr="00051FBB" w:rsidRDefault="00500586" w:rsidP="006D2B7A">
      <w:pPr>
        <w:pStyle w:val="Heading2"/>
      </w:pPr>
      <w:bookmarkStart w:id="862" w:name="_Toc241492913"/>
      <w:r w:rsidRPr="00051FBB">
        <w:t>7.</w:t>
      </w:r>
      <w:r w:rsidR="00E35B0F">
        <w:t>6</w:t>
      </w:r>
      <w:r w:rsidRPr="00051FBB">
        <w:tab/>
        <w:t>Evaluator Independence</w:t>
      </w:r>
      <w:bookmarkEnd w:id="862"/>
    </w:p>
    <w:p w14:paraId="7CEA329D" w14:textId="77777777" w:rsidR="002D2A0A" w:rsidRPr="00051FBB" w:rsidRDefault="002D2A0A">
      <w:pPr>
        <w:rPr>
          <w:rFonts w:ascii="Arial" w:hAnsi="Arial" w:cs="Arial"/>
          <w:sz w:val="22"/>
          <w:szCs w:val="22"/>
        </w:rPr>
      </w:pPr>
    </w:p>
    <w:p w14:paraId="3FA4AD6B" w14:textId="77777777" w:rsidR="002D2A0A" w:rsidRPr="00051FBB" w:rsidRDefault="00500586">
      <w:pPr>
        <w:keepNext/>
        <w:ind w:left="720"/>
        <w:rPr>
          <w:rFonts w:ascii="Arial" w:hAnsi="Arial" w:cs="Arial"/>
          <w:sz w:val="22"/>
          <w:szCs w:val="22"/>
        </w:rPr>
      </w:pPr>
      <w:r w:rsidRPr="00051FBB">
        <w:rPr>
          <w:rFonts w:ascii="Arial" w:hAnsi="Arial" w:cs="Arial"/>
          <w:sz w:val="22"/>
          <w:szCs w:val="22"/>
        </w:rPr>
        <w:t>Program Administrators shall implement the following Evaluator independence protocols to ensure that Evaluator independence is maintained, as required by Sections 8-103B and 8-104 of the Public Utilities Act:</w:t>
      </w:r>
      <w:r w:rsidRPr="00051FBB">
        <w:rPr>
          <w:rStyle w:val="FootnoteReference"/>
          <w:rFonts w:ascii="Arial" w:hAnsi="Arial" w:cs="Arial"/>
          <w:sz w:val="22"/>
          <w:szCs w:val="22"/>
        </w:rPr>
        <w:footnoteReference w:id="67"/>
      </w:r>
    </w:p>
    <w:p w14:paraId="2B9DA96E" w14:textId="77777777" w:rsidR="002D2A0A" w:rsidRPr="00051FBB" w:rsidRDefault="002D2A0A">
      <w:pPr>
        <w:rPr>
          <w:rFonts w:ascii="Arial" w:hAnsi="Arial" w:cs="Arial"/>
          <w:sz w:val="22"/>
          <w:szCs w:val="22"/>
        </w:rPr>
      </w:pPr>
    </w:p>
    <w:p w14:paraId="5A79A658" w14:textId="77777777" w:rsidR="002D2A0A" w:rsidRPr="00051FBB" w:rsidRDefault="00500586" w:rsidP="003B6DFE">
      <w:pPr>
        <w:pStyle w:val="ListParagraph"/>
        <w:numPr>
          <w:ilvl w:val="0"/>
          <w:numId w:val="27"/>
        </w:numPr>
        <w:autoSpaceDE w:val="0"/>
        <w:autoSpaceDN w:val="0"/>
        <w:adjustRightInd w:val="0"/>
        <w:spacing w:after="0" w:line="240" w:lineRule="auto"/>
        <w:ind w:left="1440"/>
        <w:rPr>
          <w:rFonts w:ascii="Arial" w:hAnsi="Arial" w:cs="Arial"/>
        </w:rPr>
      </w:pPr>
      <w:r w:rsidRPr="00051FBB">
        <w:rPr>
          <w:rFonts w:ascii="Arial" w:hAnsi="Arial" w:cs="Arial"/>
        </w:rPr>
        <w:t xml:space="preserve">Any contract between the Program Administrator and the independent Evaluator shall provide that: </w:t>
      </w:r>
    </w:p>
    <w:p w14:paraId="07EF5F74" w14:textId="77777777" w:rsidR="002D2A0A" w:rsidRPr="00051FBB" w:rsidRDefault="00500586" w:rsidP="003B6DFE">
      <w:pPr>
        <w:pStyle w:val="ListParagraph"/>
        <w:numPr>
          <w:ilvl w:val="1"/>
          <w:numId w:val="27"/>
        </w:numPr>
        <w:autoSpaceDE w:val="0"/>
        <w:autoSpaceDN w:val="0"/>
        <w:adjustRightInd w:val="0"/>
        <w:spacing w:after="0" w:line="240" w:lineRule="auto"/>
        <w:ind w:left="2160"/>
        <w:rPr>
          <w:rFonts w:ascii="Arial" w:hAnsi="Arial" w:cs="Arial"/>
        </w:rPr>
      </w:pPr>
      <w:r w:rsidRPr="00051FBB">
        <w:rPr>
          <w:rFonts w:ascii="Arial" w:hAnsi="Arial" w:cs="Arial"/>
        </w:rPr>
        <w:t xml:space="preserve">The Commission has the right to direct the Program Administrator to terminate the contract if the Commission determines the Evaluators were not acting independently; and </w:t>
      </w:r>
    </w:p>
    <w:p w14:paraId="052DA4AF" w14:textId="77777777" w:rsidR="002D2A0A" w:rsidRPr="00051FBB" w:rsidRDefault="00500586" w:rsidP="003B6DFE">
      <w:pPr>
        <w:pStyle w:val="ListParagraph"/>
        <w:numPr>
          <w:ilvl w:val="1"/>
          <w:numId w:val="27"/>
        </w:numPr>
        <w:autoSpaceDE w:val="0"/>
        <w:autoSpaceDN w:val="0"/>
        <w:adjustRightInd w:val="0"/>
        <w:spacing w:after="0" w:line="240" w:lineRule="auto"/>
        <w:ind w:left="2160"/>
        <w:rPr>
          <w:rFonts w:ascii="Arial" w:hAnsi="Arial" w:cs="Arial"/>
        </w:rPr>
      </w:pPr>
      <w:r w:rsidRPr="00051FBB">
        <w:rPr>
          <w:rFonts w:ascii="Arial" w:hAnsi="Arial" w:cs="Arial"/>
        </w:rPr>
        <w:t>The Evaluator must act independently from the Program Administrator and be able to independently evaluate the energy savings performance and Cost-Effectiveness of the Program Administrator’s Energy Efficiency Programs.</w:t>
      </w:r>
    </w:p>
    <w:p w14:paraId="43138240" w14:textId="0AC6D589" w:rsidR="002D2A0A" w:rsidRPr="00051FBB" w:rsidRDefault="00500586" w:rsidP="003B6DFE">
      <w:pPr>
        <w:pStyle w:val="ListParagraph"/>
        <w:numPr>
          <w:ilvl w:val="0"/>
          <w:numId w:val="27"/>
        </w:numPr>
        <w:autoSpaceDE w:val="0"/>
        <w:autoSpaceDN w:val="0"/>
        <w:adjustRightInd w:val="0"/>
        <w:spacing w:after="0" w:line="240" w:lineRule="auto"/>
        <w:ind w:left="1440"/>
        <w:rPr>
          <w:rFonts w:ascii="Arial" w:hAnsi="Arial" w:cs="Arial"/>
        </w:rPr>
      </w:pPr>
      <w:r w:rsidRPr="00051FBB">
        <w:rPr>
          <w:rFonts w:ascii="Arial" w:hAnsi="Arial" w:cs="Arial"/>
        </w:rPr>
        <w:t xml:space="preserve">The Program Administrator shall submit the finalized but not yet executed contract with the independent Evaluator to the Commission by letter to the </w:t>
      </w:r>
      <w:r w:rsidRPr="00051FBB">
        <w:rPr>
          <w:rFonts w:ascii="Arial" w:hAnsi="Arial" w:cs="Arial"/>
        </w:rPr>
        <w:lastRenderedPageBreak/>
        <w:t xml:space="preserve">Executive Director for each Energy Efficiency Plan. </w:t>
      </w:r>
      <w:r w:rsidR="006B4E86">
        <w:rPr>
          <w:rFonts w:ascii="Arial" w:hAnsi="Arial" w:cs="Arial"/>
        </w:rPr>
        <w:t xml:space="preserve">Illinois Commerce </w:t>
      </w:r>
      <w:r w:rsidR="00A0679E" w:rsidRPr="00A0679E">
        <w:rPr>
          <w:rFonts w:ascii="Arial" w:hAnsi="Arial" w:cs="Arial"/>
        </w:rPr>
        <w:t xml:space="preserve">Commission Staff </w:t>
      </w:r>
      <w:r w:rsidR="006B4E86">
        <w:rPr>
          <w:rFonts w:ascii="Arial" w:hAnsi="Arial" w:cs="Arial"/>
        </w:rPr>
        <w:t xml:space="preserve">(Commission Staff) </w:t>
      </w:r>
      <w:r w:rsidR="00A0679E" w:rsidRPr="00A0679E">
        <w:rPr>
          <w:rFonts w:ascii="Arial" w:hAnsi="Arial" w:cs="Arial"/>
        </w:rPr>
        <w:t xml:space="preserve">will use reasonable efforts to submit a </w:t>
      </w:r>
      <w:r w:rsidR="0039033E">
        <w:rPr>
          <w:rFonts w:ascii="Arial" w:hAnsi="Arial" w:cs="Arial"/>
        </w:rPr>
        <w:t xml:space="preserve">Commission </w:t>
      </w:r>
      <w:r w:rsidR="00A0679E" w:rsidRPr="00A0679E">
        <w:rPr>
          <w:rFonts w:ascii="Arial" w:hAnsi="Arial" w:cs="Arial"/>
        </w:rPr>
        <w:t xml:space="preserve">Staff Report to the Commission within </w:t>
      </w:r>
      <w:r w:rsidR="0039033E">
        <w:rPr>
          <w:rFonts w:ascii="Arial" w:hAnsi="Arial" w:cs="Arial"/>
        </w:rPr>
        <w:t>five (</w:t>
      </w:r>
      <w:r w:rsidR="00A0679E" w:rsidRPr="00A0679E">
        <w:rPr>
          <w:rFonts w:ascii="Arial" w:hAnsi="Arial" w:cs="Arial"/>
        </w:rPr>
        <w:t>5</w:t>
      </w:r>
      <w:r w:rsidR="0039033E">
        <w:rPr>
          <w:rFonts w:ascii="Arial" w:hAnsi="Arial" w:cs="Arial"/>
        </w:rPr>
        <w:t>)</w:t>
      </w:r>
      <w:r w:rsidR="00A0679E" w:rsidRPr="00A0679E">
        <w:rPr>
          <w:rFonts w:ascii="Arial" w:hAnsi="Arial" w:cs="Arial"/>
        </w:rPr>
        <w:t xml:space="preserve"> </w:t>
      </w:r>
      <w:r w:rsidR="005242CF">
        <w:rPr>
          <w:rFonts w:ascii="Arial" w:hAnsi="Arial" w:cs="Arial"/>
        </w:rPr>
        <w:t>B</w:t>
      </w:r>
      <w:r w:rsidR="00A0679E" w:rsidRPr="00A0679E">
        <w:rPr>
          <w:rFonts w:ascii="Arial" w:hAnsi="Arial" w:cs="Arial"/>
        </w:rPr>
        <w:t xml:space="preserve">usiness </w:t>
      </w:r>
      <w:r w:rsidR="005242CF">
        <w:rPr>
          <w:rFonts w:ascii="Arial" w:hAnsi="Arial" w:cs="Arial"/>
        </w:rPr>
        <w:t>D</w:t>
      </w:r>
      <w:r w:rsidR="00A0679E" w:rsidRPr="00A0679E">
        <w:rPr>
          <w:rFonts w:ascii="Arial" w:hAnsi="Arial" w:cs="Arial"/>
        </w:rPr>
        <w:t xml:space="preserve">ays of receiving the finalized but not yet executed contract from the Program Administrator containing its assessment of the contract and/or scope of work and describing its recommendations for Commission action, if any. Absent a Commissioner request for a longer review time, no later than </w:t>
      </w:r>
      <w:r w:rsidR="0039033E">
        <w:rPr>
          <w:rFonts w:ascii="Arial" w:hAnsi="Arial" w:cs="Arial"/>
        </w:rPr>
        <w:t>fifteen (</w:t>
      </w:r>
      <w:r w:rsidR="00A0679E" w:rsidRPr="00A0679E">
        <w:rPr>
          <w:rFonts w:ascii="Arial" w:hAnsi="Arial" w:cs="Arial"/>
        </w:rPr>
        <w:t>15</w:t>
      </w:r>
      <w:r w:rsidR="0039033E">
        <w:rPr>
          <w:rFonts w:ascii="Arial" w:hAnsi="Arial" w:cs="Arial"/>
        </w:rPr>
        <w:t>)</w:t>
      </w:r>
      <w:r w:rsidR="00A0679E" w:rsidRPr="00A0679E">
        <w:rPr>
          <w:rFonts w:ascii="Arial" w:hAnsi="Arial" w:cs="Arial"/>
        </w:rPr>
        <w:t xml:space="preserve"> </w:t>
      </w:r>
      <w:r w:rsidR="000D1585">
        <w:rPr>
          <w:rFonts w:ascii="Arial" w:hAnsi="Arial" w:cs="Arial"/>
        </w:rPr>
        <w:t>B</w:t>
      </w:r>
      <w:r w:rsidR="00A0679E" w:rsidRPr="00A0679E">
        <w:rPr>
          <w:rFonts w:ascii="Arial" w:hAnsi="Arial" w:cs="Arial"/>
        </w:rPr>
        <w:t xml:space="preserve">usiness </w:t>
      </w:r>
      <w:r w:rsidR="000D1585">
        <w:rPr>
          <w:rFonts w:ascii="Arial" w:hAnsi="Arial" w:cs="Arial"/>
        </w:rPr>
        <w:t>D</w:t>
      </w:r>
      <w:r w:rsidR="00A0679E" w:rsidRPr="00A0679E">
        <w:rPr>
          <w:rFonts w:ascii="Arial" w:hAnsi="Arial" w:cs="Arial"/>
        </w:rPr>
        <w:t xml:space="preserve">ays after the submittal of the </w:t>
      </w:r>
      <w:r w:rsidR="0039033E">
        <w:rPr>
          <w:rFonts w:ascii="Arial" w:hAnsi="Arial" w:cs="Arial"/>
        </w:rPr>
        <w:t xml:space="preserve">Commission </w:t>
      </w:r>
      <w:r w:rsidR="00A0679E" w:rsidRPr="00A0679E">
        <w:rPr>
          <w:rFonts w:ascii="Arial" w:hAnsi="Arial" w:cs="Arial"/>
        </w:rPr>
        <w:t xml:space="preserve">Staff Report to the Commission, </w:t>
      </w:r>
      <w:r w:rsidR="007B6856">
        <w:rPr>
          <w:rFonts w:ascii="Arial" w:hAnsi="Arial" w:cs="Arial"/>
        </w:rPr>
        <w:t xml:space="preserve">Commission </w:t>
      </w:r>
      <w:r w:rsidR="00A0679E" w:rsidRPr="00A0679E">
        <w:rPr>
          <w:rFonts w:ascii="Arial" w:hAnsi="Arial" w:cs="Arial"/>
        </w:rPr>
        <w:t xml:space="preserve">Staff will notify the Program Administrator as to whether it may move forward with contract execution. In the event a Commissioner requests a longer review time, </w:t>
      </w:r>
      <w:r w:rsidR="007B6856">
        <w:rPr>
          <w:rFonts w:ascii="Arial" w:hAnsi="Arial" w:cs="Arial"/>
        </w:rPr>
        <w:t xml:space="preserve">Commission </w:t>
      </w:r>
      <w:r w:rsidR="00A0679E" w:rsidRPr="00A0679E">
        <w:rPr>
          <w:rFonts w:ascii="Arial" w:hAnsi="Arial" w:cs="Arial"/>
        </w:rPr>
        <w:t xml:space="preserve">Staff will notify the Program Administrator that the contract is still under review by the Commission and provide an estimated date the review may be complete </w:t>
      </w:r>
      <w:r w:rsidR="00A0679E" w:rsidRPr="00317D86">
        <w:rPr>
          <w:rFonts w:ascii="Arial" w:hAnsi="Arial" w:cs="Arial"/>
        </w:rPr>
        <w:t xml:space="preserve">by. </w:t>
      </w:r>
      <w:r w:rsidRPr="00317D86">
        <w:rPr>
          <w:rFonts w:ascii="Arial" w:hAnsi="Arial" w:cs="Arial"/>
        </w:rPr>
        <w:t>In addition, the Program Administrator will submit any fully executed contract and scope of work with the independent Evaluator as a compliance filing in the Policy Manual Version 2.0 approval docket within fourteen (14) days of execution.</w:t>
      </w:r>
      <w:r w:rsidRPr="00051FBB">
        <w:rPr>
          <w:rFonts w:ascii="Arial" w:hAnsi="Arial" w:cs="Arial"/>
        </w:rPr>
        <w:t xml:space="preserve"> Such compliance filing will be treated primarily as public with only minimal redaction of information that is confidential (e.g., wage rates). The Program Administrator shall make any portions of such compliance filings that are designated confidential available to parties appearing in the docket who are entitled to receive confidential materials by operation of law or an appropriate protective order, and to other interested parties who do not have a competitive interest in the confidential material and who may not be parties appearing in the docket but who have signed a protective agreement with the Program Administrator to receive the confidential material. </w:t>
      </w:r>
    </w:p>
    <w:p w14:paraId="5E789F53" w14:textId="23CE387C" w:rsidR="002D2A0A" w:rsidRPr="00051FBB" w:rsidRDefault="00500586" w:rsidP="003B6DFE">
      <w:pPr>
        <w:pStyle w:val="ListParagraph"/>
        <w:numPr>
          <w:ilvl w:val="0"/>
          <w:numId w:val="27"/>
        </w:numPr>
        <w:autoSpaceDE w:val="0"/>
        <w:autoSpaceDN w:val="0"/>
        <w:adjustRightInd w:val="0"/>
        <w:spacing w:after="0" w:line="240" w:lineRule="auto"/>
        <w:ind w:left="1440"/>
        <w:rPr>
          <w:rFonts w:ascii="Arial" w:hAnsi="Arial" w:cs="Arial"/>
        </w:rPr>
      </w:pPr>
      <w:r w:rsidRPr="00051FBB">
        <w:rPr>
          <w:rFonts w:ascii="Arial" w:hAnsi="Arial" w:cs="Arial"/>
        </w:rPr>
        <w:t>If a party has reason to believe that the Evaluator is not acting independently, that party is encouraged to raise a concern with the Evaluator and the SAG Steering Committee. In the event that the concern cannot be resolved through such conversations, the party may file a petition with the Commission requesting that the Commission order the Program Administrator to terminate the contract. The Evaluator contract with the Program Administrator shall automatically terminate upon a Final Order of the Commission finding that the contract should be terminated, after issuance of notice and hearing and an opportunity for the Program Administrator, the Evaluator, and other interested parties to be heard, including through Commission resolution of any filed applications for rehearing. All due process rights guaranteed by the Public Utilities Act and the Commission’s rules shall apply.</w:t>
      </w:r>
    </w:p>
    <w:p w14:paraId="54851755" w14:textId="77777777" w:rsidR="002D2A0A" w:rsidRPr="00051FBB" w:rsidRDefault="00500586" w:rsidP="003B6DFE">
      <w:pPr>
        <w:pStyle w:val="ListParagraph"/>
        <w:numPr>
          <w:ilvl w:val="0"/>
          <w:numId w:val="27"/>
        </w:numPr>
        <w:autoSpaceDE w:val="0"/>
        <w:autoSpaceDN w:val="0"/>
        <w:adjustRightInd w:val="0"/>
        <w:spacing w:after="0" w:line="240" w:lineRule="auto"/>
        <w:ind w:left="1440"/>
        <w:rPr>
          <w:rFonts w:ascii="Arial" w:hAnsi="Arial" w:cs="Arial"/>
        </w:rPr>
      </w:pPr>
      <w:r w:rsidRPr="00051FBB">
        <w:rPr>
          <w:rFonts w:ascii="Arial" w:hAnsi="Arial" w:cs="Arial"/>
        </w:rPr>
        <w:t>In the event that the Program Administrator or the Evaluator issues a notice of termination or notice of default of the contract, the issuer of the notice shall contemporaneously provide a copy of such notice to the Commission.</w:t>
      </w:r>
    </w:p>
    <w:p w14:paraId="10DCEC1A" w14:textId="79B1DCCB" w:rsidR="002D2A0A" w:rsidRPr="00051FBB" w:rsidRDefault="00500586" w:rsidP="003B6DFE">
      <w:pPr>
        <w:pStyle w:val="ListParagraph"/>
        <w:numPr>
          <w:ilvl w:val="0"/>
          <w:numId w:val="27"/>
        </w:numPr>
        <w:autoSpaceDE w:val="0"/>
        <w:autoSpaceDN w:val="0"/>
        <w:adjustRightInd w:val="0"/>
        <w:spacing w:after="0" w:line="240" w:lineRule="auto"/>
        <w:ind w:left="1440"/>
        <w:rPr>
          <w:rFonts w:ascii="Arial" w:hAnsi="Arial" w:cs="Arial"/>
        </w:rPr>
      </w:pPr>
      <w:r w:rsidRPr="00051FBB">
        <w:rPr>
          <w:rFonts w:ascii="Arial" w:hAnsi="Arial" w:cs="Arial"/>
        </w:rPr>
        <w:t>In the event that stakeholders, including Commission Staff or the Program Administrator, and the Evaluator are not able to reach a resolution during the Draft EM&amp;V Report review process concerning a disputed issue that is acceptable to the Program Administrator and non-financially interested parties, then the Program Administrator will direct the Evaluator to document the issue in dispute within the EM&amp;V Report along with the Evaluator’s position, the stakeholder’s position, and to the extent practical and quantifiable, any associated alternative savings estimates resulting from the differences in positions.</w:t>
      </w:r>
    </w:p>
    <w:p w14:paraId="065A5B38" w14:textId="77777777" w:rsidR="002D2A0A" w:rsidRPr="00051FBB" w:rsidRDefault="00500586" w:rsidP="003B6DFE">
      <w:pPr>
        <w:pStyle w:val="ListParagraph"/>
        <w:numPr>
          <w:ilvl w:val="0"/>
          <w:numId w:val="27"/>
        </w:numPr>
        <w:autoSpaceDE w:val="0"/>
        <w:autoSpaceDN w:val="0"/>
        <w:adjustRightInd w:val="0"/>
        <w:spacing w:after="0" w:line="240" w:lineRule="auto"/>
        <w:ind w:left="1440"/>
        <w:rPr>
          <w:rFonts w:ascii="Arial" w:hAnsi="Arial" w:cs="Arial"/>
        </w:rPr>
      </w:pPr>
      <w:r w:rsidRPr="00051FBB">
        <w:rPr>
          <w:rFonts w:ascii="Arial" w:hAnsi="Arial" w:cs="Arial"/>
        </w:rPr>
        <w:t>The Program Administrator shall ensure that the data used in the evaluations is made available to the Commission upon request.</w:t>
      </w:r>
    </w:p>
    <w:p w14:paraId="536A288B" w14:textId="2D1690B6" w:rsidR="002D2A0A" w:rsidRPr="00224E9C" w:rsidRDefault="00500586" w:rsidP="003B6DFE">
      <w:pPr>
        <w:pStyle w:val="ListParagraph"/>
        <w:numPr>
          <w:ilvl w:val="0"/>
          <w:numId w:val="27"/>
        </w:numPr>
        <w:autoSpaceDE w:val="0"/>
        <w:autoSpaceDN w:val="0"/>
        <w:adjustRightInd w:val="0"/>
        <w:spacing w:after="0" w:line="240" w:lineRule="auto"/>
        <w:ind w:left="1440"/>
        <w:rPr>
          <w:rFonts w:ascii="Arial" w:hAnsi="Arial" w:cs="Arial"/>
        </w:rPr>
      </w:pPr>
      <w:r w:rsidRPr="00224E9C">
        <w:rPr>
          <w:rFonts w:ascii="Arial" w:hAnsi="Arial" w:cs="Arial"/>
        </w:rPr>
        <w:lastRenderedPageBreak/>
        <w:t xml:space="preserve">The Program Administrator shall direct its independent third-party Evaluator to perform an </w:t>
      </w:r>
      <w:r w:rsidRPr="00224E9C">
        <w:rPr>
          <w:rFonts w:ascii="Arial" w:hAnsi="Arial" w:cs="Arial"/>
          <w:iCs/>
        </w:rPr>
        <w:t xml:space="preserve">ex post </w:t>
      </w:r>
      <w:r w:rsidRPr="00224E9C">
        <w:rPr>
          <w:rFonts w:ascii="Arial" w:hAnsi="Arial" w:cs="Arial"/>
        </w:rPr>
        <w:t xml:space="preserve">TRC Test Cost-Effectiveness analysis annually during the course of the </w:t>
      </w:r>
      <w:del w:id="863" w:author="Celia Johnson" w:date="2026-08-28T12:48:00Z" w16du:dateUtc="2026-08-28T17:48:00Z">
        <w:r w:rsidRPr="00224E9C" w:rsidDel="00224E9C">
          <w:rPr>
            <w:rFonts w:ascii="Arial" w:hAnsi="Arial" w:cs="Arial"/>
          </w:rPr>
          <w:delText>4</w:delText>
        </w:r>
      </w:del>
      <w:ins w:id="864" w:author="Celia Johnson" w:date="2026-08-28T12:48:00Z" w16du:dateUtc="2026-08-28T17:48:00Z">
        <w:r w:rsidR="00224E9C">
          <w:rPr>
            <w:rFonts w:ascii="Arial" w:hAnsi="Arial" w:cs="Arial"/>
          </w:rPr>
          <w:t>multi</w:t>
        </w:r>
      </w:ins>
      <w:r w:rsidRPr="00224E9C">
        <w:rPr>
          <w:rFonts w:ascii="Arial" w:hAnsi="Arial" w:cs="Arial"/>
        </w:rPr>
        <w:t xml:space="preserve">-year Portfolio Plan pursuant to Sections 8-103B(g)(6) and 8-104(f)(8) of the Act. The Program Administrator will also direct its independent third-party Evaluator to conduct a Cost-Effectiveness analysis at the conclusion of the </w:t>
      </w:r>
      <w:del w:id="865" w:author="Celia Johnson" w:date="2026-08-28T12:48:00Z" w16du:dateUtc="2026-08-28T17:48:00Z">
        <w:r w:rsidRPr="00224E9C" w:rsidDel="00C847C3">
          <w:rPr>
            <w:rFonts w:ascii="Arial" w:hAnsi="Arial" w:cs="Arial"/>
          </w:rPr>
          <w:delText>4</w:delText>
        </w:r>
      </w:del>
      <w:ins w:id="866" w:author="Celia Johnson" w:date="2026-08-28T12:48:00Z" w16du:dateUtc="2026-08-28T17:48:00Z">
        <w:r w:rsidR="00C847C3">
          <w:rPr>
            <w:rFonts w:ascii="Arial" w:hAnsi="Arial" w:cs="Arial"/>
          </w:rPr>
          <w:t>multi</w:t>
        </w:r>
      </w:ins>
      <w:r w:rsidRPr="00224E9C">
        <w:rPr>
          <w:rFonts w:ascii="Arial" w:hAnsi="Arial" w:cs="Arial"/>
        </w:rPr>
        <w:t xml:space="preserve">-year Plan pursuant to Sections 8-103B(g)(6) and 8-104(f)(8) of the Act. Both the gas and electric costs and benefits for joint Energy Efficiency Programs will be included in both the annual ex post TRC Test Cost-Effectiveness analysis and the </w:t>
      </w:r>
      <w:del w:id="867" w:author="Celia Johnson" w:date="2026-08-28T12:48:00Z" w16du:dateUtc="2026-08-28T17:48:00Z">
        <w:r w:rsidRPr="00224E9C" w:rsidDel="00C847C3">
          <w:rPr>
            <w:rFonts w:ascii="Arial" w:hAnsi="Arial" w:cs="Arial"/>
          </w:rPr>
          <w:delText>4</w:delText>
        </w:r>
      </w:del>
      <w:ins w:id="868" w:author="Celia Johnson" w:date="2026-08-28T12:49:00Z" w16du:dateUtc="2026-08-28T17:49:00Z">
        <w:r w:rsidR="00C847C3">
          <w:rPr>
            <w:rFonts w:ascii="Arial" w:hAnsi="Arial" w:cs="Arial"/>
          </w:rPr>
          <w:t>multi</w:t>
        </w:r>
      </w:ins>
      <w:r w:rsidRPr="00224E9C">
        <w:rPr>
          <w:rFonts w:ascii="Arial" w:hAnsi="Arial" w:cs="Arial"/>
        </w:rPr>
        <w:t>-year TRC Test Cost-Effectiveness analysis.</w:t>
      </w:r>
    </w:p>
    <w:p w14:paraId="2AA234FD" w14:textId="77777777" w:rsidR="002D2A0A" w:rsidRPr="00051FBB" w:rsidRDefault="00500586" w:rsidP="003B6DFE">
      <w:pPr>
        <w:pStyle w:val="ListParagraph"/>
        <w:numPr>
          <w:ilvl w:val="0"/>
          <w:numId w:val="27"/>
        </w:numPr>
        <w:autoSpaceDE w:val="0"/>
        <w:autoSpaceDN w:val="0"/>
        <w:adjustRightInd w:val="0"/>
        <w:spacing w:after="0" w:line="240" w:lineRule="auto"/>
        <w:ind w:left="1440"/>
        <w:rPr>
          <w:rFonts w:ascii="Arial" w:hAnsi="Arial" w:cs="Arial"/>
        </w:rPr>
      </w:pPr>
      <w:r w:rsidRPr="00051FBB">
        <w:rPr>
          <w:rFonts w:ascii="Arial" w:hAnsi="Arial" w:cs="Arial"/>
        </w:rPr>
        <w:t>Program Administrators shall include requirements in contracts for provisions in this Policy Manual that describe Evaluator obligations.</w:t>
      </w:r>
    </w:p>
    <w:p w14:paraId="2BD7953E" w14:textId="77777777" w:rsidR="002D2A0A" w:rsidRDefault="00500586" w:rsidP="003B6DFE">
      <w:pPr>
        <w:pStyle w:val="ListParagraph"/>
        <w:numPr>
          <w:ilvl w:val="0"/>
          <w:numId w:val="27"/>
        </w:numPr>
        <w:autoSpaceDE w:val="0"/>
        <w:autoSpaceDN w:val="0"/>
        <w:adjustRightInd w:val="0"/>
        <w:spacing w:after="0" w:line="240" w:lineRule="auto"/>
        <w:ind w:left="1440"/>
        <w:rPr>
          <w:rFonts w:ascii="Arial" w:hAnsi="Arial" w:cs="Arial"/>
        </w:rPr>
      </w:pPr>
      <w:r w:rsidRPr="00051FBB">
        <w:rPr>
          <w:rFonts w:ascii="Arial" w:hAnsi="Arial" w:cs="Arial"/>
        </w:rPr>
        <w:t>The Program Administrator’s contract with the Evaluator shall include a provision which requires that Evaluator models are to be provided or made available to stakeholders upon request who agree to sign protective agreements.  As the Commission and ICC Staff are governed by Sections 4-404 and 5-108 of the Public Utilities Act (220 ILCS 5/4-404 and 5-108), they are not required to sign such protective agreements.</w:t>
      </w:r>
    </w:p>
    <w:p w14:paraId="7F4B3964" w14:textId="77777777" w:rsidR="00B46E09" w:rsidRDefault="00B46E09" w:rsidP="002A719F">
      <w:pPr>
        <w:autoSpaceDE w:val="0"/>
        <w:autoSpaceDN w:val="0"/>
        <w:adjustRightInd w:val="0"/>
        <w:rPr>
          <w:rFonts w:ascii="Arial" w:hAnsi="Arial" w:cs="Arial"/>
          <w:i/>
          <w:iCs/>
          <w:sz w:val="22"/>
          <w:szCs w:val="22"/>
        </w:rPr>
      </w:pPr>
    </w:p>
    <w:p w14:paraId="12739703" w14:textId="78340907" w:rsidR="002A719F" w:rsidRPr="00B46E09" w:rsidRDefault="002A719F" w:rsidP="002A719F">
      <w:pPr>
        <w:autoSpaceDE w:val="0"/>
        <w:autoSpaceDN w:val="0"/>
        <w:adjustRightInd w:val="0"/>
        <w:rPr>
          <w:rFonts w:ascii="Arial" w:hAnsi="Arial" w:cs="Arial"/>
          <w:i/>
          <w:iCs/>
          <w:sz w:val="22"/>
          <w:szCs w:val="22"/>
        </w:rPr>
      </w:pPr>
      <w:r w:rsidRPr="00B46E09">
        <w:rPr>
          <w:rFonts w:ascii="Arial" w:hAnsi="Arial" w:cs="Arial"/>
          <w:i/>
          <w:iCs/>
          <w:sz w:val="22"/>
          <w:szCs w:val="22"/>
        </w:rPr>
        <w:t xml:space="preserve">Section (ii) of this policy is effective for contracts with a scope of work beginning on </w:t>
      </w:r>
      <w:r w:rsidR="008B0ABB" w:rsidRPr="00B46E09">
        <w:rPr>
          <w:rFonts w:ascii="Arial" w:hAnsi="Arial" w:cs="Arial"/>
          <w:i/>
          <w:iCs/>
          <w:sz w:val="22"/>
          <w:szCs w:val="22"/>
        </w:rPr>
        <w:t>January 1, 2024.</w:t>
      </w:r>
    </w:p>
    <w:p w14:paraId="0885425E" w14:textId="77777777" w:rsidR="002D2A0A" w:rsidRPr="00051FBB" w:rsidRDefault="002D2A0A" w:rsidP="00760255">
      <w:pPr>
        <w:rPr>
          <w:rFonts w:ascii="Arial" w:hAnsi="Arial" w:cs="Arial"/>
          <w:sz w:val="22"/>
          <w:szCs w:val="22"/>
        </w:rPr>
      </w:pPr>
    </w:p>
    <w:p w14:paraId="546709ED" w14:textId="688EB3A1" w:rsidR="002871E8" w:rsidRDefault="002871E8" w:rsidP="00760255">
      <w:pPr>
        <w:pStyle w:val="Heading2"/>
      </w:pPr>
      <w:bookmarkStart w:id="869" w:name="_Toc241492914"/>
      <w:r w:rsidRPr="00051FBB">
        <w:t>7.</w:t>
      </w:r>
      <w:r>
        <w:t>7</w:t>
      </w:r>
      <w:r w:rsidRPr="00051FBB">
        <w:tab/>
      </w:r>
      <w:r>
        <w:t>Heating Penalties</w:t>
      </w:r>
      <w:bookmarkEnd w:id="869"/>
    </w:p>
    <w:p w14:paraId="78230CB9" w14:textId="77777777" w:rsidR="002871E8" w:rsidRPr="00760255" w:rsidRDefault="002871E8" w:rsidP="00760255">
      <w:pPr>
        <w:rPr>
          <w:rFonts w:ascii="Arial" w:hAnsi="Arial" w:cs="Arial"/>
        </w:rPr>
      </w:pPr>
    </w:p>
    <w:p w14:paraId="72FF7A0D" w14:textId="4ABED474" w:rsidR="00754E9A" w:rsidRDefault="003C2A6A" w:rsidP="003B6DFE">
      <w:pPr>
        <w:pStyle w:val="ListParagraph"/>
        <w:numPr>
          <w:ilvl w:val="0"/>
          <w:numId w:val="35"/>
        </w:numPr>
        <w:spacing w:after="0" w:line="240" w:lineRule="auto"/>
        <w:ind w:left="1440"/>
        <w:rPr>
          <w:rFonts w:ascii="Arial" w:hAnsi="Arial" w:cs="Arial"/>
        </w:rPr>
      </w:pPr>
      <w:r w:rsidRPr="00760255">
        <w:rPr>
          <w:rFonts w:ascii="Arial" w:hAnsi="Arial" w:cs="Arial"/>
        </w:rPr>
        <w:t xml:space="preserve">Treatment of Gas Heating Penalties from </w:t>
      </w:r>
      <w:r w:rsidR="006C48D8">
        <w:rPr>
          <w:rFonts w:ascii="Arial" w:hAnsi="Arial" w:cs="Arial"/>
        </w:rPr>
        <w:t xml:space="preserve">Energy </w:t>
      </w:r>
      <w:r w:rsidRPr="00760255">
        <w:rPr>
          <w:rFonts w:ascii="Arial" w:hAnsi="Arial" w:cs="Arial"/>
        </w:rPr>
        <w:t>Efficiency Measures Designed to Save Electricity</w:t>
      </w:r>
    </w:p>
    <w:p w14:paraId="3A19ADE8" w14:textId="40BD1518" w:rsidR="00760255" w:rsidRPr="00760255" w:rsidRDefault="00093588" w:rsidP="00760255">
      <w:pPr>
        <w:pStyle w:val="ListParagraph"/>
        <w:spacing w:after="0" w:line="240" w:lineRule="auto"/>
        <w:ind w:left="1440"/>
        <w:rPr>
          <w:rFonts w:ascii="Arial" w:hAnsi="Arial" w:cs="Arial"/>
        </w:rPr>
      </w:pPr>
      <w:r>
        <w:rPr>
          <w:rFonts w:ascii="Arial" w:hAnsi="Arial" w:cs="Arial"/>
        </w:rPr>
        <w:t xml:space="preserve">  </w:t>
      </w:r>
    </w:p>
    <w:p w14:paraId="05B5D1A0" w14:textId="7E8F82C9" w:rsidR="00760255" w:rsidRDefault="00760255" w:rsidP="00760255">
      <w:pPr>
        <w:ind w:left="1440"/>
        <w:rPr>
          <w:rFonts w:ascii="Arial" w:hAnsi="Arial" w:cs="Arial"/>
          <w:sz w:val="22"/>
          <w:szCs w:val="22"/>
        </w:rPr>
      </w:pPr>
      <w:r w:rsidRPr="00760255">
        <w:rPr>
          <w:rFonts w:ascii="Arial" w:hAnsi="Arial" w:cs="Arial"/>
          <w:sz w:val="22"/>
          <w:szCs w:val="22"/>
        </w:rPr>
        <w:t xml:space="preserve">Evaluation should account for gas heating penalties from </w:t>
      </w:r>
      <w:r w:rsidR="00093588">
        <w:rPr>
          <w:rFonts w:ascii="Arial" w:hAnsi="Arial" w:cs="Arial"/>
          <w:sz w:val="22"/>
          <w:szCs w:val="22"/>
        </w:rPr>
        <w:t>Energy E</w:t>
      </w:r>
      <w:r w:rsidRPr="00760255">
        <w:rPr>
          <w:rFonts w:ascii="Arial" w:hAnsi="Arial" w:cs="Arial"/>
          <w:sz w:val="22"/>
          <w:szCs w:val="22"/>
        </w:rPr>
        <w:t>fficiency</w:t>
      </w:r>
      <w:r w:rsidR="00093588">
        <w:rPr>
          <w:rFonts w:ascii="Arial" w:hAnsi="Arial" w:cs="Arial"/>
          <w:sz w:val="22"/>
          <w:szCs w:val="22"/>
        </w:rPr>
        <w:t xml:space="preserve"> Measures</w:t>
      </w:r>
      <w:r w:rsidRPr="00760255">
        <w:rPr>
          <w:rFonts w:ascii="Arial" w:hAnsi="Arial" w:cs="Arial"/>
          <w:sz w:val="22"/>
          <w:szCs w:val="22"/>
        </w:rPr>
        <w:t xml:space="preserve"> primarily designed to save electricity where they occur, but the resulting values should only be applied as a TRC </w:t>
      </w:r>
      <w:r w:rsidR="0089333B">
        <w:rPr>
          <w:rFonts w:ascii="Arial" w:hAnsi="Arial" w:cs="Arial"/>
          <w:sz w:val="22"/>
          <w:szCs w:val="22"/>
        </w:rPr>
        <w:t>T</w:t>
      </w:r>
      <w:r w:rsidRPr="00760255">
        <w:rPr>
          <w:rFonts w:ascii="Arial" w:hAnsi="Arial" w:cs="Arial"/>
          <w:sz w:val="22"/>
          <w:szCs w:val="22"/>
        </w:rPr>
        <w:t xml:space="preserve">est input. The gas heating penalties will not factor into the conversion calculation of gas savings to electric savings, per </w:t>
      </w:r>
      <w:r w:rsidR="00657D45">
        <w:rPr>
          <w:rFonts w:ascii="Arial" w:hAnsi="Arial" w:cs="Arial"/>
          <w:sz w:val="22"/>
          <w:szCs w:val="22"/>
        </w:rPr>
        <w:t>Section 8-103B(b-25)</w:t>
      </w:r>
      <w:r w:rsidRPr="00760255">
        <w:rPr>
          <w:rFonts w:ascii="Arial" w:hAnsi="Arial" w:cs="Arial"/>
          <w:sz w:val="22"/>
          <w:szCs w:val="22"/>
        </w:rPr>
        <w:t>. The gas heating penalties will not factor into an electric utility’s (ComEd) ability to sell gas savings to a gas utility, nor will the gas heating penalties factor into a dual-fuel utility’s (Ameren I</w:t>
      </w:r>
      <w:r w:rsidR="00E13A37">
        <w:rPr>
          <w:rFonts w:ascii="Arial" w:hAnsi="Arial" w:cs="Arial"/>
          <w:sz w:val="22"/>
          <w:szCs w:val="22"/>
        </w:rPr>
        <w:t>llinois</w:t>
      </w:r>
      <w:r w:rsidRPr="00760255">
        <w:rPr>
          <w:rFonts w:ascii="Arial" w:hAnsi="Arial" w:cs="Arial"/>
          <w:sz w:val="22"/>
          <w:szCs w:val="22"/>
        </w:rPr>
        <w:t xml:space="preserve">) ability to claim achieved </w:t>
      </w:r>
      <w:r w:rsidR="00512C90">
        <w:rPr>
          <w:rFonts w:ascii="Arial" w:hAnsi="Arial" w:cs="Arial"/>
          <w:sz w:val="22"/>
          <w:szCs w:val="22"/>
        </w:rPr>
        <w:t>P</w:t>
      </w:r>
      <w:r w:rsidRPr="00760255">
        <w:rPr>
          <w:rFonts w:ascii="Arial" w:hAnsi="Arial" w:cs="Arial"/>
          <w:sz w:val="22"/>
          <w:szCs w:val="22"/>
        </w:rPr>
        <w:t xml:space="preserve">ortfolio gas savings against statutory gas savings goals under Section 8-104. The gas heating penalties will not factor into a gas utility’s ability to claim achieved </w:t>
      </w:r>
      <w:r w:rsidR="00D46A33">
        <w:rPr>
          <w:rFonts w:ascii="Arial" w:hAnsi="Arial" w:cs="Arial"/>
          <w:sz w:val="22"/>
          <w:szCs w:val="22"/>
        </w:rPr>
        <w:t>P</w:t>
      </w:r>
      <w:r w:rsidRPr="00760255">
        <w:rPr>
          <w:rFonts w:ascii="Arial" w:hAnsi="Arial" w:cs="Arial"/>
          <w:sz w:val="22"/>
          <w:szCs w:val="22"/>
        </w:rPr>
        <w:t>ortfolio gas savings against statutory gas savings goals under Section 8-104.</w:t>
      </w:r>
    </w:p>
    <w:p w14:paraId="7C2F51EF" w14:textId="77777777" w:rsidR="00760255" w:rsidRDefault="00760255" w:rsidP="00760255">
      <w:pPr>
        <w:ind w:left="1440"/>
        <w:rPr>
          <w:rFonts w:ascii="Arial" w:hAnsi="Arial" w:cs="Arial"/>
          <w:sz w:val="22"/>
          <w:szCs w:val="22"/>
        </w:rPr>
      </w:pPr>
    </w:p>
    <w:p w14:paraId="48BE780A" w14:textId="316820F9" w:rsidR="00760255" w:rsidRDefault="00760255" w:rsidP="00760255">
      <w:pPr>
        <w:ind w:left="1440"/>
        <w:rPr>
          <w:rFonts w:ascii="Arial" w:hAnsi="Arial" w:cs="Arial"/>
          <w:sz w:val="22"/>
          <w:szCs w:val="22"/>
        </w:rPr>
      </w:pPr>
      <w:r w:rsidRPr="00760255">
        <w:rPr>
          <w:rFonts w:ascii="Arial" w:hAnsi="Arial" w:cs="Arial"/>
          <w:sz w:val="22"/>
          <w:szCs w:val="22"/>
        </w:rPr>
        <w:t xml:space="preserve">If a project results in both gas savings and a gas heating penalty from </w:t>
      </w:r>
      <w:r w:rsidR="00D46A33">
        <w:rPr>
          <w:rFonts w:ascii="Arial" w:hAnsi="Arial" w:cs="Arial"/>
          <w:sz w:val="22"/>
          <w:szCs w:val="22"/>
        </w:rPr>
        <w:t>Energy E</w:t>
      </w:r>
      <w:r w:rsidRPr="00760255">
        <w:rPr>
          <w:rFonts w:ascii="Arial" w:hAnsi="Arial" w:cs="Arial"/>
          <w:sz w:val="22"/>
          <w:szCs w:val="22"/>
        </w:rPr>
        <w:t xml:space="preserve">fficiency </w:t>
      </w:r>
      <w:r w:rsidR="00D46A33">
        <w:rPr>
          <w:rFonts w:ascii="Arial" w:hAnsi="Arial" w:cs="Arial"/>
          <w:sz w:val="22"/>
          <w:szCs w:val="22"/>
        </w:rPr>
        <w:t>M</w:t>
      </w:r>
      <w:r w:rsidRPr="00760255">
        <w:rPr>
          <w:rFonts w:ascii="Arial" w:hAnsi="Arial" w:cs="Arial"/>
          <w:sz w:val="22"/>
          <w:szCs w:val="22"/>
        </w:rPr>
        <w:t xml:space="preserve">easures designed to save electricity (i.e., </w:t>
      </w:r>
      <w:r w:rsidR="000B20F7">
        <w:rPr>
          <w:rFonts w:ascii="Arial" w:hAnsi="Arial" w:cs="Arial"/>
          <w:sz w:val="22"/>
          <w:szCs w:val="22"/>
        </w:rPr>
        <w:t>a C</w:t>
      </w:r>
      <w:r w:rsidRPr="00760255">
        <w:rPr>
          <w:rFonts w:ascii="Arial" w:hAnsi="Arial" w:cs="Arial"/>
          <w:sz w:val="22"/>
          <w:szCs w:val="22"/>
        </w:rPr>
        <w:t xml:space="preserve">ustomer with gas heat installs a kitchen hood </w:t>
      </w:r>
      <w:r w:rsidR="000B20F7">
        <w:rPr>
          <w:rFonts w:ascii="Arial" w:hAnsi="Arial" w:cs="Arial"/>
          <w:sz w:val="22"/>
          <w:szCs w:val="22"/>
        </w:rPr>
        <w:t xml:space="preserve">demand-controlled ventilation </w:t>
      </w:r>
      <w:r w:rsidRPr="00760255">
        <w:rPr>
          <w:rFonts w:ascii="Arial" w:hAnsi="Arial" w:cs="Arial"/>
          <w:sz w:val="22"/>
          <w:szCs w:val="22"/>
        </w:rPr>
        <w:t>and upgrades lighting), the gas penalty is ignored when calculating the project’s verified savings.</w:t>
      </w:r>
    </w:p>
    <w:p w14:paraId="4546A69A" w14:textId="77777777" w:rsidR="00760255" w:rsidRPr="00760255" w:rsidRDefault="00760255" w:rsidP="00760255">
      <w:pPr>
        <w:rPr>
          <w:rFonts w:ascii="Arial" w:hAnsi="Arial" w:cs="Arial"/>
          <w:sz w:val="22"/>
          <w:szCs w:val="22"/>
        </w:rPr>
      </w:pPr>
    </w:p>
    <w:p w14:paraId="750F56FB" w14:textId="1C3BE90F" w:rsidR="00760255" w:rsidRDefault="00760255" w:rsidP="003B517D">
      <w:pPr>
        <w:pStyle w:val="ListParagraph"/>
        <w:spacing w:after="0" w:line="240" w:lineRule="auto"/>
        <w:ind w:left="1440"/>
        <w:rPr>
          <w:rFonts w:ascii="Arial" w:hAnsi="Arial" w:cs="Arial"/>
        </w:rPr>
      </w:pPr>
      <w:r w:rsidRPr="00760255">
        <w:rPr>
          <w:rFonts w:ascii="Arial" w:hAnsi="Arial" w:cs="Arial"/>
        </w:rPr>
        <w:t xml:space="preserve">Evaluation should similarly account for electric heating penalties or negative electric savings from </w:t>
      </w:r>
      <w:r w:rsidR="00EE2F7F">
        <w:rPr>
          <w:rFonts w:ascii="Arial" w:hAnsi="Arial" w:cs="Arial"/>
        </w:rPr>
        <w:t>Energy E</w:t>
      </w:r>
      <w:r w:rsidRPr="00760255">
        <w:rPr>
          <w:rFonts w:ascii="Arial" w:hAnsi="Arial" w:cs="Arial"/>
        </w:rPr>
        <w:t xml:space="preserve">fficiency </w:t>
      </w:r>
      <w:r w:rsidR="00EE2F7F">
        <w:rPr>
          <w:rFonts w:ascii="Arial" w:hAnsi="Arial" w:cs="Arial"/>
        </w:rPr>
        <w:t>M</w:t>
      </w:r>
      <w:r w:rsidRPr="00760255">
        <w:rPr>
          <w:rFonts w:ascii="Arial" w:hAnsi="Arial" w:cs="Arial"/>
        </w:rPr>
        <w:t xml:space="preserve">easures primarily designed to save gas, but the resulting values should similarly only be applied as a TRC </w:t>
      </w:r>
      <w:r w:rsidR="001C709F">
        <w:rPr>
          <w:rFonts w:ascii="Arial" w:hAnsi="Arial" w:cs="Arial"/>
        </w:rPr>
        <w:t>T</w:t>
      </w:r>
      <w:r w:rsidRPr="00760255">
        <w:rPr>
          <w:rFonts w:ascii="Arial" w:hAnsi="Arial" w:cs="Arial"/>
        </w:rPr>
        <w:t>est input and should similarly not factor into goal attainment in any manner.</w:t>
      </w:r>
    </w:p>
    <w:p w14:paraId="6C97A1DC" w14:textId="77777777" w:rsidR="00925A78" w:rsidRPr="00760255" w:rsidRDefault="00925A78" w:rsidP="003B517D">
      <w:pPr>
        <w:pStyle w:val="ListParagraph"/>
        <w:spacing w:after="0" w:line="240" w:lineRule="auto"/>
        <w:ind w:left="1440"/>
        <w:rPr>
          <w:rFonts w:ascii="Arial" w:hAnsi="Arial" w:cs="Arial"/>
        </w:rPr>
      </w:pPr>
    </w:p>
    <w:p w14:paraId="592A08F3" w14:textId="73021748" w:rsidR="00754E9A" w:rsidRPr="00FB765B" w:rsidRDefault="003C2A6A" w:rsidP="00760255">
      <w:pPr>
        <w:pStyle w:val="ListParagraph"/>
        <w:numPr>
          <w:ilvl w:val="0"/>
          <w:numId w:val="35"/>
        </w:numPr>
        <w:spacing w:after="0" w:line="240" w:lineRule="auto"/>
        <w:ind w:left="1440"/>
        <w:rPr>
          <w:rFonts w:ascii="Arial" w:hAnsi="Arial" w:cs="Arial"/>
        </w:rPr>
      </w:pPr>
      <w:r w:rsidRPr="00760255">
        <w:rPr>
          <w:rFonts w:ascii="Arial" w:hAnsi="Arial" w:cs="Arial"/>
        </w:rPr>
        <w:t>Treatment of Electric Heating Penalties from</w:t>
      </w:r>
      <w:r w:rsidR="00817442">
        <w:rPr>
          <w:rFonts w:ascii="Arial" w:hAnsi="Arial" w:cs="Arial"/>
        </w:rPr>
        <w:t xml:space="preserve"> Energy</w:t>
      </w:r>
      <w:r w:rsidRPr="00760255">
        <w:rPr>
          <w:rFonts w:ascii="Arial" w:hAnsi="Arial" w:cs="Arial"/>
        </w:rPr>
        <w:t xml:space="preserve"> Efficiency Measures Designed to Save Electricity </w:t>
      </w:r>
    </w:p>
    <w:p w14:paraId="745A7EBF" w14:textId="33183BFE" w:rsidR="00760255" w:rsidRPr="00760255" w:rsidRDefault="00760255" w:rsidP="00760255">
      <w:pPr>
        <w:ind w:left="1440"/>
        <w:rPr>
          <w:rFonts w:ascii="Arial" w:hAnsi="Arial" w:cs="Arial"/>
          <w:sz w:val="22"/>
          <w:szCs w:val="22"/>
        </w:rPr>
      </w:pPr>
      <w:r w:rsidRPr="00760255">
        <w:rPr>
          <w:rFonts w:ascii="Arial" w:hAnsi="Arial" w:cs="Arial"/>
          <w:sz w:val="22"/>
          <w:szCs w:val="22"/>
        </w:rPr>
        <w:lastRenderedPageBreak/>
        <w:t>Evaluation should account for electric heating penalties from</w:t>
      </w:r>
      <w:r w:rsidR="007A255A">
        <w:rPr>
          <w:rFonts w:ascii="Arial" w:hAnsi="Arial" w:cs="Arial"/>
          <w:sz w:val="22"/>
          <w:szCs w:val="22"/>
        </w:rPr>
        <w:t xml:space="preserve"> Energy</w:t>
      </w:r>
      <w:r w:rsidRPr="00760255">
        <w:rPr>
          <w:rFonts w:ascii="Arial" w:hAnsi="Arial" w:cs="Arial"/>
          <w:sz w:val="22"/>
          <w:szCs w:val="22"/>
        </w:rPr>
        <w:t xml:space="preserve"> </w:t>
      </w:r>
      <w:r w:rsidR="007A255A">
        <w:rPr>
          <w:rFonts w:ascii="Arial" w:hAnsi="Arial" w:cs="Arial"/>
          <w:sz w:val="22"/>
          <w:szCs w:val="22"/>
        </w:rPr>
        <w:t>E</w:t>
      </w:r>
      <w:r w:rsidRPr="00760255">
        <w:rPr>
          <w:rFonts w:ascii="Arial" w:hAnsi="Arial" w:cs="Arial"/>
          <w:sz w:val="22"/>
          <w:szCs w:val="22"/>
        </w:rPr>
        <w:t xml:space="preserve">fficiency </w:t>
      </w:r>
      <w:r w:rsidR="007A255A">
        <w:rPr>
          <w:rFonts w:ascii="Arial" w:hAnsi="Arial" w:cs="Arial"/>
          <w:sz w:val="22"/>
          <w:szCs w:val="22"/>
        </w:rPr>
        <w:t>M</w:t>
      </w:r>
      <w:r w:rsidRPr="00760255">
        <w:rPr>
          <w:rFonts w:ascii="Arial" w:hAnsi="Arial" w:cs="Arial"/>
          <w:sz w:val="22"/>
          <w:szCs w:val="22"/>
        </w:rPr>
        <w:t>easures designed to save electricity where they occur, and the resulting values should be included when calculating verified savings (i.e., penalty + savings = verified savings).</w:t>
      </w:r>
    </w:p>
    <w:p w14:paraId="4EBD5ED8" w14:textId="77777777" w:rsidR="00760255" w:rsidRPr="00760255" w:rsidRDefault="00760255" w:rsidP="00760255">
      <w:pPr>
        <w:rPr>
          <w:rFonts w:ascii="Arial" w:hAnsi="Arial" w:cs="Arial"/>
          <w:sz w:val="22"/>
          <w:szCs w:val="22"/>
        </w:rPr>
      </w:pPr>
    </w:p>
    <w:p w14:paraId="51EC6F3E" w14:textId="60064A07" w:rsidR="00760255" w:rsidRPr="00760255" w:rsidRDefault="00760255" w:rsidP="00760255">
      <w:pPr>
        <w:ind w:left="1440"/>
        <w:rPr>
          <w:rFonts w:ascii="Arial" w:hAnsi="Arial" w:cs="Arial"/>
          <w:sz w:val="22"/>
          <w:szCs w:val="22"/>
        </w:rPr>
      </w:pPr>
      <w:r w:rsidRPr="00760255">
        <w:rPr>
          <w:rFonts w:ascii="Arial" w:hAnsi="Arial" w:cs="Arial"/>
          <w:sz w:val="22"/>
          <w:szCs w:val="22"/>
        </w:rPr>
        <w:t xml:space="preserve">Evaluation should similarly account for gas heating penalties or negative gas savings from </w:t>
      </w:r>
      <w:r w:rsidR="0006264C">
        <w:rPr>
          <w:rFonts w:ascii="Arial" w:hAnsi="Arial" w:cs="Arial"/>
          <w:sz w:val="22"/>
          <w:szCs w:val="22"/>
        </w:rPr>
        <w:t>Energy E</w:t>
      </w:r>
      <w:r w:rsidRPr="00760255">
        <w:rPr>
          <w:rFonts w:ascii="Arial" w:hAnsi="Arial" w:cs="Arial"/>
          <w:sz w:val="22"/>
          <w:szCs w:val="22"/>
        </w:rPr>
        <w:t xml:space="preserve">fficiency </w:t>
      </w:r>
      <w:r w:rsidR="0006264C">
        <w:rPr>
          <w:rFonts w:ascii="Arial" w:hAnsi="Arial" w:cs="Arial"/>
          <w:sz w:val="22"/>
          <w:szCs w:val="22"/>
        </w:rPr>
        <w:t>M</w:t>
      </w:r>
      <w:r w:rsidRPr="00760255">
        <w:rPr>
          <w:rFonts w:ascii="Arial" w:hAnsi="Arial" w:cs="Arial"/>
          <w:sz w:val="22"/>
          <w:szCs w:val="22"/>
        </w:rPr>
        <w:t>easures designed to save gas where they occur, and the resulting values should be included when calculating verified savings (i.e., penalty + savings = verified savings).</w:t>
      </w:r>
    </w:p>
    <w:p w14:paraId="76747124" w14:textId="77777777" w:rsidR="00760255" w:rsidRPr="00760255" w:rsidRDefault="00760255" w:rsidP="00760255">
      <w:pPr>
        <w:rPr>
          <w:rFonts w:ascii="Arial" w:hAnsi="Arial" w:cs="Arial"/>
          <w:sz w:val="22"/>
          <w:szCs w:val="22"/>
        </w:rPr>
      </w:pPr>
    </w:p>
    <w:p w14:paraId="2E51CBF6" w14:textId="399D2C8E" w:rsidR="00760255" w:rsidRPr="00760255" w:rsidRDefault="00760255" w:rsidP="00760255">
      <w:pPr>
        <w:ind w:left="1440"/>
        <w:rPr>
          <w:rFonts w:ascii="Arial" w:hAnsi="Arial" w:cs="Arial"/>
          <w:sz w:val="22"/>
          <w:szCs w:val="22"/>
        </w:rPr>
      </w:pPr>
      <w:r w:rsidRPr="00760255">
        <w:rPr>
          <w:rFonts w:ascii="Arial" w:hAnsi="Arial" w:cs="Arial"/>
          <w:sz w:val="22"/>
          <w:szCs w:val="22"/>
        </w:rPr>
        <w:t xml:space="preserve">In no case should policy language provided above be interpreted to provide guidance on treatment of savings for electrification </w:t>
      </w:r>
      <w:r w:rsidR="00D56EFA">
        <w:rPr>
          <w:rFonts w:ascii="Arial" w:hAnsi="Arial" w:cs="Arial"/>
          <w:sz w:val="22"/>
          <w:szCs w:val="22"/>
        </w:rPr>
        <w:t>M</w:t>
      </w:r>
      <w:r w:rsidRPr="00760255">
        <w:rPr>
          <w:rFonts w:ascii="Arial" w:hAnsi="Arial" w:cs="Arial"/>
          <w:sz w:val="22"/>
          <w:szCs w:val="22"/>
        </w:rPr>
        <w:t>easures as defined in Section 8-103B (b-27), which should be evaluated pursuant to statutory language.</w:t>
      </w:r>
    </w:p>
    <w:p w14:paraId="69F2A965" w14:textId="77777777" w:rsidR="00760255" w:rsidRPr="00996E14" w:rsidRDefault="00760255" w:rsidP="00760255">
      <w:pPr>
        <w:rPr>
          <w:rFonts w:ascii="Arial" w:hAnsi="Arial" w:cs="Arial"/>
          <w:sz w:val="22"/>
          <w:szCs w:val="22"/>
        </w:rPr>
      </w:pPr>
    </w:p>
    <w:p w14:paraId="7B34DAC1" w14:textId="42D6D589" w:rsidR="00BD14E1" w:rsidRPr="00996E14" w:rsidRDefault="00BD14E1" w:rsidP="00760255">
      <w:pPr>
        <w:rPr>
          <w:rFonts w:ascii="Arial" w:hAnsi="Arial" w:cs="Arial"/>
          <w:i/>
          <w:iCs/>
          <w:sz w:val="22"/>
          <w:szCs w:val="22"/>
        </w:rPr>
      </w:pPr>
      <w:r w:rsidRPr="00996E14">
        <w:rPr>
          <w:rFonts w:ascii="Arial" w:hAnsi="Arial" w:cs="Arial"/>
          <w:i/>
          <w:iCs/>
          <w:sz w:val="22"/>
          <w:szCs w:val="22"/>
        </w:rPr>
        <w:t xml:space="preserve">This policy </w:t>
      </w:r>
      <w:r w:rsidR="00996E14" w:rsidRPr="00996E14">
        <w:rPr>
          <w:rFonts w:ascii="Arial" w:hAnsi="Arial" w:cs="Arial"/>
          <w:i/>
          <w:iCs/>
          <w:sz w:val="22"/>
          <w:szCs w:val="22"/>
        </w:rPr>
        <w:t>is applicable beginning with the 2023 Program Year.</w:t>
      </w:r>
    </w:p>
    <w:p w14:paraId="55925B78" w14:textId="77777777" w:rsidR="00BD14E1" w:rsidRDefault="00BD14E1" w:rsidP="00760255"/>
    <w:p w14:paraId="25FE2435" w14:textId="57C60A9D" w:rsidR="002871E8" w:rsidRDefault="002871E8" w:rsidP="002871E8">
      <w:pPr>
        <w:pStyle w:val="Heading2"/>
      </w:pPr>
      <w:bookmarkStart w:id="870" w:name="_Toc241492915"/>
      <w:r w:rsidRPr="00051FBB">
        <w:t>7.</w:t>
      </w:r>
      <w:r>
        <w:t>8</w:t>
      </w:r>
      <w:r w:rsidRPr="00051FBB">
        <w:tab/>
      </w:r>
      <w:r w:rsidR="0012496D">
        <w:t>Negative Savings</w:t>
      </w:r>
      <w:bookmarkEnd w:id="870"/>
    </w:p>
    <w:p w14:paraId="2987832D" w14:textId="77777777" w:rsidR="0012496D" w:rsidRDefault="0012496D" w:rsidP="0012496D"/>
    <w:p w14:paraId="35761215" w14:textId="378D1081" w:rsidR="00E535D6" w:rsidRPr="000853A0" w:rsidRDefault="00E535D6" w:rsidP="003B6DFE">
      <w:pPr>
        <w:pStyle w:val="ListParagraph"/>
        <w:numPr>
          <w:ilvl w:val="0"/>
          <w:numId w:val="37"/>
        </w:numPr>
        <w:spacing w:after="0" w:line="240" w:lineRule="auto"/>
        <w:rPr>
          <w:rFonts w:ascii="Arial" w:hAnsi="Arial" w:cs="Arial"/>
        </w:rPr>
      </w:pPr>
      <w:r w:rsidRPr="000853A0">
        <w:rPr>
          <w:rFonts w:ascii="Arial" w:hAnsi="Arial" w:cs="Arial"/>
        </w:rPr>
        <w:t>Treatment of Custom Projects for which Evaluation Estimates Negative Savings</w:t>
      </w:r>
    </w:p>
    <w:p w14:paraId="10176220" w14:textId="77777777" w:rsidR="00E535D6" w:rsidRPr="000853A0" w:rsidRDefault="00E535D6" w:rsidP="0012496D">
      <w:pPr>
        <w:rPr>
          <w:rFonts w:ascii="Arial" w:hAnsi="Arial" w:cs="Arial"/>
          <w:sz w:val="22"/>
          <w:szCs w:val="22"/>
        </w:rPr>
      </w:pPr>
    </w:p>
    <w:p w14:paraId="11FBB288" w14:textId="0F2C0645" w:rsidR="00E535D6" w:rsidRPr="000853A0" w:rsidRDefault="00E535D6" w:rsidP="00E535D6">
      <w:pPr>
        <w:ind w:left="720"/>
        <w:rPr>
          <w:rFonts w:ascii="Arial" w:hAnsi="Arial" w:cs="Arial"/>
          <w:b/>
          <w:bCs/>
          <w:sz w:val="22"/>
          <w:szCs w:val="22"/>
        </w:rPr>
      </w:pPr>
      <w:r w:rsidRPr="000853A0">
        <w:rPr>
          <w:rFonts w:ascii="Arial" w:hAnsi="Arial" w:cs="Arial"/>
          <w:sz w:val="22"/>
          <w:szCs w:val="22"/>
        </w:rPr>
        <w:t xml:space="preserve">If </w:t>
      </w:r>
      <w:r w:rsidR="00E66A45">
        <w:rPr>
          <w:rFonts w:ascii="Arial" w:hAnsi="Arial" w:cs="Arial"/>
          <w:sz w:val="22"/>
          <w:szCs w:val="22"/>
        </w:rPr>
        <w:t>an Evaluator</w:t>
      </w:r>
      <w:r w:rsidRPr="000853A0">
        <w:rPr>
          <w:rFonts w:ascii="Arial" w:hAnsi="Arial" w:cs="Arial"/>
          <w:sz w:val="22"/>
          <w:szCs w:val="22"/>
        </w:rPr>
        <w:t xml:space="preserve"> is not confident in the precision of a custom analysis and the result is negative, it is at the </w:t>
      </w:r>
      <w:r w:rsidR="00DC1C6F">
        <w:rPr>
          <w:rFonts w:ascii="Arial" w:hAnsi="Arial" w:cs="Arial"/>
          <w:sz w:val="22"/>
          <w:szCs w:val="22"/>
        </w:rPr>
        <w:t>E</w:t>
      </w:r>
      <w:r w:rsidRPr="000853A0">
        <w:rPr>
          <w:rFonts w:ascii="Arial" w:hAnsi="Arial" w:cs="Arial"/>
          <w:sz w:val="22"/>
          <w:szCs w:val="22"/>
        </w:rPr>
        <w:t>valuator’s discretion:</w:t>
      </w:r>
    </w:p>
    <w:p w14:paraId="7FFCBCA1" w14:textId="0A06276F" w:rsidR="00E535D6" w:rsidRPr="000853A0" w:rsidRDefault="00DC1C6F" w:rsidP="003B6DFE">
      <w:pPr>
        <w:pStyle w:val="ListParagraph"/>
        <w:numPr>
          <w:ilvl w:val="0"/>
          <w:numId w:val="38"/>
        </w:numPr>
        <w:spacing w:after="0" w:line="240" w:lineRule="auto"/>
        <w:rPr>
          <w:rFonts w:ascii="Arial" w:hAnsi="Arial" w:cs="Arial"/>
        </w:rPr>
      </w:pPr>
      <w:r>
        <w:rPr>
          <w:rFonts w:ascii="Arial" w:hAnsi="Arial" w:cs="Arial"/>
        </w:rPr>
        <w:t>T</w:t>
      </w:r>
      <w:r w:rsidR="00E535D6" w:rsidRPr="000853A0">
        <w:rPr>
          <w:rFonts w:ascii="Arial" w:hAnsi="Arial" w:cs="Arial"/>
        </w:rPr>
        <w:t xml:space="preserve">o verify a negative result, or in the event the negative result cannot be verified, to cap the savings at a value of zero. </w:t>
      </w:r>
    </w:p>
    <w:p w14:paraId="1DDD79A8" w14:textId="35D8995E" w:rsidR="00E535D6" w:rsidRPr="000853A0" w:rsidRDefault="00DC1C6F" w:rsidP="003B6DFE">
      <w:pPr>
        <w:pStyle w:val="ListParagraph"/>
        <w:numPr>
          <w:ilvl w:val="0"/>
          <w:numId w:val="38"/>
        </w:numPr>
        <w:spacing w:after="0" w:line="240" w:lineRule="auto"/>
        <w:rPr>
          <w:rFonts w:ascii="Arial" w:hAnsi="Arial" w:cs="Arial"/>
        </w:rPr>
      </w:pPr>
      <w:r>
        <w:rPr>
          <w:rFonts w:ascii="Arial" w:hAnsi="Arial" w:cs="Arial"/>
        </w:rPr>
        <w:t>T</w:t>
      </w:r>
      <w:r w:rsidR="00E535D6" w:rsidRPr="000853A0">
        <w:rPr>
          <w:rFonts w:ascii="Arial" w:hAnsi="Arial" w:cs="Arial"/>
        </w:rPr>
        <w:t xml:space="preserve">o delay assigning savings values for projects that are identified as having negative savings based on initial analysis until it accumulates at least </w:t>
      </w:r>
      <w:r>
        <w:rPr>
          <w:rFonts w:ascii="Arial" w:hAnsi="Arial" w:cs="Arial"/>
        </w:rPr>
        <w:t>twelve (</w:t>
      </w:r>
      <w:r w:rsidR="00E535D6" w:rsidRPr="000853A0">
        <w:rPr>
          <w:rFonts w:ascii="Arial" w:hAnsi="Arial" w:cs="Arial"/>
        </w:rPr>
        <w:t>12</w:t>
      </w:r>
      <w:r>
        <w:rPr>
          <w:rFonts w:ascii="Arial" w:hAnsi="Arial" w:cs="Arial"/>
        </w:rPr>
        <w:t>)</w:t>
      </w:r>
      <w:r w:rsidR="00E535D6" w:rsidRPr="000853A0">
        <w:rPr>
          <w:rFonts w:ascii="Arial" w:hAnsi="Arial" w:cs="Arial"/>
        </w:rPr>
        <w:t xml:space="preserve"> months of usage data to increase post-installation data quantity. This will also allow the </w:t>
      </w:r>
      <w:r>
        <w:rPr>
          <w:rFonts w:ascii="Arial" w:hAnsi="Arial" w:cs="Arial"/>
        </w:rPr>
        <w:t>P</w:t>
      </w:r>
      <w:r w:rsidR="00E535D6" w:rsidRPr="000853A0">
        <w:rPr>
          <w:rFonts w:ascii="Arial" w:hAnsi="Arial" w:cs="Arial"/>
        </w:rPr>
        <w:t xml:space="preserve">rogram to confirm appropriate baseline conditions and help the </w:t>
      </w:r>
      <w:r w:rsidR="003E60AA">
        <w:rPr>
          <w:rFonts w:ascii="Arial" w:hAnsi="Arial" w:cs="Arial"/>
        </w:rPr>
        <w:t>C</w:t>
      </w:r>
      <w:r w:rsidR="00E535D6" w:rsidRPr="000853A0">
        <w:rPr>
          <w:rFonts w:ascii="Arial" w:hAnsi="Arial" w:cs="Arial"/>
        </w:rPr>
        <w:t xml:space="preserve">ustomer achieve the expected savings, through follow-up communication and remedial actions. This practice may result in project savings being claimed in years that are different from their installation year.  </w:t>
      </w:r>
    </w:p>
    <w:p w14:paraId="5490DD99" w14:textId="77777777" w:rsidR="00E535D6" w:rsidRPr="000853A0" w:rsidRDefault="00E535D6" w:rsidP="00E535D6">
      <w:pPr>
        <w:rPr>
          <w:rFonts w:ascii="Arial" w:hAnsi="Arial" w:cs="Arial"/>
          <w:sz w:val="22"/>
          <w:szCs w:val="22"/>
        </w:rPr>
      </w:pPr>
    </w:p>
    <w:p w14:paraId="54921FEE" w14:textId="07E44183" w:rsidR="00E535D6" w:rsidRPr="000853A0" w:rsidRDefault="00E535D6" w:rsidP="00E535D6">
      <w:pPr>
        <w:ind w:left="720"/>
        <w:rPr>
          <w:rFonts w:ascii="Arial" w:hAnsi="Arial" w:cs="Arial"/>
          <w:sz w:val="22"/>
          <w:szCs w:val="22"/>
        </w:rPr>
      </w:pPr>
      <w:r w:rsidRPr="000853A0">
        <w:rPr>
          <w:rFonts w:ascii="Arial" w:hAnsi="Arial" w:cs="Arial"/>
          <w:sz w:val="22"/>
          <w:szCs w:val="22"/>
        </w:rPr>
        <w:t xml:space="preserve">However, if </w:t>
      </w:r>
      <w:r w:rsidR="00E66A45">
        <w:rPr>
          <w:rFonts w:ascii="Arial" w:hAnsi="Arial" w:cs="Arial"/>
          <w:sz w:val="22"/>
          <w:szCs w:val="22"/>
        </w:rPr>
        <w:t>an Evaluator</w:t>
      </w:r>
      <w:r w:rsidRPr="000853A0">
        <w:rPr>
          <w:rFonts w:ascii="Arial" w:hAnsi="Arial" w:cs="Arial"/>
          <w:sz w:val="22"/>
          <w:szCs w:val="22"/>
        </w:rPr>
        <w:t xml:space="preserve"> has sufficient confidence in a custom analysis and the result is a negative savings value, the verified savings should be the negative savings value. An exception to this approach depends on whether the negative savings is a result of code compliance. </w:t>
      </w:r>
    </w:p>
    <w:p w14:paraId="04DFD624" w14:textId="77777777" w:rsidR="00E535D6" w:rsidRPr="000853A0" w:rsidRDefault="00E535D6" w:rsidP="00E535D6">
      <w:pPr>
        <w:ind w:left="720"/>
        <w:rPr>
          <w:rFonts w:ascii="Arial" w:hAnsi="Arial" w:cs="Arial"/>
          <w:sz w:val="22"/>
          <w:szCs w:val="22"/>
        </w:rPr>
      </w:pPr>
    </w:p>
    <w:p w14:paraId="1A26CD0A" w14:textId="0820B6B5" w:rsidR="00E535D6" w:rsidRPr="000853A0" w:rsidRDefault="00E535D6" w:rsidP="00E535D6">
      <w:pPr>
        <w:ind w:left="720"/>
        <w:rPr>
          <w:rFonts w:ascii="Arial" w:hAnsi="Arial" w:cs="Arial"/>
          <w:sz w:val="22"/>
          <w:szCs w:val="22"/>
        </w:rPr>
      </w:pPr>
      <w:r w:rsidRPr="000853A0">
        <w:rPr>
          <w:rFonts w:ascii="Arial" w:hAnsi="Arial" w:cs="Arial"/>
          <w:sz w:val="22"/>
          <w:szCs w:val="22"/>
        </w:rPr>
        <w:t xml:space="preserve">If </w:t>
      </w:r>
      <w:r w:rsidR="00E66A45">
        <w:rPr>
          <w:rFonts w:ascii="Arial" w:hAnsi="Arial" w:cs="Arial"/>
          <w:sz w:val="22"/>
          <w:szCs w:val="22"/>
        </w:rPr>
        <w:t>a</w:t>
      </w:r>
      <w:r w:rsidRPr="000853A0">
        <w:rPr>
          <w:rFonts w:ascii="Arial" w:hAnsi="Arial" w:cs="Arial"/>
          <w:sz w:val="22"/>
          <w:szCs w:val="22"/>
        </w:rPr>
        <w:t>n</w:t>
      </w:r>
      <w:r w:rsidR="00E66A45">
        <w:rPr>
          <w:rFonts w:ascii="Arial" w:hAnsi="Arial" w:cs="Arial"/>
          <w:sz w:val="22"/>
          <w:szCs w:val="22"/>
        </w:rPr>
        <w:t xml:space="preserve"> Evaluator</w:t>
      </w:r>
      <w:r w:rsidRPr="000853A0">
        <w:rPr>
          <w:rFonts w:ascii="Arial" w:hAnsi="Arial" w:cs="Arial"/>
          <w:sz w:val="22"/>
          <w:szCs w:val="22"/>
        </w:rPr>
        <w:t xml:space="preserve"> determines that the cause of the negative savings is due to the </w:t>
      </w:r>
      <w:r w:rsidR="00F03134">
        <w:rPr>
          <w:rFonts w:ascii="Arial" w:hAnsi="Arial" w:cs="Arial"/>
          <w:sz w:val="22"/>
          <w:szCs w:val="22"/>
        </w:rPr>
        <w:t>C</w:t>
      </w:r>
      <w:r w:rsidRPr="000853A0">
        <w:rPr>
          <w:rFonts w:ascii="Arial" w:hAnsi="Arial" w:cs="Arial"/>
          <w:sz w:val="22"/>
          <w:szCs w:val="22"/>
        </w:rPr>
        <w:t xml:space="preserve">ustomer achieving code compliance (i.e., repairing outside air dampers that were stuck closed, increasing minimum outside air requirements), then </w:t>
      </w:r>
      <w:r w:rsidR="0079405B">
        <w:rPr>
          <w:rFonts w:ascii="Arial" w:hAnsi="Arial" w:cs="Arial"/>
          <w:sz w:val="22"/>
          <w:szCs w:val="22"/>
        </w:rPr>
        <w:t xml:space="preserve">the Evaluator </w:t>
      </w:r>
      <w:r w:rsidRPr="000853A0">
        <w:rPr>
          <w:rFonts w:ascii="Arial" w:hAnsi="Arial" w:cs="Arial"/>
          <w:sz w:val="22"/>
          <w:szCs w:val="22"/>
        </w:rPr>
        <w:t>should attempt to use code compliant conditions as the baseline. If that approach is prohibitively difficult to apply,</w:t>
      </w:r>
      <w:r w:rsidR="00C965B2">
        <w:rPr>
          <w:rFonts w:ascii="Arial" w:hAnsi="Arial" w:cs="Arial"/>
          <w:sz w:val="22"/>
          <w:szCs w:val="22"/>
        </w:rPr>
        <w:t xml:space="preserve"> the Evaluator</w:t>
      </w:r>
      <w:r w:rsidRPr="000853A0">
        <w:rPr>
          <w:rFonts w:ascii="Arial" w:hAnsi="Arial" w:cs="Arial"/>
          <w:sz w:val="22"/>
          <w:szCs w:val="22"/>
        </w:rPr>
        <w:t xml:space="preserve"> should cap the savings at a value of zero</w:t>
      </w:r>
      <w:r w:rsidR="00F339AC">
        <w:rPr>
          <w:rFonts w:ascii="Arial" w:hAnsi="Arial" w:cs="Arial"/>
          <w:sz w:val="22"/>
          <w:szCs w:val="22"/>
        </w:rPr>
        <w:t xml:space="preserve"> (0)</w:t>
      </w:r>
      <w:r w:rsidRPr="000853A0">
        <w:rPr>
          <w:rFonts w:ascii="Arial" w:hAnsi="Arial" w:cs="Arial"/>
          <w:sz w:val="22"/>
          <w:szCs w:val="22"/>
        </w:rPr>
        <w:t>.</w:t>
      </w:r>
    </w:p>
    <w:p w14:paraId="106C9925" w14:textId="77777777" w:rsidR="00E535D6" w:rsidRDefault="00E535D6" w:rsidP="0012496D"/>
    <w:p w14:paraId="793AC4AF" w14:textId="4D43CD92" w:rsidR="00FB765B" w:rsidRPr="00FB765B" w:rsidRDefault="009F5280" w:rsidP="0012496D">
      <w:pPr>
        <w:rPr>
          <w:ins w:id="871" w:author="Celia Johnson" w:date="2026-08-28T14:22:00Z" w16du:dateUtc="2026-08-28T19:22:00Z"/>
          <w:rFonts w:ascii="Arial" w:hAnsi="Arial" w:cs="Arial"/>
          <w:i/>
          <w:iCs/>
          <w:sz w:val="22"/>
          <w:szCs w:val="22"/>
        </w:rPr>
      </w:pPr>
      <w:r w:rsidRPr="00996E14">
        <w:rPr>
          <w:rFonts w:ascii="Arial" w:hAnsi="Arial" w:cs="Arial"/>
          <w:i/>
          <w:iCs/>
          <w:sz w:val="22"/>
          <w:szCs w:val="22"/>
        </w:rPr>
        <w:t>This policy is applicable beginning with the 2023 Program Year.</w:t>
      </w:r>
    </w:p>
    <w:p w14:paraId="3CAAA89E" w14:textId="77777777" w:rsidR="00CC068C" w:rsidRPr="0012496D" w:rsidRDefault="00CC068C" w:rsidP="0012496D"/>
    <w:p w14:paraId="7B7DF064" w14:textId="68401C3C" w:rsidR="0012496D" w:rsidRDefault="0012496D" w:rsidP="0012496D">
      <w:pPr>
        <w:pStyle w:val="Heading2"/>
      </w:pPr>
      <w:bookmarkStart w:id="872" w:name="_Toc241492916"/>
      <w:r w:rsidRPr="00051FBB">
        <w:t>7.</w:t>
      </w:r>
      <w:r>
        <w:t>9</w:t>
      </w:r>
      <w:r w:rsidRPr="00051FBB">
        <w:tab/>
      </w:r>
      <w:r>
        <w:t>Non-Qualified Equipment</w:t>
      </w:r>
      <w:bookmarkEnd w:id="872"/>
    </w:p>
    <w:p w14:paraId="7554359E" w14:textId="46D1E4AF" w:rsidR="0012496D" w:rsidRPr="00B86A3C" w:rsidRDefault="0012496D" w:rsidP="0012496D">
      <w:pPr>
        <w:rPr>
          <w:rFonts w:ascii="Arial" w:hAnsi="Arial" w:cs="Arial"/>
          <w:sz w:val="22"/>
          <w:szCs w:val="22"/>
        </w:rPr>
      </w:pPr>
    </w:p>
    <w:p w14:paraId="020A30C7" w14:textId="25B21AF0" w:rsidR="00B32372" w:rsidRPr="00B86A3C" w:rsidRDefault="00B32372" w:rsidP="00B32372">
      <w:pPr>
        <w:ind w:left="720"/>
        <w:rPr>
          <w:rFonts w:ascii="Arial" w:hAnsi="Arial" w:cs="Arial"/>
          <w:sz w:val="22"/>
          <w:szCs w:val="22"/>
        </w:rPr>
      </w:pPr>
      <w:r w:rsidRPr="00B86A3C">
        <w:rPr>
          <w:rFonts w:ascii="Arial" w:hAnsi="Arial" w:cs="Arial"/>
          <w:sz w:val="22"/>
          <w:szCs w:val="22"/>
        </w:rPr>
        <w:t xml:space="preserve">Savings from Non-Qualified Equipment (NQE) measures should still be verified during evaluation. In cases where the available information is not sufficient to estimate savings </w:t>
      </w:r>
      <w:r w:rsidRPr="00B86A3C">
        <w:rPr>
          <w:rFonts w:ascii="Arial" w:hAnsi="Arial" w:cs="Arial"/>
          <w:sz w:val="22"/>
          <w:szCs w:val="22"/>
        </w:rPr>
        <w:lastRenderedPageBreak/>
        <w:t xml:space="preserve">to the typical level of accuracy (i.e., a </w:t>
      </w:r>
      <w:r w:rsidR="00846CE7">
        <w:rPr>
          <w:rFonts w:ascii="Arial" w:hAnsi="Arial" w:cs="Arial"/>
          <w:sz w:val="22"/>
          <w:szCs w:val="22"/>
        </w:rPr>
        <w:t>M</w:t>
      </w:r>
      <w:r w:rsidRPr="00B86A3C">
        <w:rPr>
          <w:rFonts w:ascii="Arial" w:hAnsi="Arial" w:cs="Arial"/>
          <w:sz w:val="22"/>
          <w:szCs w:val="22"/>
        </w:rPr>
        <w:t xml:space="preserve">easure that should have been a custom project, but was processed as prescriptive), </w:t>
      </w:r>
      <w:r w:rsidR="00846CE7">
        <w:rPr>
          <w:rFonts w:ascii="Arial" w:hAnsi="Arial" w:cs="Arial"/>
          <w:sz w:val="22"/>
          <w:szCs w:val="22"/>
        </w:rPr>
        <w:t>Evaluators</w:t>
      </w:r>
      <w:r w:rsidRPr="00B86A3C">
        <w:rPr>
          <w:rFonts w:ascii="Arial" w:hAnsi="Arial" w:cs="Arial"/>
          <w:sz w:val="22"/>
          <w:szCs w:val="22"/>
        </w:rPr>
        <w:t xml:space="preserve"> will make their best effort to develop an accurate savings estimate that accounts for the uncertainty of the project,</w:t>
      </w:r>
    </w:p>
    <w:p w14:paraId="5BFDED00" w14:textId="77777777" w:rsidR="00B32372" w:rsidRPr="00B86A3C" w:rsidRDefault="00B32372" w:rsidP="00B32372">
      <w:pPr>
        <w:rPr>
          <w:rFonts w:ascii="Arial" w:hAnsi="Arial" w:cs="Arial"/>
          <w:sz w:val="22"/>
          <w:szCs w:val="22"/>
        </w:rPr>
      </w:pPr>
    </w:p>
    <w:p w14:paraId="377A075F" w14:textId="71E88C20" w:rsidR="00B32372" w:rsidRPr="00B86A3C" w:rsidRDefault="00D707ED" w:rsidP="00B32372">
      <w:pPr>
        <w:ind w:left="720"/>
        <w:rPr>
          <w:rFonts w:ascii="Arial" w:hAnsi="Arial" w:cs="Arial"/>
          <w:sz w:val="22"/>
          <w:szCs w:val="22"/>
        </w:rPr>
      </w:pPr>
      <w:r>
        <w:rPr>
          <w:rFonts w:ascii="Arial" w:hAnsi="Arial" w:cs="Arial"/>
          <w:sz w:val="22"/>
          <w:szCs w:val="22"/>
        </w:rPr>
        <w:t>The Evaluators</w:t>
      </w:r>
      <w:r w:rsidR="00B32372" w:rsidRPr="00B86A3C">
        <w:rPr>
          <w:rFonts w:ascii="Arial" w:hAnsi="Arial" w:cs="Arial"/>
          <w:sz w:val="22"/>
          <w:szCs w:val="22"/>
        </w:rPr>
        <w:t xml:space="preserve"> will assess on a case-by-case basis whether the cumulatively persisting annual savings (CPAS) is impacted by the equipment not meeting the </w:t>
      </w:r>
      <w:r w:rsidR="00DC542F">
        <w:rPr>
          <w:rFonts w:ascii="Arial" w:hAnsi="Arial" w:cs="Arial"/>
          <w:sz w:val="22"/>
          <w:szCs w:val="22"/>
        </w:rPr>
        <w:t>P</w:t>
      </w:r>
      <w:r w:rsidR="00B32372" w:rsidRPr="00B86A3C">
        <w:rPr>
          <w:rFonts w:ascii="Arial" w:hAnsi="Arial" w:cs="Arial"/>
          <w:sz w:val="22"/>
          <w:szCs w:val="22"/>
        </w:rPr>
        <w:t xml:space="preserve">rogram criteria (e.g., warranty not meeting </w:t>
      </w:r>
      <w:r w:rsidR="007303D4">
        <w:rPr>
          <w:rFonts w:ascii="Arial" w:hAnsi="Arial" w:cs="Arial"/>
          <w:sz w:val="22"/>
          <w:szCs w:val="22"/>
        </w:rPr>
        <w:t xml:space="preserve">DesignLights Consortium (DLC) </w:t>
      </w:r>
      <w:r w:rsidR="00B32372" w:rsidRPr="00B86A3C">
        <w:rPr>
          <w:rFonts w:ascii="Arial" w:hAnsi="Arial" w:cs="Arial"/>
          <w:sz w:val="22"/>
          <w:szCs w:val="22"/>
        </w:rPr>
        <w:t>requirements).</w:t>
      </w:r>
    </w:p>
    <w:p w14:paraId="3C64A90C" w14:textId="5F79A758" w:rsidR="00B32372" w:rsidRPr="00B86A3C" w:rsidRDefault="00B32372" w:rsidP="0012496D">
      <w:pPr>
        <w:rPr>
          <w:rFonts w:ascii="Arial" w:hAnsi="Arial" w:cs="Arial"/>
          <w:sz w:val="22"/>
          <w:szCs w:val="22"/>
        </w:rPr>
      </w:pPr>
    </w:p>
    <w:p w14:paraId="3157C95F" w14:textId="77777777" w:rsidR="00B32372" w:rsidRPr="00B86A3C" w:rsidRDefault="00B32372" w:rsidP="00B32372">
      <w:pPr>
        <w:rPr>
          <w:rFonts w:ascii="Arial" w:hAnsi="Arial" w:cs="Arial"/>
          <w:i/>
          <w:iCs/>
          <w:sz w:val="22"/>
          <w:szCs w:val="22"/>
        </w:rPr>
      </w:pPr>
      <w:r w:rsidRPr="00B86A3C">
        <w:rPr>
          <w:rFonts w:ascii="Arial" w:hAnsi="Arial" w:cs="Arial"/>
          <w:i/>
          <w:iCs/>
          <w:sz w:val="22"/>
          <w:szCs w:val="22"/>
        </w:rPr>
        <w:t>This policy is applicable beginning with the 2023 Program Year.</w:t>
      </w:r>
    </w:p>
    <w:p w14:paraId="17CA6427" w14:textId="77777777" w:rsidR="002871E8" w:rsidRPr="002871E8" w:rsidRDefault="002871E8" w:rsidP="002871E8"/>
    <w:p w14:paraId="7B4FD7A0" w14:textId="354E641F" w:rsidR="002D2A0A" w:rsidRDefault="002D2A0A">
      <w:pPr>
        <w:rPr>
          <w:rFonts w:ascii="Arial" w:hAnsi="Arial" w:cs="Arial"/>
          <w:sz w:val="22"/>
          <w:szCs w:val="22"/>
        </w:rPr>
      </w:pPr>
    </w:p>
    <w:p w14:paraId="01FE3E58" w14:textId="77777777" w:rsidR="002871E8" w:rsidRDefault="002871E8">
      <w:pPr>
        <w:rPr>
          <w:rFonts w:ascii="Arial" w:hAnsi="Arial" w:cs="Arial"/>
          <w:sz w:val="22"/>
          <w:szCs w:val="22"/>
        </w:rPr>
      </w:pPr>
    </w:p>
    <w:p w14:paraId="1B63CC36" w14:textId="5E9DEA03" w:rsidR="00EA6C29" w:rsidRPr="00051FBB" w:rsidRDefault="00EA6C29">
      <w:pPr>
        <w:rPr>
          <w:rFonts w:ascii="Arial" w:hAnsi="Arial" w:cs="Arial"/>
          <w:sz w:val="22"/>
          <w:szCs w:val="22"/>
        </w:rPr>
      </w:pPr>
    </w:p>
    <w:p w14:paraId="6B277058" w14:textId="630DD874" w:rsidR="00EA6C29" w:rsidRPr="00051FBB" w:rsidRDefault="00EA6C29">
      <w:pPr>
        <w:rPr>
          <w:rFonts w:ascii="Arial" w:hAnsi="Arial" w:cs="Arial"/>
          <w:sz w:val="22"/>
          <w:szCs w:val="22"/>
        </w:rPr>
      </w:pPr>
    </w:p>
    <w:p w14:paraId="2535B6FB" w14:textId="18B970AF" w:rsidR="00EA6C29" w:rsidRPr="00051FBB" w:rsidRDefault="00EA6C29">
      <w:pPr>
        <w:rPr>
          <w:rFonts w:ascii="Arial" w:hAnsi="Arial" w:cs="Arial"/>
          <w:sz w:val="22"/>
          <w:szCs w:val="22"/>
        </w:rPr>
      </w:pPr>
    </w:p>
    <w:p w14:paraId="1D24B794" w14:textId="24A35F9D" w:rsidR="00EA6C29" w:rsidRPr="00051FBB" w:rsidRDefault="00EA6C29">
      <w:pPr>
        <w:rPr>
          <w:rFonts w:ascii="Arial" w:hAnsi="Arial" w:cs="Arial"/>
          <w:sz w:val="22"/>
          <w:szCs w:val="22"/>
        </w:rPr>
      </w:pPr>
    </w:p>
    <w:p w14:paraId="2A97E261" w14:textId="1FD45CA3" w:rsidR="00EA6C29" w:rsidRPr="00051FBB" w:rsidRDefault="00EA6C29">
      <w:pPr>
        <w:rPr>
          <w:rFonts w:ascii="Arial" w:hAnsi="Arial" w:cs="Arial"/>
          <w:sz w:val="22"/>
          <w:szCs w:val="22"/>
        </w:rPr>
      </w:pPr>
    </w:p>
    <w:p w14:paraId="30F291F0" w14:textId="64D56AEB" w:rsidR="00EA6C29" w:rsidRPr="00051FBB" w:rsidRDefault="00EA6C29">
      <w:pPr>
        <w:rPr>
          <w:rFonts w:ascii="Arial" w:hAnsi="Arial" w:cs="Arial"/>
          <w:sz w:val="22"/>
          <w:szCs w:val="22"/>
        </w:rPr>
      </w:pPr>
    </w:p>
    <w:p w14:paraId="6A73A531" w14:textId="71953140" w:rsidR="00EA6C29" w:rsidRPr="00051FBB" w:rsidRDefault="00EA6C29">
      <w:pPr>
        <w:rPr>
          <w:rFonts w:ascii="Arial" w:hAnsi="Arial" w:cs="Arial"/>
          <w:sz w:val="22"/>
          <w:szCs w:val="22"/>
        </w:rPr>
      </w:pPr>
    </w:p>
    <w:p w14:paraId="038F4609" w14:textId="2A7E7C65" w:rsidR="00EA6C29" w:rsidRPr="00051FBB" w:rsidRDefault="00EA6C29">
      <w:pPr>
        <w:rPr>
          <w:rFonts w:ascii="Arial" w:hAnsi="Arial" w:cs="Arial"/>
          <w:sz w:val="22"/>
          <w:szCs w:val="22"/>
        </w:rPr>
      </w:pPr>
    </w:p>
    <w:p w14:paraId="51770036" w14:textId="5D50096F" w:rsidR="00EA6C29" w:rsidRPr="00051FBB" w:rsidRDefault="00EA6C29">
      <w:pPr>
        <w:rPr>
          <w:rFonts w:ascii="Arial" w:hAnsi="Arial" w:cs="Arial"/>
          <w:sz w:val="22"/>
          <w:szCs w:val="22"/>
        </w:rPr>
      </w:pPr>
    </w:p>
    <w:p w14:paraId="6286BDCA" w14:textId="662BDFBF" w:rsidR="00EA6C29" w:rsidRPr="00051FBB" w:rsidRDefault="00EA6C29">
      <w:pPr>
        <w:rPr>
          <w:rFonts w:ascii="Arial" w:hAnsi="Arial" w:cs="Arial"/>
          <w:sz w:val="22"/>
          <w:szCs w:val="22"/>
        </w:rPr>
      </w:pPr>
    </w:p>
    <w:p w14:paraId="3C339BC5" w14:textId="22EBB84C" w:rsidR="00EA6C29" w:rsidRDefault="00EA6C29">
      <w:pPr>
        <w:rPr>
          <w:rFonts w:ascii="Arial" w:hAnsi="Arial" w:cs="Arial"/>
          <w:sz w:val="22"/>
          <w:szCs w:val="22"/>
        </w:rPr>
      </w:pPr>
    </w:p>
    <w:p w14:paraId="480A0C62" w14:textId="4489DE19" w:rsidR="00EA6C29" w:rsidRDefault="00EA6C29">
      <w:pPr>
        <w:rPr>
          <w:rFonts w:ascii="Arial" w:hAnsi="Arial" w:cs="Arial"/>
          <w:sz w:val="22"/>
          <w:szCs w:val="22"/>
        </w:rPr>
      </w:pPr>
    </w:p>
    <w:p w14:paraId="781A3E65" w14:textId="21D89650" w:rsidR="00EA6C29" w:rsidRDefault="00EA6C29">
      <w:pPr>
        <w:rPr>
          <w:rFonts w:ascii="Arial" w:hAnsi="Arial" w:cs="Arial"/>
          <w:sz w:val="22"/>
          <w:szCs w:val="22"/>
        </w:rPr>
      </w:pPr>
    </w:p>
    <w:p w14:paraId="0D0B4B04" w14:textId="054984AA" w:rsidR="00EA6C29" w:rsidRDefault="00EA6C29">
      <w:pPr>
        <w:rPr>
          <w:rFonts w:ascii="Arial" w:hAnsi="Arial" w:cs="Arial"/>
          <w:sz w:val="22"/>
          <w:szCs w:val="22"/>
        </w:rPr>
      </w:pPr>
    </w:p>
    <w:p w14:paraId="67BB231A" w14:textId="77777777" w:rsidR="003B517D" w:rsidRDefault="003B517D">
      <w:pPr>
        <w:rPr>
          <w:rFonts w:ascii="Arial" w:hAnsi="Arial" w:cs="Arial"/>
          <w:sz w:val="22"/>
          <w:szCs w:val="22"/>
        </w:rPr>
      </w:pPr>
    </w:p>
    <w:p w14:paraId="26212B1D" w14:textId="77777777" w:rsidR="003B517D" w:rsidRDefault="003B517D">
      <w:pPr>
        <w:rPr>
          <w:rFonts w:ascii="Arial" w:hAnsi="Arial" w:cs="Arial"/>
          <w:sz w:val="22"/>
          <w:szCs w:val="22"/>
        </w:rPr>
      </w:pPr>
    </w:p>
    <w:p w14:paraId="7C90A413" w14:textId="77777777" w:rsidR="003B517D" w:rsidRDefault="003B517D">
      <w:pPr>
        <w:rPr>
          <w:rFonts w:ascii="Arial" w:hAnsi="Arial" w:cs="Arial"/>
          <w:sz w:val="22"/>
          <w:szCs w:val="22"/>
        </w:rPr>
      </w:pPr>
    </w:p>
    <w:p w14:paraId="3AC7AC7D" w14:textId="77777777" w:rsidR="003B517D" w:rsidRDefault="003B517D">
      <w:pPr>
        <w:rPr>
          <w:rFonts w:ascii="Arial" w:hAnsi="Arial" w:cs="Arial"/>
          <w:sz w:val="22"/>
          <w:szCs w:val="22"/>
        </w:rPr>
      </w:pPr>
    </w:p>
    <w:p w14:paraId="079856A5" w14:textId="77777777" w:rsidR="003B517D" w:rsidRDefault="003B517D">
      <w:pPr>
        <w:rPr>
          <w:rFonts w:ascii="Arial" w:hAnsi="Arial" w:cs="Arial"/>
          <w:sz w:val="22"/>
          <w:szCs w:val="22"/>
        </w:rPr>
      </w:pPr>
    </w:p>
    <w:p w14:paraId="1EF14E8D" w14:textId="77777777" w:rsidR="003B517D" w:rsidRDefault="003B517D">
      <w:pPr>
        <w:rPr>
          <w:rFonts w:ascii="Arial" w:hAnsi="Arial" w:cs="Arial"/>
          <w:sz w:val="22"/>
          <w:szCs w:val="22"/>
        </w:rPr>
      </w:pPr>
    </w:p>
    <w:p w14:paraId="24E6ADCC" w14:textId="77777777" w:rsidR="003B517D" w:rsidRDefault="003B517D">
      <w:pPr>
        <w:rPr>
          <w:rFonts w:ascii="Arial" w:hAnsi="Arial" w:cs="Arial"/>
          <w:sz w:val="22"/>
          <w:szCs w:val="22"/>
        </w:rPr>
      </w:pPr>
    </w:p>
    <w:p w14:paraId="4417C250" w14:textId="77777777" w:rsidR="003B517D" w:rsidRDefault="003B517D">
      <w:pPr>
        <w:rPr>
          <w:rFonts w:ascii="Arial" w:hAnsi="Arial" w:cs="Arial"/>
          <w:sz w:val="22"/>
          <w:szCs w:val="22"/>
        </w:rPr>
      </w:pPr>
    </w:p>
    <w:p w14:paraId="633EEF8D" w14:textId="77777777" w:rsidR="003B517D" w:rsidRDefault="003B517D">
      <w:pPr>
        <w:rPr>
          <w:rFonts w:ascii="Arial" w:hAnsi="Arial" w:cs="Arial"/>
          <w:sz w:val="22"/>
          <w:szCs w:val="22"/>
        </w:rPr>
      </w:pPr>
    </w:p>
    <w:p w14:paraId="395D2141" w14:textId="77777777" w:rsidR="003B517D" w:rsidRDefault="003B517D">
      <w:pPr>
        <w:rPr>
          <w:rFonts w:ascii="Arial" w:hAnsi="Arial" w:cs="Arial"/>
          <w:sz w:val="22"/>
          <w:szCs w:val="22"/>
        </w:rPr>
      </w:pPr>
    </w:p>
    <w:p w14:paraId="38A8F2B9" w14:textId="77777777" w:rsidR="003B517D" w:rsidRDefault="003B517D">
      <w:pPr>
        <w:rPr>
          <w:rFonts w:ascii="Arial" w:hAnsi="Arial" w:cs="Arial"/>
          <w:sz w:val="22"/>
          <w:szCs w:val="22"/>
        </w:rPr>
      </w:pPr>
    </w:p>
    <w:p w14:paraId="44192517" w14:textId="77777777" w:rsidR="003B517D" w:rsidRDefault="003B517D">
      <w:pPr>
        <w:rPr>
          <w:rFonts w:ascii="Arial" w:hAnsi="Arial" w:cs="Arial"/>
          <w:sz w:val="22"/>
          <w:szCs w:val="22"/>
        </w:rPr>
      </w:pPr>
    </w:p>
    <w:p w14:paraId="0081BFE1" w14:textId="77777777" w:rsidR="003B517D" w:rsidRDefault="003B517D">
      <w:pPr>
        <w:rPr>
          <w:rFonts w:ascii="Arial" w:hAnsi="Arial" w:cs="Arial"/>
          <w:sz w:val="22"/>
          <w:szCs w:val="22"/>
        </w:rPr>
      </w:pPr>
    </w:p>
    <w:p w14:paraId="112E74B7" w14:textId="77777777" w:rsidR="003B517D" w:rsidRDefault="003B517D">
      <w:pPr>
        <w:rPr>
          <w:rFonts w:ascii="Arial" w:hAnsi="Arial" w:cs="Arial"/>
          <w:sz w:val="22"/>
          <w:szCs w:val="22"/>
        </w:rPr>
      </w:pPr>
    </w:p>
    <w:p w14:paraId="43B98163" w14:textId="77777777" w:rsidR="003B517D" w:rsidRDefault="003B517D">
      <w:pPr>
        <w:rPr>
          <w:rFonts w:ascii="Arial" w:hAnsi="Arial" w:cs="Arial"/>
          <w:sz w:val="22"/>
          <w:szCs w:val="22"/>
        </w:rPr>
      </w:pPr>
    </w:p>
    <w:p w14:paraId="6DE705B9" w14:textId="77777777" w:rsidR="003B517D" w:rsidRDefault="003B517D">
      <w:pPr>
        <w:rPr>
          <w:rFonts w:ascii="Arial" w:hAnsi="Arial" w:cs="Arial"/>
          <w:sz w:val="22"/>
          <w:szCs w:val="22"/>
        </w:rPr>
      </w:pPr>
    </w:p>
    <w:p w14:paraId="1812D43D" w14:textId="77777777" w:rsidR="003B517D" w:rsidRDefault="003B517D">
      <w:pPr>
        <w:rPr>
          <w:rFonts w:ascii="Arial" w:hAnsi="Arial" w:cs="Arial"/>
          <w:sz w:val="22"/>
          <w:szCs w:val="22"/>
        </w:rPr>
      </w:pPr>
    </w:p>
    <w:p w14:paraId="070BA1E6" w14:textId="77777777" w:rsidR="00C839A8" w:rsidRDefault="00C839A8" w:rsidP="002307BE">
      <w:pPr>
        <w:pStyle w:val="Heading1"/>
        <w:spacing w:before="0"/>
        <w:rPr>
          <w:rFonts w:ascii="Arial" w:hAnsi="Arial" w:cs="Arial"/>
          <w:color w:val="auto"/>
          <w:sz w:val="22"/>
          <w:szCs w:val="22"/>
          <w:u w:val="single"/>
        </w:rPr>
      </w:pPr>
    </w:p>
    <w:p w14:paraId="77976399" w14:textId="77777777" w:rsidR="002307BE" w:rsidRDefault="002307BE" w:rsidP="002307BE"/>
    <w:p w14:paraId="50A32C9F" w14:textId="77777777" w:rsidR="00660353" w:rsidRDefault="00660353" w:rsidP="002307BE"/>
    <w:p w14:paraId="07A9A8FF" w14:textId="77777777" w:rsidR="00660353" w:rsidRDefault="00660353" w:rsidP="002307BE"/>
    <w:p w14:paraId="28DF5054" w14:textId="77777777" w:rsidR="00660353" w:rsidRDefault="00660353" w:rsidP="002307BE"/>
    <w:p w14:paraId="5498D67C" w14:textId="77777777" w:rsidR="002307BE" w:rsidRPr="002307BE" w:rsidRDefault="002307BE" w:rsidP="002307BE"/>
    <w:p w14:paraId="002F6DBD" w14:textId="6554F36E" w:rsidR="002D2A0A" w:rsidRPr="007F01C7" w:rsidRDefault="00500586">
      <w:pPr>
        <w:pStyle w:val="Heading1"/>
        <w:spacing w:before="0"/>
        <w:jc w:val="center"/>
        <w:rPr>
          <w:rFonts w:ascii="Arial" w:hAnsi="Arial" w:cs="Arial"/>
          <w:color w:val="auto"/>
          <w:sz w:val="22"/>
          <w:szCs w:val="22"/>
          <w:u w:val="single"/>
        </w:rPr>
      </w:pPr>
      <w:bookmarkStart w:id="873" w:name="_Toc241492917"/>
      <w:r w:rsidRPr="007F01C7">
        <w:rPr>
          <w:rFonts w:ascii="Arial" w:hAnsi="Arial" w:cs="Arial"/>
          <w:color w:val="auto"/>
          <w:sz w:val="22"/>
          <w:szCs w:val="22"/>
          <w:u w:val="single"/>
        </w:rPr>
        <w:lastRenderedPageBreak/>
        <w:t>Section 8: Total Resource Cost Test</w:t>
      </w:r>
      <w:bookmarkEnd w:id="873"/>
    </w:p>
    <w:p w14:paraId="3691A85A" w14:textId="77777777" w:rsidR="002D2A0A" w:rsidRPr="007F01C7" w:rsidRDefault="002D2A0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22"/>
          <w:szCs w:val="22"/>
        </w:rPr>
      </w:pPr>
    </w:p>
    <w:p w14:paraId="0CF4637C" w14:textId="77777777" w:rsidR="002D2A0A" w:rsidRPr="007F01C7" w:rsidRDefault="00500586" w:rsidP="006D2B7A">
      <w:pPr>
        <w:pStyle w:val="Heading2"/>
      </w:pPr>
      <w:bookmarkStart w:id="874" w:name="_Toc241492918"/>
      <w:r w:rsidRPr="007F01C7">
        <w:t>8.1</w:t>
      </w:r>
      <w:r w:rsidRPr="007F01C7">
        <w:tab/>
        <w:t>Statutory Definitions</w:t>
      </w:r>
      <w:bookmarkEnd w:id="874"/>
    </w:p>
    <w:p w14:paraId="1699454C" w14:textId="77777777" w:rsidR="002D2A0A" w:rsidRPr="007F01C7" w:rsidRDefault="002D2A0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22"/>
          <w:szCs w:val="22"/>
        </w:rPr>
      </w:pPr>
    </w:p>
    <w:p w14:paraId="11041F66" w14:textId="1D95B94A" w:rsidR="002D2A0A" w:rsidRPr="007F01C7" w:rsidRDefault="00500586">
      <w:pPr>
        <w:ind w:left="720"/>
        <w:rPr>
          <w:rStyle w:val="HTMLCode"/>
          <w:rFonts w:ascii="Arial" w:eastAsia="Calibri" w:hAnsi="Arial" w:cs="Arial"/>
          <w:sz w:val="22"/>
          <w:szCs w:val="22"/>
        </w:rPr>
      </w:pPr>
      <w:r w:rsidRPr="007F01C7">
        <w:rPr>
          <w:rFonts w:ascii="Arial" w:hAnsi="Arial" w:cs="Arial"/>
          <w:i/>
          <w:sz w:val="22"/>
          <w:szCs w:val="22"/>
        </w:rPr>
        <w:t xml:space="preserve">Section 8-103B TRC Test: </w:t>
      </w:r>
      <w:r w:rsidRPr="007F01C7">
        <w:rPr>
          <w:rStyle w:val="HTMLCode"/>
          <w:rFonts w:ascii="Arial" w:eastAsiaTheme="majorEastAsia" w:hAnsi="Arial" w:cs="Arial"/>
          <w:sz w:val="22"/>
          <w:szCs w:val="22"/>
        </w:rPr>
        <w:t>"Total Resource Cost Test" or "TRC Test" means a standard that is met if, for an investment in Energy Efficiency or demand-response Measures, the benefit-cost ratio is greater than one. The benefit-cost ratio is the ratio of the net present value of the total benefits of the Program to the net present value of the total costs as calculated over the lifetime of the Measures. A Total Resource Cost Test compares the sum of avoided electric utility costs, representing the benefits that accrue to the system and the Participant in the delivery of those efficiency Measures</w:t>
      </w:r>
      <w:r w:rsidRPr="007F01C7">
        <w:rPr>
          <w:sz w:val="22"/>
          <w:szCs w:val="22"/>
        </w:rPr>
        <w:t xml:space="preserve"> </w:t>
      </w:r>
      <w:r w:rsidRPr="007F01C7">
        <w:rPr>
          <w:rStyle w:val="HTMLCode"/>
          <w:rFonts w:ascii="Arial" w:eastAsiaTheme="majorEastAsia" w:hAnsi="Arial" w:cs="Arial"/>
          <w:sz w:val="22"/>
          <w:szCs w:val="22"/>
        </w:rPr>
        <w:t xml:space="preserve">and including avoided costs associated with reduced use of natural gas or other fuels, avoided costs associated with reduced water consumption, and avoided costs associated with reduced operation and maintenance costs, </w:t>
      </w:r>
      <w:ins w:id="875" w:author="Celia Johnson" w:date="2026-07-20T12:38:00Z" w16du:dateUtc="2026-07-20T17:38:00Z">
        <w:r w:rsidR="0004747A">
          <w:rPr>
            <w:rStyle w:val="HTMLCode"/>
            <w:rFonts w:ascii="Arial" w:eastAsiaTheme="majorEastAsia" w:hAnsi="Arial" w:cs="Arial"/>
            <w:sz w:val="22"/>
            <w:szCs w:val="22"/>
          </w:rPr>
          <w:t xml:space="preserve">and avoided societal costs associated with reductions in greenhouse gas emissions, </w:t>
        </w:r>
      </w:ins>
      <w:r w:rsidRPr="007F01C7">
        <w:rPr>
          <w:rStyle w:val="HTMLCode"/>
          <w:rFonts w:ascii="Arial" w:eastAsiaTheme="majorEastAsia" w:hAnsi="Arial" w:cs="Arial"/>
          <w:sz w:val="22"/>
          <w:szCs w:val="22"/>
        </w:rPr>
        <w:t xml:space="preserve">as well as other quantifiable societal benefits, to the sum of all Incremental Costs of end-use Measures that are implemented due to the Program (including both utility and participant contributions), plus costs to administer, deliver, and evaluate each demand-side Program, to quantify the net savings obtained by substituting the demand-side Program for supply resources. </w:t>
      </w:r>
      <w:ins w:id="876" w:author="Celia Johnson" w:date="2026-07-20T12:39:00Z" w16du:dateUtc="2026-07-20T17:39:00Z">
        <w:r w:rsidR="00F943B2">
          <w:rPr>
            <w:rStyle w:val="HTMLCode"/>
            <w:rFonts w:ascii="Arial" w:eastAsiaTheme="majorEastAsia" w:hAnsi="Arial" w:cs="Arial"/>
            <w:sz w:val="22"/>
            <w:szCs w:val="22"/>
          </w:rPr>
          <w:t xml:space="preserve">The societal costs associated with greenhouse gas emissions shall be two-hundred dollars ($200) per short ton, expressed in 2025 dollars or the most recently approved estimate developed by the federal </w:t>
        </w:r>
      </w:ins>
      <w:ins w:id="877" w:author="Celia Johnson" w:date="2026-07-20T12:40:00Z" w16du:dateUtc="2026-07-20T17:40:00Z">
        <w:r w:rsidR="00D56526">
          <w:rPr>
            <w:rStyle w:val="HTMLCode"/>
            <w:rFonts w:ascii="Arial" w:eastAsiaTheme="majorEastAsia" w:hAnsi="Arial" w:cs="Arial"/>
            <w:sz w:val="22"/>
            <w:szCs w:val="22"/>
          </w:rPr>
          <w:t>government</w:t>
        </w:r>
      </w:ins>
      <w:ins w:id="878" w:author="Celia Johnson" w:date="2026-07-20T12:39:00Z" w16du:dateUtc="2026-07-20T17:39:00Z">
        <w:r w:rsidR="00F943B2">
          <w:rPr>
            <w:rStyle w:val="HTMLCode"/>
            <w:rFonts w:ascii="Arial" w:eastAsiaTheme="majorEastAsia" w:hAnsi="Arial" w:cs="Arial"/>
            <w:sz w:val="22"/>
            <w:szCs w:val="22"/>
          </w:rPr>
          <w:t xml:space="preserve"> using a real discount rate </w:t>
        </w:r>
        <w:r w:rsidR="00D56526">
          <w:rPr>
            <w:rStyle w:val="HTMLCode"/>
            <w:rFonts w:ascii="Arial" w:eastAsiaTheme="majorEastAsia" w:hAnsi="Arial" w:cs="Arial"/>
            <w:sz w:val="22"/>
            <w:szCs w:val="22"/>
          </w:rPr>
          <w:t xml:space="preserve">consistent with long-term </w:t>
        </w:r>
      </w:ins>
      <w:ins w:id="879" w:author="Celia Johnson" w:date="2026-07-20T12:40:00Z" w16du:dateUtc="2026-07-20T17:40:00Z">
        <w:r w:rsidR="00D56526">
          <w:rPr>
            <w:rStyle w:val="HTMLCode"/>
            <w:rFonts w:ascii="Arial" w:eastAsiaTheme="majorEastAsia" w:hAnsi="Arial" w:cs="Arial"/>
            <w:sz w:val="22"/>
            <w:szCs w:val="22"/>
          </w:rPr>
          <w:t xml:space="preserve">U.S. </w:t>
        </w:r>
      </w:ins>
      <w:ins w:id="880" w:author="Celia Johnson" w:date="2026-07-20T12:39:00Z" w16du:dateUtc="2026-07-20T17:39:00Z">
        <w:r w:rsidR="00D56526">
          <w:rPr>
            <w:rStyle w:val="HTMLCode"/>
            <w:rFonts w:ascii="Arial" w:eastAsiaTheme="majorEastAsia" w:hAnsi="Arial" w:cs="Arial"/>
            <w:sz w:val="22"/>
            <w:szCs w:val="22"/>
          </w:rPr>
          <w:t>Treasury bond yields, whichever is greater. Changes in greenhouse gas emissions due to changes in electr</w:t>
        </w:r>
      </w:ins>
      <w:ins w:id="881" w:author="Celia Johnson" w:date="2026-07-20T12:40:00Z" w16du:dateUtc="2026-07-20T17:40:00Z">
        <w:r w:rsidR="00D56526">
          <w:rPr>
            <w:rStyle w:val="HTMLCode"/>
            <w:rFonts w:ascii="Arial" w:eastAsiaTheme="majorEastAsia" w:hAnsi="Arial" w:cs="Arial"/>
            <w:sz w:val="22"/>
            <w:szCs w:val="22"/>
          </w:rPr>
          <w:t xml:space="preserve">icity consumption shall be estimated using long-run marginal emissions rates developed by the National Renewable Energy Laboratory’s Cambium model or other Illinois-specific modeling of comparable analytical rigor. </w:t>
        </w:r>
      </w:ins>
      <w:del w:id="882" w:author="Celia Johnson" w:date="2026-07-20T12:38:00Z" w16du:dateUtc="2026-07-20T17:38:00Z">
        <w:r w:rsidRPr="007F01C7" w:rsidDel="0004747A">
          <w:rPr>
            <w:rStyle w:val="HTMLCode"/>
            <w:rFonts w:ascii="Arial" w:eastAsiaTheme="majorEastAsia" w:hAnsi="Arial" w:cs="Arial"/>
            <w:sz w:val="22"/>
            <w:szCs w:val="22"/>
          </w:rPr>
          <w:delText>In calculating avoided costs of power and energy that an electric utility would otherwise have had to acquire, reasonable estimates shall be included of financial costs likely to be imposed by future regulations and legislation on emissions of greenhouse gases.</w:delText>
        </w:r>
        <w:r w:rsidRPr="007F01C7" w:rsidDel="0004747A">
          <w:rPr>
            <w:sz w:val="22"/>
            <w:szCs w:val="22"/>
          </w:rPr>
          <w:delText xml:space="preserve"> </w:delText>
        </w:r>
      </w:del>
      <w:r w:rsidRPr="007F01C7">
        <w:rPr>
          <w:rStyle w:val="HTMLCode"/>
          <w:rFonts w:ascii="Arial" w:eastAsiaTheme="majorEastAsia" w:hAnsi="Arial" w:cs="Arial"/>
          <w:sz w:val="22"/>
          <w:szCs w:val="22"/>
        </w:rPr>
        <w:t xml:space="preserve">In discounting future </w:t>
      </w:r>
      <w:del w:id="883" w:author="Celia Johnson" w:date="2026-07-20T12:46:00Z" w16du:dateUtc="2026-07-20T17:46:00Z">
        <w:r w:rsidRPr="007F01C7" w:rsidDel="00711D8A">
          <w:rPr>
            <w:rStyle w:val="HTMLCode"/>
            <w:rFonts w:ascii="Arial" w:eastAsiaTheme="majorEastAsia" w:hAnsi="Arial" w:cs="Arial"/>
            <w:sz w:val="22"/>
            <w:szCs w:val="22"/>
          </w:rPr>
          <w:delText xml:space="preserve">societal </w:delText>
        </w:r>
      </w:del>
      <w:r w:rsidRPr="007F01C7">
        <w:rPr>
          <w:rStyle w:val="HTMLCode"/>
          <w:rFonts w:ascii="Arial" w:eastAsiaTheme="majorEastAsia" w:hAnsi="Arial" w:cs="Arial"/>
          <w:sz w:val="22"/>
          <w:szCs w:val="22"/>
        </w:rPr>
        <w:t>costs and benefits for the purpose of calculating net present values, a societal discount rate based on actual, long-term Treasury bond yields should be used. Notwithstanding anything to the contrary, the TRC Test shall not include or take into account a calculation of market price suppression effects or demand reduction induced price effects.</w:t>
      </w:r>
      <w:r w:rsidRPr="007F01C7">
        <w:rPr>
          <w:rStyle w:val="FootnoteReference"/>
          <w:rFonts w:ascii="Arial" w:eastAsiaTheme="majorEastAsia" w:hAnsi="Arial" w:cs="Arial"/>
          <w:sz w:val="22"/>
          <w:szCs w:val="22"/>
        </w:rPr>
        <w:footnoteReference w:id="68"/>
      </w:r>
    </w:p>
    <w:p w14:paraId="663534AA" w14:textId="77777777" w:rsidR="002D2A0A" w:rsidRPr="007F01C7" w:rsidRDefault="002D2A0A">
      <w:pPr>
        <w:ind w:left="720"/>
        <w:rPr>
          <w:rFonts w:ascii="Arial" w:hAnsi="Arial" w:cs="Arial"/>
          <w:i/>
          <w:sz w:val="22"/>
          <w:szCs w:val="22"/>
        </w:rPr>
      </w:pPr>
    </w:p>
    <w:p w14:paraId="223248D5" w14:textId="47A930F9" w:rsidR="002D2A0A" w:rsidRPr="007F01C7" w:rsidRDefault="00500586">
      <w:pPr>
        <w:ind w:left="720"/>
        <w:rPr>
          <w:rStyle w:val="HTMLCode"/>
          <w:rFonts w:ascii="Arial" w:eastAsiaTheme="majorEastAsia" w:hAnsi="Arial" w:cs="Arial"/>
          <w:sz w:val="22"/>
          <w:szCs w:val="22"/>
        </w:rPr>
      </w:pPr>
      <w:r w:rsidRPr="007F01C7">
        <w:rPr>
          <w:rFonts w:ascii="Arial" w:hAnsi="Arial" w:cs="Arial"/>
          <w:i/>
          <w:sz w:val="22"/>
          <w:szCs w:val="22"/>
        </w:rPr>
        <w:t xml:space="preserve">Section 8-104 TRC Test: </w:t>
      </w:r>
      <w:r w:rsidRPr="007F01C7">
        <w:rPr>
          <w:rStyle w:val="HTMLCode"/>
          <w:rFonts w:ascii="Arial" w:eastAsiaTheme="majorEastAsia" w:hAnsi="Arial" w:cs="Arial"/>
          <w:sz w:val="22"/>
          <w:szCs w:val="22"/>
        </w:rPr>
        <w:t xml:space="preserve">"Cost-effective" means that the Measures satisfy the total resource cost test which, for purposes of this Section, means a standard that is met if, for an investment in Energy Efficiency, the benefit-cost ratio is greater than one. The benefit-cost ratio is the ratio of the net present value of the total benefits of the Measures to the net present value of the total costs as calculated over the lifetime of the Measures. The Total Resource Cost Test compares the sum of avoided natural gas utility costs, representing the benefits that accrue to the system and the Participant in the delivery of those efficiency Measures, as well as other quantifiable societal benefits, including avoided electric utility costs, to the sum of all Incremental Costs of end use Measures (including both utility and Participant contributions), plus costs to administer, deliver, and evaluate each demand-side Measure, to quantify the net savings obtained by substituting demand-side Measures for supply resources. In calculating avoided costs, reasonable estimates shall be included for financial costs likely to be imposed by future regulation of emissions of greenhouse gases. The low-income Programs described in </w:t>
      </w:r>
      <w:r w:rsidRPr="007F01C7">
        <w:rPr>
          <w:rStyle w:val="HTMLCode"/>
          <w:rFonts w:ascii="Arial" w:eastAsiaTheme="majorEastAsia" w:hAnsi="Arial" w:cs="Arial"/>
          <w:sz w:val="22"/>
          <w:szCs w:val="22"/>
        </w:rPr>
        <w:lastRenderedPageBreak/>
        <w:t>item (4) of subsection (f) of this Section shall not be required to meet the Total Resource Cost Test.</w:t>
      </w:r>
      <w:r w:rsidRPr="007F01C7">
        <w:rPr>
          <w:rStyle w:val="FootnoteReference"/>
          <w:rFonts w:ascii="Arial" w:eastAsiaTheme="majorEastAsia" w:hAnsi="Arial" w:cs="Arial"/>
          <w:sz w:val="22"/>
          <w:szCs w:val="22"/>
        </w:rPr>
        <w:footnoteReference w:id="69"/>
      </w:r>
    </w:p>
    <w:p w14:paraId="7E20DC81" w14:textId="77777777" w:rsidR="002D2A0A" w:rsidRPr="007F01C7" w:rsidRDefault="002D2A0A">
      <w:pPr>
        <w:rPr>
          <w:rFonts w:ascii="Arial" w:hAnsi="Arial" w:cs="Arial"/>
          <w:i/>
          <w:sz w:val="22"/>
          <w:szCs w:val="22"/>
        </w:rPr>
      </w:pPr>
    </w:p>
    <w:p w14:paraId="4DB84BDB" w14:textId="77777777" w:rsidR="002D2A0A" w:rsidRPr="007F01C7" w:rsidRDefault="00500586" w:rsidP="006D2B7A">
      <w:pPr>
        <w:pStyle w:val="Heading2"/>
      </w:pPr>
      <w:bookmarkStart w:id="884" w:name="_Toc241492919"/>
      <w:r w:rsidRPr="007F01C7">
        <w:t>8.2</w:t>
      </w:r>
      <w:r w:rsidRPr="007F01C7">
        <w:tab/>
        <w:t>Measuring Cost-Effectiveness</w:t>
      </w:r>
      <w:bookmarkEnd w:id="884"/>
    </w:p>
    <w:p w14:paraId="3242E84D" w14:textId="77777777" w:rsidR="002D2A0A" w:rsidRPr="007F01C7" w:rsidRDefault="002D2A0A">
      <w:pPr>
        <w:pStyle w:val="ListParagraph"/>
        <w:spacing w:after="0" w:line="240" w:lineRule="auto"/>
        <w:ind w:left="0"/>
        <w:rPr>
          <w:rFonts w:ascii="Arial" w:hAnsi="Arial" w:cs="Arial"/>
        </w:rPr>
      </w:pPr>
    </w:p>
    <w:p w14:paraId="4BD6A059" w14:textId="77777777" w:rsidR="002D2A0A" w:rsidRPr="007F01C7" w:rsidRDefault="00500586">
      <w:pPr>
        <w:pStyle w:val="ListParagraph"/>
        <w:spacing w:after="0" w:line="240" w:lineRule="auto"/>
        <w:jc w:val="both"/>
        <w:rPr>
          <w:rFonts w:ascii="Arial" w:hAnsi="Arial" w:cs="Arial"/>
        </w:rPr>
      </w:pPr>
      <w:r w:rsidRPr="007F01C7">
        <w:rPr>
          <w:rFonts w:ascii="Arial" w:hAnsi="Arial" w:cs="Arial"/>
          <w:i/>
        </w:rPr>
        <w:t>Section 8-103B:</w:t>
      </w:r>
      <w:r w:rsidRPr="007F01C7">
        <w:rPr>
          <w:rFonts w:ascii="Arial" w:hAnsi="Arial" w:cs="Arial"/>
        </w:rPr>
        <w:t xml:space="preserve"> In submitting proposed Energy Efficiency and Demand Response Plans and funding levels to meet the savings goals adopted by the Act, Program Administrators shall: Demonstrate that its overall Portfolio of Measures, not including Low-Income Programs described in subsection (c) of this Section, is Cost-Effective using the Total Resource Cost Test or complies with paragraphs (1) through (3) of subsection (f) of this Section and represents a diverse cross-section of opportunities for Customers of all rate classes, other than those Customers described in subsection (l) of this Section, to participate in the Programs. Individual Measures need not be Cost Effective.</w:t>
      </w:r>
      <w:r w:rsidRPr="007F01C7">
        <w:rPr>
          <w:rStyle w:val="FootnoteReference"/>
          <w:rFonts w:ascii="Arial" w:hAnsi="Arial" w:cs="Arial"/>
        </w:rPr>
        <w:footnoteReference w:id="70"/>
      </w:r>
    </w:p>
    <w:p w14:paraId="03D25006" w14:textId="77777777" w:rsidR="002D2A0A" w:rsidRPr="007F01C7" w:rsidRDefault="002D2A0A">
      <w:pPr>
        <w:ind w:left="720"/>
        <w:rPr>
          <w:rFonts w:ascii="Arial" w:hAnsi="Arial" w:cs="Arial"/>
          <w:sz w:val="22"/>
          <w:szCs w:val="22"/>
        </w:rPr>
      </w:pPr>
    </w:p>
    <w:p w14:paraId="3654B9EA" w14:textId="77777777" w:rsidR="002D2A0A" w:rsidRPr="007F01C7" w:rsidRDefault="00500586">
      <w:pPr>
        <w:pStyle w:val="ListParagraph"/>
        <w:spacing w:after="0" w:line="240" w:lineRule="auto"/>
        <w:rPr>
          <w:rFonts w:ascii="Arial" w:hAnsi="Arial" w:cs="Arial"/>
        </w:rPr>
      </w:pPr>
      <w:r w:rsidRPr="007F01C7">
        <w:rPr>
          <w:rFonts w:ascii="Arial" w:hAnsi="Arial" w:cs="Arial"/>
          <w:i/>
        </w:rPr>
        <w:t>Section 8-104:</w:t>
      </w:r>
      <w:r w:rsidRPr="007F01C7">
        <w:rPr>
          <w:rFonts w:ascii="Arial" w:hAnsi="Arial" w:cs="Arial"/>
        </w:rPr>
        <w:t xml:space="preserve"> In submitting proposed Energy Efficiency Plans and funding levels to meet the savings goals adopted by this Act the utility shall: Demonstrate that its overall Portfolio of Energy Efficiency Measures, not including Programs covered by item (4) of this subsection (f), are Cost-Effective using the Total Resource Cost Test and represent a diverse cross section of opportunities for Customers of all rate classes to participate in the Programs.</w:t>
      </w:r>
      <w:r w:rsidRPr="007F01C7">
        <w:rPr>
          <w:rStyle w:val="FootnoteReference"/>
          <w:rFonts w:ascii="Arial" w:hAnsi="Arial" w:cs="Arial"/>
        </w:rPr>
        <w:footnoteReference w:id="71"/>
      </w:r>
    </w:p>
    <w:p w14:paraId="6B6D27A3" w14:textId="77777777" w:rsidR="002D2A0A" w:rsidRPr="007F01C7" w:rsidRDefault="002D2A0A">
      <w:pPr>
        <w:pStyle w:val="ListParagraph"/>
        <w:spacing w:after="0" w:line="240" w:lineRule="auto"/>
        <w:rPr>
          <w:rFonts w:ascii="Arial" w:hAnsi="Arial" w:cs="Arial"/>
        </w:rPr>
      </w:pPr>
    </w:p>
    <w:p w14:paraId="55968C0E" w14:textId="77777777" w:rsidR="002D2A0A" w:rsidRPr="007F01C7" w:rsidRDefault="00500586" w:rsidP="006D2B7A">
      <w:pPr>
        <w:pStyle w:val="Heading2"/>
      </w:pPr>
      <w:bookmarkStart w:id="885" w:name="_Toc241492920"/>
      <w:r w:rsidRPr="007F01C7">
        <w:t>8.3</w:t>
      </w:r>
      <w:r w:rsidRPr="007F01C7">
        <w:tab/>
        <w:t>Calculating TRC</w:t>
      </w:r>
      <w:bookmarkEnd w:id="885"/>
    </w:p>
    <w:p w14:paraId="0B87C809" w14:textId="77777777" w:rsidR="002D2A0A" w:rsidRPr="007F01C7" w:rsidRDefault="002D2A0A">
      <w:pPr>
        <w:rPr>
          <w:rFonts w:ascii="Arial" w:hAnsi="Arial" w:cs="Arial"/>
          <w:sz w:val="22"/>
          <w:szCs w:val="22"/>
        </w:rPr>
      </w:pPr>
    </w:p>
    <w:p w14:paraId="7311B7AA" w14:textId="77777777" w:rsidR="002D2A0A" w:rsidRPr="007F01C7" w:rsidRDefault="00500586">
      <w:pPr>
        <w:ind w:left="720"/>
        <w:rPr>
          <w:rFonts w:ascii="Arial" w:hAnsi="Arial" w:cs="Arial"/>
          <w:sz w:val="22"/>
          <w:szCs w:val="22"/>
        </w:rPr>
      </w:pPr>
      <w:r w:rsidRPr="007F01C7">
        <w:rPr>
          <w:rFonts w:ascii="Arial" w:hAnsi="Arial" w:cs="Arial"/>
          <w:sz w:val="22"/>
          <w:szCs w:val="22"/>
        </w:rPr>
        <w:t>Measure-level, Program-level, and a Portfolio-level TRC shall be calculated prospectively and included in the Section 8-103B and Section 8-104 Plan filings. Program Administrators may calculate a single TRC for joint Programs proposed in the Section 8-103B and Section 8-104 Plan filings. Program Administrators offering integrated gas and electric Energy Efficiency Programs per Section 8-104(f)(6) may calculate a single Portfolio-level TRC. For Section 8-103B Programs, a retrospective Portfolio-level TRC shall be calculated annually</w:t>
      </w:r>
      <w:r w:rsidRPr="007F01C7">
        <w:rPr>
          <w:rStyle w:val="FootnoteReference"/>
          <w:rFonts w:ascii="Arial" w:hAnsi="Arial" w:cs="Arial"/>
          <w:sz w:val="22"/>
          <w:szCs w:val="22"/>
        </w:rPr>
        <w:footnoteReference w:id="72"/>
      </w:r>
      <w:r w:rsidRPr="007F01C7">
        <w:rPr>
          <w:rFonts w:ascii="Arial" w:hAnsi="Arial" w:cs="Arial"/>
          <w:sz w:val="22"/>
          <w:szCs w:val="22"/>
        </w:rPr>
        <w:t xml:space="preserve"> and at the end of the Plan using evaluation research findings and the best available information. For Section 8-104 Programs, a retrospective Portfolio-level TRC shall be calculated at the end of the Plan</w:t>
      </w:r>
      <w:r w:rsidRPr="007F01C7">
        <w:rPr>
          <w:rStyle w:val="FootnoteReference"/>
          <w:rFonts w:ascii="Arial" w:hAnsi="Arial" w:cs="Arial"/>
          <w:sz w:val="22"/>
          <w:szCs w:val="22"/>
        </w:rPr>
        <w:footnoteReference w:id="73"/>
      </w:r>
      <w:r w:rsidRPr="007F01C7">
        <w:rPr>
          <w:rFonts w:ascii="Arial" w:hAnsi="Arial" w:cs="Arial"/>
          <w:sz w:val="22"/>
          <w:szCs w:val="22"/>
        </w:rPr>
        <w:t xml:space="preserve"> using evaluation research findings and the best available information. However, Program Administrators shall consider performing retrospective and/or prospective TRC calculations on an annual basis in order to inform the planning and implementation of efficiency Programs going forward, or as otherwise directed and/or approved by the Commission.</w:t>
      </w:r>
    </w:p>
    <w:p w14:paraId="09BFF005" w14:textId="77777777" w:rsidR="002D2A0A" w:rsidRPr="007F01C7" w:rsidRDefault="002D2A0A">
      <w:pPr>
        <w:rPr>
          <w:rFonts w:ascii="Arial" w:hAnsi="Arial" w:cs="Arial"/>
          <w:sz w:val="22"/>
          <w:szCs w:val="22"/>
        </w:rPr>
      </w:pPr>
    </w:p>
    <w:p w14:paraId="23679BA7" w14:textId="498422FA" w:rsidR="002D2A0A" w:rsidRPr="007F01C7" w:rsidRDefault="00816860">
      <w:pPr>
        <w:ind w:left="720"/>
        <w:rPr>
          <w:rFonts w:ascii="Arial" w:hAnsi="Arial" w:cs="Arial"/>
          <w:sz w:val="22"/>
          <w:szCs w:val="22"/>
        </w:rPr>
      </w:pPr>
      <w:r>
        <w:rPr>
          <w:rFonts w:ascii="Arial" w:hAnsi="Arial" w:cs="Arial"/>
          <w:sz w:val="22"/>
          <w:szCs w:val="22"/>
        </w:rPr>
        <w:t>W</w:t>
      </w:r>
      <w:r w:rsidRPr="007F01C7">
        <w:rPr>
          <w:rFonts w:ascii="Arial" w:hAnsi="Arial" w:cs="Arial"/>
          <w:sz w:val="22"/>
          <w:szCs w:val="22"/>
        </w:rPr>
        <w:t xml:space="preserve">hen </w:t>
      </w:r>
      <w:r w:rsidR="00500586" w:rsidRPr="007F01C7">
        <w:rPr>
          <w:rFonts w:ascii="Arial" w:hAnsi="Arial" w:cs="Arial"/>
          <w:sz w:val="22"/>
          <w:szCs w:val="22"/>
        </w:rPr>
        <w:t xml:space="preserve">performing a Measure-level TRC, the Incremental Costs of the Measure </w:t>
      </w:r>
      <w:r w:rsidR="002A3F7C">
        <w:rPr>
          <w:rFonts w:ascii="Arial" w:hAnsi="Arial" w:cs="Arial"/>
          <w:sz w:val="22"/>
          <w:szCs w:val="22"/>
        </w:rPr>
        <w:t xml:space="preserve">and the costs associated with any increase in the use of electricity, natural gas or other fuels </w:t>
      </w:r>
      <w:r w:rsidR="00500586" w:rsidRPr="007F01C7">
        <w:rPr>
          <w:rFonts w:ascii="Arial" w:hAnsi="Arial" w:cs="Arial"/>
          <w:sz w:val="22"/>
          <w:szCs w:val="22"/>
        </w:rPr>
        <w:t>should be included</w:t>
      </w:r>
      <w:r w:rsidR="002A3F7C">
        <w:rPr>
          <w:rFonts w:ascii="Arial" w:hAnsi="Arial" w:cs="Arial"/>
          <w:sz w:val="22"/>
          <w:szCs w:val="22"/>
        </w:rPr>
        <w:t xml:space="preserve"> on the cost side of the equation</w:t>
      </w:r>
      <w:r w:rsidR="00500586" w:rsidRPr="007F01C7">
        <w:rPr>
          <w:rFonts w:ascii="Arial" w:hAnsi="Arial" w:cs="Arial"/>
          <w:sz w:val="22"/>
          <w:szCs w:val="22"/>
        </w:rPr>
        <w:t>.</w:t>
      </w:r>
    </w:p>
    <w:p w14:paraId="58CB131C" w14:textId="77777777" w:rsidR="002D2A0A" w:rsidRPr="007F01C7" w:rsidRDefault="002D2A0A">
      <w:pPr>
        <w:rPr>
          <w:rFonts w:ascii="Arial" w:hAnsi="Arial" w:cs="Arial"/>
          <w:sz w:val="22"/>
          <w:szCs w:val="22"/>
        </w:rPr>
      </w:pPr>
    </w:p>
    <w:p w14:paraId="01A8F0EB" w14:textId="1939DAA7" w:rsidR="002D2A0A" w:rsidRPr="007F01C7" w:rsidRDefault="00500586">
      <w:pPr>
        <w:ind w:left="720"/>
        <w:rPr>
          <w:rFonts w:ascii="Arial" w:hAnsi="Arial" w:cs="Arial"/>
          <w:sz w:val="22"/>
          <w:szCs w:val="22"/>
        </w:rPr>
      </w:pPr>
      <w:r w:rsidRPr="007F01C7">
        <w:rPr>
          <w:rFonts w:ascii="Arial" w:hAnsi="Arial" w:cs="Arial"/>
          <w:sz w:val="22"/>
          <w:szCs w:val="22"/>
        </w:rPr>
        <w:t xml:space="preserve">When performing a Program-level TRC for Sections 8-103B and 8-104, the sum of the </w:t>
      </w:r>
      <w:r w:rsidR="00650700">
        <w:rPr>
          <w:rFonts w:ascii="Arial" w:hAnsi="Arial" w:cs="Arial"/>
          <w:sz w:val="22"/>
          <w:szCs w:val="22"/>
        </w:rPr>
        <w:t xml:space="preserve">Measure-level costs from the Measures in the Program, </w:t>
      </w:r>
      <w:r w:rsidRPr="007F01C7">
        <w:rPr>
          <w:rFonts w:ascii="Arial" w:hAnsi="Arial" w:cs="Arial"/>
          <w:sz w:val="22"/>
          <w:szCs w:val="22"/>
        </w:rPr>
        <w:t xml:space="preserve">as well as any Non-Incentive Costs that can be attributed to the Program, should be included. </w:t>
      </w:r>
    </w:p>
    <w:p w14:paraId="492F0F62" w14:textId="77777777" w:rsidR="002D2A0A" w:rsidRPr="007F01C7" w:rsidRDefault="002D2A0A">
      <w:pPr>
        <w:rPr>
          <w:rFonts w:ascii="Arial" w:hAnsi="Arial" w:cs="Arial"/>
          <w:sz w:val="22"/>
          <w:szCs w:val="22"/>
        </w:rPr>
      </w:pPr>
    </w:p>
    <w:p w14:paraId="2D6DFC4B" w14:textId="61A538E0" w:rsidR="002D2A0A" w:rsidRPr="007F01C7" w:rsidRDefault="00500586">
      <w:pPr>
        <w:ind w:left="720"/>
        <w:rPr>
          <w:rFonts w:ascii="Arial" w:hAnsi="Arial" w:cs="Arial"/>
          <w:sz w:val="22"/>
          <w:szCs w:val="22"/>
        </w:rPr>
      </w:pPr>
      <w:r w:rsidRPr="007F01C7">
        <w:rPr>
          <w:rFonts w:ascii="Arial" w:hAnsi="Arial" w:cs="Arial"/>
          <w:sz w:val="22"/>
          <w:szCs w:val="22"/>
        </w:rPr>
        <w:lastRenderedPageBreak/>
        <w:t xml:space="preserve">When performing a Portfolio-level TRC, </w:t>
      </w:r>
      <w:r w:rsidR="00650700">
        <w:rPr>
          <w:rFonts w:ascii="Arial" w:hAnsi="Arial" w:cs="Arial"/>
          <w:sz w:val="22"/>
          <w:szCs w:val="22"/>
        </w:rPr>
        <w:t xml:space="preserve">the sum of the Program-level costs from the </w:t>
      </w:r>
      <w:r w:rsidR="00200542">
        <w:rPr>
          <w:rFonts w:ascii="Arial" w:hAnsi="Arial" w:cs="Arial"/>
          <w:sz w:val="22"/>
          <w:szCs w:val="22"/>
        </w:rPr>
        <w:t>P</w:t>
      </w:r>
      <w:r w:rsidR="00650700">
        <w:rPr>
          <w:rFonts w:ascii="Arial" w:hAnsi="Arial" w:cs="Arial"/>
          <w:sz w:val="22"/>
          <w:szCs w:val="22"/>
        </w:rPr>
        <w:t xml:space="preserve">rograms in the </w:t>
      </w:r>
      <w:r w:rsidR="00200542">
        <w:rPr>
          <w:rFonts w:ascii="Arial" w:hAnsi="Arial" w:cs="Arial"/>
          <w:sz w:val="22"/>
          <w:szCs w:val="22"/>
        </w:rPr>
        <w:t>P</w:t>
      </w:r>
      <w:r w:rsidR="00441760">
        <w:rPr>
          <w:rFonts w:ascii="Arial" w:hAnsi="Arial" w:cs="Arial"/>
          <w:sz w:val="22"/>
          <w:szCs w:val="22"/>
        </w:rPr>
        <w:t xml:space="preserve">ortfolio, </w:t>
      </w:r>
      <w:r w:rsidRPr="007F01C7">
        <w:rPr>
          <w:rFonts w:ascii="Arial" w:hAnsi="Arial" w:cs="Arial"/>
          <w:sz w:val="22"/>
          <w:szCs w:val="22"/>
        </w:rPr>
        <w:t>as well as the Portfolio-level Costs should be included.</w:t>
      </w:r>
      <w:r w:rsidRPr="007F01C7">
        <w:rPr>
          <w:rStyle w:val="FootnoteReference"/>
          <w:rFonts w:ascii="Arial" w:hAnsi="Arial" w:cs="Arial"/>
          <w:sz w:val="22"/>
          <w:szCs w:val="22"/>
        </w:rPr>
        <w:footnoteReference w:id="74"/>
      </w:r>
      <w:r w:rsidRPr="007F01C7">
        <w:rPr>
          <w:rFonts w:ascii="Arial" w:hAnsi="Arial" w:cs="Arial"/>
          <w:sz w:val="22"/>
          <w:szCs w:val="22"/>
        </w:rPr>
        <w:t>. In other words, when performing a Portfolio-level TRC, the costs include: the sum of all the costs included in the Program-level TRC analyses plus the Portfolio-level Costs, which consist of Non-Incentive Costs that relate to the Energy Efficiency Portfolio that have not already been accounted for in the Program-level TRC analyses. Portfolio-level Costs are defined in Section 5.2 of the Policy Manual, Portfolio Cost Categories. Efforts should be made to ensure that no double counting of costs nor exclusion of any costs occurs when performing the TRC Test analysis. TRC Test analysis results should be accompanied by language that demonstrates compliance with the TRC cost definitions by Program.</w:t>
      </w:r>
    </w:p>
    <w:p w14:paraId="6F749871" w14:textId="77777777" w:rsidR="002D2A0A" w:rsidRPr="007F01C7" w:rsidRDefault="002D2A0A">
      <w:pPr>
        <w:rPr>
          <w:rFonts w:ascii="Arial" w:hAnsi="Arial" w:cs="Arial"/>
          <w:sz w:val="22"/>
          <w:szCs w:val="22"/>
        </w:rPr>
      </w:pPr>
    </w:p>
    <w:p w14:paraId="67092707" w14:textId="492FDDF8" w:rsidR="002D2A0A" w:rsidRPr="007F01C7" w:rsidRDefault="00500586" w:rsidP="006D2B7A">
      <w:pPr>
        <w:pStyle w:val="Heading2"/>
      </w:pPr>
      <w:bookmarkStart w:id="886" w:name="_Toc241492921"/>
      <w:r w:rsidRPr="007F01C7">
        <w:t>8.4</w:t>
      </w:r>
      <w:r w:rsidRPr="007F01C7">
        <w:tab/>
        <w:t xml:space="preserve">TRC </w:t>
      </w:r>
      <w:r w:rsidR="003C78C1">
        <w:t xml:space="preserve">Benefits and </w:t>
      </w:r>
      <w:r w:rsidRPr="007F01C7">
        <w:t>Costs</w:t>
      </w:r>
      <w:bookmarkEnd w:id="886"/>
    </w:p>
    <w:p w14:paraId="5CB3D743" w14:textId="77777777" w:rsidR="002D2A0A" w:rsidRDefault="002D2A0A">
      <w:pPr>
        <w:ind w:left="720"/>
        <w:rPr>
          <w:rFonts w:ascii="Arial" w:hAnsi="Arial" w:cs="Arial"/>
          <w:sz w:val="22"/>
          <w:szCs w:val="22"/>
        </w:rPr>
      </w:pPr>
    </w:p>
    <w:p w14:paraId="76F49984" w14:textId="4952576F" w:rsidR="00622A5E" w:rsidRDefault="00622A5E" w:rsidP="00622A5E">
      <w:pPr>
        <w:ind w:left="720"/>
        <w:rPr>
          <w:rFonts w:ascii="Arial" w:hAnsi="Arial" w:cs="Arial"/>
          <w:sz w:val="22"/>
          <w:szCs w:val="22"/>
        </w:rPr>
      </w:pPr>
      <w:r>
        <w:rPr>
          <w:rFonts w:ascii="Arial" w:hAnsi="Arial" w:cs="Arial"/>
          <w:sz w:val="22"/>
          <w:szCs w:val="22"/>
        </w:rPr>
        <w:t>For the purposes of the TRC analysis, benefits and costs should be classified in a manner that leads to each individual category of impact, as defined below, being a positive number – either a positive cost (i.e., no negative benefits) or a positive benefit (i.e., no negative costs). Total impacts for each category should be determined and then the determination of whether the impact is a benefit or cost should be made. Any additional benefits or costs not explicitly defined below should also be treated in this manner.</w:t>
      </w:r>
      <w:r>
        <w:rPr>
          <w:rStyle w:val="FootnoteReference"/>
          <w:rFonts w:ascii="Arial" w:hAnsi="Arial" w:cs="Arial"/>
          <w:sz w:val="22"/>
          <w:szCs w:val="22"/>
        </w:rPr>
        <w:footnoteReference w:id="75"/>
      </w:r>
      <w:r>
        <w:rPr>
          <w:rFonts w:ascii="Arial" w:hAnsi="Arial" w:cs="Arial"/>
          <w:sz w:val="22"/>
          <w:szCs w:val="22"/>
        </w:rPr>
        <w:t xml:space="preserve"> </w:t>
      </w:r>
    </w:p>
    <w:p w14:paraId="79BA6987" w14:textId="77777777" w:rsidR="00622A5E" w:rsidRPr="007F01C7" w:rsidRDefault="00622A5E" w:rsidP="00622A5E">
      <w:pPr>
        <w:rPr>
          <w:rFonts w:ascii="Arial" w:hAnsi="Arial" w:cs="Arial"/>
          <w:sz w:val="22"/>
          <w:szCs w:val="22"/>
        </w:rPr>
      </w:pPr>
    </w:p>
    <w:p w14:paraId="7A55FBA7" w14:textId="7BCD710B" w:rsidR="002D2A0A" w:rsidRPr="007F01C7" w:rsidRDefault="00500586">
      <w:pPr>
        <w:ind w:left="720"/>
        <w:rPr>
          <w:rFonts w:ascii="Arial" w:hAnsi="Arial" w:cs="Arial"/>
          <w:sz w:val="22"/>
          <w:szCs w:val="22"/>
        </w:rPr>
      </w:pPr>
      <w:r w:rsidRPr="007F01C7">
        <w:rPr>
          <w:rFonts w:ascii="Arial" w:hAnsi="Arial" w:cs="Arial"/>
          <w:sz w:val="22"/>
          <w:szCs w:val="22"/>
        </w:rPr>
        <w:t xml:space="preserve">The following definitions should be adhered to for purposes of classifying </w:t>
      </w:r>
      <w:r w:rsidR="000C0A35">
        <w:rPr>
          <w:rFonts w:ascii="Arial" w:hAnsi="Arial" w:cs="Arial"/>
          <w:sz w:val="22"/>
          <w:szCs w:val="22"/>
        </w:rPr>
        <w:t xml:space="preserve">and calculating benefits and </w:t>
      </w:r>
      <w:r w:rsidRPr="007F01C7">
        <w:rPr>
          <w:rFonts w:ascii="Arial" w:hAnsi="Arial" w:cs="Arial"/>
          <w:sz w:val="22"/>
          <w:szCs w:val="22"/>
        </w:rPr>
        <w:t>costs when performing the TRC Test analysis:</w:t>
      </w:r>
      <w:r w:rsidRPr="007F01C7">
        <w:rPr>
          <w:rStyle w:val="FootnoteReference"/>
          <w:rFonts w:ascii="Arial" w:hAnsi="Arial" w:cs="Arial"/>
          <w:sz w:val="22"/>
          <w:szCs w:val="22"/>
        </w:rPr>
        <w:footnoteReference w:id="76"/>
      </w:r>
    </w:p>
    <w:p w14:paraId="49214DD7" w14:textId="77777777" w:rsidR="002D2A0A" w:rsidRPr="007F01C7" w:rsidRDefault="002D2A0A">
      <w:pPr>
        <w:pStyle w:val="ListParagraph"/>
        <w:spacing w:after="0" w:line="240" w:lineRule="auto"/>
        <w:ind w:left="1440"/>
        <w:rPr>
          <w:rFonts w:ascii="Arial" w:hAnsi="Arial" w:cs="Arial"/>
        </w:rPr>
      </w:pPr>
    </w:p>
    <w:p w14:paraId="182BEC10" w14:textId="56B76C49" w:rsidR="008A66C9" w:rsidRDefault="008A66C9" w:rsidP="00EA6C29">
      <w:pPr>
        <w:pStyle w:val="ListParagraph"/>
        <w:numPr>
          <w:ilvl w:val="0"/>
          <w:numId w:val="14"/>
        </w:numPr>
        <w:spacing w:after="0" w:line="240" w:lineRule="auto"/>
        <w:ind w:hanging="360"/>
        <w:rPr>
          <w:rFonts w:ascii="Arial" w:hAnsi="Arial" w:cs="Arial"/>
        </w:rPr>
      </w:pPr>
      <w:r>
        <w:rPr>
          <w:rFonts w:ascii="Arial" w:hAnsi="Arial" w:cs="Arial"/>
          <w:b/>
          <w:bCs/>
        </w:rPr>
        <w:t>Electricity Cost Changes:</w:t>
      </w:r>
      <w:r w:rsidR="00633D10">
        <w:rPr>
          <w:rFonts w:ascii="Arial" w:hAnsi="Arial" w:cs="Arial"/>
          <w:b/>
          <w:bCs/>
        </w:rPr>
        <w:t xml:space="preserve"> </w:t>
      </w:r>
      <w:r w:rsidR="00633D10" w:rsidRPr="00633D10">
        <w:rPr>
          <w:rFonts w:ascii="Arial" w:hAnsi="Arial" w:cs="Arial"/>
        </w:rPr>
        <w:t>Total cost changes directly related to electricity, including electric energy, electric demand, and transmission and distribution cost changes. These cost changes include both avoided costs (e.g., electric energy or demand savings resulting in decreased electric costs) and cost increases (e.g., electric heating penalties from electric measures, electric cost increases associated with electrification measures). The Net-to-Gross Ratio is applied to all electricity cost changes in the TRC</w:t>
      </w:r>
      <w:r w:rsidR="00FF1526">
        <w:rPr>
          <w:rFonts w:ascii="Arial" w:hAnsi="Arial" w:cs="Arial"/>
        </w:rPr>
        <w:t xml:space="preserve"> </w:t>
      </w:r>
      <w:r w:rsidR="00633D10" w:rsidRPr="00633D10">
        <w:rPr>
          <w:rFonts w:ascii="Arial" w:hAnsi="Arial" w:cs="Arial"/>
        </w:rPr>
        <w:t>analysis.</w:t>
      </w:r>
    </w:p>
    <w:p w14:paraId="19D971C8" w14:textId="77777777" w:rsidR="00633D10" w:rsidRPr="008A66C9" w:rsidRDefault="00633D10" w:rsidP="00633D10">
      <w:pPr>
        <w:pStyle w:val="ListParagraph"/>
        <w:spacing w:after="0" w:line="240" w:lineRule="auto"/>
        <w:ind w:left="1440"/>
        <w:rPr>
          <w:rFonts w:ascii="Arial" w:hAnsi="Arial" w:cs="Arial"/>
        </w:rPr>
      </w:pPr>
    </w:p>
    <w:p w14:paraId="6BD8E3A6" w14:textId="5BE78C51" w:rsidR="008A66C9" w:rsidRPr="00633D10" w:rsidRDefault="008A66C9" w:rsidP="00EA6C29">
      <w:pPr>
        <w:pStyle w:val="ListParagraph"/>
        <w:numPr>
          <w:ilvl w:val="0"/>
          <w:numId w:val="14"/>
        </w:numPr>
        <w:spacing w:after="0" w:line="240" w:lineRule="auto"/>
        <w:ind w:hanging="360"/>
        <w:rPr>
          <w:rFonts w:ascii="Arial" w:hAnsi="Arial" w:cs="Arial"/>
        </w:rPr>
      </w:pPr>
      <w:r>
        <w:rPr>
          <w:rFonts w:ascii="Arial" w:hAnsi="Arial" w:cs="Arial"/>
          <w:b/>
          <w:bCs/>
        </w:rPr>
        <w:t>Other Fuel Cost Changes:</w:t>
      </w:r>
      <w:r w:rsidR="001E392B">
        <w:rPr>
          <w:rFonts w:ascii="Arial" w:hAnsi="Arial" w:cs="Arial"/>
        </w:rPr>
        <w:t xml:space="preserve"> Total cost changes directly related to fuels other than electricity, </w:t>
      </w:r>
      <w:r w:rsidR="001E392B" w:rsidRPr="001E392B">
        <w:rPr>
          <w:rFonts w:ascii="Arial" w:hAnsi="Arial" w:cs="Arial"/>
        </w:rPr>
        <w:t>including natural gas and delivered fuels such as propane or fuel oil. These cost changes include both avoided costs (e.g., natural gas savings resulting in decreased natural gas costs from efficiency or electrification measures) and cost increases (e.g., natural gas heating penalties). This includes consideration of commodity costs, transmission and distribution infrastructure costs, greenhouse gas emissions costs, and any other costs associated with serving customers that might change because of efficiency or electrification.</w:t>
      </w:r>
      <w:r w:rsidR="001E392B">
        <w:rPr>
          <w:rFonts w:ascii="Arial" w:hAnsi="Arial" w:cs="Arial"/>
        </w:rPr>
        <w:t xml:space="preserve"> </w:t>
      </w:r>
      <w:r w:rsidR="001E392B" w:rsidRPr="001E392B">
        <w:rPr>
          <w:rFonts w:ascii="Arial" w:hAnsi="Arial" w:cs="Arial"/>
        </w:rPr>
        <w:t>The Net-to-Gross Ratio is applied to all fossil fuel cost changes in the TRC</w:t>
      </w:r>
      <w:r w:rsidR="00964FA7">
        <w:rPr>
          <w:rFonts w:ascii="Arial" w:hAnsi="Arial" w:cs="Arial"/>
        </w:rPr>
        <w:t xml:space="preserve"> </w:t>
      </w:r>
      <w:r w:rsidR="001E392B" w:rsidRPr="001E392B">
        <w:rPr>
          <w:rFonts w:ascii="Arial" w:hAnsi="Arial" w:cs="Arial"/>
        </w:rPr>
        <w:t>analysis.</w:t>
      </w:r>
    </w:p>
    <w:p w14:paraId="6218283C" w14:textId="77777777" w:rsidR="00633D10" w:rsidRPr="001E392B" w:rsidRDefault="00633D10" w:rsidP="001E392B">
      <w:pPr>
        <w:rPr>
          <w:rFonts w:ascii="Arial" w:hAnsi="Arial" w:cs="Arial"/>
        </w:rPr>
      </w:pPr>
    </w:p>
    <w:p w14:paraId="1AEE282F" w14:textId="70DAB4D8" w:rsidR="00633D10" w:rsidRPr="001D3E47" w:rsidRDefault="008A66C9" w:rsidP="001D3E47">
      <w:pPr>
        <w:pStyle w:val="ListParagraph"/>
        <w:numPr>
          <w:ilvl w:val="0"/>
          <w:numId w:val="14"/>
        </w:numPr>
        <w:spacing w:after="0" w:line="240" w:lineRule="auto"/>
        <w:ind w:hanging="360"/>
        <w:rPr>
          <w:rFonts w:ascii="Arial" w:hAnsi="Arial" w:cs="Arial"/>
          <w:b/>
          <w:bCs/>
        </w:rPr>
      </w:pPr>
      <w:r w:rsidRPr="008A66C9">
        <w:rPr>
          <w:rFonts w:ascii="Arial" w:hAnsi="Arial" w:cs="Arial"/>
          <w:b/>
          <w:bCs/>
        </w:rPr>
        <w:t>Water Cost Changes:</w:t>
      </w:r>
      <w:r w:rsidR="00962A25">
        <w:rPr>
          <w:rFonts w:ascii="Arial" w:hAnsi="Arial" w:cs="Arial"/>
          <w:b/>
          <w:bCs/>
        </w:rPr>
        <w:t xml:space="preserve"> </w:t>
      </w:r>
      <w:r w:rsidR="00962A25" w:rsidRPr="00962A25">
        <w:rPr>
          <w:rFonts w:ascii="Arial" w:hAnsi="Arial" w:cs="Arial"/>
        </w:rPr>
        <w:t>Total cost changes directly related to water. These cost changes include avoided costs (e.g., water savings resulting in decreased water costs from efficiency measures). The Net-to-Gross Ratio is applied to all water cost changes in the TRC analysis.</w:t>
      </w:r>
    </w:p>
    <w:p w14:paraId="0E6E724C" w14:textId="45F29B97" w:rsidR="00EA6C29" w:rsidRPr="007F01C7" w:rsidRDefault="00EA6C29" w:rsidP="00EA6C29">
      <w:pPr>
        <w:pStyle w:val="ListParagraph"/>
        <w:numPr>
          <w:ilvl w:val="0"/>
          <w:numId w:val="14"/>
        </w:numPr>
        <w:spacing w:after="0" w:line="240" w:lineRule="auto"/>
        <w:ind w:hanging="360"/>
        <w:rPr>
          <w:rFonts w:ascii="Arial" w:hAnsi="Arial" w:cs="Arial"/>
        </w:rPr>
      </w:pPr>
      <w:r w:rsidRPr="007F01C7">
        <w:rPr>
          <w:rFonts w:ascii="Arial" w:hAnsi="Arial" w:cs="Arial"/>
          <w:b/>
          <w:bCs/>
        </w:rPr>
        <w:lastRenderedPageBreak/>
        <w:t>Operations and Maintenance (O&amp;M) and/or Deferred Baseline Replacement Cost Changes:</w:t>
      </w:r>
      <w:r w:rsidRPr="007F01C7">
        <w:rPr>
          <w:rFonts w:ascii="Arial" w:hAnsi="Arial" w:cs="Arial"/>
        </w:rPr>
        <w:t xml:space="preserve">  </w:t>
      </w:r>
      <w:r w:rsidR="00C5123C">
        <w:rPr>
          <w:rFonts w:ascii="Arial" w:hAnsi="Arial" w:cs="Arial"/>
        </w:rPr>
        <w:t xml:space="preserve">These cost changes include quantifiable O&amp;M cost changes for specific </w:t>
      </w:r>
      <w:r w:rsidR="00E45AAF">
        <w:rPr>
          <w:rFonts w:ascii="Arial" w:hAnsi="Arial" w:cs="Arial"/>
        </w:rPr>
        <w:t>M</w:t>
      </w:r>
      <w:r w:rsidR="00C5123C">
        <w:rPr>
          <w:rFonts w:ascii="Arial" w:hAnsi="Arial" w:cs="Arial"/>
        </w:rPr>
        <w:t xml:space="preserve">easures, as well as deferred baseline replacement costs in </w:t>
      </w:r>
      <w:r w:rsidRPr="007F01C7">
        <w:rPr>
          <w:rFonts w:ascii="Arial" w:hAnsi="Arial" w:cs="Arial"/>
        </w:rPr>
        <w:t>cases where the efficient Measure has a significantly longer life than the relevant baseline measure (e.g., LEDs versus halogens)</w:t>
      </w:r>
      <w:r w:rsidR="00775019">
        <w:rPr>
          <w:rFonts w:ascii="Arial" w:hAnsi="Arial" w:cs="Arial"/>
        </w:rPr>
        <w:t>.</w:t>
      </w:r>
      <w:r w:rsidR="00775019">
        <w:rPr>
          <w:rStyle w:val="FootnoteReference"/>
          <w:rFonts w:ascii="Arial" w:hAnsi="Arial" w:cs="Arial"/>
        </w:rPr>
        <w:footnoteReference w:id="77"/>
      </w:r>
      <w:r w:rsidRPr="007F01C7">
        <w:rPr>
          <w:rFonts w:ascii="Arial" w:hAnsi="Arial" w:cs="Arial"/>
        </w:rPr>
        <w:t xml:space="preserve">, </w:t>
      </w:r>
      <w:r w:rsidR="0033079C">
        <w:rPr>
          <w:rFonts w:ascii="Arial" w:hAnsi="Arial" w:cs="Arial"/>
        </w:rPr>
        <w:t xml:space="preserve">The Net-to-Gross Ratio is applied to all O&amp;M or deferred </w:t>
      </w:r>
      <w:r w:rsidRPr="007F01C7">
        <w:rPr>
          <w:rFonts w:ascii="Arial" w:hAnsi="Arial" w:cs="Arial"/>
        </w:rPr>
        <w:t xml:space="preserve">baseline replacement </w:t>
      </w:r>
      <w:r w:rsidR="00EC03B7">
        <w:rPr>
          <w:rFonts w:ascii="Arial" w:hAnsi="Arial" w:cs="Arial"/>
        </w:rPr>
        <w:t xml:space="preserve">cost changes </w:t>
      </w:r>
      <w:r w:rsidRPr="007F01C7">
        <w:rPr>
          <w:rFonts w:ascii="Arial" w:hAnsi="Arial" w:cs="Arial"/>
        </w:rPr>
        <w:t>in the TRC analysis.</w:t>
      </w:r>
    </w:p>
    <w:p w14:paraId="3E238F79" w14:textId="77777777" w:rsidR="00EA6C29" w:rsidRPr="007F01C7" w:rsidRDefault="00EA6C29" w:rsidP="00EA6C29">
      <w:pPr>
        <w:pStyle w:val="ListParagraph"/>
        <w:rPr>
          <w:rFonts w:ascii="Arial" w:hAnsi="Arial" w:cs="Arial"/>
          <w:b/>
        </w:rPr>
      </w:pPr>
    </w:p>
    <w:p w14:paraId="5F208193" w14:textId="7471A916" w:rsidR="003C03E3" w:rsidRPr="006932E8" w:rsidRDefault="003C03E3" w:rsidP="00EA6C29">
      <w:pPr>
        <w:pStyle w:val="ListParagraph"/>
        <w:numPr>
          <w:ilvl w:val="0"/>
          <w:numId w:val="14"/>
        </w:numPr>
        <w:spacing w:after="0" w:line="240" w:lineRule="auto"/>
        <w:ind w:hanging="360"/>
        <w:rPr>
          <w:rFonts w:ascii="Arial" w:hAnsi="Arial" w:cs="Arial"/>
        </w:rPr>
      </w:pPr>
      <w:r w:rsidRPr="006932E8">
        <w:rPr>
          <w:rFonts w:ascii="Arial" w:hAnsi="Arial" w:cs="Arial"/>
          <w:b/>
        </w:rPr>
        <w:t>Greenhouse Gas (GHG) Reduction Cost Changes:</w:t>
      </w:r>
      <w:r w:rsidR="00184169" w:rsidRPr="006932E8">
        <w:rPr>
          <w:rFonts w:ascii="Arial" w:hAnsi="Arial" w:cs="Arial"/>
          <w:b/>
        </w:rPr>
        <w:t xml:space="preserve"> </w:t>
      </w:r>
      <w:r w:rsidR="00184169" w:rsidRPr="006932E8">
        <w:rPr>
          <w:rFonts w:ascii="Arial" w:hAnsi="Arial" w:cs="Arial"/>
          <w:bCs/>
        </w:rPr>
        <w:t xml:space="preserve">Total cost changes realized by society directly related to GHG reduction due to </w:t>
      </w:r>
      <w:r w:rsidR="00B043EF" w:rsidRPr="006932E8">
        <w:rPr>
          <w:rFonts w:ascii="Arial" w:hAnsi="Arial" w:cs="Arial"/>
          <w:bCs/>
        </w:rPr>
        <w:t>M</w:t>
      </w:r>
      <w:r w:rsidR="00184169" w:rsidRPr="006932E8">
        <w:rPr>
          <w:rFonts w:ascii="Arial" w:hAnsi="Arial" w:cs="Arial"/>
          <w:bCs/>
        </w:rPr>
        <w:t>easures when such changes are not specifically quantified in other impact categories. These cost changes include avoided costs related to the I</w:t>
      </w:r>
      <w:r w:rsidR="00B043EF" w:rsidRPr="006932E8">
        <w:rPr>
          <w:rFonts w:ascii="Arial" w:hAnsi="Arial" w:cs="Arial"/>
          <w:bCs/>
        </w:rPr>
        <w:t>llinois Power Agency</w:t>
      </w:r>
      <w:r w:rsidR="00184169" w:rsidRPr="006932E8">
        <w:rPr>
          <w:rFonts w:ascii="Arial" w:hAnsi="Arial" w:cs="Arial"/>
          <w:bCs/>
        </w:rPr>
        <w:t xml:space="preserve"> Act defined societal cost of carbon.</w:t>
      </w:r>
      <w:r w:rsidR="00184169" w:rsidRPr="006932E8">
        <w:rPr>
          <w:rStyle w:val="FootnoteReference"/>
          <w:rFonts w:ascii="Arial" w:hAnsi="Arial" w:cs="Arial"/>
        </w:rPr>
        <w:footnoteReference w:id="78"/>
      </w:r>
      <w:r w:rsidR="00184169" w:rsidRPr="006932E8">
        <w:rPr>
          <w:rFonts w:ascii="Arial" w:hAnsi="Arial" w:cs="Arial"/>
          <w:vertAlign w:val="superscript"/>
        </w:rPr>
        <w:t>,</w:t>
      </w:r>
      <w:r w:rsidR="00184169" w:rsidRPr="006932E8">
        <w:rPr>
          <w:rStyle w:val="FootnoteReference"/>
          <w:rFonts w:ascii="Arial" w:hAnsi="Arial" w:cs="Arial"/>
        </w:rPr>
        <w:footnoteReference w:id="79"/>
      </w:r>
      <w:r w:rsidR="00184169" w:rsidRPr="006932E8">
        <w:rPr>
          <w:rFonts w:ascii="Arial" w:hAnsi="Arial" w:cs="Arial"/>
          <w:bCs/>
        </w:rPr>
        <w:t xml:space="preserve"> The Net-to-Gross Ratio is applied to all GHG cost changes in the TRC analysis.</w:t>
      </w:r>
    </w:p>
    <w:p w14:paraId="598B38CC" w14:textId="77777777" w:rsidR="00A95159" w:rsidRPr="00555F7D" w:rsidRDefault="00A95159" w:rsidP="00555F7D">
      <w:pPr>
        <w:rPr>
          <w:rFonts w:ascii="Arial" w:hAnsi="Arial" w:cs="Arial"/>
        </w:rPr>
      </w:pPr>
    </w:p>
    <w:p w14:paraId="7FC7C579" w14:textId="242CF4CD" w:rsidR="00A95159" w:rsidRPr="00A95159" w:rsidRDefault="003C03E3" w:rsidP="00EA6C29">
      <w:pPr>
        <w:pStyle w:val="ListParagraph"/>
        <w:numPr>
          <w:ilvl w:val="0"/>
          <w:numId w:val="14"/>
        </w:numPr>
        <w:spacing w:after="0" w:line="240" w:lineRule="auto"/>
        <w:ind w:hanging="360"/>
        <w:rPr>
          <w:rFonts w:ascii="Arial" w:hAnsi="Arial" w:cs="Arial"/>
        </w:rPr>
      </w:pPr>
      <w:r>
        <w:rPr>
          <w:rFonts w:ascii="Arial" w:hAnsi="Arial" w:cs="Arial"/>
          <w:b/>
        </w:rPr>
        <w:t>Other Participant Non-Energy Impact (NEI) Cost Changes:</w:t>
      </w:r>
      <w:r w:rsidR="00A95159">
        <w:rPr>
          <w:rFonts w:ascii="Arial" w:hAnsi="Arial" w:cs="Arial"/>
          <w:b/>
        </w:rPr>
        <w:t xml:space="preserve"> </w:t>
      </w:r>
      <w:r w:rsidR="00854006">
        <w:rPr>
          <w:rFonts w:ascii="Arial" w:hAnsi="Arial" w:cs="Arial"/>
        </w:rPr>
        <w:t xml:space="preserve">Total cost changes realized by </w:t>
      </w:r>
      <w:r w:rsidR="00B41FF8">
        <w:rPr>
          <w:rFonts w:ascii="Arial" w:hAnsi="Arial" w:cs="Arial"/>
        </w:rPr>
        <w:t>P</w:t>
      </w:r>
      <w:r w:rsidR="00854006">
        <w:rPr>
          <w:rFonts w:ascii="Arial" w:hAnsi="Arial" w:cs="Arial"/>
        </w:rPr>
        <w:t xml:space="preserve">rogram </w:t>
      </w:r>
      <w:r w:rsidR="00B41FF8">
        <w:rPr>
          <w:rFonts w:ascii="Arial" w:hAnsi="Arial" w:cs="Arial"/>
        </w:rPr>
        <w:t>P</w:t>
      </w:r>
      <w:r w:rsidR="00854006">
        <w:rPr>
          <w:rFonts w:ascii="Arial" w:hAnsi="Arial" w:cs="Arial"/>
        </w:rPr>
        <w:t xml:space="preserve">articipants directly related to NEIs that are not specifically quantified in other impact categories. These cost changes could include avoided costs (e.g., monetized health and safety benefits associated with weatherization </w:t>
      </w:r>
      <w:r w:rsidR="00B41FF8">
        <w:rPr>
          <w:rFonts w:ascii="Arial" w:hAnsi="Arial" w:cs="Arial"/>
        </w:rPr>
        <w:t>M</w:t>
      </w:r>
      <w:r w:rsidR="00854006">
        <w:rPr>
          <w:rFonts w:ascii="Arial" w:hAnsi="Arial" w:cs="Arial"/>
        </w:rPr>
        <w:t>easures).</w:t>
      </w:r>
      <w:r w:rsidR="00854006">
        <w:rPr>
          <w:rStyle w:val="FootnoteReference"/>
          <w:rFonts w:ascii="Arial" w:hAnsi="Arial" w:cs="Arial"/>
        </w:rPr>
        <w:footnoteReference w:id="80"/>
      </w:r>
      <w:r w:rsidR="00854006">
        <w:rPr>
          <w:rFonts w:ascii="Arial" w:hAnsi="Arial" w:cs="Arial"/>
        </w:rPr>
        <w:t xml:space="preserve"> The Net-to-Gross Ratio is applied to all </w:t>
      </w:r>
      <w:r w:rsidR="009D3770">
        <w:rPr>
          <w:rFonts w:ascii="Arial" w:hAnsi="Arial" w:cs="Arial"/>
        </w:rPr>
        <w:t>P</w:t>
      </w:r>
      <w:r w:rsidR="00854006">
        <w:rPr>
          <w:rFonts w:ascii="Arial" w:hAnsi="Arial" w:cs="Arial"/>
        </w:rPr>
        <w:t>articipant NEI cost changes in the TRC analysis.</w:t>
      </w:r>
    </w:p>
    <w:p w14:paraId="2DEFAAEB" w14:textId="77777777" w:rsidR="00A95159" w:rsidRPr="00A95159" w:rsidRDefault="00A95159" w:rsidP="00A95159">
      <w:pPr>
        <w:pStyle w:val="ListParagraph"/>
        <w:rPr>
          <w:rFonts w:ascii="Arial" w:hAnsi="Arial" w:cs="Arial"/>
          <w:b/>
        </w:rPr>
      </w:pPr>
    </w:p>
    <w:p w14:paraId="33F97F7F" w14:textId="4A90B7AB" w:rsidR="00854006" w:rsidRDefault="00854006" w:rsidP="00EA6C29">
      <w:pPr>
        <w:pStyle w:val="ListParagraph"/>
        <w:numPr>
          <w:ilvl w:val="0"/>
          <w:numId w:val="14"/>
        </w:numPr>
        <w:spacing w:after="0" w:line="240" w:lineRule="auto"/>
        <w:ind w:hanging="360"/>
        <w:rPr>
          <w:rFonts w:ascii="Arial" w:hAnsi="Arial" w:cs="Arial"/>
        </w:rPr>
      </w:pPr>
      <w:r>
        <w:rPr>
          <w:rFonts w:ascii="Arial" w:hAnsi="Arial" w:cs="Arial"/>
          <w:b/>
        </w:rPr>
        <w:t xml:space="preserve">Other Societal Non-Energy Impact </w:t>
      </w:r>
      <w:r w:rsidR="009D3770">
        <w:rPr>
          <w:rFonts w:ascii="Arial" w:hAnsi="Arial" w:cs="Arial"/>
          <w:b/>
        </w:rPr>
        <w:t xml:space="preserve">(NEI) </w:t>
      </w:r>
      <w:r>
        <w:rPr>
          <w:rFonts w:ascii="Arial" w:hAnsi="Arial" w:cs="Arial"/>
          <w:b/>
        </w:rPr>
        <w:t>Cost Changes:</w:t>
      </w:r>
      <w:r w:rsidR="00BB0135">
        <w:rPr>
          <w:rFonts w:ascii="Arial" w:hAnsi="Arial" w:cs="Arial"/>
          <w:b/>
        </w:rPr>
        <w:t xml:space="preserve"> </w:t>
      </w:r>
      <w:r w:rsidR="00BB0135">
        <w:rPr>
          <w:rFonts w:ascii="Arial" w:hAnsi="Arial" w:cs="Arial"/>
        </w:rPr>
        <w:t xml:space="preserve">Total cost changes realized by society directly related to </w:t>
      </w:r>
      <w:r w:rsidR="009D3770">
        <w:rPr>
          <w:rFonts w:ascii="Arial" w:hAnsi="Arial" w:cs="Arial"/>
        </w:rPr>
        <w:t>NEIs</w:t>
      </w:r>
      <w:r w:rsidR="00BB0135">
        <w:rPr>
          <w:rFonts w:ascii="Arial" w:hAnsi="Arial" w:cs="Arial"/>
        </w:rPr>
        <w:t xml:space="preserve"> that are not specifically quantified in other impact categories. These cost changes could include avoided costs (e.g., monetized societal health benefits produced by the reduction in criteria pollutants).</w:t>
      </w:r>
      <w:r w:rsidR="00BB0135">
        <w:rPr>
          <w:rStyle w:val="FootnoteReference"/>
          <w:rFonts w:ascii="Arial" w:hAnsi="Arial" w:cs="Arial"/>
        </w:rPr>
        <w:footnoteReference w:id="81"/>
      </w:r>
      <w:r w:rsidR="00BB0135">
        <w:rPr>
          <w:rFonts w:ascii="Arial" w:hAnsi="Arial" w:cs="Arial"/>
        </w:rPr>
        <w:t xml:space="preserve"> The Net-to-Gross Ratio is applied to all societal NEI cost changes in the TRC analysis.</w:t>
      </w:r>
    </w:p>
    <w:p w14:paraId="7E16EAA8" w14:textId="77777777" w:rsidR="00BB0135" w:rsidRPr="00BB0135" w:rsidRDefault="00BB0135" w:rsidP="00BB0135">
      <w:pPr>
        <w:rPr>
          <w:rFonts w:ascii="Arial" w:hAnsi="Arial" w:cs="Arial"/>
        </w:rPr>
      </w:pPr>
    </w:p>
    <w:p w14:paraId="1DB404F4" w14:textId="530AD687" w:rsidR="002D2A0A" w:rsidRPr="007F01C7" w:rsidRDefault="00500586" w:rsidP="00EA6C29">
      <w:pPr>
        <w:pStyle w:val="ListParagraph"/>
        <w:numPr>
          <w:ilvl w:val="0"/>
          <w:numId w:val="14"/>
        </w:numPr>
        <w:spacing w:after="0" w:line="240" w:lineRule="auto"/>
        <w:ind w:hanging="360"/>
        <w:rPr>
          <w:rFonts w:ascii="Arial" w:hAnsi="Arial" w:cs="Arial"/>
        </w:rPr>
      </w:pPr>
      <w:r w:rsidRPr="007F01C7">
        <w:rPr>
          <w:rFonts w:ascii="Arial" w:hAnsi="Arial" w:cs="Arial"/>
          <w:b/>
        </w:rPr>
        <w:t>Incremental Costs</w:t>
      </w:r>
      <w:r w:rsidRPr="007F01C7">
        <w:rPr>
          <w:rFonts w:ascii="Arial" w:hAnsi="Arial" w:cs="Arial"/>
        </w:rPr>
        <w:t xml:space="preserve"> means the difference between the cost of the efficient Measure and the cost of the most relevant baseline measure that would have been installed (if any) in the absence of the efficiency Program. Installation costs (material and labor) shall be included if there is a difference between the efficient Measure and the baseline measure. </w:t>
      </w:r>
      <w:r w:rsidR="009D100E">
        <w:rPr>
          <w:rFonts w:ascii="Arial" w:hAnsi="Arial" w:cs="Arial"/>
        </w:rPr>
        <w:t xml:space="preserve">This includes any costs (or cost savings) associated with building modifications and/or costs (or cost savings) associated with connecting (or disconnecting or not having to connect) to a utility system. </w:t>
      </w:r>
      <w:r w:rsidRPr="007F01C7">
        <w:rPr>
          <w:rFonts w:ascii="Arial" w:hAnsi="Arial" w:cs="Arial"/>
        </w:rPr>
        <w:t xml:space="preserve">The Customer’s value of service lost, the Customer’s value of their lost amenity, and the Customer’s transaction costs shall be included in the TRC Test analysis where a reasonable estimate or proxy of such costs can be easily obtained (e.g., Program Administrator payment to a Customer to reduce load during a demand response event, Program Administrator payment to a Customer as an inducement to give up functioning equipment). This Incremental Cost input in the </w:t>
      </w:r>
      <w:r w:rsidRPr="007F01C7">
        <w:rPr>
          <w:rFonts w:ascii="Arial" w:hAnsi="Arial" w:cs="Arial"/>
        </w:rPr>
        <w:lastRenderedPageBreak/>
        <w:t xml:space="preserve">TRC analysis is </w:t>
      </w:r>
      <w:r w:rsidRPr="007F01C7">
        <w:rPr>
          <w:rFonts w:ascii="Arial" w:hAnsi="Arial" w:cs="Arial"/>
          <w:u w:val="single"/>
        </w:rPr>
        <w:t>not</w:t>
      </w:r>
      <w:r w:rsidRPr="007F01C7">
        <w:rPr>
          <w:rFonts w:ascii="Arial" w:hAnsi="Arial" w:cs="Arial"/>
        </w:rPr>
        <w:t xml:space="preserve"> reduced by the amount of any Incentives (any Financial Incentives Paid to Customers or Incentives Paid to Third Parties by a Program Administrator that is intended to reduce the price of the efficient Measure to the Customer). Incremental Cost calculations will vary depending on the type of efficient Measure being implemented, as outlined in the examples provided below and as set forth in the IL-TRM.</w:t>
      </w:r>
      <w:r w:rsidR="009D100E">
        <w:rPr>
          <w:rFonts w:ascii="Arial" w:hAnsi="Arial" w:cs="Arial"/>
        </w:rPr>
        <w:t xml:space="preserve"> </w:t>
      </w:r>
      <w:r w:rsidR="009D100E" w:rsidRPr="00C574E3">
        <w:rPr>
          <w:rFonts w:ascii="Arial" w:hAnsi="Arial" w:cs="Arial"/>
        </w:rPr>
        <w:t>The Net-to-Gross Ratio is applied to all Incremental Costs in the TRC analysis.</w:t>
      </w:r>
    </w:p>
    <w:p w14:paraId="1E2EC1EF" w14:textId="77777777" w:rsidR="002D2A0A" w:rsidRPr="007F01C7" w:rsidRDefault="002D2A0A">
      <w:pPr>
        <w:pStyle w:val="ListParagraph"/>
        <w:spacing w:after="0" w:line="240" w:lineRule="auto"/>
        <w:ind w:left="1440"/>
        <w:rPr>
          <w:rFonts w:ascii="Arial" w:hAnsi="Arial" w:cs="Arial"/>
        </w:rPr>
      </w:pPr>
    </w:p>
    <w:p w14:paraId="02D2B7A2" w14:textId="77777777" w:rsidR="002D2A0A" w:rsidRPr="007F01C7" w:rsidRDefault="00500586">
      <w:pPr>
        <w:pStyle w:val="ListParagraph"/>
        <w:spacing w:after="0" w:line="240" w:lineRule="auto"/>
        <w:ind w:left="1440"/>
        <w:rPr>
          <w:rFonts w:ascii="Arial" w:hAnsi="Arial" w:cs="Arial"/>
        </w:rPr>
      </w:pPr>
      <w:r w:rsidRPr="007F01C7">
        <w:rPr>
          <w:rFonts w:ascii="Arial" w:hAnsi="Arial" w:cs="Arial"/>
        </w:rPr>
        <w:t>Examples of Incremental Cost calculations include:</w:t>
      </w:r>
    </w:p>
    <w:p w14:paraId="68DB721A" w14:textId="77777777" w:rsidR="002D2A0A" w:rsidRPr="007F01C7" w:rsidRDefault="002D2A0A">
      <w:pPr>
        <w:ind w:firstLine="360"/>
        <w:rPr>
          <w:rFonts w:ascii="Arial" w:hAnsi="Arial" w:cs="Arial"/>
          <w:sz w:val="22"/>
          <w:szCs w:val="22"/>
        </w:rPr>
      </w:pPr>
    </w:p>
    <w:p w14:paraId="45B54EC0" w14:textId="64EFF98B" w:rsidR="002D2A0A" w:rsidRPr="007F01C7" w:rsidRDefault="00500586" w:rsidP="003B6DFE">
      <w:pPr>
        <w:pStyle w:val="ListParagraph"/>
        <w:widowControl w:val="0"/>
        <w:numPr>
          <w:ilvl w:val="0"/>
          <w:numId w:val="28"/>
        </w:numPr>
        <w:spacing w:after="0" w:line="240" w:lineRule="auto"/>
        <w:ind w:left="2160"/>
        <w:contextualSpacing w:val="0"/>
        <w:jc w:val="both"/>
        <w:rPr>
          <w:rFonts w:ascii="Arial" w:hAnsi="Arial" w:cs="Arial"/>
        </w:rPr>
      </w:pPr>
      <w:r w:rsidRPr="007F01C7">
        <w:rPr>
          <w:rFonts w:ascii="Arial" w:hAnsi="Arial" w:cs="Arial"/>
        </w:rPr>
        <w:t>The Incremental Cost for an efficient Measure that is installed in new construction or is being purchased at the time of natural installation, investment, or replacement is the additional cost incurred to purchase an efficient Measure over and above the cost of the baseline/standard (i.e., less efficient) measure (including any incremental installation,</w:t>
      </w:r>
      <w:r w:rsidR="00F6123E">
        <w:rPr>
          <w:rFonts w:ascii="Arial" w:hAnsi="Arial" w:cs="Arial"/>
        </w:rPr>
        <w:t xml:space="preserve"> or</w:t>
      </w:r>
      <w:r w:rsidRPr="007F01C7">
        <w:rPr>
          <w:rFonts w:ascii="Arial" w:hAnsi="Arial" w:cs="Arial"/>
        </w:rPr>
        <w:t xml:space="preserve"> replacement</w:t>
      </w:r>
      <w:r w:rsidR="00F6123E">
        <w:rPr>
          <w:rFonts w:ascii="Arial" w:hAnsi="Arial" w:cs="Arial"/>
        </w:rPr>
        <w:t xml:space="preserve"> </w:t>
      </w:r>
      <w:r w:rsidRPr="007F01C7">
        <w:rPr>
          <w:rFonts w:ascii="Arial" w:hAnsi="Arial" w:cs="Arial"/>
        </w:rPr>
        <w:t>costs if those differ between the efficient Measure and baseline measure).</w:t>
      </w:r>
    </w:p>
    <w:p w14:paraId="579AFD88" w14:textId="77777777" w:rsidR="002D2A0A" w:rsidRPr="007F01C7" w:rsidRDefault="00500586" w:rsidP="003B6DFE">
      <w:pPr>
        <w:pStyle w:val="ListParagraph"/>
        <w:widowControl w:val="0"/>
        <w:numPr>
          <w:ilvl w:val="0"/>
          <w:numId w:val="28"/>
        </w:numPr>
        <w:spacing w:after="0" w:line="240" w:lineRule="auto"/>
        <w:ind w:left="2160"/>
        <w:contextualSpacing w:val="0"/>
        <w:jc w:val="both"/>
        <w:rPr>
          <w:rFonts w:ascii="Arial" w:hAnsi="Arial" w:cs="Arial"/>
        </w:rPr>
      </w:pPr>
      <w:r w:rsidRPr="007F01C7">
        <w:rPr>
          <w:rFonts w:ascii="Arial" w:hAnsi="Arial" w:cs="Arial"/>
        </w:rPr>
        <w:t>For a retrofit Measure where the efficiency Program caused the Customer to update their existing equipment, facility, or processes (e.g., air sealing, insulation, tank wrap, controls), where the Customer would not have otherwise made a purchase, the appropriate baseline is zero expenditure, and the Incremental Cost is the full cost of the new retrofit Measure (including installation costs).</w:t>
      </w:r>
    </w:p>
    <w:p w14:paraId="6FFD25D1" w14:textId="290D448B" w:rsidR="002D2A0A" w:rsidRPr="007F01C7" w:rsidRDefault="00500586" w:rsidP="003B6DFE">
      <w:pPr>
        <w:pStyle w:val="ListParagraph"/>
        <w:widowControl w:val="0"/>
        <w:numPr>
          <w:ilvl w:val="0"/>
          <w:numId w:val="28"/>
        </w:numPr>
        <w:spacing w:after="0" w:line="240" w:lineRule="auto"/>
        <w:ind w:left="2160"/>
        <w:contextualSpacing w:val="0"/>
        <w:jc w:val="both"/>
        <w:rPr>
          <w:rFonts w:ascii="Arial" w:hAnsi="Arial" w:cs="Arial"/>
        </w:rPr>
      </w:pPr>
      <w:r w:rsidRPr="007F01C7">
        <w:rPr>
          <w:rFonts w:ascii="Arial" w:hAnsi="Arial" w:cs="Arial"/>
        </w:rPr>
        <w:t xml:space="preserve">For the early replacement of functioning equipment with a new efficient Measure, where the Customer would not have otherwise made a purchase for a number of years, the appropriate baseline is a dual baseline that begins as the existing equipment and shifts to the new standard equipment after the expected remaining useful life of the existing equipment ends. Thus, the Incremental Cost is the full cost of the new efficient Measure (including installation costs) being purchased to replace still-functioning equipment less the present value of the assumed deferred cost (including installation costs) of replacing the existing equipment with a new baseline measure at the end of the existing equipment’s life. This deferred credit may not be necessary when the lifetime of the Measure is short, the costs are very low, </w:t>
      </w:r>
      <w:r w:rsidRPr="00FF32D3">
        <w:rPr>
          <w:rFonts w:ascii="Arial" w:hAnsi="Arial" w:cs="Arial"/>
        </w:rPr>
        <w:t xml:space="preserve">the Measure is highly </w:t>
      </w:r>
      <w:r w:rsidR="00424068" w:rsidRPr="00FF32D3">
        <w:rPr>
          <w:rFonts w:ascii="Arial" w:hAnsi="Arial" w:cs="Arial"/>
        </w:rPr>
        <w:t>C</w:t>
      </w:r>
      <w:r w:rsidRPr="00FF32D3">
        <w:rPr>
          <w:rFonts w:ascii="Arial" w:hAnsi="Arial" w:cs="Arial"/>
        </w:rPr>
        <w:t>ost</w:t>
      </w:r>
      <w:r w:rsidR="00424068" w:rsidRPr="00FF32D3">
        <w:rPr>
          <w:rFonts w:ascii="Arial" w:hAnsi="Arial" w:cs="Arial"/>
        </w:rPr>
        <w:t>-E</w:t>
      </w:r>
      <w:r w:rsidRPr="00FF32D3">
        <w:rPr>
          <w:rFonts w:ascii="Arial" w:hAnsi="Arial" w:cs="Arial"/>
        </w:rPr>
        <w:t xml:space="preserve">ffective even without the deferred credit, </w:t>
      </w:r>
      <w:r w:rsidRPr="007F01C7">
        <w:rPr>
          <w:rFonts w:ascii="Arial" w:hAnsi="Arial" w:cs="Arial"/>
        </w:rPr>
        <w:t>or for other reasons (e.g., certain Direct Install Measures, Measures provided in Kits to Customers).</w:t>
      </w:r>
      <w:r w:rsidR="00424068" w:rsidRPr="007F01C7">
        <w:rPr>
          <w:rStyle w:val="FootnoteReference"/>
          <w:rFonts w:ascii="Arial" w:hAnsi="Arial" w:cs="Arial"/>
        </w:rPr>
        <w:footnoteReference w:id="82"/>
      </w:r>
    </w:p>
    <w:p w14:paraId="5DA0B3D7" w14:textId="2CBEDA0A" w:rsidR="002D2A0A" w:rsidRPr="007F01C7" w:rsidRDefault="00500586" w:rsidP="003B6DFE">
      <w:pPr>
        <w:pStyle w:val="ListParagraph"/>
        <w:widowControl w:val="0"/>
        <w:numPr>
          <w:ilvl w:val="0"/>
          <w:numId w:val="28"/>
        </w:numPr>
        <w:spacing w:after="0" w:line="240" w:lineRule="auto"/>
        <w:ind w:left="2160"/>
        <w:contextualSpacing w:val="0"/>
        <w:jc w:val="both"/>
        <w:rPr>
          <w:rFonts w:ascii="Arial" w:hAnsi="Arial" w:cs="Arial"/>
        </w:rPr>
      </w:pPr>
      <w:r w:rsidRPr="007F01C7">
        <w:rPr>
          <w:rFonts w:ascii="Arial" w:hAnsi="Arial" w:cs="Arial"/>
        </w:rPr>
        <w:t xml:space="preserve">For study-based services (e.g., facility energy audits, energy surveys, energy assessments, retro-commissioning, new construction design services), the Incremental Cost is the full cost of the study-based service. Even if the study-based service is performed entirely by a Program Administrator’s Program Implementation Contractor, the full cost of the study-based service charged by the Program Implementation Contractor is the Incremental Cost, because this is assumed to be the cost of the study-based service that would have been incurred by the Customer if the Customer were to have the study-based service performed in the absence of the efficiency Program. If the Customer implements efficient Measures as a result of the study-based service provided by the efficiency Program, </w:t>
      </w:r>
      <w:r w:rsidRPr="007F01C7">
        <w:rPr>
          <w:rFonts w:ascii="Arial" w:hAnsi="Arial" w:cs="Arial"/>
        </w:rPr>
        <w:lastRenderedPageBreak/>
        <w:t>the Incremental Cost for those efficient Measures should also be classified as Incremental Costs in the TRC analysis. Note that the Incremental Costs associated with study-based services should be included in Cost-Effectiveness calculations “only at the level at which they become variable.”</w:t>
      </w:r>
      <w:r w:rsidRPr="007F01C7">
        <w:rPr>
          <w:rStyle w:val="FootnoteReference"/>
          <w:rFonts w:ascii="Arial" w:hAnsi="Arial" w:cs="Arial"/>
        </w:rPr>
        <w:footnoteReference w:id="83"/>
      </w:r>
      <w:r w:rsidRPr="007F01C7">
        <w:rPr>
          <w:rFonts w:ascii="Arial" w:hAnsi="Arial" w:cs="Arial"/>
        </w:rPr>
        <w:t xml:space="preserve"> In some cases, this will be at the Measure level; in others, it will be at the Program level. Such costs should be included in Measure-level Cost-Effectiveness calculations only when they are inseparable from the efficiency improvements – i.e., when the provision of the study-based service is what produces energy savings (e.g., retro-commissioning). Conversely, when study-based service costs are separable from the costs of the efficient Measures themselves and Customer, Program Administrator and/or other parties have discretion over which of the identified efficient Measures to subsequently install (e.g., for facility energy audits, surveys or assessments that are used to identify potential efficient Measures for installation), the Incremental Cost associated with such study-based services should be included only in Program-level Cost-Effectiveness analyses (rather than allocated to individual efficient Measures).</w:t>
      </w:r>
    </w:p>
    <w:p w14:paraId="7920351D" w14:textId="1B0A28B3" w:rsidR="002D2A0A" w:rsidRPr="007F01C7" w:rsidRDefault="00500586" w:rsidP="003B6DFE">
      <w:pPr>
        <w:pStyle w:val="ListParagraph"/>
        <w:widowControl w:val="0"/>
        <w:numPr>
          <w:ilvl w:val="0"/>
          <w:numId w:val="28"/>
        </w:numPr>
        <w:spacing w:after="0" w:line="240" w:lineRule="auto"/>
        <w:ind w:left="2160"/>
        <w:contextualSpacing w:val="0"/>
        <w:jc w:val="both"/>
        <w:rPr>
          <w:rFonts w:ascii="Arial" w:hAnsi="Arial" w:cs="Arial"/>
        </w:rPr>
      </w:pPr>
      <w:r w:rsidRPr="007F01C7">
        <w:rPr>
          <w:rFonts w:ascii="Arial" w:hAnsi="Arial" w:cs="Arial"/>
        </w:rPr>
        <w:t>For the early retirement of functioning equipment before its expected life is over (e.g., Appliance Recycling Programs), the Incremental Costs are composed of the Customer’s value placed on their lost amenity, any Customer transaction costs, and the pickup and recycling cost. The Incremental Costs include the actual cost of the pickup and recycling of the equipment (often paid for by a Program Administrator to a Program Implementation Contractor) because this is assumed to be the cost of recycling the equipment that would have been incurred by the Customer if the Customer were to recycle the equipment on their own in the absence of the efficiency Program. The payment a Program Administrator makes to the Customer serves as a proxy for the value the Customer places on their lost amenity and any Customer transaction costs. </w:t>
      </w:r>
    </w:p>
    <w:p w14:paraId="06DC5450" w14:textId="77777777" w:rsidR="002D2A0A" w:rsidRPr="007F01C7" w:rsidRDefault="002D2A0A">
      <w:pPr>
        <w:rPr>
          <w:rFonts w:ascii="Arial" w:hAnsi="Arial" w:cs="Arial"/>
          <w:sz w:val="22"/>
          <w:szCs w:val="22"/>
        </w:rPr>
      </w:pPr>
    </w:p>
    <w:p w14:paraId="55B16A03" w14:textId="2DADE5A1" w:rsidR="002D2A0A" w:rsidRPr="0049397C" w:rsidRDefault="00500586" w:rsidP="0049397C">
      <w:pPr>
        <w:pStyle w:val="ListParagraph"/>
        <w:numPr>
          <w:ilvl w:val="0"/>
          <w:numId w:val="15"/>
        </w:numPr>
        <w:spacing w:after="0" w:line="240" w:lineRule="auto"/>
        <w:ind w:left="1080"/>
        <w:rPr>
          <w:rFonts w:ascii="Arial" w:hAnsi="Arial" w:cs="Arial"/>
        </w:rPr>
      </w:pPr>
      <w:r w:rsidRPr="007F01C7">
        <w:rPr>
          <w:rFonts w:ascii="Arial" w:hAnsi="Arial" w:cs="Arial"/>
          <w:b/>
        </w:rPr>
        <w:t xml:space="preserve">Incentives </w:t>
      </w:r>
      <w:r w:rsidRPr="007F01C7">
        <w:rPr>
          <w:rFonts w:ascii="Arial" w:hAnsi="Arial" w:cs="Arial"/>
        </w:rPr>
        <w:t>= Financial Incentives Paid to Customers + Incentives Paid to Third Parties.</w:t>
      </w:r>
      <w:r w:rsidR="00135819">
        <w:rPr>
          <w:rFonts w:ascii="Arial" w:hAnsi="Arial" w:cs="Arial"/>
        </w:rPr>
        <w:t xml:space="preserve"> Because the full incremental cost of Measures is included in TRC </w:t>
      </w:r>
      <w:r w:rsidR="00285642">
        <w:rPr>
          <w:rFonts w:ascii="Arial" w:hAnsi="Arial" w:cs="Arial"/>
        </w:rPr>
        <w:t>C</w:t>
      </w:r>
      <w:r w:rsidR="00135819">
        <w:rPr>
          <w:rFonts w:ascii="Arial" w:hAnsi="Arial" w:cs="Arial"/>
        </w:rPr>
        <w:t>ost-</w:t>
      </w:r>
      <w:r w:rsidR="00285642">
        <w:rPr>
          <w:rFonts w:ascii="Arial" w:hAnsi="Arial" w:cs="Arial"/>
        </w:rPr>
        <w:t>E</w:t>
      </w:r>
      <w:r w:rsidR="00135819">
        <w:rPr>
          <w:rFonts w:ascii="Arial" w:hAnsi="Arial" w:cs="Arial"/>
        </w:rPr>
        <w:t xml:space="preserve">ffectiveness calculations, incentives whose purpose is to reduce or offset the incremental cost of </w:t>
      </w:r>
      <w:r w:rsidR="007A7711">
        <w:rPr>
          <w:rFonts w:ascii="Arial" w:hAnsi="Arial" w:cs="Arial"/>
        </w:rPr>
        <w:t>M</w:t>
      </w:r>
      <w:r w:rsidR="00135819">
        <w:rPr>
          <w:rFonts w:ascii="Arial" w:hAnsi="Arial" w:cs="Arial"/>
        </w:rPr>
        <w:t xml:space="preserve">easures to </w:t>
      </w:r>
      <w:r w:rsidR="007A7711">
        <w:rPr>
          <w:rFonts w:ascii="Arial" w:hAnsi="Arial" w:cs="Arial"/>
        </w:rPr>
        <w:t>P</w:t>
      </w:r>
      <w:r w:rsidR="00135819">
        <w:rPr>
          <w:rFonts w:ascii="Arial" w:hAnsi="Arial" w:cs="Arial"/>
        </w:rPr>
        <w:t xml:space="preserve">articipants are not included in TRC calculations. As discussed above, incentives paid to </w:t>
      </w:r>
      <w:r w:rsidR="007A7711">
        <w:rPr>
          <w:rFonts w:ascii="Arial" w:hAnsi="Arial" w:cs="Arial"/>
        </w:rPr>
        <w:t>C</w:t>
      </w:r>
      <w:r w:rsidR="00135819">
        <w:rPr>
          <w:rFonts w:ascii="Arial" w:hAnsi="Arial" w:cs="Arial"/>
        </w:rPr>
        <w:t>ustomers to offset a loss of service or amenity, rather than to defray incremental costs, can be a proxy for incremental costs.</w:t>
      </w:r>
      <w:r w:rsidR="00135819" w:rsidRPr="00210F05">
        <w:rPr>
          <w:vertAlign w:val="superscript"/>
        </w:rPr>
        <w:footnoteReference w:id="84"/>
      </w:r>
      <w:r w:rsidR="00135819" w:rsidRPr="00210F05">
        <w:rPr>
          <w:rFonts w:ascii="Arial" w:hAnsi="Arial" w:cs="Arial"/>
          <w:vertAlign w:val="superscript"/>
        </w:rPr>
        <w:t xml:space="preserve"> </w:t>
      </w:r>
      <w:r w:rsidR="00135819">
        <w:rPr>
          <w:rFonts w:ascii="Arial" w:hAnsi="Arial" w:cs="Arial"/>
        </w:rPr>
        <w:t xml:space="preserve"> </w:t>
      </w:r>
    </w:p>
    <w:p w14:paraId="123CD47A" w14:textId="77777777" w:rsidR="002D2A0A" w:rsidRPr="007F01C7" w:rsidRDefault="00500586">
      <w:pPr>
        <w:pStyle w:val="ListParagraph"/>
        <w:numPr>
          <w:ilvl w:val="1"/>
          <w:numId w:val="12"/>
        </w:numPr>
        <w:spacing w:after="0" w:line="240" w:lineRule="auto"/>
        <w:ind w:left="1800"/>
        <w:rPr>
          <w:rFonts w:ascii="Arial" w:hAnsi="Arial" w:cs="Arial"/>
        </w:rPr>
      </w:pPr>
      <w:r w:rsidRPr="007F01C7">
        <w:rPr>
          <w:rFonts w:ascii="Arial" w:hAnsi="Arial" w:cs="Arial"/>
          <w:b/>
        </w:rPr>
        <w:lastRenderedPageBreak/>
        <w:t>Financial Incentives Paid to Customers</w:t>
      </w:r>
      <w:r w:rsidRPr="007F01C7">
        <w:rPr>
          <w:rFonts w:ascii="Arial" w:hAnsi="Arial" w:cs="Arial"/>
        </w:rPr>
        <w:t xml:space="preserve"> means payment</w:t>
      </w:r>
      <w:r w:rsidRPr="007F01C7">
        <w:rPr>
          <w:rStyle w:val="FootnoteReference"/>
          <w:rFonts w:ascii="Arial" w:hAnsi="Arial" w:cs="Arial"/>
        </w:rPr>
        <w:footnoteReference w:id="85"/>
      </w:r>
      <w:r w:rsidRPr="007F01C7">
        <w:rPr>
          <w:rFonts w:ascii="Arial" w:hAnsi="Arial" w:cs="Arial"/>
        </w:rPr>
        <w:t xml:space="preserve"> made by a Program Administrator directly to an end-use Customer to encourage the Customer to participate in an efficiency Program and offset some or all of the Customer’s costs to purchase and install a qualifying efficient Measure, ultimately resulting in a reduction in the net price paid by the Customer for the efficient Measure. This rebate type of Incentive is often referred to as a downstream incentive which has the result that the net price to the Customer of an Energy Efficiency Program-sponsored Measure is reduced by the amount of the Incentive.</w:t>
      </w:r>
    </w:p>
    <w:p w14:paraId="42B00890" w14:textId="77777777" w:rsidR="002D2A0A" w:rsidRPr="007F01C7" w:rsidRDefault="002D2A0A">
      <w:pPr>
        <w:pStyle w:val="ListParagraph"/>
        <w:spacing w:after="0" w:line="240" w:lineRule="auto"/>
        <w:ind w:left="1800"/>
        <w:rPr>
          <w:rFonts w:ascii="Arial" w:hAnsi="Arial" w:cs="Arial"/>
        </w:rPr>
      </w:pPr>
    </w:p>
    <w:p w14:paraId="764557A6" w14:textId="7A9E331C" w:rsidR="002D2A0A" w:rsidRPr="007F01C7" w:rsidRDefault="00500586">
      <w:pPr>
        <w:pStyle w:val="ListParagraph"/>
        <w:numPr>
          <w:ilvl w:val="1"/>
          <w:numId w:val="12"/>
        </w:numPr>
        <w:spacing w:after="0" w:line="240" w:lineRule="auto"/>
        <w:ind w:left="1800"/>
        <w:rPr>
          <w:rFonts w:ascii="Arial" w:hAnsi="Arial" w:cs="Arial"/>
        </w:rPr>
      </w:pPr>
      <w:r w:rsidRPr="007F01C7">
        <w:rPr>
          <w:rFonts w:ascii="Arial" w:hAnsi="Arial" w:cs="Arial"/>
          <w:b/>
        </w:rPr>
        <w:t>Incentives Paid to Third Parties</w:t>
      </w:r>
      <w:r w:rsidRPr="007F01C7">
        <w:rPr>
          <w:rFonts w:ascii="Arial" w:hAnsi="Arial" w:cs="Arial"/>
        </w:rPr>
        <w:t xml:space="preserve"> means payment made by a Program Administrator to a third party that is principally intended to reduce the net price to the Customer of purchasing and installing a qualifying efficient Measure. Incentives Paid to Third Parties include payments made by a Program Administrator to Trade Allies, manufacturers, wholesalers, distributors, contractors, builders, retailers, Program Implementation Contractors, or other non-Customer stakeholders that are principally intended to defray the Incremental Cost to the Customer of purchasing and installing an efficient Measure. Incentives Paid to Third Parties also includes payment made by a Program Administrator to a Program Implementation Contractor to cover the full cost of direct installation Measures (materials and labor), for the portion not covered by the Customer. </w:t>
      </w:r>
      <w:r w:rsidR="00424068" w:rsidRPr="007F01C7">
        <w:rPr>
          <w:rFonts w:ascii="Arial" w:hAnsi="Arial" w:cs="Arial"/>
        </w:rPr>
        <w:t xml:space="preserve">Incentives Paid to Third Parties also includes payment made by a Program Administrator to a Program Implementation Contractor to cover the full cost of Measures provided in Kits to Customers, for the portion not covered by the Customer. </w:t>
      </w:r>
      <w:r w:rsidRPr="007F01C7">
        <w:rPr>
          <w:rFonts w:ascii="Arial" w:hAnsi="Arial" w:cs="Arial"/>
        </w:rPr>
        <w:t xml:space="preserve">Incentives Paid to Third Parties also include payment made by a Program Administrator to a third party to cover the full cost of study-based services (e.g., facility energy audits, energy surveys, energy assessments, retro-commissioning, new construction design services), for the portion not covered by the Customer. Incentives Paid to Third Parties also includes payment made by a Program Administrator to a Program Implementation Contractor to cover the cost of pickup and recycling of functioning equipment before its expected life is over (e.g., Appliance Recycling Programs), for the portion not covered by the Customer. </w:t>
      </w:r>
    </w:p>
    <w:p w14:paraId="5D406540" w14:textId="77777777" w:rsidR="002D2A0A" w:rsidRPr="007F01C7" w:rsidRDefault="002D2A0A">
      <w:pPr>
        <w:pStyle w:val="ListParagraph"/>
        <w:spacing w:after="0" w:line="240" w:lineRule="auto"/>
        <w:ind w:left="1440"/>
        <w:rPr>
          <w:rFonts w:ascii="Arial" w:hAnsi="Arial" w:cs="Arial"/>
        </w:rPr>
      </w:pPr>
    </w:p>
    <w:p w14:paraId="0A794276" w14:textId="3B96AB45" w:rsidR="002D2A0A" w:rsidRPr="007F01C7" w:rsidRDefault="00500586">
      <w:pPr>
        <w:pStyle w:val="ListParagraph"/>
        <w:numPr>
          <w:ilvl w:val="0"/>
          <w:numId w:val="15"/>
        </w:numPr>
        <w:spacing w:after="0" w:line="240" w:lineRule="auto"/>
        <w:ind w:left="1080"/>
        <w:rPr>
          <w:rFonts w:ascii="Arial" w:hAnsi="Arial" w:cs="Arial"/>
        </w:rPr>
      </w:pPr>
      <w:r w:rsidRPr="007F01C7">
        <w:rPr>
          <w:rFonts w:ascii="Arial" w:hAnsi="Arial" w:cs="Arial"/>
          <w:b/>
        </w:rPr>
        <w:t>Non-Incentive Costs</w:t>
      </w:r>
      <w:r w:rsidRPr="007F01C7">
        <w:rPr>
          <w:rFonts w:ascii="Arial" w:hAnsi="Arial" w:cs="Arial"/>
        </w:rPr>
        <w:t xml:space="preserve"> means Program Administrator costs (related to Energy Efficiency) that are not otherwise classified as Financial Incentives Paid to Customers or Incentives Paid to Third Parties (i.e., Program Administrator cost that is not classified as the Program Administrator Contribution to Incremental Costs).  </w:t>
      </w:r>
    </w:p>
    <w:p w14:paraId="68F76628" w14:textId="3D3590D1" w:rsidR="002D2A0A" w:rsidRPr="007F01C7" w:rsidRDefault="00500586">
      <w:pPr>
        <w:pStyle w:val="ListParagraph"/>
        <w:spacing w:after="0" w:line="240" w:lineRule="auto"/>
        <w:ind w:left="1080"/>
        <w:rPr>
          <w:rFonts w:cs="Arial"/>
        </w:rPr>
      </w:pPr>
      <w:r w:rsidRPr="007F01C7">
        <w:rPr>
          <w:rFonts w:ascii="Arial" w:hAnsi="Arial" w:cs="Arial"/>
        </w:rPr>
        <w:t xml:space="preserve">Non-Incentive Costs = Program Administrator Costs – Incentives, where Incentives = Financial Incentives Paid to Customers + Incentives Paid to Third Parties, as those terms are defined herein. </w:t>
      </w:r>
      <w:r w:rsidR="00135819" w:rsidRPr="00C574E3">
        <w:rPr>
          <w:rFonts w:ascii="Arial" w:hAnsi="Arial" w:cs="Arial"/>
        </w:rPr>
        <w:t xml:space="preserve">The Net-to-Gross Ratio is </w:t>
      </w:r>
      <w:r w:rsidR="00135819">
        <w:rPr>
          <w:rFonts w:ascii="Arial" w:hAnsi="Arial" w:cs="Arial"/>
        </w:rPr>
        <w:t xml:space="preserve">not </w:t>
      </w:r>
      <w:r w:rsidR="00135819" w:rsidRPr="00C574E3">
        <w:rPr>
          <w:rFonts w:ascii="Arial" w:hAnsi="Arial" w:cs="Arial"/>
        </w:rPr>
        <w:t xml:space="preserve">applied to </w:t>
      </w:r>
      <w:r w:rsidR="00135819">
        <w:rPr>
          <w:rFonts w:ascii="Arial" w:hAnsi="Arial" w:cs="Arial"/>
        </w:rPr>
        <w:t>Non-Incentive</w:t>
      </w:r>
      <w:r w:rsidR="00135819" w:rsidRPr="00C574E3">
        <w:rPr>
          <w:rFonts w:ascii="Arial" w:hAnsi="Arial" w:cs="Arial"/>
        </w:rPr>
        <w:t xml:space="preserve"> Costs in the TRC analysis.</w:t>
      </w:r>
    </w:p>
    <w:p w14:paraId="7616FCB2" w14:textId="77777777" w:rsidR="002D2A0A" w:rsidRPr="007F01C7" w:rsidRDefault="002D2A0A">
      <w:pPr>
        <w:pStyle w:val="ListParagraph"/>
        <w:spacing w:after="0" w:line="240" w:lineRule="auto"/>
        <w:ind w:left="1080"/>
        <w:rPr>
          <w:rFonts w:ascii="Arial" w:hAnsi="Arial" w:cs="Arial"/>
        </w:rPr>
      </w:pPr>
    </w:p>
    <w:p w14:paraId="6AE935A4" w14:textId="77777777" w:rsidR="002D2A0A" w:rsidRPr="007F01C7" w:rsidRDefault="00500586">
      <w:pPr>
        <w:pStyle w:val="ListParagraph"/>
        <w:spacing w:after="0" w:line="240" w:lineRule="auto"/>
        <w:ind w:left="1080"/>
        <w:rPr>
          <w:rFonts w:ascii="Arial" w:hAnsi="Arial" w:cs="Arial"/>
        </w:rPr>
      </w:pPr>
      <w:r w:rsidRPr="007F01C7">
        <w:rPr>
          <w:rFonts w:ascii="Arial" w:hAnsi="Arial" w:cs="Arial"/>
          <w:i/>
        </w:rPr>
        <w:t>Exception:</w:t>
      </w:r>
      <w:r w:rsidRPr="007F01C7">
        <w:rPr>
          <w:rFonts w:ascii="Arial" w:hAnsi="Arial" w:cs="Arial"/>
        </w:rPr>
        <w:t xml:space="preserve"> If the amount of Incentives exceeds the amount of Incremental Costs, the Program Administrator may choose to reclassify the amount of Incentives in excess of Incremental Costs as Non-Incentive Costs when performing the TRC analysis. </w:t>
      </w:r>
    </w:p>
    <w:p w14:paraId="0FBBD3E2" w14:textId="77777777" w:rsidR="002D2A0A" w:rsidRPr="007F01C7" w:rsidRDefault="00500586">
      <w:pPr>
        <w:pStyle w:val="ListParagraph"/>
        <w:spacing w:after="0" w:line="240" w:lineRule="auto"/>
        <w:ind w:left="1080"/>
        <w:rPr>
          <w:rFonts w:ascii="Arial" w:hAnsi="Arial" w:cs="Arial"/>
        </w:rPr>
      </w:pPr>
      <w:r w:rsidRPr="007F01C7">
        <w:rPr>
          <w:rFonts w:ascii="Arial" w:hAnsi="Arial" w:cs="Arial"/>
        </w:rPr>
        <w:t xml:space="preserve">If Incentives&gt;Incremental Costs, then Incentives – Incremental Costs = Excess Incentives, and these Excess Incentives would be reclassified as Non-Incentive </w:t>
      </w:r>
      <w:r w:rsidRPr="007F01C7">
        <w:rPr>
          <w:rFonts w:ascii="Arial" w:hAnsi="Arial" w:cs="Arial"/>
        </w:rPr>
        <w:lastRenderedPageBreak/>
        <w:t>Costs, and Incentives effectively would be set equal to the Incremental Cost amount in the TRC analysis. In this exceptional case, Non-Incentive Costs = Program Administrator Costs – Incentives + Excess Incentives, and for cost-effectiveness modeling purposes, set Incentives = Financial Incentives Paid to Customers + Incentives Paid to Third Parties – Excess Incentives = Incremental Costs.</w:t>
      </w:r>
    </w:p>
    <w:p w14:paraId="33BC4FF5" w14:textId="77777777" w:rsidR="002D2A0A" w:rsidRPr="007F01C7" w:rsidRDefault="00500586">
      <w:pPr>
        <w:tabs>
          <w:tab w:val="left" w:pos="2720"/>
        </w:tabs>
        <w:rPr>
          <w:rFonts w:ascii="Arial" w:hAnsi="Arial" w:cs="Arial"/>
          <w:sz w:val="22"/>
          <w:szCs w:val="22"/>
        </w:rPr>
      </w:pPr>
      <w:r w:rsidRPr="007F01C7">
        <w:rPr>
          <w:rFonts w:ascii="Arial" w:hAnsi="Arial" w:cs="Arial"/>
          <w:b/>
          <w:sz w:val="22"/>
          <w:szCs w:val="22"/>
        </w:rPr>
        <w:tab/>
      </w:r>
    </w:p>
    <w:p w14:paraId="5A542F16" w14:textId="77777777" w:rsidR="002D2A0A" w:rsidRPr="007F01C7" w:rsidRDefault="00500586">
      <w:pPr>
        <w:keepNext/>
        <w:ind w:left="360" w:firstLine="720"/>
        <w:rPr>
          <w:rFonts w:ascii="Arial" w:hAnsi="Arial" w:cs="Arial"/>
          <w:sz w:val="22"/>
          <w:szCs w:val="22"/>
        </w:rPr>
      </w:pPr>
      <w:r w:rsidRPr="007F01C7">
        <w:rPr>
          <w:rFonts w:ascii="Arial" w:hAnsi="Arial" w:cs="Arial"/>
          <w:sz w:val="22"/>
          <w:szCs w:val="22"/>
        </w:rPr>
        <w:t>Examples of Non-Incentive Costs include:</w:t>
      </w:r>
    </w:p>
    <w:p w14:paraId="6A9F4AF6" w14:textId="77777777" w:rsidR="002D2A0A" w:rsidRPr="007F01C7" w:rsidRDefault="00500586">
      <w:pPr>
        <w:pStyle w:val="ListParagraph"/>
        <w:keepNext/>
        <w:numPr>
          <w:ilvl w:val="0"/>
          <w:numId w:val="13"/>
        </w:numPr>
        <w:spacing w:after="0" w:line="240" w:lineRule="auto"/>
        <w:ind w:left="1800"/>
        <w:rPr>
          <w:rFonts w:ascii="Arial" w:hAnsi="Arial" w:cs="Arial"/>
        </w:rPr>
      </w:pPr>
      <w:r w:rsidRPr="007F01C7">
        <w:rPr>
          <w:rFonts w:ascii="Arial" w:hAnsi="Arial" w:cs="Arial"/>
        </w:rPr>
        <w:t>Costs for overhead and labor and materials required to design, develop, deliver, distribute, implement, process, administer, solicit, contract, manage, verify, evaluate, research, and/or perform functions related to the following: Energy Efficiency rebate processing, field verification, site inspections, quality assurance and quality control activities, direct implementation literature, applications and forms, Energy Efficiency marketing campaigns, media promotions, media production, bill inserts, brochures, door hangers, print advertisements, radio spots, television spots, website, business outreach, Customer outreach, community outreach, Customer relations, education materials, non-Customer specific education and training, Trade Ally training, Energy Efficiency curriculum development, demand response system operation and communication, information technology, and tracking system databases.</w:t>
      </w:r>
    </w:p>
    <w:p w14:paraId="7C0BB5C0" w14:textId="77777777" w:rsidR="002D2A0A" w:rsidRPr="007F01C7" w:rsidRDefault="00500586">
      <w:pPr>
        <w:pStyle w:val="ListParagraph"/>
        <w:numPr>
          <w:ilvl w:val="0"/>
          <w:numId w:val="13"/>
        </w:numPr>
        <w:spacing w:after="0" w:line="240" w:lineRule="auto"/>
        <w:ind w:left="1800"/>
        <w:rPr>
          <w:rFonts w:ascii="Arial" w:hAnsi="Arial" w:cs="Arial"/>
        </w:rPr>
      </w:pPr>
      <w:r w:rsidRPr="007F01C7">
        <w:rPr>
          <w:rFonts w:ascii="Arial" w:hAnsi="Arial" w:cs="Arial"/>
        </w:rPr>
        <w:t>Program Administrator payment to a third party whose principal purpose is not to reduce the cost of the efficient Measure to the Customer. An example would be a bonus paid to a contractor (SPIFF) for each efficient Measure the contractor sells before the end of the Program Year. This additional bonus payment (SPIFF) to a contractor, to the extent it is not transferred to the Customer in lower prices, does represent a real cost and not a transfer. The purpose of the additional bonus payment (SPIFF) is to increase efficient Measure sales by, among other things, encouraging the contractor to spend additional time promoting the efficient Measure, carry more inventory, train employees, etc. These types of promotions do have real costs. Thus, the amount of the additional bonus payment (SPIFF) is treated as a Non-Incentive Cost because it serves as a reasonable proxy for the cost of additional contractor time and effort spent promoting the efficient Measure.</w:t>
      </w:r>
    </w:p>
    <w:p w14:paraId="416290E8" w14:textId="095FCE65" w:rsidR="002D2A0A" w:rsidRDefault="00500586" w:rsidP="00137EF3">
      <w:pPr>
        <w:pStyle w:val="ListParagraph"/>
        <w:numPr>
          <w:ilvl w:val="0"/>
          <w:numId w:val="13"/>
        </w:numPr>
        <w:spacing w:after="0" w:line="240" w:lineRule="auto"/>
        <w:ind w:left="1800"/>
        <w:rPr>
          <w:rFonts w:ascii="Arial" w:hAnsi="Arial" w:cs="Arial"/>
        </w:rPr>
      </w:pPr>
      <w:r w:rsidRPr="007F01C7">
        <w:rPr>
          <w:rFonts w:ascii="Arial" w:hAnsi="Arial" w:cs="Arial"/>
        </w:rPr>
        <w:t>Program Administrator payment to a third party to cover the cost of services that are principally intended to be a form of marketing, as opposed to being truly necessary for any Customer implementation of efficient Measures, should be classified as Non-Incentive Costs.</w:t>
      </w:r>
    </w:p>
    <w:p w14:paraId="7ECED490" w14:textId="77777777" w:rsidR="00EB5A3F" w:rsidRPr="00137EF3" w:rsidRDefault="00EB5A3F" w:rsidP="00EB5A3F">
      <w:pPr>
        <w:pStyle w:val="ListParagraph"/>
        <w:spacing w:after="0" w:line="240" w:lineRule="auto"/>
        <w:ind w:left="1800"/>
        <w:rPr>
          <w:rFonts w:ascii="Arial" w:hAnsi="Arial" w:cs="Arial"/>
        </w:rPr>
      </w:pPr>
    </w:p>
    <w:p w14:paraId="7D5DDEC2" w14:textId="77777777" w:rsidR="002D2A0A" w:rsidRPr="007F01C7" w:rsidRDefault="00500586" w:rsidP="006D2B7A">
      <w:pPr>
        <w:pStyle w:val="Heading2"/>
      </w:pPr>
      <w:bookmarkStart w:id="887" w:name="_Toc241492922"/>
      <w:r w:rsidRPr="007F01C7">
        <w:t>8.5</w:t>
      </w:r>
      <w:r w:rsidRPr="007F01C7">
        <w:tab/>
        <w:t>Discount Rates</w:t>
      </w:r>
      <w:bookmarkEnd w:id="887"/>
    </w:p>
    <w:p w14:paraId="3E7EC082" w14:textId="77777777" w:rsidR="002D2A0A" w:rsidRPr="007F01C7" w:rsidRDefault="002D2A0A">
      <w:pPr>
        <w:rPr>
          <w:sz w:val="22"/>
          <w:szCs w:val="22"/>
        </w:rPr>
      </w:pPr>
    </w:p>
    <w:p w14:paraId="1FAC2241" w14:textId="21AEEA66" w:rsidR="002D2A0A" w:rsidRPr="007F01C7" w:rsidRDefault="00500586">
      <w:pPr>
        <w:ind w:left="720"/>
        <w:rPr>
          <w:rFonts w:ascii="Arial" w:hAnsi="Arial" w:cs="Arial"/>
          <w:sz w:val="22"/>
          <w:szCs w:val="22"/>
        </w:rPr>
      </w:pPr>
      <w:r w:rsidRPr="007F01C7">
        <w:rPr>
          <w:rFonts w:ascii="Arial" w:hAnsi="Arial" w:cs="Arial"/>
          <w:sz w:val="22"/>
          <w:szCs w:val="22"/>
        </w:rPr>
        <w:t>All economic analyses for both electric and gas Programs will be conducted using the societal discount rate (DR). A real societal discount rate is used when discounting future dollars that do not include the effects of expected future inflation and are instead expressed in constant year dollars (e.g., in 2019 dollars). A nominal societal discount rate is used when discounting future dollars that are expressed in terms that include the effects of expected future inflation, and represent the actual dollars in that future year (e.g., 2029 nominal dollars) which will be discounted back to a prior year.</w:t>
      </w:r>
    </w:p>
    <w:p w14:paraId="29AAE817" w14:textId="77777777" w:rsidR="002D2A0A" w:rsidRPr="007F01C7" w:rsidRDefault="002D2A0A">
      <w:pPr>
        <w:ind w:left="720"/>
        <w:rPr>
          <w:rFonts w:ascii="Arial" w:hAnsi="Arial" w:cs="Arial"/>
          <w:sz w:val="22"/>
          <w:szCs w:val="22"/>
        </w:rPr>
      </w:pPr>
    </w:p>
    <w:p w14:paraId="1C9670FB" w14:textId="77777777" w:rsidR="002D2A0A" w:rsidRPr="007F01C7" w:rsidRDefault="00500586">
      <w:pPr>
        <w:ind w:left="720"/>
        <w:rPr>
          <w:rFonts w:ascii="Arial" w:hAnsi="Arial" w:cs="Arial"/>
          <w:sz w:val="22"/>
          <w:szCs w:val="22"/>
        </w:rPr>
      </w:pPr>
      <w:r w:rsidRPr="007F01C7">
        <w:rPr>
          <w:rFonts w:ascii="Arial" w:hAnsi="Arial" w:cs="Arial"/>
          <w:sz w:val="22"/>
          <w:szCs w:val="22"/>
        </w:rPr>
        <w:t xml:space="preserve">The societal discount rate will be fixed for the entirety of each Plan period, and used for all analyses pertaining to that Plan period. That is, the real and/or nominal societal discount rates used in the development of the Program Administrators’ multi-year Plans </w:t>
      </w:r>
      <w:r w:rsidRPr="007F01C7">
        <w:rPr>
          <w:rFonts w:ascii="Arial" w:hAnsi="Arial" w:cs="Arial"/>
          <w:sz w:val="22"/>
          <w:szCs w:val="22"/>
        </w:rPr>
        <w:lastRenderedPageBreak/>
        <w:t>shall also be used for retrospective Cost-Effectiveness analyses of the evaluated results of each of the years in those Plans as well as in the IL-TRM applicable to the years in those Plans. The discount rate used for Energy Efficiency potential studies shall be the rates most recently added to the IL-TRM at the time that economic analysis for the potential studies began. To ensure accuracy and transparency in the application of this policy, all multi-year Plans, retrospective Cost-Effectiveness analyses, annual reports, and potential studies shall include information on the discount rate used.</w:t>
      </w:r>
    </w:p>
    <w:p w14:paraId="5279109E" w14:textId="77777777" w:rsidR="002D2A0A" w:rsidRPr="007F01C7" w:rsidRDefault="002D2A0A">
      <w:pPr>
        <w:ind w:left="720"/>
        <w:rPr>
          <w:rFonts w:ascii="Arial" w:hAnsi="Arial" w:cs="Arial"/>
          <w:sz w:val="22"/>
          <w:szCs w:val="22"/>
        </w:rPr>
      </w:pPr>
    </w:p>
    <w:p w14:paraId="097F6986" w14:textId="77777777" w:rsidR="002D2A0A" w:rsidRPr="007F01C7" w:rsidRDefault="00500586">
      <w:pPr>
        <w:ind w:left="720"/>
        <w:rPr>
          <w:rFonts w:ascii="Arial" w:hAnsi="Arial" w:cs="Arial"/>
          <w:sz w:val="22"/>
          <w:szCs w:val="22"/>
        </w:rPr>
      </w:pPr>
      <w:r w:rsidRPr="007F01C7">
        <w:rPr>
          <w:rFonts w:ascii="Arial" w:hAnsi="Arial" w:cs="Arial"/>
          <w:sz w:val="22"/>
          <w:szCs w:val="22"/>
        </w:rPr>
        <w:t xml:space="preserve">The societal discount rate used for analyses pertaining to the 2018-2021 Plan cycle will be the discount rate in the 2019 IL-TRM.  New discount and inflation rates for subsequent Plan cycles should be added to the IL-TRM as soon as available, and no later than October 1 of the year prior to the Plan filing.  </w:t>
      </w:r>
    </w:p>
    <w:p w14:paraId="77FFF146" w14:textId="77777777" w:rsidR="002D2A0A" w:rsidRPr="007F01C7" w:rsidRDefault="002D2A0A">
      <w:pPr>
        <w:ind w:left="720"/>
        <w:rPr>
          <w:rFonts w:ascii="Arial" w:hAnsi="Arial" w:cs="Arial"/>
          <w:sz w:val="22"/>
          <w:szCs w:val="22"/>
        </w:rPr>
      </w:pPr>
    </w:p>
    <w:p w14:paraId="30D80217" w14:textId="77777777" w:rsidR="002D2A0A" w:rsidRPr="007F01C7" w:rsidRDefault="00500586">
      <w:pPr>
        <w:ind w:left="720"/>
        <w:rPr>
          <w:rFonts w:ascii="Arial" w:hAnsi="Arial" w:cs="Arial"/>
          <w:sz w:val="22"/>
          <w:szCs w:val="22"/>
        </w:rPr>
      </w:pPr>
      <w:r w:rsidRPr="007F01C7">
        <w:rPr>
          <w:rFonts w:ascii="Arial" w:hAnsi="Arial" w:cs="Arial"/>
          <w:sz w:val="22"/>
          <w:szCs w:val="22"/>
        </w:rPr>
        <w:t>The real societal discount rate shall be based on the average “Daily Treasury Real Yield Curve Rate” for a 10-year bond. The nominal societal discount rate shall be based on the average “Daily Treasury Yield Curve Rate” for a 10-year bond. In both cases, the rates used should be the average of the daily values over the ten (10) calendar years preceding the year in which the IL-TRM is finalized for use when the Program Administrators file their multi-year efficiency Plans (e.g., for all days between January 1, 2010 and December 31, 2019 for the 2022 to 2025 efficiency Plans to be filed in March 2021, where the 2021 IL-TRM is finalized by October 2020).</w:t>
      </w:r>
      <w:r w:rsidRPr="007F01C7">
        <w:rPr>
          <w:rStyle w:val="FootnoteReference"/>
          <w:rFonts w:ascii="Arial" w:hAnsi="Arial" w:cs="Arial"/>
          <w:sz w:val="22"/>
          <w:szCs w:val="22"/>
        </w:rPr>
        <w:footnoteReference w:id="86"/>
      </w:r>
      <w:r w:rsidRPr="007F01C7">
        <w:rPr>
          <w:rFonts w:ascii="Arial" w:hAnsi="Arial" w:cs="Arial"/>
          <w:sz w:val="22"/>
          <w:szCs w:val="22"/>
        </w:rPr>
        <w:t xml:space="preserve"> It is the responsibility of the IL-TRM Administrator to develop proposed changes to the discount rates, based on these data, for each new planning cycle.</w:t>
      </w:r>
    </w:p>
    <w:p w14:paraId="69D50957" w14:textId="77777777" w:rsidR="002D2A0A" w:rsidRPr="007F01C7" w:rsidRDefault="002D2A0A">
      <w:pPr>
        <w:ind w:left="720"/>
        <w:rPr>
          <w:rFonts w:ascii="Arial" w:hAnsi="Arial" w:cs="Arial"/>
          <w:sz w:val="22"/>
          <w:szCs w:val="22"/>
        </w:rPr>
      </w:pPr>
    </w:p>
    <w:p w14:paraId="2CD43868" w14:textId="74F99FA0" w:rsidR="002D2A0A" w:rsidRPr="007F01C7" w:rsidRDefault="00500586">
      <w:pPr>
        <w:pStyle w:val="BodyTextIndent"/>
        <w:spacing w:after="0" w:line="240" w:lineRule="auto"/>
      </w:pPr>
      <w:r w:rsidRPr="007F01C7">
        <w:t>The IL-TRM shall list both the real and nominal societal discount rates, as well as the corresponding inflation rate. The inflation rate should correspond to the implied rate from the spread of the real and nominal societal discount rates. It should be calculated as:  Inflation Rate = {(1 + nominal DR)/(1 + real DR)} – 1. The IL-TRM should also include the following language: “When discounting nominal data that was adjusted to nominal from original real data using an inflation rate that is different than the IL-TRM inflation rate value, the analyst should first adjust for inflation using the original (non-IL-TRM) value to convert the data back to the appropriate year’s real dollars and then use the real discount rate as specified in the IL-TRM.”  All prior discount rate and inflation rate information should remain in the IL-TRM as a reference to support any analysis of historic data for which the newest discount rate assumptions would not be appropriate.</w:t>
      </w:r>
    </w:p>
    <w:p w14:paraId="4F12D757" w14:textId="77777777" w:rsidR="00061ED7" w:rsidRDefault="00061ED7" w:rsidP="00F12AE2">
      <w:pPr>
        <w:rPr>
          <w:rFonts w:ascii="Arial" w:hAnsi="Arial" w:cs="Arial"/>
          <w:i/>
          <w:iCs/>
          <w:sz w:val="22"/>
          <w:szCs w:val="22"/>
        </w:rPr>
      </w:pPr>
    </w:p>
    <w:p w14:paraId="32BD2D16" w14:textId="21CA1DC1" w:rsidR="00061ED7" w:rsidRPr="006244A5" w:rsidRDefault="00F01D20" w:rsidP="00F12AE2">
      <w:pPr>
        <w:rPr>
          <w:rFonts w:ascii="Arial" w:hAnsi="Arial" w:cs="Arial"/>
          <w:i/>
          <w:iCs/>
          <w:sz w:val="22"/>
          <w:szCs w:val="22"/>
        </w:rPr>
      </w:pPr>
      <w:r>
        <w:rPr>
          <w:rFonts w:ascii="Arial" w:hAnsi="Arial" w:cs="Arial"/>
          <w:i/>
          <w:iCs/>
          <w:sz w:val="22"/>
          <w:szCs w:val="22"/>
        </w:rPr>
        <w:t>E</w:t>
      </w:r>
      <w:r w:rsidR="00061ED7">
        <w:rPr>
          <w:rFonts w:ascii="Arial" w:hAnsi="Arial" w:cs="Arial"/>
          <w:i/>
          <w:iCs/>
          <w:sz w:val="22"/>
          <w:szCs w:val="22"/>
        </w:rPr>
        <w:t>dits to Policy Manual Section 8 were made in 2023. T</w:t>
      </w:r>
      <w:r w:rsidR="006062AC">
        <w:rPr>
          <w:rFonts w:ascii="Arial" w:hAnsi="Arial" w:cs="Arial"/>
          <w:i/>
          <w:iCs/>
          <w:sz w:val="22"/>
          <w:szCs w:val="22"/>
        </w:rPr>
        <w:t xml:space="preserve">his Section 8 is </w:t>
      </w:r>
      <w:r w:rsidR="00434979">
        <w:rPr>
          <w:rFonts w:ascii="Arial" w:hAnsi="Arial" w:cs="Arial"/>
          <w:i/>
          <w:iCs/>
          <w:sz w:val="22"/>
          <w:szCs w:val="22"/>
        </w:rPr>
        <w:t>applicable</w:t>
      </w:r>
      <w:r w:rsidR="006062AC">
        <w:rPr>
          <w:rFonts w:ascii="Arial" w:hAnsi="Arial" w:cs="Arial"/>
          <w:i/>
          <w:iCs/>
          <w:sz w:val="22"/>
          <w:szCs w:val="22"/>
        </w:rPr>
        <w:t xml:space="preserve"> for the 2023 Program Year.</w:t>
      </w:r>
    </w:p>
    <w:p w14:paraId="7BCFB998" w14:textId="77777777" w:rsidR="005F2BA2" w:rsidRDefault="005F2BA2">
      <w:pPr>
        <w:spacing w:after="160" w:line="259" w:lineRule="auto"/>
        <w:rPr>
          <w:rFonts w:ascii="Arial" w:eastAsiaTheme="majorEastAsia" w:hAnsi="Arial" w:cs="Arial"/>
          <w:b/>
          <w:bCs/>
          <w:sz w:val="22"/>
          <w:szCs w:val="22"/>
          <w:u w:val="single"/>
        </w:rPr>
      </w:pPr>
    </w:p>
    <w:p w14:paraId="0F0E930B" w14:textId="77777777" w:rsidR="00A570A6" w:rsidRDefault="00A570A6">
      <w:pPr>
        <w:spacing w:after="160" w:line="259" w:lineRule="auto"/>
        <w:rPr>
          <w:rFonts w:ascii="Arial" w:eastAsiaTheme="majorEastAsia" w:hAnsi="Arial" w:cs="Arial"/>
          <w:b/>
          <w:bCs/>
          <w:sz w:val="22"/>
          <w:szCs w:val="22"/>
          <w:u w:val="single"/>
        </w:rPr>
      </w:pPr>
    </w:p>
    <w:p w14:paraId="5155E135" w14:textId="77777777" w:rsidR="00A570A6" w:rsidRDefault="00A570A6">
      <w:pPr>
        <w:spacing w:after="160" w:line="259" w:lineRule="auto"/>
        <w:rPr>
          <w:rFonts w:ascii="Arial" w:eastAsiaTheme="majorEastAsia" w:hAnsi="Arial" w:cs="Arial"/>
          <w:b/>
          <w:bCs/>
          <w:sz w:val="22"/>
          <w:szCs w:val="22"/>
          <w:u w:val="single"/>
        </w:rPr>
      </w:pPr>
    </w:p>
    <w:p w14:paraId="4D507586" w14:textId="77777777" w:rsidR="00A570A6" w:rsidRDefault="00A570A6">
      <w:pPr>
        <w:spacing w:after="160" w:line="259" w:lineRule="auto"/>
        <w:rPr>
          <w:rFonts w:ascii="Arial" w:eastAsiaTheme="majorEastAsia" w:hAnsi="Arial" w:cs="Arial"/>
          <w:b/>
          <w:bCs/>
          <w:sz w:val="22"/>
          <w:szCs w:val="22"/>
          <w:u w:val="single"/>
        </w:rPr>
      </w:pPr>
    </w:p>
    <w:p w14:paraId="562FA54E" w14:textId="77777777" w:rsidR="00A570A6" w:rsidRPr="007F01C7" w:rsidRDefault="00A570A6">
      <w:pPr>
        <w:spacing w:after="160" w:line="259" w:lineRule="auto"/>
        <w:rPr>
          <w:rFonts w:ascii="Arial" w:eastAsiaTheme="majorEastAsia" w:hAnsi="Arial" w:cs="Arial"/>
          <w:b/>
          <w:bCs/>
          <w:sz w:val="22"/>
          <w:szCs w:val="22"/>
          <w:u w:val="single"/>
        </w:rPr>
      </w:pPr>
    </w:p>
    <w:p w14:paraId="79D762D4" w14:textId="77777777" w:rsidR="002D2A0A" w:rsidRPr="005508BE" w:rsidRDefault="00500586">
      <w:pPr>
        <w:pStyle w:val="Heading1"/>
        <w:spacing w:before="0"/>
        <w:jc w:val="center"/>
        <w:rPr>
          <w:rFonts w:ascii="Arial" w:hAnsi="Arial" w:cs="Arial"/>
          <w:color w:val="auto"/>
          <w:sz w:val="22"/>
          <w:szCs w:val="22"/>
          <w:u w:val="single"/>
        </w:rPr>
      </w:pPr>
      <w:bookmarkStart w:id="888" w:name="_Toc241492923"/>
      <w:r w:rsidRPr="005508BE">
        <w:rPr>
          <w:rFonts w:ascii="Arial" w:hAnsi="Arial" w:cs="Arial"/>
          <w:color w:val="auto"/>
          <w:sz w:val="22"/>
          <w:szCs w:val="22"/>
          <w:u w:val="single"/>
        </w:rPr>
        <w:lastRenderedPageBreak/>
        <w:t>Section 9: Uniform Methods Project and Evaluation Consistency</w:t>
      </w:r>
      <w:bookmarkEnd w:id="888"/>
    </w:p>
    <w:p w14:paraId="56F76237" w14:textId="77777777" w:rsidR="002D2A0A" w:rsidRPr="005508BE" w:rsidRDefault="002D2A0A">
      <w:pPr>
        <w:rPr>
          <w:rFonts w:ascii="Arial" w:hAnsi="Arial" w:cs="Arial"/>
          <w:sz w:val="22"/>
          <w:szCs w:val="22"/>
        </w:rPr>
      </w:pPr>
    </w:p>
    <w:p w14:paraId="6B7FB3EA" w14:textId="77777777" w:rsidR="002D2A0A" w:rsidRPr="005508BE" w:rsidRDefault="00500586" w:rsidP="006D2B7A">
      <w:pPr>
        <w:pStyle w:val="Heading2"/>
      </w:pPr>
      <w:bookmarkStart w:id="889" w:name="_Toc241492924"/>
      <w:r w:rsidRPr="005508BE">
        <w:t>9.1</w:t>
      </w:r>
      <w:r w:rsidRPr="005508BE">
        <w:tab/>
        <w:t>Uniform Methods Project</w:t>
      </w:r>
      <w:bookmarkEnd w:id="889"/>
    </w:p>
    <w:p w14:paraId="1D261358" w14:textId="77777777" w:rsidR="002D2A0A" w:rsidRPr="005508BE" w:rsidRDefault="002D2A0A">
      <w:pPr>
        <w:pStyle w:val="Default"/>
        <w:ind w:firstLine="720"/>
        <w:jc w:val="both"/>
        <w:rPr>
          <w:i/>
          <w:sz w:val="22"/>
          <w:szCs w:val="22"/>
        </w:rPr>
      </w:pPr>
    </w:p>
    <w:p w14:paraId="58C0C9D8" w14:textId="77777777" w:rsidR="002D2A0A" w:rsidRPr="005508BE" w:rsidRDefault="00500586">
      <w:pPr>
        <w:pStyle w:val="Default"/>
        <w:ind w:left="720"/>
        <w:jc w:val="both"/>
        <w:rPr>
          <w:sz w:val="22"/>
          <w:szCs w:val="22"/>
        </w:rPr>
      </w:pPr>
      <w:r w:rsidRPr="005508BE">
        <w:rPr>
          <w:sz w:val="22"/>
          <w:szCs w:val="22"/>
        </w:rPr>
        <w:t>The Uniform Methods Project (UMP)</w:t>
      </w:r>
      <w:r w:rsidRPr="005508BE">
        <w:rPr>
          <w:rStyle w:val="FootnoteReference"/>
          <w:sz w:val="22"/>
          <w:szCs w:val="22"/>
        </w:rPr>
        <w:footnoteReference w:id="87"/>
      </w:r>
      <w:r w:rsidRPr="005508BE">
        <w:rPr>
          <w:sz w:val="22"/>
          <w:szCs w:val="22"/>
        </w:rPr>
        <w:t xml:space="preserve"> can be used as reference or guidance in developing or applying EM&amp;V policy in Illinois, as described further below.</w:t>
      </w:r>
    </w:p>
    <w:p w14:paraId="770C4A1E" w14:textId="77777777" w:rsidR="002D2A0A" w:rsidRPr="005508BE" w:rsidRDefault="002D2A0A">
      <w:pPr>
        <w:pStyle w:val="Default"/>
        <w:ind w:left="720"/>
        <w:jc w:val="both"/>
        <w:rPr>
          <w:sz w:val="22"/>
          <w:szCs w:val="22"/>
        </w:rPr>
      </w:pPr>
    </w:p>
    <w:p w14:paraId="2D845B42" w14:textId="77777777" w:rsidR="002D2A0A" w:rsidRPr="005508BE" w:rsidRDefault="00500586">
      <w:pPr>
        <w:pStyle w:val="Default"/>
        <w:ind w:left="720"/>
        <w:jc w:val="both"/>
        <w:rPr>
          <w:sz w:val="22"/>
          <w:szCs w:val="22"/>
        </w:rPr>
      </w:pPr>
      <w:r w:rsidRPr="005508BE">
        <w:rPr>
          <w:sz w:val="22"/>
          <w:szCs w:val="22"/>
        </w:rPr>
        <w:t>The UMP provides general guidance for Illinois Energy Efficiency EM&amp;V approaches and policy. UMP chapters (originally published by National Renewable Energy Laboratory (NREL) in April 2013) provide standard methods for evaluating gross energy savings for the most common residential and commercial Measures. The UMP was</w:t>
      </w:r>
      <w:r w:rsidRPr="005508BE">
        <w:rPr>
          <w:bCs/>
          <w:sz w:val="22"/>
          <w:szCs w:val="22"/>
        </w:rPr>
        <w:t xml:space="preserve"> developed by NREL and offers general approaches that can be applied in Illinois. The UMP</w:t>
      </w:r>
      <w:r w:rsidRPr="005508BE">
        <w:rPr>
          <w:sz w:val="22"/>
          <w:szCs w:val="22"/>
        </w:rPr>
        <w:t xml:space="preserve">: </w:t>
      </w:r>
    </w:p>
    <w:p w14:paraId="49ADBE47" w14:textId="77777777" w:rsidR="002D2A0A" w:rsidRPr="005508BE" w:rsidRDefault="002D2A0A">
      <w:pPr>
        <w:pStyle w:val="Default"/>
        <w:ind w:left="720"/>
        <w:jc w:val="both"/>
        <w:rPr>
          <w:sz w:val="22"/>
          <w:szCs w:val="22"/>
        </w:rPr>
      </w:pPr>
    </w:p>
    <w:p w14:paraId="296998B0" w14:textId="77777777" w:rsidR="002D2A0A" w:rsidRPr="005508BE" w:rsidRDefault="00500586">
      <w:pPr>
        <w:pStyle w:val="Default"/>
        <w:numPr>
          <w:ilvl w:val="0"/>
          <w:numId w:val="6"/>
        </w:numPr>
        <w:jc w:val="both"/>
        <w:rPr>
          <w:sz w:val="22"/>
          <w:szCs w:val="22"/>
        </w:rPr>
      </w:pPr>
      <w:r w:rsidRPr="005508BE">
        <w:rPr>
          <w:sz w:val="22"/>
          <w:szCs w:val="22"/>
        </w:rPr>
        <w:t>Is not intended to alter or replace the IL-TRM, IL-TRM Policy Document, this Policy Manual, or other Commission-approved evaluation procedures, to the extent the UMP provisions differ from those documents;</w:t>
      </w:r>
    </w:p>
    <w:p w14:paraId="53136B2F" w14:textId="77777777" w:rsidR="002D2A0A" w:rsidRPr="005508BE" w:rsidRDefault="00500586">
      <w:pPr>
        <w:pStyle w:val="Default"/>
        <w:numPr>
          <w:ilvl w:val="0"/>
          <w:numId w:val="6"/>
        </w:numPr>
        <w:jc w:val="both"/>
        <w:rPr>
          <w:sz w:val="22"/>
          <w:szCs w:val="22"/>
        </w:rPr>
      </w:pPr>
      <w:r w:rsidRPr="005508BE">
        <w:rPr>
          <w:sz w:val="22"/>
          <w:szCs w:val="22"/>
        </w:rPr>
        <w:t>Offers guidelines that help strengthen the credibility of Energy Efficiency Program savings calculations and has been reviewed by experts from across the country;</w:t>
      </w:r>
    </w:p>
    <w:p w14:paraId="2B03BC59" w14:textId="77777777" w:rsidR="002D2A0A" w:rsidRPr="005508BE" w:rsidRDefault="00500586">
      <w:pPr>
        <w:pStyle w:val="Default"/>
        <w:numPr>
          <w:ilvl w:val="0"/>
          <w:numId w:val="6"/>
        </w:numPr>
        <w:jc w:val="both"/>
        <w:rPr>
          <w:sz w:val="22"/>
          <w:szCs w:val="22"/>
        </w:rPr>
      </w:pPr>
      <w:r w:rsidRPr="005508BE">
        <w:rPr>
          <w:sz w:val="22"/>
          <w:szCs w:val="22"/>
        </w:rPr>
        <w:t>Provides clear and accessible protocols to aide in determining savings for the most common Energy Efficiency Measures;</w:t>
      </w:r>
    </w:p>
    <w:p w14:paraId="495D66BE" w14:textId="77777777" w:rsidR="002D2A0A" w:rsidRPr="005508BE" w:rsidRDefault="00500586">
      <w:pPr>
        <w:pStyle w:val="Default"/>
        <w:numPr>
          <w:ilvl w:val="0"/>
          <w:numId w:val="6"/>
        </w:numPr>
        <w:jc w:val="both"/>
        <w:rPr>
          <w:sz w:val="22"/>
          <w:szCs w:val="22"/>
        </w:rPr>
      </w:pPr>
      <w:r w:rsidRPr="005508BE">
        <w:rPr>
          <w:sz w:val="22"/>
          <w:szCs w:val="22"/>
        </w:rPr>
        <w:t>Supports consistency and transparency in how savings are calculated;</w:t>
      </w:r>
    </w:p>
    <w:p w14:paraId="1F3B5AA5" w14:textId="77777777" w:rsidR="002D2A0A" w:rsidRPr="005508BE" w:rsidRDefault="00500586">
      <w:pPr>
        <w:pStyle w:val="Default"/>
        <w:numPr>
          <w:ilvl w:val="0"/>
          <w:numId w:val="6"/>
        </w:numPr>
        <w:jc w:val="both"/>
        <w:rPr>
          <w:sz w:val="22"/>
          <w:szCs w:val="22"/>
        </w:rPr>
      </w:pPr>
      <w:r w:rsidRPr="005508BE">
        <w:rPr>
          <w:sz w:val="22"/>
          <w:szCs w:val="22"/>
        </w:rPr>
        <w:t>Optimizes the development and management of EM&amp;V for Energy Efficiency Programs offered by public utility commissions, utilities, and Program Administrators;</w:t>
      </w:r>
    </w:p>
    <w:p w14:paraId="43113AB1" w14:textId="77777777" w:rsidR="002D2A0A" w:rsidRPr="005508BE" w:rsidRDefault="00500586">
      <w:pPr>
        <w:pStyle w:val="Default"/>
        <w:numPr>
          <w:ilvl w:val="0"/>
          <w:numId w:val="6"/>
        </w:numPr>
        <w:jc w:val="both"/>
        <w:rPr>
          <w:sz w:val="22"/>
          <w:szCs w:val="22"/>
        </w:rPr>
      </w:pPr>
      <w:r w:rsidRPr="005508BE">
        <w:rPr>
          <w:sz w:val="22"/>
          <w:szCs w:val="22"/>
        </w:rPr>
        <w:t>Allows for comparison of savings across similar Energy Efficiency Programs and Measures in different jurisdictions; and</w:t>
      </w:r>
    </w:p>
    <w:p w14:paraId="07056E79" w14:textId="77777777" w:rsidR="002D2A0A" w:rsidRPr="005508BE" w:rsidRDefault="00500586">
      <w:pPr>
        <w:pStyle w:val="Default"/>
        <w:numPr>
          <w:ilvl w:val="0"/>
          <w:numId w:val="6"/>
        </w:numPr>
        <w:jc w:val="both"/>
        <w:rPr>
          <w:sz w:val="22"/>
          <w:szCs w:val="22"/>
        </w:rPr>
      </w:pPr>
      <w:r w:rsidRPr="005508BE">
        <w:rPr>
          <w:sz w:val="22"/>
          <w:szCs w:val="22"/>
        </w:rPr>
        <w:t>Potentially increases the acceptance of reported energy savings.</w:t>
      </w:r>
    </w:p>
    <w:p w14:paraId="766BC715" w14:textId="77777777" w:rsidR="002D2A0A" w:rsidRDefault="002D2A0A">
      <w:pPr>
        <w:autoSpaceDE w:val="0"/>
        <w:autoSpaceDN w:val="0"/>
        <w:rPr>
          <w:rFonts w:ascii="Arial" w:hAnsi="Arial" w:cs="Arial"/>
          <w:sz w:val="22"/>
          <w:szCs w:val="22"/>
        </w:rPr>
      </w:pPr>
    </w:p>
    <w:p w14:paraId="1FC17A80" w14:textId="77777777" w:rsidR="002D2A0A" w:rsidRDefault="002D2A0A">
      <w:pPr>
        <w:autoSpaceDE w:val="0"/>
        <w:autoSpaceDN w:val="0"/>
        <w:rPr>
          <w:rFonts w:ascii="Arial" w:hAnsi="Arial" w:cs="Arial"/>
          <w:sz w:val="22"/>
          <w:szCs w:val="22"/>
        </w:rPr>
      </w:pPr>
    </w:p>
    <w:p w14:paraId="5C853C5E" w14:textId="77777777" w:rsidR="002D2A0A" w:rsidRDefault="002D2A0A">
      <w:pPr>
        <w:autoSpaceDE w:val="0"/>
        <w:autoSpaceDN w:val="0"/>
        <w:rPr>
          <w:rFonts w:ascii="Arial" w:hAnsi="Arial" w:cs="Arial"/>
          <w:sz w:val="22"/>
          <w:szCs w:val="22"/>
        </w:rPr>
      </w:pPr>
    </w:p>
    <w:p w14:paraId="7E69C101" w14:textId="77777777" w:rsidR="002D2A0A" w:rsidRDefault="002D2A0A">
      <w:pPr>
        <w:autoSpaceDE w:val="0"/>
        <w:autoSpaceDN w:val="0"/>
        <w:rPr>
          <w:rFonts w:ascii="Arial" w:hAnsi="Arial" w:cs="Arial"/>
          <w:sz w:val="22"/>
          <w:szCs w:val="22"/>
        </w:rPr>
      </w:pPr>
    </w:p>
    <w:p w14:paraId="3A1E41EB" w14:textId="77777777" w:rsidR="002D2A0A" w:rsidRDefault="002D2A0A">
      <w:pPr>
        <w:autoSpaceDE w:val="0"/>
        <w:autoSpaceDN w:val="0"/>
        <w:rPr>
          <w:rFonts w:ascii="Arial" w:hAnsi="Arial" w:cs="Arial"/>
          <w:sz w:val="22"/>
          <w:szCs w:val="22"/>
        </w:rPr>
      </w:pPr>
    </w:p>
    <w:p w14:paraId="35D3A645" w14:textId="77777777" w:rsidR="002D2A0A" w:rsidRDefault="002D2A0A">
      <w:pPr>
        <w:autoSpaceDE w:val="0"/>
        <w:autoSpaceDN w:val="0"/>
        <w:rPr>
          <w:rFonts w:ascii="Arial" w:hAnsi="Arial" w:cs="Arial"/>
          <w:sz w:val="22"/>
          <w:szCs w:val="22"/>
        </w:rPr>
      </w:pPr>
    </w:p>
    <w:p w14:paraId="139E6D00" w14:textId="77777777" w:rsidR="002D2A0A" w:rsidRDefault="002D2A0A">
      <w:pPr>
        <w:autoSpaceDE w:val="0"/>
        <w:autoSpaceDN w:val="0"/>
        <w:rPr>
          <w:rFonts w:ascii="Arial" w:hAnsi="Arial" w:cs="Arial"/>
          <w:sz w:val="22"/>
          <w:szCs w:val="22"/>
        </w:rPr>
      </w:pPr>
    </w:p>
    <w:p w14:paraId="3FC85ADD" w14:textId="77777777" w:rsidR="002D2A0A" w:rsidRDefault="002D2A0A">
      <w:pPr>
        <w:autoSpaceDE w:val="0"/>
        <w:autoSpaceDN w:val="0"/>
        <w:rPr>
          <w:rFonts w:ascii="Arial" w:hAnsi="Arial" w:cs="Arial"/>
          <w:sz w:val="22"/>
          <w:szCs w:val="22"/>
        </w:rPr>
      </w:pPr>
    </w:p>
    <w:p w14:paraId="04529D2A" w14:textId="77777777" w:rsidR="002D2A0A" w:rsidRDefault="002D2A0A">
      <w:pPr>
        <w:autoSpaceDE w:val="0"/>
        <w:autoSpaceDN w:val="0"/>
        <w:rPr>
          <w:rFonts w:ascii="Arial" w:hAnsi="Arial" w:cs="Arial"/>
          <w:sz w:val="22"/>
          <w:szCs w:val="22"/>
        </w:rPr>
      </w:pPr>
    </w:p>
    <w:p w14:paraId="706415AB" w14:textId="77777777" w:rsidR="002D2A0A" w:rsidRDefault="002D2A0A"/>
    <w:p w14:paraId="4AA030EA" w14:textId="77777777" w:rsidR="002D2A0A" w:rsidRDefault="002D2A0A"/>
    <w:p w14:paraId="7E815B25" w14:textId="77777777" w:rsidR="002D2A0A" w:rsidRDefault="002D2A0A"/>
    <w:p w14:paraId="439287FD" w14:textId="77777777" w:rsidR="002D2A0A" w:rsidRDefault="002D2A0A"/>
    <w:p w14:paraId="6777BDF7" w14:textId="77777777" w:rsidR="002D2A0A" w:rsidRDefault="002D2A0A"/>
    <w:p w14:paraId="77BF8A63" w14:textId="77777777" w:rsidR="002D2A0A" w:rsidRDefault="002D2A0A"/>
    <w:p w14:paraId="0A2CFA1E" w14:textId="77777777" w:rsidR="002D2A0A" w:rsidRDefault="002D2A0A"/>
    <w:p w14:paraId="7A841801" w14:textId="77777777" w:rsidR="002D2A0A" w:rsidRDefault="002D2A0A">
      <w:pPr>
        <w:rPr>
          <w:ins w:id="890" w:author="Celia Johnson" w:date="2026-08-31T06:33:00Z" w16du:dateUtc="2026-08-31T11:33:00Z"/>
        </w:rPr>
      </w:pPr>
    </w:p>
    <w:p w14:paraId="3EB1ACD3" w14:textId="77777777" w:rsidR="00872DC1" w:rsidRDefault="00872DC1">
      <w:pPr>
        <w:rPr>
          <w:ins w:id="891" w:author="Celia Johnson" w:date="2026-08-31T06:33:00Z" w16du:dateUtc="2026-08-31T11:33:00Z"/>
        </w:rPr>
      </w:pPr>
    </w:p>
    <w:p w14:paraId="79760D5F" w14:textId="77777777" w:rsidR="00872DC1" w:rsidRDefault="00872DC1">
      <w:pPr>
        <w:rPr>
          <w:ins w:id="892" w:author="Celia Johnson" w:date="2026-08-31T06:33:00Z" w16du:dateUtc="2026-08-31T11:33:00Z"/>
        </w:rPr>
      </w:pPr>
    </w:p>
    <w:p w14:paraId="617353B3" w14:textId="77777777" w:rsidR="00872DC1" w:rsidRDefault="00872DC1"/>
    <w:p w14:paraId="3899C6AA" w14:textId="77777777" w:rsidR="002D2A0A" w:rsidRPr="00BE4B13" w:rsidRDefault="00500586">
      <w:pPr>
        <w:pStyle w:val="Heading1"/>
        <w:spacing w:before="0"/>
        <w:jc w:val="center"/>
        <w:rPr>
          <w:rFonts w:ascii="Arial" w:hAnsi="Arial" w:cs="Arial"/>
          <w:color w:val="auto"/>
          <w:sz w:val="22"/>
          <w:szCs w:val="22"/>
          <w:u w:val="single"/>
        </w:rPr>
      </w:pPr>
      <w:bookmarkStart w:id="893" w:name="_Toc241492925"/>
      <w:r w:rsidRPr="00BE4B13">
        <w:rPr>
          <w:rFonts w:ascii="Arial" w:hAnsi="Arial" w:cs="Arial"/>
          <w:color w:val="auto"/>
          <w:sz w:val="22"/>
          <w:szCs w:val="22"/>
          <w:u w:val="single"/>
        </w:rPr>
        <w:lastRenderedPageBreak/>
        <w:t>Section 10: Evaluation Measurement &amp; Verification Work Plans and Reports</w:t>
      </w:r>
      <w:r w:rsidRPr="00BE4B13">
        <w:rPr>
          <w:rStyle w:val="FootnoteReference"/>
          <w:rFonts w:ascii="Arial" w:hAnsi="Arial" w:cs="Arial"/>
          <w:color w:val="auto"/>
          <w:sz w:val="22"/>
          <w:szCs w:val="22"/>
          <w:u w:val="single"/>
        </w:rPr>
        <w:footnoteReference w:id="88"/>
      </w:r>
      <w:bookmarkEnd w:id="893"/>
    </w:p>
    <w:p w14:paraId="7E673B99" w14:textId="77777777" w:rsidR="002D2A0A" w:rsidRPr="00BE4B13" w:rsidRDefault="00500586">
      <w:pPr>
        <w:widowControl w:val="0"/>
        <w:tabs>
          <w:tab w:val="left" w:pos="1933"/>
        </w:tabs>
        <w:autoSpaceDE w:val="0"/>
        <w:autoSpaceDN w:val="0"/>
        <w:adjustRightInd w:val="0"/>
        <w:rPr>
          <w:rFonts w:ascii="Arial" w:hAnsi="Arial" w:cs="Arial"/>
          <w:sz w:val="22"/>
          <w:szCs w:val="22"/>
        </w:rPr>
      </w:pPr>
      <w:r w:rsidRPr="00BE4B13">
        <w:rPr>
          <w:rFonts w:ascii="Arial" w:hAnsi="Arial" w:cs="Arial"/>
          <w:sz w:val="22"/>
          <w:szCs w:val="22"/>
        </w:rPr>
        <w:tab/>
      </w:r>
    </w:p>
    <w:p w14:paraId="59666699" w14:textId="77777777" w:rsidR="002D2A0A" w:rsidRPr="00BE4B13" w:rsidRDefault="00500586" w:rsidP="006D2B7A">
      <w:pPr>
        <w:pStyle w:val="Heading2"/>
      </w:pPr>
      <w:bookmarkStart w:id="894" w:name="_Toc241492926"/>
      <w:r w:rsidRPr="00BE4B13">
        <w:t xml:space="preserve">10.1 </w:t>
      </w:r>
      <w:r w:rsidRPr="00BE4B13">
        <w:tab/>
        <w:t>EM&amp;V Work Plans</w:t>
      </w:r>
      <w:bookmarkEnd w:id="894"/>
    </w:p>
    <w:p w14:paraId="7FEEF1DE" w14:textId="77777777" w:rsidR="002D2A0A" w:rsidRPr="00BE4B13" w:rsidRDefault="002D2A0A">
      <w:pPr>
        <w:pStyle w:val="ListParagraph"/>
        <w:spacing w:after="0" w:line="240" w:lineRule="auto"/>
        <w:rPr>
          <w:rFonts w:ascii="Arial" w:hAnsi="Arial" w:cs="Arial"/>
        </w:rPr>
      </w:pPr>
    </w:p>
    <w:p w14:paraId="0CC1C38B" w14:textId="77777777" w:rsidR="002D2A0A" w:rsidRDefault="00500586">
      <w:pPr>
        <w:pStyle w:val="ListParagraph"/>
        <w:spacing w:after="0" w:line="240" w:lineRule="auto"/>
        <w:rPr>
          <w:rFonts w:ascii="Arial" w:hAnsi="Arial" w:cs="Arial"/>
        </w:rPr>
      </w:pPr>
      <w:r w:rsidRPr="00BE4B13">
        <w:rPr>
          <w:rFonts w:ascii="Arial" w:hAnsi="Arial" w:cs="Arial"/>
        </w:rPr>
        <w:t>Program Administrators shall require Evaluators to submit draft EM&amp;V work plans annually by December 15 so that annual and total Plan EM&amp;V work plans can be assessed. Draft EM&amp;V work plans shall be submitted to Program Administrators, the SAG Facilitator, and Commission Staff concurrently for review and comment, including a summary outline of tentatively planned and proposed evaluation activities for the multi-year Portfolio Plan. Program Administrators</w:t>
      </w:r>
      <w:r>
        <w:rPr>
          <w:rFonts w:ascii="Arial" w:hAnsi="Arial" w:cs="Arial"/>
        </w:rPr>
        <w:t xml:space="preserve"> shall require Evaluators to coordinate evaluation plans, methodologies, statistical analysis, and approaches to avoid unnecessary duplication of effort, to the extent practicable.</w:t>
      </w:r>
    </w:p>
    <w:p w14:paraId="00776293" w14:textId="77777777" w:rsidR="002D2A0A" w:rsidRDefault="002D2A0A">
      <w:pPr>
        <w:pStyle w:val="ListParagraph"/>
        <w:spacing w:after="0" w:line="240" w:lineRule="auto"/>
        <w:rPr>
          <w:rFonts w:ascii="Arial" w:hAnsi="Arial" w:cs="Arial"/>
        </w:rPr>
      </w:pPr>
    </w:p>
    <w:p w14:paraId="7F0D41EB" w14:textId="77777777" w:rsidR="002D2A0A" w:rsidRDefault="00500586">
      <w:pPr>
        <w:pStyle w:val="ListParagraph"/>
        <w:spacing w:after="0" w:line="240" w:lineRule="auto"/>
        <w:rPr>
          <w:rFonts w:ascii="Arial" w:hAnsi="Arial" w:cs="Arial"/>
        </w:rPr>
      </w:pPr>
      <w:r>
        <w:rPr>
          <w:rFonts w:ascii="Arial" w:hAnsi="Arial" w:cs="Arial"/>
        </w:rPr>
        <w:t>The SAG Facilitator will post draft EM&amp;V work plans to the SAG website for review and comment and circulate notice to SAG. Comments on draft EM&amp;V work plans shall be submitted to Program Administrators, Commission Staff and Evaluators no later than January 15, or a timeline mutually agreed to by the parties. Evaluators will review feedback and provide revised EM&amp;V work plans to Program Administrators, the SAG Facilitator, and Commission Staff no later than January 30, or a timeline and process mutually agreed to by the parties. Comments on the revised draft are due no later than February 12 and should only be on new or revised text or previous comments submitted. Evaluators will aim to finalize EM&amp;V work plans by February 28 annually, for the Program Year that closes on December 31. The SAG Facilitator will post final EM&amp;V work plans on the SAG website.</w:t>
      </w:r>
    </w:p>
    <w:p w14:paraId="3AA6CE22" w14:textId="77777777" w:rsidR="002D2A0A" w:rsidRDefault="002D2A0A">
      <w:pPr>
        <w:pStyle w:val="ListParagraph"/>
        <w:spacing w:after="0" w:line="240" w:lineRule="auto"/>
        <w:rPr>
          <w:rFonts w:ascii="Arial" w:hAnsi="Arial" w:cs="Arial"/>
        </w:rPr>
      </w:pPr>
    </w:p>
    <w:p w14:paraId="2C3EB3D0" w14:textId="42DFD011" w:rsidR="002D2A0A" w:rsidRPr="00BE4B13" w:rsidRDefault="00500586">
      <w:pPr>
        <w:pStyle w:val="ListParagraph"/>
        <w:spacing w:after="0" w:line="240" w:lineRule="auto"/>
        <w:rPr>
          <w:rFonts w:ascii="Arial" w:hAnsi="Arial" w:cs="Arial"/>
        </w:rPr>
      </w:pPr>
      <w:r>
        <w:rPr>
          <w:rFonts w:ascii="Arial" w:hAnsi="Arial" w:cs="Arial"/>
        </w:rPr>
        <w:t xml:space="preserve">Evaluators shall consider evaluation priorities in drafting EM&amp;V work plans. As necessary or as may be required, EM&amp;V work plans may include identifying Measures, Programs, and markets that will be evaluated, including proposed evaluation methodologies, timelines and plans for process evaluations, impact evaluations, and Net-to-Gross (NTG) and Technical Reference Manual (IL-TRM) research that is consistent with the annual NTG and IL-TRM processes described in Section 7, Evaluation Policies, of this Policy Manual and approved in Commission orders. Evaluators should define Participant as it applies to the specific evaluation. Certain </w:t>
      </w:r>
      <w:r w:rsidRPr="00BE4B13">
        <w:rPr>
          <w:rFonts w:ascii="Arial" w:hAnsi="Arial" w:cs="Arial"/>
        </w:rPr>
        <w:t>evaluation items listed above may not apply for all Programs.</w:t>
      </w:r>
    </w:p>
    <w:p w14:paraId="0B1B357C" w14:textId="77777777" w:rsidR="002D2A0A" w:rsidRPr="00BE4B13" w:rsidRDefault="002D2A0A">
      <w:pPr>
        <w:widowControl w:val="0"/>
        <w:tabs>
          <w:tab w:val="left" w:pos="1933"/>
        </w:tabs>
        <w:autoSpaceDE w:val="0"/>
        <w:autoSpaceDN w:val="0"/>
        <w:adjustRightInd w:val="0"/>
        <w:rPr>
          <w:rFonts w:ascii="Arial" w:hAnsi="Arial" w:cs="Arial"/>
          <w:sz w:val="22"/>
          <w:szCs w:val="22"/>
        </w:rPr>
      </w:pPr>
    </w:p>
    <w:p w14:paraId="2DDF8135" w14:textId="77777777" w:rsidR="002D2A0A" w:rsidRPr="00BE4B13" w:rsidRDefault="00500586" w:rsidP="006D2B7A">
      <w:pPr>
        <w:pStyle w:val="Heading2"/>
      </w:pPr>
      <w:bookmarkStart w:id="895" w:name="_Toc241492927"/>
      <w:r w:rsidRPr="00BE4B13">
        <w:t xml:space="preserve">10.2 </w:t>
      </w:r>
      <w:r w:rsidRPr="00BE4B13">
        <w:tab/>
        <w:t>Draft EM&amp;V Reports</w:t>
      </w:r>
      <w:bookmarkEnd w:id="895"/>
    </w:p>
    <w:p w14:paraId="726C99B4" w14:textId="77777777" w:rsidR="002D2A0A" w:rsidRPr="00BE4B13" w:rsidRDefault="002D2A0A">
      <w:pPr>
        <w:pStyle w:val="ListParagraph"/>
        <w:spacing w:after="0" w:line="240" w:lineRule="auto"/>
        <w:ind w:left="1440"/>
        <w:rPr>
          <w:rFonts w:ascii="Arial" w:hAnsi="Arial" w:cs="Arial"/>
        </w:rPr>
      </w:pPr>
    </w:p>
    <w:p w14:paraId="4B518B39" w14:textId="77777777" w:rsidR="002D2A0A" w:rsidRPr="00BE4B13" w:rsidRDefault="00500586">
      <w:pPr>
        <w:ind w:left="720"/>
        <w:rPr>
          <w:rFonts w:ascii="Arial" w:hAnsi="Arial" w:cs="Arial"/>
          <w:sz w:val="22"/>
          <w:szCs w:val="22"/>
        </w:rPr>
      </w:pPr>
      <w:r w:rsidRPr="00BE4B13">
        <w:rPr>
          <w:rFonts w:ascii="Arial" w:hAnsi="Arial" w:cs="Arial"/>
          <w:sz w:val="22"/>
          <w:szCs w:val="22"/>
        </w:rPr>
        <w:t xml:space="preserve">In order to ensure EM&amp;V reports are completed in a timely manner, Program Administrators shall provide necessary Program material and final Program tracking data for use in the evaluation to the Evaluators by January 30, utilizing best efforts.  </w:t>
      </w:r>
    </w:p>
    <w:p w14:paraId="1256D4DD" w14:textId="77777777" w:rsidR="002D2A0A" w:rsidRPr="00BE4B13" w:rsidRDefault="002D2A0A">
      <w:pPr>
        <w:rPr>
          <w:rFonts w:ascii="Arial" w:hAnsi="Arial" w:cs="Arial"/>
          <w:sz w:val="22"/>
          <w:szCs w:val="22"/>
        </w:rPr>
      </w:pPr>
    </w:p>
    <w:p w14:paraId="2830DCE2" w14:textId="77777777" w:rsidR="002D2A0A" w:rsidRPr="00BE4B13" w:rsidRDefault="00500586">
      <w:pPr>
        <w:ind w:left="720"/>
        <w:rPr>
          <w:rFonts w:ascii="Arial" w:hAnsi="Arial" w:cs="Arial"/>
          <w:sz w:val="22"/>
          <w:szCs w:val="22"/>
        </w:rPr>
      </w:pPr>
      <w:r w:rsidRPr="00BE4B13">
        <w:rPr>
          <w:rFonts w:ascii="Arial" w:hAnsi="Arial" w:cs="Arial"/>
          <w:sz w:val="22"/>
          <w:szCs w:val="22"/>
        </w:rPr>
        <w:t>In order to ensure delivery of timely EM&amp;V reports, draft EM&amp;V reports for the Program Year ending December 31</w:t>
      </w:r>
      <w:r w:rsidRPr="00BE4B13">
        <w:rPr>
          <w:rFonts w:ascii="Arial" w:hAnsi="Arial" w:cs="Arial"/>
          <w:sz w:val="22"/>
          <w:szCs w:val="22"/>
          <w:vertAlign w:val="superscript"/>
        </w:rPr>
        <w:t>st</w:t>
      </w:r>
      <w:r w:rsidRPr="00BE4B13">
        <w:rPr>
          <w:rFonts w:ascii="Arial" w:hAnsi="Arial" w:cs="Arial"/>
          <w:sz w:val="22"/>
          <w:szCs w:val="22"/>
        </w:rPr>
        <w:t xml:space="preserve"> shall be presented to Program Administrators, Commission Staff and all requesting SAG participants simultaneously as soon as practicable, on or before March 15 for residential and commercial and industrial Programs, utilizing best efforts. Final EM&amp;V reports will be provided on or before April 30, utilizing best efforts. If draft EM&amp;V reports are not provided by March 15, Evaluators will provide a preliminary evaluation findings memo, including savings and NTG, on or before March 15, utilizing </w:t>
      </w:r>
      <w:r w:rsidRPr="00BE4B13">
        <w:rPr>
          <w:rFonts w:ascii="Arial" w:hAnsi="Arial" w:cs="Arial"/>
          <w:sz w:val="22"/>
          <w:szCs w:val="22"/>
        </w:rPr>
        <w:lastRenderedPageBreak/>
        <w:t xml:space="preserve">best efforts. Comments on the draft EM&amp;V reports shall be submitted to the Program Administrators, Commission Staff and Evaluators within fifteen (15) Business Days of receipt of the draft EM&amp;V reports, or within a timeline mutually agreed to by the parties.  </w:t>
      </w:r>
    </w:p>
    <w:p w14:paraId="75967F39" w14:textId="77777777" w:rsidR="002D2A0A" w:rsidRPr="00BE4B13" w:rsidRDefault="002D2A0A">
      <w:pPr>
        <w:rPr>
          <w:rFonts w:ascii="Arial" w:hAnsi="Arial" w:cs="Arial"/>
          <w:sz w:val="22"/>
          <w:szCs w:val="22"/>
        </w:rPr>
      </w:pPr>
    </w:p>
    <w:p w14:paraId="299BA598" w14:textId="77777777" w:rsidR="002D2A0A" w:rsidRPr="00BE4B13" w:rsidRDefault="00500586">
      <w:pPr>
        <w:ind w:left="720"/>
        <w:rPr>
          <w:rFonts w:ascii="Arial" w:hAnsi="Arial" w:cs="Arial"/>
          <w:sz w:val="22"/>
          <w:szCs w:val="22"/>
        </w:rPr>
      </w:pPr>
      <w:r w:rsidRPr="00BE4B13">
        <w:rPr>
          <w:rFonts w:ascii="Arial" w:hAnsi="Arial" w:cs="Arial"/>
          <w:sz w:val="22"/>
          <w:szCs w:val="22"/>
        </w:rPr>
        <w:t>EM&amp;V reports shall provide consistent information, including:</w:t>
      </w:r>
    </w:p>
    <w:p w14:paraId="532C83AC" w14:textId="77777777" w:rsidR="002D2A0A" w:rsidRPr="00BE4B13" w:rsidRDefault="00500586">
      <w:pPr>
        <w:pStyle w:val="ListParagraph"/>
        <w:numPr>
          <w:ilvl w:val="0"/>
          <w:numId w:val="3"/>
        </w:numPr>
        <w:spacing w:after="0" w:line="240" w:lineRule="auto"/>
        <w:rPr>
          <w:rFonts w:ascii="Arial" w:hAnsi="Arial" w:cs="Arial"/>
        </w:rPr>
      </w:pPr>
      <w:r w:rsidRPr="00BE4B13">
        <w:rPr>
          <w:rFonts w:ascii="Arial" w:hAnsi="Arial" w:cs="Arial"/>
        </w:rPr>
        <w:t>An initial executive summary detailing key findings, including both gross and net savings; </w:t>
      </w:r>
    </w:p>
    <w:p w14:paraId="6DC433F3" w14:textId="77777777" w:rsidR="002D2A0A" w:rsidRPr="00BE4B13" w:rsidRDefault="00500586">
      <w:pPr>
        <w:pStyle w:val="ListParagraph"/>
        <w:numPr>
          <w:ilvl w:val="0"/>
          <w:numId w:val="3"/>
        </w:numPr>
        <w:spacing w:after="0" w:line="240" w:lineRule="auto"/>
        <w:rPr>
          <w:rFonts w:ascii="Arial" w:hAnsi="Arial" w:cs="Arial"/>
        </w:rPr>
      </w:pPr>
      <w:r w:rsidRPr="00BE4B13">
        <w:rPr>
          <w:rFonts w:ascii="Arial" w:hAnsi="Arial" w:cs="Arial"/>
        </w:rPr>
        <w:t>Substantive discussion of evaluation findings, a description of methodologies, and high-level analysis; and</w:t>
      </w:r>
    </w:p>
    <w:p w14:paraId="1B09E2A5" w14:textId="77777777" w:rsidR="002D2A0A" w:rsidRPr="00BE4B13" w:rsidRDefault="00500586">
      <w:pPr>
        <w:pStyle w:val="ListParagraph"/>
        <w:numPr>
          <w:ilvl w:val="0"/>
          <w:numId w:val="3"/>
        </w:numPr>
        <w:spacing w:after="0" w:line="240" w:lineRule="auto"/>
        <w:rPr>
          <w:rFonts w:ascii="Arial" w:hAnsi="Arial" w:cs="Arial"/>
        </w:rPr>
      </w:pPr>
      <w:r w:rsidRPr="00BE4B13">
        <w:rPr>
          <w:rFonts w:ascii="Arial" w:hAnsi="Arial" w:cs="Arial"/>
        </w:rPr>
        <w:t>Complete research, including survey instruments and results, as detailed in an appendix.</w:t>
      </w:r>
    </w:p>
    <w:p w14:paraId="6548A709" w14:textId="77777777" w:rsidR="002D2A0A" w:rsidRDefault="002D2A0A" w:rsidP="007A3C39"/>
    <w:p w14:paraId="2F3CEEF8" w14:textId="77777777" w:rsidR="002D2A0A" w:rsidRDefault="002D2A0A"/>
    <w:p w14:paraId="4FA86CBF" w14:textId="77777777" w:rsidR="002D2A0A" w:rsidRDefault="002D2A0A"/>
    <w:p w14:paraId="0B60AE43" w14:textId="77777777" w:rsidR="002D2A0A" w:rsidRDefault="002D2A0A"/>
    <w:p w14:paraId="1709EFC6" w14:textId="77777777" w:rsidR="002D2A0A" w:rsidRDefault="002D2A0A"/>
    <w:p w14:paraId="73403194" w14:textId="77777777" w:rsidR="002D2A0A" w:rsidRDefault="002D2A0A"/>
    <w:p w14:paraId="00BAF2E1" w14:textId="77777777" w:rsidR="002D2A0A" w:rsidRDefault="002D2A0A"/>
    <w:p w14:paraId="1F045BCF" w14:textId="77777777" w:rsidR="002D2A0A" w:rsidRDefault="002D2A0A"/>
    <w:p w14:paraId="0542E547" w14:textId="77777777" w:rsidR="002D2A0A" w:rsidRDefault="002D2A0A"/>
    <w:p w14:paraId="726281EF" w14:textId="77777777" w:rsidR="002D2A0A" w:rsidRDefault="002D2A0A"/>
    <w:p w14:paraId="481FABAB" w14:textId="77777777" w:rsidR="002D2A0A" w:rsidRDefault="002D2A0A"/>
    <w:p w14:paraId="02098855" w14:textId="77777777" w:rsidR="002D2A0A" w:rsidRDefault="002D2A0A"/>
    <w:p w14:paraId="42BFC3C0" w14:textId="77777777" w:rsidR="002D2A0A" w:rsidRDefault="002D2A0A"/>
    <w:p w14:paraId="51C5704C" w14:textId="77777777" w:rsidR="002D2A0A" w:rsidRDefault="002D2A0A"/>
    <w:p w14:paraId="1E71F265" w14:textId="77777777" w:rsidR="002D2A0A" w:rsidRDefault="002D2A0A"/>
    <w:p w14:paraId="146CDDEB" w14:textId="77777777" w:rsidR="002D2A0A" w:rsidRDefault="002D2A0A"/>
    <w:p w14:paraId="2F8A2FF4" w14:textId="77777777" w:rsidR="002D2A0A" w:rsidRDefault="002D2A0A"/>
    <w:p w14:paraId="635E643A" w14:textId="77777777" w:rsidR="002D2A0A" w:rsidRDefault="002D2A0A"/>
    <w:p w14:paraId="3737F4F0" w14:textId="77777777" w:rsidR="002D2A0A" w:rsidRDefault="002D2A0A"/>
    <w:p w14:paraId="78BC7C4B" w14:textId="77777777" w:rsidR="002D2A0A" w:rsidRDefault="002D2A0A"/>
    <w:p w14:paraId="71F932AB" w14:textId="77777777" w:rsidR="002D2A0A" w:rsidRDefault="002D2A0A">
      <w:pPr>
        <w:rPr>
          <w:rFonts w:ascii="Arial" w:hAnsi="Arial" w:cs="Arial"/>
        </w:rPr>
      </w:pPr>
    </w:p>
    <w:p w14:paraId="0019B9D8" w14:textId="77777777" w:rsidR="002D2A0A" w:rsidRDefault="002D2A0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p>
    <w:p w14:paraId="75FB4059" w14:textId="77777777" w:rsidR="002D2A0A" w:rsidRDefault="002D2A0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p>
    <w:p w14:paraId="42E08EF8" w14:textId="77777777" w:rsidR="002D2A0A" w:rsidRDefault="002D2A0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p>
    <w:p w14:paraId="3BD9924A" w14:textId="77777777" w:rsidR="002D2A0A" w:rsidRDefault="002D2A0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p>
    <w:p w14:paraId="24CE04B0" w14:textId="77777777" w:rsidR="002D2A0A" w:rsidRDefault="002D2A0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p>
    <w:p w14:paraId="0E96ABAF" w14:textId="77777777" w:rsidR="002D2A0A" w:rsidRDefault="002D2A0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p>
    <w:p w14:paraId="45450096" w14:textId="77777777" w:rsidR="002D2A0A" w:rsidRDefault="002D2A0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p>
    <w:p w14:paraId="0334542F" w14:textId="77777777" w:rsidR="002D2A0A" w:rsidRDefault="002D2A0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p>
    <w:p w14:paraId="3F8BBFD9" w14:textId="77777777" w:rsidR="002D2A0A" w:rsidRDefault="002D2A0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p>
    <w:p w14:paraId="6F4BC8AD" w14:textId="77777777" w:rsidR="002D2A0A" w:rsidRDefault="002D2A0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p>
    <w:p w14:paraId="5E290B72" w14:textId="77777777" w:rsidR="006C322B" w:rsidRDefault="006C322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p>
    <w:p w14:paraId="0D21ABBA" w14:textId="77777777" w:rsidR="006C322B" w:rsidRDefault="006C322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p>
    <w:p w14:paraId="7BBC2589" w14:textId="77777777" w:rsidR="006C322B" w:rsidRDefault="006C322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p>
    <w:p w14:paraId="495E791A" w14:textId="77777777" w:rsidR="002D2A0A" w:rsidRDefault="002D2A0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p>
    <w:p w14:paraId="4858B5C8" w14:textId="77777777" w:rsidR="002D2A0A" w:rsidRPr="002D3991" w:rsidRDefault="00500586">
      <w:pPr>
        <w:pStyle w:val="Heading1"/>
        <w:spacing w:before="0"/>
        <w:jc w:val="center"/>
        <w:rPr>
          <w:rFonts w:ascii="Arial" w:hAnsi="Arial" w:cs="Arial"/>
          <w:color w:val="auto"/>
          <w:sz w:val="22"/>
          <w:szCs w:val="22"/>
          <w:u w:val="single"/>
        </w:rPr>
      </w:pPr>
      <w:bookmarkStart w:id="896" w:name="_Toc241492928"/>
      <w:r w:rsidRPr="002D3991">
        <w:rPr>
          <w:rFonts w:ascii="Arial" w:hAnsi="Arial" w:cs="Arial"/>
          <w:color w:val="auto"/>
          <w:sz w:val="22"/>
          <w:szCs w:val="22"/>
          <w:u w:val="single"/>
        </w:rPr>
        <w:lastRenderedPageBreak/>
        <w:t>Section 11: Electric Program Administrator Energy Savings and Expenditures</w:t>
      </w:r>
      <w:bookmarkEnd w:id="896"/>
    </w:p>
    <w:p w14:paraId="0E42A39C" w14:textId="77777777" w:rsidR="002D2A0A" w:rsidRPr="002D3991" w:rsidRDefault="002D2A0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sz w:val="22"/>
          <w:szCs w:val="22"/>
        </w:rPr>
      </w:pPr>
    </w:p>
    <w:p w14:paraId="2D8B4501" w14:textId="359DC1C8" w:rsidR="002D2A0A" w:rsidRPr="002D3991" w:rsidRDefault="00500586" w:rsidP="006D2B7A">
      <w:pPr>
        <w:pStyle w:val="Heading2"/>
      </w:pPr>
      <w:bookmarkStart w:id="897" w:name="_Toc241492929"/>
      <w:r w:rsidRPr="002D3991">
        <w:t xml:space="preserve">11.1 </w:t>
      </w:r>
      <w:r w:rsidRPr="002D3991">
        <w:tab/>
        <w:t>Applicable Annual Incremental Goal</w:t>
      </w:r>
      <w:ins w:id="898" w:author="Celia Johnson" w:date="2026-06-28T06:59:00Z" w16du:dateUtc="2026-06-28T11:59:00Z">
        <w:r w:rsidR="0072711E">
          <w:t xml:space="preserve"> Through Program Year 2026</w:t>
        </w:r>
      </w:ins>
      <w:bookmarkEnd w:id="897"/>
      <w:r w:rsidRPr="002D3991">
        <w:br/>
      </w:r>
    </w:p>
    <w:p w14:paraId="52E30D15" w14:textId="6276CEE9" w:rsidR="002D2A0A" w:rsidRPr="002D3991" w:rsidRDefault="00B85173">
      <w:pPr>
        <w:autoSpaceDE w:val="0"/>
        <w:autoSpaceDN w:val="0"/>
        <w:adjustRightInd w:val="0"/>
        <w:ind w:left="720"/>
        <w:rPr>
          <w:rFonts w:ascii="Arial" w:hAnsi="Arial" w:cs="Arial"/>
          <w:sz w:val="22"/>
          <w:szCs w:val="22"/>
        </w:rPr>
      </w:pPr>
      <w:r>
        <w:rPr>
          <w:rFonts w:ascii="Arial" w:hAnsi="Arial" w:cs="Arial"/>
          <w:sz w:val="22"/>
          <w:szCs w:val="22"/>
        </w:rPr>
        <w:t>Section 8-103B of the Act</w:t>
      </w:r>
      <w:r w:rsidR="00500586" w:rsidRPr="002D3991">
        <w:rPr>
          <w:rStyle w:val="FootnoteReference"/>
          <w:rFonts w:ascii="Arial" w:hAnsi="Arial" w:cs="Arial"/>
          <w:sz w:val="22"/>
          <w:szCs w:val="22"/>
        </w:rPr>
        <w:footnoteReference w:id="89"/>
      </w:r>
      <w:r w:rsidR="00500586" w:rsidRPr="002D3991">
        <w:rPr>
          <w:rFonts w:ascii="Arial" w:hAnsi="Arial" w:cs="Arial"/>
          <w:sz w:val="22"/>
          <w:szCs w:val="22"/>
        </w:rPr>
        <w:t xml:space="preserve"> allows electric utilities to earn a rate of return on their Energy Efficiency spending if electric utilities create a regulatory asset. The rate of return that is earned can be adjusted either up or down as a function of each electric utility’s performance relative to its Applicable Annual Incremental Goal. The Applicable Annual Incremental Goal is “the difference between the cumulative persisting annual savings goal for the calendar year…and the cumulative persisting annual savings goal for the immediately preceding calendar year.”</w:t>
      </w:r>
      <w:r w:rsidR="00500586" w:rsidRPr="002D3991">
        <w:rPr>
          <w:rStyle w:val="FootnoteReference"/>
          <w:rFonts w:ascii="Arial" w:hAnsi="Arial" w:cs="Arial"/>
          <w:sz w:val="22"/>
          <w:szCs w:val="22"/>
        </w:rPr>
        <w:footnoteReference w:id="90"/>
      </w:r>
      <w:r w:rsidR="00500586" w:rsidRPr="002D3991">
        <w:rPr>
          <w:rFonts w:ascii="Arial" w:hAnsi="Arial" w:cs="Arial"/>
          <w:sz w:val="22"/>
          <w:szCs w:val="22"/>
        </w:rPr>
        <w:t xml:space="preserve">  </w:t>
      </w:r>
    </w:p>
    <w:p w14:paraId="6B79B0AC" w14:textId="77777777" w:rsidR="002D2A0A" w:rsidRPr="002D3991" w:rsidRDefault="002D2A0A">
      <w:pPr>
        <w:autoSpaceDE w:val="0"/>
        <w:autoSpaceDN w:val="0"/>
        <w:adjustRightInd w:val="0"/>
        <w:rPr>
          <w:rFonts w:ascii="Arial" w:hAnsi="Arial" w:cs="Arial"/>
          <w:sz w:val="22"/>
          <w:szCs w:val="22"/>
        </w:rPr>
      </w:pPr>
    </w:p>
    <w:p w14:paraId="367BB2B7" w14:textId="4B7EE6BE" w:rsidR="002D2A0A" w:rsidRPr="002D3991" w:rsidRDefault="00500586">
      <w:pPr>
        <w:autoSpaceDE w:val="0"/>
        <w:autoSpaceDN w:val="0"/>
        <w:adjustRightInd w:val="0"/>
        <w:ind w:left="720"/>
        <w:rPr>
          <w:rFonts w:ascii="Arial" w:hAnsi="Arial" w:cs="Arial"/>
          <w:sz w:val="22"/>
          <w:szCs w:val="22"/>
        </w:rPr>
      </w:pPr>
      <w:r w:rsidRPr="002D3991">
        <w:rPr>
          <w:rFonts w:ascii="Arial" w:hAnsi="Arial" w:cs="Arial"/>
          <w:sz w:val="22"/>
          <w:szCs w:val="22"/>
        </w:rPr>
        <w:t xml:space="preserve">An electric utility must first replace energy savings from Measures installed in previous years that have </w:t>
      </w:r>
      <w:r w:rsidR="00E74CAF">
        <w:rPr>
          <w:rFonts w:ascii="Arial" w:hAnsi="Arial" w:cs="Arial"/>
          <w:sz w:val="22"/>
          <w:szCs w:val="22"/>
        </w:rPr>
        <w:t xml:space="preserve">expired </w:t>
      </w:r>
      <w:r w:rsidRPr="002D3991">
        <w:rPr>
          <w:rFonts w:ascii="Arial" w:hAnsi="Arial" w:cs="Arial"/>
          <w:sz w:val="22"/>
          <w:szCs w:val="22"/>
        </w:rPr>
        <w:t>before any progress towards achievement of its Applicable Annual Incremental Goal may be counted.</w:t>
      </w:r>
      <w:r w:rsidRPr="002D3991">
        <w:rPr>
          <w:rStyle w:val="FootnoteReference"/>
          <w:rFonts w:ascii="Arial" w:hAnsi="Arial" w:cs="Arial"/>
          <w:sz w:val="22"/>
          <w:szCs w:val="22"/>
        </w:rPr>
        <w:footnoteReference w:id="91"/>
      </w:r>
      <w:r w:rsidRPr="002D3991">
        <w:rPr>
          <w:rFonts w:ascii="Arial" w:hAnsi="Arial" w:cs="Arial"/>
          <w:sz w:val="22"/>
          <w:szCs w:val="22"/>
        </w:rPr>
        <w:t xml:space="preserve"> Put another way, an electric utility’s </w:t>
      </w:r>
      <w:r w:rsidRPr="002D3991">
        <w:rPr>
          <w:rFonts w:ascii="Arial" w:hAnsi="Arial" w:cs="Arial"/>
          <w:i/>
          <w:sz w:val="22"/>
          <w:szCs w:val="22"/>
        </w:rPr>
        <w:t>actual</w:t>
      </w:r>
      <w:r w:rsidRPr="002D3991">
        <w:rPr>
          <w:rFonts w:ascii="Arial" w:hAnsi="Arial" w:cs="Arial"/>
          <w:sz w:val="22"/>
          <w:szCs w:val="22"/>
        </w:rPr>
        <w:t xml:space="preserve"> incremental annual savings – the performance that will be compared to its Applicable Annual Incremental Goal (AAIG) – is equal to the actual Cumulative Persisting Annual Savings (CPAS) at the end of the year in question minus the actual CPAS achieved by the end of the previous year. This is illustrated in the following hypothetical example of performance relative to ComEd’s statutory 2018 through 2021 CPAS and AAIG goals (using ComEd’s approved estimate of 78,686 GWh of annual sales to </w:t>
      </w:r>
      <w:r w:rsidR="000A65BF">
        <w:rPr>
          <w:rFonts w:ascii="Arial" w:hAnsi="Arial" w:cs="Arial"/>
          <w:sz w:val="22"/>
          <w:szCs w:val="22"/>
        </w:rPr>
        <w:t>E</w:t>
      </w:r>
      <w:r w:rsidRPr="002D3991">
        <w:rPr>
          <w:rFonts w:ascii="Arial" w:hAnsi="Arial" w:cs="Arial"/>
          <w:sz w:val="22"/>
          <w:szCs w:val="22"/>
        </w:rPr>
        <w:t>ligible Customers).</w:t>
      </w:r>
    </w:p>
    <w:p w14:paraId="4283F69D" w14:textId="77777777" w:rsidR="002D2A0A" w:rsidRDefault="002D2A0A">
      <w:pPr>
        <w:autoSpaceDE w:val="0"/>
        <w:autoSpaceDN w:val="0"/>
        <w:adjustRightInd w:val="0"/>
        <w:ind w:left="720"/>
        <w:rPr>
          <w:rFonts w:ascii="Arial" w:hAnsi="Arial" w:cs="Arial"/>
          <w:sz w:val="22"/>
          <w:szCs w:val="22"/>
        </w:rPr>
      </w:pPr>
    </w:p>
    <w:tbl>
      <w:tblPr>
        <w:tblW w:w="0" w:type="auto"/>
        <w:tblLook w:val="04A0" w:firstRow="1" w:lastRow="0" w:firstColumn="1" w:lastColumn="0" w:noHBand="0" w:noVBand="1"/>
      </w:tblPr>
      <w:tblGrid>
        <w:gridCol w:w="661"/>
        <w:gridCol w:w="995"/>
        <w:gridCol w:w="1272"/>
        <w:gridCol w:w="1717"/>
        <w:gridCol w:w="1485"/>
        <w:gridCol w:w="1727"/>
        <w:gridCol w:w="1493"/>
      </w:tblGrid>
      <w:tr w:rsidR="002D2A0A" w14:paraId="13C32AA4" w14:textId="77777777">
        <w:trPr>
          <w:trHeight w:val="290"/>
        </w:trPr>
        <w:tc>
          <w:tcPr>
            <w:tcW w:w="0" w:type="auto"/>
            <w:vMerge w:val="restart"/>
            <w:tcBorders>
              <w:top w:val="single" w:sz="4" w:space="0" w:color="auto"/>
              <w:left w:val="single" w:sz="4" w:space="0" w:color="auto"/>
              <w:bottom w:val="single" w:sz="4" w:space="0" w:color="auto"/>
              <w:right w:val="single" w:sz="4" w:space="0" w:color="auto"/>
            </w:tcBorders>
            <w:shd w:val="clear" w:color="000000" w:fill="B4C6E7"/>
            <w:noWrap/>
            <w:vAlign w:val="center"/>
            <w:hideMark/>
          </w:tcPr>
          <w:p w14:paraId="5B98C099" w14:textId="77777777" w:rsidR="002D2A0A" w:rsidRDefault="00500586">
            <w:pPr>
              <w:jc w:val="center"/>
              <w:rPr>
                <w:rFonts w:ascii="Arial" w:hAnsi="Arial" w:cs="Arial"/>
                <w:color w:val="000000"/>
                <w:sz w:val="20"/>
                <w:szCs w:val="20"/>
              </w:rPr>
            </w:pPr>
            <w:r>
              <w:rPr>
                <w:rFonts w:ascii="Arial" w:hAnsi="Arial" w:cs="Arial"/>
                <w:color w:val="000000"/>
                <w:sz w:val="20"/>
                <w:szCs w:val="20"/>
              </w:rPr>
              <w:t>Year</w:t>
            </w:r>
          </w:p>
        </w:tc>
        <w:tc>
          <w:tcPr>
            <w:tcW w:w="0" w:type="auto"/>
            <w:gridSpan w:val="3"/>
            <w:tcBorders>
              <w:top w:val="single" w:sz="4" w:space="0" w:color="auto"/>
              <w:left w:val="nil"/>
              <w:bottom w:val="single" w:sz="4" w:space="0" w:color="auto"/>
              <w:right w:val="single" w:sz="4" w:space="0" w:color="auto"/>
            </w:tcBorders>
            <w:shd w:val="clear" w:color="000000" w:fill="B4C6E7"/>
            <w:noWrap/>
            <w:vAlign w:val="center"/>
            <w:hideMark/>
          </w:tcPr>
          <w:p w14:paraId="0E218613" w14:textId="77777777" w:rsidR="002D2A0A" w:rsidRDefault="00500586">
            <w:pPr>
              <w:jc w:val="center"/>
              <w:rPr>
                <w:rFonts w:ascii="Arial" w:hAnsi="Arial" w:cs="Arial"/>
                <w:b/>
                <w:bCs/>
                <w:color w:val="000000"/>
                <w:sz w:val="20"/>
                <w:szCs w:val="20"/>
              </w:rPr>
            </w:pPr>
            <w:r>
              <w:rPr>
                <w:rFonts w:ascii="Arial" w:hAnsi="Arial" w:cs="Arial"/>
                <w:b/>
                <w:bCs/>
                <w:color w:val="000000"/>
                <w:sz w:val="20"/>
                <w:szCs w:val="20"/>
              </w:rPr>
              <w:t>Statutory Goals</w:t>
            </w:r>
          </w:p>
        </w:tc>
        <w:tc>
          <w:tcPr>
            <w:tcW w:w="0" w:type="auto"/>
            <w:gridSpan w:val="3"/>
            <w:tcBorders>
              <w:top w:val="single" w:sz="4" w:space="0" w:color="auto"/>
              <w:left w:val="nil"/>
              <w:bottom w:val="single" w:sz="4" w:space="0" w:color="auto"/>
              <w:right w:val="single" w:sz="4" w:space="0" w:color="auto"/>
            </w:tcBorders>
            <w:shd w:val="clear" w:color="000000" w:fill="B4C6E7"/>
            <w:noWrap/>
            <w:vAlign w:val="center"/>
            <w:hideMark/>
          </w:tcPr>
          <w:p w14:paraId="37214E3C" w14:textId="77777777" w:rsidR="002D2A0A" w:rsidRDefault="00500586">
            <w:pPr>
              <w:jc w:val="center"/>
              <w:rPr>
                <w:rFonts w:ascii="Arial" w:hAnsi="Arial" w:cs="Arial"/>
                <w:b/>
                <w:bCs/>
                <w:color w:val="000000"/>
                <w:sz w:val="20"/>
                <w:szCs w:val="20"/>
              </w:rPr>
            </w:pPr>
            <w:r>
              <w:rPr>
                <w:rFonts w:ascii="Arial" w:hAnsi="Arial" w:cs="Arial"/>
                <w:b/>
                <w:bCs/>
                <w:color w:val="000000"/>
                <w:sz w:val="20"/>
                <w:szCs w:val="20"/>
              </w:rPr>
              <w:t>Hypothetical Scenario</w:t>
            </w:r>
          </w:p>
        </w:tc>
      </w:tr>
      <w:tr w:rsidR="002D2A0A" w14:paraId="59BF6839" w14:textId="77777777">
        <w:trPr>
          <w:trHeight w:val="15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479D0F" w14:textId="77777777" w:rsidR="002D2A0A" w:rsidRDefault="002D2A0A">
            <w:pPr>
              <w:rPr>
                <w:rFonts w:ascii="Arial" w:hAnsi="Arial" w:cs="Arial"/>
                <w:color w:val="000000"/>
                <w:sz w:val="20"/>
                <w:szCs w:val="20"/>
              </w:rPr>
            </w:pPr>
          </w:p>
        </w:tc>
        <w:tc>
          <w:tcPr>
            <w:tcW w:w="0" w:type="auto"/>
            <w:tcBorders>
              <w:top w:val="nil"/>
              <w:left w:val="nil"/>
              <w:bottom w:val="nil"/>
              <w:right w:val="single" w:sz="4" w:space="0" w:color="auto"/>
            </w:tcBorders>
            <w:shd w:val="clear" w:color="000000" w:fill="B4C6E7"/>
            <w:noWrap/>
            <w:vAlign w:val="center"/>
            <w:hideMark/>
          </w:tcPr>
          <w:p w14:paraId="73612D3A" w14:textId="77777777" w:rsidR="002D2A0A" w:rsidRDefault="00500586">
            <w:pPr>
              <w:jc w:val="center"/>
              <w:rPr>
                <w:rFonts w:ascii="Arial" w:hAnsi="Arial" w:cs="Arial"/>
                <w:color w:val="000000"/>
                <w:sz w:val="20"/>
                <w:szCs w:val="20"/>
              </w:rPr>
            </w:pPr>
            <w:r>
              <w:rPr>
                <w:rFonts w:ascii="Arial" w:hAnsi="Arial" w:cs="Arial"/>
                <w:color w:val="000000"/>
                <w:sz w:val="20"/>
                <w:szCs w:val="20"/>
              </w:rPr>
              <w:t>CPAS %</w:t>
            </w:r>
          </w:p>
        </w:tc>
        <w:tc>
          <w:tcPr>
            <w:tcW w:w="0" w:type="auto"/>
            <w:tcBorders>
              <w:top w:val="nil"/>
              <w:left w:val="nil"/>
              <w:bottom w:val="nil"/>
              <w:right w:val="single" w:sz="4" w:space="0" w:color="auto"/>
            </w:tcBorders>
            <w:shd w:val="clear" w:color="000000" w:fill="B4C6E7"/>
            <w:noWrap/>
            <w:vAlign w:val="center"/>
            <w:hideMark/>
          </w:tcPr>
          <w:p w14:paraId="7210EFAC" w14:textId="77777777" w:rsidR="002D2A0A" w:rsidRDefault="00500586">
            <w:pPr>
              <w:jc w:val="center"/>
              <w:rPr>
                <w:rFonts w:ascii="Arial" w:hAnsi="Arial" w:cs="Arial"/>
                <w:color w:val="000000"/>
                <w:sz w:val="20"/>
                <w:szCs w:val="20"/>
              </w:rPr>
            </w:pPr>
            <w:r>
              <w:rPr>
                <w:rFonts w:ascii="Arial" w:hAnsi="Arial" w:cs="Arial"/>
                <w:color w:val="000000"/>
                <w:sz w:val="20"/>
                <w:szCs w:val="20"/>
              </w:rPr>
              <w:t>CPAS GWh</w:t>
            </w:r>
          </w:p>
        </w:tc>
        <w:tc>
          <w:tcPr>
            <w:tcW w:w="0" w:type="auto"/>
            <w:tcBorders>
              <w:top w:val="nil"/>
              <w:left w:val="nil"/>
              <w:bottom w:val="nil"/>
              <w:right w:val="single" w:sz="4" w:space="0" w:color="auto"/>
            </w:tcBorders>
            <w:shd w:val="clear" w:color="000000" w:fill="B4C6E7"/>
            <w:vAlign w:val="center"/>
            <w:hideMark/>
          </w:tcPr>
          <w:p w14:paraId="0EC77F04" w14:textId="77777777" w:rsidR="002D2A0A" w:rsidRDefault="00500586">
            <w:pPr>
              <w:jc w:val="center"/>
              <w:rPr>
                <w:rFonts w:ascii="Arial" w:hAnsi="Arial" w:cs="Arial"/>
                <w:color w:val="000000"/>
                <w:sz w:val="20"/>
                <w:szCs w:val="20"/>
              </w:rPr>
            </w:pPr>
            <w:r>
              <w:rPr>
                <w:rFonts w:ascii="Arial" w:hAnsi="Arial" w:cs="Arial"/>
                <w:color w:val="000000"/>
                <w:sz w:val="20"/>
                <w:szCs w:val="20"/>
              </w:rPr>
              <w:t>Applicable Annual Incremental Goal (GWh)</w:t>
            </w:r>
          </w:p>
        </w:tc>
        <w:tc>
          <w:tcPr>
            <w:tcW w:w="0" w:type="auto"/>
            <w:tcBorders>
              <w:top w:val="nil"/>
              <w:left w:val="nil"/>
              <w:bottom w:val="nil"/>
              <w:right w:val="single" w:sz="4" w:space="0" w:color="auto"/>
            </w:tcBorders>
            <w:shd w:val="clear" w:color="000000" w:fill="B4C6E7"/>
            <w:vAlign w:val="center"/>
            <w:hideMark/>
          </w:tcPr>
          <w:p w14:paraId="166074BA" w14:textId="77777777" w:rsidR="002D2A0A" w:rsidRDefault="00500586">
            <w:pPr>
              <w:jc w:val="center"/>
              <w:rPr>
                <w:rFonts w:ascii="Arial" w:hAnsi="Arial" w:cs="Arial"/>
                <w:color w:val="000000"/>
                <w:sz w:val="20"/>
                <w:szCs w:val="20"/>
              </w:rPr>
            </w:pPr>
            <w:r>
              <w:rPr>
                <w:rFonts w:ascii="Arial" w:hAnsi="Arial" w:cs="Arial"/>
                <w:color w:val="000000"/>
                <w:sz w:val="20"/>
                <w:szCs w:val="20"/>
              </w:rPr>
              <w:t>Actual CPAS Achieved (GWh)</w:t>
            </w:r>
          </w:p>
        </w:tc>
        <w:tc>
          <w:tcPr>
            <w:tcW w:w="0" w:type="auto"/>
            <w:tcBorders>
              <w:top w:val="nil"/>
              <w:left w:val="nil"/>
              <w:bottom w:val="nil"/>
              <w:right w:val="single" w:sz="4" w:space="0" w:color="auto"/>
            </w:tcBorders>
            <w:shd w:val="clear" w:color="000000" w:fill="B4C6E7"/>
            <w:vAlign w:val="center"/>
            <w:hideMark/>
          </w:tcPr>
          <w:p w14:paraId="0D6AC6DC" w14:textId="77777777" w:rsidR="002D2A0A" w:rsidRDefault="00500586">
            <w:pPr>
              <w:jc w:val="center"/>
              <w:rPr>
                <w:rFonts w:ascii="Arial" w:hAnsi="Arial" w:cs="Arial"/>
                <w:color w:val="000000"/>
                <w:sz w:val="20"/>
                <w:szCs w:val="20"/>
              </w:rPr>
            </w:pPr>
            <w:r>
              <w:rPr>
                <w:rFonts w:ascii="Arial" w:hAnsi="Arial" w:cs="Arial"/>
                <w:color w:val="000000"/>
                <w:sz w:val="20"/>
                <w:szCs w:val="20"/>
              </w:rPr>
              <w:t>Actual Incremental Annual Savings Achieved</w:t>
            </w:r>
          </w:p>
        </w:tc>
        <w:tc>
          <w:tcPr>
            <w:tcW w:w="0" w:type="auto"/>
            <w:tcBorders>
              <w:top w:val="nil"/>
              <w:left w:val="nil"/>
              <w:bottom w:val="nil"/>
              <w:right w:val="single" w:sz="4" w:space="0" w:color="auto"/>
            </w:tcBorders>
            <w:shd w:val="clear" w:color="000000" w:fill="B4C6E7"/>
            <w:vAlign w:val="center"/>
            <w:hideMark/>
          </w:tcPr>
          <w:p w14:paraId="545B9DBE" w14:textId="77777777" w:rsidR="002D2A0A" w:rsidRDefault="00500586">
            <w:pPr>
              <w:jc w:val="center"/>
              <w:rPr>
                <w:rFonts w:ascii="Arial" w:hAnsi="Arial" w:cs="Arial"/>
                <w:color w:val="000000"/>
                <w:sz w:val="20"/>
                <w:szCs w:val="20"/>
              </w:rPr>
            </w:pPr>
            <w:r>
              <w:rPr>
                <w:rFonts w:ascii="Arial" w:hAnsi="Arial" w:cs="Arial"/>
                <w:color w:val="000000"/>
                <w:sz w:val="20"/>
                <w:szCs w:val="20"/>
              </w:rPr>
              <w:t>% of Applicable Annual Incremental Goal Achieved</w:t>
            </w:r>
          </w:p>
        </w:tc>
      </w:tr>
      <w:tr w:rsidR="002D2A0A" w14:paraId="301F4D4E" w14:textId="77777777">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0E499F" w14:textId="77777777" w:rsidR="002D2A0A" w:rsidRDefault="002D2A0A">
            <w:pPr>
              <w:rPr>
                <w:rFonts w:ascii="Arial" w:hAnsi="Arial" w:cs="Arial"/>
                <w:color w:val="000000"/>
                <w:sz w:val="20"/>
                <w:szCs w:val="20"/>
              </w:rPr>
            </w:pPr>
          </w:p>
        </w:tc>
        <w:tc>
          <w:tcPr>
            <w:tcW w:w="0" w:type="auto"/>
            <w:tcBorders>
              <w:top w:val="nil"/>
              <w:left w:val="nil"/>
              <w:bottom w:val="single" w:sz="4" w:space="0" w:color="auto"/>
              <w:right w:val="single" w:sz="4" w:space="0" w:color="auto"/>
            </w:tcBorders>
            <w:shd w:val="clear" w:color="000000" w:fill="B4C6E7"/>
            <w:noWrap/>
            <w:vAlign w:val="center"/>
            <w:hideMark/>
          </w:tcPr>
          <w:p w14:paraId="022B165B" w14:textId="77777777" w:rsidR="002D2A0A" w:rsidRDefault="00500586">
            <w:pPr>
              <w:jc w:val="center"/>
              <w:rPr>
                <w:rFonts w:ascii="Arial" w:hAnsi="Arial" w:cs="Arial"/>
                <w:color w:val="000000"/>
                <w:sz w:val="20"/>
                <w:szCs w:val="20"/>
              </w:rPr>
            </w:pPr>
            <w:r>
              <w:rPr>
                <w:rFonts w:ascii="Arial" w:hAnsi="Arial" w:cs="Arial"/>
                <w:color w:val="000000"/>
                <w:sz w:val="20"/>
                <w:szCs w:val="20"/>
              </w:rPr>
              <w:t>(a)</w:t>
            </w:r>
          </w:p>
        </w:tc>
        <w:tc>
          <w:tcPr>
            <w:tcW w:w="0" w:type="auto"/>
            <w:tcBorders>
              <w:top w:val="nil"/>
              <w:left w:val="nil"/>
              <w:bottom w:val="single" w:sz="4" w:space="0" w:color="auto"/>
              <w:right w:val="single" w:sz="4" w:space="0" w:color="auto"/>
            </w:tcBorders>
            <w:shd w:val="clear" w:color="000000" w:fill="B4C6E7"/>
            <w:noWrap/>
            <w:vAlign w:val="center"/>
            <w:hideMark/>
          </w:tcPr>
          <w:p w14:paraId="4A05605F" w14:textId="77777777" w:rsidR="002D2A0A" w:rsidRDefault="00500586">
            <w:pPr>
              <w:jc w:val="center"/>
              <w:rPr>
                <w:rFonts w:ascii="Arial" w:hAnsi="Arial" w:cs="Arial"/>
                <w:color w:val="000000"/>
                <w:sz w:val="20"/>
                <w:szCs w:val="20"/>
              </w:rPr>
            </w:pPr>
            <w:r>
              <w:rPr>
                <w:rFonts w:ascii="Arial" w:hAnsi="Arial" w:cs="Arial"/>
                <w:color w:val="000000"/>
                <w:sz w:val="20"/>
                <w:szCs w:val="20"/>
              </w:rPr>
              <w:t>(b)</w:t>
            </w:r>
          </w:p>
        </w:tc>
        <w:tc>
          <w:tcPr>
            <w:tcW w:w="0" w:type="auto"/>
            <w:tcBorders>
              <w:top w:val="nil"/>
              <w:left w:val="nil"/>
              <w:bottom w:val="single" w:sz="4" w:space="0" w:color="auto"/>
              <w:right w:val="single" w:sz="4" w:space="0" w:color="auto"/>
            </w:tcBorders>
            <w:shd w:val="clear" w:color="000000" w:fill="B4C6E7"/>
            <w:vAlign w:val="center"/>
            <w:hideMark/>
          </w:tcPr>
          <w:p w14:paraId="4B4F0903" w14:textId="77777777" w:rsidR="002D2A0A" w:rsidRDefault="00500586">
            <w:pPr>
              <w:jc w:val="center"/>
              <w:rPr>
                <w:rFonts w:ascii="Arial" w:hAnsi="Arial" w:cs="Arial"/>
                <w:color w:val="000000"/>
                <w:sz w:val="20"/>
                <w:szCs w:val="20"/>
              </w:rPr>
            </w:pPr>
            <w:r>
              <w:rPr>
                <w:rFonts w:ascii="Arial" w:hAnsi="Arial" w:cs="Arial"/>
                <w:color w:val="000000"/>
                <w:sz w:val="20"/>
                <w:szCs w:val="20"/>
              </w:rPr>
              <w:t>(c)</w:t>
            </w:r>
          </w:p>
        </w:tc>
        <w:tc>
          <w:tcPr>
            <w:tcW w:w="0" w:type="auto"/>
            <w:tcBorders>
              <w:top w:val="nil"/>
              <w:left w:val="nil"/>
              <w:bottom w:val="single" w:sz="4" w:space="0" w:color="auto"/>
              <w:right w:val="single" w:sz="4" w:space="0" w:color="auto"/>
            </w:tcBorders>
            <w:shd w:val="clear" w:color="000000" w:fill="B4C6E7"/>
            <w:vAlign w:val="center"/>
            <w:hideMark/>
          </w:tcPr>
          <w:p w14:paraId="3219832B" w14:textId="77777777" w:rsidR="002D2A0A" w:rsidRDefault="00500586">
            <w:pPr>
              <w:jc w:val="center"/>
              <w:rPr>
                <w:rFonts w:ascii="Arial" w:hAnsi="Arial" w:cs="Arial"/>
                <w:color w:val="000000"/>
                <w:sz w:val="20"/>
                <w:szCs w:val="20"/>
              </w:rPr>
            </w:pPr>
            <w:r>
              <w:rPr>
                <w:rFonts w:ascii="Arial" w:hAnsi="Arial" w:cs="Arial"/>
                <w:color w:val="000000"/>
                <w:sz w:val="20"/>
                <w:szCs w:val="20"/>
              </w:rPr>
              <w:t>(d)</w:t>
            </w:r>
          </w:p>
        </w:tc>
        <w:tc>
          <w:tcPr>
            <w:tcW w:w="0" w:type="auto"/>
            <w:tcBorders>
              <w:top w:val="nil"/>
              <w:left w:val="nil"/>
              <w:bottom w:val="single" w:sz="4" w:space="0" w:color="auto"/>
              <w:right w:val="single" w:sz="4" w:space="0" w:color="auto"/>
            </w:tcBorders>
            <w:shd w:val="clear" w:color="000000" w:fill="B4C6E7"/>
            <w:vAlign w:val="center"/>
            <w:hideMark/>
          </w:tcPr>
          <w:p w14:paraId="17C9E29D" w14:textId="77777777" w:rsidR="002D2A0A" w:rsidRDefault="00500586">
            <w:pPr>
              <w:jc w:val="center"/>
              <w:rPr>
                <w:rFonts w:ascii="Arial" w:hAnsi="Arial" w:cs="Arial"/>
                <w:color w:val="000000"/>
                <w:sz w:val="20"/>
                <w:szCs w:val="20"/>
              </w:rPr>
            </w:pPr>
            <w:r>
              <w:rPr>
                <w:rFonts w:ascii="Arial" w:hAnsi="Arial" w:cs="Arial"/>
                <w:color w:val="000000"/>
                <w:sz w:val="20"/>
                <w:szCs w:val="20"/>
              </w:rPr>
              <w:t>(e)</w:t>
            </w:r>
          </w:p>
        </w:tc>
        <w:tc>
          <w:tcPr>
            <w:tcW w:w="0" w:type="auto"/>
            <w:tcBorders>
              <w:top w:val="nil"/>
              <w:left w:val="nil"/>
              <w:bottom w:val="single" w:sz="4" w:space="0" w:color="auto"/>
              <w:right w:val="single" w:sz="4" w:space="0" w:color="auto"/>
            </w:tcBorders>
            <w:shd w:val="clear" w:color="000000" w:fill="B4C6E7"/>
            <w:vAlign w:val="center"/>
            <w:hideMark/>
          </w:tcPr>
          <w:p w14:paraId="37075A48" w14:textId="77777777" w:rsidR="002D2A0A" w:rsidRDefault="00500586">
            <w:pPr>
              <w:jc w:val="center"/>
              <w:rPr>
                <w:rFonts w:ascii="Arial" w:hAnsi="Arial" w:cs="Arial"/>
                <w:color w:val="000000"/>
                <w:sz w:val="20"/>
                <w:szCs w:val="20"/>
              </w:rPr>
            </w:pPr>
            <w:r>
              <w:rPr>
                <w:rFonts w:ascii="Arial" w:hAnsi="Arial" w:cs="Arial"/>
                <w:color w:val="000000"/>
                <w:sz w:val="20"/>
                <w:szCs w:val="20"/>
              </w:rPr>
              <w:t>(f)</w:t>
            </w:r>
          </w:p>
        </w:tc>
      </w:tr>
      <w:tr w:rsidR="002D2A0A" w14:paraId="5EDDE13F" w14:textId="77777777">
        <w:trPr>
          <w:trHeight w:val="290"/>
        </w:trPr>
        <w:tc>
          <w:tcPr>
            <w:tcW w:w="0" w:type="auto"/>
            <w:tcBorders>
              <w:top w:val="nil"/>
              <w:left w:val="single" w:sz="4" w:space="0" w:color="auto"/>
              <w:bottom w:val="single" w:sz="4" w:space="0" w:color="auto"/>
              <w:right w:val="single" w:sz="4" w:space="0" w:color="auto"/>
            </w:tcBorders>
            <w:noWrap/>
            <w:vAlign w:val="bottom"/>
            <w:hideMark/>
          </w:tcPr>
          <w:p w14:paraId="3BE57850" w14:textId="77777777" w:rsidR="002D2A0A" w:rsidRDefault="00500586">
            <w:pPr>
              <w:jc w:val="center"/>
              <w:rPr>
                <w:rFonts w:ascii="Arial" w:hAnsi="Arial" w:cs="Arial"/>
                <w:color w:val="000000"/>
                <w:sz w:val="20"/>
                <w:szCs w:val="20"/>
              </w:rPr>
            </w:pPr>
            <w:r>
              <w:rPr>
                <w:rFonts w:ascii="Arial" w:hAnsi="Arial" w:cs="Arial"/>
                <w:color w:val="000000"/>
                <w:sz w:val="20"/>
                <w:szCs w:val="20"/>
              </w:rPr>
              <w:t>2017</w:t>
            </w:r>
          </w:p>
        </w:tc>
        <w:tc>
          <w:tcPr>
            <w:tcW w:w="0" w:type="auto"/>
            <w:tcBorders>
              <w:top w:val="nil"/>
              <w:left w:val="nil"/>
              <w:bottom w:val="single" w:sz="4" w:space="0" w:color="auto"/>
              <w:right w:val="single" w:sz="4" w:space="0" w:color="auto"/>
            </w:tcBorders>
            <w:noWrap/>
            <w:vAlign w:val="bottom"/>
            <w:hideMark/>
          </w:tcPr>
          <w:p w14:paraId="6D4559C5" w14:textId="77777777" w:rsidR="002D2A0A" w:rsidRDefault="00500586">
            <w:pPr>
              <w:jc w:val="right"/>
              <w:rPr>
                <w:rFonts w:ascii="Arial" w:hAnsi="Arial" w:cs="Arial"/>
                <w:color w:val="000000"/>
                <w:sz w:val="20"/>
                <w:szCs w:val="20"/>
              </w:rPr>
            </w:pPr>
            <w:r>
              <w:rPr>
                <w:rFonts w:ascii="Arial" w:hAnsi="Arial" w:cs="Arial"/>
                <w:color w:val="000000"/>
                <w:sz w:val="20"/>
                <w:szCs w:val="20"/>
              </w:rPr>
              <w:t>6.60%</w:t>
            </w:r>
          </w:p>
        </w:tc>
        <w:tc>
          <w:tcPr>
            <w:tcW w:w="0" w:type="auto"/>
            <w:tcBorders>
              <w:top w:val="nil"/>
              <w:left w:val="nil"/>
              <w:bottom w:val="single" w:sz="4" w:space="0" w:color="auto"/>
              <w:right w:val="single" w:sz="4" w:space="0" w:color="auto"/>
            </w:tcBorders>
            <w:noWrap/>
            <w:vAlign w:val="bottom"/>
            <w:hideMark/>
          </w:tcPr>
          <w:p w14:paraId="1891CA10" w14:textId="77777777" w:rsidR="002D2A0A" w:rsidRDefault="00500586">
            <w:pPr>
              <w:rPr>
                <w:rFonts w:ascii="Arial" w:hAnsi="Arial" w:cs="Arial"/>
                <w:color w:val="000000"/>
                <w:sz w:val="20"/>
                <w:szCs w:val="20"/>
              </w:rPr>
            </w:pPr>
            <w:r>
              <w:rPr>
                <w:rFonts w:ascii="Arial" w:hAnsi="Arial" w:cs="Arial"/>
                <w:color w:val="000000"/>
                <w:sz w:val="20"/>
                <w:szCs w:val="20"/>
              </w:rPr>
              <w:t xml:space="preserve">         5,188 </w:t>
            </w:r>
          </w:p>
        </w:tc>
        <w:tc>
          <w:tcPr>
            <w:tcW w:w="0" w:type="auto"/>
            <w:tcBorders>
              <w:top w:val="nil"/>
              <w:left w:val="nil"/>
              <w:bottom w:val="single" w:sz="4" w:space="0" w:color="auto"/>
              <w:right w:val="single" w:sz="4" w:space="0" w:color="auto"/>
            </w:tcBorders>
            <w:noWrap/>
            <w:vAlign w:val="bottom"/>
            <w:hideMark/>
          </w:tcPr>
          <w:p w14:paraId="2C018614" w14:textId="77777777" w:rsidR="002D2A0A" w:rsidRDefault="00500586">
            <w:pPr>
              <w:jc w:val="center"/>
              <w:rPr>
                <w:rFonts w:ascii="Arial" w:hAnsi="Arial" w:cs="Arial"/>
                <w:color w:val="000000"/>
                <w:sz w:val="20"/>
                <w:szCs w:val="20"/>
              </w:rPr>
            </w:pPr>
            <w:r>
              <w:rPr>
                <w:rFonts w:ascii="Arial" w:hAnsi="Arial" w:cs="Arial"/>
                <w:color w:val="000000"/>
                <w:sz w:val="20"/>
                <w:szCs w:val="20"/>
              </w:rPr>
              <w:t xml:space="preserve"> N/A </w:t>
            </w:r>
          </w:p>
        </w:tc>
        <w:tc>
          <w:tcPr>
            <w:tcW w:w="0" w:type="auto"/>
            <w:tcBorders>
              <w:top w:val="nil"/>
              <w:left w:val="nil"/>
              <w:bottom w:val="single" w:sz="4" w:space="0" w:color="auto"/>
              <w:right w:val="single" w:sz="4" w:space="0" w:color="auto"/>
            </w:tcBorders>
            <w:noWrap/>
            <w:vAlign w:val="bottom"/>
            <w:hideMark/>
          </w:tcPr>
          <w:p w14:paraId="518184EE" w14:textId="77777777" w:rsidR="002D2A0A" w:rsidRDefault="00500586">
            <w:pPr>
              <w:rPr>
                <w:rFonts w:ascii="Arial" w:hAnsi="Arial" w:cs="Arial"/>
                <w:color w:val="000000"/>
                <w:sz w:val="20"/>
                <w:szCs w:val="20"/>
              </w:rPr>
            </w:pPr>
            <w:r>
              <w:rPr>
                <w:rFonts w:ascii="Arial" w:hAnsi="Arial" w:cs="Arial"/>
                <w:color w:val="000000"/>
                <w:sz w:val="20"/>
                <w:szCs w:val="20"/>
              </w:rPr>
              <w:t xml:space="preserve">            5,188 </w:t>
            </w:r>
          </w:p>
        </w:tc>
        <w:tc>
          <w:tcPr>
            <w:tcW w:w="0" w:type="auto"/>
            <w:tcBorders>
              <w:top w:val="nil"/>
              <w:left w:val="nil"/>
              <w:bottom w:val="single" w:sz="4" w:space="0" w:color="auto"/>
              <w:right w:val="single" w:sz="4" w:space="0" w:color="auto"/>
            </w:tcBorders>
            <w:noWrap/>
            <w:vAlign w:val="bottom"/>
            <w:hideMark/>
          </w:tcPr>
          <w:p w14:paraId="70D58C3A" w14:textId="77777777" w:rsidR="002D2A0A" w:rsidRDefault="00500586">
            <w:pPr>
              <w:jc w:val="center"/>
              <w:rPr>
                <w:rFonts w:ascii="Arial" w:hAnsi="Arial" w:cs="Arial"/>
                <w:color w:val="000000"/>
                <w:sz w:val="20"/>
                <w:szCs w:val="20"/>
              </w:rPr>
            </w:pPr>
            <w:r>
              <w:rPr>
                <w:rFonts w:ascii="Arial" w:hAnsi="Arial" w:cs="Arial"/>
                <w:color w:val="000000"/>
                <w:sz w:val="20"/>
                <w:szCs w:val="20"/>
              </w:rPr>
              <w:t xml:space="preserve"> N/A </w:t>
            </w:r>
          </w:p>
        </w:tc>
        <w:tc>
          <w:tcPr>
            <w:tcW w:w="0" w:type="auto"/>
            <w:tcBorders>
              <w:top w:val="nil"/>
              <w:left w:val="nil"/>
              <w:bottom w:val="single" w:sz="4" w:space="0" w:color="auto"/>
              <w:right w:val="single" w:sz="4" w:space="0" w:color="auto"/>
            </w:tcBorders>
            <w:noWrap/>
            <w:vAlign w:val="bottom"/>
            <w:hideMark/>
          </w:tcPr>
          <w:p w14:paraId="4B71913E" w14:textId="77777777" w:rsidR="002D2A0A" w:rsidRDefault="00500586">
            <w:pPr>
              <w:jc w:val="center"/>
              <w:rPr>
                <w:rFonts w:ascii="Arial" w:hAnsi="Arial" w:cs="Arial"/>
                <w:color w:val="000000"/>
                <w:sz w:val="20"/>
                <w:szCs w:val="20"/>
              </w:rPr>
            </w:pPr>
            <w:r>
              <w:rPr>
                <w:rFonts w:ascii="Arial" w:hAnsi="Arial" w:cs="Arial"/>
                <w:color w:val="000000"/>
                <w:sz w:val="20"/>
                <w:szCs w:val="20"/>
              </w:rPr>
              <w:t xml:space="preserve"> N/A </w:t>
            </w:r>
          </w:p>
        </w:tc>
      </w:tr>
      <w:tr w:rsidR="002D2A0A" w14:paraId="7639A3BF" w14:textId="77777777">
        <w:trPr>
          <w:trHeight w:val="290"/>
        </w:trPr>
        <w:tc>
          <w:tcPr>
            <w:tcW w:w="0" w:type="auto"/>
            <w:tcBorders>
              <w:top w:val="nil"/>
              <w:left w:val="single" w:sz="4" w:space="0" w:color="auto"/>
              <w:bottom w:val="single" w:sz="4" w:space="0" w:color="auto"/>
              <w:right w:val="single" w:sz="4" w:space="0" w:color="auto"/>
            </w:tcBorders>
            <w:noWrap/>
            <w:vAlign w:val="bottom"/>
            <w:hideMark/>
          </w:tcPr>
          <w:p w14:paraId="0117130B" w14:textId="77777777" w:rsidR="002D2A0A" w:rsidRDefault="00500586">
            <w:pPr>
              <w:jc w:val="center"/>
              <w:rPr>
                <w:rFonts w:ascii="Arial" w:hAnsi="Arial" w:cs="Arial"/>
                <w:color w:val="000000"/>
                <w:sz w:val="20"/>
                <w:szCs w:val="20"/>
              </w:rPr>
            </w:pPr>
            <w:r>
              <w:rPr>
                <w:rFonts w:ascii="Arial" w:hAnsi="Arial" w:cs="Arial"/>
                <w:color w:val="000000"/>
                <w:sz w:val="20"/>
                <w:szCs w:val="20"/>
              </w:rPr>
              <w:t>2018</w:t>
            </w:r>
          </w:p>
        </w:tc>
        <w:tc>
          <w:tcPr>
            <w:tcW w:w="0" w:type="auto"/>
            <w:tcBorders>
              <w:top w:val="nil"/>
              <w:left w:val="nil"/>
              <w:bottom w:val="single" w:sz="4" w:space="0" w:color="auto"/>
              <w:right w:val="single" w:sz="4" w:space="0" w:color="auto"/>
            </w:tcBorders>
            <w:noWrap/>
            <w:vAlign w:val="bottom"/>
            <w:hideMark/>
          </w:tcPr>
          <w:p w14:paraId="6D4248B6" w14:textId="77777777" w:rsidR="002D2A0A" w:rsidRDefault="00500586">
            <w:pPr>
              <w:jc w:val="right"/>
              <w:rPr>
                <w:rFonts w:ascii="Arial" w:hAnsi="Arial" w:cs="Arial"/>
                <w:color w:val="000000"/>
                <w:sz w:val="20"/>
                <w:szCs w:val="20"/>
              </w:rPr>
            </w:pPr>
            <w:r>
              <w:rPr>
                <w:rFonts w:ascii="Arial" w:hAnsi="Arial" w:cs="Arial"/>
                <w:color w:val="000000"/>
                <w:sz w:val="20"/>
                <w:szCs w:val="20"/>
              </w:rPr>
              <w:t>7.80%</w:t>
            </w:r>
          </w:p>
        </w:tc>
        <w:tc>
          <w:tcPr>
            <w:tcW w:w="0" w:type="auto"/>
            <w:tcBorders>
              <w:top w:val="nil"/>
              <w:left w:val="nil"/>
              <w:bottom w:val="single" w:sz="4" w:space="0" w:color="auto"/>
              <w:right w:val="single" w:sz="4" w:space="0" w:color="auto"/>
            </w:tcBorders>
            <w:noWrap/>
            <w:vAlign w:val="bottom"/>
            <w:hideMark/>
          </w:tcPr>
          <w:p w14:paraId="22EC6568" w14:textId="77777777" w:rsidR="002D2A0A" w:rsidRDefault="00500586">
            <w:pPr>
              <w:rPr>
                <w:rFonts w:ascii="Arial" w:hAnsi="Arial" w:cs="Arial"/>
                <w:color w:val="000000"/>
                <w:sz w:val="20"/>
                <w:szCs w:val="20"/>
              </w:rPr>
            </w:pPr>
            <w:r>
              <w:rPr>
                <w:rFonts w:ascii="Arial" w:hAnsi="Arial" w:cs="Arial"/>
                <w:color w:val="000000"/>
                <w:sz w:val="20"/>
                <w:szCs w:val="20"/>
              </w:rPr>
              <w:t xml:space="preserve">         6,131 </w:t>
            </w:r>
          </w:p>
        </w:tc>
        <w:tc>
          <w:tcPr>
            <w:tcW w:w="0" w:type="auto"/>
            <w:tcBorders>
              <w:top w:val="nil"/>
              <w:left w:val="nil"/>
              <w:bottom w:val="single" w:sz="4" w:space="0" w:color="auto"/>
              <w:right w:val="single" w:sz="4" w:space="0" w:color="auto"/>
            </w:tcBorders>
            <w:noWrap/>
            <w:vAlign w:val="bottom"/>
            <w:hideMark/>
          </w:tcPr>
          <w:p w14:paraId="61FB0C63" w14:textId="77777777" w:rsidR="002D2A0A" w:rsidRDefault="00500586">
            <w:pPr>
              <w:rPr>
                <w:rFonts w:ascii="Arial" w:hAnsi="Arial" w:cs="Arial"/>
                <w:color w:val="000000"/>
                <w:sz w:val="20"/>
                <w:szCs w:val="20"/>
              </w:rPr>
            </w:pPr>
            <w:r>
              <w:rPr>
                <w:rFonts w:ascii="Arial" w:hAnsi="Arial" w:cs="Arial"/>
                <w:color w:val="000000"/>
                <w:sz w:val="20"/>
                <w:szCs w:val="20"/>
              </w:rPr>
              <w:t xml:space="preserve">                  943 </w:t>
            </w:r>
          </w:p>
        </w:tc>
        <w:tc>
          <w:tcPr>
            <w:tcW w:w="0" w:type="auto"/>
            <w:tcBorders>
              <w:top w:val="nil"/>
              <w:left w:val="nil"/>
              <w:bottom w:val="single" w:sz="4" w:space="0" w:color="auto"/>
              <w:right w:val="single" w:sz="4" w:space="0" w:color="auto"/>
            </w:tcBorders>
            <w:noWrap/>
            <w:vAlign w:val="bottom"/>
            <w:hideMark/>
          </w:tcPr>
          <w:p w14:paraId="77172859" w14:textId="77777777" w:rsidR="002D2A0A" w:rsidRDefault="00500586">
            <w:pPr>
              <w:rPr>
                <w:rFonts w:ascii="Arial" w:hAnsi="Arial" w:cs="Arial"/>
                <w:color w:val="000000"/>
                <w:sz w:val="20"/>
                <w:szCs w:val="20"/>
              </w:rPr>
            </w:pPr>
            <w:r>
              <w:rPr>
                <w:rFonts w:ascii="Arial" w:hAnsi="Arial" w:cs="Arial"/>
                <w:color w:val="000000"/>
                <w:sz w:val="20"/>
                <w:szCs w:val="20"/>
              </w:rPr>
              <w:t xml:space="preserve">            6,000 </w:t>
            </w:r>
          </w:p>
        </w:tc>
        <w:tc>
          <w:tcPr>
            <w:tcW w:w="0" w:type="auto"/>
            <w:tcBorders>
              <w:top w:val="nil"/>
              <w:left w:val="nil"/>
              <w:bottom w:val="single" w:sz="4" w:space="0" w:color="auto"/>
              <w:right w:val="single" w:sz="4" w:space="0" w:color="auto"/>
            </w:tcBorders>
            <w:noWrap/>
            <w:vAlign w:val="bottom"/>
            <w:hideMark/>
          </w:tcPr>
          <w:p w14:paraId="4E73DE3C" w14:textId="77777777" w:rsidR="002D2A0A" w:rsidRDefault="00500586">
            <w:pPr>
              <w:rPr>
                <w:rFonts w:ascii="Arial" w:hAnsi="Arial" w:cs="Arial"/>
                <w:color w:val="000000"/>
                <w:sz w:val="20"/>
                <w:szCs w:val="20"/>
              </w:rPr>
            </w:pPr>
            <w:r>
              <w:rPr>
                <w:rFonts w:ascii="Arial" w:hAnsi="Arial" w:cs="Arial"/>
                <w:color w:val="000000"/>
                <w:sz w:val="20"/>
                <w:szCs w:val="20"/>
              </w:rPr>
              <w:t xml:space="preserve">                  812 </w:t>
            </w:r>
          </w:p>
        </w:tc>
        <w:tc>
          <w:tcPr>
            <w:tcW w:w="0" w:type="auto"/>
            <w:tcBorders>
              <w:top w:val="nil"/>
              <w:left w:val="nil"/>
              <w:bottom w:val="single" w:sz="4" w:space="0" w:color="auto"/>
              <w:right w:val="single" w:sz="4" w:space="0" w:color="auto"/>
            </w:tcBorders>
            <w:noWrap/>
            <w:vAlign w:val="bottom"/>
            <w:hideMark/>
          </w:tcPr>
          <w:p w14:paraId="4E218008" w14:textId="77777777" w:rsidR="002D2A0A" w:rsidRDefault="00500586">
            <w:pPr>
              <w:jc w:val="right"/>
              <w:rPr>
                <w:rFonts w:ascii="Arial" w:hAnsi="Arial" w:cs="Arial"/>
                <w:color w:val="000000"/>
                <w:sz w:val="20"/>
                <w:szCs w:val="20"/>
              </w:rPr>
            </w:pPr>
            <w:r>
              <w:rPr>
                <w:rFonts w:ascii="Arial" w:hAnsi="Arial" w:cs="Arial"/>
                <w:color w:val="000000"/>
                <w:sz w:val="20"/>
                <w:szCs w:val="20"/>
              </w:rPr>
              <w:t>86%</w:t>
            </w:r>
          </w:p>
        </w:tc>
      </w:tr>
      <w:tr w:rsidR="002D2A0A" w14:paraId="18E0C4A3" w14:textId="77777777">
        <w:trPr>
          <w:trHeight w:val="290"/>
        </w:trPr>
        <w:tc>
          <w:tcPr>
            <w:tcW w:w="0" w:type="auto"/>
            <w:tcBorders>
              <w:top w:val="nil"/>
              <w:left w:val="single" w:sz="4" w:space="0" w:color="auto"/>
              <w:bottom w:val="single" w:sz="4" w:space="0" w:color="auto"/>
              <w:right w:val="single" w:sz="4" w:space="0" w:color="auto"/>
            </w:tcBorders>
            <w:noWrap/>
            <w:vAlign w:val="bottom"/>
            <w:hideMark/>
          </w:tcPr>
          <w:p w14:paraId="1C4BC55C" w14:textId="77777777" w:rsidR="002D2A0A" w:rsidRDefault="00500586">
            <w:pPr>
              <w:jc w:val="center"/>
              <w:rPr>
                <w:rFonts w:ascii="Arial" w:hAnsi="Arial" w:cs="Arial"/>
                <w:color w:val="000000"/>
                <w:sz w:val="20"/>
                <w:szCs w:val="20"/>
              </w:rPr>
            </w:pPr>
            <w:r>
              <w:rPr>
                <w:rFonts w:ascii="Arial" w:hAnsi="Arial" w:cs="Arial"/>
                <w:color w:val="000000"/>
                <w:sz w:val="20"/>
                <w:szCs w:val="20"/>
              </w:rPr>
              <w:t>2019</w:t>
            </w:r>
          </w:p>
        </w:tc>
        <w:tc>
          <w:tcPr>
            <w:tcW w:w="0" w:type="auto"/>
            <w:tcBorders>
              <w:top w:val="nil"/>
              <w:left w:val="nil"/>
              <w:bottom w:val="single" w:sz="4" w:space="0" w:color="auto"/>
              <w:right w:val="single" w:sz="4" w:space="0" w:color="auto"/>
            </w:tcBorders>
            <w:noWrap/>
            <w:vAlign w:val="bottom"/>
            <w:hideMark/>
          </w:tcPr>
          <w:p w14:paraId="21DF0E59" w14:textId="77777777" w:rsidR="002D2A0A" w:rsidRDefault="00500586">
            <w:pPr>
              <w:jc w:val="right"/>
              <w:rPr>
                <w:rFonts w:ascii="Arial" w:hAnsi="Arial" w:cs="Arial"/>
                <w:color w:val="000000"/>
                <w:sz w:val="20"/>
                <w:szCs w:val="20"/>
              </w:rPr>
            </w:pPr>
            <w:r>
              <w:rPr>
                <w:rFonts w:ascii="Arial" w:hAnsi="Arial" w:cs="Arial"/>
                <w:color w:val="000000"/>
                <w:sz w:val="20"/>
                <w:szCs w:val="20"/>
              </w:rPr>
              <w:t>9.10%</w:t>
            </w:r>
          </w:p>
        </w:tc>
        <w:tc>
          <w:tcPr>
            <w:tcW w:w="0" w:type="auto"/>
            <w:tcBorders>
              <w:top w:val="nil"/>
              <w:left w:val="nil"/>
              <w:bottom w:val="single" w:sz="4" w:space="0" w:color="auto"/>
              <w:right w:val="single" w:sz="4" w:space="0" w:color="auto"/>
            </w:tcBorders>
            <w:noWrap/>
            <w:vAlign w:val="bottom"/>
            <w:hideMark/>
          </w:tcPr>
          <w:p w14:paraId="05364174" w14:textId="77777777" w:rsidR="002D2A0A" w:rsidRDefault="00500586">
            <w:pPr>
              <w:rPr>
                <w:rFonts w:ascii="Arial" w:hAnsi="Arial" w:cs="Arial"/>
                <w:color w:val="000000"/>
                <w:sz w:val="20"/>
                <w:szCs w:val="20"/>
              </w:rPr>
            </w:pPr>
            <w:r>
              <w:rPr>
                <w:rFonts w:ascii="Arial" w:hAnsi="Arial" w:cs="Arial"/>
                <w:color w:val="000000"/>
                <w:sz w:val="20"/>
                <w:szCs w:val="20"/>
              </w:rPr>
              <w:t xml:space="preserve">         7,153 </w:t>
            </w:r>
          </w:p>
        </w:tc>
        <w:tc>
          <w:tcPr>
            <w:tcW w:w="0" w:type="auto"/>
            <w:tcBorders>
              <w:top w:val="nil"/>
              <w:left w:val="nil"/>
              <w:bottom w:val="single" w:sz="4" w:space="0" w:color="auto"/>
              <w:right w:val="single" w:sz="4" w:space="0" w:color="auto"/>
            </w:tcBorders>
            <w:noWrap/>
            <w:vAlign w:val="bottom"/>
            <w:hideMark/>
          </w:tcPr>
          <w:p w14:paraId="0D79BFCF" w14:textId="77777777" w:rsidR="002D2A0A" w:rsidRDefault="00500586">
            <w:pPr>
              <w:rPr>
                <w:rFonts w:ascii="Arial" w:hAnsi="Arial" w:cs="Arial"/>
                <w:color w:val="000000"/>
                <w:sz w:val="20"/>
                <w:szCs w:val="20"/>
              </w:rPr>
            </w:pPr>
            <w:r>
              <w:rPr>
                <w:rFonts w:ascii="Arial" w:hAnsi="Arial" w:cs="Arial"/>
                <w:color w:val="000000"/>
                <w:sz w:val="20"/>
                <w:szCs w:val="20"/>
              </w:rPr>
              <w:t xml:space="preserve">               1,022 </w:t>
            </w:r>
          </w:p>
        </w:tc>
        <w:tc>
          <w:tcPr>
            <w:tcW w:w="0" w:type="auto"/>
            <w:tcBorders>
              <w:top w:val="nil"/>
              <w:left w:val="nil"/>
              <w:bottom w:val="single" w:sz="4" w:space="0" w:color="auto"/>
              <w:right w:val="single" w:sz="4" w:space="0" w:color="auto"/>
            </w:tcBorders>
            <w:noWrap/>
            <w:vAlign w:val="bottom"/>
            <w:hideMark/>
          </w:tcPr>
          <w:p w14:paraId="12C01250" w14:textId="77777777" w:rsidR="002D2A0A" w:rsidRDefault="00500586">
            <w:pPr>
              <w:rPr>
                <w:rFonts w:ascii="Arial" w:hAnsi="Arial" w:cs="Arial"/>
                <w:color w:val="000000"/>
                <w:sz w:val="20"/>
                <w:szCs w:val="20"/>
              </w:rPr>
            </w:pPr>
            <w:r>
              <w:rPr>
                <w:rFonts w:ascii="Arial" w:hAnsi="Arial" w:cs="Arial"/>
                <w:color w:val="000000"/>
                <w:sz w:val="20"/>
                <w:szCs w:val="20"/>
              </w:rPr>
              <w:t xml:space="preserve">            7,100 </w:t>
            </w:r>
          </w:p>
        </w:tc>
        <w:tc>
          <w:tcPr>
            <w:tcW w:w="0" w:type="auto"/>
            <w:tcBorders>
              <w:top w:val="nil"/>
              <w:left w:val="nil"/>
              <w:bottom w:val="single" w:sz="4" w:space="0" w:color="auto"/>
              <w:right w:val="single" w:sz="4" w:space="0" w:color="auto"/>
            </w:tcBorders>
            <w:noWrap/>
            <w:vAlign w:val="bottom"/>
            <w:hideMark/>
          </w:tcPr>
          <w:p w14:paraId="6D8B3DAF" w14:textId="77777777" w:rsidR="002D2A0A" w:rsidRDefault="00500586">
            <w:pPr>
              <w:rPr>
                <w:rFonts w:ascii="Arial" w:hAnsi="Arial" w:cs="Arial"/>
                <w:color w:val="000000"/>
                <w:sz w:val="20"/>
                <w:szCs w:val="20"/>
              </w:rPr>
            </w:pPr>
            <w:r>
              <w:rPr>
                <w:rFonts w:ascii="Arial" w:hAnsi="Arial" w:cs="Arial"/>
                <w:color w:val="000000"/>
                <w:sz w:val="20"/>
                <w:szCs w:val="20"/>
              </w:rPr>
              <w:t xml:space="preserve">               1,100 </w:t>
            </w:r>
          </w:p>
        </w:tc>
        <w:tc>
          <w:tcPr>
            <w:tcW w:w="0" w:type="auto"/>
            <w:tcBorders>
              <w:top w:val="nil"/>
              <w:left w:val="nil"/>
              <w:bottom w:val="single" w:sz="4" w:space="0" w:color="auto"/>
              <w:right w:val="single" w:sz="4" w:space="0" w:color="auto"/>
            </w:tcBorders>
            <w:noWrap/>
            <w:vAlign w:val="bottom"/>
            <w:hideMark/>
          </w:tcPr>
          <w:p w14:paraId="11CA4C60" w14:textId="77777777" w:rsidR="002D2A0A" w:rsidRDefault="00500586">
            <w:pPr>
              <w:jc w:val="right"/>
              <w:rPr>
                <w:rFonts w:ascii="Arial" w:hAnsi="Arial" w:cs="Arial"/>
                <w:color w:val="000000"/>
                <w:sz w:val="20"/>
                <w:szCs w:val="20"/>
              </w:rPr>
            </w:pPr>
            <w:r>
              <w:rPr>
                <w:rFonts w:ascii="Arial" w:hAnsi="Arial" w:cs="Arial"/>
                <w:color w:val="000000"/>
                <w:sz w:val="20"/>
                <w:szCs w:val="20"/>
              </w:rPr>
              <w:t>108%</w:t>
            </w:r>
          </w:p>
        </w:tc>
      </w:tr>
      <w:tr w:rsidR="002D2A0A" w14:paraId="3C8E377B" w14:textId="77777777">
        <w:trPr>
          <w:trHeight w:val="290"/>
        </w:trPr>
        <w:tc>
          <w:tcPr>
            <w:tcW w:w="0" w:type="auto"/>
            <w:tcBorders>
              <w:top w:val="nil"/>
              <w:left w:val="single" w:sz="4" w:space="0" w:color="auto"/>
              <w:bottom w:val="single" w:sz="4" w:space="0" w:color="auto"/>
              <w:right w:val="single" w:sz="4" w:space="0" w:color="auto"/>
            </w:tcBorders>
            <w:noWrap/>
            <w:vAlign w:val="bottom"/>
            <w:hideMark/>
          </w:tcPr>
          <w:p w14:paraId="01E458D1" w14:textId="77777777" w:rsidR="002D2A0A" w:rsidRDefault="00500586">
            <w:pPr>
              <w:jc w:val="center"/>
              <w:rPr>
                <w:rFonts w:ascii="Arial" w:hAnsi="Arial" w:cs="Arial"/>
                <w:color w:val="000000"/>
                <w:sz w:val="20"/>
                <w:szCs w:val="20"/>
              </w:rPr>
            </w:pPr>
            <w:r>
              <w:rPr>
                <w:rFonts w:ascii="Arial" w:hAnsi="Arial" w:cs="Arial"/>
                <w:color w:val="000000"/>
                <w:sz w:val="20"/>
                <w:szCs w:val="20"/>
              </w:rPr>
              <w:t>2020</w:t>
            </w:r>
          </w:p>
        </w:tc>
        <w:tc>
          <w:tcPr>
            <w:tcW w:w="0" w:type="auto"/>
            <w:tcBorders>
              <w:top w:val="nil"/>
              <w:left w:val="nil"/>
              <w:bottom w:val="single" w:sz="4" w:space="0" w:color="auto"/>
              <w:right w:val="single" w:sz="4" w:space="0" w:color="auto"/>
            </w:tcBorders>
            <w:noWrap/>
            <w:vAlign w:val="bottom"/>
            <w:hideMark/>
          </w:tcPr>
          <w:p w14:paraId="302FF4DC" w14:textId="77777777" w:rsidR="002D2A0A" w:rsidRDefault="00500586">
            <w:pPr>
              <w:jc w:val="right"/>
              <w:rPr>
                <w:rFonts w:ascii="Arial" w:hAnsi="Arial" w:cs="Arial"/>
                <w:color w:val="000000"/>
                <w:sz w:val="20"/>
                <w:szCs w:val="20"/>
              </w:rPr>
            </w:pPr>
            <w:r>
              <w:rPr>
                <w:rFonts w:ascii="Arial" w:hAnsi="Arial" w:cs="Arial"/>
                <w:color w:val="000000"/>
                <w:sz w:val="20"/>
                <w:szCs w:val="20"/>
              </w:rPr>
              <w:t>10.40%</w:t>
            </w:r>
          </w:p>
        </w:tc>
        <w:tc>
          <w:tcPr>
            <w:tcW w:w="0" w:type="auto"/>
            <w:tcBorders>
              <w:top w:val="nil"/>
              <w:left w:val="nil"/>
              <w:bottom w:val="single" w:sz="4" w:space="0" w:color="auto"/>
              <w:right w:val="single" w:sz="4" w:space="0" w:color="auto"/>
            </w:tcBorders>
            <w:noWrap/>
            <w:vAlign w:val="bottom"/>
            <w:hideMark/>
          </w:tcPr>
          <w:p w14:paraId="3AD178D6" w14:textId="77777777" w:rsidR="002D2A0A" w:rsidRDefault="00500586">
            <w:pPr>
              <w:rPr>
                <w:rFonts w:ascii="Arial" w:hAnsi="Arial" w:cs="Arial"/>
                <w:color w:val="000000"/>
                <w:sz w:val="20"/>
                <w:szCs w:val="20"/>
              </w:rPr>
            </w:pPr>
            <w:r>
              <w:rPr>
                <w:rFonts w:ascii="Arial" w:hAnsi="Arial" w:cs="Arial"/>
                <w:color w:val="000000"/>
                <w:sz w:val="20"/>
                <w:szCs w:val="20"/>
              </w:rPr>
              <w:t xml:space="preserve">         8,175 </w:t>
            </w:r>
          </w:p>
        </w:tc>
        <w:tc>
          <w:tcPr>
            <w:tcW w:w="0" w:type="auto"/>
            <w:tcBorders>
              <w:top w:val="nil"/>
              <w:left w:val="nil"/>
              <w:bottom w:val="single" w:sz="4" w:space="0" w:color="auto"/>
              <w:right w:val="single" w:sz="4" w:space="0" w:color="auto"/>
            </w:tcBorders>
            <w:noWrap/>
            <w:vAlign w:val="bottom"/>
            <w:hideMark/>
          </w:tcPr>
          <w:p w14:paraId="11157D37" w14:textId="77777777" w:rsidR="002D2A0A" w:rsidRDefault="00500586">
            <w:pPr>
              <w:rPr>
                <w:rFonts w:ascii="Arial" w:hAnsi="Arial" w:cs="Arial"/>
                <w:color w:val="000000"/>
                <w:sz w:val="20"/>
                <w:szCs w:val="20"/>
              </w:rPr>
            </w:pPr>
            <w:r>
              <w:rPr>
                <w:rFonts w:ascii="Arial" w:hAnsi="Arial" w:cs="Arial"/>
                <w:color w:val="000000"/>
                <w:sz w:val="20"/>
                <w:szCs w:val="20"/>
              </w:rPr>
              <w:t xml:space="preserve">               1,022 </w:t>
            </w:r>
          </w:p>
        </w:tc>
        <w:tc>
          <w:tcPr>
            <w:tcW w:w="0" w:type="auto"/>
            <w:tcBorders>
              <w:top w:val="nil"/>
              <w:left w:val="nil"/>
              <w:bottom w:val="single" w:sz="4" w:space="0" w:color="auto"/>
              <w:right w:val="single" w:sz="4" w:space="0" w:color="auto"/>
            </w:tcBorders>
            <w:noWrap/>
            <w:vAlign w:val="bottom"/>
            <w:hideMark/>
          </w:tcPr>
          <w:p w14:paraId="007167CC" w14:textId="77777777" w:rsidR="002D2A0A" w:rsidRDefault="00500586">
            <w:pPr>
              <w:rPr>
                <w:rFonts w:ascii="Arial" w:hAnsi="Arial" w:cs="Arial"/>
                <w:color w:val="000000"/>
                <w:sz w:val="20"/>
                <w:szCs w:val="20"/>
              </w:rPr>
            </w:pPr>
            <w:r>
              <w:rPr>
                <w:rFonts w:ascii="Arial" w:hAnsi="Arial" w:cs="Arial"/>
                <w:color w:val="000000"/>
                <w:sz w:val="20"/>
                <w:szCs w:val="20"/>
              </w:rPr>
              <w:t xml:space="preserve">            8,000 </w:t>
            </w:r>
          </w:p>
        </w:tc>
        <w:tc>
          <w:tcPr>
            <w:tcW w:w="0" w:type="auto"/>
            <w:tcBorders>
              <w:top w:val="nil"/>
              <w:left w:val="nil"/>
              <w:bottom w:val="single" w:sz="4" w:space="0" w:color="auto"/>
              <w:right w:val="single" w:sz="4" w:space="0" w:color="auto"/>
            </w:tcBorders>
            <w:noWrap/>
            <w:vAlign w:val="bottom"/>
            <w:hideMark/>
          </w:tcPr>
          <w:p w14:paraId="19A7B529" w14:textId="77777777" w:rsidR="002D2A0A" w:rsidRDefault="00500586">
            <w:pPr>
              <w:rPr>
                <w:rFonts w:ascii="Arial" w:hAnsi="Arial" w:cs="Arial"/>
                <w:color w:val="000000"/>
                <w:sz w:val="20"/>
                <w:szCs w:val="20"/>
              </w:rPr>
            </w:pPr>
            <w:r>
              <w:rPr>
                <w:rFonts w:ascii="Arial" w:hAnsi="Arial" w:cs="Arial"/>
                <w:color w:val="000000"/>
                <w:sz w:val="20"/>
                <w:szCs w:val="20"/>
              </w:rPr>
              <w:t xml:space="preserve">                  900 </w:t>
            </w:r>
          </w:p>
        </w:tc>
        <w:tc>
          <w:tcPr>
            <w:tcW w:w="0" w:type="auto"/>
            <w:tcBorders>
              <w:top w:val="nil"/>
              <w:left w:val="nil"/>
              <w:bottom w:val="single" w:sz="4" w:space="0" w:color="auto"/>
              <w:right w:val="single" w:sz="4" w:space="0" w:color="auto"/>
            </w:tcBorders>
            <w:noWrap/>
            <w:vAlign w:val="bottom"/>
            <w:hideMark/>
          </w:tcPr>
          <w:p w14:paraId="51DD9447" w14:textId="77777777" w:rsidR="002D2A0A" w:rsidRDefault="00500586">
            <w:pPr>
              <w:jc w:val="right"/>
              <w:rPr>
                <w:rFonts w:ascii="Arial" w:hAnsi="Arial" w:cs="Arial"/>
                <w:color w:val="000000"/>
                <w:sz w:val="20"/>
                <w:szCs w:val="20"/>
              </w:rPr>
            </w:pPr>
            <w:r>
              <w:rPr>
                <w:rFonts w:ascii="Arial" w:hAnsi="Arial" w:cs="Arial"/>
                <w:color w:val="000000"/>
                <w:sz w:val="20"/>
                <w:szCs w:val="20"/>
              </w:rPr>
              <w:t>88%</w:t>
            </w:r>
          </w:p>
        </w:tc>
      </w:tr>
      <w:tr w:rsidR="002D2A0A" w14:paraId="2F81433E" w14:textId="77777777">
        <w:trPr>
          <w:trHeight w:val="300"/>
        </w:trPr>
        <w:tc>
          <w:tcPr>
            <w:tcW w:w="0" w:type="auto"/>
            <w:tcBorders>
              <w:top w:val="nil"/>
              <w:left w:val="single" w:sz="4" w:space="0" w:color="auto"/>
              <w:bottom w:val="single" w:sz="4" w:space="0" w:color="auto"/>
              <w:right w:val="single" w:sz="4" w:space="0" w:color="auto"/>
            </w:tcBorders>
            <w:noWrap/>
            <w:vAlign w:val="bottom"/>
            <w:hideMark/>
          </w:tcPr>
          <w:p w14:paraId="36F33703" w14:textId="77777777" w:rsidR="002D2A0A" w:rsidRDefault="00500586">
            <w:pPr>
              <w:jc w:val="center"/>
              <w:rPr>
                <w:rFonts w:ascii="Arial" w:hAnsi="Arial" w:cs="Arial"/>
                <w:color w:val="000000"/>
                <w:sz w:val="20"/>
                <w:szCs w:val="20"/>
              </w:rPr>
            </w:pPr>
            <w:r>
              <w:rPr>
                <w:rFonts w:ascii="Arial" w:hAnsi="Arial" w:cs="Arial"/>
                <w:color w:val="000000"/>
                <w:sz w:val="20"/>
                <w:szCs w:val="20"/>
              </w:rPr>
              <w:t>2021</w:t>
            </w:r>
          </w:p>
        </w:tc>
        <w:tc>
          <w:tcPr>
            <w:tcW w:w="0" w:type="auto"/>
            <w:tcBorders>
              <w:top w:val="nil"/>
              <w:left w:val="nil"/>
              <w:bottom w:val="single" w:sz="4" w:space="0" w:color="auto"/>
              <w:right w:val="single" w:sz="4" w:space="0" w:color="auto"/>
            </w:tcBorders>
            <w:noWrap/>
            <w:vAlign w:val="bottom"/>
            <w:hideMark/>
          </w:tcPr>
          <w:p w14:paraId="2B9232F3" w14:textId="77777777" w:rsidR="002D2A0A" w:rsidRDefault="00500586">
            <w:pPr>
              <w:jc w:val="right"/>
              <w:rPr>
                <w:rFonts w:ascii="Arial" w:hAnsi="Arial" w:cs="Arial"/>
                <w:color w:val="000000"/>
                <w:sz w:val="20"/>
                <w:szCs w:val="20"/>
              </w:rPr>
            </w:pPr>
            <w:r>
              <w:rPr>
                <w:rFonts w:ascii="Arial" w:hAnsi="Arial" w:cs="Arial"/>
                <w:color w:val="000000"/>
                <w:sz w:val="20"/>
                <w:szCs w:val="20"/>
              </w:rPr>
              <w:t>11.80%</w:t>
            </w:r>
          </w:p>
        </w:tc>
        <w:tc>
          <w:tcPr>
            <w:tcW w:w="0" w:type="auto"/>
            <w:tcBorders>
              <w:top w:val="nil"/>
              <w:left w:val="nil"/>
              <w:bottom w:val="single" w:sz="4" w:space="0" w:color="auto"/>
              <w:right w:val="single" w:sz="4" w:space="0" w:color="auto"/>
            </w:tcBorders>
            <w:noWrap/>
            <w:vAlign w:val="bottom"/>
            <w:hideMark/>
          </w:tcPr>
          <w:p w14:paraId="22B96B59" w14:textId="77777777" w:rsidR="002D2A0A" w:rsidRDefault="00500586">
            <w:pPr>
              <w:rPr>
                <w:rFonts w:ascii="Arial" w:hAnsi="Arial" w:cs="Arial"/>
                <w:color w:val="000000"/>
                <w:sz w:val="20"/>
                <w:szCs w:val="20"/>
              </w:rPr>
            </w:pPr>
            <w:r>
              <w:rPr>
                <w:rFonts w:ascii="Arial" w:hAnsi="Arial" w:cs="Arial"/>
                <w:color w:val="000000"/>
                <w:sz w:val="20"/>
                <w:szCs w:val="20"/>
              </w:rPr>
              <w:t xml:space="preserve">         9,275 </w:t>
            </w:r>
          </w:p>
        </w:tc>
        <w:tc>
          <w:tcPr>
            <w:tcW w:w="0" w:type="auto"/>
            <w:tcBorders>
              <w:top w:val="nil"/>
              <w:left w:val="nil"/>
              <w:bottom w:val="single" w:sz="4" w:space="0" w:color="auto"/>
              <w:right w:val="single" w:sz="4" w:space="0" w:color="auto"/>
            </w:tcBorders>
            <w:noWrap/>
            <w:vAlign w:val="bottom"/>
            <w:hideMark/>
          </w:tcPr>
          <w:p w14:paraId="3E57EB5B" w14:textId="77777777" w:rsidR="002D2A0A" w:rsidRDefault="00500586">
            <w:pPr>
              <w:rPr>
                <w:rFonts w:ascii="Arial" w:hAnsi="Arial" w:cs="Arial"/>
                <w:color w:val="000000"/>
                <w:sz w:val="20"/>
                <w:szCs w:val="20"/>
              </w:rPr>
            </w:pPr>
            <w:r>
              <w:rPr>
                <w:rFonts w:ascii="Arial" w:hAnsi="Arial" w:cs="Arial"/>
                <w:color w:val="000000"/>
                <w:sz w:val="20"/>
                <w:szCs w:val="20"/>
              </w:rPr>
              <w:t xml:space="preserve">               1,100 </w:t>
            </w:r>
          </w:p>
        </w:tc>
        <w:tc>
          <w:tcPr>
            <w:tcW w:w="0" w:type="auto"/>
            <w:tcBorders>
              <w:top w:val="nil"/>
              <w:left w:val="nil"/>
              <w:bottom w:val="single" w:sz="4" w:space="0" w:color="auto"/>
              <w:right w:val="single" w:sz="4" w:space="0" w:color="auto"/>
            </w:tcBorders>
            <w:noWrap/>
            <w:vAlign w:val="bottom"/>
            <w:hideMark/>
          </w:tcPr>
          <w:p w14:paraId="4DECDA79" w14:textId="77777777" w:rsidR="002D2A0A" w:rsidRDefault="00500586">
            <w:pPr>
              <w:rPr>
                <w:rFonts w:ascii="Arial" w:hAnsi="Arial" w:cs="Arial"/>
                <w:color w:val="000000"/>
                <w:sz w:val="20"/>
                <w:szCs w:val="20"/>
              </w:rPr>
            </w:pPr>
            <w:r>
              <w:rPr>
                <w:rFonts w:ascii="Arial" w:hAnsi="Arial" w:cs="Arial"/>
                <w:color w:val="000000"/>
                <w:sz w:val="20"/>
                <w:szCs w:val="20"/>
              </w:rPr>
              <w:t xml:space="preserve">            9,150 </w:t>
            </w:r>
          </w:p>
        </w:tc>
        <w:tc>
          <w:tcPr>
            <w:tcW w:w="0" w:type="auto"/>
            <w:tcBorders>
              <w:top w:val="nil"/>
              <w:left w:val="nil"/>
              <w:bottom w:val="single" w:sz="4" w:space="0" w:color="auto"/>
              <w:right w:val="single" w:sz="4" w:space="0" w:color="auto"/>
            </w:tcBorders>
            <w:noWrap/>
            <w:vAlign w:val="bottom"/>
            <w:hideMark/>
          </w:tcPr>
          <w:p w14:paraId="12863AB0" w14:textId="77777777" w:rsidR="002D2A0A" w:rsidRDefault="00500586">
            <w:pPr>
              <w:rPr>
                <w:rFonts w:ascii="Arial" w:hAnsi="Arial" w:cs="Arial"/>
                <w:color w:val="000000"/>
                <w:sz w:val="20"/>
                <w:szCs w:val="20"/>
              </w:rPr>
            </w:pPr>
            <w:r>
              <w:rPr>
                <w:rFonts w:ascii="Arial" w:hAnsi="Arial" w:cs="Arial"/>
                <w:color w:val="000000"/>
                <w:sz w:val="20"/>
                <w:szCs w:val="20"/>
              </w:rPr>
              <w:t xml:space="preserve">               1,150 </w:t>
            </w:r>
          </w:p>
        </w:tc>
        <w:tc>
          <w:tcPr>
            <w:tcW w:w="0" w:type="auto"/>
            <w:tcBorders>
              <w:top w:val="nil"/>
              <w:left w:val="nil"/>
              <w:bottom w:val="single" w:sz="4" w:space="0" w:color="auto"/>
              <w:right w:val="single" w:sz="4" w:space="0" w:color="auto"/>
            </w:tcBorders>
            <w:noWrap/>
            <w:vAlign w:val="bottom"/>
            <w:hideMark/>
          </w:tcPr>
          <w:p w14:paraId="4286268A" w14:textId="77777777" w:rsidR="002D2A0A" w:rsidRDefault="00500586">
            <w:pPr>
              <w:jc w:val="right"/>
              <w:rPr>
                <w:rFonts w:ascii="Arial" w:hAnsi="Arial" w:cs="Arial"/>
                <w:color w:val="000000"/>
                <w:sz w:val="20"/>
                <w:szCs w:val="20"/>
              </w:rPr>
            </w:pPr>
            <w:r>
              <w:rPr>
                <w:rFonts w:ascii="Arial" w:hAnsi="Arial" w:cs="Arial"/>
                <w:color w:val="000000"/>
                <w:sz w:val="20"/>
                <w:szCs w:val="20"/>
              </w:rPr>
              <w:t>105%</w:t>
            </w:r>
          </w:p>
        </w:tc>
      </w:tr>
      <w:tr w:rsidR="002D2A0A" w14:paraId="3C06334E" w14:textId="77777777">
        <w:trPr>
          <w:trHeight w:val="290"/>
        </w:trPr>
        <w:tc>
          <w:tcPr>
            <w:tcW w:w="0" w:type="auto"/>
            <w:tcBorders>
              <w:top w:val="nil"/>
              <w:left w:val="nil"/>
              <w:bottom w:val="nil"/>
              <w:right w:val="nil"/>
            </w:tcBorders>
            <w:noWrap/>
            <w:vAlign w:val="bottom"/>
            <w:hideMark/>
          </w:tcPr>
          <w:p w14:paraId="0CFD6377" w14:textId="77777777" w:rsidR="002D2A0A" w:rsidRDefault="002D2A0A">
            <w:pPr>
              <w:jc w:val="right"/>
              <w:rPr>
                <w:rFonts w:ascii="Arial" w:hAnsi="Arial" w:cs="Arial"/>
                <w:color w:val="000000"/>
                <w:sz w:val="20"/>
                <w:szCs w:val="20"/>
              </w:rPr>
            </w:pPr>
          </w:p>
        </w:tc>
        <w:tc>
          <w:tcPr>
            <w:tcW w:w="0" w:type="auto"/>
            <w:tcBorders>
              <w:top w:val="nil"/>
              <w:left w:val="nil"/>
              <w:bottom w:val="nil"/>
              <w:right w:val="nil"/>
            </w:tcBorders>
            <w:noWrap/>
            <w:vAlign w:val="bottom"/>
            <w:hideMark/>
          </w:tcPr>
          <w:p w14:paraId="6FDD79B6" w14:textId="77777777" w:rsidR="002D2A0A" w:rsidRDefault="002D2A0A">
            <w:pPr>
              <w:jc w:val="center"/>
              <w:rPr>
                <w:rFonts w:ascii="Arial" w:hAnsi="Arial" w:cs="Arial"/>
                <w:sz w:val="20"/>
                <w:szCs w:val="20"/>
              </w:rPr>
            </w:pPr>
          </w:p>
        </w:tc>
        <w:tc>
          <w:tcPr>
            <w:tcW w:w="0" w:type="auto"/>
            <w:tcBorders>
              <w:top w:val="nil"/>
              <w:left w:val="nil"/>
              <w:bottom w:val="nil"/>
              <w:right w:val="nil"/>
            </w:tcBorders>
            <w:noWrap/>
            <w:vAlign w:val="bottom"/>
            <w:hideMark/>
          </w:tcPr>
          <w:p w14:paraId="1E931EC6" w14:textId="77777777" w:rsidR="002D2A0A" w:rsidRDefault="002D2A0A">
            <w:pPr>
              <w:rPr>
                <w:rFonts w:ascii="Arial" w:hAnsi="Arial" w:cs="Arial"/>
                <w:sz w:val="20"/>
                <w:szCs w:val="20"/>
              </w:rPr>
            </w:pPr>
          </w:p>
        </w:tc>
        <w:tc>
          <w:tcPr>
            <w:tcW w:w="0" w:type="auto"/>
            <w:tcBorders>
              <w:top w:val="nil"/>
              <w:left w:val="nil"/>
              <w:bottom w:val="nil"/>
              <w:right w:val="nil"/>
            </w:tcBorders>
            <w:noWrap/>
            <w:vAlign w:val="bottom"/>
            <w:hideMark/>
          </w:tcPr>
          <w:p w14:paraId="0D105BE3" w14:textId="77777777" w:rsidR="002D2A0A" w:rsidRDefault="002D2A0A">
            <w:pPr>
              <w:rPr>
                <w:rFonts w:ascii="Arial" w:hAnsi="Arial" w:cs="Arial"/>
                <w:sz w:val="20"/>
                <w:szCs w:val="20"/>
              </w:rPr>
            </w:pPr>
          </w:p>
        </w:tc>
        <w:tc>
          <w:tcPr>
            <w:tcW w:w="0" w:type="auto"/>
            <w:tcBorders>
              <w:top w:val="nil"/>
              <w:left w:val="nil"/>
              <w:bottom w:val="nil"/>
              <w:right w:val="nil"/>
            </w:tcBorders>
            <w:noWrap/>
            <w:vAlign w:val="bottom"/>
            <w:hideMark/>
          </w:tcPr>
          <w:p w14:paraId="47A1D1A8" w14:textId="77777777" w:rsidR="002D2A0A" w:rsidRDefault="002D2A0A">
            <w:pPr>
              <w:rPr>
                <w:rFonts w:ascii="Arial" w:hAnsi="Arial" w:cs="Arial"/>
                <w:sz w:val="20"/>
                <w:szCs w:val="20"/>
              </w:rPr>
            </w:pPr>
          </w:p>
        </w:tc>
        <w:tc>
          <w:tcPr>
            <w:tcW w:w="0" w:type="auto"/>
            <w:tcBorders>
              <w:top w:val="nil"/>
              <w:left w:val="nil"/>
              <w:bottom w:val="nil"/>
              <w:right w:val="nil"/>
            </w:tcBorders>
            <w:noWrap/>
            <w:vAlign w:val="bottom"/>
            <w:hideMark/>
          </w:tcPr>
          <w:p w14:paraId="25F4EABB" w14:textId="77777777" w:rsidR="002D2A0A" w:rsidRDefault="002D2A0A">
            <w:pPr>
              <w:rPr>
                <w:rFonts w:ascii="Arial" w:hAnsi="Arial" w:cs="Arial"/>
                <w:sz w:val="20"/>
                <w:szCs w:val="20"/>
              </w:rPr>
            </w:pPr>
          </w:p>
        </w:tc>
        <w:tc>
          <w:tcPr>
            <w:tcW w:w="0" w:type="auto"/>
            <w:tcBorders>
              <w:top w:val="nil"/>
              <w:left w:val="nil"/>
              <w:bottom w:val="nil"/>
              <w:right w:val="nil"/>
            </w:tcBorders>
            <w:noWrap/>
            <w:vAlign w:val="bottom"/>
            <w:hideMark/>
          </w:tcPr>
          <w:p w14:paraId="3FDDD376" w14:textId="77777777" w:rsidR="002D2A0A" w:rsidRDefault="002D2A0A">
            <w:pPr>
              <w:rPr>
                <w:rFonts w:ascii="Arial" w:hAnsi="Arial" w:cs="Arial"/>
                <w:sz w:val="20"/>
                <w:szCs w:val="20"/>
              </w:rPr>
            </w:pPr>
          </w:p>
        </w:tc>
      </w:tr>
      <w:tr w:rsidR="002D2A0A" w14:paraId="440F9BDE" w14:textId="77777777">
        <w:trPr>
          <w:trHeight w:val="290"/>
        </w:trPr>
        <w:tc>
          <w:tcPr>
            <w:tcW w:w="0" w:type="auto"/>
            <w:tcBorders>
              <w:top w:val="nil"/>
              <w:left w:val="nil"/>
              <w:bottom w:val="nil"/>
              <w:right w:val="nil"/>
            </w:tcBorders>
            <w:noWrap/>
            <w:vAlign w:val="bottom"/>
            <w:hideMark/>
          </w:tcPr>
          <w:p w14:paraId="54EAFE38" w14:textId="77777777" w:rsidR="002D2A0A" w:rsidRDefault="00500586">
            <w:pPr>
              <w:jc w:val="center"/>
              <w:rPr>
                <w:rFonts w:ascii="Arial" w:hAnsi="Arial" w:cs="Arial"/>
                <w:color w:val="000000"/>
                <w:sz w:val="20"/>
                <w:szCs w:val="20"/>
              </w:rPr>
            </w:pPr>
            <w:r>
              <w:rPr>
                <w:rFonts w:ascii="Arial" w:hAnsi="Arial" w:cs="Arial"/>
                <w:color w:val="000000"/>
                <w:sz w:val="20"/>
                <w:szCs w:val="20"/>
              </w:rPr>
              <w:t>(a)</w:t>
            </w:r>
          </w:p>
        </w:tc>
        <w:tc>
          <w:tcPr>
            <w:tcW w:w="0" w:type="auto"/>
            <w:gridSpan w:val="6"/>
            <w:tcBorders>
              <w:top w:val="nil"/>
              <w:left w:val="nil"/>
              <w:bottom w:val="nil"/>
              <w:right w:val="nil"/>
            </w:tcBorders>
            <w:noWrap/>
            <w:vAlign w:val="bottom"/>
            <w:hideMark/>
          </w:tcPr>
          <w:p w14:paraId="56277DBD" w14:textId="77777777" w:rsidR="002D2A0A" w:rsidRDefault="00500586">
            <w:pPr>
              <w:rPr>
                <w:rFonts w:ascii="Arial" w:hAnsi="Arial" w:cs="Arial"/>
                <w:color w:val="000000"/>
                <w:sz w:val="20"/>
                <w:szCs w:val="20"/>
              </w:rPr>
            </w:pPr>
            <w:r>
              <w:rPr>
                <w:rFonts w:ascii="Arial" w:hAnsi="Arial" w:cs="Arial"/>
                <w:color w:val="000000"/>
                <w:sz w:val="20"/>
                <w:szCs w:val="20"/>
              </w:rPr>
              <w:t>statutory CPAS %</w:t>
            </w:r>
          </w:p>
        </w:tc>
      </w:tr>
      <w:tr w:rsidR="002D2A0A" w14:paraId="281DC856" w14:textId="77777777">
        <w:trPr>
          <w:trHeight w:val="290"/>
        </w:trPr>
        <w:tc>
          <w:tcPr>
            <w:tcW w:w="0" w:type="auto"/>
            <w:tcBorders>
              <w:top w:val="nil"/>
              <w:left w:val="nil"/>
              <w:bottom w:val="nil"/>
              <w:right w:val="nil"/>
            </w:tcBorders>
            <w:noWrap/>
            <w:vAlign w:val="bottom"/>
            <w:hideMark/>
          </w:tcPr>
          <w:p w14:paraId="25DB762E" w14:textId="77777777" w:rsidR="002D2A0A" w:rsidRDefault="00500586">
            <w:pPr>
              <w:jc w:val="center"/>
              <w:rPr>
                <w:rFonts w:ascii="Arial" w:hAnsi="Arial" w:cs="Arial"/>
                <w:color w:val="000000"/>
                <w:sz w:val="20"/>
                <w:szCs w:val="20"/>
              </w:rPr>
            </w:pPr>
            <w:r>
              <w:rPr>
                <w:rFonts w:ascii="Arial" w:hAnsi="Arial" w:cs="Arial"/>
                <w:color w:val="000000"/>
                <w:sz w:val="20"/>
                <w:szCs w:val="20"/>
              </w:rPr>
              <w:t>(b)</w:t>
            </w:r>
          </w:p>
        </w:tc>
        <w:tc>
          <w:tcPr>
            <w:tcW w:w="0" w:type="auto"/>
            <w:gridSpan w:val="6"/>
            <w:tcBorders>
              <w:top w:val="nil"/>
              <w:left w:val="nil"/>
              <w:bottom w:val="nil"/>
              <w:right w:val="nil"/>
            </w:tcBorders>
            <w:noWrap/>
            <w:vAlign w:val="bottom"/>
            <w:hideMark/>
          </w:tcPr>
          <w:p w14:paraId="6F519714" w14:textId="77777777" w:rsidR="002D2A0A" w:rsidRDefault="00500586">
            <w:pPr>
              <w:rPr>
                <w:rFonts w:ascii="Arial" w:hAnsi="Arial" w:cs="Arial"/>
                <w:color w:val="000000"/>
                <w:sz w:val="20"/>
                <w:szCs w:val="20"/>
              </w:rPr>
            </w:pPr>
            <w:r>
              <w:rPr>
                <w:rFonts w:ascii="Arial" w:hAnsi="Arial" w:cs="Arial"/>
                <w:color w:val="000000"/>
                <w:sz w:val="20"/>
                <w:szCs w:val="20"/>
              </w:rPr>
              <w:t>statutory CPAS % (a) multiplied by 78,601 GWh eligible sales</w:t>
            </w:r>
          </w:p>
        </w:tc>
      </w:tr>
      <w:tr w:rsidR="002D2A0A" w14:paraId="727AD8C3" w14:textId="77777777">
        <w:trPr>
          <w:trHeight w:val="290"/>
        </w:trPr>
        <w:tc>
          <w:tcPr>
            <w:tcW w:w="0" w:type="auto"/>
            <w:tcBorders>
              <w:top w:val="nil"/>
              <w:left w:val="nil"/>
              <w:bottom w:val="nil"/>
              <w:right w:val="nil"/>
            </w:tcBorders>
            <w:noWrap/>
            <w:vAlign w:val="bottom"/>
            <w:hideMark/>
          </w:tcPr>
          <w:p w14:paraId="199B5EA4" w14:textId="77777777" w:rsidR="002D2A0A" w:rsidRDefault="00500586">
            <w:pPr>
              <w:jc w:val="center"/>
              <w:rPr>
                <w:rFonts w:ascii="Arial" w:hAnsi="Arial" w:cs="Arial"/>
                <w:color w:val="000000"/>
                <w:sz w:val="20"/>
                <w:szCs w:val="20"/>
              </w:rPr>
            </w:pPr>
            <w:r>
              <w:rPr>
                <w:rFonts w:ascii="Arial" w:hAnsi="Arial" w:cs="Arial"/>
                <w:color w:val="000000"/>
                <w:sz w:val="20"/>
                <w:szCs w:val="20"/>
              </w:rPr>
              <w:t>(c)</w:t>
            </w:r>
          </w:p>
        </w:tc>
        <w:tc>
          <w:tcPr>
            <w:tcW w:w="0" w:type="auto"/>
            <w:gridSpan w:val="6"/>
            <w:tcBorders>
              <w:top w:val="nil"/>
              <w:left w:val="nil"/>
              <w:bottom w:val="nil"/>
              <w:right w:val="nil"/>
            </w:tcBorders>
            <w:noWrap/>
            <w:vAlign w:val="bottom"/>
            <w:hideMark/>
          </w:tcPr>
          <w:p w14:paraId="788A736B" w14:textId="77777777" w:rsidR="002D2A0A" w:rsidRDefault="00500586">
            <w:pPr>
              <w:rPr>
                <w:rFonts w:ascii="Arial" w:hAnsi="Arial" w:cs="Arial"/>
                <w:color w:val="000000"/>
                <w:sz w:val="20"/>
                <w:szCs w:val="20"/>
              </w:rPr>
            </w:pPr>
            <w:r>
              <w:rPr>
                <w:rFonts w:ascii="Arial" w:hAnsi="Arial" w:cs="Arial"/>
                <w:color w:val="000000"/>
                <w:sz w:val="20"/>
                <w:szCs w:val="20"/>
              </w:rPr>
              <w:t>difference between current year and previous year statutory CPAS GWh</w:t>
            </w:r>
          </w:p>
        </w:tc>
      </w:tr>
      <w:tr w:rsidR="002D2A0A" w14:paraId="55A8C554" w14:textId="77777777">
        <w:trPr>
          <w:trHeight w:val="290"/>
        </w:trPr>
        <w:tc>
          <w:tcPr>
            <w:tcW w:w="0" w:type="auto"/>
            <w:tcBorders>
              <w:top w:val="nil"/>
              <w:left w:val="nil"/>
              <w:bottom w:val="nil"/>
              <w:right w:val="nil"/>
            </w:tcBorders>
            <w:noWrap/>
            <w:vAlign w:val="bottom"/>
            <w:hideMark/>
          </w:tcPr>
          <w:p w14:paraId="6DDAABA5" w14:textId="77777777" w:rsidR="002D2A0A" w:rsidRDefault="00500586">
            <w:pPr>
              <w:jc w:val="center"/>
              <w:rPr>
                <w:rFonts w:ascii="Arial" w:hAnsi="Arial" w:cs="Arial"/>
                <w:color w:val="000000"/>
                <w:sz w:val="20"/>
                <w:szCs w:val="20"/>
              </w:rPr>
            </w:pPr>
            <w:r>
              <w:rPr>
                <w:rFonts w:ascii="Arial" w:hAnsi="Arial" w:cs="Arial"/>
                <w:color w:val="000000"/>
                <w:sz w:val="20"/>
                <w:szCs w:val="20"/>
              </w:rPr>
              <w:t>(d)</w:t>
            </w:r>
          </w:p>
        </w:tc>
        <w:tc>
          <w:tcPr>
            <w:tcW w:w="0" w:type="auto"/>
            <w:gridSpan w:val="6"/>
            <w:tcBorders>
              <w:top w:val="nil"/>
              <w:left w:val="nil"/>
              <w:bottom w:val="nil"/>
              <w:right w:val="nil"/>
            </w:tcBorders>
            <w:noWrap/>
            <w:vAlign w:val="bottom"/>
            <w:hideMark/>
          </w:tcPr>
          <w:p w14:paraId="78F7CE0D" w14:textId="77777777" w:rsidR="002D2A0A" w:rsidRDefault="00500586">
            <w:pPr>
              <w:rPr>
                <w:rFonts w:ascii="Arial" w:hAnsi="Arial" w:cs="Arial"/>
                <w:color w:val="000000"/>
                <w:sz w:val="20"/>
                <w:szCs w:val="20"/>
              </w:rPr>
            </w:pPr>
            <w:r>
              <w:rPr>
                <w:rFonts w:ascii="Arial" w:hAnsi="Arial" w:cs="Arial"/>
                <w:color w:val="000000"/>
                <w:sz w:val="20"/>
                <w:szCs w:val="20"/>
              </w:rPr>
              <w:t>hypothetical CPAS GWh achieved</w:t>
            </w:r>
          </w:p>
        </w:tc>
      </w:tr>
      <w:tr w:rsidR="002D2A0A" w14:paraId="66C0B063" w14:textId="77777777">
        <w:trPr>
          <w:trHeight w:val="290"/>
        </w:trPr>
        <w:tc>
          <w:tcPr>
            <w:tcW w:w="0" w:type="auto"/>
            <w:tcBorders>
              <w:top w:val="nil"/>
              <w:left w:val="nil"/>
              <w:bottom w:val="nil"/>
              <w:right w:val="nil"/>
            </w:tcBorders>
            <w:noWrap/>
            <w:vAlign w:val="bottom"/>
            <w:hideMark/>
          </w:tcPr>
          <w:p w14:paraId="46A7040D" w14:textId="77777777" w:rsidR="002D2A0A" w:rsidRDefault="00500586">
            <w:pPr>
              <w:jc w:val="center"/>
              <w:rPr>
                <w:rFonts w:ascii="Arial" w:hAnsi="Arial" w:cs="Arial"/>
                <w:color w:val="000000"/>
                <w:sz w:val="20"/>
                <w:szCs w:val="20"/>
              </w:rPr>
            </w:pPr>
            <w:r>
              <w:rPr>
                <w:rFonts w:ascii="Arial" w:hAnsi="Arial" w:cs="Arial"/>
                <w:color w:val="000000"/>
                <w:sz w:val="20"/>
                <w:szCs w:val="20"/>
              </w:rPr>
              <w:t>(e)</w:t>
            </w:r>
          </w:p>
        </w:tc>
        <w:tc>
          <w:tcPr>
            <w:tcW w:w="0" w:type="auto"/>
            <w:gridSpan w:val="6"/>
            <w:tcBorders>
              <w:top w:val="nil"/>
              <w:left w:val="nil"/>
              <w:bottom w:val="nil"/>
              <w:right w:val="nil"/>
            </w:tcBorders>
            <w:noWrap/>
            <w:vAlign w:val="bottom"/>
            <w:hideMark/>
          </w:tcPr>
          <w:p w14:paraId="10534D14" w14:textId="77777777" w:rsidR="002D2A0A" w:rsidRDefault="00500586">
            <w:pPr>
              <w:rPr>
                <w:rFonts w:ascii="Arial" w:hAnsi="Arial" w:cs="Arial"/>
                <w:color w:val="000000"/>
                <w:sz w:val="20"/>
                <w:szCs w:val="20"/>
              </w:rPr>
            </w:pPr>
            <w:r>
              <w:rPr>
                <w:rFonts w:ascii="Arial" w:hAnsi="Arial" w:cs="Arial"/>
                <w:color w:val="000000"/>
                <w:sz w:val="20"/>
                <w:szCs w:val="20"/>
              </w:rPr>
              <w:t>difference between current year and previous year actual CPAS achieved</w:t>
            </w:r>
          </w:p>
        </w:tc>
      </w:tr>
      <w:tr w:rsidR="002D2A0A" w14:paraId="203272E3" w14:textId="77777777">
        <w:trPr>
          <w:trHeight w:val="290"/>
        </w:trPr>
        <w:tc>
          <w:tcPr>
            <w:tcW w:w="0" w:type="auto"/>
            <w:tcBorders>
              <w:top w:val="nil"/>
              <w:left w:val="nil"/>
              <w:bottom w:val="nil"/>
              <w:right w:val="nil"/>
            </w:tcBorders>
            <w:noWrap/>
            <w:vAlign w:val="bottom"/>
            <w:hideMark/>
          </w:tcPr>
          <w:p w14:paraId="093BA1AE" w14:textId="77777777" w:rsidR="002D2A0A" w:rsidRDefault="00500586">
            <w:pPr>
              <w:jc w:val="center"/>
              <w:rPr>
                <w:rFonts w:ascii="Arial" w:hAnsi="Arial" w:cs="Arial"/>
                <w:color w:val="000000"/>
                <w:sz w:val="20"/>
                <w:szCs w:val="20"/>
              </w:rPr>
            </w:pPr>
            <w:r>
              <w:rPr>
                <w:rFonts w:ascii="Arial" w:hAnsi="Arial" w:cs="Arial"/>
                <w:color w:val="000000"/>
                <w:sz w:val="20"/>
                <w:szCs w:val="20"/>
              </w:rPr>
              <w:t>(f)</w:t>
            </w:r>
          </w:p>
        </w:tc>
        <w:tc>
          <w:tcPr>
            <w:tcW w:w="0" w:type="auto"/>
            <w:gridSpan w:val="6"/>
            <w:tcBorders>
              <w:top w:val="nil"/>
              <w:left w:val="nil"/>
              <w:bottom w:val="nil"/>
              <w:right w:val="nil"/>
            </w:tcBorders>
            <w:noWrap/>
            <w:vAlign w:val="bottom"/>
            <w:hideMark/>
          </w:tcPr>
          <w:p w14:paraId="4FB65046" w14:textId="77777777" w:rsidR="002D2A0A" w:rsidRDefault="00500586">
            <w:pPr>
              <w:rPr>
                <w:rFonts w:ascii="Arial" w:hAnsi="Arial" w:cs="Arial"/>
                <w:color w:val="000000"/>
                <w:sz w:val="20"/>
                <w:szCs w:val="20"/>
              </w:rPr>
            </w:pPr>
            <w:r>
              <w:rPr>
                <w:rFonts w:ascii="Arial" w:hAnsi="Arial" w:cs="Arial"/>
                <w:color w:val="000000"/>
                <w:sz w:val="20"/>
                <w:szCs w:val="20"/>
              </w:rPr>
              <w:t>actual incremental annual savings achieved (e) divided by statutory AAIG (c)</w:t>
            </w:r>
          </w:p>
        </w:tc>
      </w:tr>
    </w:tbl>
    <w:p w14:paraId="30EAB761" w14:textId="77777777" w:rsidR="002D2A0A" w:rsidRDefault="00500586" w:rsidP="00564C5F">
      <w:pPr>
        <w:ind w:left="720"/>
        <w:rPr>
          <w:rFonts w:ascii="Arial" w:hAnsi="Arial" w:cs="Arial"/>
          <w:sz w:val="22"/>
          <w:szCs w:val="22"/>
        </w:rPr>
      </w:pPr>
      <w:r>
        <w:rPr>
          <w:rFonts w:ascii="Arial" w:hAnsi="Arial" w:cs="Arial"/>
          <w:sz w:val="22"/>
          <w:szCs w:val="22"/>
        </w:rPr>
        <w:lastRenderedPageBreak/>
        <w:t>The following table shows how these calculations reflect statutory requirements to offset savings from Measures that have reached the end of their lives before counting progress towards the Applicable Annual Incremental Goal:</w:t>
      </w:r>
    </w:p>
    <w:p w14:paraId="3789C74D" w14:textId="77777777" w:rsidR="002D2A0A" w:rsidRDefault="002D2A0A">
      <w:pPr>
        <w:ind w:left="720"/>
        <w:rPr>
          <w:rFonts w:ascii="Arial" w:hAnsi="Arial" w:cs="Arial"/>
          <w:sz w:val="22"/>
          <w:szCs w:val="22"/>
        </w:rPr>
      </w:pPr>
    </w:p>
    <w:tbl>
      <w:tblPr>
        <w:tblW w:w="11610" w:type="dxa"/>
        <w:tblInd w:w="-1180" w:type="dxa"/>
        <w:tblLayout w:type="fixed"/>
        <w:tblLook w:val="04A0" w:firstRow="1" w:lastRow="0" w:firstColumn="1" w:lastColumn="0" w:noHBand="0" w:noVBand="1"/>
      </w:tblPr>
      <w:tblGrid>
        <w:gridCol w:w="630"/>
        <w:gridCol w:w="630"/>
        <w:gridCol w:w="630"/>
        <w:gridCol w:w="900"/>
        <w:gridCol w:w="900"/>
        <w:gridCol w:w="810"/>
        <w:gridCol w:w="900"/>
        <w:gridCol w:w="912"/>
        <w:gridCol w:w="798"/>
        <w:gridCol w:w="900"/>
        <w:gridCol w:w="900"/>
        <w:gridCol w:w="900"/>
        <w:gridCol w:w="900"/>
        <w:gridCol w:w="900"/>
      </w:tblGrid>
      <w:tr w:rsidR="002D2A0A" w14:paraId="3DBCE8DA" w14:textId="77777777" w:rsidTr="007012E1">
        <w:trPr>
          <w:trHeight w:val="290"/>
        </w:trPr>
        <w:tc>
          <w:tcPr>
            <w:tcW w:w="630" w:type="dxa"/>
            <w:vMerge w:val="restart"/>
            <w:tcBorders>
              <w:top w:val="single" w:sz="8" w:space="0" w:color="auto"/>
              <w:left w:val="single" w:sz="8" w:space="0" w:color="auto"/>
              <w:bottom w:val="single" w:sz="4" w:space="0" w:color="auto"/>
              <w:right w:val="single" w:sz="8" w:space="0" w:color="auto"/>
            </w:tcBorders>
            <w:shd w:val="clear" w:color="000000" w:fill="B4C6E7"/>
            <w:vAlign w:val="center"/>
            <w:hideMark/>
          </w:tcPr>
          <w:p w14:paraId="3BAF9E41" w14:textId="77777777" w:rsidR="002D2A0A" w:rsidRDefault="00500586">
            <w:pPr>
              <w:jc w:val="center"/>
              <w:rPr>
                <w:rFonts w:ascii="Arial" w:hAnsi="Arial" w:cs="Arial"/>
                <w:color w:val="000000"/>
                <w:sz w:val="14"/>
                <w:szCs w:val="14"/>
              </w:rPr>
            </w:pPr>
            <w:r>
              <w:rPr>
                <w:rFonts w:ascii="Arial" w:hAnsi="Arial" w:cs="Arial"/>
                <w:color w:val="000000"/>
                <w:sz w:val="14"/>
                <w:szCs w:val="14"/>
              </w:rPr>
              <w:t>Year</w:t>
            </w:r>
          </w:p>
        </w:tc>
        <w:tc>
          <w:tcPr>
            <w:tcW w:w="3060" w:type="dxa"/>
            <w:gridSpan w:val="4"/>
            <w:tcBorders>
              <w:top w:val="single" w:sz="8" w:space="0" w:color="auto"/>
              <w:left w:val="nil"/>
              <w:bottom w:val="single" w:sz="4" w:space="0" w:color="auto"/>
              <w:right w:val="single" w:sz="8" w:space="0" w:color="000000"/>
            </w:tcBorders>
            <w:shd w:val="clear" w:color="000000" w:fill="B4C6E7"/>
            <w:noWrap/>
            <w:vAlign w:val="center"/>
            <w:hideMark/>
          </w:tcPr>
          <w:p w14:paraId="5B56EFD0" w14:textId="77777777" w:rsidR="002D2A0A" w:rsidRDefault="00500586">
            <w:pPr>
              <w:jc w:val="center"/>
              <w:rPr>
                <w:rFonts w:ascii="Arial" w:hAnsi="Arial" w:cs="Arial"/>
                <w:b/>
                <w:bCs/>
                <w:color w:val="000000"/>
                <w:sz w:val="14"/>
                <w:szCs w:val="14"/>
              </w:rPr>
            </w:pPr>
            <w:r>
              <w:rPr>
                <w:rFonts w:ascii="Arial" w:hAnsi="Arial" w:cs="Arial"/>
                <w:b/>
                <w:bCs/>
                <w:color w:val="000000"/>
                <w:sz w:val="14"/>
                <w:szCs w:val="14"/>
              </w:rPr>
              <w:t>2012-2017 Legacy Savings</w:t>
            </w:r>
          </w:p>
        </w:tc>
        <w:tc>
          <w:tcPr>
            <w:tcW w:w="7920" w:type="dxa"/>
            <w:gridSpan w:val="9"/>
            <w:tcBorders>
              <w:top w:val="single" w:sz="8" w:space="0" w:color="auto"/>
              <w:left w:val="nil"/>
              <w:bottom w:val="single" w:sz="4" w:space="0" w:color="auto"/>
              <w:right w:val="single" w:sz="8" w:space="0" w:color="000000"/>
            </w:tcBorders>
            <w:shd w:val="clear" w:color="000000" w:fill="B4C6E7"/>
            <w:noWrap/>
            <w:vAlign w:val="center"/>
            <w:hideMark/>
          </w:tcPr>
          <w:p w14:paraId="313AF45A" w14:textId="77777777" w:rsidR="002D2A0A" w:rsidRDefault="00500586">
            <w:pPr>
              <w:jc w:val="center"/>
              <w:rPr>
                <w:rFonts w:ascii="Arial" w:hAnsi="Arial" w:cs="Arial"/>
                <w:b/>
                <w:bCs/>
                <w:color w:val="000000"/>
                <w:sz w:val="14"/>
                <w:szCs w:val="14"/>
              </w:rPr>
            </w:pPr>
            <w:r>
              <w:rPr>
                <w:rFonts w:ascii="Arial" w:hAnsi="Arial" w:cs="Arial"/>
                <w:b/>
                <w:bCs/>
                <w:color w:val="000000"/>
                <w:sz w:val="14"/>
                <w:szCs w:val="14"/>
              </w:rPr>
              <w:t>Hypothetical Scenario</w:t>
            </w:r>
          </w:p>
        </w:tc>
      </w:tr>
      <w:tr w:rsidR="002D2A0A" w14:paraId="306BE236" w14:textId="77777777" w:rsidTr="00DF4AAC">
        <w:trPr>
          <w:trHeight w:val="2380"/>
        </w:trPr>
        <w:tc>
          <w:tcPr>
            <w:tcW w:w="630" w:type="dxa"/>
            <w:vMerge/>
            <w:tcBorders>
              <w:top w:val="single" w:sz="8" w:space="0" w:color="auto"/>
              <w:left w:val="single" w:sz="8" w:space="0" w:color="auto"/>
              <w:bottom w:val="single" w:sz="4" w:space="0" w:color="auto"/>
              <w:right w:val="single" w:sz="8" w:space="0" w:color="auto"/>
            </w:tcBorders>
            <w:vAlign w:val="center"/>
            <w:hideMark/>
          </w:tcPr>
          <w:p w14:paraId="133DC9F7" w14:textId="77777777" w:rsidR="002D2A0A" w:rsidRDefault="002D2A0A">
            <w:pPr>
              <w:rPr>
                <w:rFonts w:ascii="Arial" w:hAnsi="Arial" w:cs="Arial"/>
                <w:color w:val="000000"/>
                <w:sz w:val="14"/>
                <w:szCs w:val="14"/>
              </w:rPr>
            </w:pPr>
          </w:p>
        </w:tc>
        <w:tc>
          <w:tcPr>
            <w:tcW w:w="630" w:type="dxa"/>
            <w:tcBorders>
              <w:top w:val="nil"/>
              <w:left w:val="nil"/>
              <w:bottom w:val="nil"/>
              <w:right w:val="single" w:sz="4" w:space="0" w:color="auto"/>
            </w:tcBorders>
            <w:shd w:val="clear" w:color="000000" w:fill="B4C6E7"/>
            <w:vAlign w:val="center"/>
            <w:hideMark/>
          </w:tcPr>
          <w:p w14:paraId="4479C93E" w14:textId="77777777" w:rsidR="002D2A0A" w:rsidRPr="007012E1" w:rsidRDefault="00500586">
            <w:pPr>
              <w:jc w:val="center"/>
              <w:rPr>
                <w:rFonts w:ascii="Arial" w:hAnsi="Arial" w:cs="Arial"/>
                <w:color w:val="000000"/>
                <w:sz w:val="12"/>
                <w:szCs w:val="12"/>
              </w:rPr>
            </w:pPr>
            <w:r w:rsidRPr="007012E1">
              <w:rPr>
                <w:rFonts w:ascii="Arial" w:hAnsi="Arial" w:cs="Arial"/>
                <w:color w:val="000000"/>
                <w:sz w:val="12"/>
                <w:szCs w:val="12"/>
              </w:rPr>
              <w:t>CPAS %</w:t>
            </w:r>
          </w:p>
        </w:tc>
        <w:tc>
          <w:tcPr>
            <w:tcW w:w="630" w:type="dxa"/>
            <w:tcBorders>
              <w:top w:val="nil"/>
              <w:left w:val="nil"/>
              <w:bottom w:val="nil"/>
              <w:right w:val="single" w:sz="4" w:space="0" w:color="auto"/>
            </w:tcBorders>
            <w:shd w:val="clear" w:color="000000" w:fill="B4C6E7"/>
            <w:vAlign w:val="center"/>
            <w:hideMark/>
          </w:tcPr>
          <w:p w14:paraId="0F2A386D" w14:textId="77777777" w:rsidR="002D2A0A" w:rsidRPr="007012E1" w:rsidRDefault="00500586">
            <w:pPr>
              <w:jc w:val="center"/>
              <w:rPr>
                <w:rFonts w:ascii="Arial" w:hAnsi="Arial" w:cs="Arial"/>
                <w:color w:val="000000"/>
                <w:sz w:val="12"/>
                <w:szCs w:val="12"/>
              </w:rPr>
            </w:pPr>
            <w:r w:rsidRPr="007012E1">
              <w:rPr>
                <w:rFonts w:ascii="Arial" w:hAnsi="Arial" w:cs="Arial"/>
                <w:color w:val="000000"/>
                <w:sz w:val="12"/>
                <w:szCs w:val="12"/>
              </w:rPr>
              <w:t>CPAS GWh</w:t>
            </w:r>
          </w:p>
        </w:tc>
        <w:tc>
          <w:tcPr>
            <w:tcW w:w="900" w:type="dxa"/>
            <w:tcBorders>
              <w:top w:val="nil"/>
              <w:left w:val="nil"/>
              <w:bottom w:val="nil"/>
              <w:right w:val="single" w:sz="4" w:space="0" w:color="auto"/>
            </w:tcBorders>
            <w:shd w:val="clear" w:color="000000" w:fill="B4C6E7"/>
            <w:vAlign w:val="center"/>
            <w:hideMark/>
          </w:tcPr>
          <w:p w14:paraId="61C36C76" w14:textId="77777777" w:rsidR="002D2A0A" w:rsidRPr="007012E1" w:rsidRDefault="00500586">
            <w:pPr>
              <w:jc w:val="center"/>
              <w:rPr>
                <w:rFonts w:ascii="Arial" w:hAnsi="Arial" w:cs="Arial"/>
                <w:color w:val="000000"/>
                <w:sz w:val="12"/>
                <w:szCs w:val="12"/>
              </w:rPr>
            </w:pPr>
            <w:r w:rsidRPr="007012E1">
              <w:rPr>
                <w:rFonts w:ascii="Arial" w:hAnsi="Arial" w:cs="Arial"/>
                <w:color w:val="000000"/>
                <w:sz w:val="12"/>
                <w:szCs w:val="12"/>
              </w:rPr>
              <w:t>Cumulative CPAS Savings that Reached End of Life (GWh)</w:t>
            </w:r>
          </w:p>
        </w:tc>
        <w:tc>
          <w:tcPr>
            <w:tcW w:w="900" w:type="dxa"/>
            <w:tcBorders>
              <w:top w:val="nil"/>
              <w:left w:val="nil"/>
              <w:bottom w:val="nil"/>
              <w:right w:val="single" w:sz="8" w:space="0" w:color="auto"/>
            </w:tcBorders>
            <w:shd w:val="clear" w:color="000000" w:fill="B4C6E7"/>
            <w:vAlign w:val="center"/>
            <w:hideMark/>
          </w:tcPr>
          <w:p w14:paraId="2124D3EB" w14:textId="77777777" w:rsidR="002D2A0A" w:rsidRPr="007012E1" w:rsidRDefault="00500586">
            <w:pPr>
              <w:jc w:val="center"/>
              <w:rPr>
                <w:rFonts w:ascii="Arial" w:hAnsi="Arial" w:cs="Arial"/>
                <w:color w:val="000000"/>
                <w:sz w:val="12"/>
                <w:szCs w:val="12"/>
              </w:rPr>
            </w:pPr>
            <w:r w:rsidRPr="007012E1">
              <w:rPr>
                <w:rFonts w:ascii="Arial" w:hAnsi="Arial" w:cs="Arial"/>
                <w:color w:val="000000"/>
                <w:sz w:val="12"/>
                <w:szCs w:val="12"/>
              </w:rPr>
              <w:t>Incremental Annual CPAS Savings that Reached End of Life (GWh)</w:t>
            </w:r>
          </w:p>
        </w:tc>
        <w:tc>
          <w:tcPr>
            <w:tcW w:w="810" w:type="dxa"/>
            <w:tcBorders>
              <w:top w:val="nil"/>
              <w:left w:val="nil"/>
              <w:bottom w:val="nil"/>
              <w:right w:val="single" w:sz="4" w:space="0" w:color="auto"/>
            </w:tcBorders>
            <w:shd w:val="clear" w:color="000000" w:fill="B4C6E7"/>
            <w:vAlign w:val="center"/>
            <w:hideMark/>
          </w:tcPr>
          <w:p w14:paraId="1CE2AB2D" w14:textId="77777777" w:rsidR="002D2A0A" w:rsidRPr="007012E1" w:rsidRDefault="00500586">
            <w:pPr>
              <w:jc w:val="center"/>
              <w:rPr>
                <w:rFonts w:ascii="Arial" w:hAnsi="Arial" w:cs="Arial"/>
                <w:color w:val="000000"/>
                <w:sz w:val="12"/>
                <w:szCs w:val="12"/>
              </w:rPr>
            </w:pPr>
            <w:r w:rsidRPr="007012E1">
              <w:rPr>
                <w:rFonts w:ascii="Arial" w:hAnsi="Arial" w:cs="Arial"/>
                <w:color w:val="000000"/>
                <w:sz w:val="12"/>
                <w:szCs w:val="12"/>
              </w:rPr>
              <w:t>Actual New First Year Savings Achieved</w:t>
            </w:r>
          </w:p>
        </w:tc>
        <w:tc>
          <w:tcPr>
            <w:tcW w:w="900" w:type="dxa"/>
            <w:tcBorders>
              <w:top w:val="nil"/>
              <w:left w:val="nil"/>
              <w:bottom w:val="nil"/>
              <w:right w:val="single" w:sz="4" w:space="0" w:color="auto"/>
            </w:tcBorders>
            <w:shd w:val="clear" w:color="000000" w:fill="B4C6E7"/>
            <w:vAlign w:val="center"/>
            <w:hideMark/>
          </w:tcPr>
          <w:p w14:paraId="3ECD97CB" w14:textId="77777777" w:rsidR="002D2A0A" w:rsidRPr="007012E1" w:rsidRDefault="00500586">
            <w:pPr>
              <w:jc w:val="center"/>
              <w:rPr>
                <w:rFonts w:ascii="Arial" w:hAnsi="Arial" w:cs="Arial"/>
                <w:color w:val="000000"/>
                <w:sz w:val="12"/>
                <w:szCs w:val="12"/>
              </w:rPr>
            </w:pPr>
            <w:r w:rsidRPr="007012E1">
              <w:rPr>
                <w:rFonts w:ascii="Arial" w:hAnsi="Arial" w:cs="Arial"/>
                <w:color w:val="000000"/>
                <w:sz w:val="12"/>
                <w:szCs w:val="12"/>
              </w:rPr>
              <w:t>Cumulative post-2017 Savings that Reached End of Life (GWh)</w:t>
            </w:r>
          </w:p>
        </w:tc>
        <w:tc>
          <w:tcPr>
            <w:tcW w:w="912" w:type="dxa"/>
            <w:tcBorders>
              <w:top w:val="nil"/>
              <w:left w:val="nil"/>
              <w:bottom w:val="nil"/>
              <w:right w:val="single" w:sz="4" w:space="0" w:color="auto"/>
            </w:tcBorders>
            <w:shd w:val="clear" w:color="000000" w:fill="B4C6E7"/>
            <w:vAlign w:val="center"/>
            <w:hideMark/>
          </w:tcPr>
          <w:p w14:paraId="7045144B" w14:textId="77777777" w:rsidR="002D2A0A" w:rsidRPr="007012E1" w:rsidRDefault="00500586">
            <w:pPr>
              <w:jc w:val="center"/>
              <w:rPr>
                <w:rFonts w:ascii="Arial" w:hAnsi="Arial" w:cs="Arial"/>
                <w:color w:val="000000"/>
                <w:sz w:val="11"/>
                <w:szCs w:val="11"/>
              </w:rPr>
            </w:pPr>
            <w:r w:rsidRPr="007012E1">
              <w:rPr>
                <w:rFonts w:ascii="Arial" w:hAnsi="Arial" w:cs="Arial"/>
                <w:color w:val="000000"/>
                <w:sz w:val="11"/>
                <w:szCs w:val="11"/>
              </w:rPr>
              <w:t>Incremental Annual Post-2017 Savings Die Off from Measures that Reached End of Life (GWh)</w:t>
            </w:r>
          </w:p>
        </w:tc>
        <w:tc>
          <w:tcPr>
            <w:tcW w:w="798" w:type="dxa"/>
            <w:tcBorders>
              <w:top w:val="nil"/>
              <w:left w:val="nil"/>
              <w:bottom w:val="nil"/>
              <w:right w:val="single" w:sz="4" w:space="0" w:color="auto"/>
            </w:tcBorders>
            <w:shd w:val="clear" w:color="000000" w:fill="B4C6E7"/>
            <w:vAlign w:val="center"/>
            <w:hideMark/>
          </w:tcPr>
          <w:p w14:paraId="25288160" w14:textId="77777777" w:rsidR="002D2A0A" w:rsidRPr="007012E1" w:rsidRDefault="00500586">
            <w:pPr>
              <w:jc w:val="center"/>
              <w:rPr>
                <w:rFonts w:ascii="Arial" w:hAnsi="Arial" w:cs="Arial"/>
                <w:color w:val="000000"/>
                <w:sz w:val="11"/>
                <w:szCs w:val="11"/>
              </w:rPr>
            </w:pPr>
            <w:r w:rsidRPr="007012E1">
              <w:rPr>
                <w:rFonts w:ascii="Arial" w:hAnsi="Arial" w:cs="Arial"/>
                <w:color w:val="000000"/>
                <w:sz w:val="11"/>
                <w:szCs w:val="11"/>
              </w:rPr>
              <w:t>Incremental Annual Post-2017 Savings Die Off from Measures with a Baseline Shift (GWh)</w:t>
            </w:r>
          </w:p>
        </w:tc>
        <w:tc>
          <w:tcPr>
            <w:tcW w:w="900" w:type="dxa"/>
            <w:tcBorders>
              <w:top w:val="nil"/>
              <w:left w:val="nil"/>
              <w:bottom w:val="nil"/>
              <w:right w:val="single" w:sz="4" w:space="0" w:color="auto"/>
            </w:tcBorders>
            <w:shd w:val="clear" w:color="000000" w:fill="B4C6E7"/>
            <w:vAlign w:val="center"/>
            <w:hideMark/>
          </w:tcPr>
          <w:p w14:paraId="1DF80ABB" w14:textId="77777777" w:rsidR="002D2A0A" w:rsidRPr="007012E1" w:rsidRDefault="00500586">
            <w:pPr>
              <w:jc w:val="center"/>
              <w:rPr>
                <w:rFonts w:ascii="Arial" w:hAnsi="Arial" w:cs="Arial"/>
                <w:color w:val="000000"/>
                <w:sz w:val="11"/>
                <w:szCs w:val="11"/>
              </w:rPr>
            </w:pPr>
            <w:r w:rsidRPr="007012E1">
              <w:rPr>
                <w:rFonts w:ascii="Arial" w:hAnsi="Arial" w:cs="Arial"/>
                <w:color w:val="000000"/>
                <w:sz w:val="11"/>
                <w:szCs w:val="11"/>
              </w:rPr>
              <w:t>Incremental Annual Post-2017 Savings Die Off from Measures with Savings Degradation (GWh)</w:t>
            </w:r>
          </w:p>
        </w:tc>
        <w:tc>
          <w:tcPr>
            <w:tcW w:w="900" w:type="dxa"/>
            <w:tcBorders>
              <w:top w:val="nil"/>
              <w:left w:val="nil"/>
              <w:bottom w:val="nil"/>
              <w:right w:val="single" w:sz="4" w:space="0" w:color="auto"/>
            </w:tcBorders>
            <w:shd w:val="clear" w:color="000000" w:fill="B4C6E7"/>
            <w:vAlign w:val="center"/>
            <w:hideMark/>
          </w:tcPr>
          <w:p w14:paraId="4FC06D04" w14:textId="77777777" w:rsidR="002D2A0A" w:rsidRPr="007012E1" w:rsidRDefault="00500586">
            <w:pPr>
              <w:jc w:val="center"/>
              <w:rPr>
                <w:rFonts w:ascii="Arial" w:hAnsi="Arial" w:cs="Arial"/>
                <w:color w:val="000000"/>
                <w:sz w:val="12"/>
                <w:szCs w:val="12"/>
              </w:rPr>
            </w:pPr>
            <w:r w:rsidRPr="007012E1">
              <w:rPr>
                <w:rFonts w:ascii="Arial" w:hAnsi="Arial" w:cs="Arial"/>
                <w:color w:val="000000"/>
                <w:sz w:val="12"/>
                <w:szCs w:val="12"/>
              </w:rPr>
              <w:t>Total Incremental Annual Savings that Reached End of Life (GWh)</w:t>
            </w:r>
          </w:p>
        </w:tc>
        <w:tc>
          <w:tcPr>
            <w:tcW w:w="900" w:type="dxa"/>
            <w:tcBorders>
              <w:top w:val="nil"/>
              <w:left w:val="nil"/>
              <w:bottom w:val="nil"/>
              <w:right w:val="single" w:sz="4" w:space="0" w:color="auto"/>
            </w:tcBorders>
            <w:shd w:val="clear" w:color="000000" w:fill="B4C6E7"/>
            <w:vAlign w:val="center"/>
            <w:hideMark/>
          </w:tcPr>
          <w:p w14:paraId="24231E6D" w14:textId="77777777" w:rsidR="002D2A0A" w:rsidRPr="007012E1" w:rsidRDefault="00500586">
            <w:pPr>
              <w:jc w:val="center"/>
              <w:rPr>
                <w:rFonts w:ascii="Arial" w:hAnsi="Arial" w:cs="Arial"/>
                <w:color w:val="000000"/>
                <w:sz w:val="12"/>
                <w:szCs w:val="12"/>
              </w:rPr>
            </w:pPr>
            <w:r w:rsidRPr="007012E1">
              <w:rPr>
                <w:rFonts w:ascii="Arial" w:hAnsi="Arial" w:cs="Arial"/>
                <w:color w:val="000000"/>
                <w:sz w:val="12"/>
                <w:szCs w:val="12"/>
              </w:rPr>
              <w:t>Applicable Annual Incremental Goal (GWh)</w:t>
            </w:r>
          </w:p>
        </w:tc>
        <w:tc>
          <w:tcPr>
            <w:tcW w:w="900" w:type="dxa"/>
            <w:tcBorders>
              <w:top w:val="nil"/>
              <w:left w:val="nil"/>
              <w:bottom w:val="nil"/>
              <w:right w:val="single" w:sz="4" w:space="0" w:color="auto"/>
            </w:tcBorders>
            <w:shd w:val="clear" w:color="000000" w:fill="B4C6E7"/>
            <w:vAlign w:val="center"/>
            <w:hideMark/>
          </w:tcPr>
          <w:p w14:paraId="72530B9E" w14:textId="77777777" w:rsidR="002D2A0A" w:rsidRPr="007012E1" w:rsidRDefault="00500586">
            <w:pPr>
              <w:jc w:val="center"/>
              <w:rPr>
                <w:rFonts w:ascii="Arial" w:hAnsi="Arial" w:cs="Arial"/>
                <w:color w:val="000000"/>
                <w:sz w:val="12"/>
                <w:szCs w:val="12"/>
              </w:rPr>
            </w:pPr>
            <w:r w:rsidRPr="007012E1">
              <w:rPr>
                <w:rFonts w:ascii="Arial" w:hAnsi="Arial" w:cs="Arial"/>
                <w:color w:val="000000"/>
                <w:sz w:val="12"/>
                <w:szCs w:val="12"/>
              </w:rPr>
              <w:t>Actual Incremental Annual Savings Achieved</w:t>
            </w:r>
          </w:p>
        </w:tc>
        <w:tc>
          <w:tcPr>
            <w:tcW w:w="900" w:type="dxa"/>
            <w:tcBorders>
              <w:top w:val="nil"/>
              <w:left w:val="nil"/>
              <w:bottom w:val="nil"/>
              <w:right w:val="single" w:sz="8" w:space="0" w:color="auto"/>
            </w:tcBorders>
            <w:shd w:val="clear" w:color="000000" w:fill="B4C6E7"/>
            <w:vAlign w:val="center"/>
            <w:hideMark/>
          </w:tcPr>
          <w:p w14:paraId="76F1AC4C" w14:textId="77777777" w:rsidR="002D2A0A" w:rsidRPr="007012E1" w:rsidRDefault="00500586">
            <w:pPr>
              <w:jc w:val="center"/>
              <w:rPr>
                <w:rFonts w:ascii="Arial" w:hAnsi="Arial" w:cs="Arial"/>
                <w:color w:val="000000"/>
                <w:sz w:val="12"/>
                <w:szCs w:val="12"/>
              </w:rPr>
            </w:pPr>
            <w:r w:rsidRPr="007012E1">
              <w:rPr>
                <w:rFonts w:ascii="Arial" w:hAnsi="Arial" w:cs="Arial"/>
                <w:color w:val="000000"/>
                <w:sz w:val="12"/>
                <w:szCs w:val="12"/>
              </w:rPr>
              <w:t>% of Applicable Annual Incremental Goal Achieved</w:t>
            </w:r>
          </w:p>
        </w:tc>
      </w:tr>
      <w:tr w:rsidR="002D2A0A" w14:paraId="73CE3EF7" w14:textId="77777777" w:rsidTr="00DF4AAC">
        <w:trPr>
          <w:trHeight w:val="290"/>
        </w:trPr>
        <w:tc>
          <w:tcPr>
            <w:tcW w:w="630" w:type="dxa"/>
            <w:vMerge/>
            <w:tcBorders>
              <w:top w:val="single" w:sz="8" w:space="0" w:color="auto"/>
              <w:left w:val="single" w:sz="8" w:space="0" w:color="auto"/>
              <w:bottom w:val="single" w:sz="4" w:space="0" w:color="auto"/>
              <w:right w:val="single" w:sz="8" w:space="0" w:color="auto"/>
            </w:tcBorders>
            <w:vAlign w:val="center"/>
            <w:hideMark/>
          </w:tcPr>
          <w:p w14:paraId="35D1FC2C" w14:textId="77777777" w:rsidR="002D2A0A" w:rsidRDefault="002D2A0A">
            <w:pPr>
              <w:rPr>
                <w:rFonts w:ascii="Arial" w:hAnsi="Arial" w:cs="Arial"/>
                <w:color w:val="000000"/>
                <w:sz w:val="14"/>
                <w:szCs w:val="14"/>
              </w:rPr>
            </w:pPr>
          </w:p>
        </w:tc>
        <w:tc>
          <w:tcPr>
            <w:tcW w:w="630" w:type="dxa"/>
            <w:tcBorders>
              <w:top w:val="nil"/>
              <w:left w:val="nil"/>
              <w:bottom w:val="single" w:sz="4" w:space="0" w:color="auto"/>
              <w:right w:val="single" w:sz="4" w:space="0" w:color="auto"/>
            </w:tcBorders>
            <w:shd w:val="clear" w:color="000000" w:fill="B4C6E7"/>
            <w:vAlign w:val="center"/>
            <w:hideMark/>
          </w:tcPr>
          <w:p w14:paraId="53C3F38F" w14:textId="77777777" w:rsidR="002D2A0A" w:rsidRDefault="00500586">
            <w:pPr>
              <w:jc w:val="center"/>
              <w:rPr>
                <w:rFonts w:ascii="Arial" w:hAnsi="Arial" w:cs="Arial"/>
                <w:color w:val="000000"/>
                <w:sz w:val="14"/>
                <w:szCs w:val="14"/>
              </w:rPr>
            </w:pPr>
            <w:r>
              <w:rPr>
                <w:rFonts w:ascii="Arial" w:hAnsi="Arial" w:cs="Arial"/>
                <w:color w:val="000000"/>
                <w:sz w:val="14"/>
                <w:szCs w:val="14"/>
              </w:rPr>
              <w:t>(a)</w:t>
            </w:r>
          </w:p>
        </w:tc>
        <w:tc>
          <w:tcPr>
            <w:tcW w:w="630" w:type="dxa"/>
            <w:tcBorders>
              <w:top w:val="nil"/>
              <w:left w:val="nil"/>
              <w:bottom w:val="single" w:sz="4" w:space="0" w:color="auto"/>
              <w:right w:val="single" w:sz="4" w:space="0" w:color="auto"/>
            </w:tcBorders>
            <w:shd w:val="clear" w:color="000000" w:fill="B4C6E7"/>
            <w:vAlign w:val="center"/>
            <w:hideMark/>
          </w:tcPr>
          <w:p w14:paraId="1F638B0B" w14:textId="77777777" w:rsidR="002D2A0A" w:rsidRDefault="00500586">
            <w:pPr>
              <w:jc w:val="center"/>
              <w:rPr>
                <w:rFonts w:ascii="Arial" w:hAnsi="Arial" w:cs="Arial"/>
                <w:color w:val="000000"/>
                <w:sz w:val="14"/>
                <w:szCs w:val="14"/>
              </w:rPr>
            </w:pPr>
            <w:r>
              <w:rPr>
                <w:rFonts w:ascii="Arial" w:hAnsi="Arial" w:cs="Arial"/>
                <w:color w:val="000000"/>
                <w:sz w:val="14"/>
                <w:szCs w:val="14"/>
              </w:rPr>
              <w:t>(b)</w:t>
            </w:r>
          </w:p>
        </w:tc>
        <w:tc>
          <w:tcPr>
            <w:tcW w:w="900" w:type="dxa"/>
            <w:tcBorders>
              <w:top w:val="nil"/>
              <w:left w:val="nil"/>
              <w:bottom w:val="single" w:sz="4" w:space="0" w:color="auto"/>
              <w:right w:val="single" w:sz="4" w:space="0" w:color="auto"/>
            </w:tcBorders>
            <w:shd w:val="clear" w:color="000000" w:fill="B4C6E7"/>
            <w:vAlign w:val="center"/>
            <w:hideMark/>
          </w:tcPr>
          <w:p w14:paraId="48D9F385" w14:textId="77777777" w:rsidR="002D2A0A" w:rsidRDefault="00500586">
            <w:pPr>
              <w:jc w:val="center"/>
              <w:rPr>
                <w:rFonts w:ascii="Arial" w:hAnsi="Arial" w:cs="Arial"/>
                <w:color w:val="000000"/>
                <w:sz w:val="14"/>
                <w:szCs w:val="14"/>
              </w:rPr>
            </w:pPr>
            <w:r>
              <w:rPr>
                <w:rFonts w:ascii="Arial" w:hAnsi="Arial" w:cs="Arial"/>
                <w:color w:val="000000"/>
                <w:sz w:val="14"/>
                <w:szCs w:val="14"/>
              </w:rPr>
              <w:t>(c)</w:t>
            </w:r>
          </w:p>
        </w:tc>
        <w:tc>
          <w:tcPr>
            <w:tcW w:w="900" w:type="dxa"/>
            <w:tcBorders>
              <w:top w:val="nil"/>
              <w:left w:val="nil"/>
              <w:bottom w:val="single" w:sz="4" w:space="0" w:color="auto"/>
              <w:right w:val="single" w:sz="8" w:space="0" w:color="auto"/>
            </w:tcBorders>
            <w:shd w:val="clear" w:color="000000" w:fill="B4C6E7"/>
            <w:vAlign w:val="center"/>
            <w:hideMark/>
          </w:tcPr>
          <w:p w14:paraId="6C601CF1" w14:textId="77777777" w:rsidR="002D2A0A" w:rsidRDefault="00500586">
            <w:pPr>
              <w:jc w:val="center"/>
              <w:rPr>
                <w:rFonts w:ascii="Arial" w:hAnsi="Arial" w:cs="Arial"/>
                <w:color w:val="000000"/>
                <w:sz w:val="14"/>
                <w:szCs w:val="14"/>
              </w:rPr>
            </w:pPr>
            <w:r>
              <w:rPr>
                <w:rFonts w:ascii="Arial" w:hAnsi="Arial" w:cs="Arial"/>
                <w:color w:val="000000"/>
                <w:sz w:val="14"/>
                <w:szCs w:val="14"/>
              </w:rPr>
              <w:t>(d)</w:t>
            </w:r>
          </w:p>
        </w:tc>
        <w:tc>
          <w:tcPr>
            <w:tcW w:w="810" w:type="dxa"/>
            <w:tcBorders>
              <w:top w:val="nil"/>
              <w:left w:val="nil"/>
              <w:bottom w:val="single" w:sz="4" w:space="0" w:color="auto"/>
              <w:right w:val="single" w:sz="4" w:space="0" w:color="auto"/>
            </w:tcBorders>
            <w:shd w:val="clear" w:color="000000" w:fill="B4C6E7"/>
            <w:vAlign w:val="center"/>
            <w:hideMark/>
          </w:tcPr>
          <w:p w14:paraId="3E432B68" w14:textId="77777777" w:rsidR="002D2A0A" w:rsidRDefault="00500586">
            <w:pPr>
              <w:jc w:val="center"/>
              <w:rPr>
                <w:rFonts w:ascii="Arial" w:hAnsi="Arial" w:cs="Arial"/>
                <w:color w:val="000000"/>
                <w:sz w:val="14"/>
                <w:szCs w:val="14"/>
              </w:rPr>
            </w:pPr>
            <w:r>
              <w:rPr>
                <w:rFonts w:ascii="Arial" w:hAnsi="Arial" w:cs="Arial"/>
                <w:color w:val="000000"/>
                <w:sz w:val="14"/>
                <w:szCs w:val="14"/>
              </w:rPr>
              <w:t>(e)</w:t>
            </w:r>
          </w:p>
        </w:tc>
        <w:tc>
          <w:tcPr>
            <w:tcW w:w="900" w:type="dxa"/>
            <w:tcBorders>
              <w:top w:val="nil"/>
              <w:left w:val="nil"/>
              <w:bottom w:val="single" w:sz="4" w:space="0" w:color="auto"/>
              <w:right w:val="single" w:sz="4" w:space="0" w:color="auto"/>
            </w:tcBorders>
            <w:shd w:val="clear" w:color="000000" w:fill="B4C6E7"/>
            <w:vAlign w:val="center"/>
            <w:hideMark/>
          </w:tcPr>
          <w:p w14:paraId="31E51750" w14:textId="77777777" w:rsidR="002D2A0A" w:rsidRDefault="00500586">
            <w:pPr>
              <w:jc w:val="center"/>
              <w:rPr>
                <w:rFonts w:ascii="Arial" w:hAnsi="Arial" w:cs="Arial"/>
                <w:color w:val="000000"/>
                <w:sz w:val="14"/>
                <w:szCs w:val="14"/>
              </w:rPr>
            </w:pPr>
            <w:r>
              <w:rPr>
                <w:rFonts w:ascii="Arial" w:hAnsi="Arial" w:cs="Arial"/>
                <w:color w:val="000000"/>
                <w:sz w:val="14"/>
                <w:szCs w:val="14"/>
              </w:rPr>
              <w:t>(f)</w:t>
            </w:r>
          </w:p>
        </w:tc>
        <w:tc>
          <w:tcPr>
            <w:tcW w:w="912" w:type="dxa"/>
            <w:tcBorders>
              <w:top w:val="nil"/>
              <w:left w:val="nil"/>
              <w:bottom w:val="single" w:sz="4" w:space="0" w:color="auto"/>
              <w:right w:val="single" w:sz="4" w:space="0" w:color="auto"/>
            </w:tcBorders>
            <w:shd w:val="clear" w:color="000000" w:fill="B4C6E7"/>
            <w:vAlign w:val="center"/>
            <w:hideMark/>
          </w:tcPr>
          <w:p w14:paraId="3CBC2C6F" w14:textId="77777777" w:rsidR="002D2A0A" w:rsidRDefault="00500586">
            <w:pPr>
              <w:jc w:val="center"/>
              <w:rPr>
                <w:rFonts w:ascii="Arial" w:hAnsi="Arial" w:cs="Arial"/>
                <w:color w:val="000000"/>
                <w:sz w:val="14"/>
                <w:szCs w:val="14"/>
              </w:rPr>
            </w:pPr>
            <w:r>
              <w:rPr>
                <w:rFonts w:ascii="Arial" w:hAnsi="Arial" w:cs="Arial"/>
                <w:color w:val="000000"/>
                <w:sz w:val="14"/>
                <w:szCs w:val="14"/>
              </w:rPr>
              <w:t>(g1)</w:t>
            </w:r>
          </w:p>
        </w:tc>
        <w:tc>
          <w:tcPr>
            <w:tcW w:w="798" w:type="dxa"/>
            <w:tcBorders>
              <w:top w:val="nil"/>
              <w:left w:val="nil"/>
              <w:bottom w:val="single" w:sz="4" w:space="0" w:color="auto"/>
              <w:right w:val="single" w:sz="4" w:space="0" w:color="auto"/>
            </w:tcBorders>
            <w:shd w:val="clear" w:color="000000" w:fill="B4C6E7"/>
            <w:vAlign w:val="center"/>
            <w:hideMark/>
          </w:tcPr>
          <w:p w14:paraId="1A016609" w14:textId="77777777" w:rsidR="002D2A0A" w:rsidRDefault="00500586">
            <w:pPr>
              <w:jc w:val="center"/>
              <w:rPr>
                <w:rFonts w:ascii="Arial" w:hAnsi="Arial" w:cs="Arial"/>
                <w:color w:val="000000"/>
                <w:sz w:val="14"/>
                <w:szCs w:val="14"/>
              </w:rPr>
            </w:pPr>
            <w:r>
              <w:rPr>
                <w:rFonts w:ascii="Arial" w:hAnsi="Arial" w:cs="Arial"/>
                <w:color w:val="000000"/>
                <w:sz w:val="14"/>
                <w:szCs w:val="14"/>
              </w:rPr>
              <w:t>(g2)</w:t>
            </w:r>
          </w:p>
        </w:tc>
        <w:tc>
          <w:tcPr>
            <w:tcW w:w="900" w:type="dxa"/>
            <w:tcBorders>
              <w:top w:val="nil"/>
              <w:left w:val="nil"/>
              <w:bottom w:val="single" w:sz="4" w:space="0" w:color="auto"/>
              <w:right w:val="single" w:sz="4" w:space="0" w:color="auto"/>
            </w:tcBorders>
            <w:shd w:val="clear" w:color="000000" w:fill="B4C6E7"/>
            <w:vAlign w:val="center"/>
            <w:hideMark/>
          </w:tcPr>
          <w:p w14:paraId="42B4143A" w14:textId="77777777" w:rsidR="002D2A0A" w:rsidRDefault="00500586">
            <w:pPr>
              <w:jc w:val="center"/>
              <w:rPr>
                <w:rFonts w:ascii="Arial" w:hAnsi="Arial" w:cs="Arial"/>
                <w:color w:val="000000"/>
                <w:sz w:val="14"/>
                <w:szCs w:val="14"/>
              </w:rPr>
            </w:pPr>
            <w:r>
              <w:rPr>
                <w:rFonts w:ascii="Arial" w:hAnsi="Arial" w:cs="Arial"/>
                <w:color w:val="000000"/>
                <w:sz w:val="14"/>
                <w:szCs w:val="14"/>
              </w:rPr>
              <w:t>(g3)</w:t>
            </w:r>
          </w:p>
        </w:tc>
        <w:tc>
          <w:tcPr>
            <w:tcW w:w="900" w:type="dxa"/>
            <w:tcBorders>
              <w:top w:val="nil"/>
              <w:left w:val="nil"/>
              <w:bottom w:val="single" w:sz="4" w:space="0" w:color="auto"/>
              <w:right w:val="single" w:sz="4" w:space="0" w:color="auto"/>
            </w:tcBorders>
            <w:shd w:val="clear" w:color="000000" w:fill="B4C6E7"/>
            <w:vAlign w:val="center"/>
            <w:hideMark/>
          </w:tcPr>
          <w:p w14:paraId="1178CE50" w14:textId="77777777" w:rsidR="002D2A0A" w:rsidRDefault="00500586">
            <w:pPr>
              <w:jc w:val="center"/>
              <w:rPr>
                <w:rFonts w:ascii="Arial" w:hAnsi="Arial" w:cs="Arial"/>
                <w:color w:val="000000"/>
                <w:sz w:val="14"/>
                <w:szCs w:val="14"/>
              </w:rPr>
            </w:pPr>
            <w:r>
              <w:rPr>
                <w:rFonts w:ascii="Arial" w:hAnsi="Arial" w:cs="Arial"/>
                <w:color w:val="000000"/>
                <w:sz w:val="14"/>
                <w:szCs w:val="14"/>
              </w:rPr>
              <w:t>(h)</w:t>
            </w:r>
          </w:p>
        </w:tc>
        <w:tc>
          <w:tcPr>
            <w:tcW w:w="900" w:type="dxa"/>
            <w:tcBorders>
              <w:top w:val="nil"/>
              <w:left w:val="nil"/>
              <w:bottom w:val="single" w:sz="4" w:space="0" w:color="auto"/>
              <w:right w:val="single" w:sz="4" w:space="0" w:color="auto"/>
            </w:tcBorders>
            <w:shd w:val="clear" w:color="000000" w:fill="B4C6E7"/>
            <w:vAlign w:val="center"/>
            <w:hideMark/>
          </w:tcPr>
          <w:p w14:paraId="628F9359" w14:textId="77777777" w:rsidR="002D2A0A" w:rsidRDefault="00500586">
            <w:pPr>
              <w:jc w:val="center"/>
              <w:rPr>
                <w:rFonts w:ascii="Arial" w:hAnsi="Arial" w:cs="Arial"/>
                <w:color w:val="000000"/>
                <w:sz w:val="14"/>
                <w:szCs w:val="14"/>
              </w:rPr>
            </w:pPr>
            <w:r>
              <w:rPr>
                <w:rFonts w:ascii="Arial" w:hAnsi="Arial" w:cs="Arial"/>
                <w:color w:val="000000"/>
                <w:sz w:val="14"/>
                <w:szCs w:val="14"/>
              </w:rPr>
              <w:t>(i)</w:t>
            </w:r>
          </w:p>
        </w:tc>
        <w:tc>
          <w:tcPr>
            <w:tcW w:w="900" w:type="dxa"/>
            <w:tcBorders>
              <w:top w:val="nil"/>
              <w:left w:val="nil"/>
              <w:bottom w:val="single" w:sz="4" w:space="0" w:color="auto"/>
              <w:right w:val="single" w:sz="4" w:space="0" w:color="auto"/>
            </w:tcBorders>
            <w:shd w:val="clear" w:color="000000" w:fill="B4C6E7"/>
            <w:vAlign w:val="center"/>
            <w:hideMark/>
          </w:tcPr>
          <w:p w14:paraId="3914B7B1" w14:textId="77777777" w:rsidR="002D2A0A" w:rsidRDefault="00500586">
            <w:pPr>
              <w:jc w:val="center"/>
              <w:rPr>
                <w:rFonts w:ascii="Arial" w:hAnsi="Arial" w:cs="Arial"/>
                <w:color w:val="000000"/>
                <w:sz w:val="14"/>
                <w:szCs w:val="14"/>
              </w:rPr>
            </w:pPr>
            <w:r>
              <w:rPr>
                <w:rFonts w:ascii="Arial" w:hAnsi="Arial" w:cs="Arial"/>
                <w:color w:val="000000"/>
                <w:sz w:val="14"/>
                <w:szCs w:val="14"/>
              </w:rPr>
              <w:t>(j)</w:t>
            </w:r>
          </w:p>
        </w:tc>
        <w:tc>
          <w:tcPr>
            <w:tcW w:w="900" w:type="dxa"/>
            <w:tcBorders>
              <w:top w:val="nil"/>
              <w:left w:val="nil"/>
              <w:bottom w:val="single" w:sz="4" w:space="0" w:color="auto"/>
              <w:right w:val="single" w:sz="8" w:space="0" w:color="auto"/>
            </w:tcBorders>
            <w:shd w:val="clear" w:color="000000" w:fill="B4C6E7"/>
            <w:vAlign w:val="center"/>
            <w:hideMark/>
          </w:tcPr>
          <w:p w14:paraId="6AD7CC87" w14:textId="77777777" w:rsidR="002D2A0A" w:rsidRDefault="00500586">
            <w:pPr>
              <w:jc w:val="center"/>
              <w:rPr>
                <w:rFonts w:ascii="Arial" w:hAnsi="Arial" w:cs="Arial"/>
                <w:color w:val="000000"/>
                <w:sz w:val="14"/>
                <w:szCs w:val="14"/>
              </w:rPr>
            </w:pPr>
            <w:r>
              <w:rPr>
                <w:rFonts w:ascii="Arial" w:hAnsi="Arial" w:cs="Arial"/>
                <w:color w:val="000000"/>
                <w:sz w:val="14"/>
                <w:szCs w:val="14"/>
              </w:rPr>
              <w:t>(k)</w:t>
            </w:r>
          </w:p>
        </w:tc>
      </w:tr>
      <w:tr w:rsidR="002D2A0A" w14:paraId="03F415E5" w14:textId="77777777" w:rsidTr="00DF4AAC">
        <w:trPr>
          <w:trHeight w:val="290"/>
        </w:trPr>
        <w:tc>
          <w:tcPr>
            <w:tcW w:w="630" w:type="dxa"/>
            <w:tcBorders>
              <w:top w:val="nil"/>
              <w:left w:val="single" w:sz="8" w:space="0" w:color="auto"/>
              <w:bottom w:val="single" w:sz="4" w:space="0" w:color="auto"/>
              <w:right w:val="single" w:sz="8" w:space="0" w:color="auto"/>
            </w:tcBorders>
            <w:noWrap/>
            <w:vAlign w:val="bottom"/>
            <w:hideMark/>
          </w:tcPr>
          <w:p w14:paraId="4A528789" w14:textId="77777777" w:rsidR="002D2A0A" w:rsidRDefault="00500586">
            <w:pPr>
              <w:jc w:val="center"/>
              <w:rPr>
                <w:rFonts w:ascii="Arial" w:hAnsi="Arial" w:cs="Arial"/>
                <w:color w:val="000000"/>
                <w:sz w:val="14"/>
                <w:szCs w:val="14"/>
              </w:rPr>
            </w:pPr>
            <w:r>
              <w:rPr>
                <w:rFonts w:ascii="Arial" w:hAnsi="Arial" w:cs="Arial"/>
                <w:color w:val="000000"/>
                <w:sz w:val="14"/>
                <w:szCs w:val="14"/>
              </w:rPr>
              <w:t>2017</w:t>
            </w:r>
          </w:p>
        </w:tc>
        <w:tc>
          <w:tcPr>
            <w:tcW w:w="630" w:type="dxa"/>
            <w:tcBorders>
              <w:top w:val="nil"/>
              <w:left w:val="nil"/>
              <w:bottom w:val="single" w:sz="4" w:space="0" w:color="auto"/>
              <w:right w:val="single" w:sz="4" w:space="0" w:color="auto"/>
            </w:tcBorders>
            <w:vAlign w:val="bottom"/>
            <w:hideMark/>
          </w:tcPr>
          <w:p w14:paraId="5B266BB5" w14:textId="77777777" w:rsidR="002D2A0A" w:rsidRDefault="00500586">
            <w:pPr>
              <w:jc w:val="right"/>
              <w:rPr>
                <w:rFonts w:ascii="Arial" w:hAnsi="Arial" w:cs="Arial"/>
                <w:color w:val="000000"/>
                <w:sz w:val="14"/>
                <w:szCs w:val="14"/>
              </w:rPr>
            </w:pPr>
            <w:r>
              <w:rPr>
                <w:rFonts w:ascii="Arial" w:hAnsi="Arial" w:cs="Arial"/>
                <w:color w:val="000000"/>
                <w:sz w:val="14"/>
                <w:szCs w:val="14"/>
              </w:rPr>
              <w:t>6.60%</w:t>
            </w:r>
          </w:p>
        </w:tc>
        <w:tc>
          <w:tcPr>
            <w:tcW w:w="630" w:type="dxa"/>
            <w:tcBorders>
              <w:top w:val="nil"/>
              <w:left w:val="nil"/>
              <w:bottom w:val="single" w:sz="4" w:space="0" w:color="auto"/>
              <w:right w:val="single" w:sz="4" w:space="0" w:color="auto"/>
            </w:tcBorders>
            <w:noWrap/>
            <w:vAlign w:val="bottom"/>
            <w:hideMark/>
          </w:tcPr>
          <w:p w14:paraId="6BFEEFE5" w14:textId="77777777" w:rsidR="002D2A0A" w:rsidRDefault="00500586">
            <w:pPr>
              <w:rPr>
                <w:rFonts w:ascii="Arial" w:hAnsi="Arial" w:cs="Arial"/>
                <w:color w:val="000000"/>
                <w:sz w:val="14"/>
                <w:szCs w:val="14"/>
              </w:rPr>
            </w:pPr>
            <w:r>
              <w:rPr>
                <w:rFonts w:ascii="Arial" w:hAnsi="Arial" w:cs="Arial"/>
                <w:color w:val="000000"/>
                <w:sz w:val="14"/>
                <w:szCs w:val="14"/>
              </w:rPr>
              <w:t xml:space="preserve">            5,188 </w:t>
            </w:r>
          </w:p>
        </w:tc>
        <w:tc>
          <w:tcPr>
            <w:tcW w:w="900" w:type="dxa"/>
            <w:tcBorders>
              <w:top w:val="nil"/>
              <w:left w:val="nil"/>
              <w:bottom w:val="single" w:sz="4" w:space="0" w:color="auto"/>
              <w:right w:val="single" w:sz="4" w:space="0" w:color="auto"/>
            </w:tcBorders>
            <w:noWrap/>
            <w:vAlign w:val="bottom"/>
            <w:hideMark/>
          </w:tcPr>
          <w:p w14:paraId="2E4608AC" w14:textId="77777777" w:rsidR="002D2A0A" w:rsidRDefault="00500586">
            <w:pPr>
              <w:rPr>
                <w:rFonts w:ascii="Arial" w:hAnsi="Arial" w:cs="Arial"/>
                <w:color w:val="000000"/>
                <w:sz w:val="14"/>
                <w:szCs w:val="14"/>
              </w:rPr>
            </w:pPr>
            <w:r>
              <w:rPr>
                <w:rFonts w:ascii="Arial" w:hAnsi="Arial" w:cs="Arial"/>
                <w:color w:val="000000"/>
                <w:sz w:val="14"/>
                <w:szCs w:val="14"/>
              </w:rPr>
              <w:t> </w:t>
            </w:r>
          </w:p>
        </w:tc>
        <w:tc>
          <w:tcPr>
            <w:tcW w:w="900" w:type="dxa"/>
            <w:tcBorders>
              <w:top w:val="nil"/>
              <w:left w:val="nil"/>
              <w:bottom w:val="single" w:sz="4" w:space="0" w:color="auto"/>
              <w:right w:val="single" w:sz="8" w:space="0" w:color="auto"/>
            </w:tcBorders>
            <w:noWrap/>
            <w:vAlign w:val="bottom"/>
            <w:hideMark/>
          </w:tcPr>
          <w:p w14:paraId="4FC7784A" w14:textId="77777777" w:rsidR="002D2A0A" w:rsidRDefault="00500586">
            <w:pPr>
              <w:rPr>
                <w:rFonts w:ascii="Arial" w:hAnsi="Arial" w:cs="Arial"/>
                <w:color w:val="000000"/>
                <w:sz w:val="14"/>
                <w:szCs w:val="14"/>
              </w:rPr>
            </w:pPr>
            <w:r>
              <w:rPr>
                <w:rFonts w:ascii="Arial" w:hAnsi="Arial" w:cs="Arial"/>
                <w:color w:val="000000"/>
                <w:sz w:val="14"/>
                <w:szCs w:val="14"/>
              </w:rPr>
              <w:t> </w:t>
            </w:r>
          </w:p>
        </w:tc>
        <w:tc>
          <w:tcPr>
            <w:tcW w:w="810" w:type="dxa"/>
            <w:tcBorders>
              <w:top w:val="nil"/>
              <w:left w:val="nil"/>
              <w:bottom w:val="single" w:sz="4" w:space="0" w:color="auto"/>
              <w:right w:val="single" w:sz="4" w:space="0" w:color="auto"/>
            </w:tcBorders>
            <w:noWrap/>
            <w:vAlign w:val="bottom"/>
            <w:hideMark/>
          </w:tcPr>
          <w:p w14:paraId="325E8580" w14:textId="77777777" w:rsidR="002D2A0A" w:rsidRDefault="00500586">
            <w:pPr>
              <w:rPr>
                <w:rFonts w:ascii="Arial" w:hAnsi="Arial" w:cs="Arial"/>
                <w:color w:val="000000"/>
                <w:sz w:val="14"/>
                <w:szCs w:val="14"/>
              </w:rPr>
            </w:pPr>
            <w:r>
              <w:rPr>
                <w:rFonts w:ascii="Arial" w:hAnsi="Arial" w:cs="Arial"/>
                <w:color w:val="000000"/>
                <w:sz w:val="14"/>
                <w:szCs w:val="14"/>
              </w:rPr>
              <w:t> </w:t>
            </w:r>
          </w:p>
        </w:tc>
        <w:tc>
          <w:tcPr>
            <w:tcW w:w="900" w:type="dxa"/>
            <w:tcBorders>
              <w:top w:val="nil"/>
              <w:left w:val="nil"/>
              <w:bottom w:val="single" w:sz="4" w:space="0" w:color="auto"/>
              <w:right w:val="single" w:sz="4" w:space="0" w:color="auto"/>
            </w:tcBorders>
            <w:noWrap/>
            <w:vAlign w:val="bottom"/>
            <w:hideMark/>
          </w:tcPr>
          <w:p w14:paraId="6F345870" w14:textId="77777777" w:rsidR="002D2A0A" w:rsidRDefault="00500586">
            <w:pPr>
              <w:jc w:val="center"/>
              <w:rPr>
                <w:rFonts w:ascii="Arial" w:hAnsi="Arial" w:cs="Arial"/>
                <w:color w:val="000000"/>
                <w:sz w:val="14"/>
                <w:szCs w:val="14"/>
              </w:rPr>
            </w:pPr>
            <w:r>
              <w:rPr>
                <w:rFonts w:ascii="Arial" w:hAnsi="Arial" w:cs="Arial"/>
                <w:color w:val="000000"/>
                <w:sz w:val="14"/>
                <w:szCs w:val="14"/>
              </w:rPr>
              <w:t> </w:t>
            </w:r>
          </w:p>
        </w:tc>
        <w:tc>
          <w:tcPr>
            <w:tcW w:w="912" w:type="dxa"/>
            <w:tcBorders>
              <w:top w:val="nil"/>
              <w:left w:val="nil"/>
              <w:bottom w:val="single" w:sz="4" w:space="0" w:color="auto"/>
              <w:right w:val="single" w:sz="4" w:space="0" w:color="auto"/>
            </w:tcBorders>
            <w:noWrap/>
            <w:vAlign w:val="bottom"/>
            <w:hideMark/>
          </w:tcPr>
          <w:p w14:paraId="4631B1D4" w14:textId="77777777" w:rsidR="002D2A0A" w:rsidRDefault="00500586">
            <w:pPr>
              <w:jc w:val="center"/>
              <w:rPr>
                <w:rFonts w:ascii="Arial" w:hAnsi="Arial" w:cs="Arial"/>
                <w:color w:val="000000"/>
                <w:sz w:val="14"/>
                <w:szCs w:val="14"/>
              </w:rPr>
            </w:pPr>
            <w:r>
              <w:rPr>
                <w:rFonts w:ascii="Arial" w:hAnsi="Arial" w:cs="Arial"/>
                <w:color w:val="000000"/>
                <w:sz w:val="14"/>
                <w:szCs w:val="14"/>
              </w:rPr>
              <w:t> </w:t>
            </w:r>
          </w:p>
        </w:tc>
        <w:tc>
          <w:tcPr>
            <w:tcW w:w="798" w:type="dxa"/>
            <w:tcBorders>
              <w:top w:val="nil"/>
              <w:left w:val="nil"/>
              <w:bottom w:val="single" w:sz="4" w:space="0" w:color="auto"/>
              <w:right w:val="single" w:sz="4" w:space="0" w:color="auto"/>
            </w:tcBorders>
            <w:noWrap/>
            <w:vAlign w:val="bottom"/>
            <w:hideMark/>
          </w:tcPr>
          <w:p w14:paraId="7B7FF6A4" w14:textId="77777777" w:rsidR="002D2A0A" w:rsidRDefault="00500586">
            <w:pPr>
              <w:jc w:val="center"/>
              <w:rPr>
                <w:rFonts w:ascii="Arial" w:hAnsi="Arial" w:cs="Arial"/>
                <w:color w:val="000000"/>
                <w:sz w:val="14"/>
                <w:szCs w:val="14"/>
              </w:rPr>
            </w:pPr>
            <w:r>
              <w:rPr>
                <w:rFonts w:ascii="Arial" w:hAnsi="Arial" w:cs="Arial"/>
                <w:color w:val="000000"/>
                <w:sz w:val="14"/>
                <w:szCs w:val="14"/>
              </w:rPr>
              <w:t> </w:t>
            </w:r>
          </w:p>
        </w:tc>
        <w:tc>
          <w:tcPr>
            <w:tcW w:w="900" w:type="dxa"/>
            <w:tcBorders>
              <w:top w:val="nil"/>
              <w:left w:val="nil"/>
              <w:bottom w:val="single" w:sz="4" w:space="0" w:color="auto"/>
              <w:right w:val="single" w:sz="4" w:space="0" w:color="auto"/>
            </w:tcBorders>
            <w:noWrap/>
            <w:vAlign w:val="bottom"/>
            <w:hideMark/>
          </w:tcPr>
          <w:p w14:paraId="7725EF9B" w14:textId="77777777" w:rsidR="002D2A0A" w:rsidRDefault="00500586">
            <w:pPr>
              <w:jc w:val="center"/>
              <w:rPr>
                <w:rFonts w:ascii="Arial" w:hAnsi="Arial" w:cs="Arial"/>
                <w:color w:val="000000"/>
                <w:sz w:val="14"/>
                <w:szCs w:val="14"/>
              </w:rPr>
            </w:pPr>
            <w:r>
              <w:rPr>
                <w:rFonts w:ascii="Arial" w:hAnsi="Arial" w:cs="Arial"/>
                <w:color w:val="000000"/>
                <w:sz w:val="14"/>
                <w:szCs w:val="14"/>
              </w:rPr>
              <w:t> </w:t>
            </w:r>
          </w:p>
        </w:tc>
        <w:tc>
          <w:tcPr>
            <w:tcW w:w="900" w:type="dxa"/>
            <w:tcBorders>
              <w:top w:val="nil"/>
              <w:left w:val="nil"/>
              <w:bottom w:val="single" w:sz="4" w:space="0" w:color="auto"/>
              <w:right w:val="single" w:sz="4" w:space="0" w:color="auto"/>
            </w:tcBorders>
            <w:noWrap/>
            <w:vAlign w:val="bottom"/>
            <w:hideMark/>
          </w:tcPr>
          <w:p w14:paraId="0565FB3B" w14:textId="77777777" w:rsidR="002D2A0A" w:rsidRDefault="00500586">
            <w:pPr>
              <w:jc w:val="center"/>
              <w:rPr>
                <w:rFonts w:ascii="Arial" w:hAnsi="Arial" w:cs="Arial"/>
                <w:color w:val="000000"/>
                <w:sz w:val="14"/>
                <w:szCs w:val="14"/>
              </w:rPr>
            </w:pPr>
            <w:r>
              <w:rPr>
                <w:rFonts w:ascii="Arial" w:hAnsi="Arial" w:cs="Arial"/>
                <w:color w:val="000000"/>
                <w:sz w:val="14"/>
                <w:szCs w:val="14"/>
              </w:rPr>
              <w:t> </w:t>
            </w:r>
          </w:p>
        </w:tc>
        <w:tc>
          <w:tcPr>
            <w:tcW w:w="900" w:type="dxa"/>
            <w:tcBorders>
              <w:top w:val="nil"/>
              <w:left w:val="nil"/>
              <w:bottom w:val="single" w:sz="4" w:space="0" w:color="auto"/>
              <w:right w:val="single" w:sz="4" w:space="0" w:color="auto"/>
            </w:tcBorders>
            <w:noWrap/>
            <w:vAlign w:val="bottom"/>
            <w:hideMark/>
          </w:tcPr>
          <w:p w14:paraId="3463CBE5" w14:textId="77777777" w:rsidR="002D2A0A" w:rsidRDefault="00500586">
            <w:pPr>
              <w:jc w:val="center"/>
              <w:rPr>
                <w:rFonts w:ascii="Arial" w:hAnsi="Arial" w:cs="Arial"/>
                <w:color w:val="000000"/>
                <w:sz w:val="14"/>
                <w:szCs w:val="14"/>
              </w:rPr>
            </w:pPr>
            <w:r>
              <w:rPr>
                <w:rFonts w:ascii="Arial" w:hAnsi="Arial" w:cs="Arial"/>
                <w:color w:val="000000"/>
                <w:sz w:val="14"/>
                <w:szCs w:val="14"/>
              </w:rPr>
              <w:t> </w:t>
            </w:r>
          </w:p>
        </w:tc>
        <w:tc>
          <w:tcPr>
            <w:tcW w:w="900" w:type="dxa"/>
            <w:tcBorders>
              <w:top w:val="nil"/>
              <w:left w:val="nil"/>
              <w:bottom w:val="single" w:sz="4" w:space="0" w:color="auto"/>
              <w:right w:val="single" w:sz="4" w:space="0" w:color="auto"/>
            </w:tcBorders>
            <w:noWrap/>
            <w:vAlign w:val="bottom"/>
            <w:hideMark/>
          </w:tcPr>
          <w:p w14:paraId="7391D246" w14:textId="77777777" w:rsidR="002D2A0A" w:rsidRDefault="00500586">
            <w:pPr>
              <w:jc w:val="center"/>
              <w:rPr>
                <w:rFonts w:ascii="Arial" w:hAnsi="Arial" w:cs="Arial"/>
                <w:color w:val="000000"/>
                <w:sz w:val="14"/>
                <w:szCs w:val="14"/>
              </w:rPr>
            </w:pPr>
            <w:r>
              <w:rPr>
                <w:rFonts w:ascii="Arial" w:hAnsi="Arial" w:cs="Arial"/>
                <w:color w:val="000000"/>
                <w:sz w:val="14"/>
                <w:szCs w:val="14"/>
              </w:rPr>
              <w:t> </w:t>
            </w:r>
          </w:p>
        </w:tc>
        <w:tc>
          <w:tcPr>
            <w:tcW w:w="900" w:type="dxa"/>
            <w:tcBorders>
              <w:top w:val="nil"/>
              <w:left w:val="nil"/>
              <w:bottom w:val="single" w:sz="4" w:space="0" w:color="auto"/>
              <w:right w:val="single" w:sz="8" w:space="0" w:color="auto"/>
            </w:tcBorders>
            <w:noWrap/>
            <w:vAlign w:val="bottom"/>
            <w:hideMark/>
          </w:tcPr>
          <w:p w14:paraId="3C3CCF93" w14:textId="77777777" w:rsidR="002D2A0A" w:rsidRDefault="00500586">
            <w:pPr>
              <w:jc w:val="center"/>
              <w:rPr>
                <w:rFonts w:ascii="Arial" w:hAnsi="Arial" w:cs="Arial"/>
                <w:color w:val="000000"/>
                <w:sz w:val="14"/>
                <w:szCs w:val="14"/>
              </w:rPr>
            </w:pPr>
            <w:r>
              <w:rPr>
                <w:rFonts w:ascii="Arial" w:hAnsi="Arial" w:cs="Arial"/>
                <w:color w:val="000000"/>
                <w:sz w:val="14"/>
                <w:szCs w:val="14"/>
              </w:rPr>
              <w:t> </w:t>
            </w:r>
          </w:p>
        </w:tc>
      </w:tr>
      <w:tr w:rsidR="002D2A0A" w14:paraId="6ECF75C9" w14:textId="77777777" w:rsidTr="00DF4AAC">
        <w:trPr>
          <w:trHeight w:val="290"/>
        </w:trPr>
        <w:tc>
          <w:tcPr>
            <w:tcW w:w="630" w:type="dxa"/>
            <w:tcBorders>
              <w:top w:val="nil"/>
              <w:left w:val="single" w:sz="8" w:space="0" w:color="auto"/>
              <w:bottom w:val="single" w:sz="4" w:space="0" w:color="auto"/>
              <w:right w:val="single" w:sz="8" w:space="0" w:color="auto"/>
            </w:tcBorders>
            <w:noWrap/>
            <w:vAlign w:val="bottom"/>
            <w:hideMark/>
          </w:tcPr>
          <w:p w14:paraId="45F89D5A" w14:textId="77777777" w:rsidR="002D2A0A" w:rsidRDefault="00500586">
            <w:pPr>
              <w:jc w:val="center"/>
              <w:rPr>
                <w:rFonts w:ascii="Arial" w:hAnsi="Arial" w:cs="Arial"/>
                <w:color w:val="000000"/>
                <w:sz w:val="14"/>
                <w:szCs w:val="14"/>
              </w:rPr>
            </w:pPr>
            <w:r>
              <w:rPr>
                <w:rFonts w:ascii="Arial" w:hAnsi="Arial" w:cs="Arial"/>
                <w:color w:val="000000"/>
                <w:sz w:val="14"/>
                <w:szCs w:val="14"/>
              </w:rPr>
              <w:t>2018</w:t>
            </w:r>
          </w:p>
        </w:tc>
        <w:tc>
          <w:tcPr>
            <w:tcW w:w="630" w:type="dxa"/>
            <w:tcBorders>
              <w:top w:val="nil"/>
              <w:left w:val="nil"/>
              <w:bottom w:val="single" w:sz="4" w:space="0" w:color="auto"/>
              <w:right w:val="single" w:sz="4" w:space="0" w:color="auto"/>
            </w:tcBorders>
            <w:noWrap/>
            <w:vAlign w:val="bottom"/>
            <w:hideMark/>
          </w:tcPr>
          <w:p w14:paraId="6DB95125" w14:textId="77777777" w:rsidR="002D2A0A" w:rsidRDefault="00500586">
            <w:pPr>
              <w:jc w:val="right"/>
              <w:rPr>
                <w:rFonts w:ascii="Arial" w:hAnsi="Arial" w:cs="Arial"/>
                <w:color w:val="000000"/>
                <w:sz w:val="14"/>
                <w:szCs w:val="14"/>
              </w:rPr>
            </w:pPr>
            <w:r>
              <w:rPr>
                <w:rFonts w:ascii="Arial" w:hAnsi="Arial" w:cs="Arial"/>
                <w:color w:val="000000"/>
                <w:sz w:val="14"/>
                <w:szCs w:val="14"/>
              </w:rPr>
              <w:t>5.80%</w:t>
            </w:r>
          </w:p>
        </w:tc>
        <w:tc>
          <w:tcPr>
            <w:tcW w:w="630" w:type="dxa"/>
            <w:tcBorders>
              <w:top w:val="nil"/>
              <w:left w:val="nil"/>
              <w:bottom w:val="single" w:sz="4" w:space="0" w:color="auto"/>
              <w:right w:val="single" w:sz="4" w:space="0" w:color="auto"/>
            </w:tcBorders>
            <w:noWrap/>
            <w:vAlign w:val="bottom"/>
            <w:hideMark/>
          </w:tcPr>
          <w:p w14:paraId="796AF545" w14:textId="77777777" w:rsidR="002D2A0A" w:rsidRDefault="00500586">
            <w:pPr>
              <w:rPr>
                <w:rFonts w:ascii="Arial" w:hAnsi="Arial" w:cs="Arial"/>
                <w:color w:val="000000"/>
                <w:sz w:val="14"/>
                <w:szCs w:val="14"/>
              </w:rPr>
            </w:pPr>
            <w:r>
              <w:rPr>
                <w:rFonts w:ascii="Arial" w:hAnsi="Arial" w:cs="Arial"/>
                <w:color w:val="000000"/>
                <w:sz w:val="14"/>
                <w:szCs w:val="14"/>
              </w:rPr>
              <w:t xml:space="preserve">            4,559 </w:t>
            </w:r>
          </w:p>
        </w:tc>
        <w:tc>
          <w:tcPr>
            <w:tcW w:w="900" w:type="dxa"/>
            <w:tcBorders>
              <w:top w:val="nil"/>
              <w:left w:val="nil"/>
              <w:bottom w:val="single" w:sz="4" w:space="0" w:color="auto"/>
              <w:right w:val="single" w:sz="4" w:space="0" w:color="auto"/>
            </w:tcBorders>
            <w:noWrap/>
            <w:vAlign w:val="bottom"/>
            <w:hideMark/>
          </w:tcPr>
          <w:p w14:paraId="17504996" w14:textId="77777777" w:rsidR="002D2A0A" w:rsidRDefault="00500586">
            <w:pPr>
              <w:rPr>
                <w:rFonts w:ascii="Arial" w:hAnsi="Arial" w:cs="Arial"/>
                <w:color w:val="000000"/>
                <w:sz w:val="14"/>
                <w:szCs w:val="14"/>
              </w:rPr>
            </w:pPr>
            <w:r>
              <w:rPr>
                <w:rFonts w:ascii="Arial" w:hAnsi="Arial" w:cs="Arial"/>
                <w:color w:val="000000"/>
                <w:sz w:val="14"/>
                <w:szCs w:val="14"/>
              </w:rPr>
              <w:t xml:space="preserve">                 629 </w:t>
            </w:r>
          </w:p>
        </w:tc>
        <w:tc>
          <w:tcPr>
            <w:tcW w:w="900" w:type="dxa"/>
            <w:tcBorders>
              <w:top w:val="nil"/>
              <w:left w:val="nil"/>
              <w:bottom w:val="single" w:sz="4" w:space="0" w:color="auto"/>
              <w:right w:val="single" w:sz="8" w:space="0" w:color="auto"/>
            </w:tcBorders>
            <w:noWrap/>
            <w:vAlign w:val="bottom"/>
            <w:hideMark/>
          </w:tcPr>
          <w:p w14:paraId="7E23BA28" w14:textId="77777777" w:rsidR="002D2A0A" w:rsidRDefault="00500586">
            <w:pPr>
              <w:rPr>
                <w:rFonts w:ascii="Arial" w:hAnsi="Arial" w:cs="Arial"/>
                <w:color w:val="000000"/>
                <w:sz w:val="14"/>
                <w:szCs w:val="14"/>
              </w:rPr>
            </w:pPr>
            <w:r>
              <w:rPr>
                <w:rFonts w:ascii="Arial" w:hAnsi="Arial" w:cs="Arial"/>
                <w:color w:val="000000"/>
                <w:sz w:val="14"/>
                <w:szCs w:val="14"/>
              </w:rPr>
              <w:t xml:space="preserve">                 629 </w:t>
            </w:r>
          </w:p>
        </w:tc>
        <w:tc>
          <w:tcPr>
            <w:tcW w:w="810" w:type="dxa"/>
            <w:tcBorders>
              <w:top w:val="nil"/>
              <w:left w:val="nil"/>
              <w:bottom w:val="single" w:sz="4" w:space="0" w:color="auto"/>
              <w:right w:val="single" w:sz="4" w:space="0" w:color="auto"/>
            </w:tcBorders>
            <w:noWrap/>
            <w:vAlign w:val="bottom"/>
            <w:hideMark/>
          </w:tcPr>
          <w:p w14:paraId="3BA9995A" w14:textId="77777777" w:rsidR="002D2A0A" w:rsidRDefault="00500586">
            <w:pPr>
              <w:rPr>
                <w:rFonts w:ascii="Arial" w:hAnsi="Arial" w:cs="Arial"/>
                <w:color w:val="000000"/>
                <w:sz w:val="14"/>
                <w:szCs w:val="14"/>
              </w:rPr>
            </w:pPr>
            <w:r>
              <w:rPr>
                <w:rFonts w:ascii="Arial" w:hAnsi="Arial" w:cs="Arial"/>
                <w:color w:val="000000"/>
                <w:sz w:val="14"/>
                <w:szCs w:val="14"/>
              </w:rPr>
              <w:t xml:space="preserve">           1,441 </w:t>
            </w:r>
          </w:p>
        </w:tc>
        <w:tc>
          <w:tcPr>
            <w:tcW w:w="900" w:type="dxa"/>
            <w:tcBorders>
              <w:top w:val="nil"/>
              <w:left w:val="nil"/>
              <w:bottom w:val="single" w:sz="4" w:space="0" w:color="auto"/>
              <w:right w:val="single" w:sz="4" w:space="0" w:color="auto"/>
            </w:tcBorders>
            <w:noWrap/>
            <w:vAlign w:val="bottom"/>
            <w:hideMark/>
          </w:tcPr>
          <w:p w14:paraId="746CDF3E" w14:textId="77777777" w:rsidR="002D2A0A" w:rsidRDefault="00500586">
            <w:pPr>
              <w:rPr>
                <w:rFonts w:ascii="Arial" w:hAnsi="Arial" w:cs="Arial"/>
                <w:color w:val="000000"/>
                <w:sz w:val="14"/>
                <w:szCs w:val="14"/>
              </w:rPr>
            </w:pPr>
            <w:r>
              <w:rPr>
                <w:rFonts w:ascii="Arial" w:hAnsi="Arial" w:cs="Arial"/>
                <w:color w:val="000000"/>
                <w:sz w:val="14"/>
                <w:szCs w:val="14"/>
              </w:rPr>
              <w:t> </w:t>
            </w:r>
          </w:p>
        </w:tc>
        <w:tc>
          <w:tcPr>
            <w:tcW w:w="912" w:type="dxa"/>
            <w:tcBorders>
              <w:top w:val="nil"/>
              <w:left w:val="nil"/>
              <w:bottom w:val="single" w:sz="4" w:space="0" w:color="auto"/>
              <w:right w:val="single" w:sz="4" w:space="0" w:color="auto"/>
            </w:tcBorders>
            <w:noWrap/>
            <w:vAlign w:val="bottom"/>
            <w:hideMark/>
          </w:tcPr>
          <w:p w14:paraId="0FBD4DA7" w14:textId="77777777" w:rsidR="002D2A0A" w:rsidRDefault="00500586">
            <w:pPr>
              <w:rPr>
                <w:rFonts w:ascii="Arial" w:hAnsi="Arial" w:cs="Arial"/>
                <w:color w:val="000000"/>
                <w:sz w:val="14"/>
                <w:szCs w:val="14"/>
              </w:rPr>
            </w:pPr>
            <w:r>
              <w:rPr>
                <w:rFonts w:ascii="Arial" w:hAnsi="Arial" w:cs="Arial"/>
                <w:color w:val="000000"/>
                <w:sz w:val="14"/>
                <w:szCs w:val="14"/>
              </w:rPr>
              <w:t> </w:t>
            </w:r>
          </w:p>
        </w:tc>
        <w:tc>
          <w:tcPr>
            <w:tcW w:w="798" w:type="dxa"/>
            <w:tcBorders>
              <w:top w:val="nil"/>
              <w:left w:val="nil"/>
              <w:bottom w:val="single" w:sz="4" w:space="0" w:color="auto"/>
              <w:right w:val="single" w:sz="4" w:space="0" w:color="auto"/>
            </w:tcBorders>
            <w:noWrap/>
            <w:vAlign w:val="bottom"/>
            <w:hideMark/>
          </w:tcPr>
          <w:p w14:paraId="6C58CA85" w14:textId="77777777" w:rsidR="002D2A0A" w:rsidRDefault="00500586">
            <w:pPr>
              <w:rPr>
                <w:rFonts w:ascii="Arial" w:hAnsi="Arial" w:cs="Arial"/>
                <w:color w:val="000000"/>
                <w:sz w:val="14"/>
                <w:szCs w:val="14"/>
              </w:rPr>
            </w:pPr>
            <w:r>
              <w:rPr>
                <w:rFonts w:ascii="Arial" w:hAnsi="Arial" w:cs="Arial"/>
                <w:color w:val="000000"/>
                <w:sz w:val="14"/>
                <w:szCs w:val="14"/>
              </w:rPr>
              <w:t> </w:t>
            </w:r>
          </w:p>
        </w:tc>
        <w:tc>
          <w:tcPr>
            <w:tcW w:w="900" w:type="dxa"/>
            <w:tcBorders>
              <w:top w:val="nil"/>
              <w:left w:val="nil"/>
              <w:bottom w:val="single" w:sz="4" w:space="0" w:color="auto"/>
              <w:right w:val="single" w:sz="4" w:space="0" w:color="auto"/>
            </w:tcBorders>
            <w:noWrap/>
            <w:vAlign w:val="bottom"/>
            <w:hideMark/>
          </w:tcPr>
          <w:p w14:paraId="255E3BC4" w14:textId="77777777" w:rsidR="002D2A0A" w:rsidRDefault="00500586">
            <w:pPr>
              <w:rPr>
                <w:rFonts w:ascii="Arial" w:hAnsi="Arial" w:cs="Arial"/>
                <w:color w:val="000000"/>
                <w:sz w:val="14"/>
                <w:szCs w:val="14"/>
              </w:rPr>
            </w:pPr>
            <w:r>
              <w:rPr>
                <w:rFonts w:ascii="Arial" w:hAnsi="Arial" w:cs="Arial"/>
                <w:color w:val="000000"/>
                <w:sz w:val="14"/>
                <w:szCs w:val="14"/>
              </w:rPr>
              <w:t> </w:t>
            </w:r>
          </w:p>
        </w:tc>
        <w:tc>
          <w:tcPr>
            <w:tcW w:w="900" w:type="dxa"/>
            <w:tcBorders>
              <w:top w:val="nil"/>
              <w:left w:val="nil"/>
              <w:bottom w:val="single" w:sz="4" w:space="0" w:color="auto"/>
              <w:right w:val="single" w:sz="4" w:space="0" w:color="auto"/>
            </w:tcBorders>
            <w:noWrap/>
            <w:vAlign w:val="bottom"/>
            <w:hideMark/>
          </w:tcPr>
          <w:p w14:paraId="2B2793F7" w14:textId="77777777" w:rsidR="002D2A0A" w:rsidRDefault="00500586">
            <w:pPr>
              <w:rPr>
                <w:rFonts w:ascii="Arial" w:hAnsi="Arial" w:cs="Arial"/>
                <w:color w:val="000000"/>
                <w:sz w:val="14"/>
                <w:szCs w:val="14"/>
              </w:rPr>
            </w:pPr>
            <w:r>
              <w:rPr>
                <w:rFonts w:ascii="Arial" w:hAnsi="Arial" w:cs="Arial"/>
                <w:color w:val="000000"/>
                <w:sz w:val="14"/>
                <w:szCs w:val="14"/>
              </w:rPr>
              <w:t xml:space="preserve">                  629 </w:t>
            </w:r>
          </w:p>
        </w:tc>
        <w:tc>
          <w:tcPr>
            <w:tcW w:w="900" w:type="dxa"/>
            <w:tcBorders>
              <w:top w:val="nil"/>
              <w:left w:val="nil"/>
              <w:bottom w:val="single" w:sz="4" w:space="0" w:color="auto"/>
              <w:right w:val="single" w:sz="4" w:space="0" w:color="auto"/>
            </w:tcBorders>
            <w:noWrap/>
            <w:vAlign w:val="bottom"/>
            <w:hideMark/>
          </w:tcPr>
          <w:p w14:paraId="28642254" w14:textId="77777777" w:rsidR="002D2A0A" w:rsidRDefault="00500586">
            <w:pPr>
              <w:rPr>
                <w:rFonts w:ascii="Arial" w:hAnsi="Arial" w:cs="Arial"/>
                <w:color w:val="000000"/>
                <w:sz w:val="14"/>
                <w:szCs w:val="14"/>
              </w:rPr>
            </w:pPr>
            <w:r>
              <w:rPr>
                <w:rFonts w:ascii="Arial" w:hAnsi="Arial" w:cs="Arial"/>
                <w:color w:val="000000"/>
                <w:sz w:val="14"/>
                <w:szCs w:val="14"/>
              </w:rPr>
              <w:t xml:space="preserve">                  943 </w:t>
            </w:r>
          </w:p>
        </w:tc>
        <w:tc>
          <w:tcPr>
            <w:tcW w:w="900" w:type="dxa"/>
            <w:tcBorders>
              <w:top w:val="nil"/>
              <w:left w:val="nil"/>
              <w:bottom w:val="single" w:sz="4" w:space="0" w:color="auto"/>
              <w:right w:val="single" w:sz="4" w:space="0" w:color="auto"/>
            </w:tcBorders>
            <w:noWrap/>
            <w:vAlign w:val="bottom"/>
            <w:hideMark/>
          </w:tcPr>
          <w:p w14:paraId="2485C1D1" w14:textId="77777777" w:rsidR="002D2A0A" w:rsidRDefault="00500586">
            <w:pPr>
              <w:rPr>
                <w:rFonts w:ascii="Arial" w:hAnsi="Arial" w:cs="Arial"/>
                <w:color w:val="000000"/>
                <w:sz w:val="14"/>
                <w:szCs w:val="14"/>
              </w:rPr>
            </w:pPr>
            <w:r>
              <w:rPr>
                <w:rFonts w:ascii="Arial" w:hAnsi="Arial" w:cs="Arial"/>
                <w:color w:val="000000"/>
                <w:sz w:val="14"/>
                <w:szCs w:val="14"/>
              </w:rPr>
              <w:t xml:space="preserve">                 812 </w:t>
            </w:r>
          </w:p>
        </w:tc>
        <w:tc>
          <w:tcPr>
            <w:tcW w:w="900" w:type="dxa"/>
            <w:tcBorders>
              <w:top w:val="nil"/>
              <w:left w:val="nil"/>
              <w:bottom w:val="single" w:sz="4" w:space="0" w:color="auto"/>
              <w:right w:val="single" w:sz="8" w:space="0" w:color="auto"/>
            </w:tcBorders>
            <w:noWrap/>
            <w:vAlign w:val="bottom"/>
            <w:hideMark/>
          </w:tcPr>
          <w:p w14:paraId="3A692579" w14:textId="77777777" w:rsidR="002D2A0A" w:rsidRDefault="00500586">
            <w:pPr>
              <w:jc w:val="right"/>
              <w:rPr>
                <w:rFonts w:ascii="Arial" w:hAnsi="Arial" w:cs="Arial"/>
                <w:color w:val="000000"/>
                <w:sz w:val="14"/>
                <w:szCs w:val="14"/>
              </w:rPr>
            </w:pPr>
            <w:r>
              <w:rPr>
                <w:rFonts w:ascii="Arial" w:hAnsi="Arial" w:cs="Arial"/>
                <w:color w:val="000000"/>
                <w:sz w:val="14"/>
                <w:szCs w:val="14"/>
              </w:rPr>
              <w:t>86%</w:t>
            </w:r>
          </w:p>
        </w:tc>
      </w:tr>
      <w:tr w:rsidR="002D2A0A" w14:paraId="6CEBA6BC" w14:textId="77777777" w:rsidTr="00DF4AAC">
        <w:trPr>
          <w:trHeight w:val="290"/>
        </w:trPr>
        <w:tc>
          <w:tcPr>
            <w:tcW w:w="630" w:type="dxa"/>
            <w:tcBorders>
              <w:top w:val="nil"/>
              <w:left w:val="single" w:sz="8" w:space="0" w:color="auto"/>
              <w:bottom w:val="single" w:sz="4" w:space="0" w:color="auto"/>
              <w:right w:val="single" w:sz="8" w:space="0" w:color="auto"/>
            </w:tcBorders>
            <w:noWrap/>
            <w:vAlign w:val="bottom"/>
            <w:hideMark/>
          </w:tcPr>
          <w:p w14:paraId="27E69044" w14:textId="77777777" w:rsidR="002D2A0A" w:rsidRDefault="00500586">
            <w:pPr>
              <w:jc w:val="center"/>
              <w:rPr>
                <w:rFonts w:ascii="Arial" w:hAnsi="Arial" w:cs="Arial"/>
                <w:color w:val="000000"/>
                <w:sz w:val="14"/>
                <w:szCs w:val="14"/>
              </w:rPr>
            </w:pPr>
            <w:r>
              <w:rPr>
                <w:rFonts w:ascii="Arial" w:hAnsi="Arial" w:cs="Arial"/>
                <w:color w:val="000000"/>
                <w:sz w:val="14"/>
                <w:szCs w:val="14"/>
              </w:rPr>
              <w:t>2019</w:t>
            </w:r>
          </w:p>
        </w:tc>
        <w:tc>
          <w:tcPr>
            <w:tcW w:w="630" w:type="dxa"/>
            <w:tcBorders>
              <w:top w:val="nil"/>
              <w:left w:val="nil"/>
              <w:bottom w:val="single" w:sz="4" w:space="0" w:color="auto"/>
              <w:right w:val="single" w:sz="4" w:space="0" w:color="auto"/>
            </w:tcBorders>
            <w:noWrap/>
            <w:vAlign w:val="bottom"/>
            <w:hideMark/>
          </w:tcPr>
          <w:p w14:paraId="53393813" w14:textId="77777777" w:rsidR="002D2A0A" w:rsidRDefault="00500586">
            <w:pPr>
              <w:jc w:val="right"/>
              <w:rPr>
                <w:rFonts w:ascii="Arial" w:hAnsi="Arial" w:cs="Arial"/>
                <w:color w:val="000000"/>
                <w:sz w:val="14"/>
                <w:szCs w:val="14"/>
              </w:rPr>
            </w:pPr>
            <w:r>
              <w:rPr>
                <w:rFonts w:ascii="Arial" w:hAnsi="Arial" w:cs="Arial"/>
                <w:color w:val="000000"/>
                <w:sz w:val="14"/>
                <w:szCs w:val="14"/>
              </w:rPr>
              <w:t>5.20%</w:t>
            </w:r>
          </w:p>
        </w:tc>
        <w:tc>
          <w:tcPr>
            <w:tcW w:w="630" w:type="dxa"/>
            <w:tcBorders>
              <w:top w:val="nil"/>
              <w:left w:val="nil"/>
              <w:bottom w:val="single" w:sz="4" w:space="0" w:color="auto"/>
              <w:right w:val="single" w:sz="4" w:space="0" w:color="auto"/>
            </w:tcBorders>
            <w:noWrap/>
            <w:vAlign w:val="bottom"/>
            <w:hideMark/>
          </w:tcPr>
          <w:p w14:paraId="552913A8" w14:textId="77777777" w:rsidR="002D2A0A" w:rsidRDefault="00500586">
            <w:pPr>
              <w:rPr>
                <w:rFonts w:ascii="Arial" w:hAnsi="Arial" w:cs="Arial"/>
                <w:color w:val="000000"/>
                <w:sz w:val="14"/>
                <w:szCs w:val="14"/>
              </w:rPr>
            </w:pPr>
            <w:r>
              <w:rPr>
                <w:rFonts w:ascii="Arial" w:hAnsi="Arial" w:cs="Arial"/>
                <w:color w:val="000000"/>
                <w:sz w:val="14"/>
                <w:szCs w:val="14"/>
              </w:rPr>
              <w:t xml:space="preserve">            4,087 </w:t>
            </w:r>
          </w:p>
        </w:tc>
        <w:tc>
          <w:tcPr>
            <w:tcW w:w="900" w:type="dxa"/>
            <w:tcBorders>
              <w:top w:val="nil"/>
              <w:left w:val="nil"/>
              <w:bottom w:val="single" w:sz="4" w:space="0" w:color="auto"/>
              <w:right w:val="single" w:sz="4" w:space="0" w:color="auto"/>
            </w:tcBorders>
            <w:noWrap/>
            <w:vAlign w:val="bottom"/>
            <w:hideMark/>
          </w:tcPr>
          <w:p w14:paraId="23E3FD4F" w14:textId="77777777" w:rsidR="002D2A0A" w:rsidRDefault="00500586">
            <w:pPr>
              <w:rPr>
                <w:rFonts w:ascii="Arial" w:hAnsi="Arial" w:cs="Arial"/>
                <w:color w:val="000000"/>
                <w:sz w:val="14"/>
                <w:szCs w:val="14"/>
              </w:rPr>
            </w:pPr>
            <w:r>
              <w:rPr>
                <w:rFonts w:ascii="Arial" w:hAnsi="Arial" w:cs="Arial"/>
                <w:color w:val="000000"/>
                <w:sz w:val="14"/>
                <w:szCs w:val="14"/>
              </w:rPr>
              <w:t xml:space="preserve">              1,100 </w:t>
            </w:r>
          </w:p>
        </w:tc>
        <w:tc>
          <w:tcPr>
            <w:tcW w:w="900" w:type="dxa"/>
            <w:tcBorders>
              <w:top w:val="nil"/>
              <w:left w:val="nil"/>
              <w:bottom w:val="single" w:sz="4" w:space="0" w:color="auto"/>
              <w:right w:val="single" w:sz="8" w:space="0" w:color="auto"/>
            </w:tcBorders>
            <w:noWrap/>
            <w:vAlign w:val="bottom"/>
            <w:hideMark/>
          </w:tcPr>
          <w:p w14:paraId="7C797B0A" w14:textId="77777777" w:rsidR="002D2A0A" w:rsidRDefault="00500586">
            <w:pPr>
              <w:rPr>
                <w:rFonts w:ascii="Arial" w:hAnsi="Arial" w:cs="Arial"/>
                <w:color w:val="000000"/>
                <w:sz w:val="14"/>
                <w:szCs w:val="14"/>
              </w:rPr>
            </w:pPr>
            <w:r>
              <w:rPr>
                <w:rFonts w:ascii="Arial" w:hAnsi="Arial" w:cs="Arial"/>
                <w:color w:val="000000"/>
                <w:sz w:val="14"/>
                <w:szCs w:val="14"/>
              </w:rPr>
              <w:t xml:space="preserve">                 472 </w:t>
            </w:r>
          </w:p>
        </w:tc>
        <w:tc>
          <w:tcPr>
            <w:tcW w:w="810" w:type="dxa"/>
            <w:tcBorders>
              <w:top w:val="nil"/>
              <w:left w:val="nil"/>
              <w:bottom w:val="single" w:sz="4" w:space="0" w:color="auto"/>
              <w:right w:val="single" w:sz="4" w:space="0" w:color="auto"/>
            </w:tcBorders>
            <w:noWrap/>
            <w:vAlign w:val="bottom"/>
            <w:hideMark/>
          </w:tcPr>
          <w:p w14:paraId="5B722970" w14:textId="77777777" w:rsidR="002D2A0A" w:rsidRDefault="00500586">
            <w:pPr>
              <w:rPr>
                <w:rFonts w:ascii="Arial" w:hAnsi="Arial" w:cs="Arial"/>
                <w:color w:val="000000"/>
                <w:sz w:val="14"/>
                <w:szCs w:val="14"/>
              </w:rPr>
            </w:pPr>
            <w:r>
              <w:rPr>
                <w:rFonts w:ascii="Arial" w:hAnsi="Arial" w:cs="Arial"/>
                <w:color w:val="000000"/>
                <w:sz w:val="14"/>
                <w:szCs w:val="14"/>
              </w:rPr>
              <w:t xml:space="preserve">           1,644 </w:t>
            </w:r>
          </w:p>
        </w:tc>
        <w:tc>
          <w:tcPr>
            <w:tcW w:w="900" w:type="dxa"/>
            <w:tcBorders>
              <w:top w:val="nil"/>
              <w:left w:val="nil"/>
              <w:bottom w:val="single" w:sz="4" w:space="0" w:color="auto"/>
              <w:right w:val="single" w:sz="4" w:space="0" w:color="auto"/>
            </w:tcBorders>
            <w:noWrap/>
            <w:vAlign w:val="bottom"/>
            <w:hideMark/>
          </w:tcPr>
          <w:p w14:paraId="45ACA2CD" w14:textId="77777777" w:rsidR="002D2A0A" w:rsidRDefault="00500586">
            <w:pPr>
              <w:rPr>
                <w:rFonts w:ascii="Arial" w:hAnsi="Arial" w:cs="Arial"/>
                <w:color w:val="000000"/>
                <w:sz w:val="14"/>
                <w:szCs w:val="14"/>
              </w:rPr>
            </w:pPr>
            <w:r>
              <w:rPr>
                <w:rFonts w:ascii="Arial" w:hAnsi="Arial" w:cs="Arial"/>
                <w:color w:val="000000"/>
                <w:sz w:val="14"/>
                <w:szCs w:val="14"/>
              </w:rPr>
              <w:t xml:space="preserve">                  72 </w:t>
            </w:r>
          </w:p>
        </w:tc>
        <w:tc>
          <w:tcPr>
            <w:tcW w:w="912" w:type="dxa"/>
            <w:tcBorders>
              <w:top w:val="nil"/>
              <w:left w:val="nil"/>
              <w:bottom w:val="single" w:sz="4" w:space="0" w:color="auto"/>
              <w:right w:val="single" w:sz="4" w:space="0" w:color="auto"/>
            </w:tcBorders>
            <w:noWrap/>
            <w:vAlign w:val="bottom"/>
            <w:hideMark/>
          </w:tcPr>
          <w:p w14:paraId="0AEE68A5" w14:textId="77777777" w:rsidR="002D2A0A" w:rsidRDefault="00500586">
            <w:pPr>
              <w:rPr>
                <w:rFonts w:ascii="Arial" w:hAnsi="Arial" w:cs="Arial"/>
                <w:color w:val="000000"/>
                <w:sz w:val="14"/>
                <w:szCs w:val="14"/>
              </w:rPr>
            </w:pPr>
            <w:r>
              <w:rPr>
                <w:rFonts w:ascii="Arial" w:hAnsi="Arial" w:cs="Arial"/>
                <w:color w:val="000000"/>
                <w:sz w:val="14"/>
                <w:szCs w:val="14"/>
              </w:rPr>
              <w:t xml:space="preserve">                    29 </w:t>
            </w:r>
          </w:p>
        </w:tc>
        <w:tc>
          <w:tcPr>
            <w:tcW w:w="798" w:type="dxa"/>
            <w:tcBorders>
              <w:top w:val="nil"/>
              <w:left w:val="nil"/>
              <w:bottom w:val="single" w:sz="4" w:space="0" w:color="auto"/>
              <w:right w:val="single" w:sz="4" w:space="0" w:color="auto"/>
            </w:tcBorders>
            <w:noWrap/>
            <w:vAlign w:val="bottom"/>
            <w:hideMark/>
          </w:tcPr>
          <w:p w14:paraId="77313111" w14:textId="77777777" w:rsidR="002D2A0A" w:rsidRDefault="00500586">
            <w:pPr>
              <w:rPr>
                <w:rFonts w:ascii="Arial" w:hAnsi="Arial" w:cs="Arial"/>
                <w:color w:val="000000"/>
                <w:sz w:val="14"/>
                <w:szCs w:val="14"/>
              </w:rPr>
            </w:pPr>
            <w:r>
              <w:rPr>
                <w:rFonts w:ascii="Arial" w:hAnsi="Arial" w:cs="Arial"/>
                <w:color w:val="000000"/>
                <w:sz w:val="14"/>
                <w:szCs w:val="14"/>
              </w:rPr>
              <w:t xml:space="preserve">                    29 </w:t>
            </w:r>
          </w:p>
        </w:tc>
        <w:tc>
          <w:tcPr>
            <w:tcW w:w="900" w:type="dxa"/>
            <w:tcBorders>
              <w:top w:val="nil"/>
              <w:left w:val="nil"/>
              <w:bottom w:val="single" w:sz="4" w:space="0" w:color="auto"/>
              <w:right w:val="single" w:sz="4" w:space="0" w:color="auto"/>
            </w:tcBorders>
            <w:noWrap/>
            <w:vAlign w:val="bottom"/>
            <w:hideMark/>
          </w:tcPr>
          <w:p w14:paraId="3534630B" w14:textId="77777777" w:rsidR="002D2A0A" w:rsidRDefault="00500586">
            <w:pPr>
              <w:rPr>
                <w:rFonts w:ascii="Arial" w:hAnsi="Arial" w:cs="Arial"/>
                <w:color w:val="000000"/>
                <w:sz w:val="14"/>
                <w:szCs w:val="14"/>
              </w:rPr>
            </w:pPr>
            <w:r>
              <w:rPr>
                <w:rFonts w:ascii="Arial" w:hAnsi="Arial" w:cs="Arial"/>
                <w:color w:val="000000"/>
                <w:sz w:val="14"/>
                <w:szCs w:val="14"/>
              </w:rPr>
              <w:t xml:space="preserve">                    14 </w:t>
            </w:r>
          </w:p>
        </w:tc>
        <w:tc>
          <w:tcPr>
            <w:tcW w:w="900" w:type="dxa"/>
            <w:tcBorders>
              <w:top w:val="nil"/>
              <w:left w:val="nil"/>
              <w:bottom w:val="single" w:sz="4" w:space="0" w:color="auto"/>
              <w:right w:val="single" w:sz="4" w:space="0" w:color="auto"/>
            </w:tcBorders>
            <w:noWrap/>
            <w:vAlign w:val="bottom"/>
            <w:hideMark/>
          </w:tcPr>
          <w:p w14:paraId="35C87F3A" w14:textId="77777777" w:rsidR="002D2A0A" w:rsidRDefault="00500586">
            <w:pPr>
              <w:rPr>
                <w:rFonts w:ascii="Arial" w:hAnsi="Arial" w:cs="Arial"/>
                <w:color w:val="000000"/>
                <w:sz w:val="14"/>
                <w:szCs w:val="14"/>
              </w:rPr>
            </w:pPr>
            <w:r>
              <w:rPr>
                <w:rFonts w:ascii="Arial" w:hAnsi="Arial" w:cs="Arial"/>
                <w:color w:val="000000"/>
                <w:sz w:val="14"/>
                <w:szCs w:val="14"/>
              </w:rPr>
              <w:t xml:space="preserve">                  544 </w:t>
            </w:r>
          </w:p>
        </w:tc>
        <w:tc>
          <w:tcPr>
            <w:tcW w:w="900" w:type="dxa"/>
            <w:tcBorders>
              <w:top w:val="nil"/>
              <w:left w:val="nil"/>
              <w:bottom w:val="single" w:sz="4" w:space="0" w:color="auto"/>
              <w:right w:val="single" w:sz="4" w:space="0" w:color="auto"/>
            </w:tcBorders>
            <w:noWrap/>
            <w:vAlign w:val="bottom"/>
            <w:hideMark/>
          </w:tcPr>
          <w:p w14:paraId="67C5B2ED" w14:textId="77777777" w:rsidR="002D2A0A" w:rsidRDefault="00500586">
            <w:pPr>
              <w:rPr>
                <w:rFonts w:ascii="Arial" w:hAnsi="Arial" w:cs="Arial"/>
                <w:color w:val="000000"/>
                <w:sz w:val="14"/>
                <w:szCs w:val="14"/>
              </w:rPr>
            </w:pPr>
            <w:r>
              <w:rPr>
                <w:rFonts w:ascii="Arial" w:hAnsi="Arial" w:cs="Arial"/>
                <w:color w:val="000000"/>
                <w:sz w:val="14"/>
                <w:szCs w:val="14"/>
              </w:rPr>
              <w:t xml:space="preserve">               1,022 </w:t>
            </w:r>
          </w:p>
        </w:tc>
        <w:tc>
          <w:tcPr>
            <w:tcW w:w="900" w:type="dxa"/>
            <w:tcBorders>
              <w:top w:val="nil"/>
              <w:left w:val="nil"/>
              <w:bottom w:val="single" w:sz="4" w:space="0" w:color="auto"/>
              <w:right w:val="single" w:sz="4" w:space="0" w:color="auto"/>
            </w:tcBorders>
            <w:noWrap/>
            <w:vAlign w:val="bottom"/>
            <w:hideMark/>
          </w:tcPr>
          <w:p w14:paraId="266E2CA7" w14:textId="77777777" w:rsidR="002D2A0A" w:rsidRDefault="00500586">
            <w:pPr>
              <w:rPr>
                <w:rFonts w:ascii="Arial" w:hAnsi="Arial" w:cs="Arial"/>
                <w:color w:val="000000"/>
                <w:sz w:val="14"/>
                <w:szCs w:val="14"/>
              </w:rPr>
            </w:pPr>
            <w:r>
              <w:rPr>
                <w:rFonts w:ascii="Arial" w:hAnsi="Arial" w:cs="Arial"/>
                <w:color w:val="000000"/>
                <w:sz w:val="14"/>
                <w:szCs w:val="14"/>
              </w:rPr>
              <w:t xml:space="preserve">              1,100 </w:t>
            </w:r>
          </w:p>
        </w:tc>
        <w:tc>
          <w:tcPr>
            <w:tcW w:w="900" w:type="dxa"/>
            <w:tcBorders>
              <w:top w:val="nil"/>
              <w:left w:val="nil"/>
              <w:bottom w:val="single" w:sz="4" w:space="0" w:color="auto"/>
              <w:right w:val="single" w:sz="8" w:space="0" w:color="auto"/>
            </w:tcBorders>
            <w:noWrap/>
            <w:vAlign w:val="bottom"/>
            <w:hideMark/>
          </w:tcPr>
          <w:p w14:paraId="6BB3D47D" w14:textId="77777777" w:rsidR="002D2A0A" w:rsidRDefault="00500586">
            <w:pPr>
              <w:jc w:val="right"/>
              <w:rPr>
                <w:rFonts w:ascii="Arial" w:hAnsi="Arial" w:cs="Arial"/>
                <w:color w:val="000000"/>
                <w:sz w:val="14"/>
                <w:szCs w:val="14"/>
              </w:rPr>
            </w:pPr>
            <w:r>
              <w:rPr>
                <w:rFonts w:ascii="Arial" w:hAnsi="Arial" w:cs="Arial"/>
                <w:color w:val="000000"/>
                <w:sz w:val="14"/>
                <w:szCs w:val="14"/>
              </w:rPr>
              <w:t>108%</w:t>
            </w:r>
          </w:p>
        </w:tc>
      </w:tr>
      <w:tr w:rsidR="002D2A0A" w14:paraId="5D754B7A" w14:textId="77777777" w:rsidTr="00DF4AAC">
        <w:trPr>
          <w:trHeight w:val="290"/>
        </w:trPr>
        <w:tc>
          <w:tcPr>
            <w:tcW w:w="630" w:type="dxa"/>
            <w:tcBorders>
              <w:top w:val="nil"/>
              <w:left w:val="single" w:sz="8" w:space="0" w:color="auto"/>
              <w:bottom w:val="single" w:sz="4" w:space="0" w:color="auto"/>
              <w:right w:val="single" w:sz="8" w:space="0" w:color="auto"/>
            </w:tcBorders>
            <w:noWrap/>
            <w:vAlign w:val="bottom"/>
            <w:hideMark/>
          </w:tcPr>
          <w:p w14:paraId="276866B8" w14:textId="77777777" w:rsidR="002D2A0A" w:rsidRDefault="00500586">
            <w:pPr>
              <w:jc w:val="center"/>
              <w:rPr>
                <w:rFonts w:ascii="Arial" w:hAnsi="Arial" w:cs="Arial"/>
                <w:color w:val="000000"/>
                <w:sz w:val="14"/>
                <w:szCs w:val="14"/>
              </w:rPr>
            </w:pPr>
            <w:r>
              <w:rPr>
                <w:rFonts w:ascii="Arial" w:hAnsi="Arial" w:cs="Arial"/>
                <w:color w:val="000000"/>
                <w:sz w:val="14"/>
                <w:szCs w:val="14"/>
              </w:rPr>
              <w:t>2020</w:t>
            </w:r>
          </w:p>
        </w:tc>
        <w:tc>
          <w:tcPr>
            <w:tcW w:w="630" w:type="dxa"/>
            <w:tcBorders>
              <w:top w:val="nil"/>
              <w:left w:val="nil"/>
              <w:bottom w:val="single" w:sz="4" w:space="0" w:color="auto"/>
              <w:right w:val="single" w:sz="4" w:space="0" w:color="auto"/>
            </w:tcBorders>
            <w:noWrap/>
            <w:vAlign w:val="bottom"/>
            <w:hideMark/>
          </w:tcPr>
          <w:p w14:paraId="6B397463" w14:textId="77777777" w:rsidR="002D2A0A" w:rsidRDefault="00500586">
            <w:pPr>
              <w:jc w:val="right"/>
              <w:rPr>
                <w:rFonts w:ascii="Arial" w:hAnsi="Arial" w:cs="Arial"/>
                <w:color w:val="000000"/>
                <w:sz w:val="14"/>
                <w:szCs w:val="14"/>
              </w:rPr>
            </w:pPr>
            <w:r>
              <w:rPr>
                <w:rFonts w:ascii="Arial" w:hAnsi="Arial" w:cs="Arial"/>
                <w:color w:val="000000"/>
                <w:sz w:val="14"/>
                <w:szCs w:val="14"/>
              </w:rPr>
              <w:t>4.50%</w:t>
            </w:r>
          </w:p>
        </w:tc>
        <w:tc>
          <w:tcPr>
            <w:tcW w:w="630" w:type="dxa"/>
            <w:tcBorders>
              <w:top w:val="nil"/>
              <w:left w:val="nil"/>
              <w:bottom w:val="single" w:sz="4" w:space="0" w:color="auto"/>
              <w:right w:val="single" w:sz="4" w:space="0" w:color="auto"/>
            </w:tcBorders>
            <w:noWrap/>
            <w:vAlign w:val="bottom"/>
            <w:hideMark/>
          </w:tcPr>
          <w:p w14:paraId="1632E81D" w14:textId="77777777" w:rsidR="002D2A0A" w:rsidRDefault="00500586">
            <w:pPr>
              <w:rPr>
                <w:rFonts w:ascii="Arial" w:hAnsi="Arial" w:cs="Arial"/>
                <w:color w:val="000000"/>
                <w:sz w:val="14"/>
                <w:szCs w:val="14"/>
              </w:rPr>
            </w:pPr>
            <w:r>
              <w:rPr>
                <w:rFonts w:ascii="Arial" w:hAnsi="Arial" w:cs="Arial"/>
                <w:color w:val="000000"/>
                <w:sz w:val="14"/>
                <w:szCs w:val="14"/>
              </w:rPr>
              <w:t xml:space="preserve">            3,537 </w:t>
            </w:r>
          </w:p>
        </w:tc>
        <w:tc>
          <w:tcPr>
            <w:tcW w:w="900" w:type="dxa"/>
            <w:tcBorders>
              <w:top w:val="nil"/>
              <w:left w:val="nil"/>
              <w:bottom w:val="single" w:sz="4" w:space="0" w:color="auto"/>
              <w:right w:val="single" w:sz="4" w:space="0" w:color="auto"/>
            </w:tcBorders>
            <w:noWrap/>
            <w:vAlign w:val="bottom"/>
            <w:hideMark/>
          </w:tcPr>
          <w:p w14:paraId="39FF549C" w14:textId="77777777" w:rsidR="002D2A0A" w:rsidRDefault="00500586">
            <w:pPr>
              <w:rPr>
                <w:rFonts w:ascii="Arial" w:hAnsi="Arial" w:cs="Arial"/>
                <w:color w:val="000000"/>
                <w:sz w:val="14"/>
                <w:szCs w:val="14"/>
              </w:rPr>
            </w:pPr>
            <w:r>
              <w:rPr>
                <w:rFonts w:ascii="Arial" w:hAnsi="Arial" w:cs="Arial"/>
                <w:color w:val="000000"/>
                <w:sz w:val="14"/>
                <w:szCs w:val="14"/>
              </w:rPr>
              <w:t xml:space="preserve">              1,651 </w:t>
            </w:r>
          </w:p>
        </w:tc>
        <w:tc>
          <w:tcPr>
            <w:tcW w:w="900" w:type="dxa"/>
            <w:tcBorders>
              <w:top w:val="nil"/>
              <w:left w:val="nil"/>
              <w:bottom w:val="single" w:sz="4" w:space="0" w:color="auto"/>
              <w:right w:val="single" w:sz="8" w:space="0" w:color="auto"/>
            </w:tcBorders>
            <w:noWrap/>
            <w:vAlign w:val="bottom"/>
            <w:hideMark/>
          </w:tcPr>
          <w:p w14:paraId="135DC7BB" w14:textId="77777777" w:rsidR="002D2A0A" w:rsidRDefault="00500586">
            <w:pPr>
              <w:rPr>
                <w:rFonts w:ascii="Arial" w:hAnsi="Arial" w:cs="Arial"/>
                <w:color w:val="000000"/>
                <w:sz w:val="14"/>
                <w:szCs w:val="14"/>
              </w:rPr>
            </w:pPr>
            <w:r>
              <w:rPr>
                <w:rFonts w:ascii="Arial" w:hAnsi="Arial" w:cs="Arial"/>
                <w:color w:val="000000"/>
                <w:sz w:val="14"/>
                <w:szCs w:val="14"/>
              </w:rPr>
              <w:t xml:space="preserve">                 550 </w:t>
            </w:r>
          </w:p>
        </w:tc>
        <w:tc>
          <w:tcPr>
            <w:tcW w:w="810" w:type="dxa"/>
            <w:tcBorders>
              <w:top w:val="nil"/>
              <w:left w:val="nil"/>
              <w:bottom w:val="single" w:sz="4" w:space="0" w:color="auto"/>
              <w:right w:val="single" w:sz="4" w:space="0" w:color="auto"/>
            </w:tcBorders>
            <w:noWrap/>
            <w:vAlign w:val="bottom"/>
            <w:hideMark/>
          </w:tcPr>
          <w:p w14:paraId="0FC4095C" w14:textId="77777777" w:rsidR="002D2A0A" w:rsidRDefault="00500586">
            <w:pPr>
              <w:rPr>
                <w:rFonts w:ascii="Arial" w:hAnsi="Arial" w:cs="Arial"/>
                <w:color w:val="000000"/>
                <w:sz w:val="14"/>
                <w:szCs w:val="14"/>
              </w:rPr>
            </w:pPr>
            <w:r>
              <w:rPr>
                <w:rFonts w:ascii="Arial" w:hAnsi="Arial" w:cs="Arial"/>
                <w:color w:val="000000"/>
                <w:sz w:val="14"/>
                <w:szCs w:val="14"/>
              </w:rPr>
              <w:t xml:space="preserve">           1,604 </w:t>
            </w:r>
          </w:p>
        </w:tc>
        <w:tc>
          <w:tcPr>
            <w:tcW w:w="900" w:type="dxa"/>
            <w:tcBorders>
              <w:top w:val="nil"/>
              <w:left w:val="nil"/>
              <w:bottom w:val="single" w:sz="4" w:space="0" w:color="auto"/>
              <w:right w:val="single" w:sz="4" w:space="0" w:color="auto"/>
            </w:tcBorders>
            <w:noWrap/>
            <w:vAlign w:val="bottom"/>
            <w:hideMark/>
          </w:tcPr>
          <w:p w14:paraId="6EA7B947" w14:textId="77777777" w:rsidR="002D2A0A" w:rsidRDefault="00500586">
            <w:pPr>
              <w:rPr>
                <w:rFonts w:ascii="Arial" w:hAnsi="Arial" w:cs="Arial"/>
                <w:color w:val="000000"/>
                <w:sz w:val="14"/>
                <w:szCs w:val="14"/>
              </w:rPr>
            </w:pPr>
            <w:r>
              <w:rPr>
                <w:rFonts w:ascii="Arial" w:hAnsi="Arial" w:cs="Arial"/>
                <w:color w:val="000000"/>
                <w:sz w:val="14"/>
                <w:szCs w:val="14"/>
              </w:rPr>
              <w:t xml:space="preserve">                226 </w:t>
            </w:r>
          </w:p>
        </w:tc>
        <w:tc>
          <w:tcPr>
            <w:tcW w:w="912" w:type="dxa"/>
            <w:tcBorders>
              <w:top w:val="nil"/>
              <w:left w:val="nil"/>
              <w:bottom w:val="single" w:sz="4" w:space="0" w:color="auto"/>
              <w:right w:val="single" w:sz="4" w:space="0" w:color="auto"/>
            </w:tcBorders>
            <w:noWrap/>
            <w:vAlign w:val="bottom"/>
            <w:hideMark/>
          </w:tcPr>
          <w:p w14:paraId="337BD51A" w14:textId="77777777" w:rsidR="002D2A0A" w:rsidRDefault="00500586">
            <w:pPr>
              <w:rPr>
                <w:rFonts w:ascii="Arial" w:hAnsi="Arial" w:cs="Arial"/>
                <w:color w:val="000000"/>
                <w:sz w:val="14"/>
                <w:szCs w:val="14"/>
              </w:rPr>
            </w:pPr>
            <w:r>
              <w:rPr>
                <w:rFonts w:ascii="Arial" w:hAnsi="Arial" w:cs="Arial"/>
                <w:color w:val="000000"/>
                <w:sz w:val="14"/>
                <w:szCs w:val="14"/>
              </w:rPr>
              <w:t xml:space="preserve">                    62 </w:t>
            </w:r>
          </w:p>
        </w:tc>
        <w:tc>
          <w:tcPr>
            <w:tcW w:w="798" w:type="dxa"/>
            <w:tcBorders>
              <w:top w:val="nil"/>
              <w:left w:val="nil"/>
              <w:bottom w:val="single" w:sz="4" w:space="0" w:color="auto"/>
              <w:right w:val="single" w:sz="4" w:space="0" w:color="auto"/>
            </w:tcBorders>
            <w:noWrap/>
            <w:vAlign w:val="bottom"/>
            <w:hideMark/>
          </w:tcPr>
          <w:p w14:paraId="30AB071C" w14:textId="77777777" w:rsidR="002D2A0A" w:rsidRDefault="00500586">
            <w:pPr>
              <w:rPr>
                <w:rFonts w:ascii="Arial" w:hAnsi="Arial" w:cs="Arial"/>
                <w:color w:val="000000"/>
                <w:sz w:val="14"/>
                <w:szCs w:val="14"/>
              </w:rPr>
            </w:pPr>
            <w:r>
              <w:rPr>
                <w:rFonts w:ascii="Arial" w:hAnsi="Arial" w:cs="Arial"/>
                <w:color w:val="000000"/>
                <w:sz w:val="14"/>
                <w:szCs w:val="14"/>
              </w:rPr>
              <w:t xml:space="preserve">                    62 </w:t>
            </w:r>
          </w:p>
        </w:tc>
        <w:tc>
          <w:tcPr>
            <w:tcW w:w="900" w:type="dxa"/>
            <w:tcBorders>
              <w:top w:val="nil"/>
              <w:left w:val="nil"/>
              <w:bottom w:val="single" w:sz="4" w:space="0" w:color="auto"/>
              <w:right w:val="single" w:sz="4" w:space="0" w:color="auto"/>
            </w:tcBorders>
            <w:noWrap/>
            <w:vAlign w:val="bottom"/>
            <w:hideMark/>
          </w:tcPr>
          <w:p w14:paraId="2C3C8DA5" w14:textId="77777777" w:rsidR="002D2A0A" w:rsidRDefault="00500586">
            <w:pPr>
              <w:rPr>
                <w:rFonts w:ascii="Arial" w:hAnsi="Arial" w:cs="Arial"/>
                <w:color w:val="000000"/>
                <w:sz w:val="14"/>
                <w:szCs w:val="14"/>
              </w:rPr>
            </w:pPr>
            <w:r>
              <w:rPr>
                <w:rFonts w:ascii="Arial" w:hAnsi="Arial" w:cs="Arial"/>
                <w:color w:val="000000"/>
                <w:sz w:val="14"/>
                <w:szCs w:val="14"/>
              </w:rPr>
              <w:t xml:space="preserve">                    31 </w:t>
            </w:r>
          </w:p>
        </w:tc>
        <w:tc>
          <w:tcPr>
            <w:tcW w:w="900" w:type="dxa"/>
            <w:tcBorders>
              <w:top w:val="nil"/>
              <w:left w:val="nil"/>
              <w:bottom w:val="single" w:sz="4" w:space="0" w:color="auto"/>
              <w:right w:val="single" w:sz="4" w:space="0" w:color="auto"/>
            </w:tcBorders>
            <w:noWrap/>
            <w:vAlign w:val="bottom"/>
            <w:hideMark/>
          </w:tcPr>
          <w:p w14:paraId="2A12CFEE" w14:textId="77777777" w:rsidR="002D2A0A" w:rsidRDefault="00500586">
            <w:pPr>
              <w:rPr>
                <w:rFonts w:ascii="Arial" w:hAnsi="Arial" w:cs="Arial"/>
                <w:color w:val="000000"/>
                <w:sz w:val="14"/>
                <w:szCs w:val="14"/>
              </w:rPr>
            </w:pPr>
            <w:r>
              <w:rPr>
                <w:rFonts w:ascii="Arial" w:hAnsi="Arial" w:cs="Arial"/>
                <w:color w:val="000000"/>
                <w:sz w:val="14"/>
                <w:szCs w:val="14"/>
              </w:rPr>
              <w:t xml:space="preserve">                  704 </w:t>
            </w:r>
          </w:p>
        </w:tc>
        <w:tc>
          <w:tcPr>
            <w:tcW w:w="900" w:type="dxa"/>
            <w:tcBorders>
              <w:top w:val="nil"/>
              <w:left w:val="nil"/>
              <w:bottom w:val="single" w:sz="4" w:space="0" w:color="auto"/>
              <w:right w:val="single" w:sz="4" w:space="0" w:color="auto"/>
            </w:tcBorders>
            <w:noWrap/>
            <w:vAlign w:val="bottom"/>
            <w:hideMark/>
          </w:tcPr>
          <w:p w14:paraId="2EBFA0E6" w14:textId="77777777" w:rsidR="002D2A0A" w:rsidRDefault="00500586">
            <w:pPr>
              <w:rPr>
                <w:rFonts w:ascii="Arial" w:hAnsi="Arial" w:cs="Arial"/>
                <w:color w:val="000000"/>
                <w:sz w:val="14"/>
                <w:szCs w:val="14"/>
              </w:rPr>
            </w:pPr>
            <w:r>
              <w:rPr>
                <w:rFonts w:ascii="Arial" w:hAnsi="Arial" w:cs="Arial"/>
                <w:color w:val="000000"/>
                <w:sz w:val="14"/>
                <w:szCs w:val="14"/>
              </w:rPr>
              <w:t xml:space="preserve">               1,022 </w:t>
            </w:r>
          </w:p>
        </w:tc>
        <w:tc>
          <w:tcPr>
            <w:tcW w:w="900" w:type="dxa"/>
            <w:tcBorders>
              <w:top w:val="nil"/>
              <w:left w:val="nil"/>
              <w:bottom w:val="single" w:sz="4" w:space="0" w:color="auto"/>
              <w:right w:val="single" w:sz="4" w:space="0" w:color="auto"/>
            </w:tcBorders>
            <w:noWrap/>
            <w:vAlign w:val="bottom"/>
            <w:hideMark/>
          </w:tcPr>
          <w:p w14:paraId="088C5D51" w14:textId="77777777" w:rsidR="002D2A0A" w:rsidRDefault="00500586">
            <w:pPr>
              <w:rPr>
                <w:rFonts w:ascii="Arial" w:hAnsi="Arial" w:cs="Arial"/>
                <w:color w:val="000000"/>
                <w:sz w:val="14"/>
                <w:szCs w:val="14"/>
              </w:rPr>
            </w:pPr>
            <w:r>
              <w:rPr>
                <w:rFonts w:ascii="Arial" w:hAnsi="Arial" w:cs="Arial"/>
                <w:color w:val="000000"/>
                <w:sz w:val="14"/>
                <w:szCs w:val="14"/>
              </w:rPr>
              <w:t xml:space="preserve">                 900 </w:t>
            </w:r>
          </w:p>
        </w:tc>
        <w:tc>
          <w:tcPr>
            <w:tcW w:w="900" w:type="dxa"/>
            <w:tcBorders>
              <w:top w:val="nil"/>
              <w:left w:val="nil"/>
              <w:bottom w:val="single" w:sz="4" w:space="0" w:color="auto"/>
              <w:right w:val="single" w:sz="8" w:space="0" w:color="auto"/>
            </w:tcBorders>
            <w:noWrap/>
            <w:vAlign w:val="bottom"/>
            <w:hideMark/>
          </w:tcPr>
          <w:p w14:paraId="0BE4A407" w14:textId="77777777" w:rsidR="002D2A0A" w:rsidRDefault="00500586">
            <w:pPr>
              <w:jc w:val="right"/>
              <w:rPr>
                <w:rFonts w:ascii="Arial" w:hAnsi="Arial" w:cs="Arial"/>
                <w:color w:val="000000"/>
                <w:sz w:val="14"/>
                <w:szCs w:val="14"/>
              </w:rPr>
            </w:pPr>
            <w:r>
              <w:rPr>
                <w:rFonts w:ascii="Arial" w:hAnsi="Arial" w:cs="Arial"/>
                <w:color w:val="000000"/>
                <w:sz w:val="14"/>
                <w:szCs w:val="14"/>
              </w:rPr>
              <w:t>88%</w:t>
            </w:r>
          </w:p>
        </w:tc>
      </w:tr>
      <w:tr w:rsidR="002D2A0A" w14:paraId="45B2DDB0" w14:textId="77777777" w:rsidTr="00DF4AAC">
        <w:trPr>
          <w:trHeight w:val="300"/>
        </w:trPr>
        <w:tc>
          <w:tcPr>
            <w:tcW w:w="630" w:type="dxa"/>
            <w:tcBorders>
              <w:top w:val="nil"/>
              <w:left w:val="single" w:sz="8" w:space="0" w:color="auto"/>
              <w:bottom w:val="single" w:sz="8" w:space="0" w:color="auto"/>
              <w:right w:val="single" w:sz="8" w:space="0" w:color="auto"/>
            </w:tcBorders>
            <w:noWrap/>
            <w:vAlign w:val="bottom"/>
            <w:hideMark/>
          </w:tcPr>
          <w:p w14:paraId="77DD643A" w14:textId="77777777" w:rsidR="002D2A0A" w:rsidRDefault="00500586">
            <w:pPr>
              <w:jc w:val="center"/>
              <w:rPr>
                <w:rFonts w:ascii="Arial" w:hAnsi="Arial" w:cs="Arial"/>
                <w:color w:val="000000"/>
                <w:sz w:val="14"/>
                <w:szCs w:val="14"/>
              </w:rPr>
            </w:pPr>
            <w:r>
              <w:rPr>
                <w:rFonts w:ascii="Arial" w:hAnsi="Arial" w:cs="Arial"/>
                <w:color w:val="000000"/>
                <w:sz w:val="14"/>
                <w:szCs w:val="14"/>
              </w:rPr>
              <w:t>2021</w:t>
            </w:r>
          </w:p>
        </w:tc>
        <w:tc>
          <w:tcPr>
            <w:tcW w:w="630" w:type="dxa"/>
            <w:tcBorders>
              <w:top w:val="nil"/>
              <w:left w:val="nil"/>
              <w:bottom w:val="single" w:sz="8" w:space="0" w:color="auto"/>
              <w:right w:val="single" w:sz="4" w:space="0" w:color="auto"/>
            </w:tcBorders>
            <w:noWrap/>
            <w:vAlign w:val="bottom"/>
            <w:hideMark/>
          </w:tcPr>
          <w:p w14:paraId="035B0E45" w14:textId="77777777" w:rsidR="002D2A0A" w:rsidRDefault="00500586">
            <w:pPr>
              <w:jc w:val="right"/>
              <w:rPr>
                <w:rFonts w:ascii="Arial" w:hAnsi="Arial" w:cs="Arial"/>
                <w:color w:val="000000"/>
                <w:sz w:val="14"/>
                <w:szCs w:val="14"/>
              </w:rPr>
            </w:pPr>
            <w:r>
              <w:rPr>
                <w:rFonts w:ascii="Arial" w:hAnsi="Arial" w:cs="Arial"/>
                <w:color w:val="000000"/>
                <w:sz w:val="14"/>
                <w:szCs w:val="14"/>
              </w:rPr>
              <w:t>4.00%</w:t>
            </w:r>
          </w:p>
        </w:tc>
        <w:tc>
          <w:tcPr>
            <w:tcW w:w="630" w:type="dxa"/>
            <w:tcBorders>
              <w:top w:val="nil"/>
              <w:left w:val="nil"/>
              <w:bottom w:val="single" w:sz="8" w:space="0" w:color="auto"/>
              <w:right w:val="single" w:sz="4" w:space="0" w:color="auto"/>
            </w:tcBorders>
            <w:noWrap/>
            <w:vAlign w:val="bottom"/>
            <w:hideMark/>
          </w:tcPr>
          <w:p w14:paraId="573F10A8" w14:textId="77777777" w:rsidR="002D2A0A" w:rsidRDefault="00500586">
            <w:pPr>
              <w:rPr>
                <w:rFonts w:ascii="Arial" w:hAnsi="Arial" w:cs="Arial"/>
                <w:color w:val="000000"/>
                <w:sz w:val="14"/>
                <w:szCs w:val="14"/>
              </w:rPr>
            </w:pPr>
            <w:r>
              <w:rPr>
                <w:rFonts w:ascii="Arial" w:hAnsi="Arial" w:cs="Arial"/>
                <w:color w:val="000000"/>
                <w:sz w:val="14"/>
                <w:szCs w:val="14"/>
              </w:rPr>
              <w:t xml:space="preserve">            3,144 </w:t>
            </w:r>
          </w:p>
        </w:tc>
        <w:tc>
          <w:tcPr>
            <w:tcW w:w="900" w:type="dxa"/>
            <w:tcBorders>
              <w:top w:val="nil"/>
              <w:left w:val="nil"/>
              <w:bottom w:val="single" w:sz="8" w:space="0" w:color="auto"/>
              <w:right w:val="single" w:sz="4" w:space="0" w:color="auto"/>
            </w:tcBorders>
            <w:noWrap/>
            <w:vAlign w:val="bottom"/>
            <w:hideMark/>
          </w:tcPr>
          <w:p w14:paraId="296EE196" w14:textId="77777777" w:rsidR="002D2A0A" w:rsidRDefault="00500586">
            <w:pPr>
              <w:rPr>
                <w:rFonts w:ascii="Arial" w:hAnsi="Arial" w:cs="Arial"/>
                <w:color w:val="000000"/>
                <w:sz w:val="14"/>
                <w:szCs w:val="14"/>
              </w:rPr>
            </w:pPr>
            <w:r>
              <w:rPr>
                <w:rFonts w:ascii="Arial" w:hAnsi="Arial" w:cs="Arial"/>
                <w:color w:val="000000"/>
                <w:sz w:val="14"/>
                <w:szCs w:val="14"/>
              </w:rPr>
              <w:t xml:space="preserve">              2,044 </w:t>
            </w:r>
          </w:p>
        </w:tc>
        <w:tc>
          <w:tcPr>
            <w:tcW w:w="900" w:type="dxa"/>
            <w:tcBorders>
              <w:top w:val="nil"/>
              <w:left w:val="nil"/>
              <w:bottom w:val="single" w:sz="8" w:space="0" w:color="auto"/>
              <w:right w:val="single" w:sz="8" w:space="0" w:color="auto"/>
            </w:tcBorders>
            <w:noWrap/>
            <w:vAlign w:val="bottom"/>
            <w:hideMark/>
          </w:tcPr>
          <w:p w14:paraId="1DD10831" w14:textId="77777777" w:rsidR="002D2A0A" w:rsidRDefault="00500586">
            <w:pPr>
              <w:rPr>
                <w:rFonts w:ascii="Arial" w:hAnsi="Arial" w:cs="Arial"/>
                <w:color w:val="000000"/>
                <w:sz w:val="14"/>
                <w:szCs w:val="14"/>
              </w:rPr>
            </w:pPr>
            <w:r>
              <w:rPr>
                <w:rFonts w:ascii="Arial" w:hAnsi="Arial" w:cs="Arial"/>
                <w:color w:val="000000"/>
                <w:sz w:val="14"/>
                <w:szCs w:val="14"/>
              </w:rPr>
              <w:t xml:space="preserve">                 393 </w:t>
            </w:r>
          </w:p>
        </w:tc>
        <w:tc>
          <w:tcPr>
            <w:tcW w:w="810" w:type="dxa"/>
            <w:tcBorders>
              <w:top w:val="nil"/>
              <w:left w:val="nil"/>
              <w:bottom w:val="single" w:sz="8" w:space="0" w:color="auto"/>
              <w:right w:val="single" w:sz="4" w:space="0" w:color="auto"/>
            </w:tcBorders>
            <w:noWrap/>
            <w:vAlign w:val="bottom"/>
            <w:hideMark/>
          </w:tcPr>
          <w:p w14:paraId="77340B53" w14:textId="77777777" w:rsidR="002D2A0A" w:rsidRDefault="00500586">
            <w:pPr>
              <w:rPr>
                <w:rFonts w:ascii="Arial" w:hAnsi="Arial" w:cs="Arial"/>
                <w:color w:val="000000"/>
                <w:sz w:val="14"/>
                <w:szCs w:val="14"/>
              </w:rPr>
            </w:pPr>
            <w:r>
              <w:rPr>
                <w:rFonts w:ascii="Arial" w:hAnsi="Arial" w:cs="Arial"/>
                <w:color w:val="000000"/>
                <w:sz w:val="14"/>
                <w:szCs w:val="14"/>
              </w:rPr>
              <w:t xml:space="preserve">           1,777 </w:t>
            </w:r>
          </w:p>
        </w:tc>
        <w:tc>
          <w:tcPr>
            <w:tcW w:w="900" w:type="dxa"/>
            <w:tcBorders>
              <w:top w:val="nil"/>
              <w:left w:val="nil"/>
              <w:bottom w:val="single" w:sz="8" w:space="0" w:color="auto"/>
              <w:right w:val="single" w:sz="4" w:space="0" w:color="auto"/>
            </w:tcBorders>
            <w:noWrap/>
            <w:vAlign w:val="bottom"/>
            <w:hideMark/>
          </w:tcPr>
          <w:p w14:paraId="22A372F4" w14:textId="77777777" w:rsidR="002D2A0A" w:rsidRDefault="00500586">
            <w:pPr>
              <w:ind w:firstLineChars="200" w:firstLine="280"/>
              <w:rPr>
                <w:rFonts w:ascii="Arial" w:hAnsi="Arial" w:cs="Arial"/>
                <w:color w:val="000000"/>
                <w:sz w:val="14"/>
                <w:szCs w:val="14"/>
              </w:rPr>
            </w:pPr>
            <w:r>
              <w:rPr>
                <w:rFonts w:ascii="Arial" w:hAnsi="Arial" w:cs="Arial"/>
                <w:color w:val="000000"/>
                <w:sz w:val="14"/>
                <w:szCs w:val="14"/>
              </w:rPr>
              <w:t xml:space="preserve">          461 </w:t>
            </w:r>
          </w:p>
        </w:tc>
        <w:tc>
          <w:tcPr>
            <w:tcW w:w="912" w:type="dxa"/>
            <w:tcBorders>
              <w:top w:val="nil"/>
              <w:left w:val="nil"/>
              <w:bottom w:val="single" w:sz="8" w:space="0" w:color="auto"/>
              <w:right w:val="single" w:sz="4" w:space="0" w:color="auto"/>
            </w:tcBorders>
            <w:noWrap/>
            <w:vAlign w:val="bottom"/>
            <w:hideMark/>
          </w:tcPr>
          <w:p w14:paraId="737DC198" w14:textId="77777777" w:rsidR="002D2A0A" w:rsidRDefault="00500586">
            <w:pPr>
              <w:rPr>
                <w:rFonts w:ascii="Arial" w:hAnsi="Arial" w:cs="Arial"/>
                <w:color w:val="000000"/>
                <w:sz w:val="14"/>
                <w:szCs w:val="14"/>
              </w:rPr>
            </w:pPr>
            <w:r>
              <w:rPr>
                <w:rFonts w:ascii="Arial" w:hAnsi="Arial" w:cs="Arial"/>
                <w:color w:val="000000"/>
                <w:sz w:val="14"/>
                <w:szCs w:val="14"/>
              </w:rPr>
              <w:t xml:space="preserve">                    94 </w:t>
            </w:r>
          </w:p>
        </w:tc>
        <w:tc>
          <w:tcPr>
            <w:tcW w:w="798" w:type="dxa"/>
            <w:tcBorders>
              <w:top w:val="nil"/>
              <w:left w:val="nil"/>
              <w:bottom w:val="single" w:sz="8" w:space="0" w:color="auto"/>
              <w:right w:val="single" w:sz="4" w:space="0" w:color="auto"/>
            </w:tcBorders>
            <w:noWrap/>
            <w:vAlign w:val="bottom"/>
            <w:hideMark/>
          </w:tcPr>
          <w:p w14:paraId="3A78E4F2" w14:textId="77777777" w:rsidR="002D2A0A" w:rsidRDefault="00500586">
            <w:pPr>
              <w:rPr>
                <w:rFonts w:ascii="Arial" w:hAnsi="Arial" w:cs="Arial"/>
                <w:color w:val="000000"/>
                <w:sz w:val="14"/>
                <w:szCs w:val="14"/>
              </w:rPr>
            </w:pPr>
            <w:r>
              <w:rPr>
                <w:rFonts w:ascii="Arial" w:hAnsi="Arial" w:cs="Arial"/>
                <w:color w:val="000000"/>
                <w:sz w:val="14"/>
                <w:szCs w:val="14"/>
              </w:rPr>
              <w:t xml:space="preserve">                    94 </w:t>
            </w:r>
          </w:p>
        </w:tc>
        <w:tc>
          <w:tcPr>
            <w:tcW w:w="900" w:type="dxa"/>
            <w:tcBorders>
              <w:top w:val="nil"/>
              <w:left w:val="nil"/>
              <w:bottom w:val="single" w:sz="8" w:space="0" w:color="auto"/>
              <w:right w:val="single" w:sz="4" w:space="0" w:color="auto"/>
            </w:tcBorders>
            <w:noWrap/>
            <w:vAlign w:val="bottom"/>
            <w:hideMark/>
          </w:tcPr>
          <w:p w14:paraId="4AF3F427" w14:textId="77777777" w:rsidR="002D2A0A" w:rsidRDefault="00500586">
            <w:pPr>
              <w:rPr>
                <w:rFonts w:ascii="Arial" w:hAnsi="Arial" w:cs="Arial"/>
                <w:color w:val="000000"/>
                <w:sz w:val="14"/>
                <w:szCs w:val="14"/>
              </w:rPr>
            </w:pPr>
            <w:r>
              <w:rPr>
                <w:rFonts w:ascii="Arial" w:hAnsi="Arial" w:cs="Arial"/>
                <w:color w:val="000000"/>
                <w:sz w:val="14"/>
                <w:szCs w:val="14"/>
              </w:rPr>
              <w:t xml:space="preserve">                    47 </w:t>
            </w:r>
          </w:p>
        </w:tc>
        <w:tc>
          <w:tcPr>
            <w:tcW w:w="900" w:type="dxa"/>
            <w:tcBorders>
              <w:top w:val="nil"/>
              <w:left w:val="nil"/>
              <w:bottom w:val="single" w:sz="8" w:space="0" w:color="auto"/>
              <w:right w:val="single" w:sz="4" w:space="0" w:color="auto"/>
            </w:tcBorders>
            <w:noWrap/>
            <w:vAlign w:val="bottom"/>
            <w:hideMark/>
          </w:tcPr>
          <w:p w14:paraId="0BEA46A6" w14:textId="77777777" w:rsidR="002D2A0A" w:rsidRDefault="00500586">
            <w:pPr>
              <w:rPr>
                <w:rFonts w:ascii="Arial" w:hAnsi="Arial" w:cs="Arial"/>
                <w:color w:val="000000"/>
                <w:sz w:val="14"/>
                <w:szCs w:val="14"/>
              </w:rPr>
            </w:pPr>
            <w:r>
              <w:rPr>
                <w:rFonts w:ascii="Arial" w:hAnsi="Arial" w:cs="Arial"/>
                <w:color w:val="000000"/>
                <w:sz w:val="14"/>
                <w:szCs w:val="14"/>
              </w:rPr>
              <w:t xml:space="preserve">                  627 </w:t>
            </w:r>
          </w:p>
        </w:tc>
        <w:tc>
          <w:tcPr>
            <w:tcW w:w="900" w:type="dxa"/>
            <w:tcBorders>
              <w:top w:val="nil"/>
              <w:left w:val="nil"/>
              <w:bottom w:val="single" w:sz="8" w:space="0" w:color="auto"/>
              <w:right w:val="single" w:sz="4" w:space="0" w:color="auto"/>
            </w:tcBorders>
            <w:noWrap/>
            <w:vAlign w:val="bottom"/>
            <w:hideMark/>
          </w:tcPr>
          <w:p w14:paraId="35A516E9" w14:textId="77777777" w:rsidR="002D2A0A" w:rsidRDefault="00500586">
            <w:pPr>
              <w:rPr>
                <w:rFonts w:ascii="Arial" w:hAnsi="Arial" w:cs="Arial"/>
                <w:color w:val="000000"/>
                <w:sz w:val="14"/>
                <w:szCs w:val="14"/>
              </w:rPr>
            </w:pPr>
            <w:r>
              <w:rPr>
                <w:rFonts w:ascii="Arial" w:hAnsi="Arial" w:cs="Arial"/>
                <w:color w:val="000000"/>
                <w:sz w:val="14"/>
                <w:szCs w:val="14"/>
              </w:rPr>
              <w:t xml:space="preserve">               1,100 </w:t>
            </w:r>
          </w:p>
        </w:tc>
        <w:tc>
          <w:tcPr>
            <w:tcW w:w="900" w:type="dxa"/>
            <w:tcBorders>
              <w:top w:val="nil"/>
              <w:left w:val="nil"/>
              <w:bottom w:val="single" w:sz="8" w:space="0" w:color="auto"/>
              <w:right w:val="single" w:sz="4" w:space="0" w:color="auto"/>
            </w:tcBorders>
            <w:noWrap/>
            <w:vAlign w:val="bottom"/>
            <w:hideMark/>
          </w:tcPr>
          <w:p w14:paraId="196CC2DC" w14:textId="77777777" w:rsidR="002D2A0A" w:rsidRDefault="00500586">
            <w:pPr>
              <w:rPr>
                <w:rFonts w:ascii="Arial" w:hAnsi="Arial" w:cs="Arial"/>
                <w:color w:val="000000"/>
                <w:sz w:val="14"/>
                <w:szCs w:val="14"/>
              </w:rPr>
            </w:pPr>
            <w:r>
              <w:rPr>
                <w:rFonts w:ascii="Arial" w:hAnsi="Arial" w:cs="Arial"/>
                <w:color w:val="000000"/>
                <w:sz w:val="14"/>
                <w:szCs w:val="14"/>
              </w:rPr>
              <w:t xml:space="preserve">              1,150 </w:t>
            </w:r>
          </w:p>
        </w:tc>
        <w:tc>
          <w:tcPr>
            <w:tcW w:w="900" w:type="dxa"/>
            <w:tcBorders>
              <w:top w:val="nil"/>
              <w:left w:val="nil"/>
              <w:bottom w:val="single" w:sz="8" w:space="0" w:color="auto"/>
              <w:right w:val="single" w:sz="8" w:space="0" w:color="auto"/>
            </w:tcBorders>
            <w:noWrap/>
            <w:vAlign w:val="bottom"/>
            <w:hideMark/>
          </w:tcPr>
          <w:p w14:paraId="7C7C4012" w14:textId="77777777" w:rsidR="002D2A0A" w:rsidRDefault="00500586">
            <w:pPr>
              <w:jc w:val="right"/>
              <w:rPr>
                <w:rFonts w:ascii="Arial" w:hAnsi="Arial" w:cs="Arial"/>
                <w:color w:val="000000"/>
                <w:sz w:val="14"/>
                <w:szCs w:val="14"/>
              </w:rPr>
            </w:pPr>
            <w:r>
              <w:rPr>
                <w:rFonts w:ascii="Arial" w:hAnsi="Arial" w:cs="Arial"/>
                <w:color w:val="000000"/>
                <w:sz w:val="14"/>
                <w:szCs w:val="14"/>
              </w:rPr>
              <w:t>105%</w:t>
            </w:r>
          </w:p>
        </w:tc>
      </w:tr>
      <w:tr w:rsidR="002D2A0A" w14:paraId="00DD55C9" w14:textId="77777777" w:rsidTr="00DF4AAC">
        <w:trPr>
          <w:trHeight w:val="70"/>
        </w:trPr>
        <w:tc>
          <w:tcPr>
            <w:tcW w:w="630" w:type="dxa"/>
            <w:tcBorders>
              <w:top w:val="nil"/>
              <w:left w:val="nil"/>
              <w:bottom w:val="nil"/>
              <w:right w:val="nil"/>
            </w:tcBorders>
            <w:noWrap/>
            <w:vAlign w:val="bottom"/>
            <w:hideMark/>
          </w:tcPr>
          <w:p w14:paraId="79EF792F" w14:textId="77777777" w:rsidR="002D2A0A" w:rsidRDefault="002D2A0A">
            <w:pPr>
              <w:jc w:val="right"/>
              <w:rPr>
                <w:rFonts w:ascii="Arial" w:hAnsi="Arial" w:cs="Arial"/>
                <w:color w:val="000000"/>
                <w:sz w:val="14"/>
                <w:szCs w:val="14"/>
              </w:rPr>
            </w:pPr>
          </w:p>
        </w:tc>
        <w:tc>
          <w:tcPr>
            <w:tcW w:w="630" w:type="dxa"/>
            <w:tcBorders>
              <w:top w:val="nil"/>
              <w:left w:val="nil"/>
              <w:bottom w:val="nil"/>
              <w:right w:val="nil"/>
            </w:tcBorders>
            <w:noWrap/>
            <w:vAlign w:val="bottom"/>
            <w:hideMark/>
          </w:tcPr>
          <w:p w14:paraId="7308EE84" w14:textId="77777777" w:rsidR="002D2A0A" w:rsidRDefault="002D2A0A">
            <w:pPr>
              <w:rPr>
                <w:rFonts w:ascii="Arial" w:hAnsi="Arial" w:cs="Arial"/>
                <w:sz w:val="14"/>
                <w:szCs w:val="14"/>
              </w:rPr>
            </w:pPr>
          </w:p>
        </w:tc>
        <w:tc>
          <w:tcPr>
            <w:tcW w:w="630" w:type="dxa"/>
            <w:tcBorders>
              <w:top w:val="nil"/>
              <w:left w:val="nil"/>
              <w:bottom w:val="nil"/>
              <w:right w:val="nil"/>
            </w:tcBorders>
            <w:noWrap/>
            <w:vAlign w:val="bottom"/>
            <w:hideMark/>
          </w:tcPr>
          <w:p w14:paraId="38B33444" w14:textId="77777777" w:rsidR="002D2A0A" w:rsidRDefault="002D2A0A">
            <w:pPr>
              <w:rPr>
                <w:rFonts w:ascii="Arial" w:hAnsi="Arial" w:cs="Arial"/>
                <w:sz w:val="14"/>
                <w:szCs w:val="14"/>
              </w:rPr>
            </w:pPr>
          </w:p>
        </w:tc>
        <w:tc>
          <w:tcPr>
            <w:tcW w:w="900" w:type="dxa"/>
            <w:tcBorders>
              <w:top w:val="nil"/>
              <w:left w:val="nil"/>
              <w:bottom w:val="nil"/>
              <w:right w:val="nil"/>
            </w:tcBorders>
            <w:noWrap/>
            <w:vAlign w:val="bottom"/>
            <w:hideMark/>
          </w:tcPr>
          <w:p w14:paraId="4DE8E759" w14:textId="77777777" w:rsidR="002D2A0A" w:rsidRDefault="002D2A0A">
            <w:pPr>
              <w:rPr>
                <w:rFonts w:ascii="Arial" w:hAnsi="Arial" w:cs="Arial"/>
                <w:sz w:val="14"/>
                <w:szCs w:val="14"/>
              </w:rPr>
            </w:pPr>
          </w:p>
        </w:tc>
        <w:tc>
          <w:tcPr>
            <w:tcW w:w="900" w:type="dxa"/>
            <w:tcBorders>
              <w:top w:val="nil"/>
              <w:left w:val="nil"/>
              <w:bottom w:val="nil"/>
              <w:right w:val="nil"/>
            </w:tcBorders>
            <w:noWrap/>
            <w:vAlign w:val="bottom"/>
            <w:hideMark/>
          </w:tcPr>
          <w:p w14:paraId="7B002894" w14:textId="77777777" w:rsidR="002D2A0A" w:rsidRDefault="002D2A0A">
            <w:pPr>
              <w:rPr>
                <w:rFonts w:ascii="Arial" w:hAnsi="Arial" w:cs="Arial"/>
                <w:sz w:val="14"/>
                <w:szCs w:val="14"/>
              </w:rPr>
            </w:pPr>
          </w:p>
        </w:tc>
        <w:tc>
          <w:tcPr>
            <w:tcW w:w="810" w:type="dxa"/>
            <w:tcBorders>
              <w:top w:val="nil"/>
              <w:left w:val="nil"/>
              <w:bottom w:val="nil"/>
              <w:right w:val="nil"/>
            </w:tcBorders>
            <w:noWrap/>
            <w:vAlign w:val="bottom"/>
            <w:hideMark/>
          </w:tcPr>
          <w:p w14:paraId="5021C182" w14:textId="77777777" w:rsidR="002D2A0A" w:rsidRDefault="002D2A0A">
            <w:pPr>
              <w:rPr>
                <w:rFonts w:ascii="Arial" w:hAnsi="Arial" w:cs="Arial"/>
                <w:sz w:val="14"/>
                <w:szCs w:val="14"/>
              </w:rPr>
            </w:pPr>
          </w:p>
        </w:tc>
        <w:tc>
          <w:tcPr>
            <w:tcW w:w="900" w:type="dxa"/>
            <w:tcBorders>
              <w:top w:val="nil"/>
              <w:left w:val="nil"/>
              <w:bottom w:val="nil"/>
              <w:right w:val="nil"/>
            </w:tcBorders>
            <w:noWrap/>
            <w:vAlign w:val="bottom"/>
            <w:hideMark/>
          </w:tcPr>
          <w:p w14:paraId="3A0968ED" w14:textId="77777777" w:rsidR="002D2A0A" w:rsidRDefault="002D2A0A">
            <w:pPr>
              <w:rPr>
                <w:rFonts w:ascii="Arial" w:hAnsi="Arial" w:cs="Arial"/>
                <w:sz w:val="14"/>
                <w:szCs w:val="14"/>
              </w:rPr>
            </w:pPr>
          </w:p>
        </w:tc>
        <w:tc>
          <w:tcPr>
            <w:tcW w:w="912" w:type="dxa"/>
            <w:tcBorders>
              <w:top w:val="nil"/>
              <w:left w:val="nil"/>
              <w:bottom w:val="nil"/>
              <w:right w:val="nil"/>
            </w:tcBorders>
            <w:noWrap/>
            <w:vAlign w:val="bottom"/>
            <w:hideMark/>
          </w:tcPr>
          <w:p w14:paraId="160B17A1" w14:textId="77777777" w:rsidR="002D2A0A" w:rsidRDefault="002D2A0A">
            <w:pPr>
              <w:rPr>
                <w:rFonts w:ascii="Arial" w:hAnsi="Arial" w:cs="Arial"/>
                <w:sz w:val="14"/>
                <w:szCs w:val="14"/>
              </w:rPr>
            </w:pPr>
          </w:p>
        </w:tc>
        <w:tc>
          <w:tcPr>
            <w:tcW w:w="798" w:type="dxa"/>
            <w:tcBorders>
              <w:top w:val="nil"/>
              <w:left w:val="nil"/>
              <w:bottom w:val="nil"/>
              <w:right w:val="nil"/>
            </w:tcBorders>
            <w:noWrap/>
            <w:vAlign w:val="bottom"/>
            <w:hideMark/>
          </w:tcPr>
          <w:p w14:paraId="42963290" w14:textId="77777777" w:rsidR="002D2A0A" w:rsidRDefault="002D2A0A">
            <w:pPr>
              <w:rPr>
                <w:rFonts w:ascii="Arial" w:hAnsi="Arial" w:cs="Arial"/>
                <w:sz w:val="14"/>
                <w:szCs w:val="14"/>
              </w:rPr>
            </w:pPr>
          </w:p>
        </w:tc>
        <w:tc>
          <w:tcPr>
            <w:tcW w:w="900" w:type="dxa"/>
            <w:tcBorders>
              <w:top w:val="nil"/>
              <w:left w:val="nil"/>
              <w:bottom w:val="nil"/>
              <w:right w:val="nil"/>
            </w:tcBorders>
            <w:noWrap/>
            <w:vAlign w:val="bottom"/>
            <w:hideMark/>
          </w:tcPr>
          <w:p w14:paraId="171E8533" w14:textId="77777777" w:rsidR="002D2A0A" w:rsidRDefault="002D2A0A">
            <w:pPr>
              <w:rPr>
                <w:rFonts w:ascii="Arial" w:hAnsi="Arial" w:cs="Arial"/>
                <w:sz w:val="14"/>
                <w:szCs w:val="14"/>
              </w:rPr>
            </w:pPr>
          </w:p>
        </w:tc>
        <w:tc>
          <w:tcPr>
            <w:tcW w:w="900" w:type="dxa"/>
            <w:tcBorders>
              <w:top w:val="nil"/>
              <w:left w:val="nil"/>
              <w:bottom w:val="nil"/>
              <w:right w:val="nil"/>
            </w:tcBorders>
            <w:noWrap/>
            <w:vAlign w:val="bottom"/>
            <w:hideMark/>
          </w:tcPr>
          <w:p w14:paraId="08E8A290" w14:textId="77777777" w:rsidR="002D2A0A" w:rsidRDefault="002D2A0A">
            <w:pPr>
              <w:rPr>
                <w:rFonts w:ascii="Arial" w:hAnsi="Arial" w:cs="Arial"/>
                <w:sz w:val="14"/>
                <w:szCs w:val="14"/>
              </w:rPr>
            </w:pPr>
          </w:p>
        </w:tc>
        <w:tc>
          <w:tcPr>
            <w:tcW w:w="900" w:type="dxa"/>
            <w:tcBorders>
              <w:top w:val="nil"/>
              <w:left w:val="nil"/>
              <w:bottom w:val="nil"/>
              <w:right w:val="nil"/>
            </w:tcBorders>
            <w:noWrap/>
            <w:vAlign w:val="bottom"/>
            <w:hideMark/>
          </w:tcPr>
          <w:p w14:paraId="5FB12828" w14:textId="77777777" w:rsidR="002D2A0A" w:rsidRDefault="002D2A0A">
            <w:pPr>
              <w:rPr>
                <w:rFonts w:ascii="Arial" w:hAnsi="Arial" w:cs="Arial"/>
                <w:sz w:val="14"/>
                <w:szCs w:val="14"/>
              </w:rPr>
            </w:pPr>
          </w:p>
        </w:tc>
        <w:tc>
          <w:tcPr>
            <w:tcW w:w="900" w:type="dxa"/>
            <w:tcBorders>
              <w:top w:val="nil"/>
              <w:left w:val="nil"/>
              <w:bottom w:val="nil"/>
              <w:right w:val="nil"/>
            </w:tcBorders>
            <w:noWrap/>
            <w:vAlign w:val="bottom"/>
            <w:hideMark/>
          </w:tcPr>
          <w:p w14:paraId="2A5E6910" w14:textId="77777777" w:rsidR="002D2A0A" w:rsidRDefault="002D2A0A">
            <w:pPr>
              <w:rPr>
                <w:rFonts w:ascii="Arial" w:hAnsi="Arial" w:cs="Arial"/>
                <w:sz w:val="14"/>
                <w:szCs w:val="14"/>
              </w:rPr>
            </w:pPr>
          </w:p>
        </w:tc>
        <w:tc>
          <w:tcPr>
            <w:tcW w:w="900" w:type="dxa"/>
            <w:tcBorders>
              <w:top w:val="nil"/>
              <w:left w:val="nil"/>
              <w:bottom w:val="nil"/>
              <w:right w:val="nil"/>
            </w:tcBorders>
            <w:noWrap/>
            <w:vAlign w:val="bottom"/>
            <w:hideMark/>
          </w:tcPr>
          <w:p w14:paraId="02F15F30" w14:textId="77777777" w:rsidR="002D2A0A" w:rsidRDefault="002D2A0A">
            <w:pPr>
              <w:rPr>
                <w:rFonts w:ascii="Arial" w:hAnsi="Arial" w:cs="Arial"/>
                <w:sz w:val="14"/>
                <w:szCs w:val="14"/>
              </w:rPr>
            </w:pPr>
          </w:p>
        </w:tc>
      </w:tr>
      <w:tr w:rsidR="002D2A0A" w14:paraId="56DB80ED" w14:textId="77777777">
        <w:trPr>
          <w:trHeight w:val="290"/>
        </w:trPr>
        <w:tc>
          <w:tcPr>
            <w:tcW w:w="630" w:type="dxa"/>
            <w:tcBorders>
              <w:top w:val="nil"/>
              <w:left w:val="nil"/>
              <w:bottom w:val="nil"/>
              <w:right w:val="nil"/>
            </w:tcBorders>
            <w:noWrap/>
            <w:vAlign w:val="bottom"/>
            <w:hideMark/>
          </w:tcPr>
          <w:p w14:paraId="4630ACFB" w14:textId="77777777" w:rsidR="002D2A0A" w:rsidRDefault="00500586">
            <w:pPr>
              <w:jc w:val="center"/>
              <w:rPr>
                <w:rFonts w:ascii="Arial" w:hAnsi="Arial" w:cs="Arial"/>
                <w:color w:val="000000"/>
                <w:sz w:val="14"/>
                <w:szCs w:val="14"/>
              </w:rPr>
            </w:pPr>
            <w:r>
              <w:rPr>
                <w:rFonts w:ascii="Arial" w:hAnsi="Arial" w:cs="Arial"/>
                <w:color w:val="000000"/>
                <w:sz w:val="14"/>
                <w:szCs w:val="14"/>
              </w:rPr>
              <w:t>(a)</w:t>
            </w:r>
          </w:p>
        </w:tc>
        <w:tc>
          <w:tcPr>
            <w:tcW w:w="10980" w:type="dxa"/>
            <w:gridSpan w:val="13"/>
            <w:tcBorders>
              <w:top w:val="nil"/>
              <w:left w:val="nil"/>
              <w:bottom w:val="nil"/>
              <w:right w:val="nil"/>
            </w:tcBorders>
            <w:noWrap/>
            <w:vAlign w:val="bottom"/>
            <w:hideMark/>
          </w:tcPr>
          <w:p w14:paraId="5468E30E" w14:textId="77777777" w:rsidR="002D2A0A" w:rsidRDefault="00500586">
            <w:pPr>
              <w:rPr>
                <w:rFonts w:ascii="Arial" w:hAnsi="Arial" w:cs="Arial"/>
                <w:color w:val="000000"/>
                <w:sz w:val="14"/>
                <w:szCs w:val="14"/>
              </w:rPr>
            </w:pPr>
            <w:r>
              <w:rPr>
                <w:rFonts w:ascii="Arial" w:hAnsi="Arial" w:cs="Arial"/>
                <w:color w:val="000000"/>
                <w:sz w:val="14"/>
                <w:szCs w:val="14"/>
              </w:rPr>
              <w:t>statutory Legacy CPAS %</w:t>
            </w:r>
          </w:p>
        </w:tc>
      </w:tr>
      <w:tr w:rsidR="002D2A0A" w14:paraId="5212A37A" w14:textId="77777777">
        <w:trPr>
          <w:trHeight w:val="290"/>
        </w:trPr>
        <w:tc>
          <w:tcPr>
            <w:tcW w:w="630" w:type="dxa"/>
            <w:tcBorders>
              <w:top w:val="nil"/>
              <w:left w:val="nil"/>
              <w:bottom w:val="nil"/>
              <w:right w:val="nil"/>
            </w:tcBorders>
            <w:noWrap/>
            <w:vAlign w:val="bottom"/>
            <w:hideMark/>
          </w:tcPr>
          <w:p w14:paraId="3DEDF311" w14:textId="77777777" w:rsidR="002D2A0A" w:rsidRDefault="00500586">
            <w:pPr>
              <w:jc w:val="center"/>
              <w:rPr>
                <w:rFonts w:ascii="Arial" w:hAnsi="Arial" w:cs="Arial"/>
                <w:color w:val="000000"/>
                <w:sz w:val="14"/>
                <w:szCs w:val="14"/>
              </w:rPr>
            </w:pPr>
            <w:r>
              <w:rPr>
                <w:rFonts w:ascii="Arial" w:hAnsi="Arial" w:cs="Arial"/>
                <w:color w:val="000000"/>
                <w:sz w:val="14"/>
                <w:szCs w:val="14"/>
              </w:rPr>
              <w:t>(b)</w:t>
            </w:r>
          </w:p>
        </w:tc>
        <w:tc>
          <w:tcPr>
            <w:tcW w:w="10980" w:type="dxa"/>
            <w:gridSpan w:val="13"/>
            <w:tcBorders>
              <w:top w:val="nil"/>
              <w:left w:val="nil"/>
              <w:bottom w:val="nil"/>
              <w:right w:val="nil"/>
            </w:tcBorders>
            <w:noWrap/>
            <w:vAlign w:val="bottom"/>
            <w:hideMark/>
          </w:tcPr>
          <w:p w14:paraId="6C92AD63" w14:textId="77777777" w:rsidR="002D2A0A" w:rsidRDefault="00500586">
            <w:pPr>
              <w:rPr>
                <w:rFonts w:ascii="Arial" w:hAnsi="Arial" w:cs="Arial"/>
                <w:color w:val="000000"/>
                <w:sz w:val="14"/>
                <w:szCs w:val="14"/>
              </w:rPr>
            </w:pPr>
            <w:r>
              <w:rPr>
                <w:rFonts w:ascii="Arial" w:hAnsi="Arial" w:cs="Arial"/>
                <w:color w:val="000000"/>
                <w:sz w:val="14"/>
                <w:szCs w:val="14"/>
              </w:rPr>
              <w:t>statutory Legacy CPAS % (a) multiplied by 78,601 GWh eligible sales</w:t>
            </w:r>
          </w:p>
        </w:tc>
      </w:tr>
      <w:tr w:rsidR="002D2A0A" w14:paraId="599AC9B3" w14:textId="77777777">
        <w:trPr>
          <w:trHeight w:val="243"/>
        </w:trPr>
        <w:tc>
          <w:tcPr>
            <w:tcW w:w="630" w:type="dxa"/>
            <w:tcBorders>
              <w:top w:val="nil"/>
              <w:left w:val="nil"/>
              <w:bottom w:val="nil"/>
              <w:right w:val="nil"/>
            </w:tcBorders>
            <w:noWrap/>
            <w:vAlign w:val="bottom"/>
            <w:hideMark/>
          </w:tcPr>
          <w:p w14:paraId="30166A8B" w14:textId="77777777" w:rsidR="002D2A0A" w:rsidRDefault="00500586">
            <w:pPr>
              <w:jc w:val="center"/>
              <w:rPr>
                <w:rFonts w:ascii="Arial" w:hAnsi="Arial" w:cs="Arial"/>
                <w:color w:val="000000"/>
                <w:sz w:val="14"/>
                <w:szCs w:val="14"/>
              </w:rPr>
            </w:pPr>
            <w:r>
              <w:rPr>
                <w:rFonts w:ascii="Arial" w:hAnsi="Arial" w:cs="Arial"/>
                <w:color w:val="000000"/>
                <w:sz w:val="14"/>
                <w:szCs w:val="14"/>
              </w:rPr>
              <w:t>(c)</w:t>
            </w:r>
          </w:p>
        </w:tc>
        <w:tc>
          <w:tcPr>
            <w:tcW w:w="10980" w:type="dxa"/>
            <w:gridSpan w:val="13"/>
            <w:tcBorders>
              <w:top w:val="nil"/>
              <w:left w:val="nil"/>
              <w:bottom w:val="nil"/>
              <w:right w:val="nil"/>
            </w:tcBorders>
            <w:noWrap/>
            <w:vAlign w:val="bottom"/>
            <w:hideMark/>
          </w:tcPr>
          <w:p w14:paraId="67022D90" w14:textId="77777777" w:rsidR="002D2A0A" w:rsidRDefault="00500586">
            <w:pPr>
              <w:rPr>
                <w:rFonts w:ascii="Arial" w:hAnsi="Arial" w:cs="Arial"/>
                <w:color w:val="000000"/>
                <w:sz w:val="14"/>
                <w:szCs w:val="14"/>
              </w:rPr>
            </w:pPr>
            <w:r>
              <w:rPr>
                <w:rFonts w:ascii="Arial" w:hAnsi="Arial" w:cs="Arial"/>
                <w:color w:val="000000"/>
                <w:sz w:val="14"/>
                <w:szCs w:val="14"/>
              </w:rPr>
              <w:t>difference between current year and 2017 statutory Legacy CPAS GWh</w:t>
            </w:r>
          </w:p>
        </w:tc>
      </w:tr>
      <w:tr w:rsidR="002D2A0A" w14:paraId="6B113E41" w14:textId="77777777">
        <w:trPr>
          <w:trHeight w:val="290"/>
        </w:trPr>
        <w:tc>
          <w:tcPr>
            <w:tcW w:w="630" w:type="dxa"/>
            <w:tcBorders>
              <w:top w:val="nil"/>
              <w:left w:val="nil"/>
              <w:bottom w:val="nil"/>
              <w:right w:val="nil"/>
            </w:tcBorders>
            <w:noWrap/>
            <w:vAlign w:val="bottom"/>
            <w:hideMark/>
          </w:tcPr>
          <w:p w14:paraId="2238B072" w14:textId="77777777" w:rsidR="002D2A0A" w:rsidRDefault="00500586">
            <w:pPr>
              <w:jc w:val="center"/>
              <w:rPr>
                <w:rFonts w:ascii="Arial" w:hAnsi="Arial" w:cs="Arial"/>
                <w:color w:val="000000"/>
                <w:sz w:val="14"/>
                <w:szCs w:val="14"/>
              </w:rPr>
            </w:pPr>
            <w:r>
              <w:rPr>
                <w:rFonts w:ascii="Arial" w:hAnsi="Arial" w:cs="Arial"/>
                <w:color w:val="000000"/>
                <w:sz w:val="14"/>
                <w:szCs w:val="14"/>
              </w:rPr>
              <w:t>(d)</w:t>
            </w:r>
          </w:p>
        </w:tc>
        <w:tc>
          <w:tcPr>
            <w:tcW w:w="10980" w:type="dxa"/>
            <w:gridSpan w:val="13"/>
            <w:tcBorders>
              <w:top w:val="nil"/>
              <w:left w:val="nil"/>
              <w:bottom w:val="nil"/>
              <w:right w:val="nil"/>
            </w:tcBorders>
            <w:noWrap/>
            <w:vAlign w:val="bottom"/>
            <w:hideMark/>
          </w:tcPr>
          <w:p w14:paraId="73D5C5C6" w14:textId="77777777" w:rsidR="002D2A0A" w:rsidRDefault="00500586">
            <w:pPr>
              <w:rPr>
                <w:rFonts w:ascii="Arial" w:hAnsi="Arial" w:cs="Arial"/>
                <w:color w:val="000000"/>
                <w:sz w:val="14"/>
                <w:szCs w:val="14"/>
              </w:rPr>
            </w:pPr>
            <w:r>
              <w:rPr>
                <w:rFonts w:ascii="Arial" w:hAnsi="Arial" w:cs="Arial"/>
                <w:color w:val="000000"/>
                <w:sz w:val="14"/>
                <w:szCs w:val="14"/>
              </w:rPr>
              <w:t>difference between current year and previous year statutory Legacy CPAS GWh</w:t>
            </w:r>
          </w:p>
        </w:tc>
      </w:tr>
      <w:tr w:rsidR="002D2A0A" w14:paraId="6E5463F5" w14:textId="77777777">
        <w:trPr>
          <w:trHeight w:val="252"/>
        </w:trPr>
        <w:tc>
          <w:tcPr>
            <w:tcW w:w="630" w:type="dxa"/>
            <w:tcBorders>
              <w:top w:val="nil"/>
              <w:left w:val="nil"/>
              <w:bottom w:val="nil"/>
              <w:right w:val="nil"/>
            </w:tcBorders>
            <w:noWrap/>
            <w:vAlign w:val="bottom"/>
            <w:hideMark/>
          </w:tcPr>
          <w:p w14:paraId="0F8E313D" w14:textId="77777777" w:rsidR="002D2A0A" w:rsidRDefault="00500586">
            <w:pPr>
              <w:jc w:val="center"/>
              <w:rPr>
                <w:rFonts w:ascii="Arial" w:hAnsi="Arial" w:cs="Arial"/>
                <w:color w:val="000000"/>
                <w:sz w:val="14"/>
                <w:szCs w:val="14"/>
              </w:rPr>
            </w:pPr>
            <w:r>
              <w:rPr>
                <w:rFonts w:ascii="Arial" w:hAnsi="Arial" w:cs="Arial"/>
                <w:color w:val="000000"/>
                <w:sz w:val="14"/>
                <w:szCs w:val="14"/>
              </w:rPr>
              <w:t>(e)</w:t>
            </w:r>
          </w:p>
        </w:tc>
        <w:tc>
          <w:tcPr>
            <w:tcW w:w="10980" w:type="dxa"/>
            <w:gridSpan w:val="13"/>
            <w:tcBorders>
              <w:top w:val="nil"/>
              <w:left w:val="nil"/>
              <w:bottom w:val="nil"/>
              <w:right w:val="nil"/>
            </w:tcBorders>
            <w:noWrap/>
            <w:vAlign w:val="bottom"/>
            <w:hideMark/>
          </w:tcPr>
          <w:p w14:paraId="5D039ABE" w14:textId="77777777" w:rsidR="002D2A0A" w:rsidRDefault="00500586">
            <w:pPr>
              <w:rPr>
                <w:rFonts w:ascii="Arial" w:hAnsi="Arial" w:cs="Arial"/>
                <w:color w:val="000000"/>
                <w:sz w:val="14"/>
                <w:szCs w:val="14"/>
              </w:rPr>
            </w:pPr>
            <w:r>
              <w:rPr>
                <w:rFonts w:ascii="Arial" w:hAnsi="Arial" w:cs="Arial"/>
                <w:color w:val="000000"/>
                <w:sz w:val="14"/>
                <w:szCs w:val="14"/>
              </w:rPr>
              <w:t>actual new first year savings achieved</w:t>
            </w:r>
          </w:p>
        </w:tc>
      </w:tr>
      <w:tr w:rsidR="002D2A0A" w14:paraId="4A7F1FEF" w14:textId="77777777">
        <w:trPr>
          <w:trHeight w:val="290"/>
        </w:trPr>
        <w:tc>
          <w:tcPr>
            <w:tcW w:w="630" w:type="dxa"/>
            <w:tcBorders>
              <w:top w:val="nil"/>
              <w:left w:val="nil"/>
              <w:bottom w:val="nil"/>
              <w:right w:val="nil"/>
            </w:tcBorders>
            <w:noWrap/>
            <w:vAlign w:val="bottom"/>
            <w:hideMark/>
          </w:tcPr>
          <w:p w14:paraId="368B8E4A" w14:textId="77777777" w:rsidR="002D2A0A" w:rsidRDefault="00500586">
            <w:pPr>
              <w:jc w:val="center"/>
              <w:rPr>
                <w:rFonts w:ascii="Arial" w:hAnsi="Arial" w:cs="Arial"/>
                <w:color w:val="000000"/>
                <w:sz w:val="14"/>
                <w:szCs w:val="14"/>
              </w:rPr>
            </w:pPr>
            <w:r>
              <w:rPr>
                <w:rFonts w:ascii="Arial" w:hAnsi="Arial" w:cs="Arial"/>
                <w:color w:val="000000"/>
                <w:sz w:val="14"/>
                <w:szCs w:val="14"/>
              </w:rPr>
              <w:t>(f)</w:t>
            </w:r>
          </w:p>
        </w:tc>
        <w:tc>
          <w:tcPr>
            <w:tcW w:w="10980" w:type="dxa"/>
            <w:gridSpan w:val="13"/>
            <w:tcBorders>
              <w:top w:val="nil"/>
              <w:left w:val="nil"/>
              <w:bottom w:val="nil"/>
              <w:right w:val="nil"/>
            </w:tcBorders>
            <w:noWrap/>
            <w:vAlign w:val="bottom"/>
            <w:hideMark/>
          </w:tcPr>
          <w:p w14:paraId="22DE7018" w14:textId="77777777" w:rsidR="002D2A0A" w:rsidRDefault="00500586">
            <w:pPr>
              <w:rPr>
                <w:rFonts w:ascii="Arial" w:hAnsi="Arial" w:cs="Arial"/>
                <w:color w:val="000000"/>
                <w:sz w:val="14"/>
                <w:szCs w:val="14"/>
              </w:rPr>
            </w:pPr>
            <w:r>
              <w:rPr>
                <w:rFonts w:ascii="Arial" w:hAnsi="Arial" w:cs="Arial"/>
                <w:color w:val="000000"/>
                <w:sz w:val="14"/>
                <w:szCs w:val="14"/>
              </w:rPr>
              <w:t>hypothetical calcs of cumulative savings die off from 2018-2020 programs assuming 5% of new 1st year savings "die off" each year</w:t>
            </w:r>
          </w:p>
        </w:tc>
      </w:tr>
      <w:tr w:rsidR="002D2A0A" w14:paraId="5A16A94C" w14:textId="77777777">
        <w:trPr>
          <w:trHeight w:val="290"/>
        </w:trPr>
        <w:tc>
          <w:tcPr>
            <w:tcW w:w="630" w:type="dxa"/>
            <w:tcBorders>
              <w:top w:val="nil"/>
              <w:left w:val="nil"/>
              <w:bottom w:val="nil"/>
              <w:right w:val="nil"/>
            </w:tcBorders>
            <w:noWrap/>
            <w:vAlign w:val="bottom"/>
            <w:hideMark/>
          </w:tcPr>
          <w:p w14:paraId="09F8FE27" w14:textId="77777777" w:rsidR="002D2A0A" w:rsidRDefault="00500586">
            <w:pPr>
              <w:jc w:val="center"/>
              <w:rPr>
                <w:rFonts w:ascii="Arial" w:hAnsi="Arial" w:cs="Arial"/>
                <w:color w:val="000000"/>
                <w:sz w:val="14"/>
                <w:szCs w:val="14"/>
              </w:rPr>
            </w:pPr>
            <w:r>
              <w:rPr>
                <w:rFonts w:ascii="Arial" w:hAnsi="Arial" w:cs="Arial"/>
                <w:color w:val="000000"/>
                <w:sz w:val="14"/>
                <w:szCs w:val="14"/>
              </w:rPr>
              <w:t>(g1-g3)</w:t>
            </w:r>
          </w:p>
        </w:tc>
        <w:tc>
          <w:tcPr>
            <w:tcW w:w="10980" w:type="dxa"/>
            <w:gridSpan w:val="13"/>
            <w:tcBorders>
              <w:top w:val="nil"/>
              <w:left w:val="nil"/>
              <w:bottom w:val="nil"/>
              <w:right w:val="nil"/>
            </w:tcBorders>
            <w:noWrap/>
            <w:vAlign w:val="bottom"/>
            <w:hideMark/>
          </w:tcPr>
          <w:p w14:paraId="303AC7FB" w14:textId="77777777" w:rsidR="002D2A0A" w:rsidRDefault="00500586">
            <w:pPr>
              <w:rPr>
                <w:rFonts w:ascii="Arial" w:hAnsi="Arial" w:cs="Arial"/>
                <w:color w:val="000000"/>
                <w:sz w:val="14"/>
                <w:szCs w:val="14"/>
              </w:rPr>
            </w:pPr>
            <w:r>
              <w:rPr>
                <w:rFonts w:ascii="Arial" w:hAnsi="Arial" w:cs="Arial"/>
                <w:color w:val="000000"/>
                <w:sz w:val="14"/>
                <w:szCs w:val="14"/>
              </w:rPr>
              <w:t>difference between current year and previous cumulative savings die off from 2018, 2019 and 2020 programs [from column (f)];</w:t>
            </w:r>
          </w:p>
        </w:tc>
      </w:tr>
      <w:tr w:rsidR="002D2A0A" w14:paraId="0D2BBD70" w14:textId="77777777" w:rsidTr="007012E1">
        <w:trPr>
          <w:trHeight w:val="290"/>
        </w:trPr>
        <w:tc>
          <w:tcPr>
            <w:tcW w:w="630" w:type="dxa"/>
            <w:tcBorders>
              <w:top w:val="nil"/>
              <w:left w:val="nil"/>
              <w:bottom w:val="nil"/>
              <w:right w:val="nil"/>
            </w:tcBorders>
            <w:noWrap/>
            <w:vAlign w:val="bottom"/>
            <w:hideMark/>
          </w:tcPr>
          <w:p w14:paraId="32699C88" w14:textId="77777777" w:rsidR="002D2A0A" w:rsidRDefault="002D2A0A">
            <w:pPr>
              <w:rPr>
                <w:rFonts w:ascii="Arial" w:hAnsi="Arial" w:cs="Arial"/>
                <w:color w:val="000000"/>
                <w:sz w:val="14"/>
                <w:szCs w:val="14"/>
              </w:rPr>
            </w:pPr>
          </w:p>
        </w:tc>
        <w:tc>
          <w:tcPr>
            <w:tcW w:w="9180" w:type="dxa"/>
            <w:gridSpan w:val="11"/>
            <w:tcBorders>
              <w:top w:val="nil"/>
              <w:left w:val="nil"/>
              <w:bottom w:val="nil"/>
              <w:right w:val="nil"/>
            </w:tcBorders>
            <w:noWrap/>
            <w:vAlign w:val="bottom"/>
            <w:hideMark/>
          </w:tcPr>
          <w:p w14:paraId="18A6D1AB" w14:textId="77777777" w:rsidR="002D2A0A" w:rsidRDefault="00500586">
            <w:pPr>
              <w:rPr>
                <w:rFonts w:ascii="Arial" w:hAnsi="Arial" w:cs="Arial"/>
                <w:color w:val="000000"/>
                <w:sz w:val="14"/>
                <w:szCs w:val="14"/>
              </w:rPr>
            </w:pPr>
            <w:r>
              <w:rPr>
                <w:rFonts w:ascii="Arial" w:hAnsi="Arial" w:cs="Arial"/>
                <w:color w:val="000000"/>
                <w:sz w:val="14"/>
                <w:szCs w:val="14"/>
              </w:rPr>
              <w:t>hypothetically assumes 40% of savings die-off is from measures reaching end of life; 40% from baseline shifts and 20% from savings degradation</w:t>
            </w:r>
          </w:p>
        </w:tc>
        <w:tc>
          <w:tcPr>
            <w:tcW w:w="900" w:type="dxa"/>
            <w:tcBorders>
              <w:top w:val="nil"/>
              <w:left w:val="nil"/>
              <w:bottom w:val="nil"/>
              <w:right w:val="nil"/>
            </w:tcBorders>
            <w:noWrap/>
            <w:vAlign w:val="bottom"/>
            <w:hideMark/>
          </w:tcPr>
          <w:p w14:paraId="52C652CE" w14:textId="77777777" w:rsidR="002D2A0A" w:rsidRDefault="002D2A0A">
            <w:pPr>
              <w:rPr>
                <w:rFonts w:ascii="Arial" w:hAnsi="Arial" w:cs="Arial"/>
                <w:color w:val="000000"/>
                <w:sz w:val="14"/>
                <w:szCs w:val="14"/>
              </w:rPr>
            </w:pPr>
          </w:p>
        </w:tc>
        <w:tc>
          <w:tcPr>
            <w:tcW w:w="900" w:type="dxa"/>
            <w:tcBorders>
              <w:top w:val="nil"/>
              <w:left w:val="nil"/>
              <w:bottom w:val="nil"/>
              <w:right w:val="nil"/>
            </w:tcBorders>
            <w:noWrap/>
            <w:vAlign w:val="bottom"/>
            <w:hideMark/>
          </w:tcPr>
          <w:p w14:paraId="1D637FD5" w14:textId="77777777" w:rsidR="002D2A0A" w:rsidRDefault="002D2A0A">
            <w:pPr>
              <w:rPr>
                <w:rFonts w:ascii="Arial" w:hAnsi="Arial" w:cs="Arial"/>
                <w:sz w:val="14"/>
                <w:szCs w:val="14"/>
              </w:rPr>
            </w:pPr>
          </w:p>
        </w:tc>
      </w:tr>
      <w:tr w:rsidR="002D2A0A" w14:paraId="1065A0EB" w14:textId="77777777">
        <w:trPr>
          <w:trHeight w:val="290"/>
        </w:trPr>
        <w:tc>
          <w:tcPr>
            <w:tcW w:w="630" w:type="dxa"/>
            <w:tcBorders>
              <w:top w:val="nil"/>
              <w:left w:val="nil"/>
              <w:bottom w:val="nil"/>
              <w:right w:val="nil"/>
            </w:tcBorders>
            <w:noWrap/>
            <w:vAlign w:val="bottom"/>
            <w:hideMark/>
          </w:tcPr>
          <w:p w14:paraId="620F27DC" w14:textId="77777777" w:rsidR="002D2A0A" w:rsidRDefault="00500586">
            <w:pPr>
              <w:jc w:val="center"/>
              <w:rPr>
                <w:rFonts w:ascii="Arial" w:hAnsi="Arial" w:cs="Arial"/>
                <w:color w:val="000000"/>
                <w:sz w:val="14"/>
                <w:szCs w:val="14"/>
              </w:rPr>
            </w:pPr>
            <w:r>
              <w:rPr>
                <w:rFonts w:ascii="Arial" w:hAnsi="Arial" w:cs="Arial"/>
                <w:color w:val="000000"/>
                <w:sz w:val="14"/>
                <w:szCs w:val="14"/>
              </w:rPr>
              <w:t>(h)</w:t>
            </w:r>
          </w:p>
        </w:tc>
        <w:tc>
          <w:tcPr>
            <w:tcW w:w="10980" w:type="dxa"/>
            <w:gridSpan w:val="13"/>
            <w:tcBorders>
              <w:top w:val="nil"/>
              <w:left w:val="nil"/>
              <w:bottom w:val="nil"/>
              <w:right w:val="nil"/>
            </w:tcBorders>
            <w:noWrap/>
            <w:vAlign w:val="bottom"/>
            <w:hideMark/>
          </w:tcPr>
          <w:p w14:paraId="7A790945" w14:textId="77777777" w:rsidR="002D2A0A" w:rsidRDefault="00500586">
            <w:pPr>
              <w:rPr>
                <w:rFonts w:ascii="Arial" w:hAnsi="Arial" w:cs="Arial"/>
                <w:color w:val="000000"/>
                <w:sz w:val="14"/>
                <w:szCs w:val="14"/>
              </w:rPr>
            </w:pPr>
            <w:r>
              <w:rPr>
                <w:rFonts w:ascii="Arial" w:hAnsi="Arial" w:cs="Arial"/>
                <w:color w:val="000000"/>
                <w:sz w:val="14"/>
                <w:szCs w:val="14"/>
              </w:rPr>
              <w:t>total saving die off that need to be offset before counting progress towards AAIG - equal to the sum of columns (g1), (g2), (g3) and column (d)</w:t>
            </w:r>
          </w:p>
        </w:tc>
      </w:tr>
      <w:tr w:rsidR="002D2A0A" w14:paraId="78A6B1F6" w14:textId="77777777" w:rsidTr="00DF4AAC">
        <w:trPr>
          <w:trHeight w:val="243"/>
        </w:trPr>
        <w:tc>
          <w:tcPr>
            <w:tcW w:w="630" w:type="dxa"/>
            <w:tcBorders>
              <w:top w:val="nil"/>
              <w:left w:val="nil"/>
              <w:bottom w:val="nil"/>
              <w:right w:val="nil"/>
            </w:tcBorders>
            <w:noWrap/>
            <w:vAlign w:val="bottom"/>
            <w:hideMark/>
          </w:tcPr>
          <w:p w14:paraId="25DB0CCC" w14:textId="77777777" w:rsidR="002D2A0A" w:rsidRDefault="00500586">
            <w:pPr>
              <w:jc w:val="center"/>
              <w:rPr>
                <w:rFonts w:ascii="Arial" w:hAnsi="Arial" w:cs="Arial"/>
                <w:color w:val="000000"/>
                <w:sz w:val="14"/>
                <w:szCs w:val="14"/>
              </w:rPr>
            </w:pPr>
            <w:r>
              <w:rPr>
                <w:rFonts w:ascii="Arial" w:hAnsi="Arial" w:cs="Arial"/>
                <w:color w:val="000000"/>
                <w:sz w:val="14"/>
                <w:szCs w:val="14"/>
              </w:rPr>
              <w:t>(i)</w:t>
            </w:r>
          </w:p>
        </w:tc>
        <w:tc>
          <w:tcPr>
            <w:tcW w:w="3060" w:type="dxa"/>
            <w:gridSpan w:val="4"/>
            <w:tcBorders>
              <w:top w:val="nil"/>
              <w:left w:val="nil"/>
              <w:bottom w:val="nil"/>
              <w:right w:val="nil"/>
            </w:tcBorders>
            <w:noWrap/>
            <w:vAlign w:val="bottom"/>
            <w:hideMark/>
          </w:tcPr>
          <w:p w14:paraId="5F86B524" w14:textId="77777777" w:rsidR="002D2A0A" w:rsidRDefault="00500586">
            <w:pPr>
              <w:rPr>
                <w:rFonts w:ascii="Arial" w:hAnsi="Arial" w:cs="Arial"/>
                <w:color w:val="000000"/>
                <w:sz w:val="14"/>
                <w:szCs w:val="14"/>
              </w:rPr>
            </w:pPr>
            <w:r>
              <w:rPr>
                <w:rFonts w:ascii="Arial" w:hAnsi="Arial" w:cs="Arial"/>
                <w:color w:val="000000"/>
                <w:sz w:val="14"/>
                <w:szCs w:val="14"/>
              </w:rPr>
              <w:t>statutory applicable annual incremental goal (AAIG)</w:t>
            </w:r>
          </w:p>
        </w:tc>
        <w:tc>
          <w:tcPr>
            <w:tcW w:w="810" w:type="dxa"/>
            <w:tcBorders>
              <w:top w:val="nil"/>
              <w:left w:val="nil"/>
              <w:bottom w:val="nil"/>
              <w:right w:val="nil"/>
            </w:tcBorders>
            <w:noWrap/>
            <w:vAlign w:val="bottom"/>
            <w:hideMark/>
          </w:tcPr>
          <w:p w14:paraId="4DE00769" w14:textId="77777777" w:rsidR="002D2A0A" w:rsidRDefault="002D2A0A">
            <w:pPr>
              <w:rPr>
                <w:rFonts w:ascii="Arial" w:hAnsi="Arial" w:cs="Arial"/>
                <w:color w:val="000000"/>
                <w:sz w:val="14"/>
                <w:szCs w:val="14"/>
              </w:rPr>
            </w:pPr>
          </w:p>
        </w:tc>
        <w:tc>
          <w:tcPr>
            <w:tcW w:w="900" w:type="dxa"/>
            <w:tcBorders>
              <w:top w:val="nil"/>
              <w:left w:val="nil"/>
              <w:bottom w:val="nil"/>
              <w:right w:val="nil"/>
            </w:tcBorders>
            <w:noWrap/>
            <w:vAlign w:val="bottom"/>
            <w:hideMark/>
          </w:tcPr>
          <w:p w14:paraId="26891F1D" w14:textId="77777777" w:rsidR="002D2A0A" w:rsidRDefault="002D2A0A">
            <w:pPr>
              <w:rPr>
                <w:rFonts w:ascii="Arial" w:hAnsi="Arial" w:cs="Arial"/>
                <w:sz w:val="14"/>
                <w:szCs w:val="14"/>
              </w:rPr>
            </w:pPr>
          </w:p>
        </w:tc>
        <w:tc>
          <w:tcPr>
            <w:tcW w:w="912" w:type="dxa"/>
            <w:tcBorders>
              <w:top w:val="nil"/>
              <w:left w:val="nil"/>
              <w:bottom w:val="nil"/>
              <w:right w:val="nil"/>
            </w:tcBorders>
            <w:noWrap/>
            <w:vAlign w:val="bottom"/>
            <w:hideMark/>
          </w:tcPr>
          <w:p w14:paraId="757B5873" w14:textId="77777777" w:rsidR="002D2A0A" w:rsidRDefault="002D2A0A">
            <w:pPr>
              <w:rPr>
                <w:rFonts w:ascii="Arial" w:hAnsi="Arial" w:cs="Arial"/>
                <w:sz w:val="14"/>
                <w:szCs w:val="14"/>
              </w:rPr>
            </w:pPr>
          </w:p>
        </w:tc>
        <w:tc>
          <w:tcPr>
            <w:tcW w:w="798" w:type="dxa"/>
            <w:tcBorders>
              <w:top w:val="nil"/>
              <w:left w:val="nil"/>
              <w:bottom w:val="nil"/>
              <w:right w:val="nil"/>
            </w:tcBorders>
            <w:noWrap/>
            <w:vAlign w:val="bottom"/>
            <w:hideMark/>
          </w:tcPr>
          <w:p w14:paraId="17FD2778" w14:textId="77777777" w:rsidR="002D2A0A" w:rsidRDefault="002D2A0A">
            <w:pPr>
              <w:rPr>
                <w:rFonts w:ascii="Arial" w:hAnsi="Arial" w:cs="Arial"/>
                <w:sz w:val="14"/>
                <w:szCs w:val="14"/>
              </w:rPr>
            </w:pPr>
          </w:p>
        </w:tc>
        <w:tc>
          <w:tcPr>
            <w:tcW w:w="900" w:type="dxa"/>
            <w:tcBorders>
              <w:top w:val="nil"/>
              <w:left w:val="nil"/>
              <w:bottom w:val="nil"/>
              <w:right w:val="nil"/>
            </w:tcBorders>
            <w:noWrap/>
            <w:vAlign w:val="bottom"/>
            <w:hideMark/>
          </w:tcPr>
          <w:p w14:paraId="65DFEB73" w14:textId="77777777" w:rsidR="002D2A0A" w:rsidRDefault="002D2A0A">
            <w:pPr>
              <w:rPr>
                <w:rFonts w:ascii="Arial" w:hAnsi="Arial" w:cs="Arial"/>
                <w:sz w:val="14"/>
                <w:szCs w:val="14"/>
              </w:rPr>
            </w:pPr>
          </w:p>
        </w:tc>
        <w:tc>
          <w:tcPr>
            <w:tcW w:w="900" w:type="dxa"/>
            <w:tcBorders>
              <w:top w:val="nil"/>
              <w:left w:val="nil"/>
              <w:bottom w:val="nil"/>
              <w:right w:val="nil"/>
            </w:tcBorders>
            <w:noWrap/>
            <w:vAlign w:val="bottom"/>
            <w:hideMark/>
          </w:tcPr>
          <w:p w14:paraId="5A589835" w14:textId="77777777" w:rsidR="002D2A0A" w:rsidRDefault="002D2A0A">
            <w:pPr>
              <w:rPr>
                <w:rFonts w:ascii="Arial" w:hAnsi="Arial" w:cs="Arial"/>
                <w:sz w:val="14"/>
                <w:szCs w:val="14"/>
              </w:rPr>
            </w:pPr>
          </w:p>
        </w:tc>
        <w:tc>
          <w:tcPr>
            <w:tcW w:w="900" w:type="dxa"/>
            <w:tcBorders>
              <w:top w:val="nil"/>
              <w:left w:val="nil"/>
              <w:bottom w:val="nil"/>
              <w:right w:val="nil"/>
            </w:tcBorders>
            <w:noWrap/>
            <w:vAlign w:val="bottom"/>
            <w:hideMark/>
          </w:tcPr>
          <w:p w14:paraId="13D405A5" w14:textId="77777777" w:rsidR="002D2A0A" w:rsidRDefault="002D2A0A">
            <w:pPr>
              <w:rPr>
                <w:rFonts w:ascii="Arial" w:hAnsi="Arial" w:cs="Arial"/>
                <w:sz w:val="14"/>
                <w:szCs w:val="14"/>
              </w:rPr>
            </w:pPr>
          </w:p>
        </w:tc>
        <w:tc>
          <w:tcPr>
            <w:tcW w:w="900" w:type="dxa"/>
            <w:tcBorders>
              <w:top w:val="nil"/>
              <w:left w:val="nil"/>
              <w:bottom w:val="nil"/>
              <w:right w:val="nil"/>
            </w:tcBorders>
            <w:noWrap/>
            <w:vAlign w:val="bottom"/>
            <w:hideMark/>
          </w:tcPr>
          <w:p w14:paraId="47E93CFE" w14:textId="77777777" w:rsidR="002D2A0A" w:rsidRDefault="002D2A0A">
            <w:pPr>
              <w:rPr>
                <w:rFonts w:ascii="Arial" w:hAnsi="Arial" w:cs="Arial"/>
                <w:sz w:val="14"/>
                <w:szCs w:val="14"/>
              </w:rPr>
            </w:pPr>
          </w:p>
        </w:tc>
        <w:tc>
          <w:tcPr>
            <w:tcW w:w="900" w:type="dxa"/>
            <w:tcBorders>
              <w:top w:val="nil"/>
              <w:left w:val="nil"/>
              <w:bottom w:val="nil"/>
              <w:right w:val="nil"/>
            </w:tcBorders>
            <w:noWrap/>
            <w:vAlign w:val="bottom"/>
            <w:hideMark/>
          </w:tcPr>
          <w:p w14:paraId="59D5C300" w14:textId="77777777" w:rsidR="002D2A0A" w:rsidRDefault="002D2A0A">
            <w:pPr>
              <w:rPr>
                <w:rFonts w:ascii="Arial" w:hAnsi="Arial" w:cs="Arial"/>
                <w:sz w:val="14"/>
                <w:szCs w:val="14"/>
              </w:rPr>
            </w:pPr>
          </w:p>
        </w:tc>
      </w:tr>
      <w:tr w:rsidR="002D2A0A" w14:paraId="163FFA29" w14:textId="77777777" w:rsidTr="00DF4AAC">
        <w:trPr>
          <w:trHeight w:val="189"/>
        </w:trPr>
        <w:tc>
          <w:tcPr>
            <w:tcW w:w="630" w:type="dxa"/>
            <w:tcBorders>
              <w:top w:val="nil"/>
              <w:left w:val="nil"/>
              <w:bottom w:val="nil"/>
              <w:right w:val="nil"/>
            </w:tcBorders>
            <w:noWrap/>
            <w:vAlign w:val="bottom"/>
            <w:hideMark/>
          </w:tcPr>
          <w:p w14:paraId="2E0617D7" w14:textId="77777777" w:rsidR="002D2A0A" w:rsidRDefault="00500586">
            <w:pPr>
              <w:jc w:val="center"/>
              <w:rPr>
                <w:rFonts w:ascii="Arial" w:hAnsi="Arial" w:cs="Arial"/>
                <w:color w:val="000000"/>
                <w:sz w:val="14"/>
                <w:szCs w:val="14"/>
              </w:rPr>
            </w:pPr>
            <w:r>
              <w:rPr>
                <w:rFonts w:ascii="Arial" w:hAnsi="Arial" w:cs="Arial"/>
                <w:color w:val="000000"/>
                <w:sz w:val="14"/>
                <w:szCs w:val="14"/>
              </w:rPr>
              <w:t>(j)</w:t>
            </w:r>
          </w:p>
        </w:tc>
        <w:tc>
          <w:tcPr>
            <w:tcW w:w="1260" w:type="dxa"/>
            <w:gridSpan w:val="2"/>
            <w:tcBorders>
              <w:top w:val="nil"/>
              <w:left w:val="nil"/>
              <w:bottom w:val="nil"/>
              <w:right w:val="nil"/>
            </w:tcBorders>
            <w:noWrap/>
            <w:vAlign w:val="bottom"/>
            <w:hideMark/>
          </w:tcPr>
          <w:p w14:paraId="3ACD551E" w14:textId="77777777" w:rsidR="002D2A0A" w:rsidRDefault="00500586">
            <w:pPr>
              <w:rPr>
                <w:rFonts w:ascii="Arial" w:hAnsi="Arial" w:cs="Arial"/>
                <w:color w:val="000000"/>
                <w:sz w:val="14"/>
                <w:szCs w:val="14"/>
              </w:rPr>
            </w:pPr>
            <w:r>
              <w:rPr>
                <w:rFonts w:ascii="Arial" w:hAnsi="Arial" w:cs="Arial"/>
                <w:color w:val="000000"/>
                <w:sz w:val="14"/>
                <w:szCs w:val="14"/>
              </w:rPr>
              <w:t>= (e) - (h)</w:t>
            </w:r>
          </w:p>
        </w:tc>
        <w:tc>
          <w:tcPr>
            <w:tcW w:w="900" w:type="dxa"/>
            <w:tcBorders>
              <w:top w:val="nil"/>
              <w:left w:val="nil"/>
              <w:bottom w:val="nil"/>
              <w:right w:val="nil"/>
            </w:tcBorders>
            <w:noWrap/>
            <w:vAlign w:val="bottom"/>
            <w:hideMark/>
          </w:tcPr>
          <w:p w14:paraId="72473AB5" w14:textId="77777777" w:rsidR="002D2A0A" w:rsidRDefault="002D2A0A">
            <w:pPr>
              <w:rPr>
                <w:rFonts w:ascii="Arial" w:hAnsi="Arial" w:cs="Arial"/>
                <w:sz w:val="14"/>
                <w:szCs w:val="14"/>
              </w:rPr>
            </w:pPr>
          </w:p>
        </w:tc>
        <w:tc>
          <w:tcPr>
            <w:tcW w:w="900" w:type="dxa"/>
            <w:tcBorders>
              <w:top w:val="nil"/>
              <w:left w:val="nil"/>
              <w:bottom w:val="nil"/>
              <w:right w:val="nil"/>
            </w:tcBorders>
            <w:noWrap/>
            <w:vAlign w:val="bottom"/>
            <w:hideMark/>
          </w:tcPr>
          <w:p w14:paraId="31A437A7" w14:textId="77777777" w:rsidR="002D2A0A" w:rsidRDefault="002D2A0A">
            <w:pPr>
              <w:rPr>
                <w:rFonts w:ascii="Arial" w:hAnsi="Arial" w:cs="Arial"/>
                <w:sz w:val="14"/>
                <w:szCs w:val="14"/>
              </w:rPr>
            </w:pPr>
          </w:p>
        </w:tc>
        <w:tc>
          <w:tcPr>
            <w:tcW w:w="810" w:type="dxa"/>
            <w:tcBorders>
              <w:top w:val="nil"/>
              <w:left w:val="nil"/>
              <w:bottom w:val="nil"/>
              <w:right w:val="nil"/>
            </w:tcBorders>
            <w:noWrap/>
            <w:vAlign w:val="bottom"/>
            <w:hideMark/>
          </w:tcPr>
          <w:p w14:paraId="03F7CBED" w14:textId="77777777" w:rsidR="002D2A0A" w:rsidRDefault="002D2A0A">
            <w:pPr>
              <w:rPr>
                <w:rFonts w:ascii="Arial" w:hAnsi="Arial" w:cs="Arial"/>
                <w:sz w:val="14"/>
                <w:szCs w:val="14"/>
              </w:rPr>
            </w:pPr>
          </w:p>
        </w:tc>
        <w:tc>
          <w:tcPr>
            <w:tcW w:w="900" w:type="dxa"/>
            <w:tcBorders>
              <w:top w:val="nil"/>
              <w:left w:val="nil"/>
              <w:bottom w:val="nil"/>
              <w:right w:val="nil"/>
            </w:tcBorders>
            <w:noWrap/>
            <w:vAlign w:val="bottom"/>
            <w:hideMark/>
          </w:tcPr>
          <w:p w14:paraId="5456F6CC" w14:textId="77777777" w:rsidR="002D2A0A" w:rsidRDefault="002D2A0A">
            <w:pPr>
              <w:rPr>
                <w:rFonts w:ascii="Arial" w:hAnsi="Arial" w:cs="Arial"/>
                <w:sz w:val="14"/>
                <w:szCs w:val="14"/>
              </w:rPr>
            </w:pPr>
          </w:p>
        </w:tc>
        <w:tc>
          <w:tcPr>
            <w:tcW w:w="912" w:type="dxa"/>
            <w:tcBorders>
              <w:top w:val="nil"/>
              <w:left w:val="nil"/>
              <w:bottom w:val="nil"/>
              <w:right w:val="nil"/>
            </w:tcBorders>
            <w:noWrap/>
            <w:vAlign w:val="bottom"/>
            <w:hideMark/>
          </w:tcPr>
          <w:p w14:paraId="2746D6B0" w14:textId="77777777" w:rsidR="002D2A0A" w:rsidRDefault="002D2A0A">
            <w:pPr>
              <w:rPr>
                <w:rFonts w:ascii="Arial" w:hAnsi="Arial" w:cs="Arial"/>
                <w:sz w:val="14"/>
                <w:szCs w:val="14"/>
              </w:rPr>
            </w:pPr>
          </w:p>
        </w:tc>
        <w:tc>
          <w:tcPr>
            <w:tcW w:w="798" w:type="dxa"/>
            <w:tcBorders>
              <w:top w:val="nil"/>
              <w:left w:val="nil"/>
              <w:bottom w:val="nil"/>
              <w:right w:val="nil"/>
            </w:tcBorders>
            <w:noWrap/>
            <w:vAlign w:val="bottom"/>
            <w:hideMark/>
          </w:tcPr>
          <w:p w14:paraId="63A6EAF6" w14:textId="77777777" w:rsidR="002D2A0A" w:rsidRDefault="002D2A0A">
            <w:pPr>
              <w:rPr>
                <w:rFonts w:ascii="Arial" w:hAnsi="Arial" w:cs="Arial"/>
                <w:sz w:val="14"/>
                <w:szCs w:val="14"/>
              </w:rPr>
            </w:pPr>
          </w:p>
        </w:tc>
        <w:tc>
          <w:tcPr>
            <w:tcW w:w="900" w:type="dxa"/>
            <w:tcBorders>
              <w:top w:val="nil"/>
              <w:left w:val="nil"/>
              <w:bottom w:val="nil"/>
              <w:right w:val="nil"/>
            </w:tcBorders>
            <w:noWrap/>
            <w:vAlign w:val="bottom"/>
            <w:hideMark/>
          </w:tcPr>
          <w:p w14:paraId="1590D515" w14:textId="77777777" w:rsidR="002D2A0A" w:rsidRDefault="002D2A0A">
            <w:pPr>
              <w:rPr>
                <w:rFonts w:ascii="Arial" w:hAnsi="Arial" w:cs="Arial"/>
                <w:sz w:val="14"/>
                <w:szCs w:val="14"/>
              </w:rPr>
            </w:pPr>
          </w:p>
        </w:tc>
        <w:tc>
          <w:tcPr>
            <w:tcW w:w="900" w:type="dxa"/>
            <w:tcBorders>
              <w:top w:val="nil"/>
              <w:left w:val="nil"/>
              <w:bottom w:val="nil"/>
              <w:right w:val="nil"/>
            </w:tcBorders>
            <w:noWrap/>
            <w:vAlign w:val="bottom"/>
            <w:hideMark/>
          </w:tcPr>
          <w:p w14:paraId="704B47D0" w14:textId="77777777" w:rsidR="002D2A0A" w:rsidRDefault="002D2A0A">
            <w:pPr>
              <w:rPr>
                <w:rFonts w:ascii="Arial" w:hAnsi="Arial" w:cs="Arial"/>
                <w:sz w:val="14"/>
                <w:szCs w:val="14"/>
              </w:rPr>
            </w:pPr>
          </w:p>
        </w:tc>
        <w:tc>
          <w:tcPr>
            <w:tcW w:w="900" w:type="dxa"/>
            <w:tcBorders>
              <w:top w:val="nil"/>
              <w:left w:val="nil"/>
              <w:bottom w:val="nil"/>
              <w:right w:val="nil"/>
            </w:tcBorders>
            <w:noWrap/>
            <w:vAlign w:val="bottom"/>
            <w:hideMark/>
          </w:tcPr>
          <w:p w14:paraId="130EF7D1" w14:textId="77777777" w:rsidR="002D2A0A" w:rsidRDefault="002D2A0A">
            <w:pPr>
              <w:rPr>
                <w:rFonts w:ascii="Arial" w:hAnsi="Arial" w:cs="Arial"/>
                <w:sz w:val="14"/>
                <w:szCs w:val="14"/>
              </w:rPr>
            </w:pPr>
          </w:p>
        </w:tc>
        <w:tc>
          <w:tcPr>
            <w:tcW w:w="900" w:type="dxa"/>
            <w:tcBorders>
              <w:top w:val="nil"/>
              <w:left w:val="nil"/>
              <w:bottom w:val="nil"/>
              <w:right w:val="nil"/>
            </w:tcBorders>
            <w:noWrap/>
            <w:vAlign w:val="bottom"/>
            <w:hideMark/>
          </w:tcPr>
          <w:p w14:paraId="4045CD24" w14:textId="77777777" w:rsidR="002D2A0A" w:rsidRDefault="002D2A0A">
            <w:pPr>
              <w:rPr>
                <w:rFonts w:ascii="Arial" w:hAnsi="Arial" w:cs="Arial"/>
                <w:sz w:val="14"/>
                <w:szCs w:val="14"/>
              </w:rPr>
            </w:pPr>
          </w:p>
        </w:tc>
        <w:tc>
          <w:tcPr>
            <w:tcW w:w="900" w:type="dxa"/>
            <w:tcBorders>
              <w:top w:val="nil"/>
              <w:left w:val="nil"/>
              <w:bottom w:val="nil"/>
              <w:right w:val="nil"/>
            </w:tcBorders>
            <w:noWrap/>
            <w:vAlign w:val="bottom"/>
            <w:hideMark/>
          </w:tcPr>
          <w:p w14:paraId="50DBAB1B" w14:textId="77777777" w:rsidR="002D2A0A" w:rsidRDefault="002D2A0A">
            <w:pPr>
              <w:rPr>
                <w:rFonts w:ascii="Arial" w:hAnsi="Arial" w:cs="Arial"/>
                <w:sz w:val="14"/>
                <w:szCs w:val="14"/>
              </w:rPr>
            </w:pPr>
          </w:p>
        </w:tc>
      </w:tr>
      <w:tr w:rsidR="002D2A0A" w14:paraId="49C45223" w14:textId="77777777" w:rsidTr="00DF4AAC">
        <w:trPr>
          <w:trHeight w:val="80"/>
        </w:trPr>
        <w:tc>
          <w:tcPr>
            <w:tcW w:w="630" w:type="dxa"/>
            <w:tcBorders>
              <w:top w:val="nil"/>
              <w:left w:val="nil"/>
              <w:bottom w:val="nil"/>
              <w:right w:val="nil"/>
            </w:tcBorders>
            <w:noWrap/>
            <w:vAlign w:val="bottom"/>
            <w:hideMark/>
          </w:tcPr>
          <w:p w14:paraId="2F6CB815" w14:textId="77777777" w:rsidR="002D2A0A" w:rsidRDefault="00500586">
            <w:pPr>
              <w:jc w:val="center"/>
              <w:rPr>
                <w:rFonts w:ascii="Arial" w:hAnsi="Arial" w:cs="Arial"/>
                <w:color w:val="000000"/>
                <w:sz w:val="14"/>
                <w:szCs w:val="14"/>
              </w:rPr>
            </w:pPr>
            <w:r>
              <w:rPr>
                <w:rFonts w:ascii="Arial" w:hAnsi="Arial" w:cs="Arial"/>
                <w:color w:val="000000"/>
                <w:sz w:val="14"/>
                <w:szCs w:val="14"/>
              </w:rPr>
              <w:t>(k)</w:t>
            </w:r>
          </w:p>
        </w:tc>
        <w:tc>
          <w:tcPr>
            <w:tcW w:w="2160" w:type="dxa"/>
            <w:gridSpan w:val="3"/>
            <w:tcBorders>
              <w:top w:val="nil"/>
              <w:left w:val="nil"/>
              <w:bottom w:val="nil"/>
              <w:right w:val="nil"/>
            </w:tcBorders>
            <w:noWrap/>
            <w:vAlign w:val="bottom"/>
            <w:hideMark/>
          </w:tcPr>
          <w:p w14:paraId="78DED884" w14:textId="77777777" w:rsidR="002D2A0A" w:rsidRDefault="00500586">
            <w:pPr>
              <w:rPr>
                <w:rFonts w:ascii="Arial" w:hAnsi="Arial" w:cs="Arial"/>
                <w:sz w:val="14"/>
                <w:szCs w:val="14"/>
              </w:rPr>
            </w:pPr>
            <w:r>
              <w:rPr>
                <w:rFonts w:ascii="Arial" w:hAnsi="Arial" w:cs="Arial"/>
                <w:color w:val="000000"/>
                <w:sz w:val="14"/>
                <w:szCs w:val="14"/>
              </w:rPr>
              <w:t>= (j) / (i)</w:t>
            </w:r>
          </w:p>
        </w:tc>
        <w:tc>
          <w:tcPr>
            <w:tcW w:w="900" w:type="dxa"/>
            <w:tcBorders>
              <w:top w:val="nil"/>
              <w:left w:val="nil"/>
              <w:bottom w:val="nil"/>
              <w:right w:val="nil"/>
            </w:tcBorders>
            <w:noWrap/>
            <w:vAlign w:val="bottom"/>
            <w:hideMark/>
          </w:tcPr>
          <w:p w14:paraId="18252675" w14:textId="77777777" w:rsidR="002D2A0A" w:rsidRDefault="002D2A0A">
            <w:pPr>
              <w:rPr>
                <w:rFonts w:ascii="Arial" w:hAnsi="Arial" w:cs="Arial"/>
                <w:sz w:val="14"/>
                <w:szCs w:val="14"/>
              </w:rPr>
            </w:pPr>
          </w:p>
        </w:tc>
        <w:tc>
          <w:tcPr>
            <w:tcW w:w="810" w:type="dxa"/>
            <w:tcBorders>
              <w:top w:val="nil"/>
              <w:left w:val="nil"/>
              <w:bottom w:val="nil"/>
              <w:right w:val="nil"/>
            </w:tcBorders>
            <w:noWrap/>
            <w:vAlign w:val="bottom"/>
            <w:hideMark/>
          </w:tcPr>
          <w:p w14:paraId="64411C8F" w14:textId="77777777" w:rsidR="002D2A0A" w:rsidRDefault="002D2A0A">
            <w:pPr>
              <w:rPr>
                <w:rFonts w:ascii="Arial" w:hAnsi="Arial" w:cs="Arial"/>
                <w:sz w:val="14"/>
                <w:szCs w:val="14"/>
              </w:rPr>
            </w:pPr>
          </w:p>
        </w:tc>
        <w:tc>
          <w:tcPr>
            <w:tcW w:w="900" w:type="dxa"/>
            <w:tcBorders>
              <w:top w:val="nil"/>
              <w:left w:val="nil"/>
              <w:bottom w:val="nil"/>
              <w:right w:val="nil"/>
            </w:tcBorders>
            <w:noWrap/>
            <w:vAlign w:val="bottom"/>
            <w:hideMark/>
          </w:tcPr>
          <w:p w14:paraId="30F193C9" w14:textId="77777777" w:rsidR="002D2A0A" w:rsidRDefault="002D2A0A">
            <w:pPr>
              <w:rPr>
                <w:rFonts w:ascii="Arial" w:hAnsi="Arial" w:cs="Arial"/>
                <w:sz w:val="14"/>
                <w:szCs w:val="14"/>
              </w:rPr>
            </w:pPr>
          </w:p>
        </w:tc>
        <w:tc>
          <w:tcPr>
            <w:tcW w:w="912" w:type="dxa"/>
            <w:tcBorders>
              <w:top w:val="nil"/>
              <w:left w:val="nil"/>
              <w:bottom w:val="nil"/>
              <w:right w:val="nil"/>
            </w:tcBorders>
            <w:noWrap/>
            <w:vAlign w:val="bottom"/>
            <w:hideMark/>
          </w:tcPr>
          <w:p w14:paraId="3EBF46D5" w14:textId="77777777" w:rsidR="002D2A0A" w:rsidRDefault="002D2A0A">
            <w:pPr>
              <w:rPr>
                <w:rFonts w:ascii="Arial" w:hAnsi="Arial" w:cs="Arial"/>
                <w:sz w:val="14"/>
                <w:szCs w:val="14"/>
              </w:rPr>
            </w:pPr>
          </w:p>
        </w:tc>
        <w:tc>
          <w:tcPr>
            <w:tcW w:w="798" w:type="dxa"/>
            <w:tcBorders>
              <w:top w:val="nil"/>
              <w:left w:val="nil"/>
              <w:bottom w:val="nil"/>
              <w:right w:val="nil"/>
            </w:tcBorders>
            <w:noWrap/>
            <w:vAlign w:val="bottom"/>
            <w:hideMark/>
          </w:tcPr>
          <w:p w14:paraId="4B0D37CA" w14:textId="77777777" w:rsidR="002D2A0A" w:rsidRDefault="002D2A0A">
            <w:pPr>
              <w:rPr>
                <w:rFonts w:ascii="Arial" w:hAnsi="Arial" w:cs="Arial"/>
                <w:sz w:val="14"/>
                <w:szCs w:val="14"/>
              </w:rPr>
            </w:pPr>
          </w:p>
        </w:tc>
        <w:tc>
          <w:tcPr>
            <w:tcW w:w="900" w:type="dxa"/>
            <w:tcBorders>
              <w:top w:val="nil"/>
              <w:left w:val="nil"/>
              <w:bottom w:val="nil"/>
              <w:right w:val="nil"/>
            </w:tcBorders>
            <w:noWrap/>
            <w:vAlign w:val="bottom"/>
            <w:hideMark/>
          </w:tcPr>
          <w:p w14:paraId="55221520" w14:textId="77777777" w:rsidR="002D2A0A" w:rsidRDefault="002D2A0A">
            <w:pPr>
              <w:rPr>
                <w:rFonts w:ascii="Arial" w:hAnsi="Arial" w:cs="Arial"/>
                <w:sz w:val="14"/>
                <w:szCs w:val="14"/>
              </w:rPr>
            </w:pPr>
          </w:p>
        </w:tc>
        <w:tc>
          <w:tcPr>
            <w:tcW w:w="900" w:type="dxa"/>
            <w:tcBorders>
              <w:top w:val="nil"/>
              <w:left w:val="nil"/>
              <w:bottom w:val="nil"/>
              <w:right w:val="nil"/>
            </w:tcBorders>
            <w:noWrap/>
            <w:vAlign w:val="bottom"/>
            <w:hideMark/>
          </w:tcPr>
          <w:p w14:paraId="1791572D" w14:textId="77777777" w:rsidR="002D2A0A" w:rsidRDefault="002D2A0A">
            <w:pPr>
              <w:rPr>
                <w:rFonts w:ascii="Arial" w:hAnsi="Arial" w:cs="Arial"/>
                <w:sz w:val="14"/>
                <w:szCs w:val="14"/>
              </w:rPr>
            </w:pPr>
          </w:p>
        </w:tc>
        <w:tc>
          <w:tcPr>
            <w:tcW w:w="900" w:type="dxa"/>
            <w:tcBorders>
              <w:top w:val="nil"/>
              <w:left w:val="nil"/>
              <w:bottom w:val="nil"/>
              <w:right w:val="nil"/>
            </w:tcBorders>
            <w:noWrap/>
            <w:vAlign w:val="bottom"/>
            <w:hideMark/>
          </w:tcPr>
          <w:p w14:paraId="3DCA1810" w14:textId="77777777" w:rsidR="002D2A0A" w:rsidRDefault="002D2A0A">
            <w:pPr>
              <w:rPr>
                <w:rFonts w:ascii="Arial" w:hAnsi="Arial" w:cs="Arial"/>
                <w:sz w:val="14"/>
                <w:szCs w:val="14"/>
              </w:rPr>
            </w:pPr>
          </w:p>
        </w:tc>
        <w:tc>
          <w:tcPr>
            <w:tcW w:w="900" w:type="dxa"/>
            <w:tcBorders>
              <w:top w:val="nil"/>
              <w:left w:val="nil"/>
              <w:bottom w:val="nil"/>
              <w:right w:val="nil"/>
            </w:tcBorders>
            <w:noWrap/>
            <w:vAlign w:val="bottom"/>
            <w:hideMark/>
          </w:tcPr>
          <w:p w14:paraId="0D09F8EE" w14:textId="77777777" w:rsidR="002D2A0A" w:rsidRDefault="002D2A0A">
            <w:pPr>
              <w:rPr>
                <w:rFonts w:ascii="Arial" w:hAnsi="Arial" w:cs="Arial"/>
                <w:sz w:val="14"/>
                <w:szCs w:val="14"/>
              </w:rPr>
            </w:pPr>
          </w:p>
        </w:tc>
        <w:tc>
          <w:tcPr>
            <w:tcW w:w="900" w:type="dxa"/>
            <w:tcBorders>
              <w:top w:val="nil"/>
              <w:left w:val="nil"/>
              <w:bottom w:val="nil"/>
              <w:right w:val="nil"/>
            </w:tcBorders>
            <w:noWrap/>
            <w:vAlign w:val="bottom"/>
            <w:hideMark/>
          </w:tcPr>
          <w:p w14:paraId="529F7124" w14:textId="77777777" w:rsidR="002D2A0A" w:rsidRDefault="002D2A0A">
            <w:pPr>
              <w:rPr>
                <w:rFonts w:ascii="Arial" w:hAnsi="Arial" w:cs="Arial"/>
                <w:sz w:val="14"/>
                <w:szCs w:val="14"/>
              </w:rPr>
            </w:pPr>
          </w:p>
        </w:tc>
      </w:tr>
    </w:tbl>
    <w:p w14:paraId="0B8FDD50" w14:textId="77777777" w:rsidR="002D2A0A" w:rsidRDefault="002D2A0A">
      <w:pPr>
        <w:rPr>
          <w:rFonts w:ascii="Arial" w:hAnsi="Arial" w:cs="Arial"/>
          <w:sz w:val="22"/>
          <w:szCs w:val="22"/>
        </w:rPr>
      </w:pPr>
    </w:p>
    <w:p w14:paraId="2929FC50" w14:textId="77777777" w:rsidR="002D2A0A" w:rsidRDefault="002D2A0A">
      <w:pPr>
        <w:rPr>
          <w:rFonts w:ascii="Arial" w:hAnsi="Arial" w:cs="Arial"/>
          <w:sz w:val="22"/>
          <w:szCs w:val="22"/>
        </w:rPr>
      </w:pPr>
    </w:p>
    <w:p w14:paraId="4AC15005" w14:textId="77777777" w:rsidR="002D2A0A" w:rsidRDefault="002D2A0A">
      <w:pPr>
        <w:rPr>
          <w:rFonts w:ascii="Arial" w:hAnsi="Arial" w:cs="Arial"/>
          <w:sz w:val="22"/>
          <w:szCs w:val="22"/>
        </w:rPr>
      </w:pPr>
    </w:p>
    <w:p w14:paraId="7527AA2D" w14:textId="77777777" w:rsidR="002D2A0A" w:rsidRDefault="002D2A0A">
      <w:pPr>
        <w:rPr>
          <w:rFonts w:ascii="Arial" w:hAnsi="Arial" w:cs="Arial"/>
          <w:sz w:val="22"/>
          <w:szCs w:val="22"/>
        </w:rPr>
      </w:pPr>
    </w:p>
    <w:p w14:paraId="0DB882CD" w14:textId="45EDD8B9" w:rsidR="002D2A0A" w:rsidRDefault="002D2A0A">
      <w:pPr>
        <w:rPr>
          <w:rFonts w:ascii="Arial" w:hAnsi="Arial" w:cs="Arial"/>
          <w:sz w:val="22"/>
          <w:szCs w:val="22"/>
        </w:rPr>
      </w:pPr>
    </w:p>
    <w:p w14:paraId="50A00EF1" w14:textId="276A164F" w:rsidR="005F2BA2" w:rsidRDefault="005F2BA2">
      <w:pPr>
        <w:rPr>
          <w:rFonts w:ascii="Arial" w:hAnsi="Arial" w:cs="Arial"/>
          <w:sz w:val="22"/>
          <w:szCs w:val="22"/>
        </w:rPr>
      </w:pPr>
    </w:p>
    <w:p w14:paraId="2BE6979D" w14:textId="77777777" w:rsidR="005F2BA2" w:rsidRDefault="005F2BA2">
      <w:pPr>
        <w:rPr>
          <w:rFonts w:ascii="Arial" w:hAnsi="Arial" w:cs="Arial"/>
          <w:sz w:val="22"/>
          <w:szCs w:val="22"/>
        </w:rPr>
      </w:pPr>
    </w:p>
    <w:p w14:paraId="20A4B654" w14:textId="77777777" w:rsidR="002D2A0A" w:rsidRPr="005C06D7" w:rsidRDefault="002D2A0A">
      <w:pPr>
        <w:rPr>
          <w:rFonts w:ascii="Arial" w:hAnsi="Arial" w:cs="Arial"/>
          <w:sz w:val="22"/>
          <w:szCs w:val="22"/>
        </w:rPr>
      </w:pPr>
    </w:p>
    <w:p w14:paraId="455FED8E" w14:textId="77777777" w:rsidR="002D2A0A" w:rsidRPr="005C06D7" w:rsidDel="00695F22" w:rsidRDefault="002D2A0A">
      <w:pPr>
        <w:rPr>
          <w:del w:id="899" w:author="Celia Johnson" w:date="2026-06-27T07:07:00Z" w16du:dateUtc="2026-06-27T12:07:00Z"/>
          <w:rFonts w:ascii="Arial" w:hAnsi="Arial" w:cs="Arial"/>
          <w:sz w:val="22"/>
          <w:szCs w:val="22"/>
        </w:rPr>
      </w:pPr>
    </w:p>
    <w:p w14:paraId="0C293FD3" w14:textId="1353E9DF" w:rsidR="002D2A0A" w:rsidRPr="005C06D7" w:rsidDel="00F1601C" w:rsidRDefault="002D2A0A">
      <w:pPr>
        <w:rPr>
          <w:del w:id="900" w:author="Celia Johnson" w:date="2026-06-27T07:07:00Z" w16du:dateUtc="2026-06-27T12:07:00Z"/>
          <w:rFonts w:ascii="Arial" w:hAnsi="Arial" w:cs="Arial"/>
          <w:sz w:val="22"/>
          <w:szCs w:val="22"/>
        </w:rPr>
      </w:pPr>
    </w:p>
    <w:p w14:paraId="0E76AD96" w14:textId="23AC9A95" w:rsidR="002D2A0A" w:rsidRPr="002A0C6F" w:rsidRDefault="00F1601C">
      <w:pPr>
        <w:rPr>
          <w:rFonts w:ascii="Arial" w:hAnsi="Arial" w:cs="Arial"/>
          <w:i/>
          <w:iCs/>
          <w:sz w:val="22"/>
          <w:szCs w:val="22"/>
        </w:rPr>
      </w:pPr>
      <w:ins w:id="901" w:author="Celia Johnson" w:date="2026-06-27T07:07:00Z" w16du:dateUtc="2026-06-27T12:07:00Z">
        <w:r>
          <w:rPr>
            <w:rFonts w:ascii="Arial" w:hAnsi="Arial" w:cs="Arial"/>
            <w:i/>
            <w:iCs/>
            <w:sz w:val="22"/>
            <w:szCs w:val="22"/>
          </w:rPr>
          <w:t>Section 11.1</w:t>
        </w:r>
        <w:r w:rsidR="00695F22" w:rsidRPr="0046497A">
          <w:rPr>
            <w:rFonts w:ascii="Arial" w:hAnsi="Arial" w:cs="Arial"/>
            <w:i/>
            <w:iCs/>
            <w:sz w:val="22"/>
            <w:szCs w:val="22"/>
          </w:rPr>
          <w:t xml:space="preserve"> is </w:t>
        </w:r>
      </w:ins>
      <w:ins w:id="902" w:author="Celia Johnson" w:date="2026-06-30T06:49:00Z" w16du:dateUtc="2026-06-30T11:49:00Z">
        <w:r w:rsidR="00250901">
          <w:rPr>
            <w:rFonts w:ascii="Arial" w:hAnsi="Arial" w:cs="Arial"/>
            <w:i/>
            <w:iCs/>
            <w:sz w:val="22"/>
            <w:szCs w:val="22"/>
          </w:rPr>
          <w:t>applicable</w:t>
        </w:r>
      </w:ins>
      <w:ins w:id="903" w:author="Celia Johnson" w:date="2026-06-27T07:07:00Z" w16du:dateUtc="2026-06-27T12:07:00Z">
        <w:r w:rsidR="00695F22" w:rsidRPr="0046497A">
          <w:rPr>
            <w:rFonts w:ascii="Arial" w:hAnsi="Arial" w:cs="Arial"/>
            <w:i/>
            <w:iCs/>
            <w:sz w:val="22"/>
            <w:szCs w:val="22"/>
          </w:rPr>
          <w:t xml:space="preserve"> through December 31, 2026. The Clean and Reliable Grid Affordability (CRGA) Act</w:t>
        </w:r>
        <w:r w:rsidR="00695F22">
          <w:rPr>
            <w:rFonts w:ascii="Arial" w:hAnsi="Arial" w:cs="Arial"/>
            <w:i/>
            <w:iCs/>
            <w:sz w:val="22"/>
            <w:szCs w:val="22"/>
          </w:rPr>
          <w:t>, effective on June 1, 2026,</w:t>
        </w:r>
      </w:ins>
      <w:ins w:id="904" w:author="Celia Johnson" w:date="2026-07-01T06:40:00Z" w16du:dateUtc="2026-07-01T11:40:00Z">
        <w:r w:rsidR="00555694">
          <w:rPr>
            <w:rFonts w:ascii="Arial" w:hAnsi="Arial" w:cs="Arial"/>
            <w:i/>
            <w:iCs/>
            <w:sz w:val="22"/>
            <w:szCs w:val="22"/>
          </w:rPr>
          <w:t xml:space="preserve"> sunsets </w:t>
        </w:r>
      </w:ins>
      <w:ins w:id="905" w:author="Celia Johnson" w:date="2026-06-27T07:07:00Z" w16du:dateUtc="2026-06-27T12:07:00Z">
        <w:r w:rsidR="00695F22" w:rsidRPr="0046497A">
          <w:rPr>
            <w:rFonts w:ascii="Arial" w:hAnsi="Arial" w:cs="Arial"/>
            <w:i/>
            <w:iCs/>
            <w:sz w:val="22"/>
            <w:szCs w:val="22"/>
          </w:rPr>
          <w:t>the cumulative persisting annual savings statutory provision at the end of calendar year 2026.</w:t>
        </w:r>
        <w:r w:rsidR="00695F22">
          <w:rPr>
            <w:rStyle w:val="FootnoteReference"/>
            <w:rFonts w:ascii="Arial" w:hAnsi="Arial" w:cs="Arial"/>
            <w:i/>
            <w:iCs/>
            <w:sz w:val="22"/>
            <w:szCs w:val="22"/>
          </w:rPr>
          <w:footnoteReference w:id="92"/>
        </w:r>
      </w:ins>
    </w:p>
    <w:p w14:paraId="79EE1653" w14:textId="5C9C2E4E" w:rsidR="002D2A0A" w:rsidRPr="005C06D7" w:rsidRDefault="00500586" w:rsidP="006D2B7A">
      <w:pPr>
        <w:pStyle w:val="Heading2"/>
      </w:pPr>
      <w:bookmarkStart w:id="909" w:name="_Toc241492930"/>
      <w:r w:rsidRPr="00E52B0F">
        <w:lastRenderedPageBreak/>
        <w:t xml:space="preserve">11.2 </w:t>
      </w:r>
      <w:r w:rsidRPr="00E52B0F">
        <w:tab/>
      </w:r>
      <w:r w:rsidRPr="005C06D7">
        <w:t>Cumulative Persisting Annual Savings</w:t>
      </w:r>
      <w:ins w:id="910" w:author="Celia Johnson" w:date="2026-06-28T06:59:00Z" w16du:dateUtc="2026-06-28T11:59:00Z">
        <w:r w:rsidR="0072711E">
          <w:t xml:space="preserve"> Through Program Year 2026</w:t>
        </w:r>
      </w:ins>
      <w:bookmarkEnd w:id="909"/>
    </w:p>
    <w:p w14:paraId="2FCC37E2" w14:textId="77777777" w:rsidR="002D2A0A" w:rsidRPr="005C06D7" w:rsidRDefault="002D2A0A">
      <w:pPr>
        <w:rPr>
          <w:rFonts w:ascii="Arial" w:hAnsi="Arial" w:cs="Arial"/>
          <w:sz w:val="22"/>
          <w:szCs w:val="22"/>
        </w:rPr>
      </w:pPr>
    </w:p>
    <w:p w14:paraId="4888A7B3" w14:textId="48531D61" w:rsidR="002D2A0A" w:rsidRDefault="00500586">
      <w:pPr>
        <w:autoSpaceDE w:val="0"/>
        <w:autoSpaceDN w:val="0"/>
        <w:adjustRightInd w:val="0"/>
        <w:ind w:left="720"/>
        <w:rPr>
          <w:rFonts w:ascii="Arial" w:hAnsi="Arial" w:cs="Arial"/>
          <w:sz w:val="22"/>
          <w:szCs w:val="22"/>
        </w:rPr>
      </w:pPr>
      <w:r w:rsidRPr="005C06D7">
        <w:rPr>
          <w:rFonts w:ascii="Arial" w:hAnsi="Arial" w:cs="Arial"/>
          <w:sz w:val="22"/>
          <w:szCs w:val="22"/>
        </w:rPr>
        <w:t>"Cumulative persisting annual savings” or CPAS means the total electric energy savings in a given year from Measures installed in that year or in previous years, but no earlier than January 1, 2012, that are still operational and providing savings in that year because the Measures have not yet reached the end of their useful lives.”</w:t>
      </w:r>
      <w:r w:rsidRPr="005C06D7">
        <w:rPr>
          <w:rStyle w:val="FootnoteReference"/>
          <w:rFonts w:ascii="Arial" w:hAnsi="Arial" w:cs="Arial"/>
          <w:sz w:val="22"/>
          <w:szCs w:val="22"/>
        </w:rPr>
        <w:footnoteReference w:id="93"/>
      </w:r>
      <w:r w:rsidRPr="005C06D7">
        <w:rPr>
          <w:rFonts w:ascii="Arial" w:hAnsi="Arial" w:cs="Arial"/>
          <w:sz w:val="22"/>
          <w:szCs w:val="22"/>
        </w:rPr>
        <w:t xml:space="preserve"> </w:t>
      </w:r>
    </w:p>
    <w:p w14:paraId="27D6F8D1" w14:textId="7D143B25" w:rsidR="00A81BAF" w:rsidRDefault="00A81BAF">
      <w:pPr>
        <w:autoSpaceDE w:val="0"/>
        <w:autoSpaceDN w:val="0"/>
        <w:adjustRightInd w:val="0"/>
        <w:ind w:left="720"/>
        <w:rPr>
          <w:rFonts w:ascii="Arial" w:hAnsi="Arial" w:cs="Arial"/>
          <w:sz w:val="22"/>
          <w:szCs w:val="22"/>
        </w:rPr>
      </w:pPr>
    </w:p>
    <w:p w14:paraId="0C2DF6C0" w14:textId="2B0A8B16" w:rsidR="00A81BAF" w:rsidRPr="005C06D7" w:rsidRDefault="00A81BAF">
      <w:pPr>
        <w:autoSpaceDE w:val="0"/>
        <w:autoSpaceDN w:val="0"/>
        <w:adjustRightInd w:val="0"/>
        <w:ind w:left="720"/>
        <w:rPr>
          <w:rFonts w:ascii="Arial" w:hAnsi="Arial" w:cs="Arial"/>
          <w:sz w:val="22"/>
          <w:szCs w:val="22"/>
        </w:rPr>
      </w:pPr>
      <w:r>
        <w:rPr>
          <w:rFonts w:ascii="Arial" w:hAnsi="Arial" w:cs="Arial"/>
          <w:sz w:val="22"/>
          <w:szCs w:val="22"/>
        </w:rPr>
        <w:t xml:space="preserve">“Expiring savings” means savings that may expire because Measures installed in previous years have reached the end of their lives, because Measures installed in previous years are producing lower savings in the current year than in the previous year, or for other reasons identified by the independent </w:t>
      </w:r>
      <w:r w:rsidR="009E1434">
        <w:rPr>
          <w:rFonts w:ascii="Arial" w:hAnsi="Arial" w:cs="Arial"/>
          <w:sz w:val="22"/>
          <w:szCs w:val="22"/>
        </w:rPr>
        <w:t>E</w:t>
      </w:r>
      <w:r>
        <w:rPr>
          <w:rFonts w:ascii="Arial" w:hAnsi="Arial" w:cs="Arial"/>
          <w:sz w:val="22"/>
          <w:szCs w:val="22"/>
        </w:rPr>
        <w:t>valuators.</w:t>
      </w:r>
      <w:r w:rsidR="002B6847">
        <w:rPr>
          <w:rStyle w:val="FootnoteReference"/>
          <w:rFonts w:ascii="Arial" w:hAnsi="Arial" w:cs="Arial"/>
          <w:sz w:val="22"/>
          <w:szCs w:val="22"/>
        </w:rPr>
        <w:footnoteReference w:id="94"/>
      </w:r>
    </w:p>
    <w:p w14:paraId="3D966C9F" w14:textId="77777777" w:rsidR="002D2A0A" w:rsidRPr="005C06D7" w:rsidRDefault="002D2A0A">
      <w:pPr>
        <w:autoSpaceDE w:val="0"/>
        <w:autoSpaceDN w:val="0"/>
        <w:adjustRightInd w:val="0"/>
        <w:rPr>
          <w:rFonts w:ascii="Arial" w:hAnsi="Arial" w:cs="Arial"/>
          <w:sz w:val="22"/>
          <w:szCs w:val="22"/>
        </w:rPr>
      </w:pPr>
    </w:p>
    <w:p w14:paraId="4ED1ED7F" w14:textId="61E0E473" w:rsidR="002D2A0A" w:rsidRPr="005C06D7" w:rsidRDefault="00500586">
      <w:pPr>
        <w:autoSpaceDE w:val="0"/>
        <w:autoSpaceDN w:val="0"/>
        <w:adjustRightInd w:val="0"/>
        <w:ind w:left="720"/>
        <w:rPr>
          <w:rFonts w:ascii="Arial" w:hAnsi="Arial" w:cs="Arial"/>
          <w:sz w:val="22"/>
          <w:szCs w:val="22"/>
        </w:rPr>
      </w:pPr>
      <w:r w:rsidRPr="005C06D7">
        <w:rPr>
          <w:rFonts w:ascii="Arial" w:hAnsi="Arial" w:cs="Arial"/>
          <w:sz w:val="22"/>
          <w:szCs w:val="22"/>
        </w:rPr>
        <w:t xml:space="preserve">The amount of cumulative savings from Measures installed between 2012 and 2017 that are still persisting in each year from 2018 through </w:t>
      </w:r>
      <w:r w:rsidR="00472BB6">
        <w:rPr>
          <w:rFonts w:ascii="Arial" w:hAnsi="Arial" w:cs="Arial"/>
          <w:sz w:val="22"/>
          <w:szCs w:val="22"/>
        </w:rPr>
        <w:t>2040</w:t>
      </w:r>
      <w:r w:rsidR="00C81385">
        <w:rPr>
          <w:rFonts w:ascii="Arial" w:hAnsi="Arial" w:cs="Arial"/>
          <w:sz w:val="22"/>
          <w:szCs w:val="22"/>
        </w:rPr>
        <w:t>, and all subsequent years</w:t>
      </w:r>
      <w:r w:rsidRPr="005C06D7">
        <w:rPr>
          <w:rFonts w:ascii="Arial" w:hAnsi="Arial" w:cs="Arial"/>
          <w:sz w:val="22"/>
          <w:szCs w:val="22"/>
        </w:rPr>
        <w:t xml:space="preserve"> is deemed by statute. The amount of cumulative savings from Energy Efficiency programs implemented post-2017 that are persisting each year from 2018 </w:t>
      </w:r>
      <w:r w:rsidR="00C81385">
        <w:rPr>
          <w:rFonts w:ascii="Arial" w:hAnsi="Arial" w:cs="Arial"/>
          <w:sz w:val="22"/>
          <w:szCs w:val="22"/>
        </w:rPr>
        <w:t>and beyond</w:t>
      </w:r>
      <w:r w:rsidR="00C04B86" w:rsidRPr="005C06D7">
        <w:rPr>
          <w:rFonts w:ascii="Arial" w:hAnsi="Arial" w:cs="Arial"/>
          <w:sz w:val="22"/>
          <w:szCs w:val="22"/>
        </w:rPr>
        <w:t xml:space="preserve"> </w:t>
      </w:r>
      <w:r w:rsidRPr="005C06D7">
        <w:rPr>
          <w:rFonts w:ascii="Arial" w:hAnsi="Arial" w:cs="Arial"/>
          <w:sz w:val="22"/>
          <w:szCs w:val="22"/>
        </w:rPr>
        <w:t>will be tracked at the Measure level (a default assumption), except for Measures that may be more appropriately tracked using weighted average measure lives for “Measure bundles” installed in individual buildings. Evaluators shall determine when tracking by “Measure bundles” would provide a more practical (e.g., because of interactive effects or savings estimation methods that do not allow for easy disaggregation by Measure) and/or accurate assessment of CPAS contributions.</w:t>
      </w:r>
    </w:p>
    <w:p w14:paraId="669103E4" w14:textId="77777777" w:rsidR="002D2A0A" w:rsidRPr="005C06D7" w:rsidRDefault="002D2A0A">
      <w:pPr>
        <w:autoSpaceDE w:val="0"/>
        <w:autoSpaceDN w:val="0"/>
        <w:adjustRightInd w:val="0"/>
        <w:rPr>
          <w:rFonts w:ascii="Arial" w:hAnsi="Arial" w:cs="Arial"/>
          <w:sz w:val="22"/>
          <w:szCs w:val="22"/>
        </w:rPr>
      </w:pPr>
    </w:p>
    <w:p w14:paraId="644F2B1A" w14:textId="15FC0157" w:rsidR="002D2A0A" w:rsidRPr="005C06D7" w:rsidRDefault="00500586">
      <w:pPr>
        <w:autoSpaceDE w:val="0"/>
        <w:autoSpaceDN w:val="0"/>
        <w:adjustRightInd w:val="0"/>
        <w:ind w:left="720"/>
        <w:rPr>
          <w:rFonts w:ascii="Arial" w:hAnsi="Arial" w:cs="Arial"/>
          <w:sz w:val="22"/>
          <w:szCs w:val="22"/>
        </w:rPr>
      </w:pPr>
      <w:r w:rsidRPr="005C06D7">
        <w:rPr>
          <w:rFonts w:ascii="Arial" w:hAnsi="Arial" w:cs="Arial"/>
          <w:sz w:val="22"/>
          <w:szCs w:val="22"/>
        </w:rPr>
        <w:t>The savings from Measures (or “Measure bundles”) installed after 2017 that are still persisting in any given year will be a function of the year they are installed and the first-year savings, Measure lives and any relevant savings degradation factors assumed to be applicable in the year they are installed. Measures will be assumed to provide a full year of savings in the year they are installed plus the appropriate number of additional years given their Measure life and any savings degradation factors. For example, a Measure with a five-year life and no savings degradation factor that is installed in 2018 will be assumed to provide CPAS equal to its first-year savings value for each year from 2018 through 2022 and no savings in 2023 or future years.  Alternatively, a Measure installed in 2018 that has a five-year life whose savings erodes by 60 percent (60%) after three (3) years will provide CPAS equal to its first-year savings in 2018, 2019 and 2020; CPAS equal to 40 percent (40%) of its first-year savings in 2021 and 2022; and no savings in 2023 or future years.</w:t>
      </w:r>
      <w:r w:rsidRPr="005C06D7">
        <w:rPr>
          <w:rFonts w:ascii="Arial" w:hAnsi="Arial" w:cs="Arial"/>
          <w:sz w:val="22"/>
          <w:szCs w:val="22"/>
        </w:rPr>
        <w:br/>
      </w:r>
    </w:p>
    <w:p w14:paraId="65B4407B" w14:textId="4A0B5EC0" w:rsidR="009F7AB1" w:rsidRDefault="00500586" w:rsidP="009F7AB1">
      <w:pPr>
        <w:autoSpaceDE w:val="0"/>
        <w:autoSpaceDN w:val="0"/>
        <w:adjustRightInd w:val="0"/>
        <w:ind w:left="720"/>
        <w:rPr>
          <w:rFonts w:ascii="Arial" w:hAnsi="Arial" w:cs="Arial"/>
          <w:sz w:val="22"/>
          <w:szCs w:val="22"/>
        </w:rPr>
      </w:pPr>
      <w:r w:rsidRPr="005C06D7">
        <w:rPr>
          <w:rFonts w:ascii="Arial" w:hAnsi="Arial" w:cs="Arial"/>
          <w:sz w:val="22"/>
          <w:szCs w:val="22"/>
        </w:rPr>
        <w:t xml:space="preserve">For the purpose of determining the amount of CPAS that Measures installed in a given year contribute to CPAS goals in future years, assumptions regarding Measure lives and savings degradation factors will be based on the IL-TRM in effect in the year in which they were installed or, for custom Measures, the Evaluators best estimate for the years in which they are installed. Once the estimated future CPAS contributions of Measures installed in a given year have been independently evaluated and approved, they shall remain fixed (i.e., as evaluated and approved for that year) regardless of whether IL-TRM or other assumptions for the same Measures change in the future. Any changes in IL-TRM or other assumptions regarding Measure life and/or savings degradation factors shall apply only prospectively. For example, if the savings life for a Measure installed in 2018 is assumed to be five years at the time the Measure was installed, that Measure </w:t>
      </w:r>
      <w:r w:rsidRPr="005C06D7">
        <w:rPr>
          <w:rFonts w:ascii="Arial" w:hAnsi="Arial" w:cs="Arial"/>
          <w:sz w:val="22"/>
          <w:szCs w:val="22"/>
        </w:rPr>
        <w:lastRenderedPageBreak/>
        <w:t>shall be assumed to contribute to CPAS goals in every year from 2018 through 2022. If the IL-TRM Measure life assumption for the same Measure is increased to seven (7) years beginning in 2019, the Measures installed in 2018 will still be assumed to only contribute to CPAS goals in 2018 through 2022, but Measures installed in 2019 will be assumed to contribute to CPAS goals in 2019 through 2025.</w:t>
      </w:r>
    </w:p>
    <w:p w14:paraId="5BC4DB1B" w14:textId="77777777" w:rsidR="00427B68" w:rsidRPr="0046497A" w:rsidRDefault="00427B68">
      <w:pPr>
        <w:rPr>
          <w:ins w:id="911" w:author="Celia Johnson" w:date="2026-06-25T15:15:00Z" w16du:dateUtc="2026-06-25T20:15:00Z"/>
          <w:rFonts w:ascii="Arial" w:hAnsi="Arial" w:cs="Arial"/>
          <w:sz w:val="22"/>
          <w:szCs w:val="22"/>
        </w:rPr>
      </w:pPr>
    </w:p>
    <w:p w14:paraId="5F8B7FEE" w14:textId="07CF3C33" w:rsidR="00E71F91" w:rsidRPr="0046497A" w:rsidRDefault="00F1601C">
      <w:pPr>
        <w:rPr>
          <w:ins w:id="912" w:author="Celia Johnson" w:date="2026-06-25T15:15:00Z" w16du:dateUtc="2026-06-25T20:15:00Z"/>
          <w:rFonts w:ascii="Arial" w:hAnsi="Arial" w:cs="Arial"/>
          <w:i/>
          <w:iCs/>
          <w:sz w:val="22"/>
          <w:szCs w:val="22"/>
        </w:rPr>
      </w:pPr>
      <w:ins w:id="913" w:author="Celia Johnson" w:date="2026-06-27T07:08:00Z" w16du:dateUtc="2026-06-27T12:08:00Z">
        <w:r>
          <w:rPr>
            <w:rFonts w:ascii="Arial" w:hAnsi="Arial" w:cs="Arial"/>
            <w:i/>
            <w:iCs/>
            <w:sz w:val="22"/>
            <w:szCs w:val="22"/>
          </w:rPr>
          <w:t>Section 11.2</w:t>
        </w:r>
      </w:ins>
      <w:ins w:id="914" w:author="Celia Johnson" w:date="2026-06-25T15:16:00Z" w16du:dateUtc="2026-06-25T20:16:00Z">
        <w:r w:rsidR="00EB729A" w:rsidRPr="0046497A">
          <w:rPr>
            <w:rFonts w:ascii="Arial" w:hAnsi="Arial" w:cs="Arial"/>
            <w:i/>
            <w:iCs/>
            <w:sz w:val="22"/>
            <w:szCs w:val="22"/>
          </w:rPr>
          <w:t xml:space="preserve"> is </w:t>
        </w:r>
      </w:ins>
      <w:ins w:id="915" w:author="Celia Johnson" w:date="2026-06-30T06:50:00Z" w16du:dateUtc="2026-06-30T11:50:00Z">
        <w:r w:rsidR="00952AFF">
          <w:rPr>
            <w:rFonts w:ascii="Arial" w:hAnsi="Arial" w:cs="Arial"/>
            <w:i/>
            <w:iCs/>
            <w:sz w:val="22"/>
            <w:szCs w:val="22"/>
          </w:rPr>
          <w:t>applicable</w:t>
        </w:r>
      </w:ins>
      <w:ins w:id="916" w:author="Celia Johnson" w:date="2026-06-25T15:16:00Z" w16du:dateUtc="2026-06-25T20:16:00Z">
        <w:r w:rsidR="00EB729A" w:rsidRPr="0046497A">
          <w:rPr>
            <w:rFonts w:ascii="Arial" w:hAnsi="Arial" w:cs="Arial"/>
            <w:i/>
            <w:iCs/>
            <w:sz w:val="22"/>
            <w:szCs w:val="22"/>
          </w:rPr>
          <w:t xml:space="preserve"> through December 31, 2026. The Clean and Reliable Grid Affordability (CRGA) Act</w:t>
        </w:r>
      </w:ins>
      <w:ins w:id="917" w:author="Celia Johnson" w:date="2026-06-27T07:02:00Z" w16du:dateUtc="2026-06-27T12:02:00Z">
        <w:r w:rsidR="003A6DF7">
          <w:rPr>
            <w:rFonts w:ascii="Arial" w:hAnsi="Arial" w:cs="Arial"/>
            <w:i/>
            <w:iCs/>
            <w:sz w:val="22"/>
            <w:szCs w:val="22"/>
          </w:rPr>
          <w:t>, effective on June 1, 2026,</w:t>
        </w:r>
      </w:ins>
      <w:ins w:id="918" w:author="Celia Johnson" w:date="2026-06-25T15:16:00Z" w16du:dateUtc="2026-06-25T20:16:00Z">
        <w:r w:rsidR="00EB729A" w:rsidRPr="0046497A">
          <w:rPr>
            <w:rFonts w:ascii="Arial" w:hAnsi="Arial" w:cs="Arial"/>
            <w:i/>
            <w:iCs/>
            <w:sz w:val="22"/>
            <w:szCs w:val="22"/>
          </w:rPr>
          <w:t xml:space="preserve"> </w:t>
        </w:r>
        <w:r w:rsidR="0046497A" w:rsidRPr="0046497A">
          <w:rPr>
            <w:rFonts w:ascii="Arial" w:hAnsi="Arial" w:cs="Arial"/>
            <w:i/>
            <w:iCs/>
            <w:sz w:val="22"/>
            <w:szCs w:val="22"/>
          </w:rPr>
          <w:t>sunsets the cumulative persisting annual savings statutory provision at the end of calendar year 2026.</w:t>
        </w:r>
      </w:ins>
      <w:ins w:id="919" w:author="Celia Johnson" w:date="2026-06-25T15:17:00Z" w16du:dateUtc="2026-06-25T20:17:00Z">
        <w:r w:rsidR="00177F18">
          <w:rPr>
            <w:rStyle w:val="FootnoteReference"/>
            <w:rFonts w:ascii="Arial" w:hAnsi="Arial" w:cs="Arial"/>
            <w:i/>
            <w:iCs/>
            <w:sz w:val="22"/>
            <w:szCs w:val="22"/>
          </w:rPr>
          <w:footnoteReference w:id="95"/>
        </w:r>
      </w:ins>
    </w:p>
    <w:p w14:paraId="3395CF57" w14:textId="77777777" w:rsidR="00E71F91" w:rsidRPr="005C06D7" w:rsidRDefault="00E71F91">
      <w:pPr>
        <w:rPr>
          <w:sz w:val="22"/>
          <w:szCs w:val="22"/>
        </w:rPr>
      </w:pPr>
    </w:p>
    <w:p w14:paraId="7EA8405E" w14:textId="355E1530" w:rsidR="002069CD" w:rsidRDefault="00500586" w:rsidP="006D2B7A">
      <w:pPr>
        <w:pStyle w:val="Heading2"/>
        <w:rPr>
          <w:ins w:id="922" w:author="Celia Johnson" w:date="2026-06-28T07:01:00Z" w16du:dateUtc="2026-06-28T12:01:00Z"/>
        </w:rPr>
      </w:pPr>
      <w:bookmarkStart w:id="923" w:name="_Toc241492931"/>
      <w:r w:rsidRPr="005C06D7">
        <w:t xml:space="preserve">11.3 </w:t>
      </w:r>
      <w:r w:rsidRPr="005C06D7">
        <w:tab/>
      </w:r>
      <w:ins w:id="924" w:author="Celia Johnson" w:date="2026-06-29T13:57:00Z" w16du:dateUtc="2026-06-29T18:57:00Z">
        <w:r w:rsidR="00812CAA">
          <w:t xml:space="preserve">Electric Savings Goals and </w:t>
        </w:r>
      </w:ins>
      <w:ins w:id="925" w:author="Celia Johnson" w:date="2026-06-28T07:11:00Z" w16du:dateUtc="2026-06-28T12:11:00Z">
        <w:r w:rsidR="0061142A">
          <w:t xml:space="preserve">Performance </w:t>
        </w:r>
      </w:ins>
      <w:ins w:id="926" w:author="Celia Johnson" w:date="2026-06-30T06:52:00Z" w16du:dateUtc="2026-06-30T11:52:00Z">
        <w:r w:rsidR="00D2260C">
          <w:t>Mechanism</w:t>
        </w:r>
      </w:ins>
      <w:ins w:id="927" w:author="Celia Johnson" w:date="2026-06-28T07:01:00Z" w16du:dateUtc="2026-06-28T12:01:00Z">
        <w:r w:rsidR="005621A9">
          <w:t xml:space="preserve"> Beginning in 2027</w:t>
        </w:r>
        <w:bookmarkEnd w:id="923"/>
      </w:ins>
    </w:p>
    <w:p w14:paraId="7EBC0DEA" w14:textId="77777777" w:rsidR="005621A9" w:rsidRDefault="005621A9" w:rsidP="006D2B7A">
      <w:pPr>
        <w:pStyle w:val="Heading2"/>
        <w:rPr>
          <w:ins w:id="928" w:author="Celia Johnson" w:date="2026-06-28T07:05:00Z" w16du:dateUtc="2026-06-28T12:05:00Z"/>
        </w:rPr>
      </w:pPr>
    </w:p>
    <w:p w14:paraId="286A0E68" w14:textId="77777777" w:rsidR="00FD4811" w:rsidRDefault="002044BE" w:rsidP="00FD4811">
      <w:pPr>
        <w:ind w:left="720"/>
        <w:rPr>
          <w:ins w:id="929" w:author="Celia Johnson" w:date="2026-08-29T06:54:00Z" w16du:dateUtc="2026-08-29T11:54:00Z"/>
          <w:rFonts w:ascii="Arial" w:hAnsi="Arial" w:cs="Arial"/>
          <w:sz w:val="22"/>
          <w:szCs w:val="22"/>
        </w:rPr>
      </w:pPr>
      <w:ins w:id="930" w:author="Celia Johnson" w:date="2026-06-28T07:05:00Z" w16du:dateUtc="2026-06-28T12:05:00Z">
        <w:r>
          <w:rPr>
            <w:rFonts w:ascii="Arial" w:hAnsi="Arial" w:cs="Arial"/>
            <w:sz w:val="22"/>
            <w:szCs w:val="22"/>
          </w:rPr>
          <w:t>Section 8-103B of the Act</w:t>
        </w:r>
        <w:r w:rsidRPr="002D3991">
          <w:rPr>
            <w:rStyle w:val="FootnoteReference"/>
            <w:rFonts w:ascii="Arial" w:hAnsi="Arial" w:cs="Arial"/>
            <w:sz w:val="22"/>
            <w:szCs w:val="22"/>
          </w:rPr>
          <w:footnoteReference w:id="96"/>
        </w:r>
        <w:r w:rsidRPr="002D3991">
          <w:rPr>
            <w:rFonts w:ascii="Arial" w:hAnsi="Arial" w:cs="Arial"/>
            <w:sz w:val="22"/>
            <w:szCs w:val="22"/>
          </w:rPr>
          <w:t xml:space="preserve"> allows electric utilities to earn a rate of return on their Energy Efficiency spending if electric utilities create a regulatory asset. </w:t>
        </w:r>
      </w:ins>
      <w:ins w:id="933" w:author="Celia Johnson" w:date="2026-07-20T14:06:00Z" w16du:dateUtc="2026-07-20T19:06:00Z">
        <w:r w:rsidR="00145360">
          <w:rPr>
            <w:rFonts w:ascii="Arial" w:hAnsi="Arial" w:cs="Arial"/>
            <w:sz w:val="22"/>
            <w:szCs w:val="22"/>
          </w:rPr>
          <w:t xml:space="preserve">Beginning in 2027, </w:t>
        </w:r>
        <w:r w:rsidR="00EE58C9">
          <w:rPr>
            <w:rFonts w:ascii="Arial" w:hAnsi="Arial" w:cs="Arial"/>
            <w:sz w:val="22"/>
            <w:szCs w:val="22"/>
          </w:rPr>
          <w:t>ComEd’s rate</w:t>
        </w:r>
      </w:ins>
      <w:ins w:id="934" w:author="Celia Johnson" w:date="2026-06-28T07:05:00Z" w16du:dateUtc="2026-06-28T12:05:00Z">
        <w:r w:rsidRPr="002D3991">
          <w:rPr>
            <w:rFonts w:ascii="Arial" w:hAnsi="Arial" w:cs="Arial"/>
            <w:sz w:val="22"/>
            <w:szCs w:val="22"/>
          </w:rPr>
          <w:t xml:space="preserve"> of return can be adjusted either up or down as a function of performance relative to </w:t>
        </w:r>
      </w:ins>
      <w:ins w:id="935" w:author="Celia Johnson" w:date="2026-06-28T07:08:00Z" w16du:dateUtc="2026-06-28T12:08:00Z">
        <w:r w:rsidR="0038529D">
          <w:rPr>
            <w:rFonts w:ascii="Arial" w:hAnsi="Arial" w:cs="Arial"/>
            <w:sz w:val="22"/>
            <w:szCs w:val="22"/>
          </w:rPr>
          <w:t>the</w:t>
        </w:r>
      </w:ins>
      <w:ins w:id="936" w:author="Celia Johnson" w:date="2026-06-28T07:05:00Z" w16du:dateUtc="2026-06-28T12:05:00Z">
        <w:r w:rsidRPr="002D3991">
          <w:rPr>
            <w:rFonts w:ascii="Arial" w:hAnsi="Arial" w:cs="Arial"/>
            <w:sz w:val="22"/>
            <w:szCs w:val="22"/>
          </w:rPr>
          <w:t xml:space="preserve"> </w:t>
        </w:r>
      </w:ins>
      <w:ins w:id="937" w:author="Celia Johnson" w:date="2026-08-28T14:45:00Z" w16du:dateUtc="2026-08-28T19:45:00Z">
        <w:r w:rsidR="008B46C3">
          <w:rPr>
            <w:rFonts w:ascii="Arial" w:hAnsi="Arial" w:cs="Arial"/>
            <w:sz w:val="22"/>
            <w:szCs w:val="22"/>
          </w:rPr>
          <w:t xml:space="preserve">Lifetime </w:t>
        </w:r>
      </w:ins>
      <w:ins w:id="938" w:author="Celia Johnson" w:date="2026-06-28T07:06:00Z" w16du:dateUtc="2026-06-28T12:06:00Z">
        <w:r w:rsidR="00BD48B3">
          <w:rPr>
            <w:rFonts w:ascii="Arial" w:hAnsi="Arial" w:cs="Arial"/>
            <w:sz w:val="22"/>
            <w:szCs w:val="22"/>
          </w:rPr>
          <w:t>Energy Savings Goal</w:t>
        </w:r>
      </w:ins>
      <w:ins w:id="939" w:author="Celia Johnson" w:date="2026-06-28T07:08:00Z" w16du:dateUtc="2026-06-28T12:08:00Z">
        <w:r w:rsidR="0038529D">
          <w:rPr>
            <w:rFonts w:ascii="Arial" w:hAnsi="Arial" w:cs="Arial"/>
            <w:sz w:val="22"/>
            <w:szCs w:val="22"/>
          </w:rPr>
          <w:t>.</w:t>
        </w:r>
      </w:ins>
      <w:ins w:id="940" w:author="Celia Johnson" w:date="2026-08-28T14:48:00Z" w16du:dateUtc="2026-08-28T19:48:00Z">
        <w:r w:rsidR="00147804">
          <w:rPr>
            <w:rStyle w:val="FootnoteReference"/>
            <w:rFonts w:ascii="Arial" w:hAnsi="Arial" w:cs="Arial"/>
            <w:sz w:val="22"/>
            <w:szCs w:val="22"/>
          </w:rPr>
          <w:footnoteReference w:id="97"/>
        </w:r>
      </w:ins>
      <w:ins w:id="942" w:author="Celia Johnson" w:date="2026-06-28T07:08:00Z" w16du:dateUtc="2026-06-28T12:08:00Z">
        <w:r w:rsidR="0038529D">
          <w:rPr>
            <w:rFonts w:ascii="Arial" w:hAnsi="Arial" w:cs="Arial"/>
            <w:sz w:val="22"/>
            <w:szCs w:val="22"/>
          </w:rPr>
          <w:t xml:space="preserve"> </w:t>
        </w:r>
      </w:ins>
      <w:ins w:id="943" w:author="Celia Johnson" w:date="2026-07-20T14:39:00Z" w16du:dateUtc="2026-07-20T19:39:00Z">
        <w:r w:rsidR="00A92EE5">
          <w:rPr>
            <w:rFonts w:ascii="Arial" w:hAnsi="Arial" w:cs="Arial"/>
            <w:sz w:val="22"/>
            <w:szCs w:val="22"/>
          </w:rPr>
          <w:t>Ameren IL’s</w:t>
        </w:r>
      </w:ins>
      <w:ins w:id="944" w:author="Celia Johnson" w:date="2026-06-28T07:08:00Z" w16du:dateUtc="2026-06-28T12:08:00Z">
        <w:r w:rsidR="0038529D">
          <w:rPr>
            <w:rFonts w:ascii="Arial" w:hAnsi="Arial" w:cs="Arial"/>
            <w:sz w:val="22"/>
            <w:szCs w:val="22"/>
          </w:rPr>
          <w:t xml:space="preserve"> rate of return </w:t>
        </w:r>
        <w:r w:rsidR="0038529D" w:rsidRPr="002D3991">
          <w:rPr>
            <w:rFonts w:ascii="Arial" w:hAnsi="Arial" w:cs="Arial"/>
            <w:sz w:val="22"/>
            <w:szCs w:val="22"/>
          </w:rPr>
          <w:t xml:space="preserve">can be adjusted either up or down as a function of performance relative to </w:t>
        </w:r>
        <w:r w:rsidR="0038529D">
          <w:rPr>
            <w:rFonts w:ascii="Arial" w:hAnsi="Arial" w:cs="Arial"/>
            <w:sz w:val="22"/>
            <w:szCs w:val="22"/>
          </w:rPr>
          <w:t>the</w:t>
        </w:r>
        <w:r w:rsidR="0038529D" w:rsidRPr="002D3991">
          <w:rPr>
            <w:rFonts w:ascii="Arial" w:hAnsi="Arial" w:cs="Arial"/>
            <w:sz w:val="22"/>
            <w:szCs w:val="22"/>
          </w:rPr>
          <w:t xml:space="preserve"> </w:t>
        </w:r>
      </w:ins>
      <w:ins w:id="945" w:author="Celia Johnson" w:date="2026-08-28T14:45:00Z" w16du:dateUtc="2026-08-28T19:45:00Z">
        <w:r w:rsidR="0046761F">
          <w:rPr>
            <w:rFonts w:ascii="Arial" w:hAnsi="Arial" w:cs="Arial"/>
            <w:sz w:val="22"/>
            <w:szCs w:val="22"/>
          </w:rPr>
          <w:t>Lifetime</w:t>
        </w:r>
      </w:ins>
      <w:ins w:id="946" w:author="Celia Johnson" w:date="2026-06-28T07:08:00Z" w16du:dateUtc="2026-06-28T12:08:00Z">
        <w:r w:rsidR="0038529D">
          <w:rPr>
            <w:rFonts w:ascii="Arial" w:hAnsi="Arial" w:cs="Arial"/>
            <w:sz w:val="22"/>
            <w:szCs w:val="22"/>
          </w:rPr>
          <w:t xml:space="preserve"> Energy Savings Goal</w:t>
        </w:r>
        <w:r w:rsidR="005C3C90">
          <w:rPr>
            <w:rFonts w:ascii="Arial" w:hAnsi="Arial" w:cs="Arial"/>
            <w:sz w:val="22"/>
            <w:szCs w:val="22"/>
          </w:rPr>
          <w:t xml:space="preserve"> and p</w:t>
        </w:r>
      </w:ins>
      <w:ins w:id="947" w:author="Celia Johnson" w:date="2026-06-28T07:09:00Z" w16du:dateUtc="2026-06-28T12:09:00Z">
        <w:r w:rsidR="005C3C90">
          <w:rPr>
            <w:rFonts w:ascii="Arial" w:hAnsi="Arial" w:cs="Arial"/>
            <w:sz w:val="22"/>
            <w:szCs w:val="22"/>
          </w:rPr>
          <w:t xml:space="preserve">erformance relative to </w:t>
        </w:r>
        <w:r w:rsidR="005C3C90" w:rsidRPr="00C916BE">
          <w:rPr>
            <w:rFonts w:ascii="Arial" w:hAnsi="Arial" w:cs="Arial"/>
            <w:sz w:val="22"/>
            <w:szCs w:val="22"/>
          </w:rPr>
          <w:t xml:space="preserve">the </w:t>
        </w:r>
      </w:ins>
      <w:ins w:id="948" w:author="Celia Johnson" w:date="2026-08-28T14:45:00Z" w16du:dateUtc="2026-08-28T19:45:00Z">
        <w:r w:rsidR="0046761F" w:rsidRPr="00C916BE">
          <w:rPr>
            <w:rFonts w:ascii="Arial" w:hAnsi="Arial" w:cs="Arial"/>
            <w:sz w:val="22"/>
            <w:szCs w:val="22"/>
          </w:rPr>
          <w:t>Lifetime</w:t>
        </w:r>
      </w:ins>
      <w:ins w:id="949" w:author="Celia Johnson" w:date="2026-06-28T07:09:00Z" w16du:dateUtc="2026-06-28T12:09:00Z">
        <w:r w:rsidR="005C3C90" w:rsidRPr="00C916BE">
          <w:rPr>
            <w:rFonts w:ascii="Arial" w:hAnsi="Arial" w:cs="Arial"/>
            <w:sz w:val="22"/>
            <w:szCs w:val="22"/>
          </w:rPr>
          <w:t xml:space="preserve"> Coincident Peak Demand Savings Goal</w:t>
        </w:r>
        <w:r w:rsidR="005C3C90">
          <w:rPr>
            <w:rFonts w:ascii="Arial" w:hAnsi="Arial" w:cs="Arial"/>
            <w:sz w:val="22"/>
            <w:szCs w:val="22"/>
          </w:rPr>
          <w:t>.</w:t>
        </w:r>
      </w:ins>
      <w:ins w:id="950" w:author="Celia Johnson" w:date="2026-06-28T07:16:00Z" w16du:dateUtc="2026-06-28T12:16:00Z">
        <w:r w:rsidR="00C223B6">
          <w:rPr>
            <w:rStyle w:val="FootnoteReference"/>
            <w:rFonts w:ascii="Arial" w:hAnsi="Arial" w:cs="Arial"/>
            <w:sz w:val="22"/>
            <w:szCs w:val="22"/>
          </w:rPr>
          <w:footnoteReference w:id="98"/>
        </w:r>
      </w:ins>
      <w:ins w:id="953" w:author="Celia Johnson" w:date="2026-08-29T06:54:00Z" w16du:dateUtc="2026-08-29T11:54:00Z">
        <w:r w:rsidR="00FD4811">
          <w:rPr>
            <w:rFonts w:ascii="Arial" w:hAnsi="Arial" w:cs="Arial"/>
            <w:sz w:val="22"/>
            <w:szCs w:val="22"/>
          </w:rPr>
          <w:t xml:space="preserve"> The performance mechanism for electric utilities, including electric savings goal performance, is described further in Section 8-103B(g)(8.5) of the Act, subsection A through E. </w:t>
        </w:r>
      </w:ins>
    </w:p>
    <w:p w14:paraId="0F1FFD79" w14:textId="3603790B" w:rsidR="00694223" w:rsidRDefault="00202E4B" w:rsidP="002044BE">
      <w:pPr>
        <w:ind w:left="720"/>
        <w:rPr>
          <w:ins w:id="954" w:author="Celia Johnson" w:date="2026-08-29T07:28:00Z" w16du:dateUtc="2026-08-29T12:28:00Z"/>
          <w:rFonts w:ascii="Arial" w:hAnsi="Arial" w:cs="Arial"/>
          <w:sz w:val="22"/>
          <w:szCs w:val="22"/>
        </w:rPr>
      </w:pPr>
      <w:r>
        <w:rPr>
          <w:rFonts w:ascii="Arial" w:hAnsi="Arial" w:cs="Arial"/>
          <w:sz w:val="22"/>
          <w:szCs w:val="22"/>
        </w:rPr>
        <w:t xml:space="preserve">      </w:t>
      </w:r>
      <w:r w:rsidR="006A195A">
        <w:rPr>
          <w:rFonts w:ascii="Arial" w:hAnsi="Arial" w:cs="Arial"/>
          <w:sz w:val="22"/>
          <w:szCs w:val="22"/>
        </w:rPr>
        <w:t xml:space="preserve"> </w:t>
      </w:r>
    </w:p>
    <w:p w14:paraId="1B0F87E6" w14:textId="0520E4BE" w:rsidR="00814E2B" w:rsidRDefault="00814E2B" w:rsidP="002044BE">
      <w:pPr>
        <w:ind w:left="720"/>
        <w:rPr>
          <w:ins w:id="955" w:author="Celia Johnson" w:date="2026-08-29T06:47:00Z" w16du:dateUtc="2026-08-29T11:47:00Z"/>
          <w:rFonts w:ascii="Arial" w:hAnsi="Arial" w:cs="Arial"/>
          <w:sz w:val="22"/>
          <w:szCs w:val="22"/>
        </w:rPr>
      </w:pPr>
      <w:ins w:id="956" w:author="Celia Johnson" w:date="2026-08-29T07:28:00Z" w16du:dateUtc="2026-08-29T12:28:00Z">
        <w:r>
          <w:rPr>
            <w:rFonts w:ascii="Arial" w:hAnsi="Arial" w:cs="Arial"/>
            <w:sz w:val="22"/>
            <w:szCs w:val="22"/>
          </w:rPr>
          <w:t>Section 8-103B(</w:t>
        </w:r>
      </w:ins>
      <w:ins w:id="957" w:author="Celia Johnson" w:date="2026-08-29T07:29:00Z" w16du:dateUtc="2026-08-29T12:29:00Z">
        <w:r w:rsidR="00452969">
          <w:rPr>
            <w:rFonts w:ascii="Arial" w:hAnsi="Arial" w:cs="Arial"/>
            <w:sz w:val="22"/>
            <w:szCs w:val="22"/>
          </w:rPr>
          <w:t>g</w:t>
        </w:r>
      </w:ins>
      <w:ins w:id="958" w:author="Celia Johnson" w:date="2026-08-29T07:28:00Z" w16du:dateUtc="2026-08-29T12:28:00Z">
        <w:r>
          <w:rPr>
            <w:rFonts w:ascii="Arial" w:hAnsi="Arial" w:cs="Arial"/>
            <w:sz w:val="22"/>
            <w:szCs w:val="22"/>
          </w:rPr>
          <w:t xml:space="preserve">) </w:t>
        </w:r>
        <w:commentRangeStart w:id="959"/>
        <w:r>
          <w:rPr>
            <w:rFonts w:ascii="Arial" w:hAnsi="Arial" w:cs="Arial"/>
            <w:sz w:val="22"/>
            <w:szCs w:val="22"/>
          </w:rPr>
          <w:t>of</w:t>
        </w:r>
        <w:commentRangeEnd w:id="959"/>
        <w:r w:rsidR="00A36E62">
          <w:rPr>
            <w:rStyle w:val="CommentReference"/>
            <w:rFonts w:ascii="Arial" w:hAnsi="Arial" w:cs="Arial"/>
            <w:sz w:val="22"/>
            <w:szCs w:val="22"/>
          </w:rPr>
          <w:commentReference w:id="959"/>
        </w:r>
        <w:r>
          <w:rPr>
            <w:rFonts w:ascii="Arial" w:hAnsi="Arial" w:cs="Arial"/>
            <w:sz w:val="22"/>
            <w:szCs w:val="22"/>
          </w:rPr>
          <w:t xml:space="preserve"> the Act</w:t>
        </w:r>
        <w:r>
          <w:rPr>
            <w:rStyle w:val="FootnoteReference"/>
            <w:rFonts w:ascii="Arial" w:hAnsi="Arial" w:cs="Arial"/>
            <w:sz w:val="22"/>
            <w:szCs w:val="22"/>
          </w:rPr>
          <w:footnoteReference w:id="99"/>
        </w:r>
        <w:r>
          <w:rPr>
            <w:rFonts w:ascii="Arial" w:hAnsi="Arial" w:cs="Arial"/>
            <w:sz w:val="22"/>
            <w:szCs w:val="22"/>
          </w:rPr>
          <w:t xml:space="preserve"> describes electric utility savings goal requirements, including </w:t>
        </w:r>
      </w:ins>
      <w:ins w:id="964" w:author="Celia Johnson" w:date="2026-08-29T07:29:00Z" w16du:dateUtc="2026-08-29T12:29:00Z">
        <w:r w:rsidR="00452969">
          <w:rPr>
            <w:rFonts w:ascii="Arial" w:hAnsi="Arial" w:cs="Arial"/>
            <w:sz w:val="22"/>
            <w:szCs w:val="22"/>
          </w:rPr>
          <w:t>Lifetime Energy Savings</w:t>
        </w:r>
      </w:ins>
      <w:ins w:id="965" w:author="Celia Johnson" w:date="2026-08-29T07:28:00Z" w16du:dateUtc="2026-08-29T12:28:00Z">
        <w:r>
          <w:rPr>
            <w:rFonts w:ascii="Arial" w:hAnsi="Arial" w:cs="Arial"/>
            <w:sz w:val="22"/>
            <w:szCs w:val="22"/>
          </w:rPr>
          <w:t>.</w:t>
        </w:r>
      </w:ins>
      <w:ins w:id="966" w:author="Celia Johnson" w:date="2026-08-29T07:30:00Z" w16du:dateUtc="2026-08-29T12:30:00Z">
        <w:r w:rsidR="00442379">
          <w:rPr>
            <w:rFonts w:ascii="Arial" w:hAnsi="Arial" w:cs="Arial"/>
            <w:sz w:val="22"/>
            <w:szCs w:val="22"/>
          </w:rPr>
          <w:t xml:space="preserve"> </w:t>
        </w:r>
        <w:r w:rsidR="00442379" w:rsidRPr="00442379">
          <w:rPr>
            <w:rFonts w:ascii="Arial" w:hAnsi="Arial" w:cs="Arial"/>
            <w:sz w:val="22"/>
            <w:szCs w:val="22"/>
          </w:rPr>
          <w:t>For the purpose of determining the amount of Lifetime Energy Savings that Measures installed in a given year contribute to goals, assumptions regarding Measure lives and savings persistence and degradation factors shall be based on the IL-TRM in effect in the year in which they were installed or, for custom Measures, the Evaluator's best estimate for the years in which they are installed. In the absence of a documented study incorporated into the IL-TRM demonstrating that savings are not realized in every year of operation or demonstrating a diminution in savings over time, annual savings shall be assumed to persist at a constant level throughout the measure life.</w:t>
        </w:r>
      </w:ins>
    </w:p>
    <w:p w14:paraId="36B508A3" w14:textId="77777777" w:rsidR="00745583" w:rsidRPr="002044BE" w:rsidRDefault="00745583" w:rsidP="002044BE">
      <w:pPr>
        <w:rPr>
          <w:ins w:id="967" w:author="Celia Johnson" w:date="2026-06-28T07:01:00Z" w16du:dateUtc="2026-06-28T12:01:00Z"/>
        </w:rPr>
      </w:pPr>
    </w:p>
    <w:p w14:paraId="4E6DFD0A" w14:textId="47D39CBF" w:rsidR="002D2A0A" w:rsidRPr="005C06D7" w:rsidRDefault="005621A9" w:rsidP="006D2B7A">
      <w:pPr>
        <w:pStyle w:val="Heading2"/>
      </w:pPr>
      <w:bookmarkStart w:id="968" w:name="_Toc241492932"/>
      <w:ins w:id="969" w:author="Celia Johnson" w:date="2026-06-28T07:01:00Z" w16du:dateUtc="2026-06-28T12:01:00Z">
        <w:r>
          <w:t>11.4</w:t>
        </w:r>
        <w:r>
          <w:tab/>
        </w:r>
      </w:ins>
      <w:r w:rsidR="00500586" w:rsidRPr="005C06D7">
        <w:t>Counting Fossil Fuel Savings Towards Electric Savings Goals</w:t>
      </w:r>
      <w:bookmarkEnd w:id="968"/>
    </w:p>
    <w:p w14:paraId="330F299C" w14:textId="77777777" w:rsidR="002D2A0A" w:rsidRPr="005C06D7" w:rsidRDefault="002D2A0A">
      <w:pPr>
        <w:autoSpaceDE w:val="0"/>
        <w:autoSpaceDN w:val="0"/>
        <w:adjustRightInd w:val="0"/>
        <w:ind w:left="720"/>
        <w:rPr>
          <w:rFonts w:ascii="Arial" w:hAnsi="Arial" w:cs="Arial"/>
          <w:sz w:val="22"/>
          <w:szCs w:val="22"/>
        </w:rPr>
      </w:pPr>
    </w:p>
    <w:p w14:paraId="3999285C" w14:textId="77777777" w:rsidR="005975E2" w:rsidRDefault="009E1434" w:rsidP="00FB1611">
      <w:pPr>
        <w:autoSpaceDE w:val="0"/>
        <w:autoSpaceDN w:val="0"/>
        <w:adjustRightInd w:val="0"/>
        <w:ind w:left="720"/>
        <w:rPr>
          <w:ins w:id="970" w:author="Celia Johnson" w:date="2026-07-16T05:59:00Z" w16du:dateUtc="2026-07-16T10:59:00Z"/>
          <w:rFonts w:ascii="Arial" w:hAnsi="Arial" w:cs="Arial"/>
          <w:sz w:val="22"/>
          <w:szCs w:val="22"/>
          <w:highlight w:val="yellow"/>
        </w:rPr>
      </w:pPr>
      <w:r>
        <w:rPr>
          <w:rFonts w:ascii="Arial" w:hAnsi="Arial" w:cs="Arial"/>
          <w:sz w:val="22"/>
          <w:szCs w:val="22"/>
        </w:rPr>
        <w:t>Section 8-103B of the Act</w:t>
      </w:r>
      <w:r w:rsidR="00500586" w:rsidRPr="005C06D7">
        <w:rPr>
          <w:rFonts w:ascii="Arial" w:hAnsi="Arial" w:cs="Arial"/>
          <w:sz w:val="22"/>
          <w:szCs w:val="22"/>
        </w:rPr>
        <w:t xml:space="preserve"> permits the electric utilities to count other (non-electric) fuel savings towards their savings goals. Natural gas savings may be counted towards electric goals when natural gas utilities discontinue </w:t>
      </w:r>
      <w:r w:rsidR="00E423B4" w:rsidRPr="005C06D7">
        <w:rPr>
          <w:rFonts w:ascii="Arial" w:hAnsi="Arial" w:cs="Arial"/>
          <w:sz w:val="22"/>
          <w:szCs w:val="22"/>
        </w:rPr>
        <w:t>or do not fund</w:t>
      </w:r>
      <w:r w:rsidR="00500586" w:rsidRPr="005C06D7">
        <w:rPr>
          <w:rFonts w:ascii="Arial" w:hAnsi="Arial" w:cs="Arial"/>
          <w:sz w:val="22"/>
          <w:szCs w:val="22"/>
        </w:rPr>
        <w:t xml:space="preserve"> jointly delivered electric-gas </w:t>
      </w:r>
      <w:r w:rsidR="00E423B4" w:rsidRPr="005C06D7">
        <w:rPr>
          <w:rFonts w:ascii="Arial" w:hAnsi="Arial" w:cs="Arial"/>
          <w:sz w:val="22"/>
          <w:szCs w:val="22"/>
        </w:rPr>
        <w:t xml:space="preserve">Measures </w:t>
      </w:r>
      <w:r w:rsidR="00500586" w:rsidRPr="005C06D7">
        <w:rPr>
          <w:rFonts w:ascii="Arial" w:hAnsi="Arial" w:cs="Arial"/>
          <w:sz w:val="22"/>
          <w:szCs w:val="22"/>
        </w:rPr>
        <w:t xml:space="preserve">(e.g. when gas funding is no longer sufficient to support continued joint delivery to additional participants, but the electric utility elects to continue the Program with just its </w:t>
      </w:r>
      <w:r w:rsidR="00500586" w:rsidRPr="00B657C6">
        <w:rPr>
          <w:rFonts w:ascii="Arial" w:hAnsi="Arial" w:cs="Arial"/>
          <w:sz w:val="22"/>
          <w:szCs w:val="22"/>
        </w:rPr>
        <w:t xml:space="preserve">own funds). In such cases, the statute requires electric utilities to “prioritize Programs for low-income residential Customers to the extent practical” when determining which gas savings to count towards its electric goals. Electric utilities may also count savings from other fuels that result from implementation of </w:t>
      </w:r>
      <w:r w:rsidR="00C65277" w:rsidRPr="00B657C6">
        <w:rPr>
          <w:rFonts w:ascii="Arial" w:hAnsi="Arial" w:cs="Arial"/>
          <w:sz w:val="22"/>
          <w:szCs w:val="22"/>
        </w:rPr>
        <w:t xml:space="preserve">Measures </w:t>
      </w:r>
      <w:r w:rsidR="00500586" w:rsidRPr="00B657C6">
        <w:rPr>
          <w:rFonts w:ascii="Arial" w:hAnsi="Arial" w:cs="Arial"/>
          <w:sz w:val="22"/>
          <w:szCs w:val="22"/>
        </w:rPr>
        <w:t>that are not jointly delivered with natural gas utilities.</w:t>
      </w:r>
      <w:r w:rsidR="00FF20AD" w:rsidRPr="00B657C6">
        <w:rPr>
          <w:rFonts w:ascii="Arial" w:hAnsi="Arial" w:cs="Arial"/>
          <w:sz w:val="22"/>
          <w:szCs w:val="22"/>
        </w:rPr>
        <w:t xml:space="preserve"> Applicable Annual Total Savings </w:t>
      </w:r>
      <w:r w:rsidR="00FF20AD" w:rsidRPr="00B657C6">
        <w:rPr>
          <w:rFonts w:ascii="Arial" w:hAnsi="Arial" w:cs="Arial"/>
          <w:sz w:val="22"/>
          <w:szCs w:val="22"/>
        </w:rPr>
        <w:lastRenderedPageBreak/>
        <w:t xml:space="preserve">Requirement means </w:t>
      </w:r>
      <w:r w:rsidR="00FB1611" w:rsidRPr="00B657C6">
        <w:rPr>
          <w:rFonts w:ascii="Arial" w:hAnsi="Arial" w:cs="Arial"/>
          <w:sz w:val="22"/>
          <w:szCs w:val="22"/>
        </w:rPr>
        <w:t>“the difference between the cumulative persisting annual savings goal for the calendar year that is the subject of the independent Evaluator's determination and the cumulative persisting annual savings goal for the immediately preceding calendar year</w:t>
      </w:r>
      <w:r w:rsidR="00FF20AD" w:rsidRPr="00B657C6">
        <w:rPr>
          <w:rFonts w:ascii="Arial" w:hAnsi="Arial" w:cs="Arial"/>
          <w:sz w:val="22"/>
          <w:szCs w:val="22"/>
        </w:rPr>
        <w:t>.</w:t>
      </w:r>
      <w:r w:rsidR="00BF2AF8" w:rsidRPr="00B657C6">
        <w:rPr>
          <w:rFonts w:ascii="Arial" w:hAnsi="Arial" w:cs="Arial"/>
          <w:sz w:val="22"/>
          <w:szCs w:val="22"/>
        </w:rPr>
        <w:t>”</w:t>
      </w:r>
      <w:r w:rsidR="00673791" w:rsidRPr="00B657C6">
        <w:rPr>
          <w:rStyle w:val="FootnoteReference"/>
          <w:rFonts w:ascii="Arial" w:hAnsi="Arial" w:cs="Arial"/>
          <w:sz w:val="22"/>
          <w:szCs w:val="22"/>
        </w:rPr>
        <w:footnoteReference w:id="100"/>
      </w:r>
      <w:r w:rsidR="00C65277" w:rsidRPr="00B657C6">
        <w:rPr>
          <w:rFonts w:ascii="Arial" w:hAnsi="Arial" w:cs="Arial"/>
          <w:sz w:val="22"/>
          <w:szCs w:val="22"/>
        </w:rPr>
        <w:t xml:space="preserve"> </w:t>
      </w:r>
    </w:p>
    <w:p w14:paraId="60003D33" w14:textId="77777777" w:rsidR="005975E2" w:rsidRDefault="005975E2" w:rsidP="00FB1611">
      <w:pPr>
        <w:autoSpaceDE w:val="0"/>
        <w:autoSpaceDN w:val="0"/>
        <w:adjustRightInd w:val="0"/>
        <w:ind w:left="720"/>
        <w:rPr>
          <w:ins w:id="971" w:author="Celia Johnson" w:date="2026-07-16T05:59:00Z" w16du:dateUtc="2026-07-16T10:59:00Z"/>
          <w:rFonts w:ascii="Arial" w:hAnsi="Arial" w:cs="Arial"/>
          <w:sz w:val="22"/>
          <w:szCs w:val="22"/>
          <w:highlight w:val="yellow"/>
        </w:rPr>
      </w:pPr>
    </w:p>
    <w:p w14:paraId="55457B6D" w14:textId="1B63994D" w:rsidR="005975E2" w:rsidRPr="005975E2" w:rsidRDefault="00D54CBD" w:rsidP="00FB1611">
      <w:pPr>
        <w:autoSpaceDE w:val="0"/>
        <w:autoSpaceDN w:val="0"/>
        <w:adjustRightInd w:val="0"/>
        <w:ind w:left="720"/>
        <w:rPr>
          <w:ins w:id="972" w:author="Celia Johnson" w:date="2026-07-16T05:58:00Z" w16du:dateUtc="2026-07-16T10:58:00Z"/>
          <w:rFonts w:ascii="Arial" w:hAnsi="Arial" w:cs="Arial"/>
          <w:sz w:val="22"/>
          <w:szCs w:val="22"/>
        </w:rPr>
      </w:pPr>
      <w:ins w:id="973" w:author="Celia Johnson" w:date="2026-07-16T06:02:00Z" w16du:dateUtc="2026-07-16T11:02:00Z">
        <w:r>
          <w:rPr>
            <w:rFonts w:ascii="Arial" w:hAnsi="Arial" w:cs="Arial"/>
            <w:sz w:val="22"/>
            <w:szCs w:val="22"/>
          </w:rPr>
          <w:t>Beginning on January 1, 2027, ComEd</w:t>
        </w:r>
      </w:ins>
      <w:ins w:id="974" w:author="Celia Johnson" w:date="2026-07-16T05:58:00Z" w16du:dateUtc="2026-07-16T10:58:00Z">
        <w:r w:rsidR="005975E2" w:rsidRPr="005975E2">
          <w:rPr>
            <w:rFonts w:ascii="Arial" w:hAnsi="Arial" w:cs="Arial"/>
            <w:sz w:val="22"/>
            <w:szCs w:val="22"/>
          </w:rPr>
          <w:t xml:space="preserve"> may only count savings of other fuels under Section (b-25) of the Act </w:t>
        </w:r>
      </w:ins>
      <w:ins w:id="975" w:author="Celia Johnson" w:date="2026-07-16T05:59:00Z" w16du:dateUtc="2026-07-16T10:59:00Z">
        <w:r w:rsidR="005975E2" w:rsidRPr="005975E2">
          <w:rPr>
            <w:rFonts w:ascii="Arial" w:hAnsi="Arial" w:cs="Arial"/>
            <w:sz w:val="22"/>
            <w:szCs w:val="22"/>
          </w:rPr>
          <w:t>t</w:t>
        </w:r>
      </w:ins>
      <w:ins w:id="976" w:author="Celia Johnson" w:date="2026-07-16T05:58:00Z" w16du:dateUtc="2026-07-16T10:58:00Z">
        <w:r w:rsidR="005975E2" w:rsidRPr="005975E2">
          <w:rPr>
            <w:rFonts w:ascii="Arial" w:hAnsi="Arial" w:cs="Arial"/>
            <w:sz w:val="22"/>
            <w:szCs w:val="22"/>
          </w:rPr>
          <w:t xml:space="preserve">oward achievement of </w:t>
        </w:r>
      </w:ins>
      <w:ins w:id="977" w:author="Celia Johnson" w:date="2026-07-16T05:59:00Z" w16du:dateUtc="2026-07-16T10:59:00Z">
        <w:r w:rsidR="005975E2" w:rsidRPr="005975E2">
          <w:rPr>
            <w:rFonts w:ascii="Arial" w:hAnsi="Arial" w:cs="Arial"/>
            <w:sz w:val="22"/>
            <w:szCs w:val="22"/>
          </w:rPr>
          <w:t>the company’s annual electric energy savings goal “when such other fuel s</w:t>
        </w:r>
      </w:ins>
      <w:ins w:id="978" w:author="Celia Johnson" w:date="2026-07-16T06:00:00Z" w16du:dateUtc="2026-07-16T11:00:00Z">
        <w:r w:rsidR="005975E2" w:rsidRPr="005975E2">
          <w:rPr>
            <w:rFonts w:ascii="Arial" w:hAnsi="Arial" w:cs="Arial"/>
            <w:sz w:val="22"/>
            <w:szCs w:val="22"/>
          </w:rPr>
          <w:t xml:space="preserve">avings are from weatherization measures that reduce heat loss through the building envelope, insulating mechanical systems, or the heating distribution system, including, but not limited to, air sealing and building shell measures. This limitation on counting other fuel savings from efficiency measures toward a utility’s energy savings goal shall not affect the </w:t>
        </w:r>
      </w:ins>
      <w:ins w:id="979" w:author="Celia Johnson" w:date="2026-07-16T06:01:00Z" w16du:dateUtc="2026-07-16T11:01:00Z">
        <w:r w:rsidR="005975E2" w:rsidRPr="005975E2">
          <w:rPr>
            <w:rFonts w:ascii="Arial" w:hAnsi="Arial" w:cs="Arial"/>
            <w:sz w:val="22"/>
            <w:szCs w:val="22"/>
          </w:rPr>
          <w:t>utility’s</w:t>
        </w:r>
      </w:ins>
      <w:ins w:id="980" w:author="Celia Johnson" w:date="2026-07-16T06:00:00Z" w16du:dateUtc="2026-07-16T11:00:00Z">
        <w:r w:rsidR="005975E2" w:rsidRPr="005975E2">
          <w:rPr>
            <w:rFonts w:ascii="Arial" w:hAnsi="Arial" w:cs="Arial"/>
            <w:sz w:val="22"/>
            <w:szCs w:val="22"/>
          </w:rPr>
          <w:t xml:space="preserve"> ability to claim savings from electrification measures installed pursuant to the requirements in s</w:t>
        </w:r>
      </w:ins>
      <w:ins w:id="981" w:author="Celia Johnson" w:date="2026-07-16T06:01:00Z" w16du:dateUtc="2026-07-16T11:01:00Z">
        <w:r w:rsidR="005975E2" w:rsidRPr="005975E2">
          <w:rPr>
            <w:rFonts w:ascii="Arial" w:hAnsi="Arial" w:cs="Arial"/>
            <w:sz w:val="22"/>
            <w:szCs w:val="22"/>
          </w:rPr>
          <w:t>ubsection (b-27).”</w:t>
        </w:r>
      </w:ins>
      <w:ins w:id="982" w:author="Celia Johnson" w:date="2026-07-16T06:02:00Z" w16du:dateUtc="2026-07-16T11:02:00Z">
        <w:r w:rsidR="00867A21">
          <w:rPr>
            <w:rStyle w:val="FootnoteReference"/>
            <w:rFonts w:ascii="Arial" w:hAnsi="Arial" w:cs="Arial"/>
            <w:sz w:val="22"/>
            <w:szCs w:val="22"/>
          </w:rPr>
          <w:footnoteReference w:id="101"/>
        </w:r>
      </w:ins>
    </w:p>
    <w:p w14:paraId="24BCC03C" w14:textId="77777777" w:rsidR="005975E2" w:rsidRPr="00B657C6" w:rsidRDefault="005975E2" w:rsidP="00FB1611">
      <w:pPr>
        <w:autoSpaceDE w:val="0"/>
        <w:autoSpaceDN w:val="0"/>
        <w:adjustRightInd w:val="0"/>
        <w:ind w:left="720"/>
        <w:rPr>
          <w:ins w:id="984" w:author="Celia Johnson" w:date="2026-07-16T05:58:00Z" w16du:dateUtc="2026-07-16T10:58:00Z"/>
          <w:rFonts w:ascii="Arial" w:hAnsi="Arial" w:cs="Arial"/>
          <w:sz w:val="22"/>
          <w:szCs w:val="22"/>
        </w:rPr>
      </w:pPr>
    </w:p>
    <w:p w14:paraId="3C7693D9" w14:textId="7C2E7ACE" w:rsidR="00BB405A" w:rsidRDefault="00C65277" w:rsidP="00BB405A">
      <w:pPr>
        <w:ind w:left="720"/>
        <w:rPr>
          <w:ins w:id="985" w:author="Celia Johnson" w:date="2026-07-16T06:12:00Z" w16du:dateUtc="2026-07-16T11:12:00Z"/>
          <w:rFonts w:ascii="Arial" w:hAnsi="Arial" w:cs="Arial"/>
          <w:sz w:val="22"/>
          <w:szCs w:val="22"/>
        </w:rPr>
      </w:pPr>
      <w:r w:rsidRPr="00B657C6">
        <w:rPr>
          <w:rFonts w:ascii="Arial" w:hAnsi="Arial" w:cs="Arial"/>
          <w:sz w:val="22"/>
          <w:szCs w:val="22"/>
        </w:rPr>
        <w:t xml:space="preserve">In no event shall more than ten percent (10%) of each year’s </w:t>
      </w:r>
      <w:r w:rsidR="00FF20AD" w:rsidRPr="00B657C6">
        <w:rPr>
          <w:rFonts w:ascii="Arial" w:hAnsi="Arial" w:cs="Arial"/>
          <w:sz w:val="22"/>
          <w:szCs w:val="22"/>
        </w:rPr>
        <w:t>A</w:t>
      </w:r>
      <w:r w:rsidRPr="00B657C6">
        <w:rPr>
          <w:rFonts w:ascii="Arial" w:hAnsi="Arial" w:cs="Arial"/>
          <w:sz w:val="22"/>
          <w:szCs w:val="22"/>
        </w:rPr>
        <w:t xml:space="preserve">pplicable </w:t>
      </w:r>
      <w:r w:rsidR="00FF20AD" w:rsidRPr="00B657C6">
        <w:rPr>
          <w:rFonts w:ascii="Arial" w:hAnsi="Arial" w:cs="Arial"/>
          <w:sz w:val="22"/>
          <w:szCs w:val="22"/>
        </w:rPr>
        <w:t>A</w:t>
      </w:r>
      <w:r w:rsidRPr="00B657C6">
        <w:rPr>
          <w:rFonts w:ascii="Arial" w:hAnsi="Arial" w:cs="Arial"/>
          <w:sz w:val="22"/>
          <w:szCs w:val="22"/>
        </w:rPr>
        <w:t xml:space="preserve">nnual </w:t>
      </w:r>
      <w:r w:rsidR="00FF20AD" w:rsidRPr="00B657C6">
        <w:rPr>
          <w:rFonts w:ascii="Arial" w:hAnsi="Arial" w:cs="Arial"/>
          <w:sz w:val="22"/>
          <w:szCs w:val="22"/>
        </w:rPr>
        <w:t>T</w:t>
      </w:r>
      <w:r w:rsidR="009D205C" w:rsidRPr="00B657C6">
        <w:rPr>
          <w:rFonts w:ascii="Arial" w:hAnsi="Arial" w:cs="Arial"/>
          <w:sz w:val="22"/>
          <w:szCs w:val="22"/>
        </w:rPr>
        <w:t xml:space="preserve">otal </w:t>
      </w:r>
      <w:r w:rsidR="00FF20AD" w:rsidRPr="00B657C6">
        <w:rPr>
          <w:rFonts w:ascii="Arial" w:hAnsi="Arial" w:cs="Arial"/>
          <w:sz w:val="22"/>
          <w:szCs w:val="22"/>
        </w:rPr>
        <w:t>S</w:t>
      </w:r>
      <w:r w:rsidR="009D205C" w:rsidRPr="00B657C6">
        <w:rPr>
          <w:rFonts w:ascii="Arial" w:hAnsi="Arial" w:cs="Arial"/>
          <w:sz w:val="22"/>
          <w:szCs w:val="22"/>
        </w:rPr>
        <w:t xml:space="preserve">avings </w:t>
      </w:r>
      <w:r w:rsidR="00FF20AD" w:rsidRPr="00B657C6">
        <w:rPr>
          <w:rFonts w:ascii="Arial" w:hAnsi="Arial" w:cs="Arial"/>
          <w:sz w:val="22"/>
          <w:szCs w:val="22"/>
        </w:rPr>
        <w:t>R</w:t>
      </w:r>
      <w:r w:rsidR="009D205C" w:rsidRPr="00B657C6">
        <w:rPr>
          <w:rFonts w:ascii="Arial" w:hAnsi="Arial" w:cs="Arial"/>
          <w:sz w:val="22"/>
          <w:szCs w:val="22"/>
        </w:rPr>
        <w:t>equirement</w:t>
      </w:r>
      <w:r w:rsidRPr="00B657C6">
        <w:rPr>
          <w:rFonts w:ascii="Arial" w:hAnsi="Arial" w:cs="Arial"/>
          <w:sz w:val="22"/>
          <w:szCs w:val="22"/>
        </w:rPr>
        <w:t xml:space="preserve"> as defined in paragraph (7</w:t>
      </w:r>
      <w:r w:rsidR="009D205C" w:rsidRPr="00B657C6">
        <w:rPr>
          <w:rFonts w:ascii="Arial" w:hAnsi="Arial" w:cs="Arial"/>
          <w:sz w:val="22"/>
          <w:szCs w:val="22"/>
        </w:rPr>
        <w:t>.5</w:t>
      </w:r>
      <w:r w:rsidRPr="00B657C6">
        <w:rPr>
          <w:rFonts w:ascii="Arial" w:hAnsi="Arial" w:cs="Arial"/>
          <w:sz w:val="22"/>
          <w:szCs w:val="22"/>
        </w:rPr>
        <w:t>) of subsection (g) of Section 8-103B be met through savings of fuels other than electricity.</w:t>
      </w:r>
      <w:r w:rsidR="00500586" w:rsidRPr="00B657C6">
        <w:rPr>
          <w:rStyle w:val="FootnoteReference"/>
          <w:rFonts w:ascii="Arial" w:hAnsi="Arial" w:cs="Arial"/>
          <w:sz w:val="22"/>
          <w:szCs w:val="22"/>
        </w:rPr>
        <w:footnoteReference w:id="102"/>
      </w:r>
      <w:r w:rsidR="00500586" w:rsidRPr="005C06D7">
        <w:rPr>
          <w:rFonts w:ascii="Arial" w:hAnsi="Arial" w:cs="Arial"/>
          <w:sz w:val="22"/>
          <w:szCs w:val="22"/>
        </w:rPr>
        <w:t xml:space="preserve"> </w:t>
      </w:r>
      <w:ins w:id="986" w:author="Celia Johnson" w:date="2026-07-16T06:12:00Z" w16du:dateUtc="2026-07-16T11:12:00Z">
        <w:r w:rsidR="00BB405A">
          <w:rPr>
            <w:rFonts w:ascii="Arial" w:hAnsi="Arial" w:cs="Arial"/>
            <w:sz w:val="22"/>
            <w:szCs w:val="22"/>
          </w:rPr>
          <w:t xml:space="preserve">In no event shall more than </w:t>
        </w:r>
      </w:ins>
      <w:ins w:id="987" w:author="Celia Johnson" w:date="2026-07-16T10:44:00Z" w16du:dateUtc="2026-07-16T15:44:00Z">
        <w:r w:rsidR="00C06FA6">
          <w:rPr>
            <w:rFonts w:ascii="Arial" w:hAnsi="Arial" w:cs="Arial"/>
            <w:sz w:val="22"/>
            <w:szCs w:val="22"/>
          </w:rPr>
          <w:t>thirty percent (</w:t>
        </w:r>
      </w:ins>
      <w:ins w:id="988" w:author="Celia Johnson" w:date="2026-07-16T06:12:00Z" w16du:dateUtc="2026-07-16T11:12:00Z">
        <w:r w:rsidR="00BB405A">
          <w:rPr>
            <w:rFonts w:ascii="Arial" w:hAnsi="Arial" w:cs="Arial"/>
            <w:sz w:val="22"/>
            <w:szCs w:val="22"/>
          </w:rPr>
          <w:t>30%</w:t>
        </w:r>
      </w:ins>
      <w:ins w:id="989" w:author="Celia Johnson" w:date="2026-07-16T10:44:00Z" w16du:dateUtc="2026-07-16T15:44:00Z">
        <w:r w:rsidR="00C06FA6">
          <w:rPr>
            <w:rFonts w:ascii="Arial" w:hAnsi="Arial" w:cs="Arial"/>
            <w:sz w:val="22"/>
            <w:szCs w:val="22"/>
          </w:rPr>
          <w:t>)</w:t>
        </w:r>
      </w:ins>
      <w:ins w:id="990" w:author="Celia Johnson" w:date="2026-07-16T06:12:00Z" w16du:dateUtc="2026-07-16T11:12:00Z">
        <w:r w:rsidR="00BB405A">
          <w:rPr>
            <w:rFonts w:ascii="Arial" w:hAnsi="Arial" w:cs="Arial"/>
            <w:sz w:val="22"/>
            <w:szCs w:val="22"/>
          </w:rPr>
          <w:t xml:space="preserve"> of ComEd’s Incremental Annual Energy Savings requirement “be met through savings of fuels other than electricity.”</w:t>
        </w:r>
        <w:r w:rsidR="00BB405A">
          <w:rPr>
            <w:rStyle w:val="FootnoteReference"/>
            <w:rFonts w:ascii="Arial" w:hAnsi="Arial" w:cs="Arial"/>
            <w:sz w:val="22"/>
            <w:szCs w:val="22"/>
          </w:rPr>
          <w:footnoteReference w:id="103"/>
        </w:r>
        <w:r w:rsidR="00BB405A">
          <w:rPr>
            <w:rFonts w:ascii="Arial" w:hAnsi="Arial" w:cs="Arial"/>
            <w:sz w:val="22"/>
            <w:szCs w:val="22"/>
          </w:rPr>
          <w:t xml:space="preserve"> In no event shall more than </w:t>
        </w:r>
      </w:ins>
      <w:ins w:id="993" w:author="Celia Johnson" w:date="2026-07-16T10:44:00Z" w16du:dateUtc="2026-07-16T15:44:00Z">
        <w:r w:rsidR="00C06FA6">
          <w:rPr>
            <w:rFonts w:ascii="Arial" w:hAnsi="Arial" w:cs="Arial"/>
            <w:sz w:val="22"/>
            <w:szCs w:val="22"/>
          </w:rPr>
          <w:t>twenty percent (</w:t>
        </w:r>
      </w:ins>
      <w:ins w:id="994" w:author="Celia Johnson" w:date="2026-07-16T06:12:00Z" w16du:dateUtc="2026-07-16T11:12:00Z">
        <w:r w:rsidR="00BB405A">
          <w:rPr>
            <w:rFonts w:ascii="Arial" w:hAnsi="Arial" w:cs="Arial"/>
            <w:sz w:val="22"/>
            <w:szCs w:val="22"/>
          </w:rPr>
          <w:t>20%</w:t>
        </w:r>
      </w:ins>
      <w:ins w:id="995" w:author="Celia Johnson" w:date="2026-07-16T10:44:00Z" w16du:dateUtc="2026-07-16T15:44:00Z">
        <w:r w:rsidR="00C06FA6">
          <w:rPr>
            <w:rFonts w:ascii="Arial" w:hAnsi="Arial" w:cs="Arial"/>
            <w:sz w:val="22"/>
            <w:szCs w:val="22"/>
          </w:rPr>
          <w:t>)</w:t>
        </w:r>
      </w:ins>
      <w:ins w:id="996" w:author="Celia Johnson" w:date="2026-07-16T06:12:00Z" w16du:dateUtc="2026-07-16T11:12:00Z">
        <w:r w:rsidR="00BB405A">
          <w:rPr>
            <w:rFonts w:ascii="Arial" w:hAnsi="Arial" w:cs="Arial"/>
            <w:sz w:val="22"/>
            <w:szCs w:val="22"/>
          </w:rPr>
          <w:t xml:space="preserve"> of Ameren IL’s Incremental Annual Energy Savings requirement “be met through savings of fuels other than electricity.”</w:t>
        </w:r>
        <w:r w:rsidR="00BB405A">
          <w:rPr>
            <w:rStyle w:val="FootnoteReference"/>
            <w:rFonts w:ascii="Arial" w:hAnsi="Arial" w:cs="Arial"/>
            <w:sz w:val="22"/>
            <w:szCs w:val="22"/>
          </w:rPr>
          <w:footnoteReference w:id="104"/>
        </w:r>
      </w:ins>
    </w:p>
    <w:p w14:paraId="7EDACB14" w14:textId="77777777" w:rsidR="002D2A0A" w:rsidRPr="005C06D7" w:rsidRDefault="002D2A0A" w:rsidP="00BB405A">
      <w:pPr>
        <w:autoSpaceDE w:val="0"/>
        <w:autoSpaceDN w:val="0"/>
        <w:adjustRightInd w:val="0"/>
        <w:rPr>
          <w:rFonts w:ascii="Arial" w:hAnsi="Arial" w:cs="Arial"/>
          <w:sz w:val="22"/>
          <w:szCs w:val="22"/>
        </w:rPr>
      </w:pPr>
    </w:p>
    <w:p w14:paraId="2AADBD45" w14:textId="77777777" w:rsidR="002D2A0A" w:rsidRPr="005C06D7" w:rsidRDefault="00500586">
      <w:pPr>
        <w:autoSpaceDE w:val="0"/>
        <w:autoSpaceDN w:val="0"/>
        <w:adjustRightInd w:val="0"/>
        <w:ind w:left="720"/>
        <w:rPr>
          <w:rFonts w:ascii="Arial" w:hAnsi="Arial" w:cs="Arial"/>
          <w:sz w:val="22"/>
          <w:szCs w:val="22"/>
        </w:rPr>
      </w:pPr>
      <w:r w:rsidRPr="005C06D7">
        <w:rPr>
          <w:rFonts w:ascii="Arial" w:hAnsi="Arial" w:cs="Arial"/>
          <w:sz w:val="22"/>
          <w:szCs w:val="22"/>
        </w:rPr>
        <w:t>The conversion of fossil fuel savings to electric savings shall be based on site energy use, as set forth in the table below.</w:t>
      </w:r>
      <w:r w:rsidRPr="005C06D7">
        <w:rPr>
          <w:rStyle w:val="FootnoteReference"/>
          <w:rFonts w:ascii="Arial" w:hAnsi="Arial" w:cs="Arial"/>
          <w:sz w:val="22"/>
          <w:szCs w:val="22"/>
        </w:rPr>
        <w:footnoteReference w:id="105"/>
      </w:r>
      <w:r w:rsidRPr="005C06D7">
        <w:rPr>
          <w:rFonts w:ascii="Arial" w:hAnsi="Arial" w:cs="Arial"/>
          <w:sz w:val="22"/>
          <w:szCs w:val="22"/>
        </w:rPr>
        <w:t xml:space="preserve">  For example, a therm of natural gas savings shall be converted to kWh savings based on the amount of energy a kWh provides a home or business – i.e., 3412 BTUs.  Thus, as shown in the table</w:t>
      </w:r>
      <w:r w:rsidRPr="005C06D7">
        <w:rPr>
          <w:rStyle w:val="FootnoteReference"/>
          <w:rFonts w:ascii="Arial" w:hAnsi="Arial" w:cs="Arial"/>
          <w:sz w:val="22"/>
          <w:szCs w:val="22"/>
        </w:rPr>
        <w:footnoteReference w:id="106"/>
      </w:r>
      <w:r w:rsidRPr="005C06D7">
        <w:rPr>
          <w:rFonts w:ascii="Arial" w:hAnsi="Arial" w:cs="Arial"/>
          <w:sz w:val="22"/>
          <w:szCs w:val="22"/>
        </w:rPr>
        <w:t xml:space="preserve"> below, a therm of natural gas savings (approximately 100,000 BTUs) is equal to 29.3 kWh savings.  </w:t>
      </w:r>
    </w:p>
    <w:p w14:paraId="6642D568" w14:textId="77777777" w:rsidR="002D2A0A" w:rsidRPr="005C06D7" w:rsidRDefault="002D2A0A">
      <w:pPr>
        <w:autoSpaceDE w:val="0"/>
        <w:autoSpaceDN w:val="0"/>
        <w:adjustRightInd w:val="0"/>
        <w:ind w:left="720"/>
        <w:rPr>
          <w:rFonts w:ascii="Arial" w:hAnsi="Arial" w:cs="Arial"/>
          <w:sz w:val="22"/>
          <w:szCs w:val="22"/>
        </w:rPr>
      </w:pPr>
    </w:p>
    <w:p w14:paraId="2D01F2B7" w14:textId="77777777" w:rsidR="002D2A0A" w:rsidRDefault="00500586">
      <w:pPr>
        <w:autoSpaceDE w:val="0"/>
        <w:autoSpaceDN w:val="0"/>
        <w:adjustRightInd w:val="0"/>
        <w:ind w:left="720"/>
        <w:jc w:val="center"/>
        <w:rPr>
          <w:rFonts w:ascii="Arial" w:hAnsi="Arial" w:cs="Arial"/>
          <w:sz w:val="22"/>
          <w:szCs w:val="22"/>
        </w:rPr>
      </w:pPr>
      <w:r>
        <w:rPr>
          <w:noProof/>
        </w:rPr>
        <w:drawing>
          <wp:inline distT="0" distB="0" distL="0" distR="0" wp14:anchorId="23A75207" wp14:editId="65028AEA">
            <wp:extent cx="2941320" cy="147066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41320" cy="1470660"/>
                    </a:xfrm>
                    <a:prstGeom prst="rect">
                      <a:avLst/>
                    </a:prstGeom>
                    <a:noFill/>
                    <a:ln>
                      <a:noFill/>
                    </a:ln>
                  </pic:spPr>
                </pic:pic>
              </a:graphicData>
            </a:graphic>
          </wp:inline>
        </w:drawing>
      </w:r>
    </w:p>
    <w:p w14:paraId="3EC91A97" w14:textId="113D7901" w:rsidR="002D2A0A" w:rsidRDefault="002D2A0A">
      <w:pPr>
        <w:rPr>
          <w:sz w:val="22"/>
          <w:szCs w:val="22"/>
        </w:rPr>
      </w:pPr>
    </w:p>
    <w:p w14:paraId="7E57D222" w14:textId="702BF993" w:rsidR="00E74808" w:rsidRDefault="00E74808" w:rsidP="00175476">
      <w:pPr>
        <w:ind w:left="720"/>
        <w:rPr>
          <w:ins w:id="999" w:author="Celia Johnson" w:date="2026-07-01T07:02:00Z" w16du:dateUtc="2026-07-01T12:02:00Z"/>
          <w:rFonts w:ascii="Arial" w:hAnsi="Arial" w:cs="Arial"/>
          <w:sz w:val="22"/>
          <w:szCs w:val="22"/>
        </w:rPr>
      </w:pPr>
      <w:r w:rsidRPr="00E74808">
        <w:rPr>
          <w:rFonts w:ascii="Arial" w:hAnsi="Arial" w:cs="Arial"/>
          <w:sz w:val="22"/>
          <w:szCs w:val="22"/>
        </w:rPr>
        <w:t>Th</w:t>
      </w:r>
      <w:r w:rsidR="00E7040E">
        <w:rPr>
          <w:rFonts w:ascii="Arial" w:hAnsi="Arial" w:cs="Arial"/>
          <w:sz w:val="22"/>
          <w:szCs w:val="22"/>
        </w:rPr>
        <w:t>e limitations set forth in this</w:t>
      </w:r>
      <w:r w:rsidRPr="00E74808">
        <w:rPr>
          <w:rFonts w:ascii="Arial" w:hAnsi="Arial" w:cs="Arial"/>
          <w:sz w:val="22"/>
          <w:szCs w:val="22"/>
        </w:rPr>
        <w:t xml:space="preserve"> Section 11.3 do not apply to electrification </w:t>
      </w:r>
      <w:r w:rsidR="009E1434">
        <w:rPr>
          <w:rFonts w:ascii="Arial" w:hAnsi="Arial" w:cs="Arial"/>
          <w:sz w:val="22"/>
          <w:szCs w:val="22"/>
        </w:rPr>
        <w:t xml:space="preserve">savings </w:t>
      </w:r>
      <w:r w:rsidRPr="00E74808">
        <w:rPr>
          <w:rFonts w:ascii="Arial" w:hAnsi="Arial" w:cs="Arial"/>
          <w:sz w:val="22"/>
          <w:szCs w:val="22"/>
        </w:rPr>
        <w:t>Measures</w:t>
      </w:r>
      <w:r w:rsidR="009E1434">
        <w:rPr>
          <w:rFonts w:ascii="Arial" w:hAnsi="Arial" w:cs="Arial"/>
          <w:sz w:val="22"/>
          <w:szCs w:val="22"/>
        </w:rPr>
        <w:t xml:space="preserve"> outlined in Section 8-103B(b-27) of the Act</w:t>
      </w:r>
      <w:r w:rsidRPr="00E74808">
        <w:rPr>
          <w:rFonts w:ascii="Arial" w:hAnsi="Arial" w:cs="Arial"/>
          <w:sz w:val="22"/>
          <w:szCs w:val="22"/>
        </w:rPr>
        <w:t>.</w:t>
      </w:r>
      <w:r>
        <w:rPr>
          <w:rStyle w:val="FootnoteReference"/>
          <w:rFonts w:ascii="Arial" w:hAnsi="Arial" w:cs="Arial"/>
          <w:sz w:val="22"/>
          <w:szCs w:val="22"/>
        </w:rPr>
        <w:footnoteReference w:id="107"/>
      </w:r>
    </w:p>
    <w:p w14:paraId="65C776DF" w14:textId="77777777" w:rsidR="00494924" w:rsidRDefault="00494924"/>
    <w:p w14:paraId="2CFE6267" w14:textId="4D43EE89" w:rsidR="002D2A0A" w:rsidRPr="00547909" w:rsidRDefault="00500586" w:rsidP="006D2B7A">
      <w:pPr>
        <w:pStyle w:val="Heading2"/>
      </w:pPr>
      <w:bookmarkStart w:id="1000" w:name="_Toc241492933"/>
      <w:r w:rsidRPr="00667BBE">
        <w:lastRenderedPageBreak/>
        <w:t>11.</w:t>
      </w:r>
      <w:ins w:id="1001" w:author="Celia Johnson" w:date="2026-06-28T07:02:00Z" w16du:dateUtc="2026-06-28T12:02:00Z">
        <w:r w:rsidR="005621A9" w:rsidRPr="00667BBE">
          <w:t>5</w:t>
        </w:r>
      </w:ins>
      <w:del w:id="1002" w:author="Celia Johnson" w:date="2026-06-28T07:02:00Z" w16du:dateUtc="2026-06-28T12:02:00Z">
        <w:r w:rsidRPr="00667BBE" w:rsidDel="005621A9">
          <w:delText>4</w:delText>
        </w:r>
      </w:del>
      <w:r w:rsidRPr="00667BBE">
        <w:t xml:space="preserve"> </w:t>
      </w:r>
      <w:r w:rsidRPr="00667BBE">
        <w:tab/>
        <w:t>Electric Utility Weighted Average Measure Life</w:t>
      </w:r>
      <w:bookmarkEnd w:id="1000"/>
    </w:p>
    <w:p w14:paraId="49D3B376" w14:textId="77777777" w:rsidR="002D2A0A" w:rsidRPr="00547909" w:rsidRDefault="002D2A0A">
      <w:pPr>
        <w:rPr>
          <w:rFonts w:ascii="Arial" w:hAnsi="Arial" w:cs="Arial"/>
          <w:sz w:val="22"/>
          <w:szCs w:val="22"/>
        </w:rPr>
      </w:pPr>
    </w:p>
    <w:p w14:paraId="59988E6E" w14:textId="77777777" w:rsidR="002D2A0A" w:rsidRPr="00547909" w:rsidRDefault="00500586">
      <w:pPr>
        <w:ind w:left="720"/>
        <w:rPr>
          <w:rFonts w:ascii="Arial" w:hAnsi="Arial" w:cs="Arial"/>
          <w:sz w:val="22"/>
          <w:szCs w:val="22"/>
        </w:rPr>
      </w:pPr>
      <w:r w:rsidRPr="00547909">
        <w:rPr>
          <w:rFonts w:ascii="Arial" w:hAnsi="Arial" w:cs="Arial"/>
          <w:sz w:val="22"/>
          <w:szCs w:val="22"/>
        </w:rPr>
        <w:t>Section 8-103B(e) of the Public Utilities Act allows an electric utility to create a regulatory asset from Energy Efficiency expenditures and to amortize and recover the total expenditures of the Energy Efficiency regulatory asset “over a period that is equal to the weighted average of the energy efficiency measure lives implemented for that year that are reflected in the regulatory asset.” 220 ILCS 5/8-103B(e). This period is referred to as the weighted average measure life (WAML). WAML shall be calculated for an electric utility in the following manner:</w:t>
      </w:r>
      <w:r w:rsidRPr="00547909">
        <w:rPr>
          <w:rFonts w:ascii="Arial" w:hAnsi="Arial" w:cs="Arial"/>
          <w:b/>
          <w:bCs/>
          <w:sz w:val="22"/>
          <w:szCs w:val="22"/>
        </w:rPr>
        <w:t xml:space="preserve"> </w:t>
      </w:r>
    </w:p>
    <w:p w14:paraId="4C9D06A0" w14:textId="77777777" w:rsidR="002D2A0A" w:rsidRPr="00547909" w:rsidRDefault="002D2A0A">
      <w:pPr>
        <w:rPr>
          <w:rFonts w:ascii="Arial" w:hAnsi="Arial" w:cs="Arial"/>
          <w:sz w:val="22"/>
          <w:szCs w:val="22"/>
        </w:rPr>
      </w:pPr>
    </w:p>
    <w:p w14:paraId="3F13FAD9" w14:textId="09E9E3DB" w:rsidR="002D2A0A" w:rsidRPr="00547909" w:rsidRDefault="005A7509">
      <w:pPr>
        <w:pStyle w:val="ListParagraph"/>
        <w:spacing w:after="0" w:line="240" w:lineRule="auto"/>
        <w:rPr>
          <w:rFonts w:ascii="Arial" w:hAnsi="Arial" w:cs="Arial"/>
        </w:rPr>
      </w:pPr>
      <m:oMathPara>
        <m:oMathParaPr>
          <m:jc m:val="left"/>
        </m:oMathParaPr>
        <m:oMath>
          <m:sSub>
            <m:sSubPr>
              <m:ctrlPr>
                <w:ins w:id="1003" w:author="Celia Johnson" w:date="2026-08-31T14:28:00Z" w16du:dateUtc="2026-08-31T19:28:00Z">
                  <w:rPr>
                    <w:rFonts w:ascii="Cambria Math" w:hAnsi="Cambria Math" w:cs="Arial"/>
                    <w:i/>
                    <w:iCs/>
                  </w:rPr>
                </w:ins>
              </m:ctrlPr>
            </m:sSubPr>
            <m:e>
              <m:r>
                <w:rPr>
                  <w:rFonts w:ascii="Cambria Math" w:hAnsi="Cambria Math" w:cs="Arial"/>
                </w:rPr>
                <m:t>Weighted Average Measure Life</m:t>
              </m:r>
            </m:e>
            <m:sub>
              <m:r>
                <w:rPr>
                  <w:rFonts w:ascii="Cambria Math" w:hAnsi="Cambria Math" w:cs="Arial"/>
                </w:rPr>
                <m:t>Year=n</m:t>
              </m:r>
            </m:sub>
          </m:sSub>
          <m:r>
            <w:rPr>
              <w:rFonts w:ascii="Cambria Math" w:hAnsi="Cambria Math" w:cs="Arial"/>
            </w:rPr>
            <m:t>=</m:t>
          </m:r>
          <m:f>
            <m:fPr>
              <m:ctrlPr>
                <w:ins w:id="1004" w:author="Celia Johnson" w:date="2026-08-31T14:28:00Z" w16du:dateUtc="2026-08-31T19:28:00Z">
                  <w:rPr>
                    <w:rFonts w:ascii="Cambria Math" w:hAnsi="Cambria Math" w:cs="Arial"/>
                    <w:i/>
                    <w:iCs/>
                  </w:rPr>
                </w:ins>
              </m:ctrlPr>
            </m:fPr>
            <m:num>
              <m:r>
                <w:rPr>
                  <w:rFonts w:ascii="Cambria Math" w:hAnsi="Cambria Math" w:cs="Arial"/>
                </w:rPr>
                <m:t> </m:t>
              </m:r>
              <m:nary>
                <m:naryPr>
                  <m:chr m:val="∑"/>
                  <m:limLoc m:val="undOvr"/>
                  <m:ctrlPr>
                    <w:ins w:id="1005" w:author="Celia Johnson" w:date="2026-08-31T14:28:00Z" w16du:dateUtc="2026-08-31T19:28:00Z">
                      <w:rPr>
                        <w:rFonts w:ascii="Cambria Math" w:hAnsi="Cambria Math" w:cs="Arial"/>
                        <w:i/>
                        <w:iCs/>
                      </w:rPr>
                    </w:ins>
                  </m:ctrlPr>
                </m:naryPr>
                <m:sub>
                  <m:r>
                    <w:rPr>
                      <w:rFonts w:ascii="Cambria Math" w:hAnsi="Cambria Math" w:cs="Arial"/>
                    </w:rPr>
                    <m:t>measure=1</m:t>
                  </m:r>
                </m:sub>
                <m:sup>
                  <m:r>
                    <w:rPr>
                      <w:rFonts w:ascii="Cambria Math" w:hAnsi="Cambria Math" w:cs="Arial"/>
                    </w:rPr>
                    <m:t>N</m:t>
                  </m:r>
                </m:sup>
                <m:e>
                  <m:r>
                    <w:rPr>
                      <w:rFonts w:ascii="Cambria Math" w:hAnsi="Cambria Math" w:cs="Arial"/>
                    </w:rPr>
                    <m:t>(MLmeasure× </m:t>
                  </m:r>
                  <m:sSub>
                    <m:sSubPr>
                      <m:ctrlPr>
                        <w:ins w:id="1006" w:author="Celia Johnson" w:date="2026-08-31T14:28:00Z" w16du:dateUtc="2026-08-31T19:28:00Z">
                          <w:rPr>
                            <w:rFonts w:ascii="Cambria Math" w:hAnsi="Cambria Math" w:cs="Arial"/>
                            <w:i/>
                            <w:iCs/>
                          </w:rPr>
                        </w:ins>
                      </m:ctrlPr>
                    </m:sSubPr>
                    <m:e>
                      <m:r>
                        <w:rPr>
                          <w:rFonts w:ascii="Cambria Math" w:hAnsi="Cambria Math" w:cs="Arial"/>
                        </w:rPr>
                        <m:t>kWh</m:t>
                      </m:r>
                    </m:e>
                    <m:sub>
                      <m:r>
                        <w:rPr>
                          <w:rFonts w:ascii="Cambria Math" w:hAnsi="Cambria Math" w:cs="Arial"/>
                        </w:rPr>
                        <m:t>gross,  measure</m:t>
                      </m:r>
                    </m:sub>
                  </m:sSub>
                  <m:r>
                    <w:rPr>
                      <w:rFonts w:ascii="Cambria Math" w:hAnsi="Cambria Math" w:cs="Arial"/>
                    </w:rPr>
                    <m:t> </m:t>
                  </m:r>
                </m:e>
              </m:nary>
              <m:r>
                <w:rPr>
                  <w:rFonts w:ascii="Cambria Math" w:hAnsi="Cambria Math" w:cs="Arial"/>
                </w:rPr>
                <m:t>)</m:t>
              </m:r>
            </m:num>
            <m:den>
              <m:nary>
                <m:naryPr>
                  <m:chr m:val="∑"/>
                  <m:limLoc m:val="undOvr"/>
                  <m:ctrlPr>
                    <w:ins w:id="1007" w:author="Celia Johnson" w:date="2026-08-31T14:28:00Z" w16du:dateUtc="2026-08-31T19:28:00Z">
                      <w:rPr>
                        <w:rFonts w:ascii="Cambria Math" w:hAnsi="Cambria Math" w:cs="Arial"/>
                        <w:i/>
                        <w:iCs/>
                      </w:rPr>
                    </w:ins>
                  </m:ctrlPr>
                </m:naryPr>
                <m:sub>
                  <m:r>
                    <w:rPr>
                      <w:rFonts w:ascii="Cambria Math" w:hAnsi="Cambria Math" w:cs="Arial"/>
                    </w:rPr>
                    <m:t>measure=1</m:t>
                  </m:r>
                </m:sub>
                <m:sup>
                  <m:r>
                    <w:rPr>
                      <w:rFonts w:ascii="Cambria Math" w:hAnsi="Cambria Math" w:cs="Arial"/>
                    </w:rPr>
                    <m:t>N</m:t>
                  </m:r>
                </m:sup>
                <m:e>
                  <m:r>
                    <w:rPr>
                      <w:rFonts w:ascii="Cambria Math" w:hAnsi="Cambria Math" w:cs="Arial"/>
                    </w:rPr>
                    <m:t>(</m:t>
                  </m:r>
                  <m:sSub>
                    <m:sSubPr>
                      <m:ctrlPr>
                        <w:ins w:id="1008" w:author="Celia Johnson" w:date="2026-08-31T14:28:00Z" w16du:dateUtc="2026-08-31T19:28:00Z">
                          <w:rPr>
                            <w:rFonts w:ascii="Cambria Math" w:hAnsi="Cambria Math" w:cs="Arial"/>
                            <w:i/>
                            <w:iCs/>
                          </w:rPr>
                        </w:ins>
                      </m:ctrlPr>
                    </m:sSubPr>
                    <m:e>
                      <m:r>
                        <w:rPr>
                          <w:rFonts w:ascii="Cambria Math" w:hAnsi="Cambria Math" w:cs="Arial"/>
                        </w:rPr>
                        <m:t>kWh</m:t>
                      </m:r>
                    </m:e>
                    <m:sub>
                      <m:r>
                        <w:rPr>
                          <w:rFonts w:ascii="Cambria Math" w:hAnsi="Cambria Math" w:cs="Arial"/>
                        </w:rPr>
                        <m:t>gross,  measure</m:t>
                      </m:r>
                    </m:sub>
                  </m:sSub>
                  <m:r>
                    <w:rPr>
                      <w:rFonts w:ascii="Cambria Math" w:hAnsi="Cambria Math" w:cs="Arial"/>
                    </w:rPr>
                    <m:t> </m:t>
                  </m:r>
                </m:e>
              </m:nary>
              <m:r>
                <w:rPr>
                  <w:rFonts w:ascii="Cambria Math" w:hAnsi="Cambria Math" w:cs="Arial"/>
                </w:rPr>
                <m:t>)</m:t>
              </m:r>
            </m:den>
          </m:f>
        </m:oMath>
      </m:oMathPara>
    </w:p>
    <w:p w14:paraId="7C8B1EAF" w14:textId="77777777" w:rsidR="002D2A0A" w:rsidRPr="00547909" w:rsidRDefault="00500586">
      <w:pPr>
        <w:pStyle w:val="ListParagraph"/>
        <w:spacing w:after="0" w:line="240" w:lineRule="auto"/>
        <w:rPr>
          <w:rFonts w:ascii="Arial" w:hAnsi="Arial" w:cs="Arial"/>
        </w:rPr>
      </w:pPr>
      <w:r w:rsidRPr="00547909">
        <w:rPr>
          <w:rFonts w:ascii="Arial" w:hAnsi="Arial" w:cs="Arial"/>
        </w:rPr>
        <w:t>Where:</w:t>
      </w:r>
    </w:p>
    <w:p w14:paraId="00252733" w14:textId="77777777" w:rsidR="002D2A0A" w:rsidRPr="00547909" w:rsidRDefault="00500586">
      <w:pPr>
        <w:pStyle w:val="ListParagraph"/>
        <w:spacing w:after="0" w:line="240" w:lineRule="auto"/>
        <w:rPr>
          <w:rFonts w:ascii="Arial" w:hAnsi="Arial" w:cs="Arial"/>
        </w:rPr>
      </w:pPr>
      <w:r w:rsidRPr="00547909">
        <w:rPr>
          <w:rFonts w:ascii="Arial" w:hAnsi="Arial" w:cs="Arial"/>
          <w:bCs/>
        </w:rPr>
        <w:t>N</w:t>
      </w:r>
      <w:r w:rsidRPr="00547909">
        <w:rPr>
          <w:rFonts w:ascii="Arial" w:hAnsi="Arial" w:cs="Arial"/>
        </w:rPr>
        <w:t xml:space="preserve">=total number of Measures in year </w:t>
      </w:r>
      <w:r w:rsidRPr="00547909">
        <w:rPr>
          <w:rFonts w:ascii="Arial" w:hAnsi="Arial" w:cs="Arial"/>
          <w:i/>
          <w:iCs/>
        </w:rPr>
        <w:t>n</w:t>
      </w:r>
      <w:r w:rsidRPr="00547909">
        <w:rPr>
          <w:rFonts w:ascii="Arial" w:hAnsi="Arial" w:cs="Arial"/>
        </w:rPr>
        <w:t>.</w:t>
      </w:r>
    </w:p>
    <w:p w14:paraId="2C5D7A50" w14:textId="77777777" w:rsidR="002D2A0A" w:rsidRPr="00547909" w:rsidRDefault="00500586">
      <w:pPr>
        <w:pStyle w:val="ListParagraph"/>
        <w:spacing w:after="0" w:line="240" w:lineRule="auto"/>
        <w:rPr>
          <w:rFonts w:ascii="Arial" w:hAnsi="Arial" w:cs="Arial"/>
        </w:rPr>
      </w:pPr>
      <w:r w:rsidRPr="00547909">
        <w:rPr>
          <w:rFonts w:ascii="Arial" w:hAnsi="Arial" w:cs="Arial"/>
          <w:bCs/>
        </w:rPr>
        <w:t>ML</w:t>
      </w:r>
      <w:r w:rsidRPr="00547909">
        <w:rPr>
          <w:rFonts w:ascii="Arial" w:hAnsi="Arial" w:cs="Arial"/>
        </w:rPr>
        <w:t>=Measure life of the Measure. Specifically, “Measure life” is the life over which the Program Administrator will be claiming at least some savings from the Measure (i.e. not adjusted for any degradation of savings over time associated with the Measure).</w:t>
      </w:r>
    </w:p>
    <w:p w14:paraId="192A1E0B" w14:textId="77777777" w:rsidR="002D2A0A" w:rsidRPr="00A81C48" w:rsidRDefault="00500586">
      <w:pPr>
        <w:pStyle w:val="ListParagraph"/>
        <w:spacing w:after="0" w:line="240" w:lineRule="auto"/>
        <w:rPr>
          <w:rFonts w:ascii="Arial" w:hAnsi="Arial" w:cs="Arial"/>
        </w:rPr>
      </w:pPr>
      <w:r w:rsidRPr="00547909">
        <w:rPr>
          <w:rFonts w:ascii="Arial" w:hAnsi="Arial" w:cs="Arial"/>
          <w:bCs/>
        </w:rPr>
        <w:t>kWh</w:t>
      </w:r>
      <w:r w:rsidRPr="00547909">
        <w:rPr>
          <w:rFonts w:ascii="Arial" w:hAnsi="Arial" w:cs="Arial"/>
          <w:bCs/>
          <w:vertAlign w:val="subscript"/>
        </w:rPr>
        <w:t>gross</w:t>
      </w:r>
      <w:r w:rsidRPr="00547909">
        <w:rPr>
          <w:rFonts w:ascii="Arial" w:hAnsi="Arial" w:cs="Arial"/>
        </w:rPr>
        <w:t>=</w:t>
      </w:r>
      <w:r w:rsidRPr="00547909">
        <w:rPr>
          <w:rFonts w:ascii="Arial" w:hAnsi="Arial" w:cs="Arial"/>
          <w:vertAlign w:val="subscript"/>
        </w:rPr>
        <w:t xml:space="preserve"> </w:t>
      </w:r>
      <w:r w:rsidRPr="00547909">
        <w:rPr>
          <w:rFonts w:ascii="Arial" w:hAnsi="Arial" w:cs="Arial"/>
        </w:rPr>
        <w:t xml:space="preserve">first-year </w:t>
      </w:r>
      <w:r w:rsidRPr="00A81C48">
        <w:rPr>
          <w:rFonts w:ascii="Arial" w:hAnsi="Arial" w:cs="Arial"/>
        </w:rPr>
        <w:t>gross</w:t>
      </w:r>
      <w:r w:rsidRPr="00A81C48">
        <w:rPr>
          <w:rFonts w:ascii="Arial" w:hAnsi="Arial" w:cs="Arial"/>
          <w:vertAlign w:val="subscript"/>
        </w:rPr>
        <w:t xml:space="preserve"> </w:t>
      </w:r>
      <w:r w:rsidRPr="00A81C48">
        <w:rPr>
          <w:rFonts w:ascii="Arial" w:hAnsi="Arial" w:cs="Arial"/>
        </w:rPr>
        <w:t xml:space="preserve">energy savings of the Measure for the year. </w:t>
      </w:r>
    </w:p>
    <w:p w14:paraId="7FCF38BA" w14:textId="77777777" w:rsidR="002D2A0A" w:rsidRPr="00A81C48" w:rsidRDefault="002D2A0A">
      <w:pPr>
        <w:pStyle w:val="Style4Answers"/>
        <w:tabs>
          <w:tab w:val="clear" w:pos="720"/>
        </w:tabs>
        <w:spacing w:after="0" w:line="240" w:lineRule="auto"/>
        <w:ind w:firstLine="0"/>
        <w:textAlignment w:val="baseline"/>
        <w:rPr>
          <w:rFonts w:cs="Arial"/>
          <w:spacing w:val="-3"/>
          <w:sz w:val="22"/>
          <w:szCs w:val="22"/>
        </w:rPr>
      </w:pPr>
    </w:p>
    <w:p w14:paraId="4BC02245" w14:textId="3737FC1C" w:rsidR="002D2A0A" w:rsidRPr="00547909" w:rsidRDefault="00500586">
      <w:pPr>
        <w:ind w:left="720"/>
        <w:rPr>
          <w:rFonts w:ascii="Arial" w:hAnsi="Arial" w:cs="Arial"/>
          <w:sz w:val="22"/>
          <w:szCs w:val="22"/>
        </w:rPr>
      </w:pPr>
      <w:r w:rsidRPr="00A81C48">
        <w:rPr>
          <w:rFonts w:ascii="Arial" w:hAnsi="Arial" w:cs="Arial"/>
          <w:sz w:val="22"/>
          <w:szCs w:val="22"/>
        </w:rPr>
        <w:t>Note: In calculating WAML, the gas Measure savings (and associated Measure life) that are actually counted toward a utility’s applicable annual incremental energy savings goal (maximum 10%) shall be included in the WAML calculation. Evaluators shall calculate WAML as part of their annual impact EM&amp;V reports using verified gross savings</w:t>
      </w:r>
      <w:r w:rsidR="00453D98" w:rsidRPr="00A81C48">
        <w:rPr>
          <w:rFonts w:ascii="Arial" w:hAnsi="Arial" w:cs="Arial"/>
          <w:sz w:val="22"/>
          <w:szCs w:val="22"/>
        </w:rPr>
        <w:t>, excluding voltage optimization</w:t>
      </w:r>
      <w:r w:rsidRPr="00A81C48">
        <w:rPr>
          <w:rFonts w:ascii="Arial" w:hAnsi="Arial" w:cs="Arial"/>
          <w:sz w:val="22"/>
          <w:szCs w:val="22"/>
        </w:rPr>
        <w:t>.</w:t>
      </w:r>
    </w:p>
    <w:p w14:paraId="558914DB" w14:textId="77777777" w:rsidR="00BC49EE" w:rsidRDefault="00BC49EE">
      <w:pPr>
        <w:rPr>
          <w:rFonts w:ascii="Arial" w:hAnsi="Arial" w:cs="Arial"/>
          <w:sz w:val="22"/>
          <w:szCs w:val="22"/>
        </w:rPr>
      </w:pPr>
    </w:p>
    <w:p w14:paraId="4C210E72" w14:textId="41512E68" w:rsidR="002D2A0A" w:rsidRPr="00547909" w:rsidRDefault="00500586" w:rsidP="006D2B7A">
      <w:pPr>
        <w:pStyle w:val="Heading2"/>
      </w:pPr>
      <w:bookmarkStart w:id="1009" w:name="_Toc241492934"/>
      <w:r w:rsidRPr="00AD06D1">
        <w:t>11.</w:t>
      </w:r>
      <w:ins w:id="1010" w:author="Celia Johnson" w:date="2026-06-28T07:02:00Z" w16du:dateUtc="2026-06-28T12:02:00Z">
        <w:r w:rsidR="005621A9">
          <w:t>6</w:t>
        </w:r>
      </w:ins>
      <w:del w:id="1011" w:author="Celia Johnson" w:date="2026-06-28T07:02:00Z" w16du:dateUtc="2026-06-28T12:02:00Z">
        <w:r w:rsidRPr="00AD06D1" w:rsidDel="005621A9">
          <w:delText>5</w:delText>
        </w:r>
      </w:del>
      <w:r w:rsidRPr="00AD06D1">
        <w:t xml:space="preserve"> </w:t>
      </w:r>
      <w:r w:rsidRPr="00AD06D1">
        <w:tab/>
      </w:r>
      <w:r w:rsidRPr="00C87C48">
        <w:t>Calculation of Annual Electric Planning Spending Limits</w:t>
      </w:r>
      <w:bookmarkEnd w:id="1009"/>
    </w:p>
    <w:p w14:paraId="2B33FD2A" w14:textId="77777777" w:rsidR="002D2A0A" w:rsidRPr="00547909" w:rsidRDefault="002D2A0A">
      <w:pPr>
        <w:ind w:left="720"/>
        <w:rPr>
          <w:rFonts w:ascii="Arial" w:hAnsi="Arial" w:cs="Arial"/>
          <w:sz w:val="22"/>
          <w:szCs w:val="22"/>
        </w:rPr>
      </w:pPr>
    </w:p>
    <w:p w14:paraId="521BADFC" w14:textId="77777777" w:rsidR="00C65B97" w:rsidRDefault="009E1434" w:rsidP="00993450">
      <w:pPr>
        <w:autoSpaceDE w:val="0"/>
        <w:autoSpaceDN w:val="0"/>
        <w:adjustRightInd w:val="0"/>
        <w:ind w:left="720"/>
        <w:rPr>
          <w:ins w:id="1012" w:author="Celia Johnson" w:date="2026-08-29T06:04:00Z" w16du:dateUtc="2026-08-29T11:04:00Z"/>
          <w:rFonts w:ascii="Arial" w:hAnsi="Arial" w:cs="Arial"/>
          <w:sz w:val="22"/>
          <w:szCs w:val="22"/>
        </w:rPr>
      </w:pPr>
      <w:r>
        <w:rPr>
          <w:rFonts w:ascii="Arial" w:hAnsi="Arial" w:cs="Arial"/>
          <w:sz w:val="22"/>
          <w:szCs w:val="22"/>
        </w:rPr>
        <w:t>Section 8-103B(m) of the Act</w:t>
      </w:r>
      <w:r w:rsidR="00500586" w:rsidRPr="00547909">
        <w:rPr>
          <w:rFonts w:ascii="Arial" w:hAnsi="Arial" w:cs="Arial"/>
          <w:sz w:val="22"/>
          <w:szCs w:val="22"/>
        </w:rPr>
        <w:t xml:space="preserve"> sets a planning limit on annual electric utility spending</w:t>
      </w:r>
      <w:ins w:id="1013" w:author="Celia Johnson" w:date="2026-08-29T06:04:00Z" w16du:dateUtc="2026-08-29T11:04:00Z">
        <w:r w:rsidR="003B24A2">
          <w:rPr>
            <w:rFonts w:ascii="Arial" w:hAnsi="Arial" w:cs="Arial"/>
            <w:sz w:val="22"/>
            <w:szCs w:val="22"/>
          </w:rPr>
          <w:t>:</w:t>
        </w:r>
      </w:ins>
    </w:p>
    <w:p w14:paraId="46E9955C" w14:textId="77777777" w:rsidR="00C65B97" w:rsidRDefault="00C65B97" w:rsidP="00993450">
      <w:pPr>
        <w:autoSpaceDE w:val="0"/>
        <w:autoSpaceDN w:val="0"/>
        <w:adjustRightInd w:val="0"/>
        <w:ind w:left="720"/>
        <w:rPr>
          <w:ins w:id="1014" w:author="Celia Johnson" w:date="2026-08-29T06:04:00Z" w16du:dateUtc="2026-08-29T11:04:00Z"/>
          <w:rFonts w:ascii="Arial" w:hAnsi="Arial" w:cs="Arial"/>
          <w:sz w:val="22"/>
          <w:szCs w:val="22"/>
        </w:rPr>
      </w:pPr>
    </w:p>
    <w:p w14:paraId="531EDF42" w14:textId="10EB006C" w:rsidR="00C65B97" w:rsidRDefault="00C65B97" w:rsidP="00453E95">
      <w:pPr>
        <w:autoSpaceDE w:val="0"/>
        <w:autoSpaceDN w:val="0"/>
        <w:adjustRightInd w:val="0"/>
        <w:ind w:left="720"/>
        <w:rPr>
          <w:ins w:id="1015" w:author="Celia Johnson" w:date="2026-08-29T06:04:00Z" w16du:dateUtc="2026-08-29T11:04:00Z"/>
          <w:rFonts w:ascii="Arial" w:hAnsi="Arial" w:cs="Arial"/>
          <w:sz w:val="22"/>
          <w:szCs w:val="22"/>
        </w:rPr>
      </w:pPr>
      <w:ins w:id="1016" w:author="Celia Johnson" w:date="2026-08-29T06:04:00Z" w16du:dateUtc="2026-08-29T11:04:00Z">
        <w:r>
          <w:rPr>
            <w:rFonts w:ascii="Arial" w:hAnsi="Arial" w:cs="Arial"/>
            <w:sz w:val="22"/>
            <w:szCs w:val="22"/>
          </w:rPr>
          <w:t>“To determine the total amount that may be spent by an electric utility in any single year, the applicable percentage of the average amount paid per kilowatthour shall be multiplied by (i) the total amount of energy delivered by such electric utlity in the calendar</w:t>
        </w:r>
      </w:ins>
      <w:ins w:id="1017" w:author="Celia Johnson" w:date="2026-08-29T06:05:00Z" w16du:dateUtc="2026-08-29T11:05:00Z">
        <w:r w:rsidR="00A86299">
          <w:rPr>
            <w:rFonts w:ascii="Arial" w:hAnsi="Arial" w:cs="Arial"/>
            <w:sz w:val="22"/>
            <w:szCs w:val="22"/>
          </w:rPr>
          <w:t xml:space="preserve"> year 2015 for plans in effect through 2026, (ii) for [ComEd]</w:t>
        </w:r>
      </w:ins>
      <w:ins w:id="1018" w:author="Celia Johnson" w:date="2026-08-29T06:08:00Z" w16du:dateUtc="2026-08-29T11:08:00Z">
        <w:r w:rsidR="009E49BD">
          <w:rPr>
            <w:rFonts w:ascii="Arial" w:hAnsi="Arial" w:cs="Arial"/>
            <w:sz w:val="22"/>
            <w:szCs w:val="22"/>
          </w:rPr>
          <w:t>…</w:t>
        </w:r>
      </w:ins>
      <w:ins w:id="1019" w:author="Celia Johnson" w:date="2026-08-29T06:05:00Z" w16du:dateUtc="2026-08-29T11:05:00Z">
        <w:r w:rsidR="00A86299">
          <w:rPr>
            <w:rFonts w:ascii="Arial" w:hAnsi="Arial" w:cs="Arial"/>
            <w:sz w:val="22"/>
            <w:szCs w:val="22"/>
          </w:rPr>
          <w:t xml:space="preserve"> the average amount of energy delivered… in calendar years 2021 through 2023 for plans commencing in 2027 and thereafter, and (iii) for [Ameren IL]</w:t>
        </w:r>
      </w:ins>
      <w:ins w:id="1020" w:author="Celia Johnson" w:date="2026-08-29T06:08:00Z" w16du:dateUtc="2026-08-29T11:08:00Z">
        <w:r w:rsidR="005E39B6">
          <w:rPr>
            <w:rFonts w:ascii="Arial" w:hAnsi="Arial" w:cs="Arial"/>
            <w:sz w:val="22"/>
            <w:szCs w:val="22"/>
          </w:rPr>
          <w:t>…</w:t>
        </w:r>
      </w:ins>
      <w:ins w:id="1021" w:author="Celia Johnson" w:date="2026-08-29T06:05:00Z" w16du:dateUtc="2026-08-29T11:05:00Z">
        <w:r w:rsidR="00DB0DCE">
          <w:rPr>
            <w:rFonts w:ascii="Arial" w:hAnsi="Arial" w:cs="Arial"/>
            <w:sz w:val="22"/>
            <w:szCs w:val="22"/>
          </w:rPr>
          <w:t xml:space="preserve"> the total amount of </w:t>
        </w:r>
      </w:ins>
      <w:ins w:id="1022" w:author="Celia Johnson" w:date="2026-08-29T06:06:00Z" w16du:dateUtc="2026-08-29T11:06:00Z">
        <w:r w:rsidR="00DB0DCE">
          <w:rPr>
            <w:rFonts w:ascii="Arial" w:hAnsi="Arial" w:cs="Arial"/>
            <w:sz w:val="22"/>
            <w:szCs w:val="22"/>
          </w:rPr>
          <w:t>energy delivered… in the calendar year 2023 for plans commencing in 2027 and thereafter,”</w:t>
        </w:r>
      </w:ins>
      <w:ins w:id="1023" w:author="Celia Johnson" w:date="2026-08-29T06:09:00Z" w16du:dateUtc="2026-08-29T11:09:00Z">
        <w:r w:rsidR="00936C54">
          <w:rPr>
            <w:rStyle w:val="FootnoteReference"/>
            <w:rFonts w:ascii="Arial" w:hAnsi="Arial" w:cs="Arial"/>
            <w:sz w:val="22"/>
            <w:szCs w:val="22"/>
          </w:rPr>
          <w:footnoteReference w:id="108"/>
        </w:r>
      </w:ins>
      <w:ins w:id="1026" w:author="Celia Johnson" w:date="2026-08-29T06:06:00Z" w16du:dateUtc="2026-08-29T11:06:00Z">
        <w:r w:rsidR="00DB0DCE">
          <w:rPr>
            <w:rFonts w:ascii="Arial" w:hAnsi="Arial" w:cs="Arial"/>
            <w:sz w:val="22"/>
            <w:szCs w:val="22"/>
          </w:rPr>
          <w:t xml:space="preserve"> </w:t>
        </w:r>
      </w:ins>
    </w:p>
    <w:p w14:paraId="5E135757" w14:textId="4D42B36C" w:rsidR="00993450" w:rsidRDefault="00500586" w:rsidP="00993450">
      <w:pPr>
        <w:autoSpaceDE w:val="0"/>
        <w:autoSpaceDN w:val="0"/>
        <w:adjustRightInd w:val="0"/>
        <w:ind w:left="720"/>
        <w:rPr>
          <w:ins w:id="1027" w:author="Celia Johnson" w:date="2026-08-28T16:05:00Z" w16du:dateUtc="2026-08-28T21:05:00Z"/>
          <w:rFonts w:ascii="Arial" w:hAnsi="Arial" w:cs="Arial"/>
          <w:sz w:val="22"/>
          <w:szCs w:val="22"/>
        </w:rPr>
      </w:pPr>
      <w:r w:rsidRPr="00547909">
        <w:rPr>
          <w:rFonts w:ascii="Arial" w:hAnsi="Arial" w:cs="Arial"/>
          <w:sz w:val="22"/>
          <w:szCs w:val="22"/>
        </w:rPr>
        <w:t xml:space="preserve"> </w:t>
      </w:r>
      <w:del w:id="1028" w:author="Celia Johnson" w:date="2026-08-29T06:06:00Z" w16du:dateUtc="2026-08-29T11:06:00Z">
        <w:r w:rsidRPr="00547909" w:rsidDel="00DB0DCE">
          <w:rPr>
            <w:rFonts w:ascii="Arial" w:hAnsi="Arial" w:cs="Arial"/>
            <w:sz w:val="22"/>
            <w:szCs w:val="22"/>
          </w:rPr>
          <w:delText xml:space="preserve">at a fixed percentage “of the average amount paid per kilowatt-hour by residential eligible retail Customers during calendar year 2015”… “multiplied by the total amount of energy delivered…in calendar year 2015,” </w:delText>
        </w:r>
      </w:del>
      <w:r w:rsidRPr="00547909">
        <w:rPr>
          <w:rFonts w:ascii="Arial" w:hAnsi="Arial" w:cs="Arial"/>
          <w:sz w:val="22"/>
          <w:szCs w:val="22"/>
        </w:rPr>
        <w:t xml:space="preserve">adjusted to reflect the proportion of the utility’s 2015 load attributed to the </w:t>
      </w:r>
      <w:r w:rsidR="002D29A2">
        <w:rPr>
          <w:rFonts w:ascii="Arial" w:hAnsi="Arial" w:cs="Arial"/>
          <w:sz w:val="22"/>
          <w:szCs w:val="22"/>
        </w:rPr>
        <w:t>E</w:t>
      </w:r>
      <w:r w:rsidR="00830593">
        <w:rPr>
          <w:rFonts w:ascii="Arial" w:hAnsi="Arial" w:cs="Arial"/>
          <w:sz w:val="22"/>
          <w:szCs w:val="22"/>
        </w:rPr>
        <w:t xml:space="preserve">ligible </w:t>
      </w:r>
      <w:r w:rsidR="002D29A2">
        <w:rPr>
          <w:rFonts w:ascii="Arial" w:hAnsi="Arial" w:cs="Arial"/>
          <w:sz w:val="22"/>
          <w:szCs w:val="22"/>
        </w:rPr>
        <w:t>L</w:t>
      </w:r>
      <w:r w:rsidR="00830593">
        <w:rPr>
          <w:rFonts w:ascii="Arial" w:hAnsi="Arial" w:cs="Arial"/>
          <w:sz w:val="22"/>
          <w:szCs w:val="22"/>
        </w:rPr>
        <w:t xml:space="preserve">arge </w:t>
      </w:r>
      <w:r w:rsidR="002D29A2">
        <w:rPr>
          <w:rFonts w:ascii="Arial" w:hAnsi="Arial" w:cs="Arial"/>
          <w:sz w:val="22"/>
          <w:szCs w:val="22"/>
        </w:rPr>
        <w:t>P</w:t>
      </w:r>
      <w:r w:rsidR="00830593">
        <w:rPr>
          <w:rFonts w:ascii="Arial" w:hAnsi="Arial" w:cs="Arial"/>
          <w:sz w:val="22"/>
          <w:szCs w:val="22"/>
        </w:rPr>
        <w:t xml:space="preserve">rivate </w:t>
      </w:r>
      <w:r w:rsidR="002D29A2">
        <w:rPr>
          <w:rFonts w:ascii="Arial" w:hAnsi="Arial" w:cs="Arial"/>
          <w:sz w:val="22"/>
          <w:szCs w:val="22"/>
        </w:rPr>
        <w:t>E</w:t>
      </w:r>
      <w:r w:rsidR="00830593">
        <w:rPr>
          <w:rFonts w:ascii="Arial" w:hAnsi="Arial" w:cs="Arial"/>
          <w:sz w:val="22"/>
          <w:szCs w:val="22"/>
        </w:rPr>
        <w:t>nergy Customers</w:t>
      </w:r>
      <w:r w:rsidR="00830593">
        <w:rPr>
          <w:rStyle w:val="FootnoteReference"/>
          <w:rFonts w:ascii="Arial" w:hAnsi="Arial" w:cs="Arial"/>
          <w:sz w:val="22"/>
          <w:szCs w:val="22"/>
        </w:rPr>
        <w:footnoteReference w:id="109"/>
      </w:r>
      <w:r w:rsidR="0030744A">
        <w:rPr>
          <w:rFonts w:ascii="Arial" w:hAnsi="Arial" w:cs="Arial"/>
          <w:sz w:val="22"/>
          <w:szCs w:val="22"/>
        </w:rPr>
        <w:t xml:space="preserve"> that have </w:t>
      </w:r>
      <w:r w:rsidR="00014B20">
        <w:rPr>
          <w:rFonts w:ascii="Arial" w:hAnsi="Arial" w:cs="Arial"/>
          <w:sz w:val="22"/>
          <w:szCs w:val="22"/>
        </w:rPr>
        <w:t>opt</w:t>
      </w:r>
      <w:r w:rsidR="0030744A">
        <w:rPr>
          <w:rFonts w:ascii="Arial" w:hAnsi="Arial" w:cs="Arial"/>
          <w:sz w:val="22"/>
          <w:szCs w:val="22"/>
        </w:rPr>
        <w:t>ed</w:t>
      </w:r>
      <w:r w:rsidR="00014B20">
        <w:rPr>
          <w:rFonts w:ascii="Arial" w:hAnsi="Arial" w:cs="Arial"/>
          <w:sz w:val="22"/>
          <w:szCs w:val="22"/>
        </w:rPr>
        <w:t xml:space="preserve"> out of</w:t>
      </w:r>
      <w:r w:rsidRPr="00547909">
        <w:rPr>
          <w:rFonts w:ascii="Arial" w:hAnsi="Arial" w:cs="Arial"/>
          <w:sz w:val="22"/>
          <w:szCs w:val="22"/>
        </w:rPr>
        <w:t xml:space="preserve"> participation in the efficiency Programs.</w:t>
      </w:r>
      <w:r w:rsidRPr="00547909">
        <w:rPr>
          <w:rStyle w:val="FootnoteReference"/>
          <w:rFonts w:ascii="Arial" w:hAnsi="Arial" w:cs="Arial"/>
          <w:sz w:val="22"/>
          <w:szCs w:val="22"/>
        </w:rPr>
        <w:footnoteReference w:id="110"/>
      </w:r>
      <w:r w:rsidRPr="00547909">
        <w:rPr>
          <w:rFonts w:ascii="Arial" w:hAnsi="Arial" w:cs="Arial"/>
          <w:sz w:val="22"/>
          <w:szCs w:val="22"/>
        </w:rPr>
        <w:t xml:space="preserve"> </w:t>
      </w:r>
    </w:p>
    <w:p w14:paraId="5457FDB7" w14:textId="77777777" w:rsidR="002D2A0A" w:rsidRPr="00547909" w:rsidRDefault="002D2A0A">
      <w:pPr>
        <w:autoSpaceDE w:val="0"/>
        <w:autoSpaceDN w:val="0"/>
        <w:adjustRightInd w:val="0"/>
        <w:rPr>
          <w:rFonts w:ascii="Arial" w:hAnsi="Arial" w:cs="Arial"/>
          <w:sz w:val="22"/>
          <w:szCs w:val="22"/>
        </w:rPr>
      </w:pPr>
    </w:p>
    <w:p w14:paraId="4EAD47F8" w14:textId="461E6154" w:rsidR="002D2A0A" w:rsidRPr="00547909" w:rsidRDefault="00500586" w:rsidP="005F2BA2">
      <w:pPr>
        <w:autoSpaceDE w:val="0"/>
        <w:autoSpaceDN w:val="0"/>
        <w:adjustRightInd w:val="0"/>
        <w:ind w:left="720"/>
        <w:rPr>
          <w:rFonts w:ascii="Arial" w:hAnsi="Arial" w:cs="Arial"/>
          <w:sz w:val="22"/>
          <w:szCs w:val="22"/>
        </w:rPr>
      </w:pPr>
      <w:r w:rsidRPr="00547909">
        <w:rPr>
          <w:rFonts w:ascii="Arial" w:hAnsi="Arial" w:cs="Arial"/>
          <w:sz w:val="22"/>
          <w:szCs w:val="22"/>
        </w:rPr>
        <w:lastRenderedPageBreak/>
        <w:t>The fixed percentages increase slightly with each successive Plan cycle. They are as follows:</w:t>
      </w:r>
    </w:p>
    <w:p w14:paraId="752A43F3" w14:textId="20133AE9" w:rsidR="00733AD6" w:rsidRDefault="00733AD6" w:rsidP="003B6DFE">
      <w:pPr>
        <w:pStyle w:val="ListParagraph"/>
        <w:numPr>
          <w:ilvl w:val="0"/>
          <w:numId w:val="52"/>
        </w:numPr>
        <w:autoSpaceDE w:val="0"/>
        <w:autoSpaceDN w:val="0"/>
        <w:adjustRightInd w:val="0"/>
        <w:spacing w:after="0" w:line="240" w:lineRule="auto"/>
        <w:rPr>
          <w:ins w:id="1029" w:author="Celia Johnson" w:date="2026-06-27T06:48:00Z" w16du:dateUtc="2026-06-27T11:48:00Z"/>
          <w:rFonts w:ascii="Arial" w:hAnsi="Arial" w:cs="Arial"/>
        </w:rPr>
      </w:pPr>
      <w:ins w:id="1030" w:author="Celia Johnson" w:date="2026-06-27T06:48:00Z" w16du:dateUtc="2026-06-27T11:48:00Z">
        <w:r>
          <w:rPr>
            <w:rFonts w:ascii="Arial" w:hAnsi="Arial" w:cs="Arial"/>
          </w:rPr>
          <w:t>2018-2021</w:t>
        </w:r>
        <w:r w:rsidR="0000490A">
          <w:rPr>
            <w:rFonts w:ascii="Arial" w:hAnsi="Arial" w:cs="Arial"/>
          </w:rPr>
          <w:t xml:space="preserve"> Plan</w:t>
        </w:r>
        <w:r>
          <w:rPr>
            <w:rFonts w:ascii="Arial" w:hAnsi="Arial" w:cs="Arial"/>
          </w:rPr>
          <w:t>: 3.5%</w:t>
        </w:r>
      </w:ins>
    </w:p>
    <w:p w14:paraId="186A544A" w14:textId="09FE2050" w:rsidR="002D2A0A" w:rsidRDefault="00500586" w:rsidP="003B6DFE">
      <w:pPr>
        <w:pStyle w:val="ListParagraph"/>
        <w:numPr>
          <w:ilvl w:val="0"/>
          <w:numId w:val="52"/>
        </w:numPr>
        <w:autoSpaceDE w:val="0"/>
        <w:autoSpaceDN w:val="0"/>
        <w:adjustRightInd w:val="0"/>
        <w:spacing w:after="0" w:line="240" w:lineRule="auto"/>
        <w:rPr>
          <w:ins w:id="1031" w:author="Celia Johnson" w:date="2026-06-27T06:39:00Z" w16du:dateUtc="2026-06-27T11:39:00Z"/>
          <w:rFonts w:ascii="Arial" w:hAnsi="Arial" w:cs="Arial"/>
        </w:rPr>
      </w:pPr>
      <w:r w:rsidRPr="00547909">
        <w:rPr>
          <w:rFonts w:ascii="Arial" w:hAnsi="Arial" w:cs="Arial"/>
        </w:rPr>
        <w:t xml:space="preserve">2022-2025 Plan: </w:t>
      </w:r>
      <w:r w:rsidR="00FF1121">
        <w:rPr>
          <w:rFonts w:ascii="Arial" w:hAnsi="Arial" w:cs="Arial"/>
        </w:rPr>
        <w:t>4.00%</w:t>
      </w:r>
    </w:p>
    <w:p w14:paraId="415BCDC9" w14:textId="4122FB2B" w:rsidR="000855B2" w:rsidRPr="00547909" w:rsidRDefault="000855B2" w:rsidP="003B6DFE">
      <w:pPr>
        <w:pStyle w:val="ListParagraph"/>
        <w:numPr>
          <w:ilvl w:val="0"/>
          <w:numId w:val="52"/>
        </w:numPr>
        <w:autoSpaceDE w:val="0"/>
        <w:autoSpaceDN w:val="0"/>
        <w:adjustRightInd w:val="0"/>
        <w:spacing w:after="0" w:line="240" w:lineRule="auto"/>
        <w:rPr>
          <w:rFonts w:ascii="Arial" w:hAnsi="Arial" w:cs="Arial"/>
        </w:rPr>
      </w:pPr>
      <w:ins w:id="1032" w:author="Celia Johnson" w:date="2026-06-27T06:39:00Z" w16du:dateUtc="2026-06-27T11:39:00Z">
        <w:r>
          <w:rPr>
            <w:rFonts w:ascii="Arial" w:hAnsi="Arial" w:cs="Arial"/>
          </w:rPr>
          <w:t>2026 Program Year: 4.25%</w:t>
        </w:r>
      </w:ins>
    </w:p>
    <w:p w14:paraId="5368F240" w14:textId="06CE1CA9" w:rsidR="00BD7B0F" w:rsidRDefault="00500586" w:rsidP="003B6DFE">
      <w:pPr>
        <w:pStyle w:val="ListParagraph"/>
        <w:numPr>
          <w:ilvl w:val="0"/>
          <w:numId w:val="52"/>
        </w:numPr>
        <w:autoSpaceDE w:val="0"/>
        <w:autoSpaceDN w:val="0"/>
        <w:adjustRightInd w:val="0"/>
        <w:spacing w:after="0" w:line="240" w:lineRule="auto"/>
        <w:rPr>
          <w:rFonts w:ascii="Arial" w:hAnsi="Arial" w:cs="Arial"/>
        </w:rPr>
      </w:pPr>
      <w:r w:rsidRPr="00547909">
        <w:rPr>
          <w:rFonts w:ascii="Arial" w:hAnsi="Arial" w:cs="Arial"/>
        </w:rPr>
        <w:t>202</w:t>
      </w:r>
      <w:ins w:id="1033" w:author="Celia Johnson" w:date="2026-06-27T06:39:00Z" w16du:dateUtc="2026-06-27T11:39:00Z">
        <w:r w:rsidR="000855B2">
          <w:rPr>
            <w:rFonts w:ascii="Arial" w:hAnsi="Arial" w:cs="Arial"/>
          </w:rPr>
          <w:t>7</w:t>
        </w:r>
      </w:ins>
      <w:del w:id="1034" w:author="Celia Johnson" w:date="2026-06-27T06:39:00Z" w16du:dateUtc="2026-06-27T11:39:00Z">
        <w:r w:rsidRPr="00547909" w:rsidDel="000855B2">
          <w:rPr>
            <w:rFonts w:ascii="Arial" w:hAnsi="Arial" w:cs="Arial"/>
          </w:rPr>
          <w:delText>6</w:delText>
        </w:r>
      </w:del>
      <w:r w:rsidRPr="00547909">
        <w:rPr>
          <w:rFonts w:ascii="Arial" w:hAnsi="Arial" w:cs="Arial"/>
        </w:rPr>
        <w:t>-</w:t>
      </w:r>
      <w:r w:rsidR="00FF1121">
        <w:rPr>
          <w:rFonts w:ascii="Arial" w:hAnsi="Arial" w:cs="Arial"/>
        </w:rPr>
        <w:t>2029</w:t>
      </w:r>
      <w:r w:rsidRPr="00547909">
        <w:rPr>
          <w:rFonts w:ascii="Arial" w:hAnsi="Arial" w:cs="Arial"/>
        </w:rPr>
        <w:t xml:space="preserve"> Plan: 4.</w:t>
      </w:r>
      <w:r w:rsidR="00FF1121">
        <w:rPr>
          <w:rFonts w:ascii="Arial" w:hAnsi="Arial" w:cs="Arial"/>
        </w:rPr>
        <w:t>25</w:t>
      </w:r>
      <w:r w:rsidRPr="00547909">
        <w:rPr>
          <w:rFonts w:ascii="Arial" w:hAnsi="Arial" w:cs="Arial"/>
        </w:rPr>
        <w:t>%</w:t>
      </w:r>
      <w:ins w:id="1035" w:author="Celia Johnson" w:date="2026-06-27T06:40:00Z" w16du:dateUtc="2026-06-27T11:40:00Z">
        <w:r w:rsidR="00083FC4">
          <w:rPr>
            <w:rFonts w:ascii="Arial" w:hAnsi="Arial" w:cs="Arial"/>
          </w:rPr>
          <w:t xml:space="preserve"> for ComEd; for Ameren Illinois, 4.21% for 2027, 5.25% for 2028, and 6.0% for </w:t>
        </w:r>
        <w:r w:rsidR="00515524">
          <w:rPr>
            <w:rFonts w:ascii="Arial" w:hAnsi="Arial" w:cs="Arial"/>
          </w:rPr>
          <w:t>2029</w:t>
        </w:r>
      </w:ins>
    </w:p>
    <w:p w14:paraId="42304AE9" w14:textId="32FB12E0" w:rsidR="002D2A0A" w:rsidRPr="00547909" w:rsidRDefault="0000490A" w:rsidP="003B6DFE">
      <w:pPr>
        <w:pStyle w:val="ListParagraph"/>
        <w:numPr>
          <w:ilvl w:val="0"/>
          <w:numId w:val="52"/>
        </w:numPr>
        <w:autoSpaceDE w:val="0"/>
        <w:autoSpaceDN w:val="0"/>
        <w:adjustRightInd w:val="0"/>
        <w:spacing w:after="0" w:line="240" w:lineRule="auto"/>
        <w:rPr>
          <w:rFonts w:ascii="Arial" w:hAnsi="Arial" w:cs="Arial"/>
        </w:rPr>
      </w:pPr>
      <w:ins w:id="1036" w:author="Celia Johnson" w:date="2026-06-27T06:49:00Z" w16du:dateUtc="2026-06-27T11:49:00Z">
        <w:r>
          <w:rPr>
            <w:rFonts w:ascii="Arial" w:hAnsi="Arial" w:cs="Arial"/>
          </w:rPr>
          <w:t xml:space="preserve">The percentage specified </w:t>
        </w:r>
        <w:r w:rsidR="007D5237">
          <w:rPr>
            <w:rFonts w:ascii="Arial" w:hAnsi="Arial" w:cs="Arial"/>
          </w:rPr>
          <w:t xml:space="preserve">in (d) above applicable to 2029 </w:t>
        </w:r>
      </w:ins>
      <w:del w:id="1037" w:author="Celia Johnson" w:date="2026-06-27T06:49:00Z" w16du:dateUtc="2026-06-27T11:49:00Z">
        <w:r w:rsidR="005112A1" w:rsidDel="007D5237">
          <w:rPr>
            <w:rFonts w:ascii="Arial" w:hAnsi="Arial" w:cs="Arial"/>
          </w:rPr>
          <w:delText>Each subsequent 4-year</w:delText>
        </w:r>
        <w:r w:rsidR="00BD7B0F" w:rsidDel="007D5237">
          <w:rPr>
            <w:rFonts w:ascii="Arial" w:hAnsi="Arial" w:cs="Arial"/>
          </w:rPr>
          <w:delText xml:space="preserve"> Plan</w:delText>
        </w:r>
        <w:r w:rsidR="005112A1" w:rsidDel="007D5237">
          <w:rPr>
            <w:rFonts w:ascii="Arial" w:hAnsi="Arial" w:cs="Arial"/>
          </w:rPr>
          <w:delText xml:space="preserve"> cycle</w:delText>
        </w:r>
        <w:r w:rsidR="00BD7B0F" w:rsidDel="007D5237">
          <w:rPr>
            <w:rFonts w:ascii="Arial" w:hAnsi="Arial" w:cs="Arial"/>
          </w:rPr>
          <w:delText xml:space="preserve">: 4.25% plus </w:delText>
        </w:r>
      </w:del>
      <w:r w:rsidR="00BD7B0F">
        <w:rPr>
          <w:rFonts w:ascii="Arial" w:hAnsi="Arial" w:cs="Arial"/>
        </w:rPr>
        <w:t xml:space="preserve">an increase </w:t>
      </w:r>
      <w:r w:rsidR="009E1434">
        <w:rPr>
          <w:rFonts w:ascii="Arial" w:hAnsi="Arial" w:cs="Arial"/>
        </w:rPr>
        <w:t xml:space="preserve">sufficient </w:t>
      </w:r>
      <w:r w:rsidR="00BD7B0F">
        <w:rPr>
          <w:rFonts w:ascii="Arial" w:hAnsi="Arial" w:cs="Arial"/>
        </w:rPr>
        <w:t>to account for the rate of inflation between January 1, 202</w:t>
      </w:r>
      <w:ins w:id="1038" w:author="Celia Johnson" w:date="2026-06-27T06:49:00Z" w16du:dateUtc="2026-06-27T11:49:00Z">
        <w:r w:rsidR="007D5237">
          <w:rPr>
            <w:rFonts w:ascii="Arial" w:hAnsi="Arial" w:cs="Arial"/>
          </w:rPr>
          <w:t>7</w:t>
        </w:r>
      </w:ins>
      <w:del w:id="1039" w:author="Celia Johnson" w:date="2026-06-27T06:49:00Z" w16du:dateUtc="2026-06-27T11:49:00Z">
        <w:r w:rsidR="00BD7B0F" w:rsidDel="007D5237">
          <w:rPr>
            <w:rFonts w:ascii="Arial" w:hAnsi="Arial" w:cs="Arial"/>
          </w:rPr>
          <w:delText>6</w:delText>
        </w:r>
      </w:del>
      <w:r w:rsidR="00BD7B0F">
        <w:rPr>
          <w:rFonts w:ascii="Arial" w:hAnsi="Arial" w:cs="Arial"/>
        </w:rPr>
        <w:t xml:space="preserve"> and January 1 of the first year of each subsequent </w:t>
      </w:r>
      <w:del w:id="1040" w:author="Celia Johnson" w:date="2026-08-28T12:49:00Z" w16du:dateUtc="2026-08-28T17:49:00Z">
        <w:r w:rsidR="00BD7B0F" w:rsidDel="00420A70">
          <w:rPr>
            <w:rFonts w:ascii="Arial" w:hAnsi="Arial" w:cs="Arial"/>
          </w:rPr>
          <w:delText>4</w:delText>
        </w:r>
      </w:del>
      <w:ins w:id="1041" w:author="Celia Johnson" w:date="2026-08-28T12:49:00Z" w16du:dateUtc="2026-08-28T17:49:00Z">
        <w:r w:rsidR="00420A70">
          <w:rPr>
            <w:rFonts w:ascii="Arial" w:hAnsi="Arial" w:cs="Arial"/>
          </w:rPr>
          <w:t>multi</w:t>
        </w:r>
      </w:ins>
      <w:r w:rsidR="00BD7B0F">
        <w:rPr>
          <w:rFonts w:ascii="Arial" w:hAnsi="Arial" w:cs="Arial"/>
        </w:rPr>
        <w:t>-year Plan cycle</w:t>
      </w:r>
      <w:r w:rsidR="00EA4C82">
        <w:rPr>
          <w:rFonts w:ascii="Arial" w:hAnsi="Arial" w:cs="Arial"/>
        </w:rPr>
        <w:t>.</w:t>
      </w:r>
      <w:r w:rsidR="00500586" w:rsidRPr="00547909">
        <w:rPr>
          <w:rStyle w:val="FootnoteReference"/>
          <w:rFonts w:ascii="Arial" w:hAnsi="Arial" w:cs="Arial"/>
        </w:rPr>
        <w:footnoteReference w:id="111"/>
      </w:r>
    </w:p>
    <w:p w14:paraId="1480AC44" w14:textId="77777777" w:rsidR="005F2BA2" w:rsidRDefault="005F2BA2" w:rsidP="00DF5132">
      <w:pPr>
        <w:autoSpaceDE w:val="0"/>
        <w:autoSpaceDN w:val="0"/>
        <w:adjustRightInd w:val="0"/>
        <w:ind w:left="720"/>
        <w:rPr>
          <w:rFonts w:ascii="Arial" w:hAnsi="Arial" w:cs="Arial"/>
          <w:sz w:val="22"/>
          <w:szCs w:val="22"/>
        </w:rPr>
      </w:pPr>
    </w:p>
    <w:p w14:paraId="1C0A44BA" w14:textId="0DA66126" w:rsidR="00DF5132" w:rsidRDefault="00DF5132" w:rsidP="00DF5132">
      <w:pPr>
        <w:autoSpaceDE w:val="0"/>
        <w:autoSpaceDN w:val="0"/>
        <w:adjustRightInd w:val="0"/>
        <w:ind w:left="720"/>
        <w:rPr>
          <w:rFonts w:ascii="Arial" w:hAnsi="Arial" w:cs="Arial"/>
          <w:sz w:val="22"/>
          <w:szCs w:val="22"/>
        </w:rPr>
      </w:pPr>
      <w:r w:rsidRPr="00DF5132">
        <w:rPr>
          <w:rFonts w:ascii="Arial" w:hAnsi="Arial" w:cs="Arial"/>
          <w:sz w:val="22"/>
          <w:szCs w:val="22"/>
        </w:rPr>
        <w:t>An</w:t>
      </w:r>
      <w:r>
        <w:rPr>
          <w:rFonts w:ascii="Arial" w:hAnsi="Arial" w:cs="Arial"/>
          <w:sz w:val="22"/>
          <w:szCs w:val="22"/>
        </w:rPr>
        <w:t xml:space="preserve"> </w:t>
      </w:r>
      <w:r w:rsidRPr="00DF5132">
        <w:rPr>
          <w:rFonts w:ascii="Arial" w:hAnsi="Arial" w:cs="Arial"/>
          <w:sz w:val="22"/>
          <w:szCs w:val="22"/>
        </w:rPr>
        <w:t xml:space="preserve">electric utility may plan to spend up to </w:t>
      </w:r>
      <w:r w:rsidR="0007431A">
        <w:rPr>
          <w:rFonts w:ascii="Arial" w:hAnsi="Arial" w:cs="Arial"/>
          <w:sz w:val="22"/>
          <w:szCs w:val="22"/>
        </w:rPr>
        <w:t>ten percent (</w:t>
      </w:r>
      <w:r w:rsidRPr="00DF5132">
        <w:rPr>
          <w:rFonts w:ascii="Arial" w:hAnsi="Arial" w:cs="Arial"/>
          <w:sz w:val="22"/>
          <w:szCs w:val="22"/>
        </w:rPr>
        <w:t>10%</w:t>
      </w:r>
      <w:r w:rsidR="0007431A">
        <w:rPr>
          <w:rFonts w:ascii="Arial" w:hAnsi="Arial" w:cs="Arial"/>
          <w:sz w:val="22"/>
          <w:szCs w:val="22"/>
        </w:rPr>
        <w:t>)</w:t>
      </w:r>
      <w:r w:rsidRPr="00DF5132">
        <w:rPr>
          <w:rFonts w:ascii="Arial" w:hAnsi="Arial" w:cs="Arial"/>
          <w:sz w:val="22"/>
          <w:szCs w:val="22"/>
        </w:rPr>
        <w:t xml:space="preserve"> more in any year</w:t>
      </w:r>
      <w:r>
        <w:rPr>
          <w:rFonts w:ascii="Arial" w:hAnsi="Arial" w:cs="Arial"/>
          <w:sz w:val="22"/>
          <w:szCs w:val="22"/>
        </w:rPr>
        <w:t xml:space="preserve"> </w:t>
      </w:r>
      <w:r w:rsidRPr="00DF5132">
        <w:rPr>
          <w:rFonts w:ascii="Arial" w:hAnsi="Arial" w:cs="Arial"/>
          <w:sz w:val="22"/>
          <w:szCs w:val="22"/>
        </w:rPr>
        <w:t>during</w:t>
      </w:r>
      <w:r>
        <w:rPr>
          <w:rFonts w:ascii="Arial" w:hAnsi="Arial" w:cs="Arial"/>
          <w:sz w:val="22"/>
          <w:szCs w:val="22"/>
        </w:rPr>
        <w:t xml:space="preserve"> </w:t>
      </w:r>
      <w:r w:rsidRPr="00DF5132">
        <w:rPr>
          <w:rFonts w:ascii="Arial" w:hAnsi="Arial" w:cs="Arial"/>
          <w:sz w:val="22"/>
          <w:szCs w:val="22"/>
        </w:rPr>
        <w:t>an</w:t>
      </w:r>
      <w:r w:rsidR="00D633B5">
        <w:rPr>
          <w:rFonts w:ascii="Arial" w:hAnsi="Arial" w:cs="Arial"/>
          <w:sz w:val="22"/>
          <w:szCs w:val="22"/>
        </w:rPr>
        <w:t xml:space="preserve"> </w:t>
      </w:r>
      <w:r w:rsidRPr="00DF5132">
        <w:rPr>
          <w:rFonts w:ascii="Arial" w:hAnsi="Arial" w:cs="Arial"/>
          <w:sz w:val="22"/>
          <w:szCs w:val="22"/>
        </w:rPr>
        <w:t>applicable</w:t>
      </w:r>
      <w:r>
        <w:rPr>
          <w:rFonts w:ascii="Arial" w:hAnsi="Arial" w:cs="Arial"/>
          <w:sz w:val="22"/>
          <w:szCs w:val="22"/>
        </w:rPr>
        <w:t xml:space="preserve"> </w:t>
      </w:r>
      <w:r w:rsidRPr="00DF5132">
        <w:rPr>
          <w:rFonts w:ascii="Arial" w:hAnsi="Arial" w:cs="Arial"/>
          <w:sz w:val="22"/>
          <w:szCs w:val="22"/>
        </w:rPr>
        <w:t>multi-year</w:t>
      </w:r>
      <w:r>
        <w:rPr>
          <w:rFonts w:ascii="Arial" w:hAnsi="Arial" w:cs="Arial"/>
          <w:sz w:val="22"/>
          <w:szCs w:val="22"/>
        </w:rPr>
        <w:t xml:space="preserve"> P</w:t>
      </w:r>
      <w:r w:rsidRPr="00DF5132">
        <w:rPr>
          <w:rFonts w:ascii="Arial" w:hAnsi="Arial" w:cs="Arial"/>
          <w:sz w:val="22"/>
          <w:szCs w:val="22"/>
        </w:rPr>
        <w:t>lan</w:t>
      </w:r>
      <w:r>
        <w:rPr>
          <w:rFonts w:ascii="Arial" w:hAnsi="Arial" w:cs="Arial"/>
          <w:sz w:val="22"/>
          <w:szCs w:val="22"/>
        </w:rPr>
        <w:t xml:space="preserve"> </w:t>
      </w:r>
      <w:r w:rsidRPr="00DF5132">
        <w:rPr>
          <w:rFonts w:ascii="Arial" w:hAnsi="Arial" w:cs="Arial"/>
          <w:sz w:val="22"/>
          <w:szCs w:val="22"/>
        </w:rPr>
        <w:t>period</w:t>
      </w:r>
      <w:ins w:id="1042" w:author="Celia Johnson" w:date="2026-06-27T06:56:00Z" w16du:dateUtc="2026-06-27T11:56:00Z">
        <w:r w:rsidR="009D2223">
          <w:rPr>
            <w:rFonts w:ascii="Arial" w:hAnsi="Arial" w:cs="Arial"/>
            <w:sz w:val="22"/>
            <w:szCs w:val="22"/>
          </w:rPr>
          <w:t xml:space="preserve">, including any transition period authorized </w:t>
        </w:r>
      </w:ins>
      <w:ins w:id="1043" w:author="Celia Johnson" w:date="2026-06-27T06:57:00Z" w16du:dateUtc="2026-06-27T11:57:00Z">
        <w:r w:rsidR="00974A6E">
          <w:rPr>
            <w:rFonts w:ascii="Arial" w:hAnsi="Arial" w:cs="Arial"/>
            <w:sz w:val="22"/>
            <w:szCs w:val="22"/>
          </w:rPr>
          <w:t>by statute,</w:t>
        </w:r>
      </w:ins>
      <w:r w:rsidR="00D633B5">
        <w:rPr>
          <w:rFonts w:ascii="Arial" w:hAnsi="Arial" w:cs="Arial"/>
          <w:sz w:val="22"/>
          <w:szCs w:val="22"/>
        </w:rPr>
        <w:t xml:space="preserve"> </w:t>
      </w:r>
      <w:r w:rsidRPr="00DF5132">
        <w:rPr>
          <w:rFonts w:ascii="Arial" w:hAnsi="Arial" w:cs="Arial"/>
          <w:sz w:val="22"/>
          <w:szCs w:val="22"/>
        </w:rPr>
        <w:t>to</w:t>
      </w:r>
      <w:r>
        <w:rPr>
          <w:rFonts w:ascii="Arial" w:hAnsi="Arial" w:cs="Arial"/>
          <w:sz w:val="22"/>
          <w:szCs w:val="22"/>
        </w:rPr>
        <w:t xml:space="preserve"> </w:t>
      </w:r>
      <w:r w:rsidRPr="00DF5132">
        <w:rPr>
          <w:rFonts w:ascii="Arial" w:hAnsi="Arial" w:cs="Arial"/>
          <w:sz w:val="22"/>
          <w:szCs w:val="22"/>
        </w:rPr>
        <w:t>cost-effectively achieve additional savings so long as the</w:t>
      </w:r>
      <w:r>
        <w:rPr>
          <w:rFonts w:ascii="Arial" w:hAnsi="Arial" w:cs="Arial"/>
          <w:sz w:val="22"/>
          <w:szCs w:val="22"/>
        </w:rPr>
        <w:t xml:space="preserve"> </w:t>
      </w:r>
      <w:r w:rsidRPr="00DF5132">
        <w:rPr>
          <w:rFonts w:ascii="Arial" w:hAnsi="Arial" w:cs="Arial"/>
          <w:sz w:val="22"/>
          <w:szCs w:val="22"/>
        </w:rPr>
        <w:t xml:space="preserve">average over the applicable multi-year </w:t>
      </w:r>
      <w:r>
        <w:rPr>
          <w:rFonts w:ascii="Arial" w:hAnsi="Arial" w:cs="Arial"/>
          <w:sz w:val="22"/>
          <w:szCs w:val="22"/>
        </w:rPr>
        <w:t>P</w:t>
      </w:r>
      <w:r w:rsidRPr="00DF5132">
        <w:rPr>
          <w:rFonts w:ascii="Arial" w:hAnsi="Arial" w:cs="Arial"/>
          <w:sz w:val="22"/>
          <w:szCs w:val="22"/>
        </w:rPr>
        <w:t>lan period does not</w:t>
      </w:r>
      <w:r>
        <w:rPr>
          <w:rFonts w:ascii="Arial" w:hAnsi="Arial" w:cs="Arial"/>
          <w:sz w:val="22"/>
          <w:szCs w:val="22"/>
        </w:rPr>
        <w:t xml:space="preserve"> </w:t>
      </w:r>
      <w:r w:rsidRPr="00DF5132">
        <w:rPr>
          <w:rFonts w:ascii="Arial" w:hAnsi="Arial" w:cs="Arial"/>
          <w:sz w:val="22"/>
          <w:szCs w:val="22"/>
        </w:rPr>
        <w:t xml:space="preserve">exceed the </w:t>
      </w:r>
      <w:r>
        <w:rPr>
          <w:rFonts w:ascii="Arial" w:hAnsi="Arial" w:cs="Arial"/>
          <w:sz w:val="22"/>
          <w:szCs w:val="22"/>
        </w:rPr>
        <w:t xml:space="preserve">fixed </w:t>
      </w:r>
      <w:r w:rsidRPr="00DF5132">
        <w:rPr>
          <w:rFonts w:ascii="Arial" w:hAnsi="Arial" w:cs="Arial"/>
          <w:sz w:val="22"/>
          <w:szCs w:val="22"/>
        </w:rPr>
        <w:t xml:space="preserve">percentages defined </w:t>
      </w:r>
      <w:r>
        <w:rPr>
          <w:rFonts w:ascii="Arial" w:hAnsi="Arial" w:cs="Arial"/>
          <w:sz w:val="22"/>
          <w:szCs w:val="22"/>
        </w:rPr>
        <w:t>above</w:t>
      </w:r>
      <w:ins w:id="1044" w:author="Celia Johnson" w:date="2026-06-27T06:57:00Z" w16du:dateUtc="2026-06-27T11:57:00Z">
        <w:r w:rsidR="00EC1CA0">
          <w:rPr>
            <w:rFonts w:ascii="Arial" w:hAnsi="Arial" w:cs="Arial"/>
            <w:sz w:val="22"/>
            <w:szCs w:val="22"/>
          </w:rPr>
          <w:t>, including any transition period</w:t>
        </w:r>
      </w:ins>
      <w:r w:rsidRPr="00DF5132">
        <w:rPr>
          <w:rFonts w:ascii="Arial" w:hAnsi="Arial" w:cs="Arial"/>
          <w:sz w:val="22"/>
          <w:szCs w:val="22"/>
        </w:rPr>
        <w:t xml:space="preserve">.  </w:t>
      </w:r>
    </w:p>
    <w:p w14:paraId="549EF4FC" w14:textId="77777777" w:rsidR="00DF5132" w:rsidRDefault="00DF5132" w:rsidP="00DF5132">
      <w:pPr>
        <w:autoSpaceDE w:val="0"/>
        <w:autoSpaceDN w:val="0"/>
        <w:adjustRightInd w:val="0"/>
        <w:ind w:left="720"/>
        <w:rPr>
          <w:rFonts w:ascii="Arial" w:hAnsi="Arial" w:cs="Arial"/>
          <w:sz w:val="22"/>
          <w:szCs w:val="22"/>
        </w:rPr>
      </w:pPr>
    </w:p>
    <w:p w14:paraId="51B6B70B" w14:textId="50FB52A9" w:rsidR="002D2A0A" w:rsidRPr="00547909" w:rsidRDefault="00500586" w:rsidP="00DF5132">
      <w:pPr>
        <w:autoSpaceDE w:val="0"/>
        <w:autoSpaceDN w:val="0"/>
        <w:adjustRightInd w:val="0"/>
        <w:ind w:left="720"/>
        <w:rPr>
          <w:rFonts w:ascii="Arial" w:hAnsi="Arial" w:cs="Arial"/>
          <w:sz w:val="22"/>
          <w:szCs w:val="22"/>
        </w:rPr>
      </w:pPr>
      <w:r w:rsidRPr="00547909">
        <w:rPr>
          <w:rFonts w:ascii="Arial" w:hAnsi="Arial" w:cs="Arial"/>
          <w:sz w:val="22"/>
          <w:szCs w:val="22"/>
        </w:rPr>
        <w:t>For the purposes of this planning calculation, the “average amount paid per kilowatt-hour by residential eligible Customers during calendar year 2015” shall be 10.34 cents for Ameren Illinois and 12.95 cents for ComEd, as shown for Fixed Price Service for Residential Sales in Table 7 (p. 7) of the ICC’s Comparison of Electric Sales Statistics For Calendar Years 2015 and 2014, prepared by the Public Utilities Bureau of the ICC in May 2016.</w:t>
      </w:r>
      <w:r w:rsidRPr="00547909">
        <w:rPr>
          <w:rStyle w:val="FootnoteReference"/>
          <w:rFonts w:ascii="Arial" w:hAnsi="Arial" w:cs="Arial"/>
          <w:sz w:val="22"/>
          <w:szCs w:val="22"/>
        </w:rPr>
        <w:footnoteReference w:id="112"/>
      </w:r>
    </w:p>
    <w:p w14:paraId="6998F823" w14:textId="77777777" w:rsidR="002D2A0A" w:rsidRPr="00547909" w:rsidRDefault="002D2A0A">
      <w:pPr>
        <w:autoSpaceDE w:val="0"/>
        <w:autoSpaceDN w:val="0"/>
        <w:adjustRightInd w:val="0"/>
        <w:ind w:left="720"/>
        <w:rPr>
          <w:rFonts w:ascii="Arial" w:hAnsi="Arial" w:cs="Arial"/>
          <w:sz w:val="22"/>
          <w:szCs w:val="22"/>
        </w:rPr>
      </w:pPr>
    </w:p>
    <w:p w14:paraId="2C743A12" w14:textId="77777777" w:rsidR="002D2A0A" w:rsidRPr="00547909" w:rsidRDefault="00500586">
      <w:pPr>
        <w:autoSpaceDE w:val="0"/>
        <w:autoSpaceDN w:val="0"/>
        <w:adjustRightInd w:val="0"/>
        <w:ind w:left="720"/>
        <w:rPr>
          <w:rFonts w:ascii="Arial" w:hAnsi="Arial" w:cs="Arial"/>
          <w:sz w:val="22"/>
          <w:szCs w:val="22"/>
        </w:rPr>
      </w:pPr>
      <w:r w:rsidRPr="00547909">
        <w:rPr>
          <w:rFonts w:ascii="Arial" w:hAnsi="Arial" w:cs="Arial"/>
          <w:sz w:val="22"/>
          <w:szCs w:val="22"/>
        </w:rPr>
        <w:t>The total amount of energy delivered in calendar year 2015 is 86,731,560 MWh for ComEd and 36,062,671 MWh for Ameren, as shown for the “Total Company” in Table 22 (p. 22) of the ICC’s Comparison of Electric Sales Statistics For Calendar Years 2015 and 2014, prepared by the Public Utilities Bureau of the ICC in May 2016.</w:t>
      </w:r>
    </w:p>
    <w:p w14:paraId="01E498D6" w14:textId="77777777" w:rsidR="002D2A0A" w:rsidRPr="00547909" w:rsidRDefault="002D2A0A">
      <w:pPr>
        <w:autoSpaceDE w:val="0"/>
        <w:autoSpaceDN w:val="0"/>
        <w:adjustRightInd w:val="0"/>
        <w:ind w:left="720"/>
        <w:rPr>
          <w:rFonts w:ascii="Arial" w:hAnsi="Arial" w:cs="Arial"/>
          <w:sz w:val="22"/>
          <w:szCs w:val="22"/>
        </w:rPr>
      </w:pPr>
    </w:p>
    <w:p w14:paraId="39C80A7B" w14:textId="39C9C5EA" w:rsidR="002D2A0A" w:rsidRPr="00547909" w:rsidRDefault="00500586">
      <w:pPr>
        <w:autoSpaceDE w:val="0"/>
        <w:autoSpaceDN w:val="0"/>
        <w:adjustRightInd w:val="0"/>
        <w:ind w:left="720"/>
        <w:rPr>
          <w:rFonts w:ascii="Arial" w:hAnsi="Arial" w:cs="Arial"/>
          <w:sz w:val="22"/>
          <w:szCs w:val="22"/>
        </w:rPr>
      </w:pPr>
      <w:r w:rsidRPr="00547909">
        <w:rPr>
          <w:rFonts w:ascii="Arial" w:hAnsi="Arial" w:cs="Arial"/>
          <w:sz w:val="22"/>
          <w:szCs w:val="22"/>
        </w:rPr>
        <w:t xml:space="preserve">The amount of consumption </w:t>
      </w:r>
      <w:r w:rsidR="00F0422F">
        <w:rPr>
          <w:rFonts w:ascii="Arial" w:hAnsi="Arial" w:cs="Arial"/>
          <w:sz w:val="22"/>
          <w:szCs w:val="22"/>
        </w:rPr>
        <w:t xml:space="preserve">in 2015 </w:t>
      </w:r>
      <w:r w:rsidRPr="00547909">
        <w:rPr>
          <w:rFonts w:ascii="Arial" w:hAnsi="Arial" w:cs="Arial"/>
          <w:sz w:val="22"/>
          <w:szCs w:val="22"/>
        </w:rPr>
        <w:t xml:space="preserve">from </w:t>
      </w:r>
      <w:r w:rsidR="00892FB6">
        <w:rPr>
          <w:rFonts w:ascii="Arial" w:hAnsi="Arial" w:cs="Arial"/>
          <w:sz w:val="22"/>
          <w:szCs w:val="22"/>
        </w:rPr>
        <w:t>E</w:t>
      </w:r>
      <w:r w:rsidR="00F0422F">
        <w:rPr>
          <w:rFonts w:ascii="Arial" w:hAnsi="Arial" w:cs="Arial"/>
          <w:sz w:val="22"/>
          <w:szCs w:val="22"/>
        </w:rPr>
        <w:t xml:space="preserve">ligible </w:t>
      </w:r>
      <w:r w:rsidR="00892FB6">
        <w:rPr>
          <w:rFonts w:ascii="Arial" w:hAnsi="Arial" w:cs="Arial"/>
          <w:sz w:val="22"/>
          <w:szCs w:val="22"/>
        </w:rPr>
        <w:t>L</w:t>
      </w:r>
      <w:r w:rsidR="00F0422F">
        <w:rPr>
          <w:rFonts w:ascii="Arial" w:hAnsi="Arial" w:cs="Arial"/>
          <w:sz w:val="22"/>
          <w:szCs w:val="22"/>
        </w:rPr>
        <w:t xml:space="preserve">arge </w:t>
      </w:r>
      <w:r w:rsidR="00892FB6">
        <w:rPr>
          <w:rFonts w:ascii="Arial" w:hAnsi="Arial" w:cs="Arial"/>
          <w:sz w:val="22"/>
          <w:szCs w:val="22"/>
        </w:rPr>
        <w:t>P</w:t>
      </w:r>
      <w:r w:rsidR="00F0422F">
        <w:rPr>
          <w:rFonts w:ascii="Arial" w:hAnsi="Arial" w:cs="Arial"/>
          <w:sz w:val="22"/>
          <w:szCs w:val="22"/>
        </w:rPr>
        <w:t xml:space="preserve">rivate </w:t>
      </w:r>
      <w:r w:rsidR="00892FB6">
        <w:rPr>
          <w:rFonts w:ascii="Arial" w:hAnsi="Arial" w:cs="Arial"/>
          <w:sz w:val="22"/>
          <w:szCs w:val="22"/>
        </w:rPr>
        <w:t>E</w:t>
      </w:r>
      <w:r w:rsidR="00F0422F">
        <w:rPr>
          <w:rFonts w:ascii="Arial" w:hAnsi="Arial" w:cs="Arial"/>
          <w:sz w:val="22"/>
          <w:szCs w:val="22"/>
        </w:rPr>
        <w:t>nergy Customers</w:t>
      </w:r>
      <w:r w:rsidR="00F0422F" w:rsidRPr="00547909" w:rsidDel="00F0422F">
        <w:rPr>
          <w:rFonts w:ascii="Arial" w:hAnsi="Arial" w:cs="Arial"/>
          <w:sz w:val="22"/>
          <w:szCs w:val="22"/>
        </w:rPr>
        <w:t xml:space="preserve"> </w:t>
      </w:r>
      <w:r w:rsidR="00963259">
        <w:rPr>
          <w:rFonts w:ascii="Arial" w:hAnsi="Arial" w:cs="Arial"/>
          <w:sz w:val="22"/>
          <w:szCs w:val="22"/>
        </w:rPr>
        <w:t xml:space="preserve">who have opted out </w:t>
      </w:r>
      <w:r w:rsidRPr="00547909">
        <w:rPr>
          <w:rFonts w:ascii="Arial" w:hAnsi="Arial" w:cs="Arial"/>
          <w:sz w:val="22"/>
          <w:szCs w:val="22"/>
        </w:rPr>
        <w:t>is deducted from the total amount of energy delivered in 2015</w:t>
      </w:r>
      <w:r w:rsidR="00F0422F">
        <w:rPr>
          <w:rFonts w:ascii="Arial" w:hAnsi="Arial" w:cs="Arial"/>
          <w:sz w:val="22"/>
          <w:szCs w:val="22"/>
        </w:rPr>
        <w:t>.</w:t>
      </w:r>
    </w:p>
    <w:p w14:paraId="4A46E820" w14:textId="77777777" w:rsidR="002D2A0A" w:rsidRPr="00547909" w:rsidRDefault="002D2A0A">
      <w:pPr>
        <w:autoSpaceDE w:val="0"/>
        <w:autoSpaceDN w:val="0"/>
        <w:adjustRightInd w:val="0"/>
        <w:ind w:left="720"/>
        <w:rPr>
          <w:rFonts w:ascii="Arial" w:hAnsi="Arial" w:cs="Arial"/>
          <w:sz w:val="22"/>
          <w:szCs w:val="22"/>
        </w:rPr>
      </w:pPr>
    </w:p>
    <w:p w14:paraId="1D44037F" w14:textId="7A5F13B2" w:rsidR="002D2A0A" w:rsidRPr="00547909" w:rsidRDefault="00500586">
      <w:pPr>
        <w:autoSpaceDE w:val="0"/>
        <w:autoSpaceDN w:val="0"/>
        <w:adjustRightInd w:val="0"/>
        <w:ind w:left="720"/>
        <w:rPr>
          <w:rFonts w:ascii="Arial" w:hAnsi="Arial" w:cs="Arial"/>
          <w:sz w:val="22"/>
          <w:szCs w:val="22"/>
        </w:rPr>
      </w:pPr>
      <w:r w:rsidRPr="00547909">
        <w:rPr>
          <w:rFonts w:ascii="Arial" w:hAnsi="Arial" w:cs="Arial"/>
          <w:sz w:val="22"/>
          <w:szCs w:val="22"/>
        </w:rPr>
        <w:t xml:space="preserve">For example, if 2015 sales to Ameren Illinois </w:t>
      </w:r>
      <w:r w:rsidR="00892FB6">
        <w:rPr>
          <w:rFonts w:ascii="Arial" w:hAnsi="Arial" w:cs="Arial"/>
          <w:sz w:val="22"/>
          <w:szCs w:val="22"/>
        </w:rPr>
        <w:t>E</w:t>
      </w:r>
      <w:r w:rsidR="00F0422F">
        <w:rPr>
          <w:rFonts w:ascii="Arial" w:hAnsi="Arial" w:cs="Arial"/>
          <w:sz w:val="22"/>
          <w:szCs w:val="22"/>
        </w:rPr>
        <w:t xml:space="preserve">ligible </w:t>
      </w:r>
      <w:r w:rsidR="00892FB6">
        <w:rPr>
          <w:rFonts w:ascii="Arial" w:hAnsi="Arial" w:cs="Arial"/>
          <w:sz w:val="22"/>
          <w:szCs w:val="22"/>
        </w:rPr>
        <w:t>L</w:t>
      </w:r>
      <w:r w:rsidR="00F0422F">
        <w:rPr>
          <w:rFonts w:ascii="Arial" w:hAnsi="Arial" w:cs="Arial"/>
          <w:sz w:val="22"/>
          <w:szCs w:val="22"/>
        </w:rPr>
        <w:t xml:space="preserve">arge </w:t>
      </w:r>
      <w:r w:rsidR="00892FB6">
        <w:rPr>
          <w:rFonts w:ascii="Arial" w:hAnsi="Arial" w:cs="Arial"/>
          <w:sz w:val="22"/>
          <w:szCs w:val="22"/>
        </w:rPr>
        <w:t>P</w:t>
      </w:r>
      <w:r w:rsidR="00F0422F">
        <w:rPr>
          <w:rFonts w:ascii="Arial" w:hAnsi="Arial" w:cs="Arial"/>
          <w:sz w:val="22"/>
          <w:szCs w:val="22"/>
        </w:rPr>
        <w:t xml:space="preserve">rivate </w:t>
      </w:r>
      <w:r w:rsidR="00892FB6">
        <w:rPr>
          <w:rFonts w:ascii="Arial" w:hAnsi="Arial" w:cs="Arial"/>
          <w:sz w:val="22"/>
          <w:szCs w:val="22"/>
        </w:rPr>
        <w:t>E</w:t>
      </w:r>
      <w:r w:rsidR="00F0422F">
        <w:rPr>
          <w:rFonts w:ascii="Arial" w:hAnsi="Arial" w:cs="Arial"/>
          <w:sz w:val="22"/>
          <w:szCs w:val="22"/>
        </w:rPr>
        <w:t>nergy Customers</w:t>
      </w:r>
      <w:r w:rsidR="00F0422F" w:rsidDel="00F0422F">
        <w:rPr>
          <w:rFonts w:ascii="Arial" w:hAnsi="Arial" w:cs="Arial"/>
          <w:sz w:val="22"/>
          <w:szCs w:val="22"/>
        </w:rPr>
        <w:t xml:space="preserve"> </w:t>
      </w:r>
      <w:r w:rsidR="00963259">
        <w:rPr>
          <w:rFonts w:ascii="Arial" w:hAnsi="Arial" w:cs="Arial"/>
          <w:sz w:val="22"/>
          <w:szCs w:val="22"/>
        </w:rPr>
        <w:t xml:space="preserve">who opted out </w:t>
      </w:r>
      <w:r w:rsidRPr="00547909">
        <w:rPr>
          <w:rFonts w:ascii="Arial" w:hAnsi="Arial" w:cs="Arial"/>
          <w:sz w:val="22"/>
          <w:szCs w:val="22"/>
        </w:rPr>
        <w:t>were 8,000,000 MWh,</w:t>
      </w:r>
      <w:r w:rsidRPr="00547909">
        <w:rPr>
          <w:rStyle w:val="FootnoteReference"/>
          <w:rFonts w:ascii="Arial" w:hAnsi="Arial" w:cs="Arial"/>
          <w:sz w:val="22"/>
          <w:szCs w:val="22"/>
        </w:rPr>
        <w:footnoteReference w:id="113"/>
      </w:r>
      <w:r w:rsidRPr="00547909">
        <w:rPr>
          <w:rFonts w:ascii="Arial" w:hAnsi="Arial" w:cs="Arial"/>
          <w:sz w:val="22"/>
          <w:szCs w:val="22"/>
        </w:rPr>
        <w:t xml:space="preserve"> the </w:t>
      </w:r>
      <w:r w:rsidR="00DF5132">
        <w:rPr>
          <w:rFonts w:ascii="Arial" w:hAnsi="Arial" w:cs="Arial"/>
          <w:sz w:val="22"/>
          <w:szCs w:val="22"/>
        </w:rPr>
        <w:t xml:space="preserve">2022 </w:t>
      </w:r>
      <w:r w:rsidRPr="00547909">
        <w:rPr>
          <w:rFonts w:ascii="Arial" w:hAnsi="Arial" w:cs="Arial"/>
          <w:sz w:val="22"/>
          <w:szCs w:val="22"/>
        </w:rPr>
        <w:t>annual spending limit for Ameren Illinois would be computed as follows:</w:t>
      </w:r>
    </w:p>
    <w:p w14:paraId="5546D9E1" w14:textId="77777777" w:rsidR="002D2A0A" w:rsidRPr="00547909" w:rsidRDefault="002D2A0A">
      <w:pPr>
        <w:autoSpaceDE w:val="0"/>
        <w:autoSpaceDN w:val="0"/>
        <w:adjustRightInd w:val="0"/>
        <w:ind w:left="720"/>
        <w:rPr>
          <w:rFonts w:ascii="Arial" w:hAnsi="Arial" w:cs="Arial"/>
          <w:sz w:val="22"/>
          <w:szCs w:val="22"/>
        </w:rPr>
      </w:pPr>
    </w:p>
    <w:p w14:paraId="1A21762A" w14:textId="77777777" w:rsidR="002D2A0A" w:rsidRPr="00547909" w:rsidRDefault="00500586">
      <w:pPr>
        <w:autoSpaceDE w:val="0"/>
        <w:autoSpaceDN w:val="0"/>
        <w:adjustRightInd w:val="0"/>
        <w:ind w:left="720" w:firstLine="360"/>
        <w:rPr>
          <w:rFonts w:ascii="Arial" w:hAnsi="Arial" w:cs="Arial"/>
          <w:sz w:val="22"/>
          <w:szCs w:val="22"/>
        </w:rPr>
      </w:pPr>
      <w:r w:rsidRPr="00547909">
        <w:rPr>
          <w:rFonts w:ascii="Arial" w:hAnsi="Arial" w:cs="Arial"/>
          <w:sz w:val="22"/>
          <w:szCs w:val="22"/>
        </w:rPr>
        <w:t>36,062,671 (MWh sales to all 2015 Customers)</w:t>
      </w:r>
    </w:p>
    <w:p w14:paraId="10BEF28A" w14:textId="77777777" w:rsidR="002D2A0A" w:rsidRPr="00547909" w:rsidRDefault="002D2A0A">
      <w:pPr>
        <w:autoSpaceDE w:val="0"/>
        <w:autoSpaceDN w:val="0"/>
        <w:adjustRightInd w:val="0"/>
        <w:ind w:left="720" w:firstLine="360"/>
        <w:rPr>
          <w:rFonts w:ascii="Arial" w:hAnsi="Arial" w:cs="Arial"/>
          <w:sz w:val="22"/>
          <w:szCs w:val="22"/>
        </w:rPr>
      </w:pPr>
    </w:p>
    <w:p w14:paraId="086B6457" w14:textId="12CB0F7D" w:rsidR="002D2A0A" w:rsidRPr="00547909" w:rsidRDefault="00500586">
      <w:pPr>
        <w:autoSpaceDE w:val="0"/>
        <w:autoSpaceDN w:val="0"/>
        <w:adjustRightInd w:val="0"/>
        <w:ind w:left="1440"/>
        <w:rPr>
          <w:rFonts w:ascii="Arial" w:hAnsi="Arial" w:cs="Arial"/>
          <w:sz w:val="22"/>
          <w:szCs w:val="22"/>
        </w:rPr>
      </w:pPr>
      <w:r w:rsidRPr="00547909">
        <w:rPr>
          <w:rFonts w:ascii="Arial" w:hAnsi="Arial" w:cs="Arial"/>
          <w:sz w:val="22"/>
          <w:szCs w:val="22"/>
        </w:rPr>
        <w:t xml:space="preserve">-8,000,000 (MWh sales in 2015 to </w:t>
      </w:r>
      <w:r w:rsidR="00892FB6">
        <w:rPr>
          <w:rFonts w:ascii="Arial" w:hAnsi="Arial" w:cs="Arial"/>
          <w:sz w:val="22"/>
          <w:szCs w:val="22"/>
        </w:rPr>
        <w:t>E</w:t>
      </w:r>
      <w:r w:rsidR="00F0422F">
        <w:rPr>
          <w:rFonts w:ascii="Arial" w:hAnsi="Arial" w:cs="Arial"/>
          <w:sz w:val="22"/>
          <w:szCs w:val="22"/>
        </w:rPr>
        <w:t xml:space="preserve">ligible </w:t>
      </w:r>
      <w:r w:rsidR="00892FB6">
        <w:rPr>
          <w:rFonts w:ascii="Arial" w:hAnsi="Arial" w:cs="Arial"/>
          <w:sz w:val="22"/>
          <w:szCs w:val="22"/>
        </w:rPr>
        <w:t>L</w:t>
      </w:r>
      <w:r w:rsidR="00F0422F">
        <w:rPr>
          <w:rFonts w:ascii="Arial" w:hAnsi="Arial" w:cs="Arial"/>
          <w:sz w:val="22"/>
          <w:szCs w:val="22"/>
        </w:rPr>
        <w:t xml:space="preserve">arge </w:t>
      </w:r>
      <w:r w:rsidR="00892FB6">
        <w:rPr>
          <w:rFonts w:ascii="Arial" w:hAnsi="Arial" w:cs="Arial"/>
          <w:sz w:val="22"/>
          <w:szCs w:val="22"/>
        </w:rPr>
        <w:t>P</w:t>
      </w:r>
      <w:r w:rsidR="00F0422F">
        <w:rPr>
          <w:rFonts w:ascii="Arial" w:hAnsi="Arial" w:cs="Arial"/>
          <w:sz w:val="22"/>
          <w:szCs w:val="22"/>
        </w:rPr>
        <w:t xml:space="preserve">rivate </w:t>
      </w:r>
      <w:r w:rsidR="00892FB6">
        <w:rPr>
          <w:rFonts w:ascii="Arial" w:hAnsi="Arial" w:cs="Arial"/>
          <w:sz w:val="22"/>
          <w:szCs w:val="22"/>
        </w:rPr>
        <w:t>E</w:t>
      </w:r>
      <w:r w:rsidR="00F0422F">
        <w:rPr>
          <w:rFonts w:ascii="Arial" w:hAnsi="Arial" w:cs="Arial"/>
          <w:sz w:val="22"/>
          <w:szCs w:val="22"/>
        </w:rPr>
        <w:t>nergy Customers</w:t>
      </w:r>
      <w:r w:rsidR="00F0422F" w:rsidDel="00F0422F">
        <w:rPr>
          <w:rFonts w:ascii="Arial" w:hAnsi="Arial" w:cs="Arial"/>
          <w:sz w:val="22"/>
          <w:szCs w:val="22"/>
        </w:rPr>
        <w:t xml:space="preserve"> </w:t>
      </w:r>
      <w:r w:rsidR="00963259">
        <w:rPr>
          <w:rFonts w:ascii="Arial" w:hAnsi="Arial" w:cs="Arial"/>
          <w:sz w:val="22"/>
          <w:szCs w:val="22"/>
        </w:rPr>
        <w:t>who have opted out</w:t>
      </w:r>
      <w:r w:rsidRPr="00547909">
        <w:rPr>
          <w:rFonts w:ascii="Arial" w:hAnsi="Arial" w:cs="Arial"/>
          <w:sz w:val="22"/>
          <w:szCs w:val="22"/>
        </w:rPr>
        <w:t>)</w:t>
      </w:r>
    </w:p>
    <w:p w14:paraId="1AF506AB" w14:textId="77777777" w:rsidR="002D2A0A" w:rsidRPr="00547909" w:rsidRDefault="002D2A0A">
      <w:pPr>
        <w:autoSpaceDE w:val="0"/>
        <w:autoSpaceDN w:val="0"/>
        <w:adjustRightInd w:val="0"/>
        <w:ind w:left="720" w:firstLine="720"/>
        <w:rPr>
          <w:rFonts w:ascii="Arial" w:hAnsi="Arial" w:cs="Arial"/>
          <w:sz w:val="22"/>
          <w:szCs w:val="22"/>
        </w:rPr>
      </w:pPr>
    </w:p>
    <w:p w14:paraId="450D9647" w14:textId="131DE1AB" w:rsidR="002D2A0A" w:rsidRPr="00547909" w:rsidRDefault="00500586">
      <w:pPr>
        <w:autoSpaceDE w:val="0"/>
        <w:autoSpaceDN w:val="0"/>
        <w:adjustRightInd w:val="0"/>
        <w:ind w:left="720" w:firstLine="720"/>
        <w:rPr>
          <w:rFonts w:ascii="Arial" w:hAnsi="Arial" w:cs="Arial"/>
          <w:sz w:val="22"/>
          <w:szCs w:val="22"/>
        </w:rPr>
      </w:pPr>
      <w:r w:rsidRPr="00547909">
        <w:rPr>
          <w:rFonts w:ascii="Arial" w:hAnsi="Arial" w:cs="Arial"/>
          <w:sz w:val="22"/>
          <w:szCs w:val="22"/>
        </w:rPr>
        <w:t>=      28,062,671 (MWh of 2015 sales to 2022 eligible Customers)</w:t>
      </w:r>
    </w:p>
    <w:p w14:paraId="354AF890" w14:textId="77777777" w:rsidR="002D2A0A" w:rsidRPr="00547909" w:rsidRDefault="002D2A0A">
      <w:pPr>
        <w:autoSpaceDE w:val="0"/>
        <w:autoSpaceDN w:val="0"/>
        <w:adjustRightInd w:val="0"/>
        <w:ind w:left="720" w:firstLine="360"/>
        <w:rPr>
          <w:rFonts w:ascii="Arial" w:hAnsi="Arial" w:cs="Arial"/>
          <w:sz w:val="22"/>
          <w:szCs w:val="22"/>
        </w:rPr>
      </w:pPr>
    </w:p>
    <w:p w14:paraId="182E6CD4" w14:textId="77777777" w:rsidR="002D2A0A" w:rsidRPr="00547909" w:rsidRDefault="00500586">
      <w:pPr>
        <w:autoSpaceDE w:val="0"/>
        <w:autoSpaceDN w:val="0"/>
        <w:adjustRightInd w:val="0"/>
        <w:ind w:left="720" w:firstLine="720"/>
        <w:rPr>
          <w:rFonts w:ascii="Arial" w:hAnsi="Arial" w:cs="Arial"/>
          <w:sz w:val="22"/>
          <w:szCs w:val="22"/>
        </w:rPr>
      </w:pPr>
      <w:r w:rsidRPr="00547909">
        <w:rPr>
          <w:rFonts w:ascii="Arial" w:hAnsi="Arial" w:cs="Arial"/>
          <w:sz w:val="22"/>
          <w:szCs w:val="22"/>
        </w:rPr>
        <w:t>X 10.34 (cents/kWh average 2014-2016 Residential spending per kWh)</w:t>
      </w:r>
    </w:p>
    <w:p w14:paraId="4811C38D" w14:textId="77777777" w:rsidR="002D2A0A" w:rsidRPr="00547909" w:rsidRDefault="002D2A0A">
      <w:pPr>
        <w:autoSpaceDE w:val="0"/>
        <w:autoSpaceDN w:val="0"/>
        <w:adjustRightInd w:val="0"/>
        <w:ind w:left="720" w:firstLine="720"/>
        <w:rPr>
          <w:rFonts w:ascii="Arial" w:hAnsi="Arial" w:cs="Arial"/>
          <w:sz w:val="22"/>
          <w:szCs w:val="22"/>
        </w:rPr>
      </w:pPr>
    </w:p>
    <w:p w14:paraId="6C87DD73" w14:textId="14E108F0" w:rsidR="002D2A0A" w:rsidRPr="00547909" w:rsidRDefault="00500586">
      <w:pPr>
        <w:autoSpaceDE w:val="0"/>
        <w:autoSpaceDN w:val="0"/>
        <w:adjustRightInd w:val="0"/>
        <w:ind w:left="720" w:firstLine="720"/>
        <w:rPr>
          <w:rFonts w:ascii="Arial" w:hAnsi="Arial" w:cs="Arial"/>
          <w:sz w:val="22"/>
          <w:szCs w:val="22"/>
        </w:rPr>
      </w:pPr>
      <w:r w:rsidRPr="00547909">
        <w:rPr>
          <w:rFonts w:ascii="Arial" w:hAnsi="Arial" w:cs="Arial"/>
          <w:sz w:val="22"/>
          <w:szCs w:val="22"/>
        </w:rPr>
        <w:t xml:space="preserve">X </w:t>
      </w:r>
      <w:r w:rsidR="00963259">
        <w:rPr>
          <w:rFonts w:ascii="Arial" w:hAnsi="Arial" w:cs="Arial"/>
          <w:sz w:val="22"/>
          <w:szCs w:val="22"/>
        </w:rPr>
        <w:t>4</w:t>
      </w:r>
      <w:r w:rsidRPr="00547909">
        <w:rPr>
          <w:rFonts w:ascii="Arial" w:hAnsi="Arial" w:cs="Arial"/>
          <w:sz w:val="22"/>
          <w:szCs w:val="22"/>
        </w:rPr>
        <w:t>.</w:t>
      </w:r>
      <w:r w:rsidR="00963259">
        <w:rPr>
          <w:rFonts w:ascii="Arial" w:hAnsi="Arial" w:cs="Arial"/>
          <w:sz w:val="22"/>
          <w:szCs w:val="22"/>
        </w:rPr>
        <w:t>00</w:t>
      </w:r>
      <w:r w:rsidRPr="00547909">
        <w:rPr>
          <w:rFonts w:ascii="Arial" w:hAnsi="Arial" w:cs="Arial"/>
          <w:sz w:val="22"/>
          <w:szCs w:val="22"/>
        </w:rPr>
        <w:t>% (2022 spending cap percentage)</w:t>
      </w:r>
    </w:p>
    <w:p w14:paraId="33476DD4" w14:textId="77777777" w:rsidR="002D2A0A" w:rsidRPr="00547909" w:rsidRDefault="002D2A0A">
      <w:pPr>
        <w:autoSpaceDE w:val="0"/>
        <w:autoSpaceDN w:val="0"/>
        <w:adjustRightInd w:val="0"/>
        <w:ind w:left="720" w:firstLine="720"/>
        <w:rPr>
          <w:rFonts w:ascii="Arial" w:hAnsi="Arial" w:cs="Arial"/>
          <w:sz w:val="22"/>
          <w:szCs w:val="22"/>
        </w:rPr>
      </w:pPr>
    </w:p>
    <w:p w14:paraId="564D2AF7" w14:textId="3528AF9C" w:rsidR="002D2A0A" w:rsidRPr="00547909" w:rsidRDefault="00500586">
      <w:pPr>
        <w:autoSpaceDE w:val="0"/>
        <w:autoSpaceDN w:val="0"/>
        <w:adjustRightInd w:val="0"/>
        <w:ind w:left="720" w:firstLine="720"/>
        <w:rPr>
          <w:rFonts w:ascii="Arial" w:hAnsi="Arial" w:cs="Arial"/>
          <w:sz w:val="22"/>
          <w:szCs w:val="22"/>
        </w:rPr>
      </w:pPr>
      <w:r w:rsidRPr="00547909">
        <w:rPr>
          <w:rFonts w:ascii="Arial" w:hAnsi="Arial" w:cs="Arial"/>
          <w:sz w:val="22"/>
          <w:szCs w:val="22"/>
        </w:rPr>
        <w:t>= $1</w:t>
      </w:r>
      <w:r w:rsidR="00963259">
        <w:rPr>
          <w:rFonts w:ascii="Arial" w:hAnsi="Arial" w:cs="Arial"/>
          <w:sz w:val="22"/>
          <w:szCs w:val="22"/>
        </w:rPr>
        <w:t>16,067,207</w:t>
      </w:r>
      <w:r w:rsidRPr="00547909">
        <w:rPr>
          <w:rFonts w:ascii="Arial" w:hAnsi="Arial" w:cs="Arial"/>
          <w:sz w:val="22"/>
          <w:szCs w:val="22"/>
        </w:rPr>
        <w:t xml:space="preserve"> (2022 annual spending cap amount)</w:t>
      </w:r>
    </w:p>
    <w:p w14:paraId="69763479" w14:textId="77777777" w:rsidR="002D2A0A" w:rsidRPr="00547909" w:rsidRDefault="002D2A0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sz w:val="22"/>
          <w:szCs w:val="22"/>
        </w:rPr>
      </w:pPr>
    </w:p>
    <w:p w14:paraId="7A4B7286" w14:textId="77777777" w:rsidR="0052416E" w:rsidRDefault="0052416E">
      <w:pPr>
        <w:rPr>
          <w:ins w:id="1045" w:author="Celia Johnson" w:date="2026-06-28T07:02:00Z" w16du:dateUtc="2026-06-28T12:02:00Z"/>
          <w:sz w:val="22"/>
          <w:szCs w:val="22"/>
        </w:rPr>
      </w:pPr>
    </w:p>
    <w:p w14:paraId="3A5FAD59" w14:textId="77777777" w:rsidR="005621A9" w:rsidRDefault="005621A9">
      <w:pPr>
        <w:rPr>
          <w:ins w:id="1046" w:author="Celia Johnson" w:date="2026-06-28T07:02:00Z" w16du:dateUtc="2026-06-28T12:02:00Z"/>
          <w:sz w:val="22"/>
          <w:szCs w:val="22"/>
        </w:rPr>
      </w:pPr>
    </w:p>
    <w:p w14:paraId="4EA937A0" w14:textId="77777777" w:rsidR="005621A9" w:rsidRDefault="005621A9">
      <w:pPr>
        <w:rPr>
          <w:ins w:id="1047" w:author="Celia Johnson" w:date="2026-08-31T06:34:00Z" w16du:dateUtc="2026-08-31T11:34:00Z"/>
          <w:sz w:val="22"/>
          <w:szCs w:val="22"/>
        </w:rPr>
      </w:pPr>
    </w:p>
    <w:p w14:paraId="4E43D0A8" w14:textId="77777777" w:rsidR="00522562" w:rsidRDefault="00522562">
      <w:pPr>
        <w:rPr>
          <w:ins w:id="1048" w:author="Celia Johnson" w:date="2026-08-31T06:34:00Z" w16du:dateUtc="2026-08-31T11:34:00Z"/>
          <w:sz w:val="22"/>
          <w:szCs w:val="22"/>
        </w:rPr>
      </w:pPr>
    </w:p>
    <w:p w14:paraId="665369F5" w14:textId="77777777" w:rsidR="00522562" w:rsidRDefault="00522562">
      <w:pPr>
        <w:rPr>
          <w:ins w:id="1049" w:author="Celia Johnson" w:date="2026-08-31T06:34:00Z" w16du:dateUtc="2026-08-31T11:34:00Z"/>
          <w:sz w:val="22"/>
          <w:szCs w:val="22"/>
        </w:rPr>
      </w:pPr>
    </w:p>
    <w:p w14:paraId="1D0C3490" w14:textId="77777777" w:rsidR="00522562" w:rsidRDefault="00522562">
      <w:pPr>
        <w:rPr>
          <w:ins w:id="1050" w:author="Celia Johnson" w:date="2026-08-31T06:34:00Z" w16du:dateUtc="2026-08-31T11:34:00Z"/>
          <w:sz w:val="22"/>
          <w:szCs w:val="22"/>
        </w:rPr>
      </w:pPr>
    </w:p>
    <w:p w14:paraId="2B8EC5A2" w14:textId="77777777" w:rsidR="00522562" w:rsidRDefault="00522562">
      <w:pPr>
        <w:rPr>
          <w:ins w:id="1051" w:author="Celia Johnson" w:date="2026-08-31T06:34:00Z" w16du:dateUtc="2026-08-31T11:34:00Z"/>
          <w:sz w:val="22"/>
          <w:szCs w:val="22"/>
        </w:rPr>
      </w:pPr>
    </w:p>
    <w:p w14:paraId="0C2D902C" w14:textId="77777777" w:rsidR="00522562" w:rsidRDefault="00522562">
      <w:pPr>
        <w:rPr>
          <w:ins w:id="1052" w:author="Celia Johnson" w:date="2026-08-31T06:34:00Z" w16du:dateUtc="2026-08-31T11:34:00Z"/>
          <w:sz w:val="22"/>
          <w:szCs w:val="22"/>
        </w:rPr>
      </w:pPr>
    </w:p>
    <w:p w14:paraId="70955855" w14:textId="77777777" w:rsidR="00522562" w:rsidRDefault="00522562">
      <w:pPr>
        <w:rPr>
          <w:ins w:id="1053" w:author="Celia Johnson" w:date="2026-08-31T06:34:00Z" w16du:dateUtc="2026-08-31T11:34:00Z"/>
          <w:sz w:val="22"/>
          <w:szCs w:val="22"/>
        </w:rPr>
      </w:pPr>
    </w:p>
    <w:p w14:paraId="10A12732" w14:textId="77777777" w:rsidR="00522562" w:rsidRDefault="00522562">
      <w:pPr>
        <w:rPr>
          <w:ins w:id="1054" w:author="Celia Johnson" w:date="2026-08-31T06:34:00Z" w16du:dateUtc="2026-08-31T11:34:00Z"/>
          <w:sz w:val="22"/>
          <w:szCs w:val="22"/>
        </w:rPr>
      </w:pPr>
    </w:p>
    <w:p w14:paraId="12672D81" w14:textId="77777777" w:rsidR="00522562" w:rsidRDefault="00522562">
      <w:pPr>
        <w:rPr>
          <w:ins w:id="1055" w:author="Celia Johnson" w:date="2026-08-31T06:34:00Z" w16du:dateUtc="2026-08-31T11:34:00Z"/>
          <w:sz w:val="22"/>
          <w:szCs w:val="22"/>
        </w:rPr>
      </w:pPr>
    </w:p>
    <w:p w14:paraId="686D40AE" w14:textId="77777777" w:rsidR="00522562" w:rsidRDefault="00522562">
      <w:pPr>
        <w:rPr>
          <w:ins w:id="1056" w:author="Celia Johnson" w:date="2026-08-31T06:34:00Z" w16du:dateUtc="2026-08-31T11:34:00Z"/>
          <w:sz w:val="22"/>
          <w:szCs w:val="22"/>
        </w:rPr>
      </w:pPr>
    </w:p>
    <w:p w14:paraId="2AFCBD1F" w14:textId="77777777" w:rsidR="00522562" w:rsidRDefault="00522562">
      <w:pPr>
        <w:rPr>
          <w:ins w:id="1057" w:author="Celia Johnson" w:date="2026-08-31T06:34:00Z" w16du:dateUtc="2026-08-31T11:34:00Z"/>
          <w:sz w:val="22"/>
          <w:szCs w:val="22"/>
        </w:rPr>
      </w:pPr>
    </w:p>
    <w:p w14:paraId="61F1F9A1" w14:textId="77777777" w:rsidR="00522562" w:rsidRDefault="00522562">
      <w:pPr>
        <w:rPr>
          <w:ins w:id="1058" w:author="Celia Johnson" w:date="2026-08-31T06:34:00Z" w16du:dateUtc="2026-08-31T11:34:00Z"/>
          <w:sz w:val="22"/>
          <w:szCs w:val="22"/>
        </w:rPr>
      </w:pPr>
    </w:p>
    <w:p w14:paraId="47841A8A" w14:textId="77777777" w:rsidR="00522562" w:rsidRDefault="00522562">
      <w:pPr>
        <w:rPr>
          <w:ins w:id="1059" w:author="Celia Johnson" w:date="2026-08-31T06:34:00Z" w16du:dateUtc="2026-08-31T11:34:00Z"/>
          <w:sz w:val="22"/>
          <w:szCs w:val="22"/>
        </w:rPr>
      </w:pPr>
    </w:p>
    <w:p w14:paraId="06EC9942" w14:textId="77777777" w:rsidR="00522562" w:rsidRDefault="00522562">
      <w:pPr>
        <w:rPr>
          <w:ins w:id="1060" w:author="Celia Johnson" w:date="2026-08-31T06:34:00Z" w16du:dateUtc="2026-08-31T11:34:00Z"/>
          <w:sz w:val="22"/>
          <w:szCs w:val="22"/>
        </w:rPr>
      </w:pPr>
    </w:p>
    <w:p w14:paraId="1176044E" w14:textId="77777777" w:rsidR="00522562" w:rsidRDefault="00522562">
      <w:pPr>
        <w:rPr>
          <w:ins w:id="1061" w:author="Celia Johnson" w:date="2026-08-31T06:34:00Z" w16du:dateUtc="2026-08-31T11:34:00Z"/>
          <w:sz w:val="22"/>
          <w:szCs w:val="22"/>
        </w:rPr>
      </w:pPr>
    </w:p>
    <w:p w14:paraId="66CC9BE9" w14:textId="77777777" w:rsidR="00522562" w:rsidRDefault="00522562">
      <w:pPr>
        <w:rPr>
          <w:ins w:id="1062" w:author="Celia Johnson" w:date="2026-08-31T06:34:00Z" w16du:dateUtc="2026-08-31T11:34:00Z"/>
          <w:sz w:val="22"/>
          <w:szCs w:val="22"/>
        </w:rPr>
      </w:pPr>
    </w:p>
    <w:p w14:paraId="7F526EF0" w14:textId="77777777" w:rsidR="00522562" w:rsidRDefault="00522562">
      <w:pPr>
        <w:rPr>
          <w:ins w:id="1063" w:author="Celia Johnson" w:date="2026-08-31T06:34:00Z" w16du:dateUtc="2026-08-31T11:34:00Z"/>
          <w:sz w:val="22"/>
          <w:szCs w:val="22"/>
        </w:rPr>
      </w:pPr>
    </w:p>
    <w:p w14:paraId="222B0D5C" w14:textId="77777777" w:rsidR="00522562" w:rsidRDefault="00522562">
      <w:pPr>
        <w:rPr>
          <w:ins w:id="1064" w:author="Celia Johnson" w:date="2026-08-31T06:34:00Z" w16du:dateUtc="2026-08-31T11:34:00Z"/>
          <w:sz w:val="22"/>
          <w:szCs w:val="22"/>
        </w:rPr>
      </w:pPr>
    </w:p>
    <w:p w14:paraId="316BAC6D" w14:textId="77777777" w:rsidR="00522562" w:rsidRDefault="00522562">
      <w:pPr>
        <w:rPr>
          <w:ins w:id="1065" w:author="Celia Johnson" w:date="2026-08-31T06:34:00Z" w16du:dateUtc="2026-08-31T11:34:00Z"/>
          <w:sz w:val="22"/>
          <w:szCs w:val="22"/>
        </w:rPr>
      </w:pPr>
    </w:p>
    <w:p w14:paraId="6826A5A5" w14:textId="77777777" w:rsidR="00522562" w:rsidRDefault="00522562">
      <w:pPr>
        <w:rPr>
          <w:ins w:id="1066" w:author="Celia Johnson" w:date="2026-08-31T06:34:00Z" w16du:dateUtc="2026-08-31T11:34:00Z"/>
          <w:sz w:val="22"/>
          <w:szCs w:val="22"/>
        </w:rPr>
      </w:pPr>
    </w:p>
    <w:p w14:paraId="75E85186" w14:textId="77777777" w:rsidR="00522562" w:rsidRDefault="00522562">
      <w:pPr>
        <w:rPr>
          <w:ins w:id="1067" w:author="Celia Johnson" w:date="2026-08-31T06:34:00Z" w16du:dateUtc="2026-08-31T11:34:00Z"/>
          <w:sz w:val="22"/>
          <w:szCs w:val="22"/>
        </w:rPr>
      </w:pPr>
    </w:p>
    <w:p w14:paraId="61A81794" w14:textId="77777777" w:rsidR="00522562" w:rsidRDefault="00522562">
      <w:pPr>
        <w:rPr>
          <w:ins w:id="1068" w:author="Celia Johnson" w:date="2026-08-31T06:34:00Z" w16du:dateUtc="2026-08-31T11:34:00Z"/>
          <w:sz w:val="22"/>
          <w:szCs w:val="22"/>
        </w:rPr>
      </w:pPr>
    </w:p>
    <w:p w14:paraId="1C0181C6" w14:textId="77777777" w:rsidR="00522562" w:rsidRDefault="00522562">
      <w:pPr>
        <w:rPr>
          <w:ins w:id="1069" w:author="Celia Johnson" w:date="2026-08-31T06:34:00Z" w16du:dateUtc="2026-08-31T11:34:00Z"/>
          <w:sz w:val="22"/>
          <w:szCs w:val="22"/>
        </w:rPr>
      </w:pPr>
    </w:p>
    <w:p w14:paraId="1B81F968" w14:textId="77777777" w:rsidR="00522562" w:rsidRDefault="00522562">
      <w:pPr>
        <w:rPr>
          <w:ins w:id="1070" w:author="Celia Johnson" w:date="2026-08-31T06:34:00Z" w16du:dateUtc="2026-08-31T11:34:00Z"/>
          <w:sz w:val="22"/>
          <w:szCs w:val="22"/>
        </w:rPr>
      </w:pPr>
    </w:p>
    <w:p w14:paraId="1AB0FE1E" w14:textId="77777777" w:rsidR="00522562" w:rsidRDefault="00522562">
      <w:pPr>
        <w:rPr>
          <w:ins w:id="1071" w:author="Celia Johnson" w:date="2026-08-31T06:34:00Z" w16du:dateUtc="2026-08-31T11:34:00Z"/>
          <w:sz w:val="22"/>
          <w:szCs w:val="22"/>
        </w:rPr>
      </w:pPr>
    </w:p>
    <w:p w14:paraId="03FA67A9" w14:textId="77777777" w:rsidR="00522562" w:rsidRDefault="00522562">
      <w:pPr>
        <w:rPr>
          <w:ins w:id="1072" w:author="Celia Johnson" w:date="2026-08-31T06:34:00Z" w16du:dateUtc="2026-08-31T11:34:00Z"/>
          <w:sz w:val="22"/>
          <w:szCs w:val="22"/>
        </w:rPr>
      </w:pPr>
    </w:p>
    <w:p w14:paraId="721E19FA" w14:textId="77777777" w:rsidR="00522562" w:rsidRDefault="00522562">
      <w:pPr>
        <w:rPr>
          <w:ins w:id="1073" w:author="Celia Johnson" w:date="2026-08-31T06:34:00Z" w16du:dateUtc="2026-08-31T11:34:00Z"/>
          <w:sz w:val="22"/>
          <w:szCs w:val="22"/>
        </w:rPr>
      </w:pPr>
    </w:p>
    <w:p w14:paraId="7066337B" w14:textId="77777777" w:rsidR="00522562" w:rsidRDefault="00522562">
      <w:pPr>
        <w:rPr>
          <w:ins w:id="1074" w:author="Celia Johnson" w:date="2026-08-31T06:34:00Z" w16du:dateUtc="2026-08-31T11:34:00Z"/>
          <w:sz w:val="22"/>
          <w:szCs w:val="22"/>
        </w:rPr>
      </w:pPr>
    </w:p>
    <w:p w14:paraId="5D43A048" w14:textId="77777777" w:rsidR="00522562" w:rsidRDefault="00522562">
      <w:pPr>
        <w:rPr>
          <w:ins w:id="1075" w:author="Celia Johnson" w:date="2026-08-31T06:34:00Z" w16du:dateUtc="2026-08-31T11:34:00Z"/>
          <w:sz w:val="22"/>
          <w:szCs w:val="22"/>
        </w:rPr>
      </w:pPr>
    </w:p>
    <w:p w14:paraId="7E86E489" w14:textId="77777777" w:rsidR="00522562" w:rsidRDefault="00522562">
      <w:pPr>
        <w:rPr>
          <w:ins w:id="1076" w:author="Celia Johnson" w:date="2026-08-31T06:34:00Z" w16du:dateUtc="2026-08-31T11:34:00Z"/>
          <w:sz w:val="22"/>
          <w:szCs w:val="22"/>
        </w:rPr>
      </w:pPr>
    </w:p>
    <w:p w14:paraId="793A218D" w14:textId="77777777" w:rsidR="00522562" w:rsidRDefault="00522562">
      <w:pPr>
        <w:rPr>
          <w:ins w:id="1077" w:author="Celia Johnson" w:date="2026-08-31T06:34:00Z" w16du:dateUtc="2026-08-31T11:34:00Z"/>
          <w:sz w:val="22"/>
          <w:szCs w:val="22"/>
        </w:rPr>
      </w:pPr>
    </w:p>
    <w:p w14:paraId="3D4AC5DD" w14:textId="77777777" w:rsidR="00522562" w:rsidRDefault="00522562">
      <w:pPr>
        <w:rPr>
          <w:ins w:id="1078" w:author="Celia Johnson" w:date="2026-08-31T06:34:00Z" w16du:dateUtc="2026-08-31T11:34:00Z"/>
          <w:sz w:val="22"/>
          <w:szCs w:val="22"/>
        </w:rPr>
      </w:pPr>
    </w:p>
    <w:p w14:paraId="19BD9931" w14:textId="77777777" w:rsidR="00522562" w:rsidRDefault="00522562">
      <w:pPr>
        <w:rPr>
          <w:ins w:id="1079" w:author="Celia Johnson" w:date="2026-08-31T06:34:00Z" w16du:dateUtc="2026-08-31T11:34:00Z"/>
          <w:sz w:val="22"/>
          <w:szCs w:val="22"/>
        </w:rPr>
      </w:pPr>
    </w:p>
    <w:p w14:paraId="41D95535" w14:textId="77777777" w:rsidR="00522562" w:rsidRDefault="00522562">
      <w:pPr>
        <w:rPr>
          <w:ins w:id="1080" w:author="Celia Johnson" w:date="2026-08-31T06:34:00Z" w16du:dateUtc="2026-08-31T11:34:00Z"/>
          <w:sz w:val="22"/>
          <w:szCs w:val="22"/>
        </w:rPr>
      </w:pPr>
    </w:p>
    <w:p w14:paraId="18D77565" w14:textId="77777777" w:rsidR="00522562" w:rsidRDefault="00522562">
      <w:pPr>
        <w:rPr>
          <w:ins w:id="1081" w:author="Celia Johnson" w:date="2026-08-31T06:34:00Z" w16du:dateUtc="2026-08-31T11:34:00Z"/>
          <w:sz w:val="22"/>
          <w:szCs w:val="22"/>
        </w:rPr>
      </w:pPr>
    </w:p>
    <w:p w14:paraId="7615008C" w14:textId="77777777" w:rsidR="00522562" w:rsidRDefault="00522562">
      <w:pPr>
        <w:rPr>
          <w:ins w:id="1082" w:author="Celia Johnson" w:date="2026-08-31T06:34:00Z" w16du:dateUtc="2026-08-31T11:34:00Z"/>
          <w:sz w:val="22"/>
          <w:szCs w:val="22"/>
        </w:rPr>
      </w:pPr>
    </w:p>
    <w:p w14:paraId="35049627" w14:textId="77777777" w:rsidR="00522562" w:rsidRDefault="00522562">
      <w:pPr>
        <w:rPr>
          <w:ins w:id="1083" w:author="Celia Johnson" w:date="2026-08-31T06:34:00Z" w16du:dateUtc="2026-08-31T11:34:00Z"/>
          <w:sz w:val="22"/>
          <w:szCs w:val="22"/>
        </w:rPr>
      </w:pPr>
    </w:p>
    <w:p w14:paraId="1CBC5650" w14:textId="77777777" w:rsidR="00522562" w:rsidRDefault="00522562">
      <w:pPr>
        <w:rPr>
          <w:ins w:id="1084" w:author="Celia Johnson" w:date="2026-08-31T06:34:00Z" w16du:dateUtc="2026-08-31T11:34:00Z"/>
          <w:sz w:val="22"/>
          <w:szCs w:val="22"/>
        </w:rPr>
      </w:pPr>
    </w:p>
    <w:p w14:paraId="275D1285" w14:textId="77777777" w:rsidR="00522562" w:rsidRDefault="00522562">
      <w:pPr>
        <w:rPr>
          <w:ins w:id="1085" w:author="Celia Johnson" w:date="2026-08-31T06:34:00Z" w16du:dateUtc="2026-08-31T11:34:00Z"/>
          <w:sz w:val="22"/>
          <w:szCs w:val="22"/>
        </w:rPr>
      </w:pPr>
    </w:p>
    <w:p w14:paraId="5E682745" w14:textId="77777777" w:rsidR="00522562" w:rsidRDefault="00522562">
      <w:pPr>
        <w:rPr>
          <w:ins w:id="1086" w:author="Celia Johnson" w:date="2026-08-31T06:34:00Z" w16du:dateUtc="2026-08-31T11:34:00Z"/>
          <w:sz w:val="22"/>
          <w:szCs w:val="22"/>
        </w:rPr>
      </w:pPr>
    </w:p>
    <w:p w14:paraId="0404DE41" w14:textId="77777777" w:rsidR="00522562" w:rsidRDefault="00522562">
      <w:pPr>
        <w:rPr>
          <w:ins w:id="1087" w:author="Celia Johnson" w:date="2026-08-31T06:34:00Z" w16du:dateUtc="2026-08-31T11:34:00Z"/>
          <w:sz w:val="22"/>
          <w:szCs w:val="22"/>
        </w:rPr>
      </w:pPr>
    </w:p>
    <w:p w14:paraId="6A7D0661" w14:textId="77777777" w:rsidR="00522562" w:rsidRDefault="00522562">
      <w:pPr>
        <w:rPr>
          <w:ins w:id="1088" w:author="Celia Johnson" w:date="2026-08-31T06:34:00Z" w16du:dateUtc="2026-08-31T11:34:00Z"/>
          <w:sz w:val="22"/>
          <w:szCs w:val="22"/>
        </w:rPr>
      </w:pPr>
    </w:p>
    <w:p w14:paraId="371B52AD" w14:textId="77777777" w:rsidR="00522562" w:rsidRDefault="00522562">
      <w:pPr>
        <w:rPr>
          <w:ins w:id="1089" w:author="Celia Johnson" w:date="2026-08-31T06:34:00Z" w16du:dateUtc="2026-08-31T11:34:00Z"/>
          <w:sz w:val="22"/>
          <w:szCs w:val="22"/>
        </w:rPr>
      </w:pPr>
    </w:p>
    <w:p w14:paraId="57376071" w14:textId="77777777" w:rsidR="00522562" w:rsidRDefault="00522562">
      <w:pPr>
        <w:rPr>
          <w:ins w:id="1090" w:author="Celia Johnson" w:date="2026-06-28T07:02:00Z" w16du:dateUtc="2026-06-28T12:02:00Z"/>
          <w:sz w:val="22"/>
          <w:szCs w:val="22"/>
        </w:rPr>
      </w:pPr>
    </w:p>
    <w:p w14:paraId="6B2DFF46" w14:textId="77777777" w:rsidR="005621A9" w:rsidRDefault="005621A9">
      <w:pPr>
        <w:rPr>
          <w:sz w:val="22"/>
          <w:szCs w:val="22"/>
        </w:rPr>
      </w:pPr>
    </w:p>
    <w:p w14:paraId="49FAE390" w14:textId="37B3A321" w:rsidR="00B742F4" w:rsidRPr="002D3991" w:rsidRDefault="00B742F4" w:rsidP="00B742F4">
      <w:pPr>
        <w:pStyle w:val="Heading1"/>
        <w:spacing w:before="0"/>
        <w:jc w:val="center"/>
        <w:rPr>
          <w:rFonts w:ascii="Arial" w:hAnsi="Arial" w:cs="Arial"/>
          <w:color w:val="auto"/>
          <w:sz w:val="22"/>
          <w:szCs w:val="22"/>
          <w:u w:val="single"/>
        </w:rPr>
      </w:pPr>
      <w:bookmarkStart w:id="1091" w:name="_Toc241492935"/>
      <w:r w:rsidRPr="002D3991">
        <w:rPr>
          <w:rFonts w:ascii="Arial" w:hAnsi="Arial" w:cs="Arial"/>
          <w:color w:val="auto"/>
          <w:sz w:val="22"/>
          <w:szCs w:val="22"/>
          <w:u w:val="single"/>
        </w:rPr>
        <w:lastRenderedPageBreak/>
        <w:t>Section 1</w:t>
      </w:r>
      <w:r w:rsidR="00752B9E">
        <w:rPr>
          <w:rFonts w:ascii="Arial" w:hAnsi="Arial" w:cs="Arial"/>
          <w:color w:val="auto"/>
          <w:sz w:val="22"/>
          <w:szCs w:val="22"/>
          <w:u w:val="single"/>
        </w:rPr>
        <w:t>2</w:t>
      </w:r>
      <w:r w:rsidRPr="002D3991">
        <w:rPr>
          <w:rFonts w:ascii="Arial" w:hAnsi="Arial" w:cs="Arial"/>
          <w:color w:val="auto"/>
          <w:sz w:val="22"/>
          <w:szCs w:val="22"/>
          <w:u w:val="single"/>
        </w:rPr>
        <w:t xml:space="preserve">: </w:t>
      </w:r>
      <w:r>
        <w:rPr>
          <w:rFonts w:ascii="Arial" w:hAnsi="Arial" w:cs="Arial"/>
          <w:color w:val="auto"/>
          <w:sz w:val="22"/>
          <w:szCs w:val="22"/>
          <w:u w:val="single"/>
        </w:rPr>
        <w:t>Electrification</w:t>
      </w:r>
      <w:bookmarkEnd w:id="1091"/>
    </w:p>
    <w:p w14:paraId="1FDC742E" w14:textId="77777777" w:rsidR="00B742F4" w:rsidRDefault="00B742F4" w:rsidP="00C32E32"/>
    <w:p w14:paraId="21D7CBAD" w14:textId="5CC368A0" w:rsidR="00515984" w:rsidRDefault="00752B9E" w:rsidP="00515984">
      <w:pPr>
        <w:pStyle w:val="Heading2"/>
      </w:pPr>
      <w:bookmarkStart w:id="1092" w:name="_Toc241492936"/>
      <w:r>
        <w:t>1</w:t>
      </w:r>
      <w:r w:rsidRPr="005A72FE">
        <w:t>2.1</w:t>
      </w:r>
      <w:r w:rsidRPr="005A72FE">
        <w:tab/>
      </w:r>
      <w:r w:rsidR="00515984">
        <w:t>Electrification Energy Consumption Reduction</w:t>
      </w:r>
      <w:bookmarkEnd w:id="1092"/>
    </w:p>
    <w:p w14:paraId="71FA0367" w14:textId="77777777" w:rsidR="00515984" w:rsidRPr="002F0EBE" w:rsidRDefault="00515984" w:rsidP="00EB63FF">
      <w:pPr>
        <w:rPr>
          <w:rFonts w:ascii="Arial" w:hAnsi="Arial" w:cs="Arial"/>
          <w:sz w:val="22"/>
          <w:szCs w:val="22"/>
        </w:rPr>
      </w:pPr>
    </w:p>
    <w:p w14:paraId="63E17844" w14:textId="77777777" w:rsidR="00805684" w:rsidRPr="002F0EBE" w:rsidRDefault="00DB051D" w:rsidP="00EB63FF">
      <w:pPr>
        <w:ind w:firstLine="720"/>
        <w:rPr>
          <w:rFonts w:ascii="Arial" w:hAnsi="Arial" w:cs="Arial"/>
          <w:sz w:val="22"/>
          <w:szCs w:val="22"/>
        </w:rPr>
      </w:pPr>
      <w:r w:rsidRPr="002F0EBE">
        <w:rPr>
          <w:rFonts w:ascii="Arial" w:hAnsi="Arial" w:cs="Arial"/>
          <w:sz w:val="22"/>
          <w:szCs w:val="22"/>
        </w:rPr>
        <w:t>Section 8-103B(b-27) requires electric utilities to:</w:t>
      </w:r>
    </w:p>
    <w:p w14:paraId="0D7C03C7" w14:textId="77777777" w:rsidR="00805684" w:rsidRPr="002F0EBE" w:rsidRDefault="00805684" w:rsidP="00EB63FF">
      <w:pPr>
        <w:ind w:firstLine="720"/>
        <w:rPr>
          <w:rFonts w:ascii="Arial" w:hAnsi="Arial" w:cs="Arial"/>
          <w:sz w:val="22"/>
          <w:szCs w:val="22"/>
        </w:rPr>
      </w:pPr>
    </w:p>
    <w:p w14:paraId="6906BE11" w14:textId="7CC932B5" w:rsidR="00DB051D" w:rsidRPr="00994BDE" w:rsidRDefault="00DB051D" w:rsidP="003B6DFE">
      <w:pPr>
        <w:pStyle w:val="ListParagraph"/>
        <w:numPr>
          <w:ilvl w:val="0"/>
          <w:numId w:val="45"/>
        </w:numPr>
        <w:spacing w:after="0" w:line="240" w:lineRule="auto"/>
        <w:ind w:left="1440"/>
        <w:rPr>
          <w:rFonts w:ascii="Arial" w:hAnsi="Arial" w:cs="Arial"/>
        </w:rPr>
      </w:pPr>
      <w:r w:rsidRPr="00994BDE">
        <w:rPr>
          <w:rFonts w:ascii="Arial" w:hAnsi="Arial" w:cs="Arial"/>
        </w:rPr>
        <w:t>Limit electrification to those installations that reduce total energy consumption at the</w:t>
      </w:r>
      <w:r w:rsidR="00805684" w:rsidRPr="00994BDE">
        <w:rPr>
          <w:rFonts w:ascii="Arial" w:hAnsi="Arial" w:cs="Arial"/>
        </w:rPr>
        <w:t xml:space="preserve"> </w:t>
      </w:r>
      <w:r w:rsidRPr="00994BDE">
        <w:rPr>
          <w:rFonts w:ascii="Arial" w:hAnsi="Arial" w:cs="Arial"/>
        </w:rPr>
        <w:t>premises.</w:t>
      </w:r>
    </w:p>
    <w:p w14:paraId="42B66F7F" w14:textId="3BCBCFCE" w:rsidR="00DB051D" w:rsidRDefault="00DB051D" w:rsidP="003B6DFE">
      <w:pPr>
        <w:pStyle w:val="ListParagraph"/>
        <w:numPr>
          <w:ilvl w:val="0"/>
          <w:numId w:val="45"/>
        </w:numPr>
        <w:spacing w:after="0" w:line="240" w:lineRule="auto"/>
        <w:ind w:left="1440"/>
        <w:rPr>
          <w:rFonts w:ascii="Arial" w:hAnsi="Arial" w:cs="Arial"/>
        </w:rPr>
      </w:pPr>
      <w:r w:rsidRPr="00994BDE">
        <w:rPr>
          <w:rFonts w:ascii="Arial" w:hAnsi="Arial" w:cs="Arial"/>
        </w:rPr>
        <w:t>Limit electrification savings counted towards each year’s applicable annual total savings goal to no more than:</w:t>
      </w:r>
    </w:p>
    <w:p w14:paraId="34795274" w14:textId="6789180D" w:rsidR="00994BDE" w:rsidRPr="00994BDE" w:rsidRDefault="00340734" w:rsidP="003B6DFE">
      <w:pPr>
        <w:pStyle w:val="ListParagraph"/>
        <w:numPr>
          <w:ilvl w:val="1"/>
          <w:numId w:val="45"/>
        </w:numPr>
        <w:spacing w:after="0" w:line="240" w:lineRule="auto"/>
        <w:rPr>
          <w:rFonts w:ascii="Arial" w:hAnsi="Arial" w:cs="Arial"/>
        </w:rPr>
      </w:pPr>
      <w:r>
        <w:rPr>
          <w:rFonts w:ascii="Arial" w:hAnsi="Arial" w:cs="Arial"/>
        </w:rPr>
        <w:t>Five percent (</w:t>
      </w:r>
      <w:r w:rsidR="00994BDE" w:rsidRPr="00994BDE">
        <w:rPr>
          <w:rFonts w:ascii="Arial" w:hAnsi="Arial" w:cs="Arial"/>
        </w:rPr>
        <w:t>5%</w:t>
      </w:r>
      <w:r>
        <w:rPr>
          <w:rFonts w:ascii="Arial" w:hAnsi="Arial" w:cs="Arial"/>
        </w:rPr>
        <w:t>)</w:t>
      </w:r>
      <w:r w:rsidR="00994BDE" w:rsidRPr="00994BDE">
        <w:rPr>
          <w:rFonts w:ascii="Arial" w:hAnsi="Arial" w:cs="Arial"/>
        </w:rPr>
        <w:t xml:space="preserve"> per year for each year from 2022 through 2025;</w:t>
      </w:r>
      <w:r w:rsidR="008A0AB6">
        <w:rPr>
          <w:rFonts w:ascii="Arial" w:hAnsi="Arial" w:cs="Arial"/>
        </w:rPr>
        <w:t xml:space="preserve"> </w:t>
      </w:r>
      <w:ins w:id="1093" w:author="Celia Johnson" w:date="2026-07-16T09:38:00Z" w16du:dateUtc="2026-07-16T14:38:00Z">
        <w:r w:rsidR="008A0AB6">
          <w:rPr>
            <w:rFonts w:ascii="Arial" w:hAnsi="Arial" w:cs="Arial"/>
          </w:rPr>
          <w:t>and</w:t>
        </w:r>
      </w:ins>
    </w:p>
    <w:p w14:paraId="2750850F" w14:textId="50EC9368" w:rsidR="008A0AB6" w:rsidRDefault="008A0AB6" w:rsidP="003B6DFE">
      <w:pPr>
        <w:pStyle w:val="ListParagraph"/>
        <w:numPr>
          <w:ilvl w:val="1"/>
          <w:numId w:val="45"/>
        </w:numPr>
        <w:spacing w:after="0" w:line="240" w:lineRule="auto"/>
        <w:rPr>
          <w:ins w:id="1094" w:author="Celia Johnson" w:date="2026-07-16T09:38:00Z" w16du:dateUtc="2026-07-16T14:38:00Z"/>
          <w:rFonts w:ascii="Arial" w:hAnsi="Arial" w:cs="Arial"/>
        </w:rPr>
      </w:pPr>
      <w:ins w:id="1095" w:author="Celia Johnson" w:date="2026-07-16T09:38:00Z" w16du:dateUtc="2026-07-16T14:38:00Z">
        <w:r>
          <w:rPr>
            <w:rFonts w:ascii="Arial" w:hAnsi="Arial" w:cs="Arial"/>
          </w:rPr>
          <w:t>Twenty percent (20%) per year for 2026 and all subsequent years.</w:t>
        </w:r>
      </w:ins>
    </w:p>
    <w:p w14:paraId="2D5CEBD5" w14:textId="02EF099D" w:rsidR="00994BDE" w:rsidRPr="00994BDE" w:rsidDel="008A0AB6" w:rsidRDefault="00340734" w:rsidP="003B6DFE">
      <w:pPr>
        <w:pStyle w:val="ListParagraph"/>
        <w:numPr>
          <w:ilvl w:val="1"/>
          <w:numId w:val="45"/>
        </w:numPr>
        <w:spacing w:after="0" w:line="240" w:lineRule="auto"/>
        <w:rPr>
          <w:del w:id="1096" w:author="Celia Johnson" w:date="2026-07-16T09:38:00Z" w16du:dateUtc="2026-07-16T14:38:00Z"/>
          <w:rFonts w:ascii="Arial" w:hAnsi="Arial" w:cs="Arial"/>
        </w:rPr>
      </w:pPr>
      <w:del w:id="1097" w:author="Celia Johnson" w:date="2026-07-16T09:38:00Z" w16du:dateUtc="2026-07-16T14:38:00Z">
        <w:r w:rsidDel="008A0AB6">
          <w:rPr>
            <w:rFonts w:ascii="Arial" w:hAnsi="Arial" w:cs="Arial"/>
          </w:rPr>
          <w:delText>Ten percent (</w:delText>
        </w:r>
        <w:r w:rsidR="00994BDE" w:rsidRPr="00994BDE" w:rsidDel="008A0AB6">
          <w:rPr>
            <w:rFonts w:ascii="Arial" w:hAnsi="Arial" w:cs="Arial"/>
          </w:rPr>
          <w:delText>10%</w:delText>
        </w:r>
        <w:r w:rsidDel="008A0AB6">
          <w:rPr>
            <w:rFonts w:ascii="Arial" w:hAnsi="Arial" w:cs="Arial"/>
          </w:rPr>
          <w:delText>)</w:delText>
        </w:r>
        <w:r w:rsidR="00994BDE" w:rsidRPr="00994BDE" w:rsidDel="008A0AB6">
          <w:rPr>
            <w:rFonts w:ascii="Arial" w:hAnsi="Arial" w:cs="Arial"/>
          </w:rPr>
          <w:delText xml:space="preserve"> per year for each year from 2026 through 2029; and</w:delText>
        </w:r>
      </w:del>
    </w:p>
    <w:p w14:paraId="181710E2" w14:textId="4FBF42BE" w:rsidR="00994BDE" w:rsidRPr="00994BDE" w:rsidDel="008A0AB6" w:rsidRDefault="00340734" w:rsidP="003B6DFE">
      <w:pPr>
        <w:pStyle w:val="ListParagraph"/>
        <w:numPr>
          <w:ilvl w:val="1"/>
          <w:numId w:val="45"/>
        </w:numPr>
        <w:spacing w:after="0" w:line="240" w:lineRule="auto"/>
        <w:rPr>
          <w:del w:id="1098" w:author="Celia Johnson" w:date="2026-07-16T09:38:00Z" w16du:dateUtc="2026-07-16T14:38:00Z"/>
          <w:rFonts w:ascii="Arial" w:hAnsi="Arial" w:cs="Arial"/>
        </w:rPr>
      </w:pPr>
      <w:del w:id="1099" w:author="Celia Johnson" w:date="2026-07-16T09:38:00Z" w16du:dateUtc="2026-07-16T14:38:00Z">
        <w:r w:rsidDel="008A0AB6">
          <w:rPr>
            <w:rFonts w:ascii="Arial" w:hAnsi="Arial" w:cs="Arial"/>
          </w:rPr>
          <w:delText>Fifteen percent (</w:delText>
        </w:r>
        <w:r w:rsidR="00994BDE" w:rsidRPr="00994BDE" w:rsidDel="008A0AB6">
          <w:rPr>
            <w:rFonts w:ascii="Arial" w:hAnsi="Arial" w:cs="Arial"/>
          </w:rPr>
          <w:delText>15%</w:delText>
        </w:r>
        <w:r w:rsidDel="008A0AB6">
          <w:rPr>
            <w:rFonts w:ascii="Arial" w:hAnsi="Arial" w:cs="Arial"/>
          </w:rPr>
          <w:delText>)</w:delText>
        </w:r>
        <w:r w:rsidR="00994BDE" w:rsidRPr="00994BDE" w:rsidDel="008A0AB6">
          <w:rPr>
            <w:rFonts w:ascii="Arial" w:hAnsi="Arial" w:cs="Arial"/>
          </w:rPr>
          <w:delText xml:space="preserve"> per year for 2030 and all subsequent years.</w:delText>
        </w:r>
      </w:del>
    </w:p>
    <w:p w14:paraId="49DDF15D" w14:textId="0AB2DEDB" w:rsidR="00994BDE" w:rsidRDefault="00DB051D" w:rsidP="003B6DFE">
      <w:pPr>
        <w:pStyle w:val="ListParagraph"/>
        <w:numPr>
          <w:ilvl w:val="0"/>
          <w:numId w:val="45"/>
        </w:numPr>
        <w:spacing w:after="0" w:line="240" w:lineRule="auto"/>
        <w:ind w:left="1440"/>
        <w:rPr>
          <w:ins w:id="1100" w:author="Celia Johnson" w:date="2026-07-16T09:43:00Z" w16du:dateUtc="2026-07-16T14:43:00Z"/>
          <w:rFonts w:ascii="Arial" w:hAnsi="Arial" w:cs="Arial"/>
        </w:rPr>
      </w:pPr>
      <w:r w:rsidRPr="00994BDE">
        <w:rPr>
          <w:rFonts w:ascii="Arial" w:hAnsi="Arial" w:cs="Arial"/>
        </w:rPr>
        <w:t xml:space="preserve">Ensure that </w:t>
      </w:r>
      <w:ins w:id="1101" w:author="Celia Johnson" w:date="2026-07-16T09:40:00Z" w16du:dateUtc="2026-07-16T14:40:00Z">
        <w:r w:rsidR="00064250">
          <w:rPr>
            <w:rFonts w:ascii="Arial" w:hAnsi="Arial" w:cs="Arial"/>
          </w:rPr>
          <w:t>at least thirty-three percent (33%) of all costs of offering and promoting electrification Measures be for supporting the ins</w:t>
        </w:r>
      </w:ins>
      <w:ins w:id="1102" w:author="Celia Johnson" w:date="2026-07-16T09:41:00Z" w16du:dateUtc="2026-07-16T14:41:00Z">
        <w:r w:rsidR="00064250">
          <w:rPr>
            <w:rFonts w:ascii="Arial" w:hAnsi="Arial" w:cs="Arial"/>
          </w:rPr>
          <w:t>tallation of electrification measures from Customers in low-income hous</w:t>
        </w:r>
      </w:ins>
      <w:ins w:id="1103" w:author="Celia Johnson" w:date="2026-08-29T06:15:00Z" w16du:dateUtc="2026-08-29T11:15:00Z">
        <w:r w:rsidR="005239E1">
          <w:rPr>
            <w:rFonts w:ascii="Arial" w:hAnsi="Arial" w:cs="Arial"/>
          </w:rPr>
          <w:t>eholds</w:t>
        </w:r>
      </w:ins>
      <w:ins w:id="1104" w:author="Celia Johnson" w:date="2026-07-16T09:41:00Z" w16du:dateUtc="2026-07-16T14:41:00Z">
        <w:r w:rsidR="00064250">
          <w:rPr>
            <w:rFonts w:ascii="Arial" w:hAnsi="Arial" w:cs="Arial"/>
          </w:rPr>
          <w:t>.</w:t>
        </w:r>
        <w:r w:rsidR="00064250">
          <w:rPr>
            <w:rStyle w:val="FootnoteReference"/>
            <w:rFonts w:ascii="Arial" w:hAnsi="Arial" w:cs="Arial"/>
          </w:rPr>
          <w:footnoteReference w:id="114"/>
        </w:r>
        <w:r w:rsidR="00064250">
          <w:rPr>
            <w:rFonts w:ascii="Arial" w:hAnsi="Arial" w:cs="Arial"/>
          </w:rPr>
          <w:t xml:space="preserve"> </w:t>
        </w:r>
      </w:ins>
      <w:del w:id="1124" w:author="Celia Johnson" w:date="2026-07-16T09:41:00Z" w16du:dateUtc="2026-07-16T14:41:00Z">
        <w:r w:rsidRPr="00994BDE" w:rsidDel="00064250">
          <w:rPr>
            <w:rFonts w:ascii="Arial" w:hAnsi="Arial" w:cs="Arial"/>
          </w:rPr>
          <w:delText xml:space="preserve">electrification savings counted towards each year’s applicable annual total savings goal include a minimum of </w:delText>
        </w:r>
        <w:r w:rsidR="00A9048A" w:rsidDel="00064250">
          <w:rPr>
            <w:rFonts w:ascii="Arial" w:hAnsi="Arial" w:cs="Arial"/>
          </w:rPr>
          <w:delText>twenty-five percent (</w:delText>
        </w:r>
        <w:r w:rsidRPr="00994BDE" w:rsidDel="00064250">
          <w:rPr>
            <w:rFonts w:ascii="Arial" w:hAnsi="Arial" w:cs="Arial"/>
          </w:rPr>
          <w:delText>25%</w:delText>
        </w:r>
        <w:r w:rsidR="00A9048A" w:rsidDel="00064250">
          <w:rPr>
            <w:rFonts w:ascii="Arial" w:hAnsi="Arial" w:cs="Arial"/>
          </w:rPr>
          <w:delText>)</w:delText>
        </w:r>
        <w:r w:rsidRPr="00994BDE" w:rsidDel="00064250">
          <w:rPr>
            <w:rFonts w:ascii="Arial" w:hAnsi="Arial" w:cs="Arial"/>
          </w:rPr>
          <w:delText xml:space="preserve"> from </w:delText>
        </w:r>
        <w:r w:rsidR="00A9048A" w:rsidDel="00064250">
          <w:rPr>
            <w:rFonts w:ascii="Arial" w:hAnsi="Arial" w:cs="Arial"/>
          </w:rPr>
          <w:delText>C</w:delText>
        </w:r>
        <w:r w:rsidRPr="00994BDE" w:rsidDel="00064250">
          <w:rPr>
            <w:rFonts w:ascii="Arial" w:hAnsi="Arial" w:cs="Arial"/>
          </w:rPr>
          <w:delText>ustomers in low-income housing.</w:delText>
        </w:r>
      </w:del>
    </w:p>
    <w:p w14:paraId="6036E071" w14:textId="211486B4" w:rsidR="005F6401" w:rsidRPr="0055387F" w:rsidRDefault="005F6401" w:rsidP="003B6DFE">
      <w:pPr>
        <w:pStyle w:val="ListParagraph"/>
        <w:numPr>
          <w:ilvl w:val="0"/>
          <w:numId w:val="45"/>
        </w:numPr>
        <w:spacing w:after="0" w:line="240" w:lineRule="auto"/>
        <w:ind w:left="1440"/>
        <w:rPr>
          <w:rFonts w:ascii="Arial" w:hAnsi="Arial" w:cs="Arial"/>
        </w:rPr>
      </w:pPr>
      <w:ins w:id="1125" w:author="Celia Johnson" w:date="2026-07-16T09:43:00Z" w16du:dateUtc="2026-07-16T14:43:00Z">
        <w:r>
          <w:rPr>
            <w:rFonts w:ascii="Arial" w:hAnsi="Arial" w:cs="Arial"/>
          </w:rPr>
          <w:t>Ensure that th</w:t>
        </w:r>
      </w:ins>
      <w:ins w:id="1126" w:author="Celia Johnson" w:date="2026-07-16T09:44:00Z" w16du:dateUtc="2026-07-16T14:44:00Z">
        <w:r>
          <w:rPr>
            <w:rFonts w:ascii="Arial" w:hAnsi="Arial" w:cs="Arial"/>
          </w:rPr>
          <w:t>e ratio of spending on electrification measures targeted to Customers in low-income multifamily buildings and</w:t>
        </w:r>
      </w:ins>
      <w:ins w:id="1127" w:author="Celia Johnson" w:date="2026-07-16T09:45:00Z" w16du:dateUtc="2026-07-16T14:45:00Z">
        <w:r>
          <w:rPr>
            <w:rFonts w:ascii="Arial" w:hAnsi="Arial" w:cs="Arial"/>
          </w:rPr>
          <w:t xml:space="preserve"> </w:t>
        </w:r>
      </w:ins>
      <w:ins w:id="1128" w:author="Celia Johnson" w:date="2026-07-16T09:47:00Z" w16du:dateUtc="2026-07-16T14:47:00Z">
        <w:r w:rsidR="00D709FA">
          <w:rPr>
            <w:rFonts w:ascii="Arial" w:hAnsi="Arial" w:cs="Arial"/>
          </w:rPr>
          <w:t xml:space="preserve">Customers in </w:t>
        </w:r>
      </w:ins>
      <w:ins w:id="1129" w:author="Celia Johnson" w:date="2026-07-16T09:45:00Z" w16du:dateUtc="2026-07-16T14:45:00Z">
        <w:r>
          <w:rPr>
            <w:rFonts w:ascii="Arial" w:hAnsi="Arial" w:cs="Arial"/>
          </w:rPr>
          <w:t>low-income</w:t>
        </w:r>
      </w:ins>
      <w:ins w:id="1130" w:author="Celia Johnson" w:date="2026-07-16T09:44:00Z" w16du:dateUtc="2026-07-16T14:44:00Z">
        <w:r>
          <w:rPr>
            <w:rFonts w:ascii="Arial" w:hAnsi="Arial" w:cs="Arial"/>
          </w:rPr>
          <w:t xml:space="preserve"> single family buildings</w:t>
        </w:r>
      </w:ins>
      <w:ins w:id="1131" w:author="Celia Johnson" w:date="2026-07-16T09:45:00Z" w16du:dateUtc="2026-07-16T14:45:00Z">
        <w:r>
          <w:rPr>
            <w:rFonts w:ascii="Arial" w:hAnsi="Arial" w:cs="Arial"/>
          </w:rPr>
          <w:t xml:space="preserve"> is designed to achieve levels of electrification savings from each building type that are approximately proportional to </w:t>
        </w:r>
      </w:ins>
      <w:ins w:id="1132" w:author="Celia Johnson" w:date="2026-07-16T09:47:00Z" w16du:dateUtc="2026-07-16T14:47:00Z">
        <w:r w:rsidR="00D709FA">
          <w:rPr>
            <w:rFonts w:ascii="Arial" w:hAnsi="Arial" w:cs="Arial"/>
          </w:rPr>
          <w:t xml:space="preserve">the magnitude of </w:t>
        </w:r>
      </w:ins>
      <w:ins w:id="1133" w:author="Celia Johnson" w:date="2026-07-16T09:45:00Z" w16du:dateUtc="2026-07-16T14:45:00Z">
        <w:r>
          <w:rPr>
            <w:rFonts w:ascii="Arial" w:hAnsi="Arial" w:cs="Arial"/>
          </w:rPr>
          <w:t>cost-effective electrification savings pot</w:t>
        </w:r>
      </w:ins>
      <w:ins w:id="1134" w:author="Celia Johnson" w:date="2026-07-16T09:46:00Z" w16du:dateUtc="2026-07-16T14:46:00Z">
        <w:r>
          <w:rPr>
            <w:rFonts w:ascii="Arial" w:hAnsi="Arial" w:cs="Arial"/>
          </w:rPr>
          <w:t>ential in each building type.</w:t>
        </w:r>
        <w:r w:rsidR="001C23C1">
          <w:rPr>
            <w:rStyle w:val="FootnoteReference"/>
            <w:rFonts w:ascii="Arial" w:hAnsi="Arial" w:cs="Arial"/>
          </w:rPr>
          <w:footnoteReference w:id="115"/>
        </w:r>
      </w:ins>
    </w:p>
    <w:p w14:paraId="02CA2C33" w14:textId="77777777" w:rsidR="0055387F" w:rsidRDefault="0055387F" w:rsidP="00EB63FF">
      <w:pPr>
        <w:ind w:left="720"/>
        <w:rPr>
          <w:rFonts w:ascii="Arial" w:hAnsi="Arial" w:cs="Arial"/>
          <w:sz w:val="22"/>
          <w:szCs w:val="22"/>
        </w:rPr>
      </w:pPr>
    </w:p>
    <w:p w14:paraId="0FB42489" w14:textId="73514403" w:rsidR="00DB051D" w:rsidRPr="002F0EBE" w:rsidRDefault="00DB051D" w:rsidP="00EB63FF">
      <w:pPr>
        <w:ind w:left="720"/>
        <w:rPr>
          <w:rFonts w:ascii="Arial" w:hAnsi="Arial" w:cs="Arial"/>
          <w:sz w:val="22"/>
          <w:szCs w:val="22"/>
        </w:rPr>
      </w:pPr>
      <w:r w:rsidRPr="002F0EBE">
        <w:rPr>
          <w:rFonts w:ascii="Arial" w:hAnsi="Arial" w:cs="Arial"/>
          <w:sz w:val="22"/>
          <w:szCs w:val="22"/>
        </w:rPr>
        <w:t xml:space="preserve">For the purpose of determining whether an electrification </w:t>
      </w:r>
      <w:r w:rsidR="0059407C">
        <w:rPr>
          <w:rFonts w:ascii="Arial" w:hAnsi="Arial" w:cs="Arial"/>
          <w:sz w:val="22"/>
          <w:szCs w:val="22"/>
        </w:rPr>
        <w:t>M</w:t>
      </w:r>
      <w:r w:rsidRPr="002F0EBE">
        <w:rPr>
          <w:rFonts w:ascii="Arial" w:hAnsi="Arial" w:cs="Arial"/>
          <w:sz w:val="22"/>
          <w:szCs w:val="22"/>
        </w:rPr>
        <w:t xml:space="preserve">easure reduces total energy consumption at the premises, electric utilities shall estimate the total change in energy consumption for the </w:t>
      </w:r>
      <w:r w:rsidR="0059407C">
        <w:rPr>
          <w:rFonts w:ascii="Arial" w:hAnsi="Arial" w:cs="Arial"/>
          <w:sz w:val="22"/>
          <w:szCs w:val="22"/>
        </w:rPr>
        <w:t>M</w:t>
      </w:r>
      <w:r w:rsidRPr="002F0EBE">
        <w:rPr>
          <w:rFonts w:ascii="Arial" w:hAnsi="Arial" w:cs="Arial"/>
          <w:sz w:val="22"/>
          <w:szCs w:val="22"/>
        </w:rPr>
        <w:t xml:space="preserve">easure across all end uses affected by the </w:t>
      </w:r>
      <w:r w:rsidR="0059407C">
        <w:rPr>
          <w:rFonts w:ascii="Arial" w:hAnsi="Arial" w:cs="Arial"/>
          <w:sz w:val="22"/>
          <w:szCs w:val="22"/>
        </w:rPr>
        <w:t>M</w:t>
      </w:r>
      <w:r w:rsidRPr="002F0EBE">
        <w:rPr>
          <w:rFonts w:ascii="Arial" w:hAnsi="Arial" w:cs="Arial"/>
          <w:sz w:val="22"/>
          <w:szCs w:val="22"/>
        </w:rPr>
        <w:t xml:space="preserve">easure. For the purpose of determining whether the amount of electrification savings achieved is within the statutory limits for a given year, electric utilities shall calculate total savings specific to the electrified end use(s) affected. </w:t>
      </w:r>
    </w:p>
    <w:p w14:paraId="3956D8E9" w14:textId="77777777" w:rsidR="002F0EBE" w:rsidRPr="002F0EBE" w:rsidRDefault="002F0EBE" w:rsidP="00EB63FF">
      <w:pPr>
        <w:rPr>
          <w:rFonts w:ascii="Arial" w:hAnsi="Arial" w:cs="Arial"/>
          <w:sz w:val="22"/>
          <w:szCs w:val="22"/>
        </w:rPr>
      </w:pPr>
    </w:p>
    <w:p w14:paraId="0CEA638E" w14:textId="49861EC2" w:rsidR="00DB051D" w:rsidRPr="002F0EBE" w:rsidRDefault="00DB051D" w:rsidP="00EB63FF">
      <w:pPr>
        <w:ind w:left="720"/>
        <w:rPr>
          <w:rFonts w:ascii="Arial" w:hAnsi="Arial" w:cs="Arial"/>
          <w:sz w:val="22"/>
          <w:szCs w:val="22"/>
        </w:rPr>
      </w:pPr>
      <w:r w:rsidRPr="002F0EBE">
        <w:rPr>
          <w:rFonts w:ascii="Arial" w:hAnsi="Arial" w:cs="Arial"/>
          <w:sz w:val="22"/>
          <w:szCs w:val="22"/>
        </w:rPr>
        <w:t>In their annual evaluations, the independent Evaluators shall verify that electric utility savings are consistent with the requirements of Section 8-103B(b-27).</w:t>
      </w:r>
    </w:p>
    <w:p w14:paraId="00352415" w14:textId="77777777" w:rsidR="002F0EBE" w:rsidRPr="002F0EBE" w:rsidRDefault="002F0EBE" w:rsidP="00EB63FF">
      <w:pPr>
        <w:rPr>
          <w:rFonts w:ascii="Arial" w:hAnsi="Arial" w:cs="Arial"/>
          <w:sz w:val="22"/>
          <w:szCs w:val="22"/>
        </w:rPr>
      </w:pPr>
    </w:p>
    <w:p w14:paraId="5336D678" w14:textId="3E9F4C0B" w:rsidR="00DB051D" w:rsidRPr="002F0EBE" w:rsidRDefault="00DB051D" w:rsidP="00EB63FF">
      <w:pPr>
        <w:ind w:left="720"/>
        <w:rPr>
          <w:rFonts w:ascii="Arial" w:hAnsi="Arial" w:cs="Arial"/>
          <w:sz w:val="22"/>
          <w:szCs w:val="22"/>
        </w:rPr>
      </w:pPr>
      <w:r w:rsidRPr="002F0EBE">
        <w:rPr>
          <w:rFonts w:ascii="Arial" w:hAnsi="Arial" w:cs="Arial"/>
          <w:sz w:val="22"/>
          <w:szCs w:val="22"/>
        </w:rPr>
        <w:t>Electric utilities shall provide transparent and accurate information that allows the Commission to ensure compliance with these requirements.</w:t>
      </w:r>
    </w:p>
    <w:p w14:paraId="7803DB22" w14:textId="77777777" w:rsidR="00515984" w:rsidRPr="00515984" w:rsidRDefault="00515984" w:rsidP="00515984"/>
    <w:p w14:paraId="16C5F879" w14:textId="03839DB0" w:rsidR="00947DB1" w:rsidRDefault="00515984" w:rsidP="00515984">
      <w:pPr>
        <w:pStyle w:val="Heading2"/>
      </w:pPr>
      <w:bookmarkStart w:id="1140" w:name="_Toc241492937"/>
      <w:r>
        <w:lastRenderedPageBreak/>
        <w:t>1</w:t>
      </w:r>
      <w:r w:rsidRPr="005A72FE">
        <w:t>2.</w:t>
      </w:r>
      <w:r w:rsidR="00947DB1">
        <w:t>2</w:t>
      </w:r>
      <w:r w:rsidRPr="005A72FE">
        <w:tab/>
      </w:r>
      <w:r w:rsidR="00947DB1">
        <w:t>Electrification Bill Impacts</w:t>
      </w:r>
      <w:bookmarkEnd w:id="1140"/>
    </w:p>
    <w:p w14:paraId="0E341F0C" w14:textId="77777777" w:rsidR="00947DB1" w:rsidRDefault="00947DB1" w:rsidP="0017410D"/>
    <w:p w14:paraId="72E763E5" w14:textId="15497061" w:rsidR="00947DB1" w:rsidRPr="00CB6BB3" w:rsidRDefault="00947DB1" w:rsidP="0017410D">
      <w:pPr>
        <w:ind w:left="720"/>
        <w:rPr>
          <w:rFonts w:ascii="Arial" w:hAnsi="Arial" w:cs="Arial"/>
          <w:sz w:val="22"/>
          <w:szCs w:val="22"/>
        </w:rPr>
      </w:pPr>
      <w:r w:rsidRPr="00CB6BB3">
        <w:rPr>
          <w:rFonts w:ascii="Arial" w:hAnsi="Arial" w:cs="Arial"/>
          <w:sz w:val="22"/>
          <w:szCs w:val="22"/>
        </w:rPr>
        <w:t xml:space="preserve">Section 8-103B(b-27) requires: “Prior to installing </w:t>
      </w:r>
      <w:ins w:id="1141" w:author="Celia Johnson" w:date="2026-06-26T06:52:00Z" w16du:dateUtc="2026-06-26T11:52:00Z">
        <w:r w:rsidR="00C32E32">
          <w:rPr>
            <w:rFonts w:ascii="Arial" w:hAnsi="Arial" w:cs="Arial"/>
            <w:sz w:val="22"/>
            <w:szCs w:val="22"/>
          </w:rPr>
          <w:t xml:space="preserve">or promoting </w:t>
        </w:r>
      </w:ins>
      <w:del w:id="1142" w:author="Celia Johnson" w:date="2026-06-26T06:52:00Z" w16du:dateUtc="2026-06-26T11:52:00Z">
        <w:r w:rsidRPr="00CB6BB3" w:rsidDel="00C32E32">
          <w:rPr>
            <w:rFonts w:ascii="Arial" w:hAnsi="Arial" w:cs="Arial"/>
            <w:sz w:val="22"/>
            <w:szCs w:val="22"/>
          </w:rPr>
          <w:delText xml:space="preserve">an </w:delText>
        </w:r>
      </w:del>
      <w:r w:rsidRPr="00CB6BB3">
        <w:rPr>
          <w:rFonts w:ascii="Arial" w:hAnsi="Arial" w:cs="Arial"/>
          <w:sz w:val="22"/>
          <w:szCs w:val="22"/>
        </w:rPr>
        <w:t>electrification measure</w:t>
      </w:r>
      <w:ins w:id="1143" w:author="Celia Johnson" w:date="2026-06-26T06:52:00Z" w16du:dateUtc="2026-06-26T11:52:00Z">
        <w:r w:rsidR="00C32E32">
          <w:rPr>
            <w:rFonts w:ascii="Arial" w:hAnsi="Arial" w:cs="Arial"/>
            <w:sz w:val="22"/>
            <w:szCs w:val="22"/>
          </w:rPr>
          <w:t>s</w:t>
        </w:r>
      </w:ins>
      <w:r w:rsidRPr="00CB6BB3">
        <w:rPr>
          <w:rFonts w:ascii="Arial" w:hAnsi="Arial" w:cs="Arial"/>
          <w:sz w:val="22"/>
          <w:szCs w:val="22"/>
        </w:rPr>
        <w:t xml:space="preserve">, the utility shall provide </w:t>
      </w:r>
      <w:del w:id="1144" w:author="Celia Johnson" w:date="2026-06-26T06:52:00Z" w16du:dateUtc="2026-06-26T11:52:00Z">
        <w:r w:rsidRPr="00CB6BB3" w:rsidDel="00C32E32">
          <w:rPr>
            <w:rFonts w:ascii="Arial" w:hAnsi="Arial" w:cs="Arial"/>
            <w:sz w:val="22"/>
            <w:szCs w:val="22"/>
          </w:rPr>
          <w:delText xml:space="preserve">a </w:delText>
        </w:r>
      </w:del>
      <w:r w:rsidRPr="00CB6BB3">
        <w:rPr>
          <w:rFonts w:ascii="Arial" w:hAnsi="Arial" w:cs="Arial"/>
          <w:sz w:val="22"/>
          <w:szCs w:val="22"/>
        </w:rPr>
        <w:t>customer</w:t>
      </w:r>
      <w:ins w:id="1145" w:author="Celia Johnson" w:date="2026-06-26T06:52:00Z" w16du:dateUtc="2026-06-26T11:52:00Z">
        <w:r w:rsidR="00C32E32">
          <w:rPr>
            <w:rFonts w:ascii="Arial" w:hAnsi="Arial" w:cs="Arial"/>
            <w:sz w:val="22"/>
            <w:szCs w:val="22"/>
          </w:rPr>
          <w:t>s</w:t>
        </w:r>
      </w:ins>
      <w:r w:rsidRPr="00CB6BB3">
        <w:rPr>
          <w:rFonts w:ascii="Arial" w:hAnsi="Arial" w:cs="Arial"/>
          <w:sz w:val="22"/>
          <w:szCs w:val="22"/>
        </w:rPr>
        <w:t xml:space="preserve"> with </w:t>
      </w:r>
      <w:del w:id="1146" w:author="Celia Johnson" w:date="2026-06-26T06:52:00Z" w16du:dateUtc="2026-06-26T11:52:00Z">
        <w:r w:rsidRPr="00CB6BB3" w:rsidDel="00D712C7">
          <w:rPr>
            <w:rFonts w:ascii="Arial" w:hAnsi="Arial" w:cs="Arial"/>
            <w:sz w:val="22"/>
            <w:szCs w:val="22"/>
          </w:rPr>
          <w:delText xml:space="preserve">an </w:delText>
        </w:r>
      </w:del>
      <w:r w:rsidRPr="00CB6BB3">
        <w:rPr>
          <w:rFonts w:ascii="Arial" w:hAnsi="Arial" w:cs="Arial"/>
          <w:sz w:val="22"/>
          <w:szCs w:val="22"/>
        </w:rPr>
        <w:t>estimate</w:t>
      </w:r>
      <w:ins w:id="1147" w:author="Celia Johnson" w:date="2026-06-26T06:52:00Z" w16du:dateUtc="2026-06-26T11:52:00Z">
        <w:r w:rsidR="00D712C7">
          <w:rPr>
            <w:rFonts w:ascii="Arial" w:hAnsi="Arial" w:cs="Arial"/>
            <w:sz w:val="22"/>
            <w:szCs w:val="22"/>
          </w:rPr>
          <w:t>s</w:t>
        </w:r>
      </w:ins>
      <w:r w:rsidRPr="00CB6BB3">
        <w:rPr>
          <w:rFonts w:ascii="Arial" w:hAnsi="Arial" w:cs="Arial"/>
          <w:sz w:val="22"/>
          <w:szCs w:val="22"/>
        </w:rPr>
        <w:t xml:space="preserve"> of the impact of the new measure</w:t>
      </w:r>
      <w:ins w:id="1148" w:author="Celia Johnson" w:date="2026-06-26T06:52:00Z" w16du:dateUtc="2026-06-26T11:52:00Z">
        <w:r w:rsidR="00D712C7">
          <w:rPr>
            <w:rFonts w:ascii="Arial" w:hAnsi="Arial" w:cs="Arial"/>
            <w:sz w:val="22"/>
            <w:szCs w:val="22"/>
          </w:rPr>
          <w:t>s</w:t>
        </w:r>
      </w:ins>
      <w:r w:rsidRPr="00CB6BB3">
        <w:rPr>
          <w:rFonts w:ascii="Arial" w:hAnsi="Arial" w:cs="Arial"/>
          <w:sz w:val="22"/>
          <w:szCs w:val="22"/>
        </w:rPr>
        <w:t xml:space="preserve"> on the customer's average monthly electric bill and total annual energy expenses.” In complying with this requirement, electric utilities shall provide transparent and accurate information that allows </w:t>
      </w:r>
      <w:r w:rsidR="006117A0">
        <w:rPr>
          <w:rFonts w:ascii="Arial" w:hAnsi="Arial" w:cs="Arial"/>
          <w:sz w:val="22"/>
          <w:szCs w:val="22"/>
        </w:rPr>
        <w:t>C</w:t>
      </w:r>
      <w:r w:rsidRPr="00CB6BB3">
        <w:rPr>
          <w:rFonts w:ascii="Arial" w:hAnsi="Arial" w:cs="Arial"/>
          <w:sz w:val="22"/>
          <w:szCs w:val="22"/>
        </w:rPr>
        <w:t>ustomers to assess electrification choices.</w:t>
      </w:r>
    </w:p>
    <w:p w14:paraId="31F03D9B" w14:textId="77777777" w:rsidR="00947DB1" w:rsidRPr="00CB6BB3" w:rsidRDefault="00947DB1" w:rsidP="0017410D">
      <w:pPr>
        <w:ind w:left="720"/>
        <w:rPr>
          <w:rFonts w:ascii="Arial" w:hAnsi="Arial" w:cs="Arial"/>
          <w:sz w:val="22"/>
          <w:szCs w:val="22"/>
        </w:rPr>
      </w:pPr>
    </w:p>
    <w:p w14:paraId="68782F0F" w14:textId="1848B477" w:rsidR="00947DB1" w:rsidRPr="00CB6BB3" w:rsidRDefault="00947DB1" w:rsidP="0017410D">
      <w:pPr>
        <w:ind w:left="720"/>
        <w:rPr>
          <w:rFonts w:ascii="Arial" w:hAnsi="Arial" w:cs="Arial"/>
          <w:sz w:val="22"/>
          <w:szCs w:val="22"/>
        </w:rPr>
      </w:pPr>
      <w:r w:rsidRPr="00CB6BB3">
        <w:rPr>
          <w:rFonts w:ascii="Arial" w:hAnsi="Arial" w:cs="Arial"/>
          <w:sz w:val="22"/>
          <w:szCs w:val="22"/>
        </w:rPr>
        <w:t xml:space="preserve">Electric utilities shall provide estimates of the average monthly electric bill and total annual energy expenses of all </w:t>
      </w:r>
      <w:r w:rsidR="00B706DF">
        <w:rPr>
          <w:rFonts w:ascii="Arial" w:hAnsi="Arial" w:cs="Arial"/>
          <w:sz w:val="22"/>
          <w:szCs w:val="22"/>
        </w:rPr>
        <w:t>M</w:t>
      </w:r>
      <w:r w:rsidRPr="00CB6BB3">
        <w:rPr>
          <w:rFonts w:ascii="Arial" w:hAnsi="Arial" w:cs="Arial"/>
          <w:sz w:val="22"/>
          <w:szCs w:val="22"/>
        </w:rPr>
        <w:t xml:space="preserve">easures offered through the </w:t>
      </w:r>
      <w:r w:rsidR="00B706DF">
        <w:rPr>
          <w:rFonts w:ascii="Arial" w:hAnsi="Arial" w:cs="Arial"/>
          <w:sz w:val="22"/>
          <w:szCs w:val="22"/>
        </w:rPr>
        <w:t xml:space="preserve">Program Implementation Contractor. </w:t>
      </w:r>
      <w:r w:rsidRPr="00CB6BB3">
        <w:rPr>
          <w:rFonts w:ascii="Arial" w:hAnsi="Arial" w:cs="Arial"/>
          <w:sz w:val="22"/>
          <w:szCs w:val="22"/>
        </w:rPr>
        <w:t xml:space="preserve">For projects involving multiple </w:t>
      </w:r>
      <w:r w:rsidR="0083012E">
        <w:rPr>
          <w:rFonts w:ascii="Arial" w:hAnsi="Arial" w:cs="Arial"/>
          <w:sz w:val="22"/>
          <w:szCs w:val="22"/>
        </w:rPr>
        <w:t>M</w:t>
      </w:r>
      <w:r w:rsidRPr="00CB6BB3">
        <w:rPr>
          <w:rFonts w:ascii="Arial" w:hAnsi="Arial" w:cs="Arial"/>
          <w:sz w:val="22"/>
          <w:szCs w:val="22"/>
        </w:rPr>
        <w:t xml:space="preserve">easures (i.e., electrification and non-electrification </w:t>
      </w:r>
      <w:r w:rsidR="0083012E">
        <w:rPr>
          <w:rFonts w:ascii="Arial" w:hAnsi="Arial" w:cs="Arial"/>
          <w:sz w:val="22"/>
          <w:szCs w:val="22"/>
        </w:rPr>
        <w:t>M</w:t>
      </w:r>
      <w:r w:rsidRPr="00CB6BB3">
        <w:rPr>
          <w:rFonts w:ascii="Arial" w:hAnsi="Arial" w:cs="Arial"/>
          <w:sz w:val="22"/>
          <w:szCs w:val="22"/>
        </w:rPr>
        <w:t xml:space="preserve">easures), electric utilities shall provide bill impacts separately for electrification </w:t>
      </w:r>
      <w:r w:rsidR="0083012E">
        <w:rPr>
          <w:rFonts w:ascii="Arial" w:hAnsi="Arial" w:cs="Arial"/>
          <w:sz w:val="22"/>
          <w:szCs w:val="22"/>
        </w:rPr>
        <w:t>M</w:t>
      </w:r>
      <w:r w:rsidRPr="00CB6BB3">
        <w:rPr>
          <w:rFonts w:ascii="Arial" w:hAnsi="Arial" w:cs="Arial"/>
          <w:sz w:val="22"/>
          <w:szCs w:val="22"/>
        </w:rPr>
        <w:t xml:space="preserve">easures, including any bill savings resulting from eliminating fixed charges through the installation of multiple </w:t>
      </w:r>
      <w:r w:rsidR="0083012E">
        <w:rPr>
          <w:rFonts w:ascii="Arial" w:hAnsi="Arial" w:cs="Arial"/>
          <w:sz w:val="22"/>
          <w:szCs w:val="22"/>
        </w:rPr>
        <w:t>M</w:t>
      </w:r>
      <w:r w:rsidRPr="00CB6BB3">
        <w:rPr>
          <w:rFonts w:ascii="Arial" w:hAnsi="Arial" w:cs="Arial"/>
          <w:sz w:val="22"/>
          <w:szCs w:val="22"/>
        </w:rPr>
        <w:t xml:space="preserve">easures. To the extent that there are interactive effects between electrification and non-electrification </w:t>
      </w:r>
      <w:r w:rsidR="0083012E">
        <w:rPr>
          <w:rFonts w:ascii="Arial" w:hAnsi="Arial" w:cs="Arial"/>
          <w:sz w:val="22"/>
          <w:szCs w:val="22"/>
        </w:rPr>
        <w:t>M</w:t>
      </w:r>
      <w:r w:rsidRPr="00CB6BB3">
        <w:rPr>
          <w:rFonts w:ascii="Arial" w:hAnsi="Arial" w:cs="Arial"/>
          <w:sz w:val="22"/>
          <w:szCs w:val="22"/>
        </w:rPr>
        <w:t>easures, the electrification portion of such multi-</w:t>
      </w:r>
      <w:r w:rsidR="0083012E">
        <w:rPr>
          <w:rFonts w:ascii="Arial" w:hAnsi="Arial" w:cs="Arial"/>
          <w:sz w:val="22"/>
          <w:szCs w:val="22"/>
        </w:rPr>
        <w:t>M</w:t>
      </w:r>
      <w:r w:rsidRPr="00CB6BB3">
        <w:rPr>
          <w:rFonts w:ascii="Arial" w:hAnsi="Arial" w:cs="Arial"/>
          <w:sz w:val="22"/>
          <w:szCs w:val="22"/>
        </w:rPr>
        <w:t>easure project savings shall be estimated in the manner specified in the interactive effects policy</w:t>
      </w:r>
      <w:r w:rsidR="00AC04C8">
        <w:rPr>
          <w:rFonts w:ascii="Arial" w:hAnsi="Arial" w:cs="Arial"/>
          <w:sz w:val="22"/>
          <w:szCs w:val="22"/>
        </w:rPr>
        <w:t xml:space="preserve">, Section 12.3 </w:t>
      </w:r>
      <w:r w:rsidRPr="00CB6BB3">
        <w:rPr>
          <w:rFonts w:ascii="Arial" w:hAnsi="Arial" w:cs="Arial"/>
          <w:sz w:val="22"/>
          <w:szCs w:val="22"/>
        </w:rPr>
        <w:t xml:space="preserve">of this </w:t>
      </w:r>
      <w:r w:rsidR="0083012E">
        <w:rPr>
          <w:rFonts w:ascii="Arial" w:hAnsi="Arial" w:cs="Arial"/>
          <w:sz w:val="22"/>
          <w:szCs w:val="22"/>
        </w:rPr>
        <w:t xml:space="preserve">Policy </w:t>
      </w:r>
      <w:r w:rsidRPr="00CB6BB3">
        <w:rPr>
          <w:rFonts w:ascii="Arial" w:hAnsi="Arial" w:cs="Arial"/>
          <w:sz w:val="22"/>
          <w:szCs w:val="22"/>
        </w:rPr>
        <w:t xml:space="preserve">Manual. When providing estimates of bill impacts directly to individual </w:t>
      </w:r>
      <w:r w:rsidR="007D773C">
        <w:rPr>
          <w:rFonts w:ascii="Arial" w:hAnsi="Arial" w:cs="Arial"/>
          <w:sz w:val="22"/>
          <w:szCs w:val="22"/>
        </w:rPr>
        <w:t>C</w:t>
      </w:r>
      <w:r w:rsidRPr="00CB6BB3">
        <w:rPr>
          <w:rFonts w:ascii="Arial" w:hAnsi="Arial" w:cs="Arial"/>
          <w:sz w:val="22"/>
          <w:szCs w:val="22"/>
        </w:rPr>
        <w:t xml:space="preserve">ustomers, </w:t>
      </w:r>
      <w:r w:rsidR="007D773C">
        <w:rPr>
          <w:rFonts w:ascii="Arial" w:hAnsi="Arial" w:cs="Arial"/>
          <w:sz w:val="22"/>
          <w:szCs w:val="22"/>
        </w:rPr>
        <w:t>P</w:t>
      </w:r>
      <w:r w:rsidRPr="00CB6BB3">
        <w:rPr>
          <w:rFonts w:ascii="Arial" w:hAnsi="Arial" w:cs="Arial"/>
          <w:sz w:val="22"/>
          <w:szCs w:val="22"/>
        </w:rPr>
        <w:t xml:space="preserve">rogram </w:t>
      </w:r>
      <w:r w:rsidR="007D773C">
        <w:rPr>
          <w:rFonts w:ascii="Arial" w:hAnsi="Arial" w:cs="Arial"/>
          <w:sz w:val="22"/>
          <w:szCs w:val="22"/>
        </w:rPr>
        <w:t>A</w:t>
      </w:r>
      <w:r w:rsidRPr="00CB6BB3">
        <w:rPr>
          <w:rFonts w:ascii="Arial" w:hAnsi="Arial" w:cs="Arial"/>
          <w:sz w:val="22"/>
          <w:szCs w:val="22"/>
        </w:rPr>
        <w:t xml:space="preserve">dministrators shall reflect specific </w:t>
      </w:r>
      <w:r w:rsidR="007D773C">
        <w:rPr>
          <w:rFonts w:ascii="Arial" w:hAnsi="Arial" w:cs="Arial"/>
          <w:sz w:val="22"/>
          <w:szCs w:val="22"/>
        </w:rPr>
        <w:t>C</w:t>
      </w:r>
      <w:r w:rsidRPr="00CB6BB3">
        <w:rPr>
          <w:rFonts w:ascii="Arial" w:hAnsi="Arial" w:cs="Arial"/>
          <w:sz w:val="22"/>
          <w:szCs w:val="22"/>
        </w:rPr>
        <w:t xml:space="preserve">ustomer circumstances, using all readily available relevant data. </w:t>
      </w:r>
      <w:r w:rsidR="007D773C">
        <w:rPr>
          <w:rFonts w:ascii="Arial" w:hAnsi="Arial" w:cs="Arial"/>
          <w:sz w:val="22"/>
          <w:szCs w:val="22"/>
        </w:rPr>
        <w:t xml:space="preserve">Program Administrators </w:t>
      </w:r>
      <w:r w:rsidRPr="00CB6BB3">
        <w:rPr>
          <w:rFonts w:ascii="Arial" w:hAnsi="Arial" w:cs="Arial"/>
          <w:sz w:val="22"/>
          <w:szCs w:val="22"/>
        </w:rPr>
        <w:t xml:space="preserve">may use default supply rates for </w:t>
      </w:r>
      <w:r w:rsidR="00716579">
        <w:rPr>
          <w:rFonts w:ascii="Arial" w:hAnsi="Arial" w:cs="Arial"/>
          <w:sz w:val="22"/>
          <w:szCs w:val="22"/>
        </w:rPr>
        <w:t>Alternative Retail Electric Supplier (</w:t>
      </w:r>
      <w:r w:rsidRPr="00CB6BB3">
        <w:rPr>
          <w:rFonts w:ascii="Arial" w:hAnsi="Arial" w:cs="Arial"/>
          <w:sz w:val="22"/>
          <w:szCs w:val="22"/>
        </w:rPr>
        <w:t>ARES</w:t>
      </w:r>
      <w:r w:rsidR="00716579">
        <w:rPr>
          <w:rFonts w:ascii="Arial" w:hAnsi="Arial" w:cs="Arial"/>
          <w:sz w:val="22"/>
          <w:szCs w:val="22"/>
        </w:rPr>
        <w:t>)</w:t>
      </w:r>
      <w:r w:rsidRPr="00CB6BB3">
        <w:rPr>
          <w:rFonts w:ascii="Arial" w:hAnsi="Arial" w:cs="Arial"/>
          <w:sz w:val="22"/>
          <w:szCs w:val="22"/>
        </w:rPr>
        <w:t xml:space="preserve"> customers and propane users (with disclosure of those assumptions to </w:t>
      </w:r>
      <w:r w:rsidR="00716579">
        <w:rPr>
          <w:rFonts w:ascii="Arial" w:hAnsi="Arial" w:cs="Arial"/>
          <w:sz w:val="22"/>
          <w:szCs w:val="22"/>
        </w:rPr>
        <w:t>C</w:t>
      </w:r>
      <w:r w:rsidRPr="00CB6BB3">
        <w:rPr>
          <w:rFonts w:ascii="Arial" w:hAnsi="Arial" w:cs="Arial"/>
          <w:sz w:val="22"/>
          <w:szCs w:val="22"/>
        </w:rPr>
        <w:t xml:space="preserve">ustomers). When not working directly with individual </w:t>
      </w:r>
      <w:r w:rsidR="00716579">
        <w:rPr>
          <w:rFonts w:ascii="Arial" w:hAnsi="Arial" w:cs="Arial"/>
          <w:sz w:val="22"/>
          <w:szCs w:val="22"/>
        </w:rPr>
        <w:t>C</w:t>
      </w:r>
      <w:r w:rsidRPr="00CB6BB3">
        <w:rPr>
          <w:rFonts w:ascii="Arial" w:hAnsi="Arial" w:cs="Arial"/>
          <w:sz w:val="22"/>
          <w:szCs w:val="22"/>
        </w:rPr>
        <w:t xml:space="preserve">ustomers, or when </w:t>
      </w:r>
      <w:r w:rsidR="00716579">
        <w:rPr>
          <w:rFonts w:ascii="Arial" w:hAnsi="Arial" w:cs="Arial"/>
          <w:sz w:val="22"/>
          <w:szCs w:val="22"/>
        </w:rPr>
        <w:t>C</w:t>
      </w:r>
      <w:r w:rsidRPr="00CB6BB3">
        <w:rPr>
          <w:rFonts w:ascii="Arial" w:hAnsi="Arial" w:cs="Arial"/>
          <w:sz w:val="22"/>
          <w:szCs w:val="22"/>
        </w:rPr>
        <w:t>ustomer-specific data is unavailable, default assumptions may be used.</w:t>
      </w:r>
    </w:p>
    <w:p w14:paraId="65B244CA" w14:textId="77777777" w:rsidR="00947DB1" w:rsidRPr="00CB6BB3" w:rsidRDefault="00947DB1" w:rsidP="0017410D">
      <w:pPr>
        <w:ind w:left="720"/>
        <w:rPr>
          <w:rFonts w:ascii="Arial" w:hAnsi="Arial" w:cs="Arial"/>
          <w:sz w:val="22"/>
          <w:szCs w:val="22"/>
        </w:rPr>
      </w:pPr>
    </w:p>
    <w:p w14:paraId="0305DA45" w14:textId="05D58E43" w:rsidR="00947DB1" w:rsidRPr="00CB6BB3" w:rsidRDefault="00947DB1" w:rsidP="0017410D">
      <w:pPr>
        <w:ind w:left="720"/>
        <w:rPr>
          <w:rFonts w:ascii="Arial" w:hAnsi="Arial" w:cs="Arial"/>
          <w:sz w:val="22"/>
          <w:szCs w:val="22"/>
        </w:rPr>
      </w:pPr>
      <w:r w:rsidRPr="00CB6BB3">
        <w:rPr>
          <w:rFonts w:ascii="Arial" w:hAnsi="Arial" w:cs="Arial"/>
          <w:sz w:val="22"/>
          <w:szCs w:val="22"/>
        </w:rPr>
        <w:t xml:space="preserve">At least once per year, electric utilities shall share algorithms, models, and assumptions used to calculate bill impacts, including how they are presented to </w:t>
      </w:r>
      <w:r w:rsidR="006D3E41">
        <w:rPr>
          <w:rFonts w:ascii="Arial" w:hAnsi="Arial" w:cs="Arial"/>
          <w:sz w:val="22"/>
          <w:szCs w:val="22"/>
        </w:rPr>
        <w:t>C</w:t>
      </w:r>
      <w:r w:rsidRPr="00CB6BB3">
        <w:rPr>
          <w:rFonts w:ascii="Arial" w:hAnsi="Arial" w:cs="Arial"/>
          <w:sz w:val="22"/>
          <w:szCs w:val="22"/>
        </w:rPr>
        <w:t>ustomers, with participants in the SAG. The electric utilities will present their approaches to interested SAG parties (leveraging existing meetings where possible), consider and discuss feedback, and provide responses.</w:t>
      </w:r>
    </w:p>
    <w:p w14:paraId="35A06BCD" w14:textId="77777777" w:rsidR="00947DB1" w:rsidRDefault="00947DB1" w:rsidP="00515984">
      <w:pPr>
        <w:pStyle w:val="Heading2"/>
      </w:pPr>
    </w:p>
    <w:p w14:paraId="5C90E7CB" w14:textId="748A62D8" w:rsidR="00515984" w:rsidRDefault="00947DB1" w:rsidP="00515984">
      <w:pPr>
        <w:pStyle w:val="Heading2"/>
      </w:pPr>
      <w:bookmarkStart w:id="1149" w:name="_Toc241492938"/>
      <w:r>
        <w:t>12.3</w:t>
      </w:r>
      <w:r>
        <w:tab/>
      </w:r>
      <w:r w:rsidR="008E4CF3">
        <w:t>Interactive Effec</w:t>
      </w:r>
      <w:r w:rsidR="009F2DE6">
        <w:t>ts and Fuel Conversions</w:t>
      </w:r>
      <w:bookmarkEnd w:id="1149"/>
    </w:p>
    <w:p w14:paraId="3E303375" w14:textId="77777777" w:rsidR="00515984" w:rsidRPr="00B07E11" w:rsidRDefault="00515984" w:rsidP="00FD43C4">
      <w:pPr>
        <w:rPr>
          <w:rFonts w:ascii="Arial" w:hAnsi="Arial" w:cs="Arial"/>
          <w:sz w:val="22"/>
          <w:szCs w:val="22"/>
        </w:rPr>
      </w:pPr>
    </w:p>
    <w:p w14:paraId="0055712C" w14:textId="078FAE78" w:rsidR="00515984" w:rsidRDefault="00B07E11" w:rsidP="00FD43C4">
      <w:pPr>
        <w:ind w:left="720"/>
        <w:rPr>
          <w:rFonts w:ascii="Arial" w:hAnsi="Arial" w:cs="Arial"/>
          <w:sz w:val="22"/>
          <w:szCs w:val="22"/>
        </w:rPr>
      </w:pPr>
      <w:r w:rsidRPr="00B07E11">
        <w:rPr>
          <w:rFonts w:ascii="Arial" w:hAnsi="Arial" w:cs="Arial"/>
          <w:sz w:val="22"/>
          <w:szCs w:val="22"/>
        </w:rPr>
        <w:t xml:space="preserve">When a project includes both electrification and </w:t>
      </w:r>
      <w:r w:rsidR="00B01EAB">
        <w:rPr>
          <w:rFonts w:ascii="Arial" w:hAnsi="Arial" w:cs="Arial"/>
          <w:sz w:val="22"/>
          <w:szCs w:val="22"/>
        </w:rPr>
        <w:t>E</w:t>
      </w:r>
      <w:r w:rsidRPr="00B07E11">
        <w:rPr>
          <w:rFonts w:ascii="Arial" w:hAnsi="Arial" w:cs="Arial"/>
          <w:sz w:val="22"/>
          <w:szCs w:val="22"/>
        </w:rPr>
        <w:t xml:space="preserve">nergy </w:t>
      </w:r>
      <w:r w:rsidR="00B01EAB">
        <w:rPr>
          <w:rFonts w:ascii="Arial" w:hAnsi="Arial" w:cs="Arial"/>
          <w:sz w:val="22"/>
          <w:szCs w:val="22"/>
        </w:rPr>
        <w:t>E</w:t>
      </w:r>
      <w:r w:rsidRPr="00B07E11">
        <w:rPr>
          <w:rFonts w:ascii="Arial" w:hAnsi="Arial" w:cs="Arial"/>
          <w:sz w:val="22"/>
          <w:szCs w:val="22"/>
        </w:rPr>
        <w:t xml:space="preserve">fficiency upgrades for the same end use, savings for the </w:t>
      </w:r>
      <w:r w:rsidR="00B01EAB">
        <w:rPr>
          <w:rFonts w:ascii="Arial" w:hAnsi="Arial" w:cs="Arial"/>
          <w:sz w:val="22"/>
          <w:szCs w:val="22"/>
        </w:rPr>
        <w:t>E</w:t>
      </w:r>
      <w:r w:rsidRPr="00B07E11">
        <w:rPr>
          <w:rFonts w:ascii="Arial" w:hAnsi="Arial" w:cs="Arial"/>
          <w:sz w:val="22"/>
          <w:szCs w:val="22"/>
        </w:rPr>
        <w:t xml:space="preserve">nergy </w:t>
      </w:r>
      <w:r w:rsidR="00B01EAB">
        <w:rPr>
          <w:rFonts w:ascii="Arial" w:hAnsi="Arial" w:cs="Arial"/>
          <w:sz w:val="22"/>
          <w:szCs w:val="22"/>
        </w:rPr>
        <w:t>E</w:t>
      </w:r>
      <w:r w:rsidRPr="00B07E11">
        <w:rPr>
          <w:rFonts w:ascii="Arial" w:hAnsi="Arial" w:cs="Arial"/>
          <w:sz w:val="22"/>
          <w:szCs w:val="22"/>
        </w:rPr>
        <w:t xml:space="preserve">fficiency upgrade(s) shall be counted first.  However, because the ultimate system will be electric, the </w:t>
      </w:r>
      <w:r w:rsidR="00B01EAB">
        <w:rPr>
          <w:rFonts w:ascii="Arial" w:hAnsi="Arial" w:cs="Arial"/>
          <w:sz w:val="22"/>
          <w:szCs w:val="22"/>
        </w:rPr>
        <w:t>Energy E</w:t>
      </w:r>
      <w:r w:rsidRPr="00B07E11">
        <w:rPr>
          <w:rFonts w:ascii="Arial" w:hAnsi="Arial" w:cs="Arial"/>
          <w:sz w:val="22"/>
          <w:szCs w:val="22"/>
        </w:rPr>
        <w:t xml:space="preserve">fficiency savings shall be treated as standard electricity kWh savings (and not as fossil fuel conversion that needs to be counted towards </w:t>
      </w:r>
      <w:r w:rsidR="00B01EAB">
        <w:rPr>
          <w:rFonts w:ascii="Arial" w:hAnsi="Arial" w:cs="Arial"/>
          <w:sz w:val="22"/>
          <w:szCs w:val="22"/>
        </w:rPr>
        <w:t>S</w:t>
      </w:r>
      <w:r w:rsidRPr="00B07E11">
        <w:rPr>
          <w:rFonts w:ascii="Arial" w:hAnsi="Arial" w:cs="Arial"/>
          <w:sz w:val="22"/>
          <w:szCs w:val="22"/>
        </w:rPr>
        <w:t xml:space="preserve">ection (b-25) conversion limits). Electrification savings shall then be computed relative to the more efficient energy load (and counted towards </w:t>
      </w:r>
      <w:r w:rsidR="00B01EAB">
        <w:rPr>
          <w:rFonts w:ascii="Arial" w:hAnsi="Arial" w:cs="Arial"/>
          <w:sz w:val="22"/>
          <w:szCs w:val="22"/>
        </w:rPr>
        <w:t>S</w:t>
      </w:r>
      <w:r w:rsidRPr="00B07E11">
        <w:rPr>
          <w:rFonts w:ascii="Arial" w:hAnsi="Arial" w:cs="Arial"/>
          <w:sz w:val="22"/>
          <w:szCs w:val="22"/>
        </w:rPr>
        <w:t>ection (b-27) limits).</w:t>
      </w:r>
    </w:p>
    <w:p w14:paraId="234AE058" w14:textId="77777777" w:rsidR="00B07E11" w:rsidRDefault="00B07E11" w:rsidP="00FD43C4">
      <w:pPr>
        <w:rPr>
          <w:rFonts w:ascii="Arial" w:hAnsi="Arial" w:cs="Arial"/>
          <w:sz w:val="22"/>
          <w:szCs w:val="22"/>
        </w:rPr>
      </w:pPr>
    </w:p>
    <w:p w14:paraId="28D1A0FC" w14:textId="4D9BF7B5" w:rsidR="00B07E11" w:rsidRPr="0073356B" w:rsidRDefault="00B07E11" w:rsidP="00FD43C4">
      <w:pPr>
        <w:rPr>
          <w:rFonts w:ascii="Arial" w:hAnsi="Arial" w:cs="Arial"/>
          <w:i/>
          <w:iCs/>
          <w:sz w:val="22"/>
          <w:szCs w:val="22"/>
        </w:rPr>
      </w:pPr>
      <w:r>
        <w:rPr>
          <w:rFonts w:ascii="Arial" w:hAnsi="Arial" w:cs="Arial"/>
          <w:i/>
          <w:iCs/>
          <w:sz w:val="22"/>
          <w:szCs w:val="22"/>
        </w:rPr>
        <w:t>This policy is applicable beginning with the 2023 Program Year.</w:t>
      </w:r>
    </w:p>
    <w:p w14:paraId="6880EDA3" w14:textId="77777777" w:rsidR="00752B9E" w:rsidRDefault="00752B9E" w:rsidP="008E4CF3">
      <w:pPr>
        <w:rPr>
          <w:rFonts w:ascii="Arial" w:hAnsi="Arial" w:cs="Arial"/>
          <w:sz w:val="22"/>
          <w:szCs w:val="22"/>
        </w:rPr>
      </w:pPr>
    </w:p>
    <w:p w14:paraId="673767AF" w14:textId="77777777" w:rsidR="00231D98" w:rsidRDefault="00231D98" w:rsidP="008E4CF3">
      <w:pPr>
        <w:rPr>
          <w:rFonts w:ascii="Arial" w:hAnsi="Arial" w:cs="Arial"/>
          <w:sz w:val="22"/>
          <w:szCs w:val="22"/>
        </w:rPr>
      </w:pPr>
    </w:p>
    <w:p w14:paraId="7771E9A6" w14:textId="77777777" w:rsidR="00231D98" w:rsidRDefault="00231D98" w:rsidP="008E4CF3">
      <w:pPr>
        <w:rPr>
          <w:rFonts w:ascii="Arial" w:hAnsi="Arial" w:cs="Arial"/>
          <w:sz w:val="22"/>
          <w:szCs w:val="22"/>
        </w:rPr>
      </w:pPr>
    </w:p>
    <w:p w14:paraId="4CCEBE0C" w14:textId="77777777" w:rsidR="00231D98" w:rsidRDefault="00231D98" w:rsidP="008E4CF3">
      <w:pPr>
        <w:rPr>
          <w:rFonts w:ascii="Arial" w:hAnsi="Arial" w:cs="Arial"/>
          <w:sz w:val="22"/>
          <w:szCs w:val="22"/>
        </w:rPr>
      </w:pPr>
    </w:p>
    <w:p w14:paraId="4D8D1EBE" w14:textId="77777777" w:rsidR="00231D98" w:rsidRDefault="00231D98" w:rsidP="008E4CF3">
      <w:pPr>
        <w:rPr>
          <w:rFonts w:ascii="Arial" w:hAnsi="Arial" w:cs="Arial"/>
          <w:sz w:val="22"/>
          <w:szCs w:val="22"/>
        </w:rPr>
      </w:pPr>
    </w:p>
    <w:p w14:paraId="12A80CEE" w14:textId="77777777" w:rsidR="00231D98" w:rsidRDefault="00231D98" w:rsidP="008E4CF3">
      <w:pPr>
        <w:rPr>
          <w:rFonts w:ascii="Arial" w:hAnsi="Arial" w:cs="Arial"/>
          <w:sz w:val="22"/>
          <w:szCs w:val="22"/>
        </w:rPr>
      </w:pPr>
    </w:p>
    <w:p w14:paraId="57747A4B" w14:textId="77777777" w:rsidR="00231D98" w:rsidRDefault="00231D98" w:rsidP="008E4CF3">
      <w:pPr>
        <w:rPr>
          <w:rFonts w:ascii="Arial" w:hAnsi="Arial" w:cs="Arial"/>
          <w:sz w:val="22"/>
          <w:szCs w:val="22"/>
        </w:rPr>
      </w:pPr>
    </w:p>
    <w:p w14:paraId="3752850D" w14:textId="77777777" w:rsidR="00231D98" w:rsidRDefault="00231D98" w:rsidP="008E4CF3">
      <w:pPr>
        <w:rPr>
          <w:rFonts w:ascii="Arial" w:hAnsi="Arial" w:cs="Arial"/>
          <w:sz w:val="22"/>
          <w:szCs w:val="22"/>
        </w:rPr>
      </w:pPr>
    </w:p>
    <w:p w14:paraId="40966D42" w14:textId="77777777" w:rsidR="00231D98" w:rsidRDefault="00231D98" w:rsidP="008E4CF3">
      <w:pPr>
        <w:rPr>
          <w:rFonts w:ascii="Arial" w:hAnsi="Arial" w:cs="Arial"/>
          <w:sz w:val="22"/>
          <w:szCs w:val="22"/>
        </w:rPr>
      </w:pPr>
    </w:p>
    <w:p w14:paraId="1393EA41" w14:textId="77777777" w:rsidR="00C61C6D" w:rsidRPr="00C61C6D" w:rsidRDefault="00C61C6D" w:rsidP="00C61C6D"/>
    <w:p w14:paraId="68CFCEAA" w14:textId="4DC35E2A" w:rsidR="0052416E" w:rsidRPr="002D3991" w:rsidRDefault="0052416E" w:rsidP="0052416E">
      <w:pPr>
        <w:pStyle w:val="Heading1"/>
        <w:spacing w:before="0"/>
        <w:jc w:val="center"/>
        <w:rPr>
          <w:rFonts w:ascii="Arial" w:hAnsi="Arial" w:cs="Arial"/>
          <w:color w:val="auto"/>
          <w:sz w:val="22"/>
          <w:szCs w:val="22"/>
          <w:u w:val="single"/>
        </w:rPr>
      </w:pPr>
      <w:bookmarkStart w:id="1150" w:name="_Toc241492939"/>
      <w:r w:rsidRPr="002D3991">
        <w:rPr>
          <w:rFonts w:ascii="Arial" w:hAnsi="Arial" w:cs="Arial"/>
          <w:color w:val="auto"/>
          <w:sz w:val="22"/>
          <w:szCs w:val="22"/>
          <w:u w:val="single"/>
        </w:rPr>
        <w:lastRenderedPageBreak/>
        <w:t>Section 1</w:t>
      </w:r>
      <w:r w:rsidR="00B742F4">
        <w:rPr>
          <w:rFonts w:ascii="Arial" w:hAnsi="Arial" w:cs="Arial"/>
          <w:color w:val="auto"/>
          <w:sz w:val="22"/>
          <w:szCs w:val="22"/>
          <w:u w:val="single"/>
        </w:rPr>
        <w:t>3</w:t>
      </w:r>
      <w:r w:rsidRPr="002D3991">
        <w:rPr>
          <w:rFonts w:ascii="Arial" w:hAnsi="Arial" w:cs="Arial"/>
          <w:color w:val="auto"/>
          <w:sz w:val="22"/>
          <w:szCs w:val="22"/>
          <w:u w:val="single"/>
        </w:rPr>
        <w:t xml:space="preserve">: </w:t>
      </w:r>
      <w:r w:rsidR="009C54D3">
        <w:rPr>
          <w:rFonts w:ascii="Arial" w:hAnsi="Arial" w:cs="Arial"/>
          <w:color w:val="auto"/>
          <w:sz w:val="22"/>
          <w:szCs w:val="22"/>
          <w:u w:val="single"/>
        </w:rPr>
        <w:t>Income Qualified Policies</w:t>
      </w:r>
      <w:bookmarkEnd w:id="1150"/>
    </w:p>
    <w:p w14:paraId="07383F7B" w14:textId="77777777" w:rsidR="0052416E" w:rsidRPr="002D3991" w:rsidRDefault="0052416E" w:rsidP="00C15FC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sz w:val="22"/>
          <w:szCs w:val="22"/>
        </w:rPr>
      </w:pPr>
    </w:p>
    <w:p w14:paraId="06B694A1" w14:textId="5A1B4F1F" w:rsidR="009C54D3" w:rsidRPr="005E03B1" w:rsidRDefault="009C54D3" w:rsidP="00C15FC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22"/>
          <w:szCs w:val="22"/>
        </w:rPr>
      </w:pPr>
      <w:r w:rsidRPr="005E03B1">
        <w:rPr>
          <w:rFonts w:ascii="Arial" w:hAnsi="Arial" w:cs="Arial"/>
          <w:sz w:val="22"/>
          <w:szCs w:val="22"/>
        </w:rPr>
        <w:t>Section 1</w:t>
      </w:r>
      <w:r w:rsidR="00B742F4">
        <w:rPr>
          <w:rFonts w:ascii="Arial" w:hAnsi="Arial" w:cs="Arial"/>
          <w:sz w:val="22"/>
          <w:szCs w:val="22"/>
        </w:rPr>
        <w:t>3</w:t>
      </w:r>
      <w:r w:rsidRPr="005E03B1">
        <w:rPr>
          <w:rFonts w:ascii="Arial" w:hAnsi="Arial" w:cs="Arial"/>
          <w:sz w:val="22"/>
          <w:szCs w:val="22"/>
        </w:rPr>
        <w:t xml:space="preserve"> </w:t>
      </w:r>
      <w:r w:rsidR="00DC6882">
        <w:rPr>
          <w:rFonts w:ascii="Arial" w:hAnsi="Arial" w:cs="Arial"/>
          <w:sz w:val="22"/>
          <w:szCs w:val="22"/>
        </w:rPr>
        <w:t>lists</w:t>
      </w:r>
      <w:r w:rsidRPr="005E03B1">
        <w:rPr>
          <w:rFonts w:ascii="Arial" w:hAnsi="Arial" w:cs="Arial"/>
          <w:sz w:val="22"/>
          <w:szCs w:val="22"/>
        </w:rPr>
        <w:t xml:space="preserve"> policies relating to income qualified Energy Efficiency Programs, also referred to as “income eligible” or “low income” offerings. Policies relating to income qualified Energy Efficiency Programs can be found throughout this Policy Manual. All policies that </w:t>
      </w:r>
      <w:r w:rsidR="00973576">
        <w:rPr>
          <w:rFonts w:ascii="Arial" w:hAnsi="Arial" w:cs="Arial"/>
          <w:sz w:val="22"/>
          <w:szCs w:val="22"/>
        </w:rPr>
        <w:t>reference</w:t>
      </w:r>
      <w:r w:rsidRPr="005E03B1">
        <w:rPr>
          <w:rFonts w:ascii="Arial" w:hAnsi="Arial" w:cs="Arial"/>
          <w:sz w:val="22"/>
          <w:szCs w:val="22"/>
        </w:rPr>
        <w:t xml:space="preserve"> income qualified Energy Efficiency Programs are </w:t>
      </w:r>
      <w:r w:rsidR="00751AE7">
        <w:rPr>
          <w:rFonts w:ascii="Arial" w:hAnsi="Arial" w:cs="Arial"/>
          <w:sz w:val="22"/>
          <w:szCs w:val="22"/>
        </w:rPr>
        <w:t>listed</w:t>
      </w:r>
      <w:r w:rsidRPr="005E03B1">
        <w:rPr>
          <w:rFonts w:ascii="Arial" w:hAnsi="Arial" w:cs="Arial"/>
          <w:sz w:val="22"/>
          <w:szCs w:val="22"/>
        </w:rPr>
        <w:t xml:space="preserve"> in this Section.</w:t>
      </w:r>
    </w:p>
    <w:p w14:paraId="1BBB6842" w14:textId="77777777" w:rsidR="007E7156" w:rsidRPr="005E03B1" w:rsidRDefault="007E7156" w:rsidP="00C15FC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22"/>
          <w:szCs w:val="22"/>
        </w:rPr>
      </w:pPr>
    </w:p>
    <w:p w14:paraId="4A3CD413" w14:textId="090FB7A6" w:rsidR="007E7156" w:rsidRPr="005E03B1" w:rsidRDefault="007E7156" w:rsidP="00C15FC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sz w:val="22"/>
          <w:szCs w:val="22"/>
        </w:rPr>
      </w:pPr>
      <w:r w:rsidRPr="005E03B1">
        <w:rPr>
          <w:rFonts w:ascii="Arial" w:hAnsi="Arial" w:cs="Arial"/>
          <w:b/>
          <w:bCs/>
          <w:sz w:val="22"/>
          <w:szCs w:val="22"/>
        </w:rPr>
        <w:t>Section 1: Glossary</w:t>
      </w:r>
    </w:p>
    <w:p w14:paraId="46050CD2" w14:textId="67B95E41" w:rsidR="001059DC" w:rsidRDefault="007E7156" w:rsidP="003B6DFE">
      <w:pPr>
        <w:pStyle w:val="ListParagraph"/>
        <w:widowControl w:val="0"/>
        <w:numPr>
          <w:ilvl w:val="0"/>
          <w:numId w:val="3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ins w:id="1151" w:author="Celia Johnson" w:date="2026-07-23T13:28:00Z" w16du:dateUtc="2026-07-23T18:28:00Z"/>
          <w:rFonts w:ascii="Arial" w:hAnsi="Arial" w:cs="Arial"/>
        </w:rPr>
      </w:pPr>
      <w:r w:rsidRPr="005E03B1">
        <w:rPr>
          <w:rFonts w:ascii="Arial" w:hAnsi="Arial" w:cs="Arial"/>
        </w:rPr>
        <w:t>See definition of “Low Income Customer”</w:t>
      </w:r>
    </w:p>
    <w:p w14:paraId="14FE1083" w14:textId="248E1CD5" w:rsidR="00A2699B" w:rsidRPr="00A36033" w:rsidRDefault="00A2699B" w:rsidP="003B6DFE">
      <w:pPr>
        <w:pStyle w:val="ListParagraph"/>
        <w:widowControl w:val="0"/>
        <w:numPr>
          <w:ilvl w:val="0"/>
          <w:numId w:val="3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rPr>
      </w:pPr>
      <w:ins w:id="1152" w:author="Celia Johnson" w:date="2026-07-23T13:28:00Z" w16du:dateUtc="2026-07-23T18:28:00Z">
        <w:r>
          <w:rPr>
            <w:rFonts w:ascii="Arial" w:hAnsi="Arial" w:cs="Arial"/>
          </w:rPr>
          <w:t>See definition of “Low Income Households”</w:t>
        </w:r>
      </w:ins>
    </w:p>
    <w:p w14:paraId="6287A22C" w14:textId="77777777" w:rsidR="00C15FCD" w:rsidRDefault="00C15FCD" w:rsidP="00C15FC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sz w:val="22"/>
          <w:szCs w:val="22"/>
        </w:rPr>
      </w:pPr>
    </w:p>
    <w:p w14:paraId="1D1790B2" w14:textId="68E2DEBB" w:rsidR="009B1960" w:rsidRDefault="009B1960" w:rsidP="00C15FC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sz w:val="22"/>
          <w:szCs w:val="22"/>
        </w:rPr>
      </w:pPr>
      <w:r>
        <w:rPr>
          <w:rFonts w:ascii="Arial" w:hAnsi="Arial" w:cs="Arial"/>
          <w:b/>
          <w:bCs/>
          <w:sz w:val="22"/>
          <w:szCs w:val="22"/>
        </w:rPr>
        <w:t>Section 3: Illinois Energy Efficiency Stakeholder Advisory Group</w:t>
      </w:r>
    </w:p>
    <w:p w14:paraId="730D16B6" w14:textId="1D1F7099" w:rsidR="00F631A4" w:rsidRPr="00A0089A" w:rsidRDefault="00A0089A" w:rsidP="003B6DFE">
      <w:pPr>
        <w:pStyle w:val="ListParagraph"/>
        <w:widowControl w:val="0"/>
        <w:numPr>
          <w:ilvl w:val="0"/>
          <w:numId w:val="3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rPr>
      </w:pPr>
      <w:r>
        <w:rPr>
          <w:rFonts w:ascii="Arial" w:hAnsi="Arial" w:cs="Arial"/>
        </w:rPr>
        <w:t xml:space="preserve">See Section 3.6, </w:t>
      </w:r>
      <w:r w:rsidR="00F631A4" w:rsidRPr="00A0089A">
        <w:rPr>
          <w:rFonts w:ascii="Arial" w:hAnsi="Arial" w:cs="Arial"/>
        </w:rPr>
        <w:t>Low Income Energy Efficiency Accountability Committee Facilitator</w:t>
      </w:r>
      <w:r w:rsidR="00E17CD6">
        <w:rPr>
          <w:rFonts w:ascii="Arial" w:hAnsi="Arial" w:cs="Arial"/>
        </w:rPr>
        <w:t xml:space="preserve"> </w:t>
      </w:r>
      <w:r w:rsidR="00F631A4" w:rsidRPr="00A0089A">
        <w:rPr>
          <w:rFonts w:ascii="Arial" w:hAnsi="Arial" w:cs="Arial"/>
        </w:rPr>
        <w:t>Independence</w:t>
      </w:r>
    </w:p>
    <w:p w14:paraId="1F894401" w14:textId="0CADDD9C" w:rsidR="00A0089A" w:rsidRPr="00A0089A" w:rsidRDefault="00A0089A" w:rsidP="003B6DFE">
      <w:pPr>
        <w:pStyle w:val="ListParagraph"/>
        <w:widowControl w:val="0"/>
        <w:numPr>
          <w:ilvl w:val="0"/>
          <w:numId w:val="3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rPr>
      </w:pPr>
      <w:r w:rsidRPr="009B1960">
        <w:rPr>
          <w:rFonts w:ascii="Arial" w:hAnsi="Arial" w:cs="Arial"/>
        </w:rPr>
        <w:t>See Section</w:t>
      </w:r>
      <w:r>
        <w:rPr>
          <w:rFonts w:ascii="Arial" w:hAnsi="Arial" w:cs="Arial"/>
        </w:rPr>
        <w:t xml:space="preserve"> 3.11, Income Qualified Topics</w:t>
      </w:r>
    </w:p>
    <w:p w14:paraId="5146060B" w14:textId="77777777" w:rsidR="009B1960" w:rsidRDefault="009B1960" w:rsidP="00C15FC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sz w:val="22"/>
          <w:szCs w:val="22"/>
        </w:rPr>
      </w:pPr>
    </w:p>
    <w:p w14:paraId="179852C8" w14:textId="116B025B" w:rsidR="001059DC" w:rsidRPr="00A36033" w:rsidRDefault="001059DC" w:rsidP="00C15FC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sz w:val="22"/>
          <w:szCs w:val="22"/>
        </w:rPr>
      </w:pPr>
      <w:r w:rsidRPr="00A36033">
        <w:rPr>
          <w:rFonts w:ascii="Arial" w:hAnsi="Arial" w:cs="Arial"/>
          <w:b/>
          <w:bCs/>
          <w:sz w:val="22"/>
          <w:szCs w:val="22"/>
        </w:rPr>
        <w:t xml:space="preserve">Section </w:t>
      </w:r>
      <w:r w:rsidR="00131D81" w:rsidRPr="00A36033">
        <w:rPr>
          <w:rFonts w:ascii="Arial" w:hAnsi="Arial" w:cs="Arial"/>
          <w:b/>
          <w:bCs/>
          <w:sz w:val="22"/>
          <w:szCs w:val="22"/>
        </w:rPr>
        <w:t>4: Program and Portfolio Planning</w:t>
      </w:r>
    </w:p>
    <w:p w14:paraId="5D8554C5" w14:textId="0389D015" w:rsidR="00131D81" w:rsidRPr="005E03B1" w:rsidRDefault="002F6CEA" w:rsidP="003B6DFE">
      <w:pPr>
        <w:pStyle w:val="ListParagraph"/>
        <w:widowControl w:val="0"/>
        <w:numPr>
          <w:ilvl w:val="0"/>
          <w:numId w:val="3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rPr>
      </w:pPr>
      <w:r w:rsidRPr="005E03B1">
        <w:rPr>
          <w:rFonts w:ascii="Arial" w:hAnsi="Arial" w:cs="Arial"/>
        </w:rPr>
        <w:t>See Section 4.1, Program and Portfolio Planning Goals</w:t>
      </w:r>
    </w:p>
    <w:p w14:paraId="09B1ABD7" w14:textId="20781407" w:rsidR="00FE4992" w:rsidRPr="005E03B1" w:rsidRDefault="00FE4992" w:rsidP="003B6DFE">
      <w:pPr>
        <w:pStyle w:val="ListParagraph"/>
        <w:widowControl w:val="0"/>
        <w:numPr>
          <w:ilvl w:val="0"/>
          <w:numId w:val="3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rPr>
      </w:pPr>
      <w:r w:rsidRPr="005E03B1">
        <w:rPr>
          <w:rFonts w:ascii="Arial" w:hAnsi="Arial" w:cs="Arial"/>
        </w:rPr>
        <w:t>See Section 4.2, Program and Portfolio Planning Budget Allocation</w:t>
      </w:r>
    </w:p>
    <w:p w14:paraId="41EAC03A" w14:textId="45F993A8" w:rsidR="002F6CEA" w:rsidRDefault="00BA2536" w:rsidP="003B6DFE">
      <w:pPr>
        <w:pStyle w:val="ListParagraph"/>
        <w:widowControl w:val="0"/>
        <w:numPr>
          <w:ilvl w:val="0"/>
          <w:numId w:val="3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rPr>
      </w:pPr>
      <w:r w:rsidRPr="00CA5423">
        <w:rPr>
          <w:rFonts w:ascii="Arial" w:hAnsi="Arial" w:cs="Arial"/>
        </w:rPr>
        <w:t>See Section 4.3, Income Eligibility Verification</w:t>
      </w:r>
      <w:r w:rsidRPr="005E03B1">
        <w:rPr>
          <w:rFonts w:ascii="Arial" w:hAnsi="Arial" w:cs="Arial"/>
        </w:rPr>
        <w:t xml:space="preserve"> Guidelines for Low Income Customers</w:t>
      </w:r>
    </w:p>
    <w:p w14:paraId="4B02E8E0" w14:textId="12A27691" w:rsidR="00C20C38" w:rsidRDefault="00C20C38" w:rsidP="003B6DFE">
      <w:pPr>
        <w:pStyle w:val="ListParagraph"/>
        <w:widowControl w:val="0"/>
        <w:numPr>
          <w:ilvl w:val="0"/>
          <w:numId w:val="3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rPr>
      </w:pPr>
      <w:r>
        <w:rPr>
          <w:rFonts w:ascii="Arial" w:hAnsi="Arial" w:cs="Arial"/>
        </w:rPr>
        <w:t>Section 4.4, Sing</w:t>
      </w:r>
      <w:r w:rsidR="00186706">
        <w:rPr>
          <w:rFonts w:ascii="Arial" w:hAnsi="Arial" w:cs="Arial"/>
        </w:rPr>
        <w:t>le</w:t>
      </w:r>
      <w:r>
        <w:rPr>
          <w:rFonts w:ascii="Arial" w:hAnsi="Arial" w:cs="Arial"/>
        </w:rPr>
        <w:t xml:space="preserve"> Family Income Qualified Eligibility Verification Guidelines</w:t>
      </w:r>
    </w:p>
    <w:p w14:paraId="4AEEC1F5" w14:textId="7DAB46AE" w:rsidR="00660E0D" w:rsidRDefault="00186706" w:rsidP="003B6DFE">
      <w:pPr>
        <w:pStyle w:val="ListParagraph"/>
        <w:widowControl w:val="0"/>
        <w:numPr>
          <w:ilvl w:val="0"/>
          <w:numId w:val="3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rPr>
      </w:pPr>
      <w:r>
        <w:rPr>
          <w:rFonts w:ascii="Arial" w:hAnsi="Arial" w:cs="Arial"/>
        </w:rPr>
        <w:t>Section 4.5, One Stop Shop Program Design Definition for Income Qualified Multifamily Retrofit</w:t>
      </w:r>
    </w:p>
    <w:p w14:paraId="3408A129" w14:textId="77777777" w:rsidR="00510CE6" w:rsidRDefault="00510CE6" w:rsidP="00C15FC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sz w:val="22"/>
          <w:szCs w:val="22"/>
        </w:rPr>
      </w:pPr>
    </w:p>
    <w:p w14:paraId="5C025659" w14:textId="75AAC9B2" w:rsidR="00131D81" w:rsidRPr="00A36033" w:rsidRDefault="00131D81" w:rsidP="00C15FC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sz w:val="22"/>
          <w:szCs w:val="22"/>
        </w:rPr>
      </w:pPr>
      <w:r w:rsidRPr="00A36033">
        <w:rPr>
          <w:rFonts w:ascii="Arial" w:hAnsi="Arial" w:cs="Arial"/>
          <w:b/>
          <w:bCs/>
          <w:sz w:val="22"/>
          <w:szCs w:val="22"/>
        </w:rPr>
        <w:t>Section 6: Program Administration and Reporting</w:t>
      </w:r>
    </w:p>
    <w:p w14:paraId="64925D6F" w14:textId="3E1DB8CB" w:rsidR="00131D81" w:rsidRPr="005E03B1" w:rsidRDefault="00FE4992" w:rsidP="003B6DFE">
      <w:pPr>
        <w:pStyle w:val="ListParagraph"/>
        <w:widowControl w:val="0"/>
        <w:numPr>
          <w:ilvl w:val="0"/>
          <w:numId w:val="3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rPr>
      </w:pPr>
      <w:r w:rsidRPr="005E03B1">
        <w:rPr>
          <w:rFonts w:ascii="Arial" w:hAnsi="Arial" w:cs="Arial"/>
        </w:rPr>
        <w:t>See Section 6.1, Program Flexibility and Budgetary Shift Rules</w:t>
      </w:r>
    </w:p>
    <w:p w14:paraId="2E5CD037" w14:textId="51FB7FA6" w:rsidR="0015482C" w:rsidRPr="005E03B1" w:rsidRDefault="0015482C" w:rsidP="003B6DFE">
      <w:pPr>
        <w:pStyle w:val="ListParagraph"/>
        <w:widowControl w:val="0"/>
        <w:numPr>
          <w:ilvl w:val="0"/>
          <w:numId w:val="3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rPr>
      </w:pPr>
      <w:r w:rsidRPr="005E03B1">
        <w:rPr>
          <w:rFonts w:ascii="Arial" w:hAnsi="Arial" w:cs="Arial"/>
        </w:rPr>
        <w:t xml:space="preserve">See Section 6.5, Program Administrator Quarterly </w:t>
      </w:r>
      <w:r w:rsidR="003B255A">
        <w:rPr>
          <w:rFonts w:ascii="Arial" w:hAnsi="Arial" w:cs="Arial"/>
        </w:rPr>
        <w:t xml:space="preserve">Template </w:t>
      </w:r>
      <w:r w:rsidRPr="005E03B1">
        <w:rPr>
          <w:rFonts w:ascii="Arial" w:hAnsi="Arial" w:cs="Arial"/>
        </w:rPr>
        <w:t>Reports</w:t>
      </w:r>
      <w:r w:rsidR="003B255A">
        <w:rPr>
          <w:rFonts w:ascii="Arial" w:hAnsi="Arial" w:cs="Arial"/>
        </w:rPr>
        <w:t xml:space="preserve"> and Semi-Annual Narrative Reports</w:t>
      </w:r>
    </w:p>
    <w:p w14:paraId="39F968CF" w14:textId="1A4B4D05" w:rsidR="0052416E" w:rsidRDefault="0015482C" w:rsidP="003B6DFE">
      <w:pPr>
        <w:pStyle w:val="ListParagraph"/>
        <w:widowControl w:val="0"/>
        <w:numPr>
          <w:ilvl w:val="0"/>
          <w:numId w:val="3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rPr>
      </w:pPr>
      <w:r w:rsidRPr="005E03B1">
        <w:rPr>
          <w:rFonts w:ascii="Arial" w:hAnsi="Arial" w:cs="Arial"/>
        </w:rPr>
        <w:t>Section 6.6, Program Administrator Annual Summary of Activities (Annual Report)</w:t>
      </w:r>
    </w:p>
    <w:p w14:paraId="036CB200" w14:textId="77777777" w:rsidR="00B27C18" w:rsidRDefault="00837F65" w:rsidP="003B6DFE">
      <w:pPr>
        <w:pStyle w:val="ListParagraph"/>
        <w:widowControl w:val="0"/>
        <w:numPr>
          <w:ilvl w:val="0"/>
          <w:numId w:val="3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rPr>
      </w:pPr>
      <w:r>
        <w:rPr>
          <w:rFonts w:ascii="Arial" w:hAnsi="Arial" w:cs="Arial"/>
        </w:rPr>
        <w:t xml:space="preserve">Section 6.8, </w:t>
      </w:r>
      <w:r w:rsidRPr="00837F65">
        <w:rPr>
          <w:rFonts w:ascii="Arial" w:hAnsi="Arial" w:cs="Arial"/>
        </w:rPr>
        <w:t>Income Qualified Multi-Family Reporting Principles</w:t>
      </w:r>
    </w:p>
    <w:p w14:paraId="1D8EA7FC" w14:textId="27F93085" w:rsidR="00837F65" w:rsidRPr="00B27C18" w:rsidRDefault="00837F65" w:rsidP="003B6DFE">
      <w:pPr>
        <w:pStyle w:val="ListParagraph"/>
        <w:widowControl w:val="0"/>
        <w:numPr>
          <w:ilvl w:val="0"/>
          <w:numId w:val="3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rPr>
      </w:pPr>
      <w:r w:rsidRPr="00B27C18">
        <w:rPr>
          <w:rFonts w:ascii="Arial" w:hAnsi="Arial" w:cs="Arial"/>
        </w:rPr>
        <w:t>Section 6.9,</w:t>
      </w:r>
      <w:r w:rsidR="00B27C18" w:rsidRPr="00B27C18">
        <w:rPr>
          <w:rFonts w:ascii="Arial" w:hAnsi="Arial" w:cs="Arial"/>
        </w:rPr>
        <w:t xml:space="preserve"> Income Qualified Health and Safety Reporting Principles Policy</w:t>
      </w:r>
    </w:p>
    <w:p w14:paraId="4E4E4E80" w14:textId="77B41A03" w:rsidR="00837F65" w:rsidRDefault="00837F65" w:rsidP="003B6DFE">
      <w:pPr>
        <w:pStyle w:val="ListParagraph"/>
        <w:widowControl w:val="0"/>
        <w:numPr>
          <w:ilvl w:val="0"/>
          <w:numId w:val="3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rPr>
      </w:pPr>
      <w:r>
        <w:rPr>
          <w:rFonts w:ascii="Arial" w:hAnsi="Arial" w:cs="Arial"/>
        </w:rPr>
        <w:t xml:space="preserve">Section 6.10, </w:t>
      </w:r>
      <w:r w:rsidR="00B27C18">
        <w:rPr>
          <w:rFonts w:ascii="Arial" w:hAnsi="Arial" w:cs="Arial"/>
        </w:rPr>
        <w:t>Equity and Affordability Reporting Principles Policy</w:t>
      </w:r>
    </w:p>
    <w:p w14:paraId="3597B88D" w14:textId="52300DAA" w:rsidR="00837F65" w:rsidRPr="00A36033" w:rsidRDefault="00837F65" w:rsidP="003B6DFE">
      <w:pPr>
        <w:pStyle w:val="ListParagraph"/>
        <w:widowControl w:val="0"/>
        <w:numPr>
          <w:ilvl w:val="0"/>
          <w:numId w:val="3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rPr>
      </w:pPr>
      <w:r>
        <w:rPr>
          <w:rFonts w:ascii="Arial" w:hAnsi="Arial" w:cs="Arial"/>
        </w:rPr>
        <w:t xml:space="preserve">Section 6.11, </w:t>
      </w:r>
      <w:r w:rsidR="00B27C18">
        <w:rPr>
          <w:rFonts w:ascii="Arial" w:hAnsi="Arial" w:cs="Arial"/>
        </w:rPr>
        <w:t>Diverse Contracting Reporting Principles Policy</w:t>
      </w:r>
    </w:p>
    <w:p w14:paraId="1744DC90" w14:textId="77777777" w:rsidR="00510CE6" w:rsidRDefault="00510CE6" w:rsidP="00C15FCD">
      <w:pPr>
        <w:rPr>
          <w:rFonts w:ascii="Arial" w:hAnsi="Arial" w:cs="Arial"/>
          <w:b/>
          <w:bCs/>
          <w:sz w:val="22"/>
          <w:szCs w:val="22"/>
        </w:rPr>
      </w:pPr>
    </w:p>
    <w:p w14:paraId="331C003C" w14:textId="4A1B6029" w:rsidR="00FE4992" w:rsidRPr="00A36033" w:rsidRDefault="00FE4992" w:rsidP="00C15FCD">
      <w:pPr>
        <w:rPr>
          <w:rFonts w:ascii="Arial" w:hAnsi="Arial" w:cs="Arial"/>
          <w:b/>
          <w:bCs/>
          <w:sz w:val="22"/>
          <w:szCs w:val="22"/>
        </w:rPr>
      </w:pPr>
      <w:r w:rsidRPr="00A36033">
        <w:rPr>
          <w:rFonts w:ascii="Arial" w:hAnsi="Arial" w:cs="Arial"/>
          <w:b/>
          <w:bCs/>
          <w:sz w:val="22"/>
          <w:szCs w:val="22"/>
        </w:rPr>
        <w:t>Section 7: Evaluation Policies</w:t>
      </w:r>
    </w:p>
    <w:p w14:paraId="76EE84D2" w14:textId="6DD37341" w:rsidR="0015482C" w:rsidRPr="00A36033" w:rsidRDefault="0015482C" w:rsidP="003B6DFE">
      <w:pPr>
        <w:pStyle w:val="ListParagraph"/>
        <w:numPr>
          <w:ilvl w:val="0"/>
          <w:numId w:val="34"/>
        </w:numPr>
        <w:spacing w:after="0" w:line="240" w:lineRule="auto"/>
        <w:rPr>
          <w:rFonts w:ascii="Arial" w:hAnsi="Arial" w:cs="Arial"/>
        </w:rPr>
      </w:pPr>
      <w:r w:rsidRPr="00A36033">
        <w:rPr>
          <w:rFonts w:ascii="Arial" w:hAnsi="Arial" w:cs="Arial"/>
        </w:rPr>
        <w:t>See Section 7.2, Net-to-Gross Policy</w:t>
      </w:r>
    </w:p>
    <w:p w14:paraId="63752D4C" w14:textId="7C27452C" w:rsidR="00FE4992" w:rsidRDefault="0015482C" w:rsidP="003B6DFE">
      <w:pPr>
        <w:pStyle w:val="ListParagraph"/>
        <w:numPr>
          <w:ilvl w:val="0"/>
          <w:numId w:val="34"/>
        </w:numPr>
        <w:spacing w:after="0" w:line="240" w:lineRule="auto"/>
        <w:rPr>
          <w:rFonts w:ascii="Arial" w:hAnsi="Arial" w:cs="Arial"/>
        </w:rPr>
      </w:pPr>
      <w:r w:rsidRPr="00A36033">
        <w:rPr>
          <w:rFonts w:ascii="Arial" w:hAnsi="Arial" w:cs="Arial"/>
        </w:rPr>
        <w:t>See Section 7.3, NTG Ratio for Income Eligible Programs</w:t>
      </w:r>
    </w:p>
    <w:p w14:paraId="17A91475" w14:textId="5287DFE5" w:rsidR="00B742AE" w:rsidRPr="00A36033" w:rsidRDefault="00B742AE" w:rsidP="003B6DFE">
      <w:pPr>
        <w:pStyle w:val="ListParagraph"/>
        <w:numPr>
          <w:ilvl w:val="0"/>
          <w:numId w:val="34"/>
        </w:numPr>
        <w:spacing w:after="0" w:line="240" w:lineRule="auto"/>
        <w:rPr>
          <w:rFonts w:ascii="Arial" w:hAnsi="Arial" w:cs="Arial"/>
        </w:rPr>
      </w:pPr>
      <w:r>
        <w:rPr>
          <w:rFonts w:ascii="Arial" w:hAnsi="Arial" w:cs="Arial"/>
        </w:rPr>
        <w:t>See Section 7.4, NTG Ratio for Disadvantaged Areas</w:t>
      </w:r>
    </w:p>
    <w:p w14:paraId="4FA23BA7" w14:textId="77777777" w:rsidR="00510CE6" w:rsidRDefault="00510CE6" w:rsidP="00C15FCD">
      <w:pPr>
        <w:rPr>
          <w:rFonts w:ascii="Arial" w:hAnsi="Arial" w:cs="Arial"/>
          <w:b/>
          <w:bCs/>
          <w:sz w:val="22"/>
          <w:szCs w:val="22"/>
        </w:rPr>
      </w:pPr>
    </w:p>
    <w:p w14:paraId="2EC32DB1" w14:textId="47CE47B8" w:rsidR="001059DC" w:rsidRPr="00A36033" w:rsidRDefault="00FE4992" w:rsidP="00C15FCD">
      <w:pPr>
        <w:rPr>
          <w:rFonts w:ascii="Arial" w:hAnsi="Arial" w:cs="Arial"/>
          <w:b/>
          <w:bCs/>
          <w:sz w:val="22"/>
          <w:szCs w:val="22"/>
        </w:rPr>
      </w:pPr>
      <w:r w:rsidRPr="00A36033">
        <w:rPr>
          <w:rFonts w:ascii="Arial" w:hAnsi="Arial" w:cs="Arial"/>
          <w:b/>
          <w:bCs/>
          <w:sz w:val="22"/>
          <w:szCs w:val="22"/>
        </w:rPr>
        <w:t>Section 8: Total Resource Cost Test</w:t>
      </w:r>
    </w:p>
    <w:p w14:paraId="26F29EA7" w14:textId="5CC38ABF" w:rsidR="00FE4992" w:rsidRPr="00A36033" w:rsidRDefault="00BA2536" w:rsidP="003B6DFE">
      <w:pPr>
        <w:pStyle w:val="ListParagraph"/>
        <w:numPr>
          <w:ilvl w:val="0"/>
          <w:numId w:val="33"/>
        </w:numPr>
        <w:spacing w:after="0" w:line="240" w:lineRule="auto"/>
        <w:rPr>
          <w:rFonts w:ascii="Arial" w:hAnsi="Arial" w:cs="Arial"/>
        </w:rPr>
      </w:pPr>
      <w:r w:rsidRPr="00A36033">
        <w:rPr>
          <w:rFonts w:ascii="Arial" w:hAnsi="Arial" w:cs="Arial"/>
        </w:rPr>
        <w:t>See Section 8.2, Measuring Cost-Effectiveness</w:t>
      </w:r>
    </w:p>
    <w:p w14:paraId="15DAEE85" w14:textId="77777777" w:rsidR="001059DC" w:rsidRDefault="001059DC" w:rsidP="001059DC"/>
    <w:p w14:paraId="698D33A9" w14:textId="77777777" w:rsidR="001059DC" w:rsidRPr="00770CC1" w:rsidRDefault="001059DC" w:rsidP="001059DC"/>
    <w:p w14:paraId="6903C8C3" w14:textId="77777777" w:rsidR="001059DC" w:rsidRPr="00BC5C4B" w:rsidRDefault="001059DC" w:rsidP="001059DC">
      <w:pPr>
        <w:ind w:left="720"/>
        <w:rPr>
          <w:rFonts w:ascii="Arial" w:hAnsi="Arial" w:cs="Arial"/>
          <w:sz w:val="22"/>
          <w:szCs w:val="22"/>
        </w:rPr>
      </w:pPr>
    </w:p>
    <w:p w14:paraId="5139D008" w14:textId="77777777" w:rsidR="001059DC" w:rsidRPr="006F49C8" w:rsidRDefault="001059DC" w:rsidP="001059DC"/>
    <w:p w14:paraId="6042413C" w14:textId="77777777" w:rsidR="001059DC" w:rsidRPr="00547909" w:rsidRDefault="001059DC" w:rsidP="009C54D3">
      <w:pPr>
        <w:rPr>
          <w:sz w:val="22"/>
          <w:szCs w:val="22"/>
        </w:rPr>
      </w:pPr>
    </w:p>
    <w:sectPr w:rsidR="001059DC" w:rsidRPr="00547909" w:rsidSect="008B4CEB">
      <w:headerReference w:type="default" r:id="rId13"/>
      <w:footerReference w:type="default" r:id="rId14"/>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96" w:author="Celia Johnson" w:date="2026-08-28T11:21:00Z" w:initials="CJ">
    <w:p w14:paraId="28B2363E" w14:textId="1BABAB97" w:rsidR="00547441" w:rsidRDefault="00547441">
      <w:pPr>
        <w:pStyle w:val="CommentText"/>
      </w:pPr>
      <w:r>
        <w:rPr>
          <w:rStyle w:val="CommentReference"/>
        </w:rPr>
        <w:annotationRef/>
      </w:r>
      <w:r>
        <w:t>Moved this definition because it was out of alphabetical order</w:t>
      </w:r>
    </w:p>
  </w:comment>
  <w:comment w:id="765" w:author="Celia Johnson" w:date="2026-09-28T12:43:00Z" w:initials="CJ">
    <w:p w14:paraId="09E525CA" w14:textId="52A42C7B" w:rsidR="00621ECB" w:rsidRDefault="007D5E72">
      <w:pPr>
        <w:pStyle w:val="CommentText"/>
      </w:pPr>
      <w:r>
        <w:rPr>
          <w:rStyle w:val="CommentReference"/>
        </w:rPr>
        <w:annotationRef/>
      </w:r>
      <w:r w:rsidR="00621ECB">
        <w:t xml:space="preserve">ComEd suggested </w:t>
      </w:r>
      <w:r w:rsidR="00621ECB">
        <w:t>including</w:t>
      </w:r>
      <w:r w:rsidR="00890469">
        <w:t xml:space="preserve"> the average savings life requirement in the Policy Manual, including</w:t>
      </w:r>
      <w:r w:rsidR="00621ECB">
        <w:t xml:space="preserve"> the clarification for applying any diminution in savings</w:t>
      </w:r>
      <w:r w:rsidR="00890469">
        <w:t>.</w:t>
      </w:r>
    </w:p>
  </w:comment>
  <w:comment w:id="959" w:author="Celia Johnson" w:date="2026-08-29T07:26:00Z" w:initials="CJ">
    <w:p w14:paraId="6E47D867" w14:textId="4629B0FE" w:rsidR="00753FC5" w:rsidRDefault="00814E2B" w:rsidP="00753FC5">
      <w:pPr>
        <w:pStyle w:val="CommentText"/>
      </w:pPr>
      <w:r>
        <w:rPr>
          <w:rStyle w:val="CommentReference"/>
        </w:rPr>
        <w:annotationRef/>
      </w:r>
      <w:r>
        <w:t>ComEd requested this be added</w:t>
      </w:r>
      <w:r w:rsidR="001377C8">
        <w:t xml:space="preserve"> with the following explanation:</w:t>
      </w:r>
    </w:p>
    <w:p w14:paraId="5545CFF1" w14:textId="77777777" w:rsidR="00753FC5" w:rsidRDefault="00753FC5" w:rsidP="00753FC5">
      <w:pPr>
        <w:pStyle w:val="CommentText"/>
      </w:pPr>
    </w:p>
    <w:p w14:paraId="7247395F" w14:textId="77777777" w:rsidR="00753FC5" w:rsidRDefault="00753FC5" w:rsidP="00753FC5">
      <w:pPr>
        <w:pStyle w:val="CommentText"/>
      </w:pPr>
      <w:r>
        <w:t>Consistent with this statutory language, ComEd recommends adding the following operational definition under Lifetime Energy Savings:</w:t>
      </w:r>
    </w:p>
    <w:p w14:paraId="3170F623" w14:textId="77777777" w:rsidR="00753FC5" w:rsidRDefault="00753FC5" w:rsidP="00753FC5">
      <w:pPr>
        <w:pStyle w:val="CommentText"/>
      </w:pPr>
    </w:p>
    <w:p w14:paraId="559F63AC" w14:textId="77777777" w:rsidR="00753FC5" w:rsidRPr="00753FC5" w:rsidRDefault="00753FC5" w:rsidP="00753FC5">
      <w:pPr>
        <w:pStyle w:val="CommentText"/>
      </w:pPr>
      <w:r w:rsidRPr="00753FC5">
        <w:rPr>
          <w:i/>
          <w:iCs/>
        </w:rPr>
        <w:t>“For the purpose of determining the amount of Lifetime Energy Savings that Measures installed in a given year contribute to goals, assumptions regarding Measure lives and savings persistence and degradation factors shall be based on the IL-TRM in effect in the year in which they were installed or, for custom Measures, the Evaluator's best estimate for the years in which they are installed. In the absence of a documented study incorporated into the IL-TRM demonstrating that savings are not realized in every year of operation or demonstrating a diminution in savings over time, annual savings shall be assumed to persist at a constant level throughout the measure life.”</w:t>
      </w:r>
    </w:p>
    <w:p w14:paraId="5EBF97D9" w14:textId="77777777" w:rsidR="00753FC5" w:rsidRDefault="00753FC5" w:rsidP="00753FC5">
      <w:pPr>
        <w:pStyle w:val="CommentText"/>
      </w:pPr>
    </w:p>
    <w:p w14:paraId="004E4421" w14:textId="77313BEA" w:rsidR="001377C8" w:rsidRDefault="00753FC5" w:rsidP="00753FC5">
      <w:pPr>
        <w:pStyle w:val="CommentText"/>
      </w:pPr>
      <w:r>
        <w:t>This clarification establishes a consistent framework for determining when savings persistence or degradation adjustments should be applied. Diminution in savings should only be reflected where supported by documented evidence incorporated into the IL-TRM and should not be presumed in the absence of such evidence. Ultimately avoiding potential differences in evaluation practices.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8B2363E" w15:done="0"/>
  <w15:commentEx w15:paraId="09E525CA" w15:done="0"/>
  <w15:commentEx w15:paraId="004E442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90E139F" w16cex:dateUtc="2026-08-28T16:21:00Z"/>
  <w16cex:commentExtensible w16cex:durableId="656CB347" w16cex:dateUtc="2026-09-28T17:43:00Z"/>
  <w16cex:commentExtensible w16cex:durableId="679B2DF4" w16cex:dateUtc="2026-08-29T12:2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8B2363E" w16cid:durableId="590E139F"/>
  <w16cid:commentId w16cid:paraId="09E525CA" w16cid:durableId="656CB347"/>
  <w16cid:commentId w16cid:paraId="004E4421" w16cid:durableId="679B2DF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24D749" w14:textId="77777777" w:rsidR="005A7509" w:rsidRDefault="005A7509">
      <w:r>
        <w:separator/>
      </w:r>
    </w:p>
  </w:endnote>
  <w:endnote w:type="continuationSeparator" w:id="0">
    <w:p w14:paraId="29FF8CB4" w14:textId="77777777" w:rsidR="005A7509" w:rsidRDefault="005A75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2706364"/>
      <w:docPartObj>
        <w:docPartGallery w:val="Page Numbers (Bottom of Page)"/>
        <w:docPartUnique/>
      </w:docPartObj>
    </w:sdtPr>
    <w:sdtEndPr>
      <w:rPr>
        <w:rFonts w:ascii="Arial" w:hAnsi="Arial" w:cs="Arial"/>
        <w:noProof/>
        <w:sz w:val="18"/>
        <w:szCs w:val="18"/>
      </w:rPr>
    </w:sdtEndPr>
    <w:sdtContent>
      <w:p w14:paraId="1108FE93" w14:textId="77777777" w:rsidR="0076039A" w:rsidRDefault="0076039A">
        <w:pPr>
          <w:pStyle w:val="Footer"/>
          <w:jc w:val="center"/>
          <w:rPr>
            <w:rFonts w:ascii="Arial" w:hAnsi="Arial" w:cs="Arial"/>
            <w:sz w:val="18"/>
            <w:szCs w:val="18"/>
          </w:rPr>
        </w:pPr>
        <w:r>
          <w:rPr>
            <w:rFonts w:ascii="Arial" w:hAnsi="Arial" w:cs="Arial"/>
            <w:sz w:val="18"/>
            <w:szCs w:val="18"/>
          </w:rPr>
          <w:t xml:space="preserve">Page </w:t>
        </w:r>
        <w:r>
          <w:rPr>
            <w:rFonts w:ascii="Arial" w:hAnsi="Arial" w:cs="Arial"/>
            <w:sz w:val="18"/>
            <w:szCs w:val="18"/>
          </w:rPr>
          <w:fldChar w:fldCharType="begin"/>
        </w:r>
        <w:r>
          <w:rPr>
            <w:rFonts w:ascii="Arial" w:hAnsi="Arial" w:cs="Arial"/>
            <w:sz w:val="18"/>
            <w:szCs w:val="18"/>
          </w:rPr>
          <w:instrText xml:space="preserve"> PAGE   \* MERGEFORMAT </w:instrText>
        </w:r>
        <w:r>
          <w:rPr>
            <w:rFonts w:ascii="Arial" w:hAnsi="Arial" w:cs="Arial"/>
            <w:sz w:val="18"/>
            <w:szCs w:val="18"/>
          </w:rPr>
          <w:fldChar w:fldCharType="separate"/>
        </w:r>
        <w:r>
          <w:rPr>
            <w:rFonts w:ascii="Arial" w:hAnsi="Arial" w:cs="Arial"/>
            <w:noProof/>
            <w:sz w:val="18"/>
            <w:szCs w:val="18"/>
          </w:rPr>
          <w:t>36</w:t>
        </w:r>
        <w:r>
          <w:rPr>
            <w:rFonts w:ascii="Arial" w:hAnsi="Arial" w:cs="Arial"/>
            <w:noProof/>
            <w:sz w:val="18"/>
            <w:szCs w:val="18"/>
          </w:rPr>
          <w:fldChar w:fldCharType="end"/>
        </w:r>
      </w:p>
    </w:sdtContent>
  </w:sdt>
  <w:p w14:paraId="211B04ED" w14:textId="77777777" w:rsidR="0076039A" w:rsidRDefault="007603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D8D5B5" w14:textId="77777777" w:rsidR="005A7509" w:rsidRDefault="005A7509">
      <w:r>
        <w:separator/>
      </w:r>
    </w:p>
  </w:footnote>
  <w:footnote w:type="continuationSeparator" w:id="0">
    <w:p w14:paraId="77D4E545" w14:textId="77777777" w:rsidR="005A7509" w:rsidRDefault="005A7509">
      <w:r>
        <w:continuationSeparator/>
      </w:r>
    </w:p>
  </w:footnote>
  <w:footnote w:id="1">
    <w:p w14:paraId="0BB84AC7" w14:textId="231042B1" w:rsidR="00755E5E" w:rsidRDefault="00755E5E">
      <w:pPr>
        <w:pStyle w:val="FootnoteText"/>
      </w:pPr>
      <w:ins w:id="8" w:author="Celia Johnson" w:date="2026-08-27T08:20:00Z" w16du:dateUtc="2026-08-27T13:20:00Z">
        <w:r>
          <w:rPr>
            <w:rStyle w:val="FootnoteReference"/>
          </w:rPr>
          <w:footnoteRef/>
        </w:r>
        <w:r>
          <w:t xml:space="preserve"> </w:t>
        </w:r>
        <w:r w:rsidR="00963E5B" w:rsidRPr="00963E5B">
          <w:rPr>
            <w:rFonts w:ascii="Arial" w:hAnsi="Arial" w:cs="Arial"/>
            <w:sz w:val="18"/>
            <w:szCs w:val="18"/>
          </w:rPr>
          <w:t xml:space="preserve">Some changes are effective on January 1, 2027, which will be noted within the </w:t>
        </w:r>
      </w:ins>
      <w:ins w:id="9" w:author="Celia Johnson" w:date="2026-08-27T08:21:00Z" w16du:dateUtc="2026-08-27T13:21:00Z">
        <w:r w:rsidR="00963E5B">
          <w:rPr>
            <w:rFonts w:ascii="Arial" w:hAnsi="Arial" w:cs="Arial"/>
            <w:sz w:val="18"/>
            <w:szCs w:val="18"/>
          </w:rPr>
          <w:t>text of the Policy Manual</w:t>
        </w:r>
      </w:ins>
      <w:ins w:id="10" w:author="Celia Johnson" w:date="2026-08-27T08:20:00Z" w16du:dateUtc="2026-08-27T13:20:00Z">
        <w:r w:rsidR="00963E5B" w:rsidRPr="00963E5B">
          <w:rPr>
            <w:rFonts w:ascii="Arial" w:hAnsi="Arial" w:cs="Arial"/>
            <w:sz w:val="18"/>
            <w:szCs w:val="18"/>
          </w:rPr>
          <w:t>.</w:t>
        </w:r>
      </w:ins>
    </w:p>
  </w:footnote>
  <w:footnote w:id="2">
    <w:p w14:paraId="353B28B6" w14:textId="77777777" w:rsidR="0076039A" w:rsidRDefault="0076039A">
      <w:pPr>
        <w:pStyle w:val="FootnoteText"/>
        <w:rPr>
          <w:rFonts w:ascii="Arial" w:hAnsi="Arial" w:cs="Arial"/>
          <w:sz w:val="18"/>
          <w:szCs w:val="18"/>
        </w:rPr>
      </w:pPr>
      <w:r>
        <w:rPr>
          <w:rStyle w:val="FootnoteReference"/>
          <w:rFonts w:ascii="Arial" w:hAnsi="Arial" w:cs="Arial"/>
          <w:sz w:val="18"/>
          <w:szCs w:val="18"/>
        </w:rPr>
        <w:footnoteRef/>
      </w:r>
      <w:r>
        <w:rPr>
          <w:rFonts w:ascii="Arial" w:hAnsi="Arial" w:cs="Arial"/>
          <w:sz w:val="18"/>
          <w:szCs w:val="18"/>
        </w:rPr>
        <w:t xml:space="preserve"> Any terms not defined in this Glossary should be defined based upon definitions provided in the IL-TRM, IL-TRM Policy Document, or common definitions of the terms in the industry.</w:t>
      </w:r>
    </w:p>
  </w:footnote>
  <w:footnote w:id="3">
    <w:p w14:paraId="31292995" w14:textId="37EE4B4F" w:rsidR="00B7679D" w:rsidRDefault="00B7679D">
      <w:pPr>
        <w:pStyle w:val="FootnoteText"/>
      </w:pPr>
      <w:ins w:id="484" w:author="Celia Johnson" w:date="2026-06-25T20:17:00Z" w16du:dateUtc="2026-06-26T01:17:00Z">
        <w:r>
          <w:rPr>
            <w:rStyle w:val="FootnoteReference"/>
          </w:rPr>
          <w:footnoteRef/>
        </w:r>
        <w:r>
          <w:t xml:space="preserve"> </w:t>
        </w:r>
        <w:r w:rsidRPr="00AE53B6">
          <w:rPr>
            <w:rFonts w:ascii="Arial" w:hAnsi="Arial" w:cs="Arial"/>
            <w:sz w:val="18"/>
            <w:szCs w:val="18"/>
          </w:rPr>
          <w:t>Public Utilities Act (220 ILC</w:t>
        </w:r>
      </w:ins>
      <w:ins w:id="485" w:author="Celia Johnson" w:date="2026-06-25T20:18:00Z" w16du:dateUtc="2026-06-26T01:18:00Z">
        <w:r w:rsidRPr="00AE53B6">
          <w:rPr>
            <w:rFonts w:ascii="Arial" w:hAnsi="Arial" w:cs="Arial"/>
            <w:sz w:val="18"/>
            <w:szCs w:val="18"/>
          </w:rPr>
          <w:t>S 5/8-103B(</w:t>
        </w:r>
      </w:ins>
      <w:ins w:id="486" w:author="Celia Johnson" w:date="2026-06-26T06:27:00Z" w16du:dateUtc="2026-06-26T11:27:00Z">
        <w:r w:rsidR="00AE53B6" w:rsidRPr="00AE53B6">
          <w:rPr>
            <w:rFonts w:ascii="Arial" w:hAnsi="Arial" w:cs="Arial"/>
            <w:sz w:val="18"/>
            <w:szCs w:val="18"/>
          </w:rPr>
          <w:t>b-16)</w:t>
        </w:r>
        <w:r w:rsidR="00AE53B6">
          <w:rPr>
            <w:rFonts w:ascii="Arial" w:hAnsi="Arial" w:cs="Arial"/>
            <w:sz w:val="18"/>
            <w:szCs w:val="18"/>
          </w:rPr>
          <w:t>.</w:t>
        </w:r>
      </w:ins>
    </w:p>
  </w:footnote>
  <w:footnote w:id="4">
    <w:p w14:paraId="0D7DA252" w14:textId="13464D13" w:rsidR="00EB65C4" w:rsidRDefault="00EB65C4">
      <w:pPr>
        <w:pStyle w:val="FootnoteText"/>
      </w:pPr>
      <w:ins w:id="490" w:author="Celia Johnson" w:date="2026-07-19T07:08:00Z" w16du:dateUtc="2026-07-19T12:08:00Z">
        <w:r>
          <w:rPr>
            <w:rStyle w:val="FootnoteReference"/>
          </w:rPr>
          <w:footnoteRef/>
        </w:r>
        <w:r>
          <w:t xml:space="preserve"> </w:t>
        </w:r>
        <w:r w:rsidRPr="00EB65C4">
          <w:rPr>
            <w:rFonts w:ascii="Arial" w:hAnsi="Arial" w:cs="Arial"/>
            <w:sz w:val="18"/>
            <w:szCs w:val="18"/>
          </w:rPr>
          <w:t>Public Utilities Act (220 ILCS 5/8-104(e-20).</w:t>
        </w:r>
      </w:ins>
    </w:p>
  </w:footnote>
  <w:footnote w:id="5">
    <w:p w14:paraId="3995A303" w14:textId="77777777" w:rsidR="0076039A" w:rsidRDefault="0076039A">
      <w:pPr>
        <w:pStyle w:val="FootnoteText"/>
      </w:pPr>
      <w:r>
        <w:rPr>
          <w:rStyle w:val="FootnoteReference"/>
          <w:rFonts w:ascii="Arial" w:hAnsi="Arial" w:cs="Arial"/>
          <w:sz w:val="18"/>
          <w:szCs w:val="18"/>
        </w:rPr>
        <w:footnoteRef/>
      </w:r>
      <w:r>
        <w:rPr>
          <w:rFonts w:ascii="Arial" w:hAnsi="Arial" w:cs="Arial"/>
          <w:sz w:val="18"/>
          <w:szCs w:val="18"/>
        </w:rPr>
        <w:t xml:space="preserve"> The term Breakthrough Equipment and Devices is intended to encompass statutory references to both “breakthrough equipment and devices” in Section 8-104(g) of the Illinois Public Utilities Act and “research, development, or pilot deployment of new equipment or measures” in Section 8-103B(h) of the Illinois Public Utilities Act.</w:t>
      </w:r>
      <w:r>
        <w:t xml:space="preserve"> </w:t>
      </w:r>
    </w:p>
  </w:footnote>
  <w:footnote w:id="6">
    <w:p w14:paraId="3C9B7C36" w14:textId="77777777" w:rsidR="0076039A" w:rsidRDefault="0076039A">
      <w:pPr>
        <w:pStyle w:val="FootnoteText"/>
        <w:rPr>
          <w:rFonts w:ascii="Arial" w:hAnsi="Arial" w:cs="Arial"/>
          <w:sz w:val="18"/>
          <w:szCs w:val="18"/>
        </w:rPr>
      </w:pPr>
      <w:r>
        <w:rPr>
          <w:rStyle w:val="FootnoteReference"/>
          <w:rFonts w:ascii="Arial" w:hAnsi="Arial" w:cs="Arial"/>
          <w:sz w:val="18"/>
          <w:szCs w:val="18"/>
        </w:rPr>
        <w:footnoteRef/>
      </w:r>
      <w:r>
        <w:rPr>
          <w:rFonts w:ascii="Arial" w:hAnsi="Arial" w:cs="Arial"/>
          <w:sz w:val="18"/>
          <w:szCs w:val="18"/>
        </w:rPr>
        <w:t xml:space="preserve"> Public Utilities Act (220 ILCS 5/8-103B(a); 220 ILCS 5/8-104(b)).</w:t>
      </w:r>
    </w:p>
  </w:footnote>
  <w:footnote w:id="7">
    <w:p w14:paraId="33F90074" w14:textId="77777777" w:rsidR="0076039A" w:rsidRDefault="0076039A">
      <w:pPr>
        <w:pStyle w:val="FootnoteText"/>
        <w:rPr>
          <w:rFonts w:ascii="Arial" w:hAnsi="Arial" w:cs="Arial"/>
          <w:sz w:val="18"/>
          <w:szCs w:val="18"/>
        </w:rPr>
      </w:pPr>
      <w:r>
        <w:rPr>
          <w:rStyle w:val="FootnoteReference"/>
          <w:rFonts w:ascii="Arial" w:hAnsi="Arial" w:cs="Arial"/>
          <w:sz w:val="18"/>
          <w:szCs w:val="18"/>
        </w:rPr>
        <w:footnoteRef/>
      </w:r>
      <w:r>
        <w:rPr>
          <w:rFonts w:ascii="Arial" w:hAnsi="Arial" w:cs="Arial"/>
          <w:sz w:val="18"/>
          <w:szCs w:val="18"/>
        </w:rPr>
        <w:t xml:space="preserve"> Public Utilities Act (220 ILCS 5/3-102).</w:t>
      </w:r>
    </w:p>
  </w:footnote>
  <w:footnote w:id="8">
    <w:p w14:paraId="72933E00" w14:textId="77777777" w:rsidR="0076039A" w:rsidRDefault="0076039A">
      <w:pPr>
        <w:pStyle w:val="FootnoteText"/>
        <w:rPr>
          <w:rFonts w:ascii="Arial" w:hAnsi="Arial" w:cs="Arial"/>
          <w:sz w:val="18"/>
          <w:szCs w:val="18"/>
        </w:rPr>
      </w:pPr>
      <w:r>
        <w:rPr>
          <w:rStyle w:val="FootnoteReference"/>
          <w:rFonts w:ascii="Arial" w:hAnsi="Arial" w:cs="Arial"/>
          <w:sz w:val="18"/>
          <w:szCs w:val="18"/>
        </w:rPr>
        <w:footnoteRef/>
      </w:r>
      <w:r>
        <w:rPr>
          <w:rFonts w:ascii="Arial" w:hAnsi="Arial" w:cs="Arial"/>
          <w:sz w:val="18"/>
          <w:szCs w:val="18"/>
        </w:rPr>
        <w:t xml:space="preserve"> Illinois Power Agency Act (20 ILCS 3855/1-10).</w:t>
      </w:r>
    </w:p>
  </w:footnote>
  <w:footnote w:id="9">
    <w:p w14:paraId="15BE7A5E" w14:textId="5B118B55" w:rsidR="0076039A" w:rsidRDefault="0076039A">
      <w:pPr>
        <w:pStyle w:val="FootnoteText"/>
      </w:pPr>
      <w:r>
        <w:rPr>
          <w:rStyle w:val="FootnoteReference"/>
        </w:rPr>
        <w:footnoteRef/>
      </w:r>
      <w:r>
        <w:t xml:space="preserve"> </w:t>
      </w:r>
      <w:r w:rsidRPr="00A74D03">
        <w:rPr>
          <w:rFonts w:ascii="Arial" w:hAnsi="Arial" w:cs="Arial"/>
          <w:sz w:val="18"/>
          <w:szCs w:val="18"/>
        </w:rPr>
        <w:t>Public Utilities Act (220 ILCS 5/8-104(m</w:t>
      </w:r>
      <w:ins w:id="493" w:author="Celia Johnson" w:date="2026-08-27T08:51:00Z" w16du:dateUtc="2026-08-27T13:51:00Z">
        <w:r w:rsidR="0086597D">
          <w:rPr>
            <w:rFonts w:ascii="Arial" w:hAnsi="Arial" w:cs="Arial"/>
            <w:sz w:val="18"/>
            <w:szCs w:val="18"/>
          </w:rPr>
          <w:t>) and (m</w:t>
        </w:r>
      </w:ins>
      <w:ins w:id="494" w:author="Celia Johnson" w:date="2026-07-20T06:56:00Z" w16du:dateUtc="2026-07-20T11:56:00Z">
        <w:r w:rsidR="00CF272B" w:rsidRPr="00A74D03">
          <w:rPr>
            <w:rFonts w:ascii="Arial" w:hAnsi="Arial" w:cs="Arial"/>
            <w:sz w:val="18"/>
            <w:szCs w:val="18"/>
          </w:rPr>
          <w:t>-1</w:t>
        </w:r>
      </w:ins>
      <w:r w:rsidRPr="00A74D03">
        <w:rPr>
          <w:rFonts w:ascii="Arial" w:hAnsi="Arial" w:cs="Arial"/>
          <w:sz w:val="18"/>
          <w:szCs w:val="18"/>
        </w:rPr>
        <w:t>))</w:t>
      </w:r>
    </w:p>
  </w:footnote>
  <w:footnote w:id="10">
    <w:p w14:paraId="47691F12" w14:textId="77777777" w:rsidR="0076039A" w:rsidRDefault="0076039A">
      <w:pPr>
        <w:pStyle w:val="FootnoteText"/>
        <w:rPr>
          <w:rFonts w:ascii="Arial" w:hAnsi="Arial" w:cs="Arial"/>
          <w:sz w:val="18"/>
          <w:szCs w:val="18"/>
        </w:rPr>
      </w:pPr>
      <w:r>
        <w:rPr>
          <w:rStyle w:val="FootnoteReference"/>
          <w:rFonts w:ascii="Arial" w:hAnsi="Arial" w:cs="Arial"/>
          <w:sz w:val="18"/>
          <w:szCs w:val="18"/>
        </w:rPr>
        <w:footnoteRef/>
      </w:r>
      <w:r>
        <w:rPr>
          <w:rFonts w:ascii="Arial" w:hAnsi="Arial" w:cs="Arial"/>
          <w:sz w:val="18"/>
          <w:szCs w:val="18"/>
        </w:rPr>
        <w:t xml:space="preserve"> Illinois Power Agency Act (20 ILCS 3855/1-10); Public Utilities Act (220 ILCS 5/8-104(b)).</w:t>
      </w:r>
    </w:p>
  </w:footnote>
  <w:footnote w:id="11">
    <w:p w14:paraId="26D9D4DA" w14:textId="77777777" w:rsidR="0076039A" w:rsidRDefault="0076039A">
      <w:pPr>
        <w:pStyle w:val="FootnoteText"/>
        <w:rPr>
          <w:rFonts w:ascii="Arial" w:hAnsi="Arial" w:cs="Arial"/>
          <w:sz w:val="18"/>
          <w:szCs w:val="18"/>
        </w:rPr>
      </w:pPr>
      <w:r>
        <w:rPr>
          <w:rStyle w:val="FootnoteReference"/>
          <w:rFonts w:ascii="Arial" w:hAnsi="Arial" w:cs="Arial"/>
          <w:sz w:val="18"/>
          <w:szCs w:val="18"/>
        </w:rPr>
        <w:footnoteRef/>
      </w:r>
      <w:r>
        <w:rPr>
          <w:rFonts w:ascii="Arial" w:hAnsi="Arial" w:cs="Arial"/>
          <w:sz w:val="18"/>
          <w:szCs w:val="18"/>
        </w:rPr>
        <w:t xml:space="preserve"> Illinois Power Agency Act (20 ILCS 3855/1-10).</w:t>
      </w:r>
    </w:p>
  </w:footnote>
  <w:footnote w:id="12">
    <w:p w14:paraId="0DC76479" w14:textId="77777777" w:rsidR="0076039A" w:rsidDel="00547441" w:rsidRDefault="0076039A">
      <w:pPr>
        <w:pStyle w:val="FootnoteText"/>
        <w:rPr>
          <w:del w:id="498" w:author="Celia Johnson" w:date="2026-08-28T11:21:00Z" w16du:dateUtc="2026-08-28T16:21:00Z"/>
          <w:rFonts w:ascii="Arial" w:hAnsi="Arial" w:cs="Arial"/>
          <w:sz w:val="18"/>
          <w:szCs w:val="18"/>
        </w:rPr>
      </w:pPr>
      <w:del w:id="499" w:author="Celia Johnson" w:date="2026-08-28T11:21:00Z" w16du:dateUtc="2026-08-28T16:21:00Z">
        <w:r w:rsidDel="00547441">
          <w:rPr>
            <w:rStyle w:val="FootnoteReference"/>
            <w:rFonts w:ascii="Arial" w:hAnsi="Arial" w:cs="Arial"/>
            <w:sz w:val="18"/>
            <w:szCs w:val="18"/>
          </w:rPr>
          <w:footnoteRef/>
        </w:r>
        <w:r w:rsidDel="00547441">
          <w:rPr>
            <w:rFonts w:ascii="Arial" w:hAnsi="Arial" w:cs="Arial"/>
            <w:sz w:val="18"/>
            <w:szCs w:val="18"/>
          </w:rPr>
          <w:delText xml:space="preserve"> Public Utilities Act (220 ILCS 5/8-104(f)(4)).</w:delText>
        </w:r>
      </w:del>
    </w:p>
  </w:footnote>
  <w:footnote w:id="13">
    <w:p w14:paraId="35662F0E" w14:textId="77777777" w:rsidR="0076039A" w:rsidDel="00547441" w:rsidRDefault="0076039A">
      <w:pPr>
        <w:pStyle w:val="FootnoteText"/>
        <w:rPr>
          <w:del w:id="500" w:author="Celia Johnson" w:date="2026-08-28T11:21:00Z" w16du:dateUtc="2026-08-28T16:21:00Z"/>
          <w:rFonts w:ascii="Arial" w:hAnsi="Arial" w:cs="Arial"/>
          <w:sz w:val="18"/>
          <w:szCs w:val="18"/>
        </w:rPr>
      </w:pPr>
      <w:del w:id="501" w:author="Celia Johnson" w:date="2026-08-28T11:21:00Z" w16du:dateUtc="2026-08-28T16:21:00Z">
        <w:r w:rsidDel="00547441">
          <w:rPr>
            <w:rStyle w:val="FootnoteReference"/>
            <w:rFonts w:ascii="Arial" w:hAnsi="Arial" w:cs="Arial"/>
            <w:sz w:val="18"/>
            <w:szCs w:val="18"/>
          </w:rPr>
          <w:footnoteRef/>
        </w:r>
        <w:r w:rsidDel="00547441">
          <w:rPr>
            <w:rFonts w:ascii="Arial" w:hAnsi="Arial" w:cs="Arial"/>
            <w:sz w:val="18"/>
            <w:szCs w:val="18"/>
          </w:rPr>
          <w:delText xml:space="preserve"> Public Utilities Act (220 ILCS 5/8-103B(c); 220 ILCS 5/8-104(f)(4)).</w:delText>
        </w:r>
      </w:del>
    </w:p>
  </w:footnote>
  <w:footnote w:id="14">
    <w:p w14:paraId="11305C5E" w14:textId="09BFB96D" w:rsidR="00AE53B6" w:rsidRDefault="00AE53B6">
      <w:pPr>
        <w:pStyle w:val="FootnoteText"/>
      </w:pPr>
      <w:ins w:id="516" w:author="Celia Johnson" w:date="2026-06-26T06:27:00Z" w16du:dateUtc="2026-06-26T11:27:00Z">
        <w:r>
          <w:rPr>
            <w:rStyle w:val="FootnoteReference"/>
          </w:rPr>
          <w:footnoteRef/>
        </w:r>
        <w:r>
          <w:t xml:space="preserve"> </w:t>
        </w:r>
        <w:r w:rsidRPr="00AE53B6">
          <w:rPr>
            <w:rFonts w:ascii="Arial" w:hAnsi="Arial" w:cs="Arial"/>
            <w:sz w:val="18"/>
            <w:szCs w:val="18"/>
          </w:rPr>
          <w:t>Public Utilities Act (220 ILCS 5/8-103B(b-16)</w:t>
        </w:r>
        <w:r>
          <w:rPr>
            <w:rFonts w:ascii="Arial" w:hAnsi="Arial" w:cs="Arial"/>
            <w:sz w:val="18"/>
            <w:szCs w:val="18"/>
          </w:rPr>
          <w:t>.</w:t>
        </w:r>
      </w:ins>
    </w:p>
  </w:footnote>
  <w:footnote w:id="15">
    <w:p w14:paraId="56DAA85B" w14:textId="42E5ABD0" w:rsidR="00AE53B6" w:rsidRDefault="00AE53B6">
      <w:pPr>
        <w:pStyle w:val="FootnoteText"/>
      </w:pPr>
      <w:ins w:id="528" w:author="Celia Johnson" w:date="2026-06-26T06:27:00Z" w16du:dateUtc="2026-06-26T11:27:00Z">
        <w:r>
          <w:rPr>
            <w:rStyle w:val="FootnoteReference"/>
          </w:rPr>
          <w:footnoteRef/>
        </w:r>
        <w:r>
          <w:t xml:space="preserve"> </w:t>
        </w:r>
        <w:r w:rsidRPr="00AE53B6">
          <w:rPr>
            <w:rFonts w:ascii="Arial" w:hAnsi="Arial" w:cs="Arial"/>
            <w:sz w:val="18"/>
            <w:szCs w:val="18"/>
          </w:rPr>
          <w:t>Public Utilities Act (220 ILCS 5/8-103B(b-16)</w:t>
        </w:r>
        <w:r>
          <w:rPr>
            <w:rFonts w:ascii="Arial" w:hAnsi="Arial" w:cs="Arial"/>
            <w:sz w:val="18"/>
            <w:szCs w:val="18"/>
          </w:rPr>
          <w:t>.</w:t>
        </w:r>
      </w:ins>
    </w:p>
  </w:footnote>
  <w:footnote w:id="16">
    <w:p w14:paraId="62421DE3" w14:textId="77777777" w:rsidR="000A253C" w:rsidRDefault="000A253C" w:rsidP="000A253C">
      <w:pPr>
        <w:pStyle w:val="FootnoteText"/>
        <w:rPr>
          <w:ins w:id="532" w:author="Celia Johnson" w:date="2026-08-28T11:11:00Z" w16du:dateUtc="2026-08-28T16:11:00Z"/>
        </w:rPr>
      </w:pPr>
      <w:ins w:id="533" w:author="Celia Johnson" w:date="2026-08-28T11:11:00Z" w16du:dateUtc="2026-08-28T16:11:00Z">
        <w:r>
          <w:rPr>
            <w:rStyle w:val="FootnoteReference"/>
          </w:rPr>
          <w:footnoteRef/>
        </w:r>
        <w:r>
          <w:t xml:space="preserve"> </w:t>
        </w:r>
        <w:r w:rsidRPr="00E45BD8">
          <w:rPr>
            <w:rFonts w:ascii="Arial" w:hAnsi="Arial" w:cs="Arial"/>
            <w:sz w:val="18"/>
            <w:szCs w:val="18"/>
          </w:rPr>
          <w:t>Public Utilities Act (220 ILCS 5/8-103B(g)(8.5)(B)).</w:t>
        </w:r>
      </w:ins>
    </w:p>
  </w:footnote>
  <w:footnote w:id="17">
    <w:p w14:paraId="3FA19416" w14:textId="26FF3A24" w:rsidR="006446A5" w:rsidRDefault="006446A5">
      <w:pPr>
        <w:pStyle w:val="FootnoteText"/>
      </w:pPr>
      <w:r>
        <w:rPr>
          <w:rStyle w:val="FootnoteReference"/>
        </w:rPr>
        <w:footnoteRef/>
      </w:r>
      <w:r>
        <w:t xml:space="preserve"> </w:t>
      </w:r>
      <w:ins w:id="537" w:author="Celia Johnson" w:date="2026-08-28T11:40:00Z" w16du:dateUtc="2026-08-28T16:40:00Z">
        <w:r w:rsidRPr="00DD3AF4">
          <w:rPr>
            <w:rFonts w:ascii="Arial" w:hAnsi="Arial" w:cs="Arial"/>
            <w:sz w:val="18"/>
            <w:szCs w:val="18"/>
          </w:rPr>
          <w:t>Public Utilities Act (220 ILCS 5/8-</w:t>
        </w:r>
      </w:ins>
      <w:ins w:id="538" w:author="Celia Johnson" w:date="2026-08-28T11:44:00Z" w16du:dateUtc="2026-08-28T16:44:00Z">
        <w:r w:rsidR="00034649" w:rsidRPr="00DD3AF4">
          <w:rPr>
            <w:rFonts w:ascii="Arial" w:hAnsi="Arial" w:cs="Arial"/>
            <w:sz w:val="18"/>
            <w:szCs w:val="18"/>
          </w:rPr>
          <w:t>103</w:t>
        </w:r>
      </w:ins>
      <w:ins w:id="539" w:author="Celia Johnson" w:date="2026-08-28T11:45:00Z" w16du:dateUtc="2026-08-28T16:45:00Z">
        <w:r w:rsidR="00034649" w:rsidRPr="00DD3AF4">
          <w:rPr>
            <w:rFonts w:ascii="Arial" w:hAnsi="Arial" w:cs="Arial"/>
            <w:sz w:val="18"/>
            <w:szCs w:val="18"/>
          </w:rPr>
          <w:t>B(b-27)</w:t>
        </w:r>
      </w:ins>
      <w:ins w:id="540" w:author="Celia Johnson" w:date="2026-08-28T11:41:00Z" w16du:dateUtc="2026-08-28T16:41:00Z">
        <w:r w:rsidR="006C0DD3" w:rsidRPr="00DD3AF4">
          <w:rPr>
            <w:rFonts w:ascii="Arial" w:hAnsi="Arial" w:cs="Arial"/>
            <w:sz w:val="18"/>
            <w:szCs w:val="18"/>
          </w:rPr>
          <w:t>(f)(3)</w:t>
        </w:r>
      </w:ins>
      <w:ins w:id="541" w:author="Celia Johnson" w:date="2026-08-28T11:45:00Z" w16du:dateUtc="2026-08-28T16:45:00Z">
        <w:r w:rsidR="00034649" w:rsidRPr="00DD3AF4">
          <w:rPr>
            <w:rFonts w:ascii="Arial" w:hAnsi="Arial" w:cs="Arial"/>
            <w:sz w:val="18"/>
            <w:szCs w:val="18"/>
          </w:rPr>
          <w:t>.</w:t>
        </w:r>
      </w:ins>
    </w:p>
  </w:footnote>
  <w:footnote w:id="18">
    <w:p w14:paraId="69B5B83C" w14:textId="77777777" w:rsidR="00547441" w:rsidRDefault="00547441" w:rsidP="00547441">
      <w:pPr>
        <w:pStyle w:val="FootnoteText"/>
        <w:rPr>
          <w:rFonts w:ascii="Arial" w:hAnsi="Arial" w:cs="Arial"/>
          <w:sz w:val="18"/>
          <w:szCs w:val="18"/>
        </w:rPr>
      </w:pPr>
      <w:r>
        <w:rPr>
          <w:rStyle w:val="FootnoteReference"/>
          <w:rFonts w:ascii="Arial" w:hAnsi="Arial" w:cs="Arial"/>
          <w:sz w:val="18"/>
          <w:szCs w:val="18"/>
        </w:rPr>
        <w:footnoteRef/>
      </w:r>
      <w:r>
        <w:rPr>
          <w:rFonts w:ascii="Arial" w:hAnsi="Arial" w:cs="Arial"/>
          <w:sz w:val="18"/>
          <w:szCs w:val="18"/>
        </w:rPr>
        <w:t xml:space="preserve"> Public Utilities Act (220 ILCS 5/8-104(f)(4)).</w:t>
      </w:r>
    </w:p>
  </w:footnote>
  <w:footnote w:id="19">
    <w:p w14:paraId="7B69CECE" w14:textId="77777777" w:rsidR="00547441" w:rsidRDefault="00547441" w:rsidP="00547441">
      <w:pPr>
        <w:pStyle w:val="FootnoteText"/>
        <w:rPr>
          <w:rFonts w:ascii="Arial" w:hAnsi="Arial" w:cs="Arial"/>
          <w:sz w:val="18"/>
          <w:szCs w:val="18"/>
        </w:rPr>
      </w:pPr>
      <w:r>
        <w:rPr>
          <w:rStyle w:val="FootnoteReference"/>
          <w:rFonts w:ascii="Arial" w:hAnsi="Arial" w:cs="Arial"/>
          <w:sz w:val="18"/>
          <w:szCs w:val="18"/>
        </w:rPr>
        <w:footnoteRef/>
      </w:r>
      <w:r>
        <w:rPr>
          <w:rFonts w:ascii="Arial" w:hAnsi="Arial" w:cs="Arial"/>
          <w:sz w:val="18"/>
          <w:szCs w:val="18"/>
        </w:rPr>
        <w:t xml:space="preserve"> Public Utilities Act (220 ILCS 5/8-103B(c); 220 ILCS 5/8-104(f)(4)).</w:t>
      </w:r>
    </w:p>
  </w:footnote>
  <w:footnote w:id="20">
    <w:p w14:paraId="0CF3058E" w14:textId="739F7565" w:rsidR="00E46E75" w:rsidRDefault="00E46E75">
      <w:pPr>
        <w:pStyle w:val="FootnoteText"/>
      </w:pPr>
      <w:ins w:id="551" w:author="Celia Johnson" w:date="2026-08-28T12:15:00Z" w16du:dateUtc="2026-08-28T17:15:00Z">
        <w:r>
          <w:rPr>
            <w:rStyle w:val="FootnoteReference"/>
          </w:rPr>
          <w:footnoteRef/>
        </w:r>
        <w:r>
          <w:t xml:space="preserve"> </w:t>
        </w:r>
        <w:r w:rsidR="00293168" w:rsidRPr="00C9349C">
          <w:rPr>
            <w:rFonts w:ascii="Arial" w:hAnsi="Arial" w:cs="Arial"/>
            <w:sz w:val="18"/>
            <w:szCs w:val="18"/>
          </w:rPr>
          <w:t>Public Utilities Act (220 ILCS</w:t>
        </w:r>
      </w:ins>
      <w:ins w:id="552" w:author="Celia Johnson" w:date="2026-08-28T12:16:00Z" w16du:dateUtc="2026-08-28T17:16:00Z">
        <w:r w:rsidR="00293168" w:rsidRPr="00C9349C">
          <w:rPr>
            <w:rFonts w:ascii="Arial" w:hAnsi="Arial" w:cs="Arial"/>
            <w:sz w:val="18"/>
            <w:szCs w:val="18"/>
          </w:rPr>
          <w:t xml:space="preserve"> 5/8-103</w:t>
        </w:r>
      </w:ins>
      <w:ins w:id="553" w:author="Celia Johnson" w:date="2026-08-28T12:20:00Z" w16du:dateUtc="2026-08-28T17:20:00Z">
        <w:r w:rsidR="00C9349C" w:rsidRPr="00C9349C">
          <w:rPr>
            <w:rFonts w:ascii="Arial" w:hAnsi="Arial" w:cs="Arial"/>
            <w:sz w:val="18"/>
            <w:szCs w:val="18"/>
          </w:rPr>
          <w:t>B(b-27)</w:t>
        </w:r>
      </w:ins>
      <w:ins w:id="554" w:author="Celia Johnson" w:date="2026-08-28T12:16:00Z" w16du:dateUtc="2026-08-28T17:16:00Z">
        <w:r w:rsidR="00293168" w:rsidRPr="00C9349C">
          <w:rPr>
            <w:rFonts w:ascii="Arial" w:hAnsi="Arial" w:cs="Arial"/>
            <w:sz w:val="18"/>
            <w:szCs w:val="18"/>
          </w:rPr>
          <w:t>(c)</w:t>
        </w:r>
      </w:ins>
      <w:ins w:id="555" w:author="Celia Johnson" w:date="2026-08-28T12:20:00Z" w16du:dateUtc="2026-08-28T17:20:00Z">
        <w:r w:rsidR="00C9349C" w:rsidRPr="00C9349C">
          <w:rPr>
            <w:rFonts w:ascii="Arial" w:hAnsi="Arial" w:cs="Arial"/>
            <w:sz w:val="18"/>
            <w:szCs w:val="18"/>
          </w:rPr>
          <w:t>.</w:t>
        </w:r>
      </w:ins>
    </w:p>
  </w:footnote>
  <w:footnote w:id="21">
    <w:p w14:paraId="252F9C17" w14:textId="096D1CD4" w:rsidR="00547441" w:rsidRDefault="00547441" w:rsidP="00547441">
      <w:pPr>
        <w:pStyle w:val="FootnoteText"/>
      </w:pPr>
      <w:ins w:id="560" w:author="Celia Johnson" w:date="2026-07-16T10:57:00Z" w16du:dateUtc="2026-07-16T15:57:00Z">
        <w:r>
          <w:rPr>
            <w:rStyle w:val="FootnoteReference"/>
          </w:rPr>
          <w:footnoteRef/>
        </w:r>
        <w:r>
          <w:t xml:space="preserve"> </w:t>
        </w:r>
        <w:r w:rsidRPr="0012164D">
          <w:rPr>
            <w:rFonts w:ascii="Arial" w:hAnsi="Arial" w:cs="Arial"/>
            <w:sz w:val="18"/>
            <w:szCs w:val="18"/>
          </w:rPr>
          <w:t>Public Util</w:t>
        </w:r>
      </w:ins>
      <w:ins w:id="561" w:author="Celia Johnson" w:date="2026-08-28T11:36:00Z" w16du:dateUtc="2026-08-28T16:36:00Z">
        <w:r w:rsidR="00937206">
          <w:rPr>
            <w:rFonts w:ascii="Arial" w:hAnsi="Arial" w:cs="Arial"/>
            <w:sz w:val="18"/>
            <w:szCs w:val="18"/>
          </w:rPr>
          <w:t>ities</w:t>
        </w:r>
      </w:ins>
      <w:ins w:id="562" w:author="Celia Johnson" w:date="2026-07-16T10:57:00Z" w16du:dateUtc="2026-07-16T15:57:00Z">
        <w:r w:rsidRPr="0012164D">
          <w:rPr>
            <w:rFonts w:ascii="Arial" w:hAnsi="Arial" w:cs="Arial"/>
            <w:sz w:val="18"/>
            <w:szCs w:val="18"/>
          </w:rPr>
          <w:t xml:space="preserve"> Act (220 ILCS 5/8-104(e-7).</w:t>
        </w:r>
      </w:ins>
    </w:p>
  </w:footnote>
  <w:footnote w:id="22">
    <w:p w14:paraId="756EB2AD" w14:textId="60969E98" w:rsidR="00AE53B6" w:rsidRDefault="00AE53B6">
      <w:pPr>
        <w:pStyle w:val="FootnoteText"/>
      </w:pPr>
      <w:ins w:id="587" w:author="Celia Johnson" w:date="2026-06-26T06:28:00Z" w16du:dateUtc="2026-06-26T11:28:00Z">
        <w:r>
          <w:rPr>
            <w:rStyle w:val="FootnoteReference"/>
          </w:rPr>
          <w:footnoteRef/>
        </w:r>
        <w:r>
          <w:t xml:space="preserve"> </w:t>
        </w:r>
        <w:r w:rsidRPr="00AE53B6">
          <w:rPr>
            <w:rFonts w:ascii="Arial" w:hAnsi="Arial" w:cs="Arial"/>
            <w:sz w:val="18"/>
            <w:szCs w:val="18"/>
          </w:rPr>
          <w:t>Public Utilities Act (220 ILCS 5/8-103B(b-16)</w:t>
        </w:r>
      </w:ins>
      <w:ins w:id="588" w:author="Celia Johnson" w:date="2026-07-19T07:09:00Z" w16du:dateUtc="2026-07-19T12:09:00Z">
        <w:r w:rsidR="00996133">
          <w:rPr>
            <w:rFonts w:ascii="Arial" w:hAnsi="Arial" w:cs="Arial"/>
            <w:sz w:val="18"/>
            <w:szCs w:val="18"/>
          </w:rPr>
          <w:t>; 220 ILCS 5/8-104(e-20)).</w:t>
        </w:r>
      </w:ins>
    </w:p>
  </w:footnote>
  <w:footnote w:id="23">
    <w:p w14:paraId="13140DD4" w14:textId="3BD6B42E" w:rsidR="0076039A" w:rsidRDefault="0076039A">
      <w:pPr>
        <w:pStyle w:val="FootnoteText"/>
        <w:rPr>
          <w:rFonts w:ascii="Arial" w:hAnsi="Arial" w:cs="Arial"/>
          <w:sz w:val="18"/>
          <w:szCs w:val="18"/>
        </w:rPr>
      </w:pPr>
      <w:r>
        <w:rPr>
          <w:rStyle w:val="FootnoteReference"/>
          <w:rFonts w:ascii="Arial" w:hAnsi="Arial" w:cs="Arial"/>
          <w:sz w:val="18"/>
          <w:szCs w:val="18"/>
        </w:rPr>
        <w:footnoteRef/>
      </w:r>
      <w:r>
        <w:rPr>
          <w:rFonts w:ascii="Arial" w:hAnsi="Arial" w:cs="Arial"/>
          <w:sz w:val="18"/>
          <w:szCs w:val="18"/>
        </w:rPr>
        <w:t xml:space="preserve"> Public Utilities Act (220 ILCS 5/16-111.7; 220 ILCS 5/19-140).</w:t>
      </w:r>
      <w:ins w:id="589" w:author="Celia Johnson" w:date="2026-07-20T14:12:00Z" w16du:dateUtc="2026-07-20T19:12:00Z">
        <w:r w:rsidR="00EB4B12">
          <w:rPr>
            <w:rFonts w:ascii="Arial" w:hAnsi="Arial" w:cs="Arial"/>
            <w:sz w:val="18"/>
            <w:szCs w:val="18"/>
          </w:rPr>
          <w:t xml:space="preserve"> </w:t>
        </w:r>
      </w:ins>
      <w:ins w:id="590" w:author="Celia Johnson" w:date="2026-07-20T14:13:00Z" w16du:dateUtc="2026-07-20T19:13:00Z">
        <w:r w:rsidR="004C3D7A" w:rsidRPr="004C3D7A">
          <w:rPr>
            <w:rFonts w:ascii="Arial" w:hAnsi="Arial" w:cs="Arial"/>
            <w:sz w:val="18"/>
            <w:szCs w:val="18"/>
          </w:rPr>
          <w:t>220 ILCS 5/16-111.7</w:t>
        </w:r>
        <w:r w:rsidR="004C3D7A">
          <w:rPr>
            <w:rFonts w:ascii="Arial" w:hAnsi="Arial" w:cs="Arial"/>
            <w:sz w:val="18"/>
            <w:szCs w:val="18"/>
          </w:rPr>
          <w:t xml:space="preserve"> (applicable to electric utilities) </w:t>
        </w:r>
        <w:r w:rsidR="00992AB6" w:rsidRPr="00992AB6">
          <w:rPr>
            <w:rFonts w:ascii="Arial" w:hAnsi="Arial" w:cs="Arial"/>
            <w:sz w:val="18"/>
            <w:szCs w:val="18"/>
          </w:rPr>
          <w:t>is repealed on January 1, 2027.</w:t>
        </w:r>
      </w:ins>
    </w:p>
  </w:footnote>
  <w:footnote w:id="24">
    <w:p w14:paraId="036341FB" w14:textId="77777777" w:rsidR="0076039A" w:rsidRDefault="0076039A">
      <w:pPr>
        <w:pStyle w:val="FootnoteText"/>
        <w:rPr>
          <w:rFonts w:ascii="Arial" w:hAnsi="Arial" w:cs="Arial"/>
          <w:sz w:val="18"/>
          <w:szCs w:val="18"/>
        </w:rPr>
      </w:pPr>
      <w:r>
        <w:rPr>
          <w:rStyle w:val="FootnoteReference"/>
          <w:rFonts w:ascii="Arial" w:hAnsi="Arial" w:cs="Arial"/>
          <w:sz w:val="18"/>
          <w:szCs w:val="18"/>
        </w:rPr>
        <w:footnoteRef/>
      </w:r>
      <w:r>
        <w:rPr>
          <w:rFonts w:ascii="Arial" w:hAnsi="Arial" w:cs="Arial"/>
          <w:sz w:val="18"/>
          <w:szCs w:val="18"/>
        </w:rPr>
        <w:t xml:space="preserve"> Public Utilities Act (220 ILCS 5/8-103B).</w:t>
      </w:r>
    </w:p>
  </w:footnote>
  <w:footnote w:id="25">
    <w:p w14:paraId="11E6E3FF" w14:textId="77777777" w:rsidR="0076039A" w:rsidRDefault="0076039A">
      <w:pPr>
        <w:pStyle w:val="FootnoteText"/>
      </w:pPr>
      <w:r>
        <w:rPr>
          <w:rStyle w:val="FootnoteReference"/>
          <w:rFonts w:ascii="Arial" w:hAnsi="Arial" w:cs="Arial"/>
          <w:sz w:val="18"/>
          <w:szCs w:val="18"/>
        </w:rPr>
        <w:footnoteRef/>
      </w:r>
      <w:r>
        <w:rPr>
          <w:rFonts w:ascii="Arial" w:hAnsi="Arial" w:cs="Arial"/>
          <w:sz w:val="18"/>
          <w:szCs w:val="18"/>
        </w:rPr>
        <w:t xml:space="preserve"> Public Utilities Act (220 ILCS 5/8-104).</w:t>
      </w:r>
    </w:p>
  </w:footnote>
  <w:footnote w:id="26">
    <w:p w14:paraId="61C56EBF" w14:textId="77777777" w:rsidR="0076039A" w:rsidRDefault="0076039A">
      <w:pPr>
        <w:pStyle w:val="FootnoteText"/>
        <w:rPr>
          <w:rFonts w:ascii="Arial" w:hAnsi="Arial" w:cs="Arial"/>
          <w:sz w:val="18"/>
          <w:szCs w:val="18"/>
        </w:rPr>
      </w:pPr>
      <w:r>
        <w:rPr>
          <w:rStyle w:val="FootnoteReference"/>
          <w:rFonts w:ascii="Arial" w:hAnsi="Arial" w:cs="Arial"/>
          <w:sz w:val="18"/>
          <w:szCs w:val="18"/>
        </w:rPr>
        <w:footnoteRef/>
      </w:r>
      <w:r>
        <w:rPr>
          <w:rFonts w:ascii="Arial" w:hAnsi="Arial" w:cs="Arial"/>
          <w:sz w:val="18"/>
          <w:szCs w:val="18"/>
        </w:rPr>
        <w:t xml:space="preserve"> Illinois Power Agency Act (20 ILCS 3855/1-10); Public Utilities Act (220 ILCS 5/8-103B(a); 220 ILCS 5/8-104(b)).</w:t>
      </w:r>
    </w:p>
  </w:footnote>
  <w:footnote w:id="27">
    <w:p w14:paraId="6E368FAB" w14:textId="77777777" w:rsidR="0076039A" w:rsidRDefault="0076039A">
      <w:pPr>
        <w:pStyle w:val="FootnoteText"/>
        <w:rPr>
          <w:rFonts w:ascii="Arial" w:hAnsi="Arial" w:cs="Arial"/>
          <w:sz w:val="18"/>
          <w:szCs w:val="18"/>
        </w:rPr>
      </w:pPr>
      <w:r>
        <w:rPr>
          <w:rStyle w:val="FootnoteReference"/>
          <w:rFonts w:ascii="Arial" w:hAnsi="Arial" w:cs="Arial"/>
          <w:sz w:val="18"/>
          <w:szCs w:val="18"/>
        </w:rPr>
        <w:footnoteRef/>
      </w:r>
      <w:r>
        <w:rPr>
          <w:rFonts w:ascii="Arial" w:hAnsi="Arial" w:cs="Arial"/>
          <w:sz w:val="18"/>
          <w:szCs w:val="18"/>
        </w:rPr>
        <w:t xml:space="preserve"> See Section 1, Glossary, for definition of Program Administrator.</w:t>
      </w:r>
    </w:p>
  </w:footnote>
  <w:footnote w:id="28">
    <w:p w14:paraId="3E327DBF" w14:textId="77777777" w:rsidR="0076039A" w:rsidRDefault="0076039A">
      <w:pPr>
        <w:pStyle w:val="FootnoteText"/>
        <w:rPr>
          <w:rFonts w:ascii="Arial" w:hAnsi="Arial" w:cs="Arial"/>
          <w:sz w:val="18"/>
          <w:szCs w:val="18"/>
        </w:rPr>
      </w:pPr>
      <w:r>
        <w:rPr>
          <w:rStyle w:val="FootnoteReference"/>
          <w:rFonts w:ascii="Arial" w:hAnsi="Arial" w:cs="Arial"/>
          <w:sz w:val="18"/>
          <w:szCs w:val="18"/>
        </w:rPr>
        <w:footnoteRef/>
      </w:r>
      <w:r>
        <w:rPr>
          <w:rFonts w:ascii="Arial" w:hAnsi="Arial" w:cs="Arial"/>
          <w:sz w:val="18"/>
          <w:szCs w:val="18"/>
        </w:rPr>
        <w:t xml:space="preserve"> See Section 1, Glossary, for definition of Evaluators.</w:t>
      </w:r>
    </w:p>
  </w:footnote>
  <w:footnote w:id="29">
    <w:p w14:paraId="320ECE25" w14:textId="0AF805F9" w:rsidR="0076039A" w:rsidRPr="0077416F" w:rsidRDefault="0076039A">
      <w:pPr>
        <w:pStyle w:val="FootnoteText"/>
      </w:pPr>
      <w:r w:rsidRPr="0077416F">
        <w:rPr>
          <w:rStyle w:val="FootnoteReference"/>
          <w:rFonts w:ascii="Arial" w:hAnsi="Arial" w:cs="Arial"/>
          <w:sz w:val="18"/>
          <w:szCs w:val="18"/>
        </w:rPr>
        <w:footnoteRef/>
      </w:r>
      <w:r w:rsidRPr="0077416F">
        <w:rPr>
          <w:rFonts w:ascii="Arial" w:hAnsi="Arial" w:cs="Arial"/>
          <w:sz w:val="18"/>
          <w:szCs w:val="18"/>
        </w:rPr>
        <w:t xml:space="preserve"> For the definition of EM&amp;V and Evaluation, see Section 4, Glossary, in the Policy Document for the Illinois Statewide Technical Reference Manual for Energy Efficiency (IL-TRM Policy Document).  The most current IL-TRM Policy Document is posted on the Illinois Commerce Commission website: https://www.icc.illinois.gov/programs/illinois-statewide-technical-reference-manual-for-energy-efficiency.</w:t>
      </w:r>
      <w:hyperlink r:id="rId1" w:history="1"/>
    </w:p>
  </w:footnote>
  <w:footnote w:id="30">
    <w:p w14:paraId="7D073F66" w14:textId="0E56F68A" w:rsidR="0076039A" w:rsidRDefault="0076039A">
      <w:pPr>
        <w:pStyle w:val="FootnoteText"/>
      </w:pPr>
      <w:r w:rsidRPr="0077416F">
        <w:rPr>
          <w:rStyle w:val="FootnoteReference"/>
        </w:rPr>
        <w:footnoteRef/>
      </w:r>
      <w:r w:rsidRPr="0077416F">
        <w:t xml:space="preserve"> </w:t>
      </w:r>
      <w:r w:rsidRPr="0077416F">
        <w:rPr>
          <w:rFonts w:ascii="Arial" w:hAnsi="Arial" w:cs="Arial"/>
          <w:sz w:val="18"/>
          <w:szCs w:val="18"/>
        </w:rPr>
        <w:t>More detailed Evaluator responsibilities in the context of the IL-TRM are outlined in the IL-TRM Policy Document.  The most current IL-TRM Policy Document is posted on the Illinois Commerce Commission website: https://www.icc.illinois.gov/programs/illinois-statewide-technical-reference-manual-for-energy-efficiency.</w:t>
      </w:r>
    </w:p>
  </w:footnote>
  <w:footnote w:id="31">
    <w:p w14:paraId="1A1823B8" w14:textId="77777777" w:rsidR="0076039A" w:rsidRDefault="0076039A">
      <w:pPr>
        <w:pStyle w:val="FootnoteText"/>
        <w:rPr>
          <w:rFonts w:ascii="Arial" w:hAnsi="Arial" w:cs="Arial"/>
          <w:sz w:val="18"/>
          <w:szCs w:val="18"/>
          <w:highlight w:val="yellow"/>
        </w:rPr>
      </w:pPr>
      <w:r>
        <w:rPr>
          <w:rStyle w:val="FootnoteReference"/>
          <w:rFonts w:ascii="Arial" w:hAnsi="Arial" w:cs="Arial"/>
          <w:sz w:val="18"/>
          <w:szCs w:val="18"/>
        </w:rPr>
        <w:footnoteRef/>
      </w:r>
      <w:r>
        <w:rPr>
          <w:rFonts w:ascii="Arial" w:hAnsi="Arial" w:cs="Arial"/>
          <w:sz w:val="18"/>
          <w:szCs w:val="18"/>
        </w:rPr>
        <w:t xml:space="preserve"> Ameren IL Final Order, ICC Docket No. 07-0539 at 24; ComEd Final Order, ICC Docket No. 07-0540 at 32.</w:t>
      </w:r>
    </w:p>
  </w:footnote>
  <w:footnote w:id="32">
    <w:p w14:paraId="2B1F0078" w14:textId="77777777" w:rsidR="0076039A" w:rsidRDefault="0076039A">
      <w:pPr>
        <w:pStyle w:val="FootnoteText"/>
        <w:rPr>
          <w:rFonts w:ascii="Arial" w:hAnsi="Arial" w:cs="Arial"/>
          <w:sz w:val="18"/>
          <w:szCs w:val="18"/>
        </w:rPr>
      </w:pPr>
      <w:r>
        <w:rPr>
          <w:rStyle w:val="FootnoteReference"/>
          <w:rFonts w:ascii="Arial" w:hAnsi="Arial" w:cs="Arial"/>
          <w:sz w:val="18"/>
          <w:szCs w:val="18"/>
        </w:rPr>
        <w:footnoteRef/>
      </w:r>
      <w:r>
        <w:rPr>
          <w:rFonts w:ascii="Arial" w:hAnsi="Arial" w:cs="Arial"/>
          <w:sz w:val="18"/>
          <w:szCs w:val="18"/>
        </w:rPr>
        <w:t xml:space="preserve"> Nicor Gas Final Order, ICC Docket No. 10-0562; Peoples Gas-North Shore Gas Final Order, ICC Docket No. 10-0564.</w:t>
      </w:r>
    </w:p>
  </w:footnote>
  <w:footnote w:id="33">
    <w:p w14:paraId="5F61BF07" w14:textId="77777777" w:rsidR="0076039A" w:rsidRDefault="0076039A">
      <w:pPr>
        <w:pStyle w:val="FootnoteText"/>
        <w:rPr>
          <w:rFonts w:ascii="Arial" w:hAnsi="Arial" w:cs="Arial"/>
          <w:sz w:val="18"/>
          <w:szCs w:val="18"/>
        </w:rPr>
      </w:pPr>
      <w:r>
        <w:rPr>
          <w:rStyle w:val="FootnoteReference"/>
          <w:rFonts w:ascii="Arial" w:hAnsi="Arial" w:cs="Arial"/>
          <w:sz w:val="18"/>
          <w:szCs w:val="18"/>
        </w:rPr>
        <w:footnoteRef/>
      </w:r>
      <w:r>
        <w:rPr>
          <w:rFonts w:ascii="Arial" w:hAnsi="Arial" w:cs="Arial"/>
          <w:sz w:val="18"/>
          <w:szCs w:val="18"/>
        </w:rPr>
        <w:t xml:space="preserve"> Additional information about stakeholder participation, including non-financially interested participants, can be found in the SAG Process Guidance document posted on the SAG website.</w:t>
      </w:r>
    </w:p>
  </w:footnote>
  <w:footnote w:id="34">
    <w:p w14:paraId="43EA5BAA" w14:textId="5CBFA541" w:rsidR="0076039A" w:rsidRDefault="0076039A">
      <w:pPr>
        <w:pStyle w:val="FootnoteText"/>
      </w:pPr>
      <w:r w:rsidRPr="00F77637">
        <w:rPr>
          <w:rStyle w:val="FootnoteReference"/>
        </w:rPr>
        <w:footnoteRef/>
      </w:r>
      <w:r w:rsidRPr="00F77637">
        <w:t xml:space="preserve"> </w:t>
      </w:r>
      <w:r w:rsidRPr="00F77637">
        <w:rPr>
          <w:rFonts w:ascii="Arial" w:hAnsi="Arial" w:cs="Arial"/>
          <w:sz w:val="18"/>
          <w:szCs w:val="18"/>
        </w:rPr>
        <w:t>More detailed TAC responsibilities in the context of updating the IL-TRM are outlined in the IL-TRM Policy Document. The most current IL-TRM Policy Document is posted on the Illinois Commerce Commission website: https://www.icc.illinois.gov/programs/illinois-statewide-technical-reference-manual-for-energy-efficiency.</w:t>
      </w:r>
    </w:p>
  </w:footnote>
  <w:footnote w:id="35">
    <w:p w14:paraId="4A7CF14F" w14:textId="284050B5" w:rsidR="00272F76" w:rsidRDefault="00272F76">
      <w:pPr>
        <w:pStyle w:val="FootnoteText"/>
      </w:pPr>
      <w:ins w:id="663" w:author="Celia Johnson" w:date="2026-06-26T06:16:00Z" w16du:dateUtc="2026-06-26T11:16:00Z">
        <w:r>
          <w:rPr>
            <w:rStyle w:val="FootnoteReference"/>
          </w:rPr>
          <w:footnoteRef/>
        </w:r>
        <w:r>
          <w:t xml:space="preserve"> </w:t>
        </w:r>
      </w:ins>
      <w:ins w:id="664" w:author="Celia Johnson" w:date="2026-06-26T06:37:00Z" w16du:dateUtc="2026-06-26T11:37:00Z">
        <w:r w:rsidR="00BE61A5" w:rsidRPr="00AE53B6">
          <w:rPr>
            <w:rFonts w:ascii="Arial" w:hAnsi="Arial" w:cs="Arial"/>
            <w:sz w:val="18"/>
            <w:szCs w:val="18"/>
          </w:rPr>
          <w:t>Public Utilities Act (220 ILCS 5/8-103B(b-</w:t>
        </w:r>
        <w:r w:rsidR="00BE61A5">
          <w:rPr>
            <w:rFonts w:ascii="Arial" w:hAnsi="Arial" w:cs="Arial"/>
            <w:sz w:val="18"/>
            <w:szCs w:val="18"/>
          </w:rPr>
          <w:t>27</w:t>
        </w:r>
        <w:r w:rsidR="00BE61A5" w:rsidRPr="00AE53B6">
          <w:rPr>
            <w:rFonts w:ascii="Arial" w:hAnsi="Arial" w:cs="Arial"/>
            <w:sz w:val="18"/>
            <w:szCs w:val="18"/>
          </w:rPr>
          <w:t>)</w:t>
        </w:r>
        <w:r w:rsidR="00BE61A5">
          <w:rPr>
            <w:rFonts w:ascii="Arial" w:hAnsi="Arial" w:cs="Arial"/>
            <w:sz w:val="18"/>
            <w:szCs w:val="18"/>
          </w:rPr>
          <w:t>.</w:t>
        </w:r>
      </w:ins>
    </w:p>
  </w:footnote>
  <w:footnote w:id="36">
    <w:p w14:paraId="10CB66B9" w14:textId="1CD6305F" w:rsidR="0076039A" w:rsidRPr="00477587" w:rsidRDefault="0076039A">
      <w:pPr>
        <w:pStyle w:val="FootnoteText"/>
        <w:rPr>
          <w:rFonts w:ascii="Arial" w:hAnsi="Arial" w:cs="Arial"/>
          <w:sz w:val="18"/>
          <w:szCs w:val="18"/>
        </w:rPr>
      </w:pPr>
      <w:r w:rsidRPr="00833500">
        <w:rPr>
          <w:rStyle w:val="FootnoteReference"/>
        </w:rPr>
        <w:footnoteRef/>
      </w:r>
      <w:r w:rsidRPr="00833500">
        <w:t xml:space="preserve"> </w:t>
      </w:r>
      <w:r w:rsidRPr="00833500">
        <w:rPr>
          <w:rFonts w:ascii="Arial" w:hAnsi="Arial" w:cs="Arial"/>
          <w:sz w:val="18"/>
          <w:szCs w:val="18"/>
        </w:rPr>
        <w:t xml:space="preserve">See Section 4, Glossary, in the IL-TRM Policy Document.  The most current IL-TRM Policy Document is posted on the Illinois Commerce Commission website: </w:t>
      </w:r>
      <w:hyperlink r:id="rId2" w:history="1">
        <w:r w:rsidR="00477587" w:rsidRPr="00990CAA">
          <w:rPr>
            <w:rStyle w:val="Hyperlink"/>
            <w:rFonts w:ascii="Arial" w:hAnsi="Arial" w:cs="Arial"/>
            <w:sz w:val="18"/>
            <w:szCs w:val="18"/>
          </w:rPr>
          <w:t>https://www.icc.illinois.gov/programs/illinois-statewide-technical-reference-manual-for-energy-efficiency</w:t>
        </w:r>
      </w:hyperlink>
      <w:r w:rsidRPr="00833500">
        <w:rPr>
          <w:rFonts w:ascii="Arial" w:hAnsi="Arial" w:cs="Arial"/>
          <w:sz w:val="18"/>
          <w:szCs w:val="18"/>
        </w:rPr>
        <w:t>.</w:t>
      </w:r>
    </w:p>
  </w:footnote>
  <w:footnote w:id="37">
    <w:p w14:paraId="66307224" w14:textId="77777777" w:rsidR="0076039A" w:rsidRDefault="0076039A">
      <w:pPr>
        <w:pStyle w:val="FootnoteText"/>
        <w:rPr>
          <w:rFonts w:ascii="Arial" w:hAnsi="Arial" w:cs="Arial"/>
          <w:sz w:val="18"/>
          <w:szCs w:val="18"/>
        </w:rPr>
      </w:pPr>
      <w:r>
        <w:rPr>
          <w:rStyle w:val="FootnoteReference"/>
          <w:rFonts w:ascii="Arial" w:hAnsi="Arial" w:cs="Arial"/>
          <w:sz w:val="18"/>
          <w:szCs w:val="18"/>
        </w:rPr>
        <w:footnoteRef/>
      </w:r>
      <w:r>
        <w:rPr>
          <w:rFonts w:ascii="Arial" w:hAnsi="Arial" w:cs="Arial"/>
          <w:sz w:val="18"/>
          <w:szCs w:val="18"/>
        </w:rPr>
        <w:t xml:space="preserve"> See Section 8, Total Resource Cost Test.</w:t>
      </w:r>
    </w:p>
  </w:footnote>
  <w:footnote w:id="38">
    <w:p w14:paraId="6B97ABFD" w14:textId="77777777" w:rsidR="0076039A" w:rsidRDefault="0076039A">
      <w:pPr>
        <w:pStyle w:val="FootnoteText"/>
        <w:rPr>
          <w:rFonts w:ascii="Arial" w:hAnsi="Arial" w:cs="Arial"/>
          <w:sz w:val="18"/>
          <w:szCs w:val="18"/>
        </w:rPr>
      </w:pPr>
      <w:r>
        <w:rPr>
          <w:rStyle w:val="FootnoteReference"/>
          <w:rFonts w:ascii="Arial" w:hAnsi="Arial" w:cs="Arial"/>
          <w:sz w:val="18"/>
          <w:szCs w:val="18"/>
        </w:rPr>
        <w:footnoteRef/>
      </w:r>
      <w:r>
        <w:rPr>
          <w:rFonts w:ascii="Arial" w:hAnsi="Arial" w:cs="Arial"/>
          <w:sz w:val="18"/>
          <w:szCs w:val="18"/>
        </w:rPr>
        <w:t xml:space="preserve"> Public Utilities Act (220 ILCS 5/8-104(e-5)).</w:t>
      </w:r>
    </w:p>
  </w:footnote>
  <w:footnote w:id="39">
    <w:p w14:paraId="34ADEBBE" w14:textId="77777777" w:rsidR="0076039A" w:rsidRDefault="0076039A">
      <w:pPr>
        <w:pStyle w:val="FootnoteText"/>
        <w:rPr>
          <w:rFonts w:ascii="Arial" w:hAnsi="Arial" w:cs="Arial"/>
          <w:sz w:val="18"/>
          <w:szCs w:val="18"/>
        </w:rPr>
      </w:pPr>
      <w:r>
        <w:rPr>
          <w:rStyle w:val="FootnoteReference"/>
          <w:rFonts w:ascii="Arial" w:hAnsi="Arial" w:cs="Arial"/>
          <w:sz w:val="18"/>
          <w:szCs w:val="18"/>
        </w:rPr>
        <w:footnoteRef/>
      </w:r>
      <w:r>
        <w:rPr>
          <w:rFonts w:ascii="Arial" w:hAnsi="Arial" w:cs="Arial"/>
          <w:sz w:val="18"/>
          <w:szCs w:val="18"/>
        </w:rPr>
        <w:t xml:space="preserve"> Public Utilities Act (220 ILCS 5/8-104(e-5)).</w:t>
      </w:r>
    </w:p>
  </w:footnote>
  <w:footnote w:id="40">
    <w:p w14:paraId="0F39A1FB" w14:textId="77777777" w:rsidR="0076039A" w:rsidRDefault="0076039A">
      <w:pPr>
        <w:pStyle w:val="FootnoteText"/>
        <w:rPr>
          <w:rFonts w:ascii="Arial" w:hAnsi="Arial" w:cs="Arial"/>
          <w:sz w:val="18"/>
          <w:szCs w:val="18"/>
        </w:rPr>
      </w:pPr>
      <w:r>
        <w:rPr>
          <w:rStyle w:val="FootnoteReference"/>
          <w:rFonts w:ascii="Arial" w:hAnsi="Arial" w:cs="Arial"/>
          <w:sz w:val="18"/>
          <w:szCs w:val="18"/>
        </w:rPr>
        <w:footnoteRef/>
      </w:r>
      <w:r>
        <w:rPr>
          <w:rFonts w:ascii="Arial" w:hAnsi="Arial" w:cs="Arial"/>
          <w:sz w:val="18"/>
          <w:szCs w:val="18"/>
        </w:rPr>
        <w:t xml:space="preserve"> Public Utilities Act (220 ILCS 5/8-104(e-5)).</w:t>
      </w:r>
    </w:p>
  </w:footnote>
  <w:footnote w:id="41">
    <w:p w14:paraId="3107D860" w14:textId="77777777" w:rsidR="0076039A" w:rsidRDefault="0076039A">
      <w:pPr>
        <w:pStyle w:val="FootnoteText"/>
        <w:rPr>
          <w:rFonts w:ascii="Arial" w:hAnsi="Arial" w:cs="Arial"/>
          <w:sz w:val="18"/>
          <w:szCs w:val="18"/>
        </w:rPr>
      </w:pPr>
      <w:r>
        <w:rPr>
          <w:rStyle w:val="FootnoteReference"/>
          <w:rFonts w:ascii="Arial" w:hAnsi="Arial" w:cs="Arial"/>
          <w:sz w:val="18"/>
          <w:szCs w:val="18"/>
        </w:rPr>
        <w:footnoteRef/>
      </w:r>
      <w:r>
        <w:rPr>
          <w:rFonts w:ascii="Arial" w:hAnsi="Arial" w:cs="Arial"/>
          <w:sz w:val="18"/>
          <w:szCs w:val="18"/>
        </w:rPr>
        <w:t xml:space="preserve"> Public Utilities Act (220 ILCS 5/8-104(g)).</w:t>
      </w:r>
    </w:p>
  </w:footnote>
  <w:footnote w:id="42">
    <w:p w14:paraId="1504AB93" w14:textId="77777777" w:rsidR="0076039A" w:rsidRDefault="0076039A">
      <w:pPr>
        <w:pStyle w:val="FootnoteText"/>
        <w:rPr>
          <w:rFonts w:ascii="Arial" w:hAnsi="Arial" w:cs="Arial"/>
          <w:sz w:val="18"/>
          <w:szCs w:val="18"/>
        </w:rPr>
      </w:pPr>
      <w:r>
        <w:rPr>
          <w:rStyle w:val="FootnoteReference"/>
          <w:rFonts w:ascii="Arial" w:hAnsi="Arial" w:cs="Arial"/>
          <w:sz w:val="18"/>
          <w:szCs w:val="18"/>
        </w:rPr>
        <w:footnoteRef/>
      </w:r>
      <w:r>
        <w:rPr>
          <w:rFonts w:ascii="Arial" w:hAnsi="Arial" w:cs="Arial"/>
          <w:sz w:val="18"/>
          <w:szCs w:val="18"/>
        </w:rPr>
        <w:t xml:space="preserve"> Public Utilities Act (220 ILCS 5/8-104(f)(8)).</w:t>
      </w:r>
    </w:p>
  </w:footnote>
  <w:footnote w:id="43">
    <w:p w14:paraId="6F36F1ED" w14:textId="77777777" w:rsidR="0076039A" w:rsidRDefault="0076039A">
      <w:pPr>
        <w:pStyle w:val="FootnoteText"/>
        <w:rPr>
          <w:rFonts w:ascii="Arial" w:hAnsi="Arial" w:cs="Arial"/>
          <w:sz w:val="18"/>
          <w:szCs w:val="18"/>
        </w:rPr>
      </w:pPr>
      <w:r>
        <w:rPr>
          <w:rStyle w:val="FootnoteReference"/>
          <w:rFonts w:ascii="Arial" w:hAnsi="Arial" w:cs="Arial"/>
          <w:sz w:val="18"/>
          <w:szCs w:val="18"/>
        </w:rPr>
        <w:footnoteRef/>
      </w:r>
      <w:r>
        <w:rPr>
          <w:rFonts w:ascii="Arial" w:hAnsi="Arial" w:cs="Arial"/>
          <w:sz w:val="18"/>
          <w:szCs w:val="18"/>
        </w:rPr>
        <w:t xml:space="preserve"> Public Utilities Act (220 ILCS 5/8-103B(c)).</w:t>
      </w:r>
    </w:p>
  </w:footnote>
  <w:footnote w:id="44">
    <w:p w14:paraId="3157E264" w14:textId="48426038" w:rsidR="0076039A" w:rsidRPr="00BD65DD" w:rsidRDefault="0076039A">
      <w:pPr>
        <w:pStyle w:val="FootnoteText"/>
        <w:rPr>
          <w:rFonts w:ascii="Arial" w:hAnsi="Arial" w:cs="Arial"/>
          <w:sz w:val="18"/>
          <w:szCs w:val="18"/>
        </w:rPr>
      </w:pPr>
      <w:r w:rsidRPr="00BD65DD">
        <w:rPr>
          <w:rStyle w:val="FootnoteReference"/>
          <w:rFonts w:ascii="Arial" w:hAnsi="Arial" w:cs="Arial"/>
          <w:sz w:val="18"/>
          <w:szCs w:val="18"/>
        </w:rPr>
        <w:footnoteRef/>
      </w:r>
      <w:r w:rsidRPr="00BD65DD">
        <w:rPr>
          <w:rFonts w:ascii="Arial" w:hAnsi="Arial" w:cs="Arial"/>
          <w:sz w:val="18"/>
          <w:szCs w:val="18"/>
        </w:rPr>
        <w:t xml:space="preserve"> Public Utilities Act (220 ILCS 5/8-103B(c)). </w:t>
      </w:r>
    </w:p>
  </w:footnote>
  <w:footnote w:id="45">
    <w:p w14:paraId="646FB07C" w14:textId="41821642" w:rsidR="0076039A" w:rsidRDefault="0076039A">
      <w:pPr>
        <w:pStyle w:val="FootnoteText"/>
      </w:pPr>
      <w:r w:rsidRPr="00BD65DD">
        <w:rPr>
          <w:rStyle w:val="FootnoteReference"/>
          <w:sz w:val="18"/>
          <w:szCs w:val="18"/>
        </w:rPr>
        <w:footnoteRef/>
      </w:r>
      <w:r w:rsidRPr="00BD65DD">
        <w:rPr>
          <w:sz w:val="18"/>
          <w:szCs w:val="18"/>
        </w:rPr>
        <w:t xml:space="preserve"> </w:t>
      </w:r>
      <w:r w:rsidRPr="00BD65DD">
        <w:rPr>
          <w:rFonts w:ascii="Arial" w:hAnsi="Arial" w:cs="Arial"/>
          <w:sz w:val="18"/>
          <w:szCs w:val="18"/>
        </w:rPr>
        <w:t>Public Utilities Act (220 ILCS 5/8-103B(c)).</w:t>
      </w:r>
    </w:p>
  </w:footnote>
  <w:footnote w:id="46">
    <w:p w14:paraId="24B94A8E" w14:textId="21F49FF4" w:rsidR="00B4695E" w:rsidRPr="000D0B07" w:rsidRDefault="00B4695E">
      <w:pPr>
        <w:pStyle w:val="FootnoteText"/>
        <w:rPr>
          <w:rFonts w:ascii="Arial" w:hAnsi="Arial" w:cs="Arial"/>
          <w:sz w:val="18"/>
          <w:szCs w:val="18"/>
        </w:rPr>
      </w:pPr>
      <w:r w:rsidRPr="000D0B07">
        <w:rPr>
          <w:rStyle w:val="FootnoteReference"/>
          <w:rFonts w:ascii="Arial" w:hAnsi="Arial" w:cs="Arial"/>
          <w:sz w:val="18"/>
          <w:szCs w:val="18"/>
        </w:rPr>
        <w:footnoteRef/>
      </w:r>
      <w:r w:rsidRPr="000D0B07">
        <w:rPr>
          <w:rFonts w:ascii="Arial" w:hAnsi="Arial" w:cs="Arial"/>
          <w:sz w:val="18"/>
          <w:szCs w:val="18"/>
        </w:rPr>
        <w:t xml:space="preserve"> </w:t>
      </w:r>
      <w:r w:rsidR="000D0B07" w:rsidRPr="000D0B07">
        <w:rPr>
          <w:rFonts w:ascii="Arial" w:hAnsi="Arial" w:cs="Arial"/>
          <w:sz w:val="18"/>
          <w:szCs w:val="18"/>
        </w:rPr>
        <w:t>Public Utilities Act (220 ILCS 5/8-103(c)</w:t>
      </w:r>
      <w:r w:rsidR="0003722C">
        <w:rPr>
          <w:rFonts w:ascii="Arial" w:hAnsi="Arial" w:cs="Arial"/>
          <w:sz w:val="18"/>
          <w:szCs w:val="18"/>
        </w:rPr>
        <w:t>)</w:t>
      </w:r>
      <w:r w:rsidR="000D0B07" w:rsidRPr="000D0B07">
        <w:rPr>
          <w:rFonts w:ascii="Arial" w:hAnsi="Arial" w:cs="Arial"/>
          <w:sz w:val="18"/>
          <w:szCs w:val="18"/>
        </w:rPr>
        <w:t xml:space="preserve">. </w:t>
      </w:r>
    </w:p>
  </w:footnote>
  <w:footnote w:id="47">
    <w:p w14:paraId="24E86084" w14:textId="5D5C7AB6" w:rsidR="0076039A" w:rsidRDefault="0076039A">
      <w:pPr>
        <w:pStyle w:val="FootnoteText"/>
      </w:pPr>
      <w:r>
        <w:rPr>
          <w:rStyle w:val="FootnoteReference"/>
        </w:rPr>
        <w:footnoteRef/>
      </w:r>
      <w:r>
        <w:t xml:space="preserve"> </w:t>
      </w:r>
      <w:r>
        <w:rPr>
          <w:rFonts w:ascii="Arial" w:hAnsi="Arial" w:cs="Arial"/>
          <w:sz w:val="18"/>
          <w:szCs w:val="18"/>
        </w:rPr>
        <w:t>Public Utilities Act (220 ILCS 5/8-103B(c)).</w:t>
      </w:r>
    </w:p>
  </w:footnote>
  <w:footnote w:id="48">
    <w:p w14:paraId="29EC14E6" w14:textId="77777777" w:rsidR="0076039A" w:rsidRDefault="0076039A">
      <w:pPr>
        <w:pStyle w:val="FootnoteText"/>
        <w:rPr>
          <w:rFonts w:ascii="Arial" w:hAnsi="Arial" w:cs="Arial"/>
          <w:sz w:val="18"/>
          <w:szCs w:val="18"/>
        </w:rPr>
      </w:pPr>
      <w:r>
        <w:rPr>
          <w:rStyle w:val="FootnoteReference"/>
          <w:rFonts w:ascii="Arial" w:hAnsi="Arial" w:cs="Arial"/>
          <w:sz w:val="18"/>
          <w:szCs w:val="18"/>
        </w:rPr>
        <w:footnoteRef/>
      </w:r>
      <w:r>
        <w:rPr>
          <w:rFonts w:ascii="Arial" w:hAnsi="Arial" w:cs="Arial"/>
          <w:sz w:val="18"/>
          <w:szCs w:val="18"/>
        </w:rPr>
        <w:t xml:space="preserve"> Public Utilities Act (220 ILCS 5/8-103B(c)).</w:t>
      </w:r>
    </w:p>
  </w:footnote>
  <w:footnote w:id="49">
    <w:p w14:paraId="60EA8283" w14:textId="72601535" w:rsidR="0076039A" w:rsidRPr="00B636A3" w:rsidRDefault="0076039A">
      <w:pPr>
        <w:pStyle w:val="FootnoteText"/>
        <w:rPr>
          <w:rFonts w:ascii="Arial" w:hAnsi="Arial" w:cs="Arial"/>
          <w:sz w:val="18"/>
          <w:szCs w:val="18"/>
        </w:rPr>
      </w:pPr>
      <w:r w:rsidRPr="00B636A3">
        <w:rPr>
          <w:rStyle w:val="FootnoteReference"/>
          <w:rFonts w:ascii="Arial" w:hAnsi="Arial" w:cs="Arial"/>
          <w:sz w:val="18"/>
          <w:szCs w:val="18"/>
        </w:rPr>
        <w:footnoteRef/>
      </w:r>
      <w:r w:rsidRPr="00B636A3">
        <w:rPr>
          <w:rFonts w:ascii="Arial" w:hAnsi="Arial" w:cs="Arial"/>
          <w:sz w:val="18"/>
          <w:szCs w:val="18"/>
        </w:rPr>
        <w:t xml:space="preserve"> Public Utilities Act (220 ILCS 5/8-103B(h)).</w:t>
      </w:r>
      <w:r w:rsidR="00520BAE" w:rsidRPr="00B636A3">
        <w:rPr>
          <w:rFonts w:ascii="Arial" w:hAnsi="Arial" w:cs="Arial"/>
          <w:sz w:val="18"/>
          <w:szCs w:val="18"/>
        </w:rPr>
        <w:t xml:space="preserve"> As described in the Act: </w:t>
      </w:r>
      <w:r w:rsidR="009C21E1" w:rsidRPr="00B636A3">
        <w:rPr>
          <w:rFonts w:ascii="Arial" w:hAnsi="Arial" w:cs="Arial"/>
          <w:sz w:val="18"/>
          <w:szCs w:val="18"/>
        </w:rPr>
        <w:t>If an electric</w:t>
      </w:r>
      <w:r w:rsidR="00520BAE" w:rsidRPr="00B636A3">
        <w:rPr>
          <w:rFonts w:ascii="Arial" w:hAnsi="Arial" w:cs="Arial"/>
          <w:sz w:val="18"/>
          <w:szCs w:val="18"/>
        </w:rPr>
        <w:t xml:space="preserve"> </w:t>
      </w:r>
      <w:r w:rsidR="009C21E1" w:rsidRPr="00B636A3">
        <w:rPr>
          <w:rFonts w:ascii="Arial" w:hAnsi="Arial" w:cs="Arial"/>
          <w:sz w:val="18"/>
          <w:szCs w:val="18"/>
        </w:rPr>
        <w:t>“</w:t>
      </w:r>
      <w:r w:rsidR="00520BAE" w:rsidRPr="00B636A3">
        <w:rPr>
          <w:rFonts w:ascii="Arial" w:hAnsi="Arial" w:cs="Arial"/>
          <w:sz w:val="18"/>
          <w:szCs w:val="18"/>
        </w:rPr>
        <w:t>utility files a request for modified annual energy savings goals with the Commission, then a utility shall forgo spending portfolio dollars on research and development proposals.”</w:t>
      </w:r>
    </w:p>
  </w:footnote>
  <w:footnote w:id="50">
    <w:p w14:paraId="1F9DB5F5" w14:textId="77777777" w:rsidR="0076039A" w:rsidRDefault="0076039A">
      <w:pPr>
        <w:pStyle w:val="FootnoteText"/>
      </w:pPr>
      <w:r w:rsidRPr="00B636A3">
        <w:rPr>
          <w:rStyle w:val="FootnoteReference"/>
          <w:rFonts w:ascii="Arial" w:hAnsi="Arial" w:cs="Arial"/>
          <w:sz w:val="18"/>
          <w:szCs w:val="18"/>
        </w:rPr>
        <w:footnoteRef/>
      </w:r>
      <w:r w:rsidRPr="00B636A3">
        <w:rPr>
          <w:rFonts w:ascii="Arial" w:hAnsi="Arial" w:cs="Arial"/>
          <w:sz w:val="18"/>
          <w:szCs w:val="18"/>
        </w:rPr>
        <w:t xml:space="preserve"> Public Utilities Act (220 ILCS 5</w:t>
      </w:r>
      <w:r>
        <w:rPr>
          <w:rFonts w:ascii="Arial" w:hAnsi="Arial" w:cs="Arial"/>
          <w:sz w:val="18"/>
          <w:szCs w:val="18"/>
        </w:rPr>
        <w:t>/8-103B(g)(6)).</w:t>
      </w:r>
    </w:p>
  </w:footnote>
  <w:footnote w:id="51">
    <w:p w14:paraId="05ACA677" w14:textId="77777777" w:rsidR="003D2B2F" w:rsidRDefault="003D2B2F" w:rsidP="003D2B2F">
      <w:pPr>
        <w:pStyle w:val="FootnoteText"/>
        <w:rPr>
          <w:ins w:id="744" w:author="Celia Johnson" w:date="2026-08-31T06:32:00Z" w16du:dateUtc="2026-08-31T11:32:00Z"/>
        </w:rPr>
      </w:pPr>
      <w:ins w:id="745" w:author="Celia Johnson" w:date="2026-08-31T06:32:00Z" w16du:dateUtc="2026-08-31T11:32:00Z">
        <w:r>
          <w:rPr>
            <w:rStyle w:val="FootnoteReference"/>
          </w:rPr>
          <w:footnoteRef/>
        </w:r>
        <w:r>
          <w:t xml:space="preserve"> </w:t>
        </w:r>
        <w:r w:rsidRPr="00E61223">
          <w:rPr>
            <w:rFonts w:ascii="Arial" w:hAnsi="Arial" w:cs="Arial"/>
            <w:sz w:val="18"/>
            <w:szCs w:val="18"/>
          </w:rPr>
          <w:t>Public Utilities Act (220 ILCS 5/8-103B(b-16)).</w:t>
        </w:r>
      </w:ins>
    </w:p>
  </w:footnote>
  <w:footnote w:id="52">
    <w:p w14:paraId="4B7AD4C2" w14:textId="77777777" w:rsidR="003D2B2F" w:rsidRDefault="003D2B2F" w:rsidP="003D2B2F">
      <w:pPr>
        <w:pStyle w:val="FootnoteText"/>
        <w:rPr>
          <w:ins w:id="746" w:author="Celia Johnson" w:date="2026-08-31T06:32:00Z" w16du:dateUtc="2026-08-31T11:32:00Z"/>
        </w:rPr>
      </w:pPr>
      <w:ins w:id="747" w:author="Celia Johnson" w:date="2026-08-31T06:32:00Z" w16du:dateUtc="2026-08-31T11:32:00Z">
        <w:r>
          <w:rPr>
            <w:rStyle w:val="FootnoteReference"/>
          </w:rPr>
          <w:footnoteRef/>
        </w:r>
        <w:r>
          <w:t xml:space="preserve"> </w:t>
        </w:r>
        <w:r w:rsidRPr="00D97E73">
          <w:rPr>
            <w:rFonts w:ascii="Arial" w:hAnsi="Arial" w:cs="Arial"/>
            <w:sz w:val="18"/>
            <w:szCs w:val="18"/>
          </w:rPr>
          <w:t>Public Utilities Act (220 ILCS 5/8-103B(b-16)(3)).</w:t>
        </w:r>
      </w:ins>
    </w:p>
  </w:footnote>
  <w:footnote w:id="53">
    <w:p w14:paraId="05F19C92" w14:textId="01B3EBFC" w:rsidR="00277D31" w:rsidRDefault="00277D31">
      <w:pPr>
        <w:pStyle w:val="FootnoteText"/>
      </w:pPr>
      <w:ins w:id="761" w:author="Celia Johnson" w:date="2026-09-01T14:40:00Z" w16du:dateUtc="2026-09-01T19:40:00Z">
        <w:r>
          <w:rPr>
            <w:rStyle w:val="FootnoteReference"/>
          </w:rPr>
          <w:footnoteRef/>
        </w:r>
        <w:r>
          <w:t xml:space="preserve"> </w:t>
        </w:r>
        <w:r w:rsidR="004905CD" w:rsidRPr="00B70817">
          <w:rPr>
            <w:rFonts w:ascii="Arial" w:hAnsi="Arial" w:cs="Arial"/>
            <w:sz w:val="18"/>
            <w:szCs w:val="18"/>
          </w:rPr>
          <w:t>Public Utilities Act (220 ILCS 5/8/104(e-20)(3)(C)</w:t>
        </w:r>
      </w:ins>
      <w:ins w:id="762" w:author="Celia Johnson" w:date="2026-09-01T14:41:00Z" w16du:dateUtc="2026-09-01T19:41:00Z">
        <w:r w:rsidR="00B70817" w:rsidRPr="00B70817">
          <w:rPr>
            <w:rFonts w:ascii="Arial" w:hAnsi="Arial" w:cs="Arial"/>
            <w:sz w:val="18"/>
            <w:szCs w:val="18"/>
          </w:rPr>
          <w:t>.</w:t>
        </w:r>
      </w:ins>
    </w:p>
  </w:footnote>
  <w:footnote w:id="54">
    <w:p w14:paraId="5B3D1CF4" w14:textId="77777777" w:rsidR="00A77E58" w:rsidRDefault="00A77E58" w:rsidP="00A77E58">
      <w:pPr>
        <w:pStyle w:val="FootnoteText"/>
        <w:rPr>
          <w:ins w:id="768" w:author="Celia Johnson" w:date="2026-09-28T11:59:00Z" w16du:dateUtc="2026-09-28T16:59:00Z"/>
        </w:rPr>
      </w:pPr>
      <w:ins w:id="769" w:author="Celia Johnson" w:date="2026-09-28T11:59:00Z" w16du:dateUtc="2026-09-28T16:59:00Z">
        <w:r>
          <w:rPr>
            <w:rStyle w:val="FootnoteReference"/>
          </w:rPr>
          <w:footnoteRef/>
        </w:r>
        <w:r>
          <w:t xml:space="preserve"> </w:t>
        </w:r>
        <w:r w:rsidRPr="00C902EA">
          <w:rPr>
            <w:rFonts w:ascii="Arial" w:hAnsi="Arial" w:cs="Arial"/>
            <w:sz w:val="18"/>
            <w:szCs w:val="18"/>
          </w:rPr>
          <w:t>Public Utilities Act (220 ILCS 5/8-103B(b-27)(f)(3)): “…each electric utility shall file a 3-year energy efficiency plan commencing on January 1, 2027 that is designed to achieve, through implementation of energy efficiency measures, lifetime energy savings equal to the product of the incremental annual energy savings goals defined by paragraph (1) of subsection (b-16) and the minimum average savings life defined by paragraph (3) of subsection (b-16).”</w:t>
        </w:r>
      </w:ins>
    </w:p>
  </w:footnote>
  <w:footnote w:id="55">
    <w:p w14:paraId="7103CD87" w14:textId="52483A09" w:rsidR="001072FD" w:rsidRPr="00C2331C" w:rsidRDefault="001072FD" w:rsidP="001072FD">
      <w:pPr>
        <w:pStyle w:val="FootnoteText"/>
        <w:rPr>
          <w:rFonts w:ascii="Arial" w:hAnsi="Arial" w:cs="Arial"/>
        </w:rPr>
      </w:pPr>
      <w:r w:rsidRPr="00C2331C">
        <w:rPr>
          <w:rStyle w:val="FootnoteReference"/>
          <w:rFonts w:ascii="Arial" w:hAnsi="Arial" w:cs="Arial"/>
        </w:rPr>
        <w:footnoteRef/>
      </w:r>
      <w:r w:rsidRPr="00C2331C">
        <w:rPr>
          <w:rFonts w:ascii="Arial" w:hAnsi="Arial" w:cs="Arial"/>
        </w:rPr>
        <w:t xml:space="preserve"> </w:t>
      </w:r>
      <w:r w:rsidRPr="00477587">
        <w:rPr>
          <w:rFonts w:ascii="Arial" w:hAnsi="Arial" w:cs="Arial"/>
          <w:sz w:val="18"/>
          <w:szCs w:val="18"/>
        </w:rPr>
        <w:t>A “non-comprehensive” program example is the ComEd home energy assessment</w:t>
      </w:r>
      <w:r w:rsidR="007D2387" w:rsidRPr="00477587">
        <w:rPr>
          <w:rFonts w:ascii="Arial" w:hAnsi="Arial" w:cs="Arial"/>
          <w:sz w:val="18"/>
          <w:szCs w:val="18"/>
        </w:rPr>
        <w:t xml:space="preserve"> Program</w:t>
      </w:r>
      <w:r w:rsidRPr="00477587">
        <w:rPr>
          <w:rFonts w:ascii="Arial" w:hAnsi="Arial" w:cs="Arial"/>
          <w:sz w:val="18"/>
          <w:szCs w:val="18"/>
        </w:rPr>
        <w:t>.</w:t>
      </w:r>
    </w:p>
  </w:footnote>
  <w:footnote w:id="56">
    <w:p w14:paraId="24410657" w14:textId="7AC8CBE9" w:rsidR="006C1176" w:rsidRDefault="006C1176">
      <w:pPr>
        <w:pStyle w:val="FootnoteText"/>
      </w:pPr>
      <w:r w:rsidRPr="00B636A3">
        <w:rPr>
          <w:rStyle w:val="FootnoteReference"/>
        </w:rPr>
        <w:footnoteRef/>
      </w:r>
      <w:r w:rsidRPr="00B636A3">
        <w:t xml:space="preserve"> </w:t>
      </w:r>
      <w:r w:rsidRPr="00B636A3">
        <w:rPr>
          <w:rFonts w:ascii="Arial" w:hAnsi="Arial" w:cs="Arial"/>
          <w:sz w:val="18"/>
          <w:szCs w:val="18"/>
        </w:rPr>
        <w:t>Public Utilities Act (220 ILCS 5/8-103B(h)). As described in the Act: If an electric “utility files a request for modified annual energy savings goals with the Commission, then a utility shall forgo spending portfolio dollars on research and development proposals.”</w:t>
      </w:r>
    </w:p>
  </w:footnote>
  <w:footnote w:id="57">
    <w:p w14:paraId="1E991B7A" w14:textId="2E49E3A1" w:rsidR="0076039A" w:rsidRDefault="0076039A">
      <w:pPr>
        <w:pStyle w:val="FootnoteText"/>
      </w:pPr>
      <w:r>
        <w:rPr>
          <w:rStyle w:val="FootnoteReference"/>
        </w:rPr>
        <w:footnoteRef/>
      </w:r>
      <w:r>
        <w:t xml:space="preserve"> </w:t>
      </w:r>
      <w:r w:rsidRPr="00260460">
        <w:rPr>
          <w:rFonts w:ascii="Arial" w:hAnsi="Arial" w:cs="Arial"/>
          <w:sz w:val="18"/>
          <w:szCs w:val="18"/>
        </w:rPr>
        <w:t>See IL-TRM Policy Document. The most current IL-TRM Policy Document is posted on the Illinois Commerce Commission website: https://www.icc.illinois.gov/programs/illinois-statewide-technical-reference-manual-for-energy-efficiency.</w:t>
      </w:r>
    </w:p>
  </w:footnote>
  <w:footnote w:id="58">
    <w:p w14:paraId="72BFE82B" w14:textId="2CD4F411" w:rsidR="0076039A" w:rsidRDefault="0076039A">
      <w:pPr>
        <w:pStyle w:val="FootnoteText"/>
        <w:rPr>
          <w:rFonts w:ascii="Arial" w:hAnsi="Arial" w:cs="Arial"/>
          <w:sz w:val="18"/>
          <w:szCs w:val="18"/>
        </w:rPr>
      </w:pPr>
      <w:r>
        <w:rPr>
          <w:rStyle w:val="FootnoteReference"/>
          <w:rFonts w:ascii="Arial" w:hAnsi="Arial" w:cs="Arial"/>
          <w:sz w:val="18"/>
          <w:szCs w:val="18"/>
        </w:rPr>
        <w:footnoteRef/>
      </w:r>
      <w:r>
        <w:rPr>
          <w:rFonts w:ascii="Arial" w:hAnsi="Arial" w:cs="Arial"/>
          <w:sz w:val="18"/>
          <w:szCs w:val="18"/>
        </w:rPr>
        <w:t xml:space="preserve"> Sector refers to residential and Commercial and Industrial (C&amp;I) Programs pursuant to Section 8-103B and 8-104; and Third-Party Energy Efficiency Implementation Program pursuant to Section 8-103B(g)(4); Income Qualified Programs; private and public sector Programs; and Demonstration of Breakthrough Equipment and Devices.</w:t>
      </w:r>
    </w:p>
  </w:footnote>
  <w:footnote w:id="59">
    <w:p w14:paraId="473AA179" w14:textId="77777777" w:rsidR="0076039A" w:rsidRDefault="0076039A">
      <w:pPr>
        <w:pStyle w:val="FootnoteText"/>
        <w:rPr>
          <w:rFonts w:ascii="Arial" w:hAnsi="Arial" w:cs="Arial"/>
          <w:sz w:val="18"/>
          <w:szCs w:val="18"/>
        </w:rPr>
      </w:pPr>
      <w:r>
        <w:rPr>
          <w:rStyle w:val="FootnoteReference"/>
          <w:rFonts w:ascii="Arial" w:hAnsi="Arial" w:cs="Arial"/>
          <w:sz w:val="18"/>
          <w:szCs w:val="18"/>
        </w:rPr>
        <w:footnoteRef/>
      </w:r>
      <w:r>
        <w:rPr>
          <w:rFonts w:ascii="Arial" w:hAnsi="Arial" w:cs="Arial"/>
          <w:sz w:val="18"/>
          <w:szCs w:val="18"/>
        </w:rPr>
        <w:t xml:space="preserve"> Program Administrators will also report information on low income, public sector, public housing, and market transformation consistent with Program delivery requirements of Sections 8-103B and 8-104 of the Act.</w:t>
      </w:r>
    </w:p>
  </w:footnote>
  <w:footnote w:id="60">
    <w:p w14:paraId="2F516F82" w14:textId="2BA340DB" w:rsidR="0076039A" w:rsidRDefault="0076039A">
      <w:pPr>
        <w:pStyle w:val="FootnoteText"/>
      </w:pPr>
      <w:r>
        <w:rPr>
          <w:rStyle w:val="FootnoteReference"/>
          <w:rFonts w:ascii="Arial" w:hAnsi="Arial" w:cs="Arial"/>
          <w:sz w:val="18"/>
          <w:szCs w:val="18"/>
        </w:rPr>
        <w:footnoteRef/>
      </w:r>
      <w:r>
        <w:rPr>
          <w:rFonts w:ascii="Arial" w:hAnsi="Arial" w:cs="Arial"/>
          <w:sz w:val="18"/>
          <w:szCs w:val="18"/>
        </w:rPr>
        <w:t xml:space="preserve"> Program-level narratives should include Demonstration of Breakthrough Equipment and Devices.</w:t>
      </w:r>
    </w:p>
  </w:footnote>
  <w:footnote w:id="61">
    <w:p w14:paraId="32171D9A" w14:textId="77777777" w:rsidR="00731364" w:rsidRDefault="00731364" w:rsidP="00731364">
      <w:pPr>
        <w:pStyle w:val="FootnoteText"/>
      </w:pPr>
      <w:r>
        <w:rPr>
          <w:rStyle w:val="FootnoteReference"/>
        </w:rPr>
        <w:footnoteRef/>
      </w:r>
      <w:r>
        <w:t xml:space="preserve"> </w:t>
      </w:r>
      <w:r w:rsidRPr="00AE1FF6">
        <w:rPr>
          <w:rFonts w:ascii="Arial" w:hAnsi="Arial" w:cs="Arial"/>
          <w:sz w:val="18"/>
          <w:szCs w:val="18"/>
        </w:rPr>
        <w:t>Public Utilities Act (220 ILCS 5/8-103B(c)).</w:t>
      </w:r>
    </w:p>
  </w:footnote>
  <w:footnote w:id="62">
    <w:p w14:paraId="622F8BD1" w14:textId="77777777" w:rsidR="0076039A" w:rsidRDefault="0076039A">
      <w:pPr>
        <w:pStyle w:val="FootnoteText"/>
        <w:rPr>
          <w:rFonts w:ascii="Arial" w:hAnsi="Arial" w:cs="Arial"/>
          <w:sz w:val="18"/>
          <w:szCs w:val="18"/>
        </w:rPr>
      </w:pPr>
      <w:r>
        <w:rPr>
          <w:rStyle w:val="FootnoteReference"/>
          <w:rFonts w:ascii="Arial" w:hAnsi="Arial" w:cs="Arial"/>
          <w:sz w:val="18"/>
          <w:szCs w:val="18"/>
        </w:rPr>
        <w:footnoteRef/>
      </w:r>
      <w:r>
        <w:rPr>
          <w:rFonts w:ascii="Arial" w:hAnsi="Arial" w:cs="Arial"/>
          <w:sz w:val="18"/>
          <w:szCs w:val="18"/>
        </w:rPr>
        <w:t xml:space="preserve"> Reported TRC results will reflect only the reporting Program Administrator’s portion of joint electric and gas utility Program impacts.</w:t>
      </w:r>
    </w:p>
  </w:footnote>
  <w:footnote w:id="63">
    <w:p w14:paraId="37E3DBCA" w14:textId="03E5F963" w:rsidR="000E1B4E" w:rsidRDefault="000E1B4E">
      <w:pPr>
        <w:pStyle w:val="FootnoteText"/>
      </w:pPr>
      <w:r>
        <w:rPr>
          <w:rStyle w:val="FootnoteReference"/>
        </w:rPr>
        <w:footnoteRef/>
      </w:r>
      <w:r>
        <w:t xml:space="preserve"> </w:t>
      </w:r>
      <w:r w:rsidRPr="000E1B4E">
        <w:rPr>
          <w:rFonts w:ascii="Arial" w:hAnsi="Arial" w:cs="Arial"/>
          <w:sz w:val="18"/>
          <w:szCs w:val="18"/>
        </w:rPr>
        <w:t>Public Utilities Act (220 ILCS 5/8-103B(g)(9)).</w:t>
      </w:r>
    </w:p>
  </w:footnote>
  <w:footnote w:id="64">
    <w:p w14:paraId="5513B69A" w14:textId="1733B895" w:rsidR="0076039A" w:rsidRDefault="0076039A">
      <w:pPr>
        <w:pStyle w:val="FootnoteText"/>
        <w:rPr>
          <w:rFonts w:ascii="Arial" w:hAnsi="Arial" w:cs="Arial"/>
          <w:sz w:val="18"/>
          <w:szCs w:val="18"/>
        </w:rPr>
      </w:pPr>
      <w:r>
        <w:rPr>
          <w:rStyle w:val="FootnoteReference"/>
          <w:rFonts w:ascii="Arial" w:hAnsi="Arial" w:cs="Arial"/>
          <w:sz w:val="18"/>
          <w:szCs w:val="18"/>
        </w:rPr>
        <w:footnoteRef/>
      </w:r>
      <w:r>
        <w:rPr>
          <w:rFonts w:ascii="Arial" w:hAnsi="Arial" w:cs="Arial"/>
          <w:sz w:val="18"/>
          <w:szCs w:val="18"/>
        </w:rPr>
        <w:t xml:space="preserve"> See Policy Document for the Illinois Statewide Technical Reference Manual for Energy Efficiency.  The most current IL-TRM Policy Document is posted on the Illinois Commerce Commission website: </w:t>
      </w:r>
      <w:hyperlink r:id="rId3" w:history="1">
        <w:r w:rsidRPr="00CA6F9C">
          <w:rPr>
            <w:rStyle w:val="Hyperlink"/>
            <w:rFonts w:ascii="Arial" w:hAnsi="Arial" w:cs="Arial"/>
            <w:sz w:val="18"/>
            <w:szCs w:val="18"/>
          </w:rPr>
          <w:t>https://www.icc.illinois.gov/programs/illinois-statewide-technical-reference-manual-for-energy-efficiency</w:t>
        </w:r>
      </w:hyperlink>
      <w:r>
        <w:rPr>
          <w:rFonts w:ascii="Arial" w:hAnsi="Arial" w:cs="Arial"/>
          <w:sz w:val="18"/>
          <w:szCs w:val="18"/>
        </w:rPr>
        <w:t>.</w:t>
      </w:r>
    </w:p>
  </w:footnote>
  <w:footnote w:id="65">
    <w:p w14:paraId="44088FBE" w14:textId="33A42D7B" w:rsidR="00D032C2" w:rsidRPr="00D753D8" w:rsidRDefault="00D032C2" w:rsidP="00D032C2">
      <w:pPr>
        <w:pStyle w:val="FootnoteText"/>
        <w:rPr>
          <w:rFonts w:ascii="Arial" w:hAnsi="Arial" w:cs="Arial"/>
        </w:rPr>
      </w:pPr>
      <w:r w:rsidRPr="00D753D8">
        <w:rPr>
          <w:rStyle w:val="FootnoteReference"/>
          <w:rFonts w:ascii="Arial" w:hAnsi="Arial" w:cs="Arial"/>
        </w:rPr>
        <w:footnoteRef/>
      </w:r>
      <w:r w:rsidRPr="00D753D8">
        <w:rPr>
          <w:rFonts w:ascii="Arial" w:hAnsi="Arial" w:cs="Arial"/>
        </w:rPr>
        <w:t xml:space="preserve"> Program </w:t>
      </w:r>
      <w:r w:rsidR="009D71C8">
        <w:rPr>
          <w:rFonts w:ascii="Arial" w:hAnsi="Arial" w:cs="Arial"/>
        </w:rPr>
        <w:t>I</w:t>
      </w:r>
      <w:r w:rsidRPr="00D753D8">
        <w:rPr>
          <w:rFonts w:ascii="Arial" w:hAnsi="Arial" w:cs="Arial"/>
        </w:rPr>
        <w:t>mplement</w:t>
      </w:r>
      <w:r w:rsidR="009D71C8">
        <w:rPr>
          <w:rFonts w:ascii="Arial" w:hAnsi="Arial" w:cs="Arial"/>
        </w:rPr>
        <w:t>ation Contractors</w:t>
      </w:r>
      <w:r w:rsidRPr="00D753D8">
        <w:rPr>
          <w:rFonts w:ascii="Arial" w:hAnsi="Arial" w:cs="Arial"/>
        </w:rPr>
        <w:t xml:space="preserve"> and </w:t>
      </w:r>
      <w:r w:rsidR="009D71C8">
        <w:rPr>
          <w:rFonts w:ascii="Arial" w:hAnsi="Arial" w:cs="Arial"/>
        </w:rPr>
        <w:t>E</w:t>
      </w:r>
      <w:r w:rsidRPr="00D753D8">
        <w:rPr>
          <w:rFonts w:ascii="Arial" w:hAnsi="Arial" w:cs="Arial"/>
        </w:rPr>
        <w:t xml:space="preserve">valuators may convert from the two </w:t>
      </w:r>
      <w:r w:rsidR="009D71C8">
        <w:rPr>
          <w:rFonts w:ascii="Arial" w:hAnsi="Arial" w:cs="Arial"/>
        </w:rPr>
        <w:t xml:space="preserve">(2) </w:t>
      </w:r>
      <w:r w:rsidRPr="00D753D8">
        <w:rPr>
          <w:rFonts w:ascii="Arial" w:hAnsi="Arial" w:cs="Arial"/>
        </w:rPr>
        <w:t>geographies listed (census tracts and municipal boundaries) to zip code tabulation areas for operational purposes (especially with program ally driven initiatives). The method for used for this conversion should comply with industry standards</w:t>
      </w:r>
      <w:r w:rsidR="0042346B">
        <w:rPr>
          <w:rFonts w:ascii="Arial" w:hAnsi="Arial" w:cs="Arial"/>
        </w:rPr>
        <w:t>.</w:t>
      </w:r>
      <w:r w:rsidRPr="00D753D8">
        <w:rPr>
          <w:rFonts w:ascii="Arial" w:hAnsi="Arial" w:cs="Arial"/>
        </w:rPr>
        <w:t xml:space="preserve"> </w:t>
      </w:r>
      <w:r w:rsidR="0042346B">
        <w:rPr>
          <w:rFonts w:ascii="Arial" w:hAnsi="Arial" w:cs="Arial"/>
        </w:rPr>
        <w:t>S</w:t>
      </w:r>
      <w:r w:rsidRPr="00D753D8">
        <w:rPr>
          <w:rFonts w:ascii="Arial" w:hAnsi="Arial" w:cs="Arial"/>
        </w:rPr>
        <w:t xml:space="preserve">ee </w:t>
      </w:r>
      <w:hyperlink r:id="rId4" w:history="1">
        <w:r w:rsidRPr="00D753D8">
          <w:rPr>
            <w:rStyle w:val="Hyperlink"/>
            <w:rFonts w:ascii="Arial" w:hAnsi="Arial" w:cs="Arial"/>
          </w:rPr>
          <w:t>https://www.huduser.gov/portal/periodicals/cityscpe/vol20num2/ch16.pdf</w:t>
        </w:r>
      </w:hyperlink>
      <w:r w:rsidRPr="00D753D8">
        <w:rPr>
          <w:rFonts w:ascii="Arial" w:hAnsi="Arial" w:cs="Arial"/>
        </w:rPr>
        <w:t xml:space="preserve"> for more information on this type of conversion.</w:t>
      </w:r>
    </w:p>
  </w:footnote>
  <w:footnote w:id="66">
    <w:p w14:paraId="0F356666" w14:textId="77777777" w:rsidR="00D032C2" w:rsidRDefault="00D032C2" w:rsidP="00D032C2">
      <w:pPr>
        <w:pStyle w:val="FootnoteText"/>
      </w:pPr>
      <w:r w:rsidRPr="00D753D8">
        <w:rPr>
          <w:rStyle w:val="FootnoteReference"/>
          <w:rFonts w:ascii="Arial" w:hAnsi="Arial" w:cs="Arial"/>
        </w:rPr>
        <w:footnoteRef/>
      </w:r>
      <w:r w:rsidRPr="00D753D8">
        <w:rPr>
          <w:rFonts w:ascii="Arial" w:hAnsi="Arial" w:cs="Arial"/>
        </w:rPr>
        <w:t xml:space="preserve"> See </w:t>
      </w:r>
      <w:hyperlink r:id="rId5" w:history="1">
        <w:r w:rsidRPr="00D753D8">
          <w:rPr>
            <w:rStyle w:val="Hyperlink"/>
            <w:rFonts w:ascii="Arial" w:hAnsi="Arial" w:cs="Arial"/>
          </w:rPr>
          <w:t>https://www.illinoissfa.com/programs/non-profit-and-public-facilities/</w:t>
        </w:r>
      </w:hyperlink>
      <w:r w:rsidRPr="00D753D8">
        <w:rPr>
          <w:rFonts w:ascii="Arial" w:hAnsi="Arial" w:cs="Arial"/>
        </w:rPr>
        <w:t xml:space="preserve"> for more information and an interactive map identifying these communities.</w:t>
      </w:r>
    </w:p>
  </w:footnote>
  <w:footnote w:id="67">
    <w:p w14:paraId="70511E70" w14:textId="77777777" w:rsidR="0076039A" w:rsidRDefault="0076039A">
      <w:pPr>
        <w:pStyle w:val="FootnoteText"/>
      </w:pPr>
      <w:r>
        <w:rPr>
          <w:rStyle w:val="FootnoteReference"/>
        </w:rPr>
        <w:footnoteRef/>
      </w:r>
      <w:r>
        <w:t xml:space="preserve"> </w:t>
      </w:r>
      <w:r>
        <w:rPr>
          <w:rFonts w:ascii="Arial" w:hAnsi="Arial" w:cs="Arial"/>
          <w:sz w:val="18"/>
          <w:szCs w:val="18"/>
        </w:rPr>
        <w:t>Public Utilities Act (220 ILCS 5/8-103B; 220 ILCS 5/8-104).</w:t>
      </w:r>
    </w:p>
  </w:footnote>
  <w:footnote w:id="68">
    <w:p w14:paraId="7309AF7D" w14:textId="77777777" w:rsidR="0076039A" w:rsidRDefault="0076039A">
      <w:pPr>
        <w:pStyle w:val="FootnoteText"/>
        <w:rPr>
          <w:rFonts w:ascii="Arial" w:hAnsi="Arial" w:cs="Arial"/>
          <w:sz w:val="18"/>
          <w:szCs w:val="18"/>
        </w:rPr>
      </w:pPr>
      <w:r>
        <w:rPr>
          <w:rStyle w:val="FootnoteReference"/>
          <w:rFonts w:ascii="Arial" w:hAnsi="Arial" w:cs="Arial"/>
          <w:sz w:val="18"/>
          <w:szCs w:val="18"/>
        </w:rPr>
        <w:footnoteRef/>
      </w:r>
      <w:r>
        <w:rPr>
          <w:rFonts w:ascii="Arial" w:hAnsi="Arial" w:cs="Arial"/>
          <w:sz w:val="18"/>
          <w:szCs w:val="18"/>
        </w:rPr>
        <w:t xml:space="preserve"> Illinois Power Agency Act (20 ILCS 3855/1-10).</w:t>
      </w:r>
    </w:p>
  </w:footnote>
  <w:footnote w:id="69">
    <w:p w14:paraId="559E318A" w14:textId="77777777" w:rsidR="0076039A" w:rsidRDefault="0076039A">
      <w:pPr>
        <w:pStyle w:val="FootnoteText"/>
      </w:pPr>
      <w:r>
        <w:rPr>
          <w:rStyle w:val="FootnoteReference"/>
          <w:rFonts w:ascii="Arial" w:hAnsi="Arial" w:cs="Arial"/>
          <w:sz w:val="18"/>
          <w:szCs w:val="18"/>
        </w:rPr>
        <w:footnoteRef/>
      </w:r>
      <w:r>
        <w:rPr>
          <w:rFonts w:ascii="Arial" w:hAnsi="Arial" w:cs="Arial"/>
          <w:sz w:val="18"/>
          <w:szCs w:val="18"/>
        </w:rPr>
        <w:t xml:space="preserve"> Public Utilities Act (220 ILCS 5/8-104(b)).</w:t>
      </w:r>
    </w:p>
  </w:footnote>
  <w:footnote w:id="70">
    <w:p w14:paraId="30DF60F6" w14:textId="77777777" w:rsidR="0076039A" w:rsidRDefault="0076039A">
      <w:pPr>
        <w:pStyle w:val="FootnoteText"/>
        <w:rPr>
          <w:rFonts w:ascii="Arial" w:hAnsi="Arial" w:cs="Arial"/>
          <w:sz w:val="18"/>
          <w:szCs w:val="18"/>
        </w:rPr>
      </w:pPr>
      <w:r>
        <w:rPr>
          <w:rStyle w:val="FootnoteReference"/>
          <w:rFonts w:ascii="Arial" w:hAnsi="Arial" w:cs="Arial"/>
          <w:sz w:val="18"/>
          <w:szCs w:val="18"/>
        </w:rPr>
        <w:footnoteRef/>
      </w:r>
      <w:r>
        <w:rPr>
          <w:rFonts w:ascii="Arial" w:hAnsi="Arial" w:cs="Arial"/>
          <w:sz w:val="18"/>
          <w:szCs w:val="18"/>
        </w:rPr>
        <w:t xml:space="preserve"> Public Utilities Act (220 ILCS 5/8-103B(g)(3)).</w:t>
      </w:r>
    </w:p>
  </w:footnote>
  <w:footnote w:id="71">
    <w:p w14:paraId="04979171" w14:textId="77777777" w:rsidR="0076039A" w:rsidRDefault="0076039A">
      <w:pPr>
        <w:pStyle w:val="FootnoteText"/>
        <w:rPr>
          <w:rFonts w:ascii="Arial" w:hAnsi="Arial" w:cs="Arial"/>
          <w:sz w:val="18"/>
          <w:szCs w:val="18"/>
        </w:rPr>
      </w:pPr>
      <w:r>
        <w:rPr>
          <w:rStyle w:val="FootnoteReference"/>
          <w:rFonts w:ascii="Arial" w:hAnsi="Arial" w:cs="Arial"/>
          <w:sz w:val="18"/>
          <w:szCs w:val="18"/>
        </w:rPr>
        <w:footnoteRef/>
      </w:r>
      <w:r>
        <w:rPr>
          <w:rFonts w:ascii="Arial" w:hAnsi="Arial" w:cs="Arial"/>
          <w:sz w:val="18"/>
          <w:szCs w:val="18"/>
        </w:rPr>
        <w:t xml:space="preserve"> Public Utilities Act (220 ILCS 5/8-104(f) and (f)(5)).</w:t>
      </w:r>
    </w:p>
  </w:footnote>
  <w:footnote w:id="72">
    <w:p w14:paraId="45B347E2" w14:textId="77777777" w:rsidR="0076039A" w:rsidRDefault="0076039A">
      <w:pPr>
        <w:pStyle w:val="FootnoteText"/>
        <w:rPr>
          <w:rFonts w:ascii="Arial" w:hAnsi="Arial" w:cs="Arial"/>
          <w:sz w:val="18"/>
          <w:szCs w:val="18"/>
        </w:rPr>
      </w:pPr>
      <w:r>
        <w:rPr>
          <w:rStyle w:val="FootnoteReference"/>
          <w:rFonts w:ascii="Arial" w:hAnsi="Arial" w:cs="Arial"/>
          <w:sz w:val="18"/>
          <w:szCs w:val="18"/>
        </w:rPr>
        <w:footnoteRef/>
      </w:r>
      <w:r>
        <w:rPr>
          <w:rFonts w:ascii="Arial" w:hAnsi="Arial" w:cs="Arial"/>
          <w:sz w:val="18"/>
          <w:szCs w:val="18"/>
        </w:rPr>
        <w:t xml:space="preserve"> Public Utilities Act (220 ILCS 5/8-103B(g)(6)).</w:t>
      </w:r>
    </w:p>
  </w:footnote>
  <w:footnote w:id="73">
    <w:p w14:paraId="09D98CE9" w14:textId="77777777" w:rsidR="0076039A" w:rsidRDefault="0076039A">
      <w:pPr>
        <w:pStyle w:val="FootnoteText"/>
      </w:pPr>
      <w:r>
        <w:rPr>
          <w:rStyle w:val="FootnoteReference"/>
          <w:rFonts w:ascii="Arial" w:hAnsi="Arial" w:cs="Arial"/>
          <w:sz w:val="18"/>
          <w:szCs w:val="18"/>
        </w:rPr>
        <w:footnoteRef/>
      </w:r>
      <w:r>
        <w:rPr>
          <w:rFonts w:ascii="Arial" w:hAnsi="Arial" w:cs="Arial"/>
          <w:sz w:val="18"/>
          <w:szCs w:val="18"/>
        </w:rPr>
        <w:t xml:space="preserve"> Public Utilities Act (220 ILCS 5/8-104(f)(8)).</w:t>
      </w:r>
    </w:p>
  </w:footnote>
  <w:footnote w:id="74">
    <w:p w14:paraId="79FF7805" w14:textId="77777777" w:rsidR="0076039A" w:rsidRDefault="0076039A">
      <w:pPr>
        <w:pStyle w:val="FootnoteText"/>
        <w:rPr>
          <w:rFonts w:ascii="Arial" w:hAnsi="Arial" w:cs="Arial"/>
          <w:sz w:val="18"/>
          <w:szCs w:val="18"/>
        </w:rPr>
      </w:pPr>
      <w:r>
        <w:rPr>
          <w:rStyle w:val="FootnoteReference"/>
          <w:rFonts w:ascii="Arial" w:hAnsi="Arial" w:cs="Arial"/>
          <w:sz w:val="18"/>
          <w:szCs w:val="18"/>
        </w:rPr>
        <w:footnoteRef/>
      </w:r>
      <w:r>
        <w:rPr>
          <w:rFonts w:ascii="Arial" w:hAnsi="Arial" w:cs="Arial"/>
          <w:sz w:val="18"/>
          <w:szCs w:val="18"/>
        </w:rPr>
        <w:t xml:space="preserve"> Portfolio-level cost categories can be found in Section 5.2 of the Policy Manual, Portfolio Cost Categories.</w:t>
      </w:r>
    </w:p>
  </w:footnote>
  <w:footnote w:id="75">
    <w:p w14:paraId="20B25DD5" w14:textId="43E7DDC1" w:rsidR="00622A5E" w:rsidRPr="00EA1E53" w:rsidRDefault="00622A5E" w:rsidP="00622A5E">
      <w:pPr>
        <w:pStyle w:val="FootnoteText"/>
        <w:rPr>
          <w:rFonts w:ascii="Arial" w:hAnsi="Arial" w:cs="Arial"/>
          <w:sz w:val="18"/>
          <w:szCs w:val="18"/>
        </w:rPr>
      </w:pPr>
      <w:r w:rsidRPr="00EA1E53">
        <w:rPr>
          <w:rStyle w:val="FootnoteReference"/>
          <w:rFonts w:ascii="Arial" w:hAnsi="Arial" w:cs="Arial"/>
          <w:sz w:val="18"/>
          <w:szCs w:val="18"/>
        </w:rPr>
        <w:footnoteRef/>
      </w:r>
      <w:r w:rsidRPr="00EA1E53">
        <w:rPr>
          <w:rFonts w:ascii="Arial" w:hAnsi="Arial" w:cs="Arial"/>
          <w:sz w:val="18"/>
          <w:szCs w:val="18"/>
        </w:rPr>
        <w:t xml:space="preserve"> The Net-to-Gross Ratio should be applied to any additional benefits or costs not explicitly defined herein that are </w:t>
      </w:r>
      <w:r w:rsidR="00E62F60" w:rsidRPr="00EA1E53">
        <w:rPr>
          <w:rFonts w:ascii="Arial" w:hAnsi="Arial" w:cs="Arial"/>
          <w:sz w:val="18"/>
          <w:szCs w:val="18"/>
        </w:rPr>
        <w:t>Pa</w:t>
      </w:r>
      <w:r w:rsidRPr="00EA1E53">
        <w:rPr>
          <w:rFonts w:ascii="Arial" w:hAnsi="Arial" w:cs="Arial"/>
          <w:sz w:val="18"/>
          <w:szCs w:val="18"/>
        </w:rPr>
        <w:t>rticipant driven.</w:t>
      </w:r>
    </w:p>
  </w:footnote>
  <w:footnote w:id="76">
    <w:p w14:paraId="58AC4C8E" w14:textId="77777777" w:rsidR="0076039A" w:rsidRPr="00EA1E53" w:rsidRDefault="0076039A">
      <w:pPr>
        <w:pStyle w:val="FootnoteText"/>
        <w:rPr>
          <w:rFonts w:ascii="Arial" w:hAnsi="Arial" w:cs="Arial"/>
          <w:sz w:val="18"/>
          <w:szCs w:val="18"/>
        </w:rPr>
      </w:pPr>
      <w:r w:rsidRPr="00EA1E53">
        <w:rPr>
          <w:rStyle w:val="FootnoteReference"/>
          <w:rFonts w:ascii="Arial" w:hAnsi="Arial" w:cs="Arial"/>
          <w:sz w:val="18"/>
          <w:szCs w:val="18"/>
        </w:rPr>
        <w:footnoteRef/>
      </w:r>
      <w:r w:rsidRPr="00EA1E53">
        <w:rPr>
          <w:rFonts w:ascii="Arial" w:hAnsi="Arial" w:cs="Arial"/>
          <w:sz w:val="18"/>
          <w:szCs w:val="18"/>
        </w:rPr>
        <w:t xml:space="preserve"> Portfolio-level cost categories can be found in Section 5.2 of the Policy Manual, Portfolio Cost Categories.</w:t>
      </w:r>
    </w:p>
  </w:footnote>
  <w:footnote w:id="77">
    <w:p w14:paraId="4ECDB875" w14:textId="77777777" w:rsidR="00775019" w:rsidRDefault="00775019" w:rsidP="00775019">
      <w:pPr>
        <w:pStyle w:val="FootnoteText"/>
      </w:pPr>
      <w:r w:rsidRPr="00EA1E53">
        <w:rPr>
          <w:rStyle w:val="FootnoteReference"/>
          <w:rFonts w:ascii="Arial" w:hAnsi="Arial" w:cs="Arial"/>
          <w:sz w:val="18"/>
          <w:szCs w:val="18"/>
        </w:rPr>
        <w:footnoteRef/>
      </w:r>
      <w:r w:rsidRPr="00EA1E53">
        <w:rPr>
          <w:rFonts w:ascii="Arial" w:hAnsi="Arial" w:cs="Arial"/>
          <w:sz w:val="18"/>
          <w:szCs w:val="18"/>
        </w:rPr>
        <w:t xml:space="preserve"> The obverse (Measures with a significantly shorter life than the relevant baseline measure, and therefore added measure replacement costs as compared to the baseline) should also be accounted for should they occur.</w:t>
      </w:r>
    </w:p>
  </w:footnote>
  <w:footnote w:id="78">
    <w:p w14:paraId="20851544" w14:textId="77777777" w:rsidR="00184169" w:rsidRPr="00983FF9" w:rsidRDefault="00184169" w:rsidP="00184169">
      <w:pPr>
        <w:pStyle w:val="FootnoteText"/>
        <w:rPr>
          <w:rFonts w:ascii="Arial" w:hAnsi="Arial" w:cs="Arial"/>
          <w:sz w:val="18"/>
          <w:szCs w:val="18"/>
        </w:rPr>
      </w:pPr>
      <w:r w:rsidRPr="00983FF9">
        <w:rPr>
          <w:rStyle w:val="FootnoteReference"/>
          <w:rFonts w:ascii="Arial" w:hAnsi="Arial" w:cs="Arial"/>
          <w:sz w:val="18"/>
          <w:szCs w:val="18"/>
        </w:rPr>
        <w:footnoteRef/>
      </w:r>
      <w:r w:rsidRPr="00983FF9">
        <w:rPr>
          <w:rFonts w:ascii="Arial" w:hAnsi="Arial" w:cs="Arial"/>
          <w:sz w:val="18"/>
          <w:szCs w:val="18"/>
        </w:rPr>
        <w:t xml:space="preserve"> The obverse (societal cost increases resulting from GHG increases associated with Measures) should also be accounted for should they occur.</w:t>
      </w:r>
    </w:p>
  </w:footnote>
  <w:footnote w:id="79">
    <w:p w14:paraId="2C8D9870" w14:textId="77777777" w:rsidR="00184169" w:rsidRPr="00983FF9" w:rsidRDefault="00184169" w:rsidP="00184169">
      <w:pPr>
        <w:pStyle w:val="FootnoteText"/>
        <w:rPr>
          <w:rFonts w:ascii="Arial" w:hAnsi="Arial" w:cs="Arial"/>
          <w:sz w:val="18"/>
          <w:szCs w:val="18"/>
        </w:rPr>
      </w:pPr>
      <w:r w:rsidRPr="00983FF9">
        <w:rPr>
          <w:rStyle w:val="FootnoteReference"/>
          <w:rFonts w:ascii="Arial" w:hAnsi="Arial" w:cs="Arial"/>
          <w:sz w:val="18"/>
          <w:szCs w:val="18"/>
        </w:rPr>
        <w:footnoteRef/>
      </w:r>
      <w:r w:rsidRPr="00983FF9">
        <w:rPr>
          <w:rFonts w:ascii="Arial" w:hAnsi="Arial" w:cs="Arial"/>
          <w:sz w:val="18"/>
          <w:szCs w:val="18"/>
        </w:rPr>
        <w:t xml:space="preserve"> 20 ILCS 3855/1-56 (d-5)(1)(B)(i).</w:t>
      </w:r>
    </w:p>
  </w:footnote>
  <w:footnote w:id="80">
    <w:p w14:paraId="74FF09CF" w14:textId="77777777" w:rsidR="00854006" w:rsidRPr="00983FF9" w:rsidRDefault="00854006" w:rsidP="00854006">
      <w:pPr>
        <w:pStyle w:val="FootnoteText"/>
        <w:rPr>
          <w:rFonts w:ascii="Arial" w:hAnsi="Arial" w:cs="Arial"/>
          <w:sz w:val="18"/>
          <w:szCs w:val="18"/>
        </w:rPr>
      </w:pPr>
      <w:r w:rsidRPr="00983FF9">
        <w:rPr>
          <w:rStyle w:val="FootnoteReference"/>
          <w:rFonts w:ascii="Arial" w:hAnsi="Arial" w:cs="Arial"/>
          <w:sz w:val="18"/>
          <w:szCs w:val="18"/>
        </w:rPr>
        <w:footnoteRef/>
      </w:r>
      <w:r w:rsidRPr="00983FF9">
        <w:rPr>
          <w:rFonts w:ascii="Arial" w:hAnsi="Arial" w:cs="Arial"/>
          <w:sz w:val="18"/>
          <w:szCs w:val="18"/>
        </w:rPr>
        <w:t xml:space="preserve"> The obverse (participant cost increases resulting from NEIs associated with Measures) should also be accounted for should they occur.</w:t>
      </w:r>
    </w:p>
  </w:footnote>
  <w:footnote w:id="81">
    <w:p w14:paraId="2B18D2DD" w14:textId="77777777" w:rsidR="00BB0135" w:rsidRDefault="00BB0135" w:rsidP="00BB0135">
      <w:pPr>
        <w:pStyle w:val="FootnoteText"/>
      </w:pPr>
      <w:r w:rsidRPr="00983FF9">
        <w:rPr>
          <w:rStyle w:val="FootnoteReference"/>
          <w:rFonts w:ascii="Arial" w:hAnsi="Arial" w:cs="Arial"/>
          <w:sz w:val="18"/>
          <w:szCs w:val="18"/>
        </w:rPr>
        <w:footnoteRef/>
      </w:r>
      <w:r w:rsidRPr="00983FF9">
        <w:rPr>
          <w:rFonts w:ascii="Arial" w:hAnsi="Arial" w:cs="Arial"/>
          <w:sz w:val="18"/>
          <w:szCs w:val="18"/>
        </w:rPr>
        <w:t xml:space="preserve"> The obverse (societal cost increases resulting from NEIs associated with Measures) should also be accounted for should they occur.</w:t>
      </w:r>
    </w:p>
  </w:footnote>
  <w:footnote w:id="82">
    <w:p w14:paraId="4CCF9799" w14:textId="7953ED12" w:rsidR="0076039A" w:rsidRPr="00424068" w:rsidRDefault="0076039A">
      <w:pPr>
        <w:pStyle w:val="FootnoteText"/>
        <w:rPr>
          <w:rFonts w:ascii="Arial" w:hAnsi="Arial" w:cs="Arial"/>
          <w:sz w:val="18"/>
          <w:szCs w:val="18"/>
        </w:rPr>
      </w:pPr>
      <w:r w:rsidRPr="00424068">
        <w:rPr>
          <w:rStyle w:val="FootnoteReference"/>
          <w:rFonts w:ascii="Arial" w:hAnsi="Arial" w:cs="Arial"/>
          <w:sz w:val="18"/>
          <w:szCs w:val="18"/>
        </w:rPr>
        <w:footnoteRef/>
      </w:r>
      <w:r w:rsidRPr="00424068">
        <w:rPr>
          <w:rFonts w:ascii="Arial" w:hAnsi="Arial" w:cs="Arial"/>
          <w:sz w:val="18"/>
          <w:szCs w:val="18"/>
        </w:rPr>
        <w:t xml:space="preserve"> In such instances, the Incremental Cost is the full cost of direct installation Measures (materials and labor) and the full cost of Measures provided in Kits to Customers.</w:t>
      </w:r>
    </w:p>
  </w:footnote>
  <w:footnote w:id="83">
    <w:p w14:paraId="0ECCD046" w14:textId="77777777" w:rsidR="0076039A" w:rsidRDefault="0076039A">
      <w:pPr>
        <w:pStyle w:val="FootnoteText"/>
        <w:rPr>
          <w:rFonts w:ascii="Arial" w:hAnsi="Arial" w:cs="Arial"/>
          <w:sz w:val="18"/>
          <w:szCs w:val="18"/>
        </w:rPr>
      </w:pPr>
      <w:r>
        <w:rPr>
          <w:rStyle w:val="FootnoteReference"/>
          <w:rFonts w:ascii="Arial" w:hAnsi="Arial" w:cs="Arial"/>
          <w:sz w:val="18"/>
          <w:szCs w:val="18"/>
        </w:rPr>
        <w:footnoteRef/>
      </w:r>
      <w:r>
        <w:rPr>
          <w:rFonts w:ascii="Arial" w:hAnsi="Arial" w:cs="Arial"/>
          <w:sz w:val="18"/>
          <w:szCs w:val="18"/>
        </w:rPr>
        <w:t xml:space="preserve"> See The National Efficiency Screening Project, National Standard Practice Manual for Assessing Cost-Effectiveness of Energy Efficiency Resources, Edition 1, Spring 2017. Retrieved from </w:t>
      </w:r>
      <w:hyperlink r:id="rId6" w:history="1">
        <w:r>
          <w:rPr>
            <w:rStyle w:val="Hyperlink"/>
            <w:rFonts w:ascii="Arial" w:hAnsi="Arial" w:cs="Arial"/>
            <w:sz w:val="18"/>
            <w:szCs w:val="18"/>
          </w:rPr>
          <w:t>https://nationalefficiencyscreening.org/national-standard-practice-manual/</w:t>
        </w:r>
      </w:hyperlink>
      <w:r>
        <w:rPr>
          <w:rFonts w:ascii="Arial" w:hAnsi="Arial" w:cs="Arial"/>
          <w:sz w:val="18"/>
          <w:szCs w:val="18"/>
        </w:rPr>
        <w:t xml:space="preserve">.  </w:t>
      </w:r>
    </w:p>
  </w:footnote>
  <w:footnote w:id="84">
    <w:p w14:paraId="4A8FA2DF" w14:textId="77777777" w:rsidR="00135819" w:rsidRDefault="00135819" w:rsidP="00135819">
      <w:pPr>
        <w:pStyle w:val="FootnoteText"/>
        <w:rPr>
          <w:rFonts w:ascii="Arial" w:hAnsi="Arial" w:cs="Arial"/>
          <w:sz w:val="18"/>
          <w:szCs w:val="18"/>
        </w:rPr>
      </w:pPr>
      <w:r>
        <w:rPr>
          <w:rStyle w:val="FootnoteReference"/>
          <w:rFonts w:ascii="Arial" w:hAnsi="Arial" w:cs="Arial"/>
          <w:sz w:val="18"/>
          <w:szCs w:val="18"/>
        </w:rPr>
        <w:footnoteRef/>
      </w:r>
      <w:r>
        <w:rPr>
          <w:rFonts w:ascii="Arial" w:hAnsi="Arial" w:cs="Arial"/>
          <w:sz w:val="18"/>
          <w:szCs w:val="18"/>
        </w:rPr>
        <w:t xml:space="preserve"> The Illinois TRC test requires that “all incremental costs of end use measures (including both utility and participant contributions)” should be reflected as costs in the TRC test calculation. As long as we ensure that “all incremental costs of end-use measures” is included in the TRC test calculation, there is no need to add Program Administrator Contribution costs (i.e., Incentives) and Participant Contribution costs as separate components to the TRC test. However, Program Administrator Contribution costs (i.e., Incentives) are needed for purposes of calculating the Program Administrator Cost Test/Utility Cost Test (PACT/UCT) since those are a component of the Program Administrator expenses. Most TRC modeling software requires users to input the Incentives as a separate input in addition to providing all Incremental Costs such that the PACT/UCT can be calculated; for this reason, the separate Incentives input in the TRC model is not “used” when calculating the TRC test because these costs are already reflected in the Incremental Cost input, and if the model were to use both the Incentives input and the Incremental Cost input, it would result in double counting of costs in the TRC analysis.</w:t>
      </w:r>
    </w:p>
  </w:footnote>
  <w:footnote w:id="85">
    <w:p w14:paraId="680A16BA" w14:textId="77777777" w:rsidR="0076039A" w:rsidRDefault="0076039A">
      <w:pPr>
        <w:pStyle w:val="FootnoteText"/>
        <w:rPr>
          <w:rFonts w:ascii="Arial" w:hAnsi="Arial" w:cs="Arial"/>
          <w:sz w:val="18"/>
          <w:szCs w:val="18"/>
        </w:rPr>
      </w:pPr>
      <w:r>
        <w:rPr>
          <w:rStyle w:val="FootnoteReference"/>
          <w:rFonts w:ascii="Arial" w:hAnsi="Arial" w:cs="Arial"/>
          <w:sz w:val="18"/>
          <w:szCs w:val="18"/>
        </w:rPr>
        <w:footnoteRef/>
      </w:r>
      <w:r>
        <w:rPr>
          <w:rFonts w:ascii="Arial" w:hAnsi="Arial" w:cs="Arial"/>
          <w:sz w:val="18"/>
          <w:szCs w:val="18"/>
        </w:rPr>
        <w:t xml:space="preserve"> Payments include non-Measure items of value that would be treated as transfer payments, e.g. gift cards.</w:t>
      </w:r>
    </w:p>
  </w:footnote>
  <w:footnote w:id="86">
    <w:p w14:paraId="6616CFAF" w14:textId="77777777" w:rsidR="0076039A" w:rsidRDefault="0076039A">
      <w:pPr>
        <w:pStyle w:val="FootnoteText"/>
        <w:rPr>
          <w:sz w:val="18"/>
          <w:szCs w:val="18"/>
        </w:rPr>
      </w:pPr>
      <w:r>
        <w:rPr>
          <w:rStyle w:val="FootnoteReference"/>
          <w:sz w:val="18"/>
          <w:szCs w:val="18"/>
        </w:rPr>
        <w:footnoteRef/>
      </w:r>
      <w:r>
        <w:rPr>
          <w:sz w:val="18"/>
          <w:szCs w:val="18"/>
        </w:rPr>
        <w:t xml:space="preserve"> </w:t>
      </w:r>
      <w:r>
        <w:rPr>
          <w:rFonts w:ascii="Arial" w:hAnsi="Arial" w:cs="Arial"/>
          <w:sz w:val="18"/>
          <w:szCs w:val="18"/>
        </w:rPr>
        <w:t xml:space="preserve">Both the nominal and real 10-year Daily Treasury rates can be found using pull-down menus at:  </w:t>
      </w:r>
      <w:hyperlink r:id="rId7" w:history="1">
        <w:r>
          <w:rPr>
            <w:rStyle w:val="Hyperlink"/>
            <w:rFonts w:ascii="Arial" w:hAnsi="Arial" w:cs="Arial"/>
            <w:sz w:val="18"/>
            <w:szCs w:val="18"/>
          </w:rPr>
          <w:t>https://www.treasury.gov/resource-center/data-chart-center/interest-rates/Pages/TextView.aspx?data=realyieldAll</w:t>
        </w:r>
      </w:hyperlink>
      <w:r>
        <w:rPr>
          <w:rFonts w:ascii="Arial" w:hAnsi="Arial" w:cs="Arial"/>
          <w:sz w:val="18"/>
          <w:szCs w:val="18"/>
        </w:rPr>
        <w:t xml:space="preserve"> (use “all” for the time period to obtain all daily values from which the average over the preceding ten years can be computed).</w:t>
      </w:r>
    </w:p>
  </w:footnote>
  <w:footnote w:id="87">
    <w:p w14:paraId="142A5EEB" w14:textId="77777777" w:rsidR="0076039A" w:rsidRDefault="0076039A">
      <w:pPr>
        <w:pStyle w:val="FootnoteText"/>
        <w:rPr>
          <w:rFonts w:ascii="Arial" w:hAnsi="Arial" w:cs="Arial"/>
          <w:sz w:val="18"/>
          <w:szCs w:val="18"/>
        </w:rPr>
      </w:pPr>
      <w:r>
        <w:rPr>
          <w:rStyle w:val="FootnoteReference"/>
          <w:rFonts w:ascii="Arial" w:hAnsi="Arial" w:cs="Arial"/>
          <w:sz w:val="18"/>
          <w:szCs w:val="18"/>
        </w:rPr>
        <w:footnoteRef/>
      </w:r>
      <w:r>
        <w:rPr>
          <w:rFonts w:ascii="Arial" w:hAnsi="Arial" w:cs="Arial"/>
          <w:sz w:val="18"/>
          <w:szCs w:val="18"/>
        </w:rPr>
        <w:t xml:space="preserve"> See Uniform Methods Project for Determining Energy Efficiency Program Savings, Office of Energy Efficiency &amp; Renewable Energy. Retrieved from </w:t>
      </w:r>
      <w:hyperlink r:id="rId8" w:history="1">
        <w:r>
          <w:rPr>
            <w:rStyle w:val="Hyperlink"/>
            <w:rFonts w:ascii="Arial" w:hAnsi="Arial" w:cs="Arial"/>
            <w:sz w:val="18"/>
            <w:szCs w:val="18"/>
          </w:rPr>
          <w:t>http://energy.gov/eere/about-us/ump-home</w:t>
        </w:r>
      </w:hyperlink>
      <w:r>
        <w:rPr>
          <w:rFonts w:ascii="Arial" w:hAnsi="Arial" w:cs="Arial"/>
          <w:sz w:val="18"/>
          <w:szCs w:val="18"/>
        </w:rPr>
        <w:t>.</w:t>
      </w:r>
    </w:p>
  </w:footnote>
  <w:footnote w:id="88">
    <w:p w14:paraId="388817E4" w14:textId="77777777" w:rsidR="0076039A" w:rsidRDefault="0076039A">
      <w:pPr>
        <w:pStyle w:val="FootnoteText"/>
        <w:rPr>
          <w:rFonts w:ascii="Arial" w:hAnsi="Arial" w:cs="Arial"/>
          <w:sz w:val="18"/>
          <w:szCs w:val="18"/>
        </w:rPr>
      </w:pPr>
      <w:r>
        <w:rPr>
          <w:rStyle w:val="FootnoteReference"/>
        </w:rPr>
        <w:footnoteRef/>
      </w:r>
      <w:r>
        <w:t xml:space="preserve"> </w:t>
      </w:r>
      <w:r>
        <w:rPr>
          <w:rFonts w:ascii="Arial" w:hAnsi="Arial" w:cs="Arial"/>
          <w:sz w:val="18"/>
          <w:szCs w:val="18"/>
        </w:rPr>
        <w:t>Program Administrators shall include requirements in contracts, for provisions in this Policy Manual that describe Evaluator obligations.</w:t>
      </w:r>
    </w:p>
  </w:footnote>
  <w:footnote w:id="89">
    <w:p w14:paraId="58095A59" w14:textId="5E66E309" w:rsidR="0076039A" w:rsidRDefault="0076039A">
      <w:pPr>
        <w:pStyle w:val="FootnoteText"/>
        <w:rPr>
          <w:rFonts w:ascii="Arial" w:hAnsi="Arial" w:cs="Arial"/>
          <w:sz w:val="18"/>
          <w:szCs w:val="18"/>
        </w:rPr>
      </w:pPr>
      <w:r>
        <w:rPr>
          <w:rStyle w:val="FootnoteReference"/>
          <w:rFonts w:ascii="Arial" w:hAnsi="Arial" w:cs="Arial"/>
          <w:sz w:val="18"/>
          <w:szCs w:val="18"/>
        </w:rPr>
        <w:footnoteRef/>
      </w:r>
      <w:r>
        <w:rPr>
          <w:rFonts w:ascii="Arial" w:hAnsi="Arial" w:cs="Arial"/>
          <w:sz w:val="18"/>
          <w:szCs w:val="18"/>
        </w:rPr>
        <w:t xml:space="preserve"> </w:t>
      </w:r>
      <w:r w:rsidR="00BB27A8">
        <w:rPr>
          <w:rFonts w:ascii="Arial" w:hAnsi="Arial" w:cs="Arial"/>
          <w:sz w:val="18"/>
          <w:szCs w:val="18"/>
        </w:rPr>
        <w:t>Public Utilities Act (220 ILCS 5/8-103B).</w:t>
      </w:r>
    </w:p>
  </w:footnote>
  <w:footnote w:id="90">
    <w:p w14:paraId="79DBDDF9" w14:textId="1F3DF26C" w:rsidR="0076039A" w:rsidRPr="009C18F4" w:rsidRDefault="0076039A" w:rsidP="000E2186">
      <w:pPr>
        <w:rPr>
          <w:rFonts w:ascii="Arial" w:hAnsi="Arial" w:cs="Arial"/>
          <w:sz w:val="18"/>
          <w:szCs w:val="18"/>
        </w:rPr>
      </w:pPr>
      <w:r w:rsidRPr="000E2186">
        <w:rPr>
          <w:rStyle w:val="FootnoteReference"/>
          <w:rFonts w:ascii="Arial" w:hAnsi="Arial" w:cs="Arial"/>
          <w:sz w:val="18"/>
          <w:szCs w:val="18"/>
        </w:rPr>
        <w:footnoteRef/>
      </w:r>
      <w:r w:rsidRPr="000E2186">
        <w:rPr>
          <w:rFonts w:ascii="Arial" w:hAnsi="Arial" w:cs="Arial"/>
          <w:sz w:val="18"/>
          <w:szCs w:val="18"/>
        </w:rPr>
        <w:t xml:space="preserve"> </w:t>
      </w:r>
      <w:r w:rsidRPr="004129D9">
        <w:rPr>
          <w:rFonts w:ascii="Arial" w:hAnsi="Arial" w:cs="Arial"/>
          <w:sz w:val="18"/>
          <w:szCs w:val="18"/>
        </w:rPr>
        <w:t>Public Utilities Act (220 ILCS 5/8-10</w:t>
      </w:r>
      <w:r w:rsidRPr="009C18F4">
        <w:rPr>
          <w:rFonts w:ascii="Arial" w:hAnsi="Arial" w:cs="Arial"/>
          <w:sz w:val="18"/>
          <w:szCs w:val="18"/>
        </w:rPr>
        <w:t>3B(g)(7.5)).</w:t>
      </w:r>
    </w:p>
  </w:footnote>
  <w:footnote w:id="91">
    <w:p w14:paraId="02DF8AE7" w14:textId="7CF3475E" w:rsidR="0076039A" w:rsidRPr="003746E3" w:rsidRDefault="0076039A" w:rsidP="003746E3">
      <w:pPr>
        <w:rPr>
          <w:rFonts w:ascii="Arial" w:hAnsi="Arial" w:cs="Arial"/>
          <w:sz w:val="18"/>
          <w:szCs w:val="18"/>
        </w:rPr>
      </w:pPr>
      <w:r w:rsidRPr="009C18F4">
        <w:rPr>
          <w:rStyle w:val="FootnoteReference"/>
          <w:rFonts w:ascii="Arial" w:hAnsi="Arial" w:cs="Arial"/>
          <w:sz w:val="18"/>
          <w:szCs w:val="18"/>
        </w:rPr>
        <w:footnoteRef/>
      </w:r>
      <w:r w:rsidRPr="009C18F4">
        <w:rPr>
          <w:rFonts w:ascii="Arial" w:hAnsi="Arial" w:cs="Arial"/>
          <w:sz w:val="18"/>
          <w:szCs w:val="18"/>
        </w:rPr>
        <w:t xml:space="preserve"> Public Utilities Act (220 ILCS 5/8-103B(g)(7.5)).</w:t>
      </w:r>
    </w:p>
  </w:footnote>
  <w:footnote w:id="92">
    <w:p w14:paraId="2BCFBE7B" w14:textId="40919F86" w:rsidR="00695F22" w:rsidRDefault="00695F22" w:rsidP="00695F22">
      <w:pPr>
        <w:pStyle w:val="FootnoteText"/>
        <w:rPr>
          <w:ins w:id="906" w:author="Celia Johnson" w:date="2026-06-27T07:07:00Z" w16du:dateUtc="2026-06-27T12:07:00Z"/>
        </w:rPr>
      </w:pPr>
      <w:ins w:id="907" w:author="Celia Johnson" w:date="2026-06-27T07:07:00Z" w16du:dateUtc="2026-06-27T12:07:00Z">
        <w:r>
          <w:rPr>
            <w:rStyle w:val="FootnoteReference"/>
          </w:rPr>
          <w:footnoteRef/>
        </w:r>
        <w:r>
          <w:t xml:space="preserve"> </w:t>
        </w:r>
      </w:ins>
      <w:ins w:id="908" w:author="Celia Johnson" w:date="2026-07-16T06:28:00Z" w16du:dateUtc="2026-07-16T11:28:00Z">
        <w:r w:rsidR="009753CB">
          <w:rPr>
            <w:rFonts w:ascii="Arial" w:hAnsi="Arial" w:cs="Arial"/>
            <w:sz w:val="18"/>
            <w:szCs w:val="18"/>
          </w:rPr>
          <w:t>Public Utilities Act (220 ILCS 5/8-103B)(b-15).</w:t>
        </w:r>
      </w:ins>
    </w:p>
  </w:footnote>
  <w:footnote w:id="93">
    <w:p w14:paraId="54E073B1" w14:textId="024589EC" w:rsidR="0076039A" w:rsidRDefault="0076039A" w:rsidP="000E2186">
      <w:pPr>
        <w:rPr>
          <w:rFonts w:ascii="Arial" w:hAnsi="Arial" w:cs="Arial"/>
          <w:sz w:val="18"/>
          <w:szCs w:val="18"/>
        </w:rPr>
      </w:pPr>
      <w:r w:rsidRPr="000E2186">
        <w:rPr>
          <w:rStyle w:val="FootnoteReference"/>
          <w:rFonts w:ascii="Arial" w:hAnsi="Arial" w:cs="Arial"/>
          <w:sz w:val="18"/>
          <w:szCs w:val="18"/>
        </w:rPr>
        <w:footnoteRef/>
      </w:r>
      <w:r w:rsidRPr="000E2186">
        <w:rPr>
          <w:rFonts w:ascii="Arial" w:hAnsi="Arial" w:cs="Arial"/>
          <w:sz w:val="18"/>
          <w:szCs w:val="18"/>
        </w:rPr>
        <w:t xml:space="preserve"> </w:t>
      </w:r>
      <w:r>
        <w:rPr>
          <w:rFonts w:ascii="Arial" w:hAnsi="Arial" w:cs="Arial"/>
          <w:sz w:val="18"/>
          <w:szCs w:val="18"/>
        </w:rPr>
        <w:t>Public Utilities Act (220 ILCS 5/8-</w:t>
      </w:r>
      <w:r w:rsidRPr="009C18F4">
        <w:rPr>
          <w:rFonts w:ascii="Arial" w:hAnsi="Arial" w:cs="Arial"/>
          <w:sz w:val="18"/>
          <w:szCs w:val="18"/>
        </w:rPr>
        <w:t>103B(b)).</w:t>
      </w:r>
    </w:p>
  </w:footnote>
  <w:footnote w:id="94">
    <w:p w14:paraId="3A5FADCF" w14:textId="6466A679" w:rsidR="0076039A" w:rsidRPr="002B6847" w:rsidRDefault="0076039A">
      <w:pPr>
        <w:pStyle w:val="FootnoteText"/>
        <w:rPr>
          <w:rFonts w:ascii="Arial" w:hAnsi="Arial" w:cs="Arial"/>
          <w:sz w:val="18"/>
          <w:szCs w:val="18"/>
        </w:rPr>
      </w:pPr>
      <w:r w:rsidRPr="00F01037">
        <w:rPr>
          <w:rStyle w:val="FootnoteReference"/>
          <w:rFonts w:ascii="Arial" w:hAnsi="Arial" w:cs="Arial"/>
          <w:sz w:val="18"/>
          <w:szCs w:val="18"/>
        </w:rPr>
        <w:footnoteRef/>
      </w:r>
      <w:r w:rsidRPr="00F01037">
        <w:rPr>
          <w:rFonts w:ascii="Arial" w:hAnsi="Arial" w:cs="Arial"/>
          <w:sz w:val="18"/>
          <w:szCs w:val="18"/>
        </w:rPr>
        <w:t xml:space="preserve"> Public Utilities Act (220 ILCS </w:t>
      </w:r>
      <w:r w:rsidR="0064037B">
        <w:rPr>
          <w:rFonts w:ascii="Arial" w:hAnsi="Arial" w:cs="Arial"/>
          <w:sz w:val="18"/>
          <w:szCs w:val="18"/>
        </w:rPr>
        <w:t>5/</w:t>
      </w:r>
      <w:r w:rsidRPr="00F01037">
        <w:rPr>
          <w:rFonts w:ascii="Arial" w:hAnsi="Arial" w:cs="Arial"/>
          <w:sz w:val="18"/>
          <w:szCs w:val="18"/>
        </w:rPr>
        <w:t>8-103B(g)(7.5)).</w:t>
      </w:r>
    </w:p>
  </w:footnote>
  <w:footnote w:id="95">
    <w:p w14:paraId="348DD566" w14:textId="45AF6ACE" w:rsidR="00177F18" w:rsidRDefault="00177F18">
      <w:pPr>
        <w:pStyle w:val="FootnoteText"/>
      </w:pPr>
      <w:ins w:id="920" w:author="Celia Johnson" w:date="2026-06-25T15:17:00Z" w16du:dateUtc="2026-06-25T20:17:00Z">
        <w:r>
          <w:rPr>
            <w:rStyle w:val="FootnoteReference"/>
          </w:rPr>
          <w:footnoteRef/>
        </w:r>
        <w:r>
          <w:t xml:space="preserve"> </w:t>
        </w:r>
      </w:ins>
      <w:ins w:id="921" w:author="Celia Johnson" w:date="2026-07-16T06:28:00Z" w16du:dateUtc="2026-07-16T11:28:00Z">
        <w:r w:rsidR="009753CB">
          <w:rPr>
            <w:rFonts w:ascii="Arial" w:hAnsi="Arial" w:cs="Arial"/>
            <w:sz w:val="18"/>
            <w:szCs w:val="18"/>
          </w:rPr>
          <w:t>Public Utilities Act (220 ILCS 5/8-103B)(b-15).</w:t>
        </w:r>
      </w:ins>
    </w:p>
  </w:footnote>
  <w:footnote w:id="96">
    <w:p w14:paraId="2D03887C" w14:textId="77777777" w:rsidR="002044BE" w:rsidRDefault="002044BE" w:rsidP="002044BE">
      <w:pPr>
        <w:pStyle w:val="FootnoteText"/>
        <w:rPr>
          <w:ins w:id="931" w:author="Celia Johnson" w:date="2026-06-28T07:05:00Z" w16du:dateUtc="2026-06-28T12:05:00Z"/>
          <w:rFonts w:ascii="Arial" w:hAnsi="Arial" w:cs="Arial"/>
          <w:sz w:val="18"/>
          <w:szCs w:val="18"/>
        </w:rPr>
      </w:pPr>
      <w:ins w:id="932" w:author="Celia Johnson" w:date="2026-06-28T07:05:00Z" w16du:dateUtc="2026-06-28T12:05:00Z">
        <w:r>
          <w:rPr>
            <w:rStyle w:val="FootnoteReference"/>
            <w:rFonts w:ascii="Arial" w:hAnsi="Arial" w:cs="Arial"/>
            <w:sz w:val="18"/>
            <w:szCs w:val="18"/>
          </w:rPr>
          <w:footnoteRef/>
        </w:r>
        <w:r>
          <w:rPr>
            <w:rFonts w:ascii="Arial" w:hAnsi="Arial" w:cs="Arial"/>
            <w:sz w:val="18"/>
            <w:szCs w:val="18"/>
          </w:rPr>
          <w:t xml:space="preserve"> Public Utilities Act (220 ILCS 5/8-103B).</w:t>
        </w:r>
      </w:ins>
    </w:p>
  </w:footnote>
  <w:footnote w:id="97">
    <w:p w14:paraId="654E4BD6" w14:textId="1DD50A75" w:rsidR="00147804" w:rsidRDefault="00147804">
      <w:pPr>
        <w:pStyle w:val="FootnoteText"/>
      </w:pPr>
      <w:ins w:id="941" w:author="Celia Johnson" w:date="2026-08-28T14:48:00Z" w16du:dateUtc="2026-08-28T19:48:00Z">
        <w:r>
          <w:rPr>
            <w:rStyle w:val="FootnoteReference"/>
          </w:rPr>
          <w:footnoteRef/>
        </w:r>
        <w:r>
          <w:t xml:space="preserve"> </w:t>
        </w:r>
        <w:r w:rsidRPr="00D91918">
          <w:rPr>
            <w:rFonts w:ascii="Arial" w:hAnsi="Arial" w:cs="Arial"/>
            <w:sz w:val="18"/>
            <w:szCs w:val="18"/>
          </w:rPr>
          <w:t>Public Utilities Act (220 ILCS 5/</w:t>
        </w:r>
        <w:r w:rsidR="00B44D88" w:rsidRPr="00D91918">
          <w:rPr>
            <w:rFonts w:ascii="Arial" w:hAnsi="Arial" w:cs="Arial"/>
            <w:sz w:val="18"/>
            <w:szCs w:val="18"/>
          </w:rPr>
          <w:t>8-103B(f)(3)(B).</w:t>
        </w:r>
      </w:ins>
    </w:p>
  </w:footnote>
  <w:footnote w:id="98">
    <w:p w14:paraId="01AAA2DD" w14:textId="3E6FB2DC" w:rsidR="00C223B6" w:rsidRDefault="00C223B6">
      <w:pPr>
        <w:pStyle w:val="FootnoteText"/>
      </w:pPr>
      <w:ins w:id="951" w:author="Celia Johnson" w:date="2026-06-28T07:16:00Z" w16du:dateUtc="2026-06-28T12:16:00Z">
        <w:r>
          <w:rPr>
            <w:rStyle w:val="FootnoteReference"/>
          </w:rPr>
          <w:footnoteRef/>
        </w:r>
        <w:r>
          <w:t xml:space="preserve"> </w:t>
        </w:r>
        <w:r>
          <w:rPr>
            <w:rFonts w:ascii="Arial" w:hAnsi="Arial" w:cs="Arial"/>
            <w:sz w:val="18"/>
            <w:szCs w:val="18"/>
          </w:rPr>
          <w:t>Public Utilities Act (220 ILCS 5/8-103B</w:t>
        </w:r>
      </w:ins>
      <w:ins w:id="952" w:author="Celia Johnson" w:date="2026-06-28T07:17:00Z" w16du:dateUtc="2026-06-28T12:17:00Z">
        <w:r w:rsidR="00352750">
          <w:rPr>
            <w:rFonts w:ascii="Arial" w:hAnsi="Arial" w:cs="Arial"/>
            <w:sz w:val="18"/>
            <w:szCs w:val="18"/>
          </w:rPr>
          <w:t>(g)(8.5)).</w:t>
        </w:r>
      </w:ins>
    </w:p>
  </w:footnote>
  <w:footnote w:id="99">
    <w:p w14:paraId="55985F28" w14:textId="5311004E" w:rsidR="00814E2B" w:rsidRDefault="00814E2B" w:rsidP="00814E2B">
      <w:pPr>
        <w:pStyle w:val="FootnoteText"/>
        <w:rPr>
          <w:ins w:id="960" w:author="Celia Johnson" w:date="2026-08-29T07:28:00Z" w16du:dateUtc="2026-08-29T12:28:00Z"/>
        </w:rPr>
      </w:pPr>
      <w:ins w:id="961" w:author="Celia Johnson" w:date="2026-08-29T07:28:00Z" w16du:dateUtc="2026-08-29T12:28:00Z">
        <w:r>
          <w:rPr>
            <w:rStyle w:val="FootnoteReference"/>
          </w:rPr>
          <w:footnoteRef/>
        </w:r>
        <w:r>
          <w:t xml:space="preserve"> </w:t>
        </w:r>
        <w:r w:rsidRPr="00E61223">
          <w:rPr>
            <w:rFonts w:ascii="Arial" w:hAnsi="Arial" w:cs="Arial"/>
            <w:sz w:val="18"/>
            <w:szCs w:val="18"/>
          </w:rPr>
          <w:t>Public Utilities Act (220 ILCS 5/8-103B(</w:t>
        </w:r>
      </w:ins>
      <w:ins w:id="962" w:author="Celia Johnson" w:date="2026-08-29T07:29:00Z" w16du:dateUtc="2026-08-29T12:29:00Z">
        <w:r w:rsidR="0080618A">
          <w:rPr>
            <w:rFonts w:ascii="Arial" w:hAnsi="Arial" w:cs="Arial"/>
            <w:sz w:val="18"/>
            <w:szCs w:val="18"/>
          </w:rPr>
          <w:t>g)(8.5)(B</w:t>
        </w:r>
      </w:ins>
      <w:ins w:id="963" w:author="Celia Johnson" w:date="2026-08-29T07:28:00Z" w16du:dateUtc="2026-08-29T12:28:00Z">
        <w:r w:rsidRPr="00E61223">
          <w:rPr>
            <w:rFonts w:ascii="Arial" w:hAnsi="Arial" w:cs="Arial"/>
            <w:sz w:val="18"/>
            <w:szCs w:val="18"/>
          </w:rPr>
          <w:t>)).</w:t>
        </w:r>
      </w:ins>
    </w:p>
  </w:footnote>
  <w:footnote w:id="100">
    <w:p w14:paraId="7DF16784" w14:textId="021EF848" w:rsidR="00673791" w:rsidRDefault="00673791">
      <w:pPr>
        <w:pStyle w:val="FootnoteText"/>
      </w:pPr>
      <w:r>
        <w:rPr>
          <w:rStyle w:val="FootnoteReference"/>
        </w:rPr>
        <w:footnoteRef/>
      </w:r>
      <w:r>
        <w:t xml:space="preserve"> </w:t>
      </w:r>
      <w:r w:rsidR="00FB1611" w:rsidRPr="00F01037">
        <w:rPr>
          <w:rFonts w:ascii="Arial" w:hAnsi="Arial" w:cs="Arial"/>
          <w:sz w:val="18"/>
          <w:szCs w:val="18"/>
        </w:rPr>
        <w:t xml:space="preserve">Public Utilities Act (220 ILCS </w:t>
      </w:r>
      <w:r w:rsidR="00FB1611">
        <w:rPr>
          <w:rFonts w:ascii="Arial" w:hAnsi="Arial" w:cs="Arial"/>
          <w:sz w:val="18"/>
          <w:szCs w:val="18"/>
        </w:rPr>
        <w:t>5/</w:t>
      </w:r>
      <w:r w:rsidR="00FB1611" w:rsidRPr="00F01037">
        <w:rPr>
          <w:rFonts w:ascii="Arial" w:hAnsi="Arial" w:cs="Arial"/>
          <w:sz w:val="18"/>
          <w:szCs w:val="18"/>
        </w:rPr>
        <w:t>8-103B(g)(7.5)).</w:t>
      </w:r>
    </w:p>
  </w:footnote>
  <w:footnote w:id="101">
    <w:p w14:paraId="56FCED92" w14:textId="2597DBCF" w:rsidR="00867A21" w:rsidRDefault="00867A21">
      <w:pPr>
        <w:pStyle w:val="FootnoteText"/>
      </w:pPr>
      <w:ins w:id="983" w:author="Celia Johnson" w:date="2026-07-16T06:02:00Z" w16du:dateUtc="2026-07-16T11:02:00Z">
        <w:r>
          <w:rPr>
            <w:rStyle w:val="FootnoteReference"/>
          </w:rPr>
          <w:footnoteRef/>
        </w:r>
        <w:r>
          <w:t xml:space="preserve"> </w:t>
        </w:r>
        <w:r>
          <w:rPr>
            <w:rFonts w:ascii="Arial" w:hAnsi="Arial" w:cs="Arial"/>
            <w:sz w:val="18"/>
            <w:szCs w:val="18"/>
          </w:rPr>
          <w:t>Public Utilities Act (220 ILCS 5/8-103B(b-</w:t>
        </w:r>
        <w:r w:rsidRPr="00494924">
          <w:rPr>
            <w:rFonts w:ascii="Arial" w:hAnsi="Arial" w:cs="Arial"/>
            <w:sz w:val="18"/>
            <w:szCs w:val="18"/>
          </w:rPr>
          <w:t>25)).</w:t>
        </w:r>
      </w:ins>
    </w:p>
  </w:footnote>
  <w:footnote w:id="102">
    <w:p w14:paraId="41C33AD9" w14:textId="25C04621" w:rsidR="0076039A" w:rsidRPr="00494924" w:rsidRDefault="0076039A" w:rsidP="000E2186">
      <w:pPr>
        <w:rPr>
          <w:rFonts w:ascii="Arial" w:hAnsi="Arial" w:cs="Arial"/>
          <w:sz w:val="18"/>
          <w:szCs w:val="18"/>
        </w:rPr>
      </w:pPr>
      <w:r w:rsidRPr="000E2186">
        <w:rPr>
          <w:rStyle w:val="FootnoteReference"/>
          <w:rFonts w:ascii="Arial" w:hAnsi="Arial" w:cs="Arial"/>
          <w:sz w:val="18"/>
          <w:szCs w:val="18"/>
        </w:rPr>
        <w:footnoteRef/>
      </w:r>
      <w:r w:rsidRPr="000E2186">
        <w:rPr>
          <w:rFonts w:ascii="Arial" w:hAnsi="Arial" w:cs="Arial"/>
          <w:sz w:val="18"/>
          <w:szCs w:val="18"/>
        </w:rPr>
        <w:t xml:space="preserve"> </w:t>
      </w:r>
      <w:r>
        <w:rPr>
          <w:rFonts w:ascii="Arial" w:hAnsi="Arial" w:cs="Arial"/>
          <w:sz w:val="18"/>
          <w:szCs w:val="18"/>
        </w:rPr>
        <w:t>Public Utilities Act (220 ILCS 5/8-103B(b-</w:t>
      </w:r>
      <w:r w:rsidRPr="00494924">
        <w:rPr>
          <w:rFonts w:ascii="Arial" w:hAnsi="Arial" w:cs="Arial"/>
          <w:sz w:val="18"/>
          <w:szCs w:val="18"/>
        </w:rPr>
        <w:t>25)).</w:t>
      </w:r>
    </w:p>
  </w:footnote>
  <w:footnote w:id="103">
    <w:p w14:paraId="63A9D205" w14:textId="77777777" w:rsidR="00BB405A" w:rsidRPr="003E2993" w:rsidRDefault="00BB405A" w:rsidP="00BB405A">
      <w:pPr>
        <w:pStyle w:val="FootnoteText"/>
        <w:rPr>
          <w:ins w:id="991" w:author="Celia Johnson" w:date="2026-07-16T06:12:00Z" w16du:dateUtc="2026-07-16T11:12:00Z"/>
          <w:rFonts w:ascii="Arial" w:hAnsi="Arial" w:cs="Arial"/>
          <w:sz w:val="18"/>
          <w:szCs w:val="18"/>
        </w:rPr>
      </w:pPr>
      <w:ins w:id="992" w:author="Celia Johnson" w:date="2026-07-16T06:12:00Z" w16du:dateUtc="2026-07-16T11:12:00Z">
        <w:r w:rsidRPr="003E2993">
          <w:rPr>
            <w:rStyle w:val="FootnoteReference"/>
            <w:rFonts w:ascii="Arial" w:hAnsi="Arial" w:cs="Arial"/>
            <w:sz w:val="18"/>
            <w:szCs w:val="18"/>
          </w:rPr>
          <w:footnoteRef/>
        </w:r>
        <w:r w:rsidRPr="003E2993">
          <w:rPr>
            <w:rFonts w:ascii="Arial" w:hAnsi="Arial" w:cs="Arial"/>
            <w:sz w:val="18"/>
            <w:szCs w:val="18"/>
          </w:rPr>
          <w:t xml:space="preserve"> Id.</w:t>
        </w:r>
      </w:ins>
    </w:p>
  </w:footnote>
  <w:footnote w:id="104">
    <w:p w14:paraId="04EB077A" w14:textId="77777777" w:rsidR="00BB405A" w:rsidRDefault="00BB405A" w:rsidP="00BB405A">
      <w:pPr>
        <w:pStyle w:val="FootnoteText"/>
        <w:rPr>
          <w:ins w:id="997" w:author="Celia Johnson" w:date="2026-07-16T06:12:00Z" w16du:dateUtc="2026-07-16T11:12:00Z"/>
        </w:rPr>
      </w:pPr>
      <w:ins w:id="998" w:author="Celia Johnson" w:date="2026-07-16T06:12:00Z" w16du:dateUtc="2026-07-16T11:12:00Z">
        <w:r w:rsidRPr="003E2993">
          <w:rPr>
            <w:rStyle w:val="FootnoteReference"/>
            <w:rFonts w:ascii="Arial" w:hAnsi="Arial" w:cs="Arial"/>
            <w:sz w:val="18"/>
            <w:szCs w:val="18"/>
          </w:rPr>
          <w:footnoteRef/>
        </w:r>
        <w:r w:rsidRPr="003E2993">
          <w:rPr>
            <w:rFonts w:ascii="Arial" w:hAnsi="Arial" w:cs="Arial"/>
            <w:sz w:val="18"/>
            <w:szCs w:val="18"/>
          </w:rPr>
          <w:t xml:space="preserve"> Id.</w:t>
        </w:r>
      </w:ins>
    </w:p>
  </w:footnote>
  <w:footnote w:id="105">
    <w:p w14:paraId="79B576BD" w14:textId="5C4F2153" w:rsidR="0076039A" w:rsidRPr="00494924" w:rsidRDefault="0076039A" w:rsidP="000E2186">
      <w:pPr>
        <w:rPr>
          <w:rFonts w:ascii="Arial" w:hAnsi="Arial" w:cs="Arial"/>
          <w:sz w:val="18"/>
          <w:szCs w:val="18"/>
        </w:rPr>
      </w:pPr>
      <w:r w:rsidRPr="00494924">
        <w:rPr>
          <w:rStyle w:val="FootnoteReference"/>
          <w:rFonts w:ascii="Arial" w:hAnsi="Arial" w:cs="Arial"/>
          <w:sz w:val="18"/>
          <w:szCs w:val="18"/>
        </w:rPr>
        <w:footnoteRef/>
      </w:r>
      <w:r w:rsidRPr="00494924">
        <w:rPr>
          <w:rFonts w:ascii="Arial" w:hAnsi="Arial" w:cs="Arial"/>
          <w:sz w:val="18"/>
          <w:szCs w:val="18"/>
        </w:rPr>
        <w:t xml:space="preserve"> Public Utilities Act (220 ILCS 5/8-103B(b-25)).</w:t>
      </w:r>
    </w:p>
  </w:footnote>
  <w:footnote w:id="106">
    <w:p w14:paraId="41991DAE" w14:textId="77777777" w:rsidR="0076039A" w:rsidRDefault="0076039A">
      <w:pPr>
        <w:pStyle w:val="FootnoteText"/>
      </w:pPr>
      <w:r w:rsidRPr="00494924">
        <w:rPr>
          <w:rStyle w:val="FootnoteReference"/>
          <w:rFonts w:ascii="Arial" w:hAnsi="Arial" w:cs="Arial"/>
          <w:sz w:val="18"/>
          <w:szCs w:val="18"/>
        </w:rPr>
        <w:footnoteRef/>
      </w:r>
      <w:r w:rsidRPr="00494924">
        <w:rPr>
          <w:rFonts w:ascii="Arial" w:hAnsi="Arial" w:cs="Arial"/>
          <w:sz w:val="18"/>
          <w:szCs w:val="18"/>
        </w:rPr>
        <w:t xml:space="preserve"> U.S. Energy Information Administration Sample Btu Conversion Factors, available at: </w:t>
      </w:r>
      <w:hyperlink r:id="rId9" w:history="1">
        <w:r w:rsidRPr="00494924">
          <w:rPr>
            <w:rStyle w:val="Hyperlink"/>
            <w:rFonts w:ascii="Arial" w:hAnsi="Arial" w:cs="Arial"/>
            <w:sz w:val="18"/>
            <w:szCs w:val="18"/>
          </w:rPr>
          <w:t>https://www.eia.gov/energyexplained/index.php?page=about_btu</w:t>
        </w:r>
      </w:hyperlink>
    </w:p>
  </w:footnote>
  <w:footnote w:id="107">
    <w:p w14:paraId="4CCCC665" w14:textId="5217C14F" w:rsidR="0076039A" w:rsidRPr="002F0283" w:rsidRDefault="0076039A">
      <w:pPr>
        <w:pStyle w:val="FootnoteText"/>
        <w:rPr>
          <w:rFonts w:ascii="Arial" w:hAnsi="Arial" w:cs="Arial"/>
          <w:sz w:val="18"/>
          <w:szCs w:val="18"/>
        </w:rPr>
      </w:pPr>
      <w:r w:rsidRPr="002F0283">
        <w:rPr>
          <w:rStyle w:val="FootnoteReference"/>
          <w:rFonts w:ascii="Arial" w:hAnsi="Arial" w:cs="Arial"/>
          <w:sz w:val="18"/>
          <w:szCs w:val="18"/>
        </w:rPr>
        <w:footnoteRef/>
      </w:r>
      <w:r w:rsidRPr="002F0283">
        <w:rPr>
          <w:rFonts w:ascii="Arial" w:hAnsi="Arial" w:cs="Arial"/>
          <w:sz w:val="18"/>
          <w:szCs w:val="18"/>
        </w:rPr>
        <w:t xml:space="preserve"> Public Utilities Act (220 ILCS 5/8-103B(b-27))</w:t>
      </w:r>
      <w:r w:rsidR="00D4622B">
        <w:rPr>
          <w:rFonts w:ascii="Arial" w:hAnsi="Arial" w:cs="Arial"/>
          <w:sz w:val="18"/>
          <w:szCs w:val="18"/>
        </w:rPr>
        <w:t>.</w:t>
      </w:r>
    </w:p>
  </w:footnote>
  <w:footnote w:id="108">
    <w:p w14:paraId="227BDA52" w14:textId="18D25638" w:rsidR="00936C54" w:rsidRDefault="00936C54">
      <w:pPr>
        <w:pStyle w:val="FootnoteText"/>
      </w:pPr>
      <w:ins w:id="1024" w:author="Celia Johnson" w:date="2026-08-29T06:09:00Z" w16du:dateUtc="2026-08-29T11:09:00Z">
        <w:r>
          <w:rPr>
            <w:rStyle w:val="FootnoteReference"/>
          </w:rPr>
          <w:footnoteRef/>
        </w:r>
        <w:r>
          <w:t xml:space="preserve"> </w:t>
        </w:r>
        <w:r w:rsidRPr="00936C54">
          <w:rPr>
            <w:rFonts w:ascii="Arial" w:hAnsi="Arial" w:cs="Arial"/>
            <w:sz w:val="18"/>
            <w:szCs w:val="18"/>
          </w:rPr>
          <w:t>Public Utilities Act (220 ILCS 5/8/103</w:t>
        </w:r>
      </w:ins>
      <w:ins w:id="1025" w:author="Celia Johnson" w:date="2026-08-29T06:10:00Z" w16du:dateUtc="2026-08-29T11:10:00Z">
        <w:r w:rsidRPr="00936C54">
          <w:rPr>
            <w:rFonts w:ascii="Arial" w:hAnsi="Arial" w:cs="Arial"/>
            <w:sz w:val="18"/>
            <w:szCs w:val="18"/>
          </w:rPr>
          <w:t>B(m)(5).</w:t>
        </w:r>
      </w:ins>
    </w:p>
  </w:footnote>
  <w:footnote w:id="109">
    <w:p w14:paraId="5F219F10" w14:textId="531D3789" w:rsidR="00830593" w:rsidRPr="00D4622B" w:rsidRDefault="00830593">
      <w:pPr>
        <w:pStyle w:val="FootnoteText"/>
        <w:rPr>
          <w:rFonts w:ascii="Arial" w:hAnsi="Arial" w:cs="Arial"/>
          <w:sz w:val="18"/>
          <w:szCs w:val="18"/>
        </w:rPr>
      </w:pPr>
      <w:r w:rsidRPr="00D4622B">
        <w:rPr>
          <w:rStyle w:val="FootnoteReference"/>
          <w:rFonts w:ascii="Arial" w:hAnsi="Arial" w:cs="Arial"/>
          <w:sz w:val="18"/>
          <w:szCs w:val="18"/>
        </w:rPr>
        <w:footnoteRef/>
      </w:r>
      <w:r w:rsidRPr="00D4622B">
        <w:rPr>
          <w:rFonts w:ascii="Arial" w:hAnsi="Arial" w:cs="Arial"/>
          <w:sz w:val="18"/>
          <w:szCs w:val="18"/>
        </w:rPr>
        <w:t xml:space="preserve"> </w:t>
      </w:r>
      <w:r w:rsidR="00D4622B" w:rsidRPr="00D4622B">
        <w:rPr>
          <w:rFonts w:ascii="Arial" w:hAnsi="Arial" w:cs="Arial"/>
          <w:sz w:val="18"/>
          <w:szCs w:val="18"/>
        </w:rPr>
        <w:t>Public Utilities Act (</w:t>
      </w:r>
      <w:r w:rsidR="00B64587" w:rsidRPr="00D4622B">
        <w:rPr>
          <w:rFonts w:ascii="Arial" w:hAnsi="Arial" w:cs="Arial"/>
          <w:sz w:val="18"/>
          <w:szCs w:val="18"/>
        </w:rPr>
        <w:t>2</w:t>
      </w:r>
      <w:r w:rsidRPr="00D4622B">
        <w:rPr>
          <w:rFonts w:ascii="Arial" w:hAnsi="Arial" w:cs="Arial"/>
          <w:sz w:val="18"/>
          <w:szCs w:val="18"/>
        </w:rPr>
        <w:t>20 ILCS 5/8-103B(l)(1)</w:t>
      </w:r>
      <w:r w:rsidR="00D4622B" w:rsidRPr="00D4622B">
        <w:rPr>
          <w:rFonts w:ascii="Arial" w:hAnsi="Arial" w:cs="Arial"/>
          <w:sz w:val="18"/>
          <w:szCs w:val="18"/>
        </w:rPr>
        <w:t>): Eligible Large Private Energy Customers means “any retail customers, except for federal, State, municipal, and other public customers, of an electric utility that serves more than 3,000,000 retail customers, except for federal, State, municipal and other public customers, in the State and whose total highest 30 minute demand was more than 10,000 kilowatts, or any retail customers of an electric utility that serves less than 3,000,000 retail customers but more than 500,000 retail customers in the State and whose total highest 15 minute demand was more than 10,000 kilowatts.”</w:t>
      </w:r>
    </w:p>
  </w:footnote>
  <w:footnote w:id="110">
    <w:p w14:paraId="2A148124" w14:textId="7921E69E" w:rsidR="0076039A" w:rsidRPr="00AD06D1" w:rsidRDefault="0076039A" w:rsidP="004129D9">
      <w:pPr>
        <w:rPr>
          <w:rFonts w:ascii="Arial" w:hAnsi="Arial" w:cs="Arial"/>
          <w:sz w:val="18"/>
          <w:szCs w:val="18"/>
        </w:rPr>
      </w:pPr>
      <w:r w:rsidRPr="004129D9">
        <w:rPr>
          <w:rStyle w:val="FootnoteReference"/>
          <w:rFonts w:ascii="Arial" w:hAnsi="Arial" w:cs="Arial"/>
          <w:sz w:val="18"/>
          <w:szCs w:val="18"/>
        </w:rPr>
        <w:footnoteRef/>
      </w:r>
      <w:r w:rsidRPr="004129D9">
        <w:rPr>
          <w:rFonts w:ascii="Arial" w:hAnsi="Arial" w:cs="Arial"/>
          <w:sz w:val="18"/>
          <w:szCs w:val="18"/>
        </w:rPr>
        <w:t xml:space="preserve"> </w:t>
      </w:r>
      <w:r>
        <w:rPr>
          <w:rFonts w:ascii="Arial" w:hAnsi="Arial" w:cs="Arial"/>
          <w:sz w:val="18"/>
          <w:szCs w:val="18"/>
        </w:rPr>
        <w:t>Public Utilities Act (220 ILCS 5/8-</w:t>
      </w:r>
      <w:r w:rsidRPr="00AD06D1">
        <w:rPr>
          <w:rFonts w:ascii="Arial" w:hAnsi="Arial" w:cs="Arial"/>
          <w:sz w:val="18"/>
          <w:szCs w:val="18"/>
        </w:rPr>
        <w:t>103B(m))</w:t>
      </w:r>
      <w:r>
        <w:rPr>
          <w:rFonts w:ascii="Arial" w:hAnsi="Arial" w:cs="Arial"/>
          <w:sz w:val="18"/>
          <w:szCs w:val="18"/>
        </w:rPr>
        <w:t>.</w:t>
      </w:r>
    </w:p>
  </w:footnote>
  <w:footnote w:id="111">
    <w:p w14:paraId="6FAB0F40" w14:textId="24992221" w:rsidR="0076039A" w:rsidRDefault="0076039A">
      <w:pPr>
        <w:pStyle w:val="FootnoteText"/>
        <w:rPr>
          <w:rFonts w:ascii="Arial" w:hAnsi="Arial" w:cs="Arial"/>
          <w:sz w:val="18"/>
          <w:szCs w:val="18"/>
        </w:rPr>
      </w:pPr>
      <w:r w:rsidRPr="00AD06D1">
        <w:rPr>
          <w:rStyle w:val="FootnoteReference"/>
        </w:rPr>
        <w:footnoteRef/>
      </w:r>
      <w:r w:rsidRPr="00AD06D1">
        <w:rPr>
          <w:rFonts w:ascii="Arial" w:hAnsi="Arial" w:cs="Arial"/>
          <w:sz w:val="18"/>
          <w:szCs w:val="18"/>
        </w:rPr>
        <w:t xml:space="preserve"> Public Utilities Act (220 ILCS 5/8-103B(m)).</w:t>
      </w:r>
    </w:p>
  </w:footnote>
  <w:footnote w:id="112">
    <w:p w14:paraId="10750DE7" w14:textId="77777777" w:rsidR="0076039A" w:rsidRDefault="0076039A">
      <w:pPr>
        <w:pStyle w:val="FootnoteText"/>
        <w:rPr>
          <w:rFonts w:ascii="Arial" w:hAnsi="Arial" w:cs="Arial"/>
          <w:sz w:val="18"/>
          <w:szCs w:val="18"/>
        </w:rPr>
      </w:pPr>
      <w:r>
        <w:rPr>
          <w:rStyle w:val="FootnoteReference"/>
          <w:rFonts w:ascii="Arial" w:hAnsi="Arial" w:cs="Arial"/>
          <w:sz w:val="18"/>
          <w:szCs w:val="18"/>
        </w:rPr>
        <w:footnoteRef/>
      </w:r>
      <w:r>
        <w:rPr>
          <w:rFonts w:ascii="Arial" w:hAnsi="Arial" w:cs="Arial"/>
          <w:sz w:val="18"/>
          <w:szCs w:val="18"/>
        </w:rPr>
        <w:t xml:space="preserve"> The document can be found at </w:t>
      </w:r>
      <w:hyperlink r:id="rId10" w:history="1">
        <w:r>
          <w:rPr>
            <w:rStyle w:val="Hyperlink"/>
            <w:rFonts w:ascii="Arial" w:hAnsi="Arial" w:cs="Arial"/>
            <w:sz w:val="18"/>
            <w:szCs w:val="18"/>
          </w:rPr>
          <w:t>https://www.icc.illinois.gov/publicutility/salesstatistics.aspx</w:t>
        </w:r>
      </w:hyperlink>
      <w:r>
        <w:rPr>
          <w:rFonts w:ascii="Arial" w:hAnsi="Arial" w:cs="Arial"/>
          <w:sz w:val="18"/>
          <w:szCs w:val="18"/>
        </w:rPr>
        <w:t xml:space="preserve">.  </w:t>
      </w:r>
    </w:p>
  </w:footnote>
  <w:footnote w:id="113">
    <w:p w14:paraId="75A30FEF" w14:textId="77777777" w:rsidR="0076039A" w:rsidRDefault="0076039A">
      <w:pPr>
        <w:pStyle w:val="FootnoteText"/>
      </w:pPr>
      <w:r>
        <w:rPr>
          <w:rStyle w:val="FootnoteReference"/>
          <w:rFonts w:ascii="Arial" w:hAnsi="Arial" w:cs="Arial"/>
          <w:sz w:val="18"/>
          <w:szCs w:val="18"/>
        </w:rPr>
        <w:footnoteRef/>
      </w:r>
      <w:r>
        <w:rPr>
          <w:rFonts w:ascii="Arial" w:hAnsi="Arial" w:cs="Arial"/>
          <w:sz w:val="18"/>
          <w:szCs w:val="18"/>
        </w:rPr>
        <w:t xml:space="preserve"> This is a hypothetical value, used here solely for illustrative purposes.</w:t>
      </w:r>
    </w:p>
  </w:footnote>
  <w:footnote w:id="114">
    <w:p w14:paraId="02F256B3" w14:textId="54E76F13" w:rsidR="00064250" w:rsidRPr="00064250" w:rsidRDefault="00064250" w:rsidP="00064250">
      <w:pPr>
        <w:pStyle w:val="FootnoteText"/>
        <w:rPr>
          <w:ins w:id="1105" w:author="Celia Johnson" w:date="2026-07-16T09:42:00Z" w16du:dateUtc="2026-07-16T14:42:00Z"/>
          <w:rFonts w:ascii="Arial" w:hAnsi="Arial" w:cs="Arial"/>
          <w:sz w:val="18"/>
          <w:szCs w:val="18"/>
        </w:rPr>
      </w:pPr>
      <w:ins w:id="1106" w:author="Celia Johnson" w:date="2026-07-16T09:41:00Z" w16du:dateUtc="2026-07-16T14:41:00Z">
        <w:r>
          <w:rPr>
            <w:rStyle w:val="FootnoteReference"/>
          </w:rPr>
          <w:footnoteRef/>
        </w:r>
        <w:r>
          <w:t xml:space="preserve"> </w:t>
        </w:r>
        <w:r w:rsidRPr="00064250">
          <w:rPr>
            <w:rFonts w:ascii="Arial" w:hAnsi="Arial" w:cs="Arial"/>
            <w:sz w:val="18"/>
            <w:szCs w:val="18"/>
          </w:rPr>
          <w:t>See Public Utilities Act</w:t>
        </w:r>
      </w:ins>
      <w:ins w:id="1107" w:author="Celia Johnson" w:date="2026-07-16T09:42:00Z" w16du:dateUtc="2026-07-16T14:42:00Z">
        <w:r w:rsidRPr="00064250">
          <w:rPr>
            <w:rFonts w:ascii="Arial" w:hAnsi="Arial" w:cs="Arial"/>
            <w:sz w:val="18"/>
            <w:szCs w:val="18"/>
          </w:rPr>
          <w:t xml:space="preserve"> (220 ILCS 5/8-103B(b-27): “At least 33% of all costs of offering and promoting</w:t>
        </w:r>
      </w:ins>
    </w:p>
    <w:p w14:paraId="3C4581F7" w14:textId="4FB30C07" w:rsidR="00064250" w:rsidRPr="00064250" w:rsidRDefault="00064250" w:rsidP="00064250">
      <w:pPr>
        <w:pStyle w:val="FootnoteText"/>
        <w:rPr>
          <w:ins w:id="1108" w:author="Celia Johnson" w:date="2026-07-16T09:42:00Z" w16du:dateUtc="2026-07-16T14:42:00Z"/>
          <w:rFonts w:ascii="Arial" w:hAnsi="Arial" w:cs="Arial"/>
          <w:sz w:val="18"/>
          <w:szCs w:val="18"/>
        </w:rPr>
      </w:pPr>
      <w:ins w:id="1109" w:author="Celia Johnson" w:date="2026-07-16T09:42:00Z" w16du:dateUtc="2026-07-16T14:42:00Z">
        <w:r w:rsidRPr="00064250">
          <w:rPr>
            <w:rFonts w:ascii="Arial" w:hAnsi="Arial" w:cs="Arial"/>
            <w:sz w:val="18"/>
            <w:szCs w:val="18"/>
          </w:rPr>
          <w:t>electrification measures under this subsection (b-27) must be for supporting installation of electrification measures</w:t>
        </w:r>
      </w:ins>
    </w:p>
    <w:p w14:paraId="31DBCCEE" w14:textId="65EA79D6" w:rsidR="00064250" w:rsidRDefault="00064250" w:rsidP="00064250">
      <w:pPr>
        <w:pStyle w:val="FootnoteText"/>
      </w:pPr>
      <w:ins w:id="1110" w:author="Celia Johnson" w:date="2026-07-16T09:42:00Z" w16du:dateUtc="2026-07-16T14:42:00Z">
        <w:r w:rsidRPr="00064250">
          <w:rPr>
            <w:rFonts w:ascii="Arial" w:hAnsi="Arial" w:cs="Arial"/>
            <w:sz w:val="18"/>
            <w:szCs w:val="18"/>
          </w:rPr>
          <w:t>through programs exclusively targeted to low-income households. The percentage requirement may be reduced if the utility can demonstrate that it is not possible to achieve the level of low-income electrification spending, while supporting programs for non-low-income residential and business electrification, because of limitations regarding the number of low-income households in its service territory that would be able to meet program eligibility requirements set forth in</w:t>
        </w:r>
      </w:ins>
      <w:ins w:id="1111" w:author="Celia Johnson" w:date="2026-07-16T09:43:00Z" w16du:dateUtc="2026-07-16T14:43:00Z">
        <w:r w:rsidRPr="00064250">
          <w:rPr>
            <w:rFonts w:ascii="Arial" w:hAnsi="Arial" w:cs="Arial"/>
            <w:sz w:val="18"/>
            <w:szCs w:val="18"/>
          </w:rPr>
          <w:t xml:space="preserve"> </w:t>
        </w:r>
      </w:ins>
      <w:ins w:id="1112" w:author="Celia Johnson" w:date="2026-07-16T09:42:00Z" w16du:dateUtc="2026-07-16T14:42:00Z">
        <w:r w:rsidRPr="00064250">
          <w:rPr>
            <w:rFonts w:ascii="Arial" w:hAnsi="Arial" w:cs="Arial"/>
            <w:sz w:val="18"/>
            <w:szCs w:val="18"/>
          </w:rPr>
          <w:t>the multi-year energy efficiency plan. If the 33% low-income</w:t>
        </w:r>
      </w:ins>
      <w:ins w:id="1113" w:author="Celia Johnson" w:date="2026-07-16T09:43:00Z" w16du:dateUtc="2026-07-16T14:43:00Z">
        <w:r w:rsidRPr="00064250">
          <w:rPr>
            <w:rFonts w:ascii="Arial" w:hAnsi="Arial" w:cs="Arial"/>
            <w:sz w:val="18"/>
            <w:szCs w:val="18"/>
          </w:rPr>
          <w:t xml:space="preserve"> </w:t>
        </w:r>
      </w:ins>
      <w:ins w:id="1114" w:author="Celia Johnson" w:date="2026-07-16T09:42:00Z" w16du:dateUtc="2026-07-16T14:42:00Z">
        <w:r w:rsidRPr="00064250">
          <w:rPr>
            <w:rFonts w:ascii="Arial" w:hAnsi="Arial" w:cs="Arial"/>
            <w:sz w:val="18"/>
            <w:szCs w:val="18"/>
          </w:rPr>
          <w:t>electrification spending requirement is reduced, the utility</w:t>
        </w:r>
      </w:ins>
      <w:ins w:id="1115" w:author="Celia Johnson" w:date="2026-07-16T09:43:00Z" w16du:dateUtc="2026-07-16T14:43:00Z">
        <w:r w:rsidRPr="00064250">
          <w:rPr>
            <w:rFonts w:ascii="Arial" w:hAnsi="Arial" w:cs="Arial"/>
            <w:sz w:val="18"/>
            <w:szCs w:val="18"/>
          </w:rPr>
          <w:t xml:space="preserve"> </w:t>
        </w:r>
      </w:ins>
      <w:ins w:id="1116" w:author="Celia Johnson" w:date="2026-07-16T09:42:00Z" w16du:dateUtc="2026-07-16T14:42:00Z">
        <w:r w:rsidRPr="00064250">
          <w:rPr>
            <w:rFonts w:ascii="Arial" w:hAnsi="Arial" w:cs="Arial"/>
            <w:sz w:val="18"/>
            <w:szCs w:val="18"/>
          </w:rPr>
          <w:t>must prioritize support of low-income electrification in</w:t>
        </w:r>
      </w:ins>
      <w:ins w:id="1117" w:author="Celia Johnson" w:date="2026-07-16T09:43:00Z" w16du:dateUtc="2026-07-16T14:43:00Z">
        <w:r w:rsidRPr="00064250">
          <w:rPr>
            <w:rFonts w:ascii="Arial" w:hAnsi="Arial" w:cs="Arial"/>
            <w:sz w:val="18"/>
            <w:szCs w:val="18"/>
          </w:rPr>
          <w:t xml:space="preserve"> </w:t>
        </w:r>
      </w:ins>
      <w:ins w:id="1118" w:author="Celia Johnson" w:date="2026-07-16T09:42:00Z" w16du:dateUtc="2026-07-16T14:42:00Z">
        <w:r w:rsidRPr="00064250">
          <w:rPr>
            <w:rFonts w:ascii="Arial" w:hAnsi="Arial" w:cs="Arial"/>
            <w:sz w:val="18"/>
            <w:szCs w:val="18"/>
          </w:rPr>
          <w:t>housing that meets program eligibility requirements over</w:t>
        </w:r>
      </w:ins>
      <w:ins w:id="1119" w:author="Celia Johnson" w:date="2026-07-16T09:43:00Z" w16du:dateUtc="2026-07-16T14:43:00Z">
        <w:r w:rsidRPr="00064250">
          <w:rPr>
            <w:rFonts w:ascii="Arial" w:hAnsi="Arial" w:cs="Arial"/>
            <w:sz w:val="18"/>
            <w:szCs w:val="18"/>
          </w:rPr>
          <w:t xml:space="preserve"> </w:t>
        </w:r>
      </w:ins>
      <w:ins w:id="1120" w:author="Celia Johnson" w:date="2026-07-16T09:42:00Z" w16du:dateUtc="2026-07-16T14:42:00Z">
        <w:r w:rsidRPr="00064250">
          <w:rPr>
            <w:rFonts w:ascii="Arial" w:hAnsi="Arial" w:cs="Arial"/>
            <w:sz w:val="18"/>
            <w:szCs w:val="18"/>
          </w:rPr>
          <w:t>electrification spending on non-low-income residential or</w:t>
        </w:r>
      </w:ins>
      <w:ins w:id="1121" w:author="Celia Johnson" w:date="2026-07-16T09:43:00Z" w16du:dateUtc="2026-07-16T14:43:00Z">
        <w:r w:rsidRPr="00064250">
          <w:rPr>
            <w:rFonts w:ascii="Arial" w:hAnsi="Arial" w:cs="Arial"/>
            <w:sz w:val="18"/>
            <w:szCs w:val="18"/>
          </w:rPr>
          <w:t xml:space="preserve"> </w:t>
        </w:r>
      </w:ins>
      <w:ins w:id="1122" w:author="Celia Johnson" w:date="2026-07-16T09:42:00Z" w16du:dateUtc="2026-07-16T14:42:00Z">
        <w:r w:rsidRPr="00064250">
          <w:rPr>
            <w:rFonts w:ascii="Arial" w:hAnsi="Arial" w:cs="Arial"/>
            <w:sz w:val="18"/>
            <w:szCs w:val="18"/>
          </w:rPr>
          <w:t>business customers.</w:t>
        </w:r>
      </w:ins>
      <w:ins w:id="1123" w:author="Celia Johnson" w:date="2026-07-16T09:43:00Z" w16du:dateUtc="2026-07-16T14:43:00Z">
        <w:r w:rsidRPr="00064250">
          <w:rPr>
            <w:rFonts w:ascii="Arial" w:hAnsi="Arial" w:cs="Arial"/>
            <w:sz w:val="18"/>
            <w:szCs w:val="18"/>
          </w:rPr>
          <w:t>”</w:t>
        </w:r>
      </w:ins>
    </w:p>
  </w:footnote>
  <w:footnote w:id="115">
    <w:p w14:paraId="1C586270" w14:textId="231D38EB" w:rsidR="001C23C1" w:rsidRPr="001C23C1" w:rsidRDefault="001C23C1" w:rsidP="001C23C1">
      <w:pPr>
        <w:pStyle w:val="FootnoteText"/>
        <w:rPr>
          <w:ins w:id="1135" w:author="Celia Johnson" w:date="2026-07-16T09:46:00Z" w16du:dateUtc="2026-07-16T14:46:00Z"/>
          <w:rFonts w:ascii="Arial" w:hAnsi="Arial" w:cs="Arial"/>
          <w:sz w:val="18"/>
          <w:szCs w:val="18"/>
        </w:rPr>
      </w:pPr>
      <w:ins w:id="1136" w:author="Celia Johnson" w:date="2026-07-16T09:46:00Z" w16du:dateUtc="2026-07-16T14:46:00Z">
        <w:r>
          <w:rPr>
            <w:rStyle w:val="FootnoteReference"/>
          </w:rPr>
          <w:footnoteRef/>
        </w:r>
        <w:r>
          <w:t xml:space="preserve"> </w:t>
        </w:r>
        <w:r w:rsidRPr="00064250">
          <w:rPr>
            <w:rFonts w:ascii="Arial" w:hAnsi="Arial" w:cs="Arial"/>
            <w:sz w:val="18"/>
            <w:szCs w:val="18"/>
          </w:rPr>
          <w:t>See Public Utilities Act (220 ILCS 5/8-103B(b-27):</w:t>
        </w:r>
        <w:r>
          <w:rPr>
            <w:rFonts w:ascii="Arial" w:hAnsi="Arial" w:cs="Arial"/>
            <w:sz w:val="18"/>
            <w:szCs w:val="18"/>
          </w:rPr>
          <w:t xml:space="preserve"> “</w:t>
        </w:r>
        <w:r w:rsidRPr="001C23C1">
          <w:rPr>
            <w:rFonts w:ascii="Arial" w:hAnsi="Arial" w:cs="Arial"/>
            <w:sz w:val="18"/>
            <w:szCs w:val="18"/>
          </w:rPr>
          <w:t>The ratio of spending on electrification measures targeted</w:t>
        </w:r>
      </w:ins>
    </w:p>
    <w:p w14:paraId="798AA5E7" w14:textId="3680D6EC" w:rsidR="001C23C1" w:rsidRPr="001C23C1" w:rsidRDefault="001C23C1" w:rsidP="001C23C1">
      <w:pPr>
        <w:pStyle w:val="FootnoteText"/>
        <w:rPr>
          <w:ins w:id="1137" w:author="Celia Johnson" w:date="2026-07-16T09:46:00Z" w16du:dateUtc="2026-07-16T14:46:00Z"/>
          <w:rFonts w:ascii="Arial" w:hAnsi="Arial" w:cs="Arial"/>
          <w:sz w:val="18"/>
          <w:szCs w:val="18"/>
        </w:rPr>
      </w:pPr>
      <w:ins w:id="1138" w:author="Celia Johnson" w:date="2026-07-16T09:46:00Z" w16du:dateUtc="2026-07-16T14:46:00Z">
        <w:r w:rsidRPr="001C23C1">
          <w:rPr>
            <w:rFonts w:ascii="Arial" w:hAnsi="Arial" w:cs="Arial"/>
            <w:sz w:val="18"/>
            <w:szCs w:val="18"/>
          </w:rPr>
          <w:t>to low-income, multifamily buildings to spending on</w:t>
        </w:r>
        <w:r>
          <w:rPr>
            <w:rFonts w:ascii="Arial" w:hAnsi="Arial" w:cs="Arial"/>
            <w:sz w:val="18"/>
            <w:szCs w:val="18"/>
          </w:rPr>
          <w:t xml:space="preserve"> </w:t>
        </w:r>
        <w:r w:rsidRPr="001C23C1">
          <w:rPr>
            <w:rFonts w:ascii="Arial" w:hAnsi="Arial" w:cs="Arial"/>
            <w:sz w:val="18"/>
            <w:szCs w:val="18"/>
          </w:rPr>
          <w:t>electrification measures targeted to low-income, single-family</w:t>
        </w:r>
      </w:ins>
    </w:p>
    <w:p w14:paraId="19EFA6C8" w14:textId="6C138B6E" w:rsidR="001C23C1" w:rsidRPr="001C23C1" w:rsidRDefault="001C23C1" w:rsidP="001C23C1">
      <w:pPr>
        <w:pStyle w:val="FootnoteText"/>
        <w:rPr>
          <w:rFonts w:ascii="Arial" w:hAnsi="Arial" w:cs="Arial"/>
          <w:sz w:val="18"/>
          <w:szCs w:val="18"/>
        </w:rPr>
      </w:pPr>
      <w:ins w:id="1139" w:author="Celia Johnson" w:date="2026-07-16T09:46:00Z" w16du:dateUtc="2026-07-16T14:46:00Z">
        <w:r w:rsidRPr="001C23C1">
          <w:rPr>
            <w:rFonts w:ascii="Arial" w:hAnsi="Arial" w:cs="Arial"/>
            <w:sz w:val="18"/>
            <w:szCs w:val="18"/>
          </w:rPr>
          <w:t>buildings shall be designed to achieve levels of</w:t>
        </w:r>
        <w:r>
          <w:rPr>
            <w:rFonts w:ascii="Arial" w:hAnsi="Arial" w:cs="Arial"/>
            <w:sz w:val="18"/>
            <w:szCs w:val="18"/>
          </w:rPr>
          <w:t xml:space="preserve"> </w:t>
        </w:r>
        <w:r w:rsidRPr="001C23C1">
          <w:rPr>
            <w:rFonts w:ascii="Arial" w:hAnsi="Arial" w:cs="Arial"/>
            <w:sz w:val="18"/>
            <w:szCs w:val="18"/>
          </w:rPr>
          <w:t>electrification savings from each building type that are</w:t>
        </w:r>
        <w:r>
          <w:rPr>
            <w:rFonts w:ascii="Arial" w:hAnsi="Arial" w:cs="Arial"/>
            <w:sz w:val="18"/>
            <w:szCs w:val="18"/>
          </w:rPr>
          <w:t xml:space="preserve"> </w:t>
        </w:r>
        <w:r w:rsidRPr="001C23C1">
          <w:rPr>
            <w:rFonts w:ascii="Arial" w:hAnsi="Arial" w:cs="Arial"/>
            <w:sz w:val="18"/>
            <w:szCs w:val="18"/>
          </w:rPr>
          <w:t>approximately proportional to the magnitude of cost-effective</w:t>
        </w:r>
        <w:r>
          <w:rPr>
            <w:rFonts w:ascii="Arial" w:hAnsi="Arial" w:cs="Arial"/>
            <w:sz w:val="18"/>
            <w:szCs w:val="18"/>
          </w:rPr>
          <w:t xml:space="preserve"> </w:t>
        </w:r>
        <w:r w:rsidRPr="001C23C1">
          <w:rPr>
            <w:rFonts w:ascii="Arial" w:hAnsi="Arial" w:cs="Arial"/>
            <w:sz w:val="18"/>
            <w:szCs w:val="18"/>
          </w:rPr>
          <w:t>electrification savings potential in each building type.</w:t>
        </w:r>
        <w:r>
          <w:rPr>
            <w:rFonts w:ascii="Arial" w:hAnsi="Arial" w:cs="Arial"/>
            <w:sz w:val="18"/>
            <w:szCs w:val="18"/>
          </w:rPr>
          <w:t>”</w:t>
        </w:r>
      </w:ins>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DB79F" w14:textId="67F8653F" w:rsidR="0076039A" w:rsidRDefault="0076039A">
    <w:pPr>
      <w:pStyle w:val="Header"/>
      <w:jc w:val="center"/>
      <w:rPr>
        <w:rFonts w:ascii="Arial" w:hAnsi="Arial" w:cs="Arial"/>
        <w:sz w:val="18"/>
        <w:szCs w:val="18"/>
      </w:rPr>
    </w:pPr>
    <w:r>
      <w:rPr>
        <w:rFonts w:ascii="Arial" w:hAnsi="Arial" w:cs="Arial"/>
        <w:sz w:val="18"/>
        <w:szCs w:val="18"/>
      </w:rPr>
      <w:t xml:space="preserve">Illinois Energy Efficiency Policy Manual Version </w:t>
    </w:r>
    <w:r w:rsidR="00223260">
      <w:rPr>
        <w:rFonts w:ascii="Arial" w:hAnsi="Arial" w:cs="Arial"/>
        <w:sz w:val="18"/>
        <w:szCs w:val="18"/>
      </w:rPr>
      <w:t>3.</w:t>
    </w:r>
    <w:ins w:id="1153" w:author="Celia Johnson" w:date="2026-06-25T13:43:00Z" w16du:dateUtc="2026-06-25T18:43:00Z">
      <w:r w:rsidR="00223B40">
        <w:rPr>
          <w:rFonts w:ascii="Arial" w:hAnsi="Arial" w:cs="Arial"/>
          <w:sz w:val="18"/>
          <w:szCs w:val="18"/>
        </w:rPr>
        <w:t>2</w:t>
      </w:r>
    </w:ins>
    <w:del w:id="1154" w:author="Celia Johnson" w:date="2026-06-25T13:43:00Z" w16du:dateUtc="2026-06-25T18:43:00Z">
      <w:r w:rsidR="004062A2" w:rsidDel="00223B40">
        <w:rPr>
          <w:rFonts w:ascii="Arial" w:hAnsi="Arial" w:cs="Arial"/>
          <w:sz w:val="18"/>
          <w:szCs w:val="18"/>
        </w:rPr>
        <w:delText>1</w:delText>
      </w:r>
    </w:del>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C76D3"/>
    <w:multiLevelType w:val="hybridMultilevel"/>
    <w:tmpl w:val="A290F4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7B67D6F"/>
    <w:multiLevelType w:val="hybridMultilevel"/>
    <w:tmpl w:val="3F8E8D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CCC15D4"/>
    <w:multiLevelType w:val="hybridMultilevel"/>
    <w:tmpl w:val="4830C02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571C6C"/>
    <w:multiLevelType w:val="hybridMultilevel"/>
    <w:tmpl w:val="427E359A"/>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1535C7A"/>
    <w:multiLevelType w:val="hybridMultilevel"/>
    <w:tmpl w:val="FD9603FA"/>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2CA073C"/>
    <w:multiLevelType w:val="hybridMultilevel"/>
    <w:tmpl w:val="5A06EFCE"/>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5B4114"/>
    <w:multiLevelType w:val="hybridMultilevel"/>
    <w:tmpl w:val="A9C4771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A20D86"/>
    <w:multiLevelType w:val="hybridMultilevel"/>
    <w:tmpl w:val="1D409FE0"/>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A9C1693"/>
    <w:multiLevelType w:val="hybridMultilevel"/>
    <w:tmpl w:val="D4EAB7BE"/>
    <w:lvl w:ilvl="0" w:tplc="7D8E44CE">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9" w15:restartNumberingAfterBreak="0">
    <w:nsid w:val="1DBF5B46"/>
    <w:multiLevelType w:val="hybridMultilevel"/>
    <w:tmpl w:val="99B2DA34"/>
    <w:lvl w:ilvl="0" w:tplc="0409001B">
      <w:start w:val="1"/>
      <w:numFmt w:val="lowerRoman"/>
      <w:lvlText w:val="%1."/>
      <w:lvlJc w:val="righ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DEB06F6"/>
    <w:multiLevelType w:val="hybridMultilevel"/>
    <w:tmpl w:val="71484E66"/>
    <w:lvl w:ilvl="0" w:tplc="0409001B">
      <w:start w:val="1"/>
      <w:numFmt w:val="lowerRoman"/>
      <w:lvlText w:val="%1."/>
      <w:lvlJc w:val="righ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5711DD5"/>
    <w:multiLevelType w:val="hybridMultilevel"/>
    <w:tmpl w:val="F60A9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A5537BB"/>
    <w:multiLevelType w:val="hybridMultilevel"/>
    <w:tmpl w:val="7E8EA60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B12F0C"/>
    <w:multiLevelType w:val="hybridMultilevel"/>
    <w:tmpl w:val="E826AC1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12C1BC2"/>
    <w:multiLevelType w:val="hybridMultilevel"/>
    <w:tmpl w:val="2480CEA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336F63F5"/>
    <w:multiLevelType w:val="hybridMultilevel"/>
    <w:tmpl w:val="562C59C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41960D9"/>
    <w:multiLevelType w:val="hybridMultilevel"/>
    <w:tmpl w:val="4B3E1F1A"/>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15:restartNumberingAfterBreak="0">
    <w:nsid w:val="376132B2"/>
    <w:multiLevelType w:val="hybridMultilevel"/>
    <w:tmpl w:val="146CE79E"/>
    <w:lvl w:ilvl="0" w:tplc="0409001B">
      <w:start w:val="1"/>
      <w:numFmt w:val="lowerRoman"/>
      <w:lvlText w:val="%1."/>
      <w:lvlJc w:val="righ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8" w15:restartNumberingAfterBreak="0">
    <w:nsid w:val="37882499"/>
    <w:multiLevelType w:val="hybridMultilevel"/>
    <w:tmpl w:val="00668F5C"/>
    <w:lvl w:ilvl="0" w:tplc="3DEACC5C">
      <w:start w:val="1"/>
      <w:numFmt w:val="lowerRoman"/>
      <w:lvlText w:val="%1."/>
      <w:lvlJc w:val="left"/>
      <w:pPr>
        <w:ind w:left="1440" w:hanging="72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89147F1"/>
    <w:multiLevelType w:val="hybridMultilevel"/>
    <w:tmpl w:val="D13690E8"/>
    <w:lvl w:ilvl="0" w:tplc="0409001B">
      <w:start w:val="1"/>
      <w:numFmt w:val="lowerRoman"/>
      <w:lvlText w:val="%1."/>
      <w:lvlJc w:val="righ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0" w15:restartNumberingAfterBreak="0">
    <w:nsid w:val="3B4176AC"/>
    <w:multiLevelType w:val="hybridMultilevel"/>
    <w:tmpl w:val="0BF0748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3E7A0E8E"/>
    <w:multiLevelType w:val="hybridMultilevel"/>
    <w:tmpl w:val="10829740"/>
    <w:lvl w:ilvl="0" w:tplc="0409001B">
      <w:start w:val="1"/>
      <w:numFmt w:val="lowerRoman"/>
      <w:lvlText w:val="%1."/>
      <w:lvlJc w:val="righ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40611122"/>
    <w:multiLevelType w:val="hybridMultilevel"/>
    <w:tmpl w:val="F596FE3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1D078ED"/>
    <w:multiLevelType w:val="hybridMultilevel"/>
    <w:tmpl w:val="ECFE6A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2366103"/>
    <w:multiLevelType w:val="hybridMultilevel"/>
    <w:tmpl w:val="B7B8A7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30273D5"/>
    <w:multiLevelType w:val="hybridMultilevel"/>
    <w:tmpl w:val="BDFAC258"/>
    <w:lvl w:ilvl="0" w:tplc="0409001B">
      <w:start w:val="1"/>
      <w:numFmt w:val="lowerRoman"/>
      <w:lvlText w:val="%1."/>
      <w:lvlJc w:val="righ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34C0D5A"/>
    <w:multiLevelType w:val="hybridMultilevel"/>
    <w:tmpl w:val="84B8F7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56274DA"/>
    <w:multiLevelType w:val="multilevel"/>
    <w:tmpl w:val="5AC0001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45853655"/>
    <w:multiLevelType w:val="hybridMultilevel"/>
    <w:tmpl w:val="354E65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4646416F"/>
    <w:multiLevelType w:val="hybridMultilevel"/>
    <w:tmpl w:val="26D41B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6BD710B"/>
    <w:multiLevelType w:val="hybridMultilevel"/>
    <w:tmpl w:val="466CFF50"/>
    <w:lvl w:ilvl="0" w:tplc="FFFFFFFF">
      <w:start w:val="1"/>
      <w:numFmt w:val="lowerRoman"/>
      <w:lvlText w:val="%1."/>
      <w:lvlJc w:val="righ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1" w15:restartNumberingAfterBreak="0">
    <w:nsid w:val="483613D0"/>
    <w:multiLevelType w:val="hybridMultilevel"/>
    <w:tmpl w:val="DE24D03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49615F7B"/>
    <w:multiLevelType w:val="hybridMultilevel"/>
    <w:tmpl w:val="40EC023A"/>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4AAD2407"/>
    <w:multiLevelType w:val="hybridMultilevel"/>
    <w:tmpl w:val="8F6EFDC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F1B0F26"/>
    <w:multiLevelType w:val="hybridMultilevel"/>
    <w:tmpl w:val="7F94BAFE"/>
    <w:lvl w:ilvl="0" w:tplc="0409001B">
      <w:start w:val="1"/>
      <w:numFmt w:val="lowerRoman"/>
      <w:lvlText w:val="%1."/>
      <w:lvlJc w:val="righ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4FFA01DA"/>
    <w:multiLevelType w:val="hybridMultilevel"/>
    <w:tmpl w:val="DA36EDB4"/>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51381E12"/>
    <w:multiLevelType w:val="hybridMultilevel"/>
    <w:tmpl w:val="7BF278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54FB6FD2"/>
    <w:multiLevelType w:val="hybridMultilevel"/>
    <w:tmpl w:val="21424E0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57046F4E"/>
    <w:multiLevelType w:val="hybridMultilevel"/>
    <w:tmpl w:val="09B49FF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583E133B"/>
    <w:multiLevelType w:val="hybridMultilevel"/>
    <w:tmpl w:val="A336C696"/>
    <w:lvl w:ilvl="0" w:tplc="FFFFFFFF">
      <w:start w:val="1"/>
      <w:numFmt w:val="lowerRoman"/>
      <w:lvlText w:val="%1."/>
      <w:lvlJc w:val="right"/>
      <w:pPr>
        <w:ind w:left="1080" w:hanging="360"/>
      </w:pPr>
      <w:rPr>
        <w:rFonts w:hint="default"/>
      </w:rPr>
    </w:lvl>
    <w:lvl w:ilvl="1" w:tplc="04090019">
      <w:start w:val="1"/>
      <w:numFmt w:val="lowerLetter"/>
      <w:lvlText w:val="%2."/>
      <w:lvlJc w:val="left"/>
      <w:pPr>
        <w:ind w:left="1440" w:hanging="360"/>
      </w:p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0" w15:restartNumberingAfterBreak="0">
    <w:nsid w:val="59E617BB"/>
    <w:multiLevelType w:val="hybridMultilevel"/>
    <w:tmpl w:val="94E245A0"/>
    <w:lvl w:ilvl="0" w:tplc="FFFFFFFF">
      <w:start w:val="1"/>
      <w:numFmt w:val="lowerRoman"/>
      <w:lvlText w:val="%1."/>
      <w:lvlJc w:val="right"/>
      <w:pPr>
        <w:ind w:left="1080" w:hanging="360"/>
      </w:pPr>
      <w:rPr>
        <w:rFonts w:hint="default"/>
      </w:rPr>
    </w:lvl>
    <w:lvl w:ilvl="1" w:tplc="04090019">
      <w:start w:val="1"/>
      <w:numFmt w:val="lowerLetter"/>
      <w:lvlText w:val="%2."/>
      <w:lvlJc w:val="left"/>
      <w:pPr>
        <w:ind w:left="1440" w:hanging="360"/>
      </w:p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1" w15:restartNumberingAfterBreak="0">
    <w:nsid w:val="62B335B8"/>
    <w:multiLevelType w:val="hybridMultilevel"/>
    <w:tmpl w:val="E3B66550"/>
    <w:lvl w:ilvl="0" w:tplc="0A665A62">
      <w:start w:val="1"/>
      <w:numFmt w:val="lowerRoman"/>
      <w:lvlText w:val="%1."/>
      <w:lvlJc w:val="righ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6309243D"/>
    <w:multiLevelType w:val="hybridMultilevel"/>
    <w:tmpl w:val="F780B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4C47FEF"/>
    <w:multiLevelType w:val="hybridMultilevel"/>
    <w:tmpl w:val="92AAFED8"/>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4" w15:restartNumberingAfterBreak="0">
    <w:nsid w:val="66CA12B1"/>
    <w:multiLevelType w:val="hybridMultilevel"/>
    <w:tmpl w:val="73A6224E"/>
    <w:lvl w:ilvl="0" w:tplc="0409001B">
      <w:start w:val="1"/>
      <w:numFmt w:val="lowerRoman"/>
      <w:lvlText w:val="%1."/>
      <w:lvlJc w:val="righ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69B7627F"/>
    <w:multiLevelType w:val="hybridMultilevel"/>
    <w:tmpl w:val="12FA5834"/>
    <w:lvl w:ilvl="0" w:tplc="0409001B">
      <w:start w:val="1"/>
      <w:numFmt w:val="lowerRoman"/>
      <w:lvlText w:val="%1."/>
      <w:lvlJc w:val="righ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6" w15:restartNumberingAfterBreak="0">
    <w:nsid w:val="70FC32E9"/>
    <w:multiLevelType w:val="hybridMultilevel"/>
    <w:tmpl w:val="AFCCADD8"/>
    <w:lvl w:ilvl="0" w:tplc="0409001B">
      <w:start w:val="1"/>
      <w:numFmt w:val="lowerRoman"/>
      <w:lvlText w:val="%1."/>
      <w:lvlJc w:val="right"/>
      <w:pPr>
        <w:ind w:left="1440" w:hanging="360"/>
      </w:pPr>
    </w:lvl>
    <w:lvl w:ilvl="1" w:tplc="04090001">
      <w:start w:val="1"/>
      <w:numFmt w:val="bullet"/>
      <w:lvlText w:val=""/>
      <w:lvlJc w:val="left"/>
      <w:pPr>
        <w:ind w:left="2160" w:hanging="360"/>
      </w:pPr>
      <w:rPr>
        <w:rFonts w:ascii="Symbol" w:hAnsi="Symbol" w:hint="default"/>
      </w:r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7" w15:restartNumberingAfterBreak="0">
    <w:nsid w:val="73C947CE"/>
    <w:multiLevelType w:val="hybridMultilevel"/>
    <w:tmpl w:val="01EE7EE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8" w15:restartNumberingAfterBreak="0">
    <w:nsid w:val="75964F1A"/>
    <w:multiLevelType w:val="hybridMultilevel"/>
    <w:tmpl w:val="C4A699FE"/>
    <w:lvl w:ilvl="0" w:tplc="04090019">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9" w15:restartNumberingAfterBreak="0">
    <w:nsid w:val="75DF2EFD"/>
    <w:multiLevelType w:val="hybridMultilevel"/>
    <w:tmpl w:val="CD302346"/>
    <w:lvl w:ilvl="0" w:tplc="463AAE08">
      <w:start w:val="2"/>
      <w:numFmt w:val="lowerRoman"/>
      <w:lvlText w:val="%1."/>
      <w:lvlJc w:val="righ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5FB76C3"/>
    <w:multiLevelType w:val="hybridMultilevel"/>
    <w:tmpl w:val="B798DE00"/>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1" w15:restartNumberingAfterBreak="0">
    <w:nsid w:val="79A212D1"/>
    <w:multiLevelType w:val="hybridMultilevel"/>
    <w:tmpl w:val="21424E02"/>
    <w:lvl w:ilvl="0" w:tplc="0409001B">
      <w:start w:val="1"/>
      <w:numFmt w:val="lowerRoman"/>
      <w:lvlText w:val="%1."/>
      <w:lvlJc w:val="righ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2" w15:restartNumberingAfterBreak="0">
    <w:nsid w:val="7ADE5AD0"/>
    <w:multiLevelType w:val="hybridMultilevel"/>
    <w:tmpl w:val="DAFEE78C"/>
    <w:lvl w:ilvl="0" w:tplc="0409001B">
      <w:start w:val="1"/>
      <w:numFmt w:val="lowerRoman"/>
      <w:lvlText w:val="%1."/>
      <w:lvlJc w:val="righ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3" w15:restartNumberingAfterBreak="0">
    <w:nsid w:val="7AE57E82"/>
    <w:multiLevelType w:val="hybridMultilevel"/>
    <w:tmpl w:val="3768DE9A"/>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4" w15:restartNumberingAfterBreak="0">
    <w:nsid w:val="7F6225D2"/>
    <w:multiLevelType w:val="hybridMultilevel"/>
    <w:tmpl w:val="28F46F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2002733532">
    <w:abstractNumId w:val="24"/>
  </w:num>
  <w:num w:numId="2" w16cid:durableId="1403481209">
    <w:abstractNumId w:val="1"/>
  </w:num>
  <w:num w:numId="3" w16cid:durableId="753011011">
    <w:abstractNumId w:val="28"/>
  </w:num>
  <w:num w:numId="4" w16cid:durableId="1293904155">
    <w:abstractNumId w:val="54"/>
  </w:num>
  <w:num w:numId="5" w16cid:durableId="1536430830">
    <w:abstractNumId w:val="0"/>
  </w:num>
  <w:num w:numId="6" w16cid:durableId="678194659">
    <w:abstractNumId w:val="36"/>
  </w:num>
  <w:num w:numId="7" w16cid:durableId="499778276">
    <w:abstractNumId w:val="52"/>
  </w:num>
  <w:num w:numId="8" w16cid:durableId="1722709451">
    <w:abstractNumId w:val="38"/>
  </w:num>
  <w:num w:numId="9" w16cid:durableId="438767145">
    <w:abstractNumId w:val="50"/>
  </w:num>
  <w:num w:numId="10" w16cid:durableId="1145122411">
    <w:abstractNumId w:val="53"/>
  </w:num>
  <w:num w:numId="11" w16cid:durableId="1171414713">
    <w:abstractNumId w:val="37"/>
  </w:num>
  <w:num w:numId="12" w16cid:durableId="964777306">
    <w:abstractNumId w:val="45"/>
  </w:num>
  <w:num w:numId="13" w16cid:durableId="438379292">
    <w:abstractNumId w:val="16"/>
  </w:num>
  <w:num w:numId="14" w16cid:durableId="53311725">
    <w:abstractNumId w:val="18"/>
  </w:num>
  <w:num w:numId="15" w16cid:durableId="1915552843">
    <w:abstractNumId w:val="49"/>
  </w:num>
  <w:num w:numId="16" w16cid:durableId="1326515445">
    <w:abstractNumId w:val="41"/>
  </w:num>
  <w:num w:numId="17" w16cid:durableId="400100021">
    <w:abstractNumId w:val="14"/>
  </w:num>
  <w:num w:numId="18" w16cid:durableId="174223473">
    <w:abstractNumId w:val="4"/>
  </w:num>
  <w:num w:numId="19" w16cid:durableId="513156650">
    <w:abstractNumId w:val="21"/>
  </w:num>
  <w:num w:numId="20" w16cid:durableId="475994500">
    <w:abstractNumId w:val="44"/>
  </w:num>
  <w:num w:numId="21" w16cid:durableId="675770480">
    <w:abstractNumId w:val="23"/>
  </w:num>
  <w:num w:numId="22" w16cid:durableId="1749615946">
    <w:abstractNumId w:val="51"/>
  </w:num>
  <w:num w:numId="23" w16cid:durableId="421948133">
    <w:abstractNumId w:val="43"/>
  </w:num>
  <w:num w:numId="24" w16cid:durableId="528102364">
    <w:abstractNumId w:val="27"/>
  </w:num>
  <w:num w:numId="25" w16cid:durableId="1105346369">
    <w:abstractNumId w:val="34"/>
  </w:num>
  <w:num w:numId="26" w16cid:durableId="926111974">
    <w:abstractNumId w:val="46"/>
  </w:num>
  <w:num w:numId="27" w16cid:durableId="1054813919">
    <w:abstractNumId w:val="5"/>
  </w:num>
  <w:num w:numId="28" w16cid:durableId="1640450834">
    <w:abstractNumId w:val="12"/>
  </w:num>
  <w:num w:numId="29" w16cid:durableId="1964849538">
    <w:abstractNumId w:val="20"/>
  </w:num>
  <w:num w:numId="30" w16cid:durableId="1009865291">
    <w:abstractNumId w:val="3"/>
  </w:num>
  <w:num w:numId="31" w16cid:durableId="1330870234">
    <w:abstractNumId w:val="33"/>
  </w:num>
  <w:num w:numId="32" w16cid:durableId="947273529">
    <w:abstractNumId w:val="11"/>
  </w:num>
  <w:num w:numId="33" w16cid:durableId="2086562871">
    <w:abstractNumId w:val="26"/>
  </w:num>
  <w:num w:numId="34" w16cid:durableId="1606233672">
    <w:abstractNumId w:val="29"/>
  </w:num>
  <w:num w:numId="35" w16cid:durableId="405299303">
    <w:abstractNumId w:val="6"/>
  </w:num>
  <w:num w:numId="36" w16cid:durableId="776608513">
    <w:abstractNumId w:val="42"/>
  </w:num>
  <w:num w:numId="37" w16cid:durableId="924459056">
    <w:abstractNumId w:val="35"/>
  </w:num>
  <w:num w:numId="38" w16cid:durableId="1568685859">
    <w:abstractNumId w:val="48"/>
  </w:num>
  <w:num w:numId="39" w16cid:durableId="616301694">
    <w:abstractNumId w:val="17"/>
  </w:num>
  <w:num w:numId="40" w16cid:durableId="1940946270">
    <w:abstractNumId w:val="25"/>
  </w:num>
  <w:num w:numId="41" w16cid:durableId="695737698">
    <w:abstractNumId w:val="19"/>
  </w:num>
  <w:num w:numId="42" w16cid:durableId="612905735">
    <w:abstractNumId w:val="40"/>
  </w:num>
  <w:num w:numId="43" w16cid:durableId="1878394885">
    <w:abstractNumId w:val="39"/>
  </w:num>
  <w:num w:numId="44" w16cid:durableId="1671059716">
    <w:abstractNumId w:val="22"/>
  </w:num>
  <w:num w:numId="45" w16cid:durableId="1103064121">
    <w:abstractNumId w:val="10"/>
  </w:num>
  <w:num w:numId="46" w16cid:durableId="1221094364">
    <w:abstractNumId w:val="15"/>
  </w:num>
  <w:num w:numId="47" w16cid:durableId="1137453130">
    <w:abstractNumId w:val="31"/>
  </w:num>
  <w:num w:numId="48" w16cid:durableId="1550724263">
    <w:abstractNumId w:val="13"/>
  </w:num>
  <w:num w:numId="49" w16cid:durableId="752507155">
    <w:abstractNumId w:val="47"/>
  </w:num>
  <w:num w:numId="50" w16cid:durableId="777065761">
    <w:abstractNumId w:val="32"/>
  </w:num>
  <w:num w:numId="51" w16cid:durableId="1149446196">
    <w:abstractNumId w:val="7"/>
  </w:num>
  <w:num w:numId="52" w16cid:durableId="848524852">
    <w:abstractNumId w:val="8"/>
  </w:num>
  <w:num w:numId="53" w16cid:durableId="162595801">
    <w:abstractNumId w:val="30"/>
  </w:num>
  <w:num w:numId="54" w16cid:durableId="399251277">
    <w:abstractNumId w:val="2"/>
  </w:num>
  <w:num w:numId="55" w16cid:durableId="1486358221">
    <w:abstractNumId w:val="9"/>
  </w:num>
  <w:numIdMacAtCleanup w:val="5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elia Johnson">
    <w15:presenceInfo w15:providerId="AD" w15:userId="S::celia@celiajohnsonconsulting.com::be8aa05e-b15a-4b54-9adb-63c650608f6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2A0A"/>
    <w:rsid w:val="00000A90"/>
    <w:rsid w:val="00001028"/>
    <w:rsid w:val="000011BE"/>
    <w:rsid w:val="0000299E"/>
    <w:rsid w:val="00003823"/>
    <w:rsid w:val="00003D83"/>
    <w:rsid w:val="000043D8"/>
    <w:rsid w:val="0000490A"/>
    <w:rsid w:val="00004D55"/>
    <w:rsid w:val="0000793E"/>
    <w:rsid w:val="00010A83"/>
    <w:rsid w:val="00010C8B"/>
    <w:rsid w:val="00011976"/>
    <w:rsid w:val="0001227C"/>
    <w:rsid w:val="00013577"/>
    <w:rsid w:val="0001398B"/>
    <w:rsid w:val="00014AB3"/>
    <w:rsid w:val="00014B20"/>
    <w:rsid w:val="00015C2D"/>
    <w:rsid w:val="00015CD9"/>
    <w:rsid w:val="000164E9"/>
    <w:rsid w:val="00020856"/>
    <w:rsid w:val="0002100A"/>
    <w:rsid w:val="00023247"/>
    <w:rsid w:val="00023693"/>
    <w:rsid w:val="00025F6F"/>
    <w:rsid w:val="00026642"/>
    <w:rsid w:val="00030F0F"/>
    <w:rsid w:val="000316F1"/>
    <w:rsid w:val="00031703"/>
    <w:rsid w:val="0003249C"/>
    <w:rsid w:val="000328F2"/>
    <w:rsid w:val="00033A9F"/>
    <w:rsid w:val="00033AEF"/>
    <w:rsid w:val="00033BA7"/>
    <w:rsid w:val="00033EB2"/>
    <w:rsid w:val="00034649"/>
    <w:rsid w:val="00034FD4"/>
    <w:rsid w:val="000354A6"/>
    <w:rsid w:val="0003722C"/>
    <w:rsid w:val="0003768E"/>
    <w:rsid w:val="00040BB4"/>
    <w:rsid w:val="00041183"/>
    <w:rsid w:val="00042CDC"/>
    <w:rsid w:val="00042E75"/>
    <w:rsid w:val="0004363F"/>
    <w:rsid w:val="00044A43"/>
    <w:rsid w:val="00046C35"/>
    <w:rsid w:val="000472DB"/>
    <w:rsid w:val="0004747A"/>
    <w:rsid w:val="0004750B"/>
    <w:rsid w:val="00047E80"/>
    <w:rsid w:val="00050B50"/>
    <w:rsid w:val="00051BB0"/>
    <w:rsid w:val="00051FBB"/>
    <w:rsid w:val="00054C9F"/>
    <w:rsid w:val="00055350"/>
    <w:rsid w:val="000558F2"/>
    <w:rsid w:val="00055938"/>
    <w:rsid w:val="000563EB"/>
    <w:rsid w:val="00056880"/>
    <w:rsid w:val="00060F37"/>
    <w:rsid w:val="00061C9A"/>
    <w:rsid w:val="00061ED7"/>
    <w:rsid w:val="0006264C"/>
    <w:rsid w:val="00062A90"/>
    <w:rsid w:val="00064250"/>
    <w:rsid w:val="0006505C"/>
    <w:rsid w:val="00066CE4"/>
    <w:rsid w:val="000716E3"/>
    <w:rsid w:val="000729E9"/>
    <w:rsid w:val="00074148"/>
    <w:rsid w:val="0007431A"/>
    <w:rsid w:val="00074D80"/>
    <w:rsid w:val="000752EB"/>
    <w:rsid w:val="000758A7"/>
    <w:rsid w:val="00075C64"/>
    <w:rsid w:val="0007699D"/>
    <w:rsid w:val="00080292"/>
    <w:rsid w:val="0008053D"/>
    <w:rsid w:val="00083894"/>
    <w:rsid w:val="00083B15"/>
    <w:rsid w:val="00083FC4"/>
    <w:rsid w:val="00084318"/>
    <w:rsid w:val="000853A0"/>
    <w:rsid w:val="000855B2"/>
    <w:rsid w:val="00086CED"/>
    <w:rsid w:val="000909BC"/>
    <w:rsid w:val="00090ADD"/>
    <w:rsid w:val="00092297"/>
    <w:rsid w:val="000922E9"/>
    <w:rsid w:val="00093588"/>
    <w:rsid w:val="00093D1B"/>
    <w:rsid w:val="00094426"/>
    <w:rsid w:val="000A253C"/>
    <w:rsid w:val="000A2C07"/>
    <w:rsid w:val="000A2C6C"/>
    <w:rsid w:val="000A2FEB"/>
    <w:rsid w:val="000A5322"/>
    <w:rsid w:val="000A59DF"/>
    <w:rsid w:val="000A65BF"/>
    <w:rsid w:val="000A7743"/>
    <w:rsid w:val="000B00D6"/>
    <w:rsid w:val="000B20F7"/>
    <w:rsid w:val="000B21D3"/>
    <w:rsid w:val="000B3188"/>
    <w:rsid w:val="000B3C40"/>
    <w:rsid w:val="000B4F3E"/>
    <w:rsid w:val="000B60EF"/>
    <w:rsid w:val="000B6627"/>
    <w:rsid w:val="000C0536"/>
    <w:rsid w:val="000C0A35"/>
    <w:rsid w:val="000C1C26"/>
    <w:rsid w:val="000C212F"/>
    <w:rsid w:val="000C25FB"/>
    <w:rsid w:val="000C2EDD"/>
    <w:rsid w:val="000C3060"/>
    <w:rsid w:val="000C466E"/>
    <w:rsid w:val="000C538C"/>
    <w:rsid w:val="000C541F"/>
    <w:rsid w:val="000C664C"/>
    <w:rsid w:val="000C75B6"/>
    <w:rsid w:val="000D0059"/>
    <w:rsid w:val="000D0A42"/>
    <w:rsid w:val="000D0B07"/>
    <w:rsid w:val="000D1585"/>
    <w:rsid w:val="000D194D"/>
    <w:rsid w:val="000D248E"/>
    <w:rsid w:val="000D49D0"/>
    <w:rsid w:val="000D57E3"/>
    <w:rsid w:val="000D736B"/>
    <w:rsid w:val="000D7B05"/>
    <w:rsid w:val="000E1096"/>
    <w:rsid w:val="000E1B4E"/>
    <w:rsid w:val="000E1D0D"/>
    <w:rsid w:val="000E2186"/>
    <w:rsid w:val="000E2460"/>
    <w:rsid w:val="000E430A"/>
    <w:rsid w:val="000E7133"/>
    <w:rsid w:val="000F0C39"/>
    <w:rsid w:val="000F0C6C"/>
    <w:rsid w:val="000F25B9"/>
    <w:rsid w:val="000F2659"/>
    <w:rsid w:val="000F3D8E"/>
    <w:rsid w:val="000F4888"/>
    <w:rsid w:val="000F5700"/>
    <w:rsid w:val="000F57D7"/>
    <w:rsid w:val="000F5BFA"/>
    <w:rsid w:val="000F7927"/>
    <w:rsid w:val="00100064"/>
    <w:rsid w:val="00100951"/>
    <w:rsid w:val="00101FE2"/>
    <w:rsid w:val="00101FEB"/>
    <w:rsid w:val="001040BD"/>
    <w:rsid w:val="00104318"/>
    <w:rsid w:val="001050BA"/>
    <w:rsid w:val="001057C5"/>
    <w:rsid w:val="001059DC"/>
    <w:rsid w:val="001072FD"/>
    <w:rsid w:val="00107776"/>
    <w:rsid w:val="00107FC1"/>
    <w:rsid w:val="001101D2"/>
    <w:rsid w:val="00112C5B"/>
    <w:rsid w:val="001135BD"/>
    <w:rsid w:val="00115513"/>
    <w:rsid w:val="00115975"/>
    <w:rsid w:val="0011739B"/>
    <w:rsid w:val="001174C3"/>
    <w:rsid w:val="0012164D"/>
    <w:rsid w:val="001221B3"/>
    <w:rsid w:val="001226BC"/>
    <w:rsid w:val="00122F68"/>
    <w:rsid w:val="00123C6E"/>
    <w:rsid w:val="0012496D"/>
    <w:rsid w:val="00124DF2"/>
    <w:rsid w:val="001256D0"/>
    <w:rsid w:val="00126471"/>
    <w:rsid w:val="00127028"/>
    <w:rsid w:val="00127B37"/>
    <w:rsid w:val="0013030C"/>
    <w:rsid w:val="00131617"/>
    <w:rsid w:val="00131D81"/>
    <w:rsid w:val="00135819"/>
    <w:rsid w:val="001369FF"/>
    <w:rsid w:val="001377C8"/>
    <w:rsid w:val="00137EF3"/>
    <w:rsid w:val="00140E4E"/>
    <w:rsid w:val="0014132D"/>
    <w:rsid w:val="001421FA"/>
    <w:rsid w:val="00142959"/>
    <w:rsid w:val="0014353F"/>
    <w:rsid w:val="001436B2"/>
    <w:rsid w:val="00143794"/>
    <w:rsid w:val="00145360"/>
    <w:rsid w:val="0014593E"/>
    <w:rsid w:val="00145CE8"/>
    <w:rsid w:val="0014749F"/>
    <w:rsid w:val="00147804"/>
    <w:rsid w:val="00150441"/>
    <w:rsid w:val="001519AF"/>
    <w:rsid w:val="00151C29"/>
    <w:rsid w:val="00152420"/>
    <w:rsid w:val="0015369E"/>
    <w:rsid w:val="00153DE3"/>
    <w:rsid w:val="00153DFF"/>
    <w:rsid w:val="00153F31"/>
    <w:rsid w:val="0015482C"/>
    <w:rsid w:val="00154CB9"/>
    <w:rsid w:val="0016016D"/>
    <w:rsid w:val="001609D2"/>
    <w:rsid w:val="00160BC7"/>
    <w:rsid w:val="00164EAB"/>
    <w:rsid w:val="001653A5"/>
    <w:rsid w:val="00165572"/>
    <w:rsid w:val="0016567A"/>
    <w:rsid w:val="001701B2"/>
    <w:rsid w:val="001704B3"/>
    <w:rsid w:val="00170CF5"/>
    <w:rsid w:val="00170E06"/>
    <w:rsid w:val="001719A4"/>
    <w:rsid w:val="00172820"/>
    <w:rsid w:val="00173620"/>
    <w:rsid w:val="0017410D"/>
    <w:rsid w:val="0017457C"/>
    <w:rsid w:val="001747D6"/>
    <w:rsid w:val="00175476"/>
    <w:rsid w:val="00175CEA"/>
    <w:rsid w:val="0017697E"/>
    <w:rsid w:val="00176E51"/>
    <w:rsid w:val="00177F18"/>
    <w:rsid w:val="001802D9"/>
    <w:rsid w:val="001815BA"/>
    <w:rsid w:val="001823E6"/>
    <w:rsid w:val="00182460"/>
    <w:rsid w:val="001828AD"/>
    <w:rsid w:val="00182BE9"/>
    <w:rsid w:val="00182C57"/>
    <w:rsid w:val="00182DC2"/>
    <w:rsid w:val="00184169"/>
    <w:rsid w:val="00186706"/>
    <w:rsid w:val="0019093B"/>
    <w:rsid w:val="00190DFB"/>
    <w:rsid w:val="0019197A"/>
    <w:rsid w:val="00191F95"/>
    <w:rsid w:val="0019233D"/>
    <w:rsid w:val="001944E5"/>
    <w:rsid w:val="00194F5A"/>
    <w:rsid w:val="00195832"/>
    <w:rsid w:val="001A19AA"/>
    <w:rsid w:val="001A2679"/>
    <w:rsid w:val="001A2B8D"/>
    <w:rsid w:val="001A2FB4"/>
    <w:rsid w:val="001A3BA6"/>
    <w:rsid w:val="001A4F4F"/>
    <w:rsid w:val="001A58FF"/>
    <w:rsid w:val="001A7103"/>
    <w:rsid w:val="001A76A7"/>
    <w:rsid w:val="001B08DB"/>
    <w:rsid w:val="001B0CCB"/>
    <w:rsid w:val="001B0DE7"/>
    <w:rsid w:val="001B122F"/>
    <w:rsid w:val="001B1BBA"/>
    <w:rsid w:val="001B2785"/>
    <w:rsid w:val="001B2D90"/>
    <w:rsid w:val="001B2FF6"/>
    <w:rsid w:val="001B3AA5"/>
    <w:rsid w:val="001B3FB2"/>
    <w:rsid w:val="001B7D2E"/>
    <w:rsid w:val="001C01A0"/>
    <w:rsid w:val="001C0FF2"/>
    <w:rsid w:val="001C23C1"/>
    <w:rsid w:val="001C288C"/>
    <w:rsid w:val="001C5C58"/>
    <w:rsid w:val="001C6524"/>
    <w:rsid w:val="001C6CBB"/>
    <w:rsid w:val="001C709F"/>
    <w:rsid w:val="001C7C3E"/>
    <w:rsid w:val="001C7E00"/>
    <w:rsid w:val="001D125A"/>
    <w:rsid w:val="001D20B2"/>
    <w:rsid w:val="001D270F"/>
    <w:rsid w:val="001D3E47"/>
    <w:rsid w:val="001D4713"/>
    <w:rsid w:val="001E0C27"/>
    <w:rsid w:val="001E0FD3"/>
    <w:rsid w:val="001E1CFC"/>
    <w:rsid w:val="001E3902"/>
    <w:rsid w:val="001E392B"/>
    <w:rsid w:val="001E3F5D"/>
    <w:rsid w:val="001E4103"/>
    <w:rsid w:val="001E45DA"/>
    <w:rsid w:val="001E56CA"/>
    <w:rsid w:val="001E5FA8"/>
    <w:rsid w:val="001E6E52"/>
    <w:rsid w:val="001E78A9"/>
    <w:rsid w:val="001F12AC"/>
    <w:rsid w:val="001F2730"/>
    <w:rsid w:val="001F72E0"/>
    <w:rsid w:val="00200542"/>
    <w:rsid w:val="002014F5"/>
    <w:rsid w:val="00201EF8"/>
    <w:rsid w:val="00202723"/>
    <w:rsid w:val="00202E4B"/>
    <w:rsid w:val="00203FE4"/>
    <w:rsid w:val="002044BE"/>
    <w:rsid w:val="00205229"/>
    <w:rsid w:val="00205DD9"/>
    <w:rsid w:val="0020632C"/>
    <w:rsid w:val="002069CD"/>
    <w:rsid w:val="002073D6"/>
    <w:rsid w:val="00207652"/>
    <w:rsid w:val="0020785E"/>
    <w:rsid w:val="00210210"/>
    <w:rsid w:val="002126DF"/>
    <w:rsid w:val="0021312E"/>
    <w:rsid w:val="0021438F"/>
    <w:rsid w:val="00214947"/>
    <w:rsid w:val="00214EAC"/>
    <w:rsid w:val="00217318"/>
    <w:rsid w:val="00220230"/>
    <w:rsid w:val="00220CE8"/>
    <w:rsid w:val="00221422"/>
    <w:rsid w:val="00221E03"/>
    <w:rsid w:val="00223260"/>
    <w:rsid w:val="00223B40"/>
    <w:rsid w:val="00224A20"/>
    <w:rsid w:val="00224CB4"/>
    <w:rsid w:val="00224D16"/>
    <w:rsid w:val="00224E9C"/>
    <w:rsid w:val="0022635F"/>
    <w:rsid w:val="002267D7"/>
    <w:rsid w:val="00227614"/>
    <w:rsid w:val="00227A01"/>
    <w:rsid w:val="00227ADC"/>
    <w:rsid w:val="002304D4"/>
    <w:rsid w:val="00230520"/>
    <w:rsid w:val="002307BE"/>
    <w:rsid w:val="00230AC6"/>
    <w:rsid w:val="0023144A"/>
    <w:rsid w:val="00231544"/>
    <w:rsid w:val="00231C01"/>
    <w:rsid w:val="00231D98"/>
    <w:rsid w:val="00235259"/>
    <w:rsid w:val="0023638F"/>
    <w:rsid w:val="0023682F"/>
    <w:rsid w:val="00236A54"/>
    <w:rsid w:val="00241B38"/>
    <w:rsid w:val="00242B60"/>
    <w:rsid w:val="00243F02"/>
    <w:rsid w:val="0024560F"/>
    <w:rsid w:val="0024640A"/>
    <w:rsid w:val="00247708"/>
    <w:rsid w:val="00247AD2"/>
    <w:rsid w:val="00250088"/>
    <w:rsid w:val="00250901"/>
    <w:rsid w:val="002511E2"/>
    <w:rsid w:val="002516AD"/>
    <w:rsid w:val="00252B85"/>
    <w:rsid w:val="002540AF"/>
    <w:rsid w:val="002540E6"/>
    <w:rsid w:val="00254857"/>
    <w:rsid w:val="0025499C"/>
    <w:rsid w:val="00255322"/>
    <w:rsid w:val="00260460"/>
    <w:rsid w:val="00260D3B"/>
    <w:rsid w:val="00260F23"/>
    <w:rsid w:val="0026143F"/>
    <w:rsid w:val="00261D53"/>
    <w:rsid w:val="00263363"/>
    <w:rsid w:val="00264328"/>
    <w:rsid w:val="00266A95"/>
    <w:rsid w:val="0027115F"/>
    <w:rsid w:val="00271DFD"/>
    <w:rsid w:val="00272F76"/>
    <w:rsid w:val="002744B8"/>
    <w:rsid w:val="00274CD6"/>
    <w:rsid w:val="00274F82"/>
    <w:rsid w:val="0027563A"/>
    <w:rsid w:val="00277396"/>
    <w:rsid w:val="00277D31"/>
    <w:rsid w:val="00283C66"/>
    <w:rsid w:val="00283D66"/>
    <w:rsid w:val="002843B1"/>
    <w:rsid w:val="00285642"/>
    <w:rsid w:val="00285AF5"/>
    <w:rsid w:val="00286950"/>
    <w:rsid w:val="00287155"/>
    <w:rsid w:val="002871E8"/>
    <w:rsid w:val="002901F1"/>
    <w:rsid w:val="00292830"/>
    <w:rsid w:val="00292A7D"/>
    <w:rsid w:val="00293168"/>
    <w:rsid w:val="00295B4B"/>
    <w:rsid w:val="0029643F"/>
    <w:rsid w:val="002974C1"/>
    <w:rsid w:val="002974E9"/>
    <w:rsid w:val="00297A81"/>
    <w:rsid w:val="002A00CC"/>
    <w:rsid w:val="002A0976"/>
    <w:rsid w:val="002A0C6F"/>
    <w:rsid w:val="002A19B4"/>
    <w:rsid w:val="002A2FDB"/>
    <w:rsid w:val="002A3F7C"/>
    <w:rsid w:val="002A4F4C"/>
    <w:rsid w:val="002A719F"/>
    <w:rsid w:val="002B071D"/>
    <w:rsid w:val="002B0E27"/>
    <w:rsid w:val="002B0E48"/>
    <w:rsid w:val="002B144E"/>
    <w:rsid w:val="002B14D8"/>
    <w:rsid w:val="002B3950"/>
    <w:rsid w:val="002B3D49"/>
    <w:rsid w:val="002B5001"/>
    <w:rsid w:val="002B6847"/>
    <w:rsid w:val="002B746B"/>
    <w:rsid w:val="002C0BE6"/>
    <w:rsid w:val="002C0E04"/>
    <w:rsid w:val="002C2C7E"/>
    <w:rsid w:val="002C2FDF"/>
    <w:rsid w:val="002C536F"/>
    <w:rsid w:val="002C5C25"/>
    <w:rsid w:val="002C6820"/>
    <w:rsid w:val="002C6BA1"/>
    <w:rsid w:val="002C6CFC"/>
    <w:rsid w:val="002C7712"/>
    <w:rsid w:val="002D0E08"/>
    <w:rsid w:val="002D1E4C"/>
    <w:rsid w:val="002D29A2"/>
    <w:rsid w:val="002D2A0A"/>
    <w:rsid w:val="002D2AD2"/>
    <w:rsid w:val="002D2D9B"/>
    <w:rsid w:val="002D3991"/>
    <w:rsid w:val="002D3DFA"/>
    <w:rsid w:val="002D461F"/>
    <w:rsid w:val="002D50A6"/>
    <w:rsid w:val="002D7DFF"/>
    <w:rsid w:val="002E018D"/>
    <w:rsid w:val="002E188F"/>
    <w:rsid w:val="002E273B"/>
    <w:rsid w:val="002E2CC8"/>
    <w:rsid w:val="002E5C88"/>
    <w:rsid w:val="002E6E9E"/>
    <w:rsid w:val="002E7213"/>
    <w:rsid w:val="002F0283"/>
    <w:rsid w:val="002F03AA"/>
    <w:rsid w:val="002F0EBE"/>
    <w:rsid w:val="002F11EA"/>
    <w:rsid w:val="002F2749"/>
    <w:rsid w:val="002F2B01"/>
    <w:rsid w:val="002F47C3"/>
    <w:rsid w:val="002F6CEA"/>
    <w:rsid w:val="002F7FEB"/>
    <w:rsid w:val="003006FC"/>
    <w:rsid w:val="00300861"/>
    <w:rsid w:val="003008A8"/>
    <w:rsid w:val="0030212B"/>
    <w:rsid w:val="003029DC"/>
    <w:rsid w:val="00302EB4"/>
    <w:rsid w:val="00306F21"/>
    <w:rsid w:val="0030744A"/>
    <w:rsid w:val="00310D8C"/>
    <w:rsid w:val="00313248"/>
    <w:rsid w:val="00313FD3"/>
    <w:rsid w:val="003153D3"/>
    <w:rsid w:val="00317D86"/>
    <w:rsid w:val="00320E3F"/>
    <w:rsid w:val="003213BC"/>
    <w:rsid w:val="00321CF2"/>
    <w:rsid w:val="003222A8"/>
    <w:rsid w:val="00322EDD"/>
    <w:rsid w:val="00323A84"/>
    <w:rsid w:val="00324BE1"/>
    <w:rsid w:val="00324DBF"/>
    <w:rsid w:val="00327218"/>
    <w:rsid w:val="00330099"/>
    <w:rsid w:val="00330618"/>
    <w:rsid w:val="0033079C"/>
    <w:rsid w:val="003308C0"/>
    <w:rsid w:val="003314EE"/>
    <w:rsid w:val="00333AF9"/>
    <w:rsid w:val="00334E90"/>
    <w:rsid w:val="00335A45"/>
    <w:rsid w:val="00336AA1"/>
    <w:rsid w:val="00336CB9"/>
    <w:rsid w:val="00337398"/>
    <w:rsid w:val="00340734"/>
    <w:rsid w:val="00341300"/>
    <w:rsid w:val="00341CC9"/>
    <w:rsid w:val="00345948"/>
    <w:rsid w:val="003461B5"/>
    <w:rsid w:val="003469E9"/>
    <w:rsid w:val="00346F7F"/>
    <w:rsid w:val="00350F74"/>
    <w:rsid w:val="00351492"/>
    <w:rsid w:val="00352629"/>
    <w:rsid w:val="00352750"/>
    <w:rsid w:val="00352D08"/>
    <w:rsid w:val="003531E8"/>
    <w:rsid w:val="003532B3"/>
    <w:rsid w:val="00354476"/>
    <w:rsid w:val="00355CAE"/>
    <w:rsid w:val="00356618"/>
    <w:rsid w:val="003566A5"/>
    <w:rsid w:val="00356CB1"/>
    <w:rsid w:val="0035740F"/>
    <w:rsid w:val="003575C2"/>
    <w:rsid w:val="0036079E"/>
    <w:rsid w:val="00361097"/>
    <w:rsid w:val="00364605"/>
    <w:rsid w:val="00365630"/>
    <w:rsid w:val="00367D67"/>
    <w:rsid w:val="00371B66"/>
    <w:rsid w:val="003746E3"/>
    <w:rsid w:val="00374D1D"/>
    <w:rsid w:val="00376E19"/>
    <w:rsid w:val="00377B6D"/>
    <w:rsid w:val="00381ECA"/>
    <w:rsid w:val="003824CD"/>
    <w:rsid w:val="00382FC0"/>
    <w:rsid w:val="00383C2A"/>
    <w:rsid w:val="0038529D"/>
    <w:rsid w:val="00387DD9"/>
    <w:rsid w:val="0039033E"/>
    <w:rsid w:val="00391480"/>
    <w:rsid w:val="003918B6"/>
    <w:rsid w:val="0039276C"/>
    <w:rsid w:val="00392D81"/>
    <w:rsid w:val="003945C9"/>
    <w:rsid w:val="0039737A"/>
    <w:rsid w:val="003A04D8"/>
    <w:rsid w:val="003A2199"/>
    <w:rsid w:val="003A2798"/>
    <w:rsid w:val="003A2C7D"/>
    <w:rsid w:val="003A354E"/>
    <w:rsid w:val="003A3F50"/>
    <w:rsid w:val="003A44A7"/>
    <w:rsid w:val="003A6DF7"/>
    <w:rsid w:val="003A7732"/>
    <w:rsid w:val="003A7999"/>
    <w:rsid w:val="003A7D51"/>
    <w:rsid w:val="003B1A86"/>
    <w:rsid w:val="003B24A2"/>
    <w:rsid w:val="003B255A"/>
    <w:rsid w:val="003B2C36"/>
    <w:rsid w:val="003B2E90"/>
    <w:rsid w:val="003B31D7"/>
    <w:rsid w:val="003B50A5"/>
    <w:rsid w:val="003B517D"/>
    <w:rsid w:val="003B5E56"/>
    <w:rsid w:val="003B5E58"/>
    <w:rsid w:val="003B5F4C"/>
    <w:rsid w:val="003B6DFE"/>
    <w:rsid w:val="003B7C9C"/>
    <w:rsid w:val="003B7EDD"/>
    <w:rsid w:val="003C03E3"/>
    <w:rsid w:val="003C2A6A"/>
    <w:rsid w:val="003C4860"/>
    <w:rsid w:val="003C53F8"/>
    <w:rsid w:val="003C7717"/>
    <w:rsid w:val="003C78C1"/>
    <w:rsid w:val="003D028B"/>
    <w:rsid w:val="003D0945"/>
    <w:rsid w:val="003D1A37"/>
    <w:rsid w:val="003D2B2F"/>
    <w:rsid w:val="003D3C61"/>
    <w:rsid w:val="003D4286"/>
    <w:rsid w:val="003D4676"/>
    <w:rsid w:val="003D486C"/>
    <w:rsid w:val="003D4D3D"/>
    <w:rsid w:val="003D5500"/>
    <w:rsid w:val="003D6A6B"/>
    <w:rsid w:val="003D6DEC"/>
    <w:rsid w:val="003D74B0"/>
    <w:rsid w:val="003E032C"/>
    <w:rsid w:val="003E0496"/>
    <w:rsid w:val="003E0BB3"/>
    <w:rsid w:val="003E0DF2"/>
    <w:rsid w:val="003E2993"/>
    <w:rsid w:val="003E4172"/>
    <w:rsid w:val="003E4904"/>
    <w:rsid w:val="003E4974"/>
    <w:rsid w:val="003E5B09"/>
    <w:rsid w:val="003E60AA"/>
    <w:rsid w:val="003E727A"/>
    <w:rsid w:val="003E7B2C"/>
    <w:rsid w:val="003E7E5A"/>
    <w:rsid w:val="003F0424"/>
    <w:rsid w:val="003F059F"/>
    <w:rsid w:val="003F0E09"/>
    <w:rsid w:val="003F2711"/>
    <w:rsid w:val="003F5853"/>
    <w:rsid w:val="003F6589"/>
    <w:rsid w:val="003F78DF"/>
    <w:rsid w:val="003F7A77"/>
    <w:rsid w:val="003F7D79"/>
    <w:rsid w:val="00402BAA"/>
    <w:rsid w:val="0040349A"/>
    <w:rsid w:val="0040403F"/>
    <w:rsid w:val="00404643"/>
    <w:rsid w:val="00404E5D"/>
    <w:rsid w:val="00405132"/>
    <w:rsid w:val="004055DA"/>
    <w:rsid w:val="004062A2"/>
    <w:rsid w:val="00406B53"/>
    <w:rsid w:val="004113DE"/>
    <w:rsid w:val="004129D9"/>
    <w:rsid w:val="00414F47"/>
    <w:rsid w:val="00416D70"/>
    <w:rsid w:val="00417CB2"/>
    <w:rsid w:val="00417F90"/>
    <w:rsid w:val="00420A70"/>
    <w:rsid w:val="00421A12"/>
    <w:rsid w:val="00422406"/>
    <w:rsid w:val="004228FF"/>
    <w:rsid w:val="0042346B"/>
    <w:rsid w:val="004236BF"/>
    <w:rsid w:val="00423B55"/>
    <w:rsid w:val="00424068"/>
    <w:rsid w:val="00424D61"/>
    <w:rsid w:val="00424DD5"/>
    <w:rsid w:val="00425C1D"/>
    <w:rsid w:val="00425F40"/>
    <w:rsid w:val="0042715E"/>
    <w:rsid w:val="004276B3"/>
    <w:rsid w:val="00427B68"/>
    <w:rsid w:val="004303F6"/>
    <w:rsid w:val="00430AE8"/>
    <w:rsid w:val="00430CD5"/>
    <w:rsid w:val="00430F65"/>
    <w:rsid w:val="00431C3D"/>
    <w:rsid w:val="00431FF7"/>
    <w:rsid w:val="004338A2"/>
    <w:rsid w:val="00433B8D"/>
    <w:rsid w:val="00433C2B"/>
    <w:rsid w:val="00434979"/>
    <w:rsid w:val="0043507B"/>
    <w:rsid w:val="004351A5"/>
    <w:rsid w:val="00436361"/>
    <w:rsid w:val="00440D26"/>
    <w:rsid w:val="00441760"/>
    <w:rsid w:val="00442379"/>
    <w:rsid w:val="00442C2D"/>
    <w:rsid w:val="00443F50"/>
    <w:rsid w:val="00447FB5"/>
    <w:rsid w:val="00450CFF"/>
    <w:rsid w:val="00450D3C"/>
    <w:rsid w:val="00450D7B"/>
    <w:rsid w:val="00452969"/>
    <w:rsid w:val="00453D98"/>
    <w:rsid w:val="00453E95"/>
    <w:rsid w:val="00454890"/>
    <w:rsid w:val="00455262"/>
    <w:rsid w:val="00456ECC"/>
    <w:rsid w:val="004576BA"/>
    <w:rsid w:val="0046039B"/>
    <w:rsid w:val="0046056D"/>
    <w:rsid w:val="00460AB2"/>
    <w:rsid w:val="0046277E"/>
    <w:rsid w:val="00464043"/>
    <w:rsid w:val="0046497A"/>
    <w:rsid w:val="00464D10"/>
    <w:rsid w:val="00465ED6"/>
    <w:rsid w:val="00466502"/>
    <w:rsid w:val="00466815"/>
    <w:rsid w:val="00466BF3"/>
    <w:rsid w:val="00467482"/>
    <w:rsid w:val="0046761F"/>
    <w:rsid w:val="00467AF6"/>
    <w:rsid w:val="004706D0"/>
    <w:rsid w:val="00472BB6"/>
    <w:rsid w:val="00474E8D"/>
    <w:rsid w:val="00477587"/>
    <w:rsid w:val="00480599"/>
    <w:rsid w:val="00481126"/>
    <w:rsid w:val="00481F61"/>
    <w:rsid w:val="00483EC9"/>
    <w:rsid w:val="0048560A"/>
    <w:rsid w:val="00485B16"/>
    <w:rsid w:val="00487225"/>
    <w:rsid w:val="004905CD"/>
    <w:rsid w:val="00491AA3"/>
    <w:rsid w:val="004929BF"/>
    <w:rsid w:val="00492D33"/>
    <w:rsid w:val="004931EA"/>
    <w:rsid w:val="0049397C"/>
    <w:rsid w:val="0049473A"/>
    <w:rsid w:val="00494924"/>
    <w:rsid w:val="004978EE"/>
    <w:rsid w:val="004A0425"/>
    <w:rsid w:val="004A1547"/>
    <w:rsid w:val="004A18AF"/>
    <w:rsid w:val="004A3779"/>
    <w:rsid w:val="004A471B"/>
    <w:rsid w:val="004A4E38"/>
    <w:rsid w:val="004A4F8B"/>
    <w:rsid w:val="004A5872"/>
    <w:rsid w:val="004A69C7"/>
    <w:rsid w:val="004A6B47"/>
    <w:rsid w:val="004B1735"/>
    <w:rsid w:val="004B1945"/>
    <w:rsid w:val="004B2D20"/>
    <w:rsid w:val="004B3B67"/>
    <w:rsid w:val="004B46B2"/>
    <w:rsid w:val="004B4A18"/>
    <w:rsid w:val="004B4CD0"/>
    <w:rsid w:val="004B5DBA"/>
    <w:rsid w:val="004B6875"/>
    <w:rsid w:val="004B6D1F"/>
    <w:rsid w:val="004C0328"/>
    <w:rsid w:val="004C0377"/>
    <w:rsid w:val="004C0797"/>
    <w:rsid w:val="004C3D7A"/>
    <w:rsid w:val="004C4E92"/>
    <w:rsid w:val="004C5376"/>
    <w:rsid w:val="004C5DA9"/>
    <w:rsid w:val="004C6BF7"/>
    <w:rsid w:val="004C7A56"/>
    <w:rsid w:val="004D0F53"/>
    <w:rsid w:val="004D2783"/>
    <w:rsid w:val="004D5521"/>
    <w:rsid w:val="004D601E"/>
    <w:rsid w:val="004D6E9B"/>
    <w:rsid w:val="004E00A3"/>
    <w:rsid w:val="004E0D82"/>
    <w:rsid w:val="004E1976"/>
    <w:rsid w:val="004E286D"/>
    <w:rsid w:val="004E29C4"/>
    <w:rsid w:val="004E5F61"/>
    <w:rsid w:val="004E6816"/>
    <w:rsid w:val="004E6FA5"/>
    <w:rsid w:val="004E7489"/>
    <w:rsid w:val="004E79A4"/>
    <w:rsid w:val="004F301E"/>
    <w:rsid w:val="004F71A3"/>
    <w:rsid w:val="00500586"/>
    <w:rsid w:val="0050188B"/>
    <w:rsid w:val="00501FAD"/>
    <w:rsid w:val="00502C46"/>
    <w:rsid w:val="005048E5"/>
    <w:rsid w:val="00505B1A"/>
    <w:rsid w:val="00506CB4"/>
    <w:rsid w:val="00507192"/>
    <w:rsid w:val="00507D93"/>
    <w:rsid w:val="00510CE6"/>
    <w:rsid w:val="005112A1"/>
    <w:rsid w:val="0051168C"/>
    <w:rsid w:val="00512C90"/>
    <w:rsid w:val="00512DE8"/>
    <w:rsid w:val="00513910"/>
    <w:rsid w:val="00513F36"/>
    <w:rsid w:val="00514C28"/>
    <w:rsid w:val="00515524"/>
    <w:rsid w:val="005158CE"/>
    <w:rsid w:val="00515984"/>
    <w:rsid w:val="00515A88"/>
    <w:rsid w:val="00517E50"/>
    <w:rsid w:val="00520BAE"/>
    <w:rsid w:val="00522562"/>
    <w:rsid w:val="0052365D"/>
    <w:rsid w:val="005239E1"/>
    <w:rsid w:val="0052416E"/>
    <w:rsid w:val="005242CF"/>
    <w:rsid w:val="00526487"/>
    <w:rsid w:val="005313FE"/>
    <w:rsid w:val="00532631"/>
    <w:rsid w:val="00534783"/>
    <w:rsid w:val="00534CDD"/>
    <w:rsid w:val="00534DD8"/>
    <w:rsid w:val="00534EF0"/>
    <w:rsid w:val="00534F98"/>
    <w:rsid w:val="00537205"/>
    <w:rsid w:val="0054064D"/>
    <w:rsid w:val="0054199D"/>
    <w:rsid w:val="00541F23"/>
    <w:rsid w:val="005441FA"/>
    <w:rsid w:val="005447DF"/>
    <w:rsid w:val="005458C3"/>
    <w:rsid w:val="00545BF0"/>
    <w:rsid w:val="00545CC8"/>
    <w:rsid w:val="00547441"/>
    <w:rsid w:val="0054771C"/>
    <w:rsid w:val="00547909"/>
    <w:rsid w:val="005508BE"/>
    <w:rsid w:val="005518C5"/>
    <w:rsid w:val="00552A42"/>
    <w:rsid w:val="00552C34"/>
    <w:rsid w:val="00552E45"/>
    <w:rsid w:val="0055370A"/>
    <w:rsid w:val="0055387F"/>
    <w:rsid w:val="005548DE"/>
    <w:rsid w:val="00554A76"/>
    <w:rsid w:val="00554F59"/>
    <w:rsid w:val="00555694"/>
    <w:rsid w:val="00555F7D"/>
    <w:rsid w:val="005565FC"/>
    <w:rsid w:val="00556861"/>
    <w:rsid w:val="00556E89"/>
    <w:rsid w:val="00557071"/>
    <w:rsid w:val="005575AA"/>
    <w:rsid w:val="00560C3E"/>
    <w:rsid w:val="00560ED8"/>
    <w:rsid w:val="0056139D"/>
    <w:rsid w:val="005621A9"/>
    <w:rsid w:val="00564C5F"/>
    <w:rsid w:val="00564C6B"/>
    <w:rsid w:val="005671B2"/>
    <w:rsid w:val="00571079"/>
    <w:rsid w:val="00572276"/>
    <w:rsid w:val="00572C7A"/>
    <w:rsid w:val="00573F48"/>
    <w:rsid w:val="005743E2"/>
    <w:rsid w:val="00574DC2"/>
    <w:rsid w:val="00574E31"/>
    <w:rsid w:val="00577300"/>
    <w:rsid w:val="005778E9"/>
    <w:rsid w:val="005808DA"/>
    <w:rsid w:val="00581CF2"/>
    <w:rsid w:val="00581EF6"/>
    <w:rsid w:val="005829EB"/>
    <w:rsid w:val="00583459"/>
    <w:rsid w:val="00583596"/>
    <w:rsid w:val="00583D20"/>
    <w:rsid w:val="00584A77"/>
    <w:rsid w:val="005854E1"/>
    <w:rsid w:val="00586329"/>
    <w:rsid w:val="0058685E"/>
    <w:rsid w:val="005915C7"/>
    <w:rsid w:val="00591B53"/>
    <w:rsid w:val="00591C6A"/>
    <w:rsid w:val="005920B9"/>
    <w:rsid w:val="00593085"/>
    <w:rsid w:val="00593A01"/>
    <w:rsid w:val="00593D84"/>
    <w:rsid w:val="0059407C"/>
    <w:rsid w:val="00594699"/>
    <w:rsid w:val="00595933"/>
    <w:rsid w:val="0059662A"/>
    <w:rsid w:val="0059679B"/>
    <w:rsid w:val="005975E2"/>
    <w:rsid w:val="005A0047"/>
    <w:rsid w:val="005A1967"/>
    <w:rsid w:val="005A2841"/>
    <w:rsid w:val="005A3553"/>
    <w:rsid w:val="005A3607"/>
    <w:rsid w:val="005A4234"/>
    <w:rsid w:val="005A4BAD"/>
    <w:rsid w:val="005A5134"/>
    <w:rsid w:val="005A52D1"/>
    <w:rsid w:val="005A672C"/>
    <w:rsid w:val="005A67D9"/>
    <w:rsid w:val="005A70B7"/>
    <w:rsid w:val="005A710C"/>
    <w:rsid w:val="005A72FE"/>
    <w:rsid w:val="005A7509"/>
    <w:rsid w:val="005B37D6"/>
    <w:rsid w:val="005B431E"/>
    <w:rsid w:val="005B464E"/>
    <w:rsid w:val="005B51ED"/>
    <w:rsid w:val="005B541A"/>
    <w:rsid w:val="005B616B"/>
    <w:rsid w:val="005B6D1C"/>
    <w:rsid w:val="005B72D4"/>
    <w:rsid w:val="005B7311"/>
    <w:rsid w:val="005C015D"/>
    <w:rsid w:val="005C06D7"/>
    <w:rsid w:val="005C1A00"/>
    <w:rsid w:val="005C3C90"/>
    <w:rsid w:val="005C3D97"/>
    <w:rsid w:val="005C42A7"/>
    <w:rsid w:val="005C4A6C"/>
    <w:rsid w:val="005C5BC0"/>
    <w:rsid w:val="005C6A9D"/>
    <w:rsid w:val="005D0F36"/>
    <w:rsid w:val="005D1AA2"/>
    <w:rsid w:val="005D2BDB"/>
    <w:rsid w:val="005D4528"/>
    <w:rsid w:val="005D5362"/>
    <w:rsid w:val="005D552D"/>
    <w:rsid w:val="005D6345"/>
    <w:rsid w:val="005D6602"/>
    <w:rsid w:val="005D6749"/>
    <w:rsid w:val="005E03B1"/>
    <w:rsid w:val="005E0503"/>
    <w:rsid w:val="005E26B0"/>
    <w:rsid w:val="005E39B6"/>
    <w:rsid w:val="005E42B4"/>
    <w:rsid w:val="005E46DB"/>
    <w:rsid w:val="005F2BA2"/>
    <w:rsid w:val="005F4876"/>
    <w:rsid w:val="005F6401"/>
    <w:rsid w:val="005F6C62"/>
    <w:rsid w:val="0060083C"/>
    <w:rsid w:val="00600A3B"/>
    <w:rsid w:val="006019AC"/>
    <w:rsid w:val="0060249B"/>
    <w:rsid w:val="006062AC"/>
    <w:rsid w:val="00606A67"/>
    <w:rsid w:val="006103F2"/>
    <w:rsid w:val="00610760"/>
    <w:rsid w:val="0061142A"/>
    <w:rsid w:val="006117A0"/>
    <w:rsid w:val="006119A7"/>
    <w:rsid w:val="006127B1"/>
    <w:rsid w:val="00614DE4"/>
    <w:rsid w:val="00616E71"/>
    <w:rsid w:val="006173B6"/>
    <w:rsid w:val="00617831"/>
    <w:rsid w:val="006201C7"/>
    <w:rsid w:val="0062157E"/>
    <w:rsid w:val="00621ECB"/>
    <w:rsid w:val="00622A5E"/>
    <w:rsid w:val="00623727"/>
    <w:rsid w:val="006238F2"/>
    <w:rsid w:val="00623926"/>
    <w:rsid w:val="00624391"/>
    <w:rsid w:val="006244A5"/>
    <w:rsid w:val="006244F7"/>
    <w:rsid w:val="0062463D"/>
    <w:rsid w:val="00625EBF"/>
    <w:rsid w:val="0062652A"/>
    <w:rsid w:val="00626BC1"/>
    <w:rsid w:val="00630613"/>
    <w:rsid w:val="00631DB6"/>
    <w:rsid w:val="006320BA"/>
    <w:rsid w:val="0063310A"/>
    <w:rsid w:val="00633715"/>
    <w:rsid w:val="00633D10"/>
    <w:rsid w:val="0063451B"/>
    <w:rsid w:val="006356DC"/>
    <w:rsid w:val="0063580D"/>
    <w:rsid w:val="00635EC1"/>
    <w:rsid w:val="00636C32"/>
    <w:rsid w:val="0064037B"/>
    <w:rsid w:val="00640E6D"/>
    <w:rsid w:val="00641C49"/>
    <w:rsid w:val="00642A02"/>
    <w:rsid w:val="00643650"/>
    <w:rsid w:val="00643A45"/>
    <w:rsid w:val="006446A5"/>
    <w:rsid w:val="00644D24"/>
    <w:rsid w:val="0064559B"/>
    <w:rsid w:val="006461BF"/>
    <w:rsid w:val="00646246"/>
    <w:rsid w:val="006474F4"/>
    <w:rsid w:val="0064764B"/>
    <w:rsid w:val="00647F77"/>
    <w:rsid w:val="00650025"/>
    <w:rsid w:val="00650700"/>
    <w:rsid w:val="00650F7E"/>
    <w:rsid w:val="00652AFB"/>
    <w:rsid w:val="00654165"/>
    <w:rsid w:val="00654288"/>
    <w:rsid w:val="00654EAC"/>
    <w:rsid w:val="00655746"/>
    <w:rsid w:val="006559AF"/>
    <w:rsid w:val="00655E37"/>
    <w:rsid w:val="00657D45"/>
    <w:rsid w:val="00657D9F"/>
    <w:rsid w:val="00657F38"/>
    <w:rsid w:val="00660353"/>
    <w:rsid w:val="00660562"/>
    <w:rsid w:val="00660974"/>
    <w:rsid w:val="00660E0D"/>
    <w:rsid w:val="00661341"/>
    <w:rsid w:val="006619E6"/>
    <w:rsid w:val="0066257A"/>
    <w:rsid w:val="00663715"/>
    <w:rsid w:val="00663CDA"/>
    <w:rsid w:val="00664309"/>
    <w:rsid w:val="006643F9"/>
    <w:rsid w:val="00664DA2"/>
    <w:rsid w:val="006654D4"/>
    <w:rsid w:val="0066679D"/>
    <w:rsid w:val="006672B1"/>
    <w:rsid w:val="00667352"/>
    <w:rsid w:val="00667BBE"/>
    <w:rsid w:val="0067185D"/>
    <w:rsid w:val="006723C6"/>
    <w:rsid w:val="00672434"/>
    <w:rsid w:val="00673791"/>
    <w:rsid w:val="00675C75"/>
    <w:rsid w:val="0067710D"/>
    <w:rsid w:val="006808F0"/>
    <w:rsid w:val="006812C8"/>
    <w:rsid w:val="00681987"/>
    <w:rsid w:val="006831BD"/>
    <w:rsid w:val="00684A35"/>
    <w:rsid w:val="00684FA8"/>
    <w:rsid w:val="00685DD7"/>
    <w:rsid w:val="0068788D"/>
    <w:rsid w:val="00687A6B"/>
    <w:rsid w:val="0069005D"/>
    <w:rsid w:val="0069145F"/>
    <w:rsid w:val="00692218"/>
    <w:rsid w:val="006932E8"/>
    <w:rsid w:val="00694223"/>
    <w:rsid w:val="0069510D"/>
    <w:rsid w:val="00695F22"/>
    <w:rsid w:val="006966AC"/>
    <w:rsid w:val="00697A66"/>
    <w:rsid w:val="006A195A"/>
    <w:rsid w:val="006A39FE"/>
    <w:rsid w:val="006A480F"/>
    <w:rsid w:val="006A4B48"/>
    <w:rsid w:val="006A575C"/>
    <w:rsid w:val="006A64FF"/>
    <w:rsid w:val="006A696B"/>
    <w:rsid w:val="006A6A76"/>
    <w:rsid w:val="006A7392"/>
    <w:rsid w:val="006A76FC"/>
    <w:rsid w:val="006A7C8F"/>
    <w:rsid w:val="006B03E4"/>
    <w:rsid w:val="006B07D6"/>
    <w:rsid w:val="006B1A9C"/>
    <w:rsid w:val="006B3C92"/>
    <w:rsid w:val="006B4E86"/>
    <w:rsid w:val="006B5548"/>
    <w:rsid w:val="006B5A24"/>
    <w:rsid w:val="006B6680"/>
    <w:rsid w:val="006C0311"/>
    <w:rsid w:val="006C06FB"/>
    <w:rsid w:val="006C0DD3"/>
    <w:rsid w:val="006C1176"/>
    <w:rsid w:val="006C1546"/>
    <w:rsid w:val="006C1D4C"/>
    <w:rsid w:val="006C3173"/>
    <w:rsid w:val="006C322B"/>
    <w:rsid w:val="006C3341"/>
    <w:rsid w:val="006C3666"/>
    <w:rsid w:val="006C4127"/>
    <w:rsid w:val="006C4716"/>
    <w:rsid w:val="006C48D8"/>
    <w:rsid w:val="006C67E3"/>
    <w:rsid w:val="006C755C"/>
    <w:rsid w:val="006D2582"/>
    <w:rsid w:val="006D2B7A"/>
    <w:rsid w:val="006D3392"/>
    <w:rsid w:val="006D3A2D"/>
    <w:rsid w:val="006D3E41"/>
    <w:rsid w:val="006E0D7B"/>
    <w:rsid w:val="006E10B2"/>
    <w:rsid w:val="006E1775"/>
    <w:rsid w:val="006E2C38"/>
    <w:rsid w:val="006E300C"/>
    <w:rsid w:val="006E3E31"/>
    <w:rsid w:val="006E41C9"/>
    <w:rsid w:val="006E51B0"/>
    <w:rsid w:val="006E54E3"/>
    <w:rsid w:val="006E5CBC"/>
    <w:rsid w:val="006E6D03"/>
    <w:rsid w:val="006E7723"/>
    <w:rsid w:val="006F09A9"/>
    <w:rsid w:val="006F2210"/>
    <w:rsid w:val="006F6560"/>
    <w:rsid w:val="006F68A0"/>
    <w:rsid w:val="007010D6"/>
    <w:rsid w:val="007012E1"/>
    <w:rsid w:val="00703B3C"/>
    <w:rsid w:val="00704455"/>
    <w:rsid w:val="00705154"/>
    <w:rsid w:val="007069DE"/>
    <w:rsid w:val="00706B5E"/>
    <w:rsid w:val="00711587"/>
    <w:rsid w:val="00711CD3"/>
    <w:rsid w:val="00711D8A"/>
    <w:rsid w:val="00711F12"/>
    <w:rsid w:val="00712037"/>
    <w:rsid w:val="00712C83"/>
    <w:rsid w:val="0071586D"/>
    <w:rsid w:val="00716579"/>
    <w:rsid w:val="00717CC7"/>
    <w:rsid w:val="00722367"/>
    <w:rsid w:val="00723C29"/>
    <w:rsid w:val="00724086"/>
    <w:rsid w:val="00724089"/>
    <w:rsid w:val="00725D62"/>
    <w:rsid w:val="00726EAC"/>
    <w:rsid w:val="0072711E"/>
    <w:rsid w:val="007303D4"/>
    <w:rsid w:val="007309A8"/>
    <w:rsid w:val="00730F2E"/>
    <w:rsid w:val="00731364"/>
    <w:rsid w:val="007318AD"/>
    <w:rsid w:val="007332C0"/>
    <w:rsid w:val="0073356B"/>
    <w:rsid w:val="00733A0F"/>
    <w:rsid w:val="00733AD6"/>
    <w:rsid w:val="0073413F"/>
    <w:rsid w:val="00735230"/>
    <w:rsid w:val="0073583E"/>
    <w:rsid w:val="007359F7"/>
    <w:rsid w:val="0073605F"/>
    <w:rsid w:val="00736283"/>
    <w:rsid w:val="007370E4"/>
    <w:rsid w:val="007375D2"/>
    <w:rsid w:val="00737A69"/>
    <w:rsid w:val="00740557"/>
    <w:rsid w:val="00740F91"/>
    <w:rsid w:val="00743B8E"/>
    <w:rsid w:val="00745427"/>
    <w:rsid w:val="00745583"/>
    <w:rsid w:val="007469E8"/>
    <w:rsid w:val="007507E4"/>
    <w:rsid w:val="00750B61"/>
    <w:rsid w:val="00750F9A"/>
    <w:rsid w:val="00751468"/>
    <w:rsid w:val="00751477"/>
    <w:rsid w:val="00751AE7"/>
    <w:rsid w:val="00752A10"/>
    <w:rsid w:val="00752B9E"/>
    <w:rsid w:val="00752E43"/>
    <w:rsid w:val="00753FA3"/>
    <w:rsid w:val="00753FC5"/>
    <w:rsid w:val="00754283"/>
    <w:rsid w:val="00754E3E"/>
    <w:rsid w:val="00754E9A"/>
    <w:rsid w:val="0075574E"/>
    <w:rsid w:val="00755E5E"/>
    <w:rsid w:val="0075717F"/>
    <w:rsid w:val="00760255"/>
    <w:rsid w:val="0076039A"/>
    <w:rsid w:val="007616DE"/>
    <w:rsid w:val="0076214B"/>
    <w:rsid w:val="0076505C"/>
    <w:rsid w:val="007665F7"/>
    <w:rsid w:val="0076695C"/>
    <w:rsid w:val="007672BB"/>
    <w:rsid w:val="0077276A"/>
    <w:rsid w:val="0077416F"/>
    <w:rsid w:val="00775019"/>
    <w:rsid w:val="0077510D"/>
    <w:rsid w:val="007772D3"/>
    <w:rsid w:val="00780594"/>
    <w:rsid w:val="00781596"/>
    <w:rsid w:val="007815CF"/>
    <w:rsid w:val="00781627"/>
    <w:rsid w:val="00781D7A"/>
    <w:rsid w:val="00784018"/>
    <w:rsid w:val="007858A6"/>
    <w:rsid w:val="00786413"/>
    <w:rsid w:val="007879E7"/>
    <w:rsid w:val="00787C09"/>
    <w:rsid w:val="00790551"/>
    <w:rsid w:val="00790847"/>
    <w:rsid w:val="00791565"/>
    <w:rsid w:val="00794009"/>
    <w:rsid w:val="0079405B"/>
    <w:rsid w:val="00795227"/>
    <w:rsid w:val="007958EC"/>
    <w:rsid w:val="0079613B"/>
    <w:rsid w:val="00797CF9"/>
    <w:rsid w:val="007A0395"/>
    <w:rsid w:val="007A1BCA"/>
    <w:rsid w:val="007A255A"/>
    <w:rsid w:val="007A31ED"/>
    <w:rsid w:val="007A3219"/>
    <w:rsid w:val="007A3928"/>
    <w:rsid w:val="007A3C39"/>
    <w:rsid w:val="007A5403"/>
    <w:rsid w:val="007A7711"/>
    <w:rsid w:val="007B07C0"/>
    <w:rsid w:val="007B1A7A"/>
    <w:rsid w:val="007B2431"/>
    <w:rsid w:val="007B27BA"/>
    <w:rsid w:val="007B4CD6"/>
    <w:rsid w:val="007B62DA"/>
    <w:rsid w:val="007B6856"/>
    <w:rsid w:val="007B7AC3"/>
    <w:rsid w:val="007B7B34"/>
    <w:rsid w:val="007C283E"/>
    <w:rsid w:val="007C36D9"/>
    <w:rsid w:val="007C489C"/>
    <w:rsid w:val="007C4F1D"/>
    <w:rsid w:val="007C50C9"/>
    <w:rsid w:val="007C7053"/>
    <w:rsid w:val="007C76F3"/>
    <w:rsid w:val="007D05DA"/>
    <w:rsid w:val="007D0FB6"/>
    <w:rsid w:val="007D14B0"/>
    <w:rsid w:val="007D2387"/>
    <w:rsid w:val="007D4039"/>
    <w:rsid w:val="007D4F63"/>
    <w:rsid w:val="007D5237"/>
    <w:rsid w:val="007D5C27"/>
    <w:rsid w:val="007D5E72"/>
    <w:rsid w:val="007D6562"/>
    <w:rsid w:val="007D6DB0"/>
    <w:rsid w:val="007D773C"/>
    <w:rsid w:val="007D7B37"/>
    <w:rsid w:val="007E1E3A"/>
    <w:rsid w:val="007E21EE"/>
    <w:rsid w:val="007E310D"/>
    <w:rsid w:val="007E4355"/>
    <w:rsid w:val="007E45B9"/>
    <w:rsid w:val="007E4765"/>
    <w:rsid w:val="007E4C8A"/>
    <w:rsid w:val="007E5B49"/>
    <w:rsid w:val="007E7156"/>
    <w:rsid w:val="007E7E7D"/>
    <w:rsid w:val="007F01C7"/>
    <w:rsid w:val="007F1C3F"/>
    <w:rsid w:val="007F1DBF"/>
    <w:rsid w:val="007F301C"/>
    <w:rsid w:val="007F37BC"/>
    <w:rsid w:val="007F4F82"/>
    <w:rsid w:val="007F75B7"/>
    <w:rsid w:val="007F792D"/>
    <w:rsid w:val="0080000D"/>
    <w:rsid w:val="008008D7"/>
    <w:rsid w:val="00801C30"/>
    <w:rsid w:val="00801EC5"/>
    <w:rsid w:val="00802C9C"/>
    <w:rsid w:val="00803B79"/>
    <w:rsid w:val="0080445A"/>
    <w:rsid w:val="00804DC2"/>
    <w:rsid w:val="00805684"/>
    <w:rsid w:val="00805898"/>
    <w:rsid w:val="0080618A"/>
    <w:rsid w:val="0080697B"/>
    <w:rsid w:val="00806E02"/>
    <w:rsid w:val="0080753B"/>
    <w:rsid w:val="00807851"/>
    <w:rsid w:val="00810F64"/>
    <w:rsid w:val="00812A8D"/>
    <w:rsid w:val="00812CAA"/>
    <w:rsid w:val="0081342D"/>
    <w:rsid w:val="00813B11"/>
    <w:rsid w:val="008146F4"/>
    <w:rsid w:val="00814CDD"/>
    <w:rsid w:val="00814E2B"/>
    <w:rsid w:val="00815E14"/>
    <w:rsid w:val="008161A8"/>
    <w:rsid w:val="00816860"/>
    <w:rsid w:val="00817442"/>
    <w:rsid w:val="00817C29"/>
    <w:rsid w:val="00820D2C"/>
    <w:rsid w:val="00822A16"/>
    <w:rsid w:val="00822B1D"/>
    <w:rsid w:val="00823606"/>
    <w:rsid w:val="0082372D"/>
    <w:rsid w:val="00827C2E"/>
    <w:rsid w:val="0083012E"/>
    <w:rsid w:val="00830224"/>
    <w:rsid w:val="00830593"/>
    <w:rsid w:val="00830E83"/>
    <w:rsid w:val="008327DE"/>
    <w:rsid w:val="00832A14"/>
    <w:rsid w:val="00833379"/>
    <w:rsid w:val="00833500"/>
    <w:rsid w:val="00834621"/>
    <w:rsid w:val="00834A0A"/>
    <w:rsid w:val="00834E1B"/>
    <w:rsid w:val="008351D1"/>
    <w:rsid w:val="00835EC6"/>
    <w:rsid w:val="0083766B"/>
    <w:rsid w:val="00837F65"/>
    <w:rsid w:val="00841287"/>
    <w:rsid w:val="00841971"/>
    <w:rsid w:val="00841A99"/>
    <w:rsid w:val="00842DC7"/>
    <w:rsid w:val="00843638"/>
    <w:rsid w:val="00844304"/>
    <w:rsid w:val="00846CE7"/>
    <w:rsid w:val="00850230"/>
    <w:rsid w:val="00850AB9"/>
    <w:rsid w:val="00850BED"/>
    <w:rsid w:val="00850F44"/>
    <w:rsid w:val="00850F8D"/>
    <w:rsid w:val="00851F87"/>
    <w:rsid w:val="00853129"/>
    <w:rsid w:val="00853559"/>
    <w:rsid w:val="0085378A"/>
    <w:rsid w:val="008539BF"/>
    <w:rsid w:val="00854006"/>
    <w:rsid w:val="0085498B"/>
    <w:rsid w:val="0085584A"/>
    <w:rsid w:val="00855CFD"/>
    <w:rsid w:val="008568D0"/>
    <w:rsid w:val="00857D93"/>
    <w:rsid w:val="00857FF8"/>
    <w:rsid w:val="00861461"/>
    <w:rsid w:val="00861BD0"/>
    <w:rsid w:val="00862049"/>
    <w:rsid w:val="00863A56"/>
    <w:rsid w:val="00864C9E"/>
    <w:rsid w:val="0086597D"/>
    <w:rsid w:val="00865AB1"/>
    <w:rsid w:val="00865EED"/>
    <w:rsid w:val="00867A21"/>
    <w:rsid w:val="00871AC2"/>
    <w:rsid w:val="00872DC1"/>
    <w:rsid w:val="00872E74"/>
    <w:rsid w:val="0087442A"/>
    <w:rsid w:val="00875E38"/>
    <w:rsid w:val="00876A23"/>
    <w:rsid w:val="008819FB"/>
    <w:rsid w:val="0088284F"/>
    <w:rsid w:val="00884C37"/>
    <w:rsid w:val="0088500F"/>
    <w:rsid w:val="00885908"/>
    <w:rsid w:val="00885E21"/>
    <w:rsid w:val="00886C57"/>
    <w:rsid w:val="00890469"/>
    <w:rsid w:val="008917DF"/>
    <w:rsid w:val="00891BC3"/>
    <w:rsid w:val="00891BC4"/>
    <w:rsid w:val="00892747"/>
    <w:rsid w:val="00892FB6"/>
    <w:rsid w:val="0089333B"/>
    <w:rsid w:val="00895E46"/>
    <w:rsid w:val="008A030B"/>
    <w:rsid w:val="008A0AB6"/>
    <w:rsid w:val="008A120A"/>
    <w:rsid w:val="008A1823"/>
    <w:rsid w:val="008A3899"/>
    <w:rsid w:val="008A3CEE"/>
    <w:rsid w:val="008A415C"/>
    <w:rsid w:val="008A419F"/>
    <w:rsid w:val="008A4525"/>
    <w:rsid w:val="008A4892"/>
    <w:rsid w:val="008A51B2"/>
    <w:rsid w:val="008A654F"/>
    <w:rsid w:val="008A66C9"/>
    <w:rsid w:val="008B0ABB"/>
    <w:rsid w:val="008B0EFE"/>
    <w:rsid w:val="008B2078"/>
    <w:rsid w:val="008B24D6"/>
    <w:rsid w:val="008B46C3"/>
    <w:rsid w:val="008B4CEB"/>
    <w:rsid w:val="008B50F9"/>
    <w:rsid w:val="008B5723"/>
    <w:rsid w:val="008B73B6"/>
    <w:rsid w:val="008C0F45"/>
    <w:rsid w:val="008C13C1"/>
    <w:rsid w:val="008C1826"/>
    <w:rsid w:val="008C32D4"/>
    <w:rsid w:val="008C4FFB"/>
    <w:rsid w:val="008C5190"/>
    <w:rsid w:val="008C5C5F"/>
    <w:rsid w:val="008C6E0B"/>
    <w:rsid w:val="008C7A2A"/>
    <w:rsid w:val="008D1950"/>
    <w:rsid w:val="008D3E00"/>
    <w:rsid w:val="008D3F96"/>
    <w:rsid w:val="008D40EE"/>
    <w:rsid w:val="008D4A60"/>
    <w:rsid w:val="008D4F7B"/>
    <w:rsid w:val="008D5884"/>
    <w:rsid w:val="008D5CC3"/>
    <w:rsid w:val="008D5D8B"/>
    <w:rsid w:val="008D6E41"/>
    <w:rsid w:val="008E0695"/>
    <w:rsid w:val="008E0714"/>
    <w:rsid w:val="008E1709"/>
    <w:rsid w:val="008E1719"/>
    <w:rsid w:val="008E29A0"/>
    <w:rsid w:val="008E2D12"/>
    <w:rsid w:val="008E4CF3"/>
    <w:rsid w:val="008E69C8"/>
    <w:rsid w:val="008F0F10"/>
    <w:rsid w:val="008F12B0"/>
    <w:rsid w:val="008F1758"/>
    <w:rsid w:val="008F29F6"/>
    <w:rsid w:val="008F3A9C"/>
    <w:rsid w:val="008F5263"/>
    <w:rsid w:val="008F700D"/>
    <w:rsid w:val="008F7510"/>
    <w:rsid w:val="008F77C2"/>
    <w:rsid w:val="00900D7A"/>
    <w:rsid w:val="00901C9F"/>
    <w:rsid w:val="009026E9"/>
    <w:rsid w:val="00904475"/>
    <w:rsid w:val="0090448B"/>
    <w:rsid w:val="00905129"/>
    <w:rsid w:val="00905535"/>
    <w:rsid w:val="0090791B"/>
    <w:rsid w:val="00912672"/>
    <w:rsid w:val="00912DA2"/>
    <w:rsid w:val="009136C7"/>
    <w:rsid w:val="0091476A"/>
    <w:rsid w:val="00914B45"/>
    <w:rsid w:val="00915FC3"/>
    <w:rsid w:val="009163A0"/>
    <w:rsid w:val="00917693"/>
    <w:rsid w:val="00917FBF"/>
    <w:rsid w:val="009209C3"/>
    <w:rsid w:val="009212C9"/>
    <w:rsid w:val="00923C52"/>
    <w:rsid w:val="00925A78"/>
    <w:rsid w:val="00926197"/>
    <w:rsid w:val="00927008"/>
    <w:rsid w:val="00927036"/>
    <w:rsid w:val="00927089"/>
    <w:rsid w:val="00927210"/>
    <w:rsid w:val="009277A8"/>
    <w:rsid w:val="0093099C"/>
    <w:rsid w:val="00933340"/>
    <w:rsid w:val="0093338B"/>
    <w:rsid w:val="0093345B"/>
    <w:rsid w:val="00934346"/>
    <w:rsid w:val="00934A6D"/>
    <w:rsid w:val="00934F36"/>
    <w:rsid w:val="0093535F"/>
    <w:rsid w:val="009354E4"/>
    <w:rsid w:val="009365A6"/>
    <w:rsid w:val="00936C54"/>
    <w:rsid w:val="00937206"/>
    <w:rsid w:val="00940D3E"/>
    <w:rsid w:val="009457E7"/>
    <w:rsid w:val="00947A75"/>
    <w:rsid w:val="00947DB1"/>
    <w:rsid w:val="00950E57"/>
    <w:rsid w:val="00952A66"/>
    <w:rsid w:val="00952AFF"/>
    <w:rsid w:val="00952C49"/>
    <w:rsid w:val="00953135"/>
    <w:rsid w:val="0095414C"/>
    <w:rsid w:val="00955867"/>
    <w:rsid w:val="00956DAC"/>
    <w:rsid w:val="00956DE8"/>
    <w:rsid w:val="00957A76"/>
    <w:rsid w:val="00957F6E"/>
    <w:rsid w:val="0096170F"/>
    <w:rsid w:val="00962184"/>
    <w:rsid w:val="00962A25"/>
    <w:rsid w:val="00962A55"/>
    <w:rsid w:val="00963259"/>
    <w:rsid w:val="00963AE9"/>
    <w:rsid w:val="00963E5B"/>
    <w:rsid w:val="0096481F"/>
    <w:rsid w:val="00964FA7"/>
    <w:rsid w:val="00970212"/>
    <w:rsid w:val="00970DEE"/>
    <w:rsid w:val="00971601"/>
    <w:rsid w:val="0097172E"/>
    <w:rsid w:val="00973576"/>
    <w:rsid w:val="00974A6E"/>
    <w:rsid w:val="00974FC9"/>
    <w:rsid w:val="009753CB"/>
    <w:rsid w:val="00975848"/>
    <w:rsid w:val="00980C2C"/>
    <w:rsid w:val="00980C4F"/>
    <w:rsid w:val="009815A7"/>
    <w:rsid w:val="00981F7B"/>
    <w:rsid w:val="0098248E"/>
    <w:rsid w:val="009830BF"/>
    <w:rsid w:val="009830C7"/>
    <w:rsid w:val="00983FF9"/>
    <w:rsid w:val="00985490"/>
    <w:rsid w:val="00985FE8"/>
    <w:rsid w:val="00986149"/>
    <w:rsid w:val="00987588"/>
    <w:rsid w:val="0098776A"/>
    <w:rsid w:val="009877A2"/>
    <w:rsid w:val="00990C18"/>
    <w:rsid w:val="00990E77"/>
    <w:rsid w:val="00991E24"/>
    <w:rsid w:val="00992AB6"/>
    <w:rsid w:val="00993450"/>
    <w:rsid w:val="00993804"/>
    <w:rsid w:val="00993E33"/>
    <w:rsid w:val="0099491A"/>
    <w:rsid w:val="00994BDE"/>
    <w:rsid w:val="00996133"/>
    <w:rsid w:val="009963FE"/>
    <w:rsid w:val="00996ADE"/>
    <w:rsid w:val="00996E14"/>
    <w:rsid w:val="00997047"/>
    <w:rsid w:val="00997FFC"/>
    <w:rsid w:val="009A30D5"/>
    <w:rsid w:val="009A34D3"/>
    <w:rsid w:val="009A49C6"/>
    <w:rsid w:val="009A4C62"/>
    <w:rsid w:val="009A4CE2"/>
    <w:rsid w:val="009A628A"/>
    <w:rsid w:val="009A7499"/>
    <w:rsid w:val="009B1960"/>
    <w:rsid w:val="009B26C6"/>
    <w:rsid w:val="009B2F13"/>
    <w:rsid w:val="009B36EF"/>
    <w:rsid w:val="009B3B65"/>
    <w:rsid w:val="009B68CC"/>
    <w:rsid w:val="009C18F4"/>
    <w:rsid w:val="009C21E1"/>
    <w:rsid w:val="009C31B5"/>
    <w:rsid w:val="009C3938"/>
    <w:rsid w:val="009C459A"/>
    <w:rsid w:val="009C4804"/>
    <w:rsid w:val="009C4934"/>
    <w:rsid w:val="009C4E8A"/>
    <w:rsid w:val="009C54D3"/>
    <w:rsid w:val="009C5C79"/>
    <w:rsid w:val="009D100E"/>
    <w:rsid w:val="009D205C"/>
    <w:rsid w:val="009D2223"/>
    <w:rsid w:val="009D23F2"/>
    <w:rsid w:val="009D2D3D"/>
    <w:rsid w:val="009D2E67"/>
    <w:rsid w:val="009D3770"/>
    <w:rsid w:val="009D44E8"/>
    <w:rsid w:val="009D4B1B"/>
    <w:rsid w:val="009D52C2"/>
    <w:rsid w:val="009D5A3A"/>
    <w:rsid w:val="009D71C8"/>
    <w:rsid w:val="009E0740"/>
    <w:rsid w:val="009E0A0C"/>
    <w:rsid w:val="009E1434"/>
    <w:rsid w:val="009E1D27"/>
    <w:rsid w:val="009E35E5"/>
    <w:rsid w:val="009E3F54"/>
    <w:rsid w:val="009E43FC"/>
    <w:rsid w:val="009E49BD"/>
    <w:rsid w:val="009E54D4"/>
    <w:rsid w:val="009E6125"/>
    <w:rsid w:val="009E703C"/>
    <w:rsid w:val="009F0CEB"/>
    <w:rsid w:val="009F267C"/>
    <w:rsid w:val="009F2DE6"/>
    <w:rsid w:val="009F3C46"/>
    <w:rsid w:val="009F4C7F"/>
    <w:rsid w:val="009F5280"/>
    <w:rsid w:val="009F52D9"/>
    <w:rsid w:val="009F55DF"/>
    <w:rsid w:val="009F5DF4"/>
    <w:rsid w:val="009F63D6"/>
    <w:rsid w:val="009F65DF"/>
    <w:rsid w:val="009F6D97"/>
    <w:rsid w:val="009F72AB"/>
    <w:rsid w:val="009F7AB1"/>
    <w:rsid w:val="00A00652"/>
    <w:rsid w:val="00A0089A"/>
    <w:rsid w:val="00A015C3"/>
    <w:rsid w:val="00A0217E"/>
    <w:rsid w:val="00A025E2"/>
    <w:rsid w:val="00A03674"/>
    <w:rsid w:val="00A03ED2"/>
    <w:rsid w:val="00A04415"/>
    <w:rsid w:val="00A052F2"/>
    <w:rsid w:val="00A0679E"/>
    <w:rsid w:val="00A07715"/>
    <w:rsid w:val="00A07F9E"/>
    <w:rsid w:val="00A10996"/>
    <w:rsid w:val="00A10EFF"/>
    <w:rsid w:val="00A123FC"/>
    <w:rsid w:val="00A12AD3"/>
    <w:rsid w:val="00A144B3"/>
    <w:rsid w:val="00A14918"/>
    <w:rsid w:val="00A16B8A"/>
    <w:rsid w:val="00A21770"/>
    <w:rsid w:val="00A237AB"/>
    <w:rsid w:val="00A2699B"/>
    <w:rsid w:val="00A303ED"/>
    <w:rsid w:val="00A30E49"/>
    <w:rsid w:val="00A3121D"/>
    <w:rsid w:val="00A31385"/>
    <w:rsid w:val="00A3272E"/>
    <w:rsid w:val="00A3496C"/>
    <w:rsid w:val="00A35414"/>
    <w:rsid w:val="00A35F7B"/>
    <w:rsid w:val="00A35FF6"/>
    <w:rsid w:val="00A36033"/>
    <w:rsid w:val="00A36CEE"/>
    <w:rsid w:val="00A36E62"/>
    <w:rsid w:val="00A37332"/>
    <w:rsid w:val="00A41F53"/>
    <w:rsid w:val="00A442F4"/>
    <w:rsid w:val="00A4610A"/>
    <w:rsid w:val="00A46F4D"/>
    <w:rsid w:val="00A532FE"/>
    <w:rsid w:val="00A55FEC"/>
    <w:rsid w:val="00A569D1"/>
    <w:rsid w:val="00A56F34"/>
    <w:rsid w:val="00A570A6"/>
    <w:rsid w:val="00A57342"/>
    <w:rsid w:val="00A576EC"/>
    <w:rsid w:val="00A57A8F"/>
    <w:rsid w:val="00A6023C"/>
    <w:rsid w:val="00A6138E"/>
    <w:rsid w:val="00A6190F"/>
    <w:rsid w:val="00A64841"/>
    <w:rsid w:val="00A64B72"/>
    <w:rsid w:val="00A657A1"/>
    <w:rsid w:val="00A66367"/>
    <w:rsid w:val="00A670A2"/>
    <w:rsid w:val="00A672E3"/>
    <w:rsid w:val="00A7073D"/>
    <w:rsid w:val="00A70C85"/>
    <w:rsid w:val="00A71117"/>
    <w:rsid w:val="00A7199F"/>
    <w:rsid w:val="00A72731"/>
    <w:rsid w:val="00A72DA2"/>
    <w:rsid w:val="00A73CAA"/>
    <w:rsid w:val="00A74D03"/>
    <w:rsid w:val="00A75297"/>
    <w:rsid w:val="00A75E06"/>
    <w:rsid w:val="00A76486"/>
    <w:rsid w:val="00A776A4"/>
    <w:rsid w:val="00A77765"/>
    <w:rsid w:val="00A77937"/>
    <w:rsid w:val="00A77E58"/>
    <w:rsid w:val="00A807BC"/>
    <w:rsid w:val="00A81BAF"/>
    <w:rsid w:val="00A81C48"/>
    <w:rsid w:val="00A828F1"/>
    <w:rsid w:val="00A8291B"/>
    <w:rsid w:val="00A840A3"/>
    <w:rsid w:val="00A85118"/>
    <w:rsid w:val="00A85147"/>
    <w:rsid w:val="00A854FA"/>
    <w:rsid w:val="00A855D5"/>
    <w:rsid w:val="00A86299"/>
    <w:rsid w:val="00A86867"/>
    <w:rsid w:val="00A86AAE"/>
    <w:rsid w:val="00A9048A"/>
    <w:rsid w:val="00A90E81"/>
    <w:rsid w:val="00A914F1"/>
    <w:rsid w:val="00A92946"/>
    <w:rsid w:val="00A92A0A"/>
    <w:rsid w:val="00A92EE5"/>
    <w:rsid w:val="00A93823"/>
    <w:rsid w:val="00A94614"/>
    <w:rsid w:val="00A94C46"/>
    <w:rsid w:val="00A94FA1"/>
    <w:rsid w:val="00A95159"/>
    <w:rsid w:val="00AA082E"/>
    <w:rsid w:val="00AA10BC"/>
    <w:rsid w:val="00AA22AB"/>
    <w:rsid w:val="00AA2A7C"/>
    <w:rsid w:val="00AA321A"/>
    <w:rsid w:val="00AA4D3C"/>
    <w:rsid w:val="00AA4E37"/>
    <w:rsid w:val="00AA546F"/>
    <w:rsid w:val="00AA5BF7"/>
    <w:rsid w:val="00AA626D"/>
    <w:rsid w:val="00AB1AA1"/>
    <w:rsid w:val="00AB21C4"/>
    <w:rsid w:val="00AB22BC"/>
    <w:rsid w:val="00AB2430"/>
    <w:rsid w:val="00AB2D52"/>
    <w:rsid w:val="00AB33DC"/>
    <w:rsid w:val="00AB3BC2"/>
    <w:rsid w:val="00AB6887"/>
    <w:rsid w:val="00AB6BC9"/>
    <w:rsid w:val="00AC04C8"/>
    <w:rsid w:val="00AC51B8"/>
    <w:rsid w:val="00AC5F4D"/>
    <w:rsid w:val="00AC6545"/>
    <w:rsid w:val="00AC667D"/>
    <w:rsid w:val="00AC73CD"/>
    <w:rsid w:val="00AC74F1"/>
    <w:rsid w:val="00AD0424"/>
    <w:rsid w:val="00AD06D1"/>
    <w:rsid w:val="00AD2C48"/>
    <w:rsid w:val="00AD32BD"/>
    <w:rsid w:val="00AD4274"/>
    <w:rsid w:val="00AD4E4D"/>
    <w:rsid w:val="00AD7315"/>
    <w:rsid w:val="00AD7B15"/>
    <w:rsid w:val="00AE0020"/>
    <w:rsid w:val="00AE04EF"/>
    <w:rsid w:val="00AE1361"/>
    <w:rsid w:val="00AE1FF6"/>
    <w:rsid w:val="00AE2FD0"/>
    <w:rsid w:val="00AE3005"/>
    <w:rsid w:val="00AE53B6"/>
    <w:rsid w:val="00AE6DC2"/>
    <w:rsid w:val="00AE7041"/>
    <w:rsid w:val="00AF27A8"/>
    <w:rsid w:val="00AF28CF"/>
    <w:rsid w:val="00AF292E"/>
    <w:rsid w:val="00AF6CF3"/>
    <w:rsid w:val="00B01EAB"/>
    <w:rsid w:val="00B02517"/>
    <w:rsid w:val="00B0411E"/>
    <w:rsid w:val="00B043EF"/>
    <w:rsid w:val="00B05398"/>
    <w:rsid w:val="00B058B0"/>
    <w:rsid w:val="00B07E11"/>
    <w:rsid w:val="00B07EDD"/>
    <w:rsid w:val="00B109F6"/>
    <w:rsid w:val="00B12D5F"/>
    <w:rsid w:val="00B13889"/>
    <w:rsid w:val="00B13D4A"/>
    <w:rsid w:val="00B1511B"/>
    <w:rsid w:val="00B15C9A"/>
    <w:rsid w:val="00B16C80"/>
    <w:rsid w:val="00B17CF2"/>
    <w:rsid w:val="00B207E0"/>
    <w:rsid w:val="00B20D95"/>
    <w:rsid w:val="00B21106"/>
    <w:rsid w:val="00B2321E"/>
    <w:rsid w:val="00B24CA3"/>
    <w:rsid w:val="00B2575A"/>
    <w:rsid w:val="00B2766B"/>
    <w:rsid w:val="00B276AF"/>
    <w:rsid w:val="00B27C18"/>
    <w:rsid w:val="00B27DDE"/>
    <w:rsid w:val="00B31657"/>
    <w:rsid w:val="00B32372"/>
    <w:rsid w:val="00B336C5"/>
    <w:rsid w:val="00B33876"/>
    <w:rsid w:val="00B3406B"/>
    <w:rsid w:val="00B3558E"/>
    <w:rsid w:val="00B35DEB"/>
    <w:rsid w:val="00B35E3E"/>
    <w:rsid w:val="00B36BB0"/>
    <w:rsid w:val="00B3774A"/>
    <w:rsid w:val="00B4058C"/>
    <w:rsid w:val="00B41FF8"/>
    <w:rsid w:val="00B420B0"/>
    <w:rsid w:val="00B42860"/>
    <w:rsid w:val="00B44D88"/>
    <w:rsid w:val="00B45035"/>
    <w:rsid w:val="00B4617C"/>
    <w:rsid w:val="00B4695E"/>
    <w:rsid w:val="00B46E09"/>
    <w:rsid w:val="00B47024"/>
    <w:rsid w:val="00B4730A"/>
    <w:rsid w:val="00B5128A"/>
    <w:rsid w:val="00B515C4"/>
    <w:rsid w:val="00B521EA"/>
    <w:rsid w:val="00B52F64"/>
    <w:rsid w:val="00B61184"/>
    <w:rsid w:val="00B6190A"/>
    <w:rsid w:val="00B62D69"/>
    <w:rsid w:val="00B631AE"/>
    <w:rsid w:val="00B636A3"/>
    <w:rsid w:val="00B64587"/>
    <w:rsid w:val="00B64716"/>
    <w:rsid w:val="00B64B9B"/>
    <w:rsid w:val="00B657C6"/>
    <w:rsid w:val="00B66624"/>
    <w:rsid w:val="00B66A27"/>
    <w:rsid w:val="00B66EAF"/>
    <w:rsid w:val="00B6778C"/>
    <w:rsid w:val="00B7001B"/>
    <w:rsid w:val="00B706DF"/>
    <w:rsid w:val="00B70817"/>
    <w:rsid w:val="00B70F6B"/>
    <w:rsid w:val="00B7197D"/>
    <w:rsid w:val="00B72F90"/>
    <w:rsid w:val="00B742AE"/>
    <w:rsid w:val="00B742F4"/>
    <w:rsid w:val="00B74A4C"/>
    <w:rsid w:val="00B74EB1"/>
    <w:rsid w:val="00B762B5"/>
    <w:rsid w:val="00B7679D"/>
    <w:rsid w:val="00B80453"/>
    <w:rsid w:val="00B8072D"/>
    <w:rsid w:val="00B80DB0"/>
    <w:rsid w:val="00B81279"/>
    <w:rsid w:val="00B8250C"/>
    <w:rsid w:val="00B82DDA"/>
    <w:rsid w:val="00B83848"/>
    <w:rsid w:val="00B841BF"/>
    <w:rsid w:val="00B846F4"/>
    <w:rsid w:val="00B85165"/>
    <w:rsid w:val="00B85173"/>
    <w:rsid w:val="00B8555B"/>
    <w:rsid w:val="00B85A91"/>
    <w:rsid w:val="00B86A3C"/>
    <w:rsid w:val="00B90D60"/>
    <w:rsid w:val="00B91E76"/>
    <w:rsid w:val="00B93606"/>
    <w:rsid w:val="00B95E0F"/>
    <w:rsid w:val="00B96448"/>
    <w:rsid w:val="00B96538"/>
    <w:rsid w:val="00BA0949"/>
    <w:rsid w:val="00BA0D79"/>
    <w:rsid w:val="00BA11E3"/>
    <w:rsid w:val="00BA19EE"/>
    <w:rsid w:val="00BA2536"/>
    <w:rsid w:val="00BA33FF"/>
    <w:rsid w:val="00BB0135"/>
    <w:rsid w:val="00BB150A"/>
    <w:rsid w:val="00BB1B13"/>
    <w:rsid w:val="00BB27A8"/>
    <w:rsid w:val="00BB405A"/>
    <w:rsid w:val="00BB4151"/>
    <w:rsid w:val="00BC039A"/>
    <w:rsid w:val="00BC072C"/>
    <w:rsid w:val="00BC0C01"/>
    <w:rsid w:val="00BC0E2A"/>
    <w:rsid w:val="00BC0E83"/>
    <w:rsid w:val="00BC1E55"/>
    <w:rsid w:val="00BC25C4"/>
    <w:rsid w:val="00BC2DFD"/>
    <w:rsid w:val="00BC44A4"/>
    <w:rsid w:val="00BC4661"/>
    <w:rsid w:val="00BC49EE"/>
    <w:rsid w:val="00BC59D4"/>
    <w:rsid w:val="00BC5C91"/>
    <w:rsid w:val="00BC6841"/>
    <w:rsid w:val="00BC6C2F"/>
    <w:rsid w:val="00BC7637"/>
    <w:rsid w:val="00BC7B0D"/>
    <w:rsid w:val="00BD078A"/>
    <w:rsid w:val="00BD078B"/>
    <w:rsid w:val="00BD14E1"/>
    <w:rsid w:val="00BD1FB0"/>
    <w:rsid w:val="00BD3DE6"/>
    <w:rsid w:val="00BD3F6B"/>
    <w:rsid w:val="00BD3F98"/>
    <w:rsid w:val="00BD3FC9"/>
    <w:rsid w:val="00BD4592"/>
    <w:rsid w:val="00BD4829"/>
    <w:rsid w:val="00BD48B3"/>
    <w:rsid w:val="00BD4E81"/>
    <w:rsid w:val="00BD5BA3"/>
    <w:rsid w:val="00BD6174"/>
    <w:rsid w:val="00BD65DD"/>
    <w:rsid w:val="00BD7B0F"/>
    <w:rsid w:val="00BE0ABF"/>
    <w:rsid w:val="00BE2073"/>
    <w:rsid w:val="00BE2F50"/>
    <w:rsid w:val="00BE4333"/>
    <w:rsid w:val="00BE4385"/>
    <w:rsid w:val="00BE4B13"/>
    <w:rsid w:val="00BE61A5"/>
    <w:rsid w:val="00BE6721"/>
    <w:rsid w:val="00BE69DD"/>
    <w:rsid w:val="00BE6BF7"/>
    <w:rsid w:val="00BE7068"/>
    <w:rsid w:val="00BE7339"/>
    <w:rsid w:val="00BE73F2"/>
    <w:rsid w:val="00BF06D2"/>
    <w:rsid w:val="00BF0E4D"/>
    <w:rsid w:val="00BF176E"/>
    <w:rsid w:val="00BF2AF8"/>
    <w:rsid w:val="00BF374F"/>
    <w:rsid w:val="00BF3F15"/>
    <w:rsid w:val="00BF5131"/>
    <w:rsid w:val="00BF63E6"/>
    <w:rsid w:val="00BF6409"/>
    <w:rsid w:val="00C00E54"/>
    <w:rsid w:val="00C01C3B"/>
    <w:rsid w:val="00C01F8B"/>
    <w:rsid w:val="00C02980"/>
    <w:rsid w:val="00C03091"/>
    <w:rsid w:val="00C03E81"/>
    <w:rsid w:val="00C04B86"/>
    <w:rsid w:val="00C055B6"/>
    <w:rsid w:val="00C059CF"/>
    <w:rsid w:val="00C06896"/>
    <w:rsid w:val="00C06A72"/>
    <w:rsid w:val="00C06E06"/>
    <w:rsid w:val="00C06FA6"/>
    <w:rsid w:val="00C133CC"/>
    <w:rsid w:val="00C1475D"/>
    <w:rsid w:val="00C14FCC"/>
    <w:rsid w:val="00C15A9E"/>
    <w:rsid w:val="00C15C9C"/>
    <w:rsid w:val="00C15FCD"/>
    <w:rsid w:val="00C16653"/>
    <w:rsid w:val="00C169F0"/>
    <w:rsid w:val="00C20405"/>
    <w:rsid w:val="00C207B3"/>
    <w:rsid w:val="00C20C38"/>
    <w:rsid w:val="00C20F87"/>
    <w:rsid w:val="00C218F1"/>
    <w:rsid w:val="00C223B6"/>
    <w:rsid w:val="00C2300A"/>
    <w:rsid w:val="00C230E6"/>
    <w:rsid w:val="00C23365"/>
    <w:rsid w:val="00C23788"/>
    <w:rsid w:val="00C23949"/>
    <w:rsid w:val="00C25902"/>
    <w:rsid w:val="00C26E50"/>
    <w:rsid w:val="00C273DC"/>
    <w:rsid w:val="00C27913"/>
    <w:rsid w:val="00C308BB"/>
    <w:rsid w:val="00C30EBB"/>
    <w:rsid w:val="00C3189B"/>
    <w:rsid w:val="00C32A81"/>
    <w:rsid w:val="00C32B2F"/>
    <w:rsid w:val="00C32E32"/>
    <w:rsid w:val="00C32F8C"/>
    <w:rsid w:val="00C3441E"/>
    <w:rsid w:val="00C352F3"/>
    <w:rsid w:val="00C35C9A"/>
    <w:rsid w:val="00C3723A"/>
    <w:rsid w:val="00C3787A"/>
    <w:rsid w:val="00C4027F"/>
    <w:rsid w:val="00C416D5"/>
    <w:rsid w:val="00C4190B"/>
    <w:rsid w:val="00C43A52"/>
    <w:rsid w:val="00C5123C"/>
    <w:rsid w:val="00C53348"/>
    <w:rsid w:val="00C5391C"/>
    <w:rsid w:val="00C54999"/>
    <w:rsid w:val="00C550D3"/>
    <w:rsid w:val="00C55D12"/>
    <w:rsid w:val="00C55E2C"/>
    <w:rsid w:val="00C57101"/>
    <w:rsid w:val="00C573E5"/>
    <w:rsid w:val="00C5759E"/>
    <w:rsid w:val="00C61511"/>
    <w:rsid w:val="00C6156D"/>
    <w:rsid w:val="00C61C6D"/>
    <w:rsid w:val="00C63776"/>
    <w:rsid w:val="00C63C34"/>
    <w:rsid w:val="00C65277"/>
    <w:rsid w:val="00C656B8"/>
    <w:rsid w:val="00C65B97"/>
    <w:rsid w:val="00C70CED"/>
    <w:rsid w:val="00C7137B"/>
    <w:rsid w:val="00C71641"/>
    <w:rsid w:val="00C7172C"/>
    <w:rsid w:val="00C7197C"/>
    <w:rsid w:val="00C7397B"/>
    <w:rsid w:val="00C73C2A"/>
    <w:rsid w:val="00C74516"/>
    <w:rsid w:val="00C74806"/>
    <w:rsid w:val="00C759D1"/>
    <w:rsid w:val="00C80029"/>
    <w:rsid w:val="00C81385"/>
    <w:rsid w:val="00C81C77"/>
    <w:rsid w:val="00C82D33"/>
    <w:rsid w:val="00C82D75"/>
    <w:rsid w:val="00C836D7"/>
    <w:rsid w:val="00C839A8"/>
    <w:rsid w:val="00C83DCE"/>
    <w:rsid w:val="00C8426D"/>
    <w:rsid w:val="00C847C3"/>
    <w:rsid w:val="00C84F1C"/>
    <w:rsid w:val="00C857DB"/>
    <w:rsid w:val="00C8764D"/>
    <w:rsid w:val="00C87C48"/>
    <w:rsid w:val="00C902EA"/>
    <w:rsid w:val="00C90C3C"/>
    <w:rsid w:val="00C9154D"/>
    <w:rsid w:val="00C916BE"/>
    <w:rsid w:val="00C9349C"/>
    <w:rsid w:val="00C94FA1"/>
    <w:rsid w:val="00C956C4"/>
    <w:rsid w:val="00C965B2"/>
    <w:rsid w:val="00C967BC"/>
    <w:rsid w:val="00CA10FB"/>
    <w:rsid w:val="00CA1698"/>
    <w:rsid w:val="00CA289C"/>
    <w:rsid w:val="00CA2FB8"/>
    <w:rsid w:val="00CA33A9"/>
    <w:rsid w:val="00CA3A92"/>
    <w:rsid w:val="00CA49C1"/>
    <w:rsid w:val="00CA5423"/>
    <w:rsid w:val="00CA7075"/>
    <w:rsid w:val="00CB07C0"/>
    <w:rsid w:val="00CB0EB0"/>
    <w:rsid w:val="00CB14EB"/>
    <w:rsid w:val="00CB1909"/>
    <w:rsid w:val="00CB20EF"/>
    <w:rsid w:val="00CB42E1"/>
    <w:rsid w:val="00CB438E"/>
    <w:rsid w:val="00CB4706"/>
    <w:rsid w:val="00CB4F54"/>
    <w:rsid w:val="00CB593E"/>
    <w:rsid w:val="00CB682E"/>
    <w:rsid w:val="00CB6BB3"/>
    <w:rsid w:val="00CB790D"/>
    <w:rsid w:val="00CC068C"/>
    <w:rsid w:val="00CC0A28"/>
    <w:rsid w:val="00CC3A64"/>
    <w:rsid w:val="00CC3B41"/>
    <w:rsid w:val="00CC403A"/>
    <w:rsid w:val="00CC4FF6"/>
    <w:rsid w:val="00CC582E"/>
    <w:rsid w:val="00CC6146"/>
    <w:rsid w:val="00CD03E4"/>
    <w:rsid w:val="00CD0F13"/>
    <w:rsid w:val="00CD2E2A"/>
    <w:rsid w:val="00CD374E"/>
    <w:rsid w:val="00CD416B"/>
    <w:rsid w:val="00CD4583"/>
    <w:rsid w:val="00CD68A7"/>
    <w:rsid w:val="00CD70AA"/>
    <w:rsid w:val="00CE0657"/>
    <w:rsid w:val="00CE2CF4"/>
    <w:rsid w:val="00CE36AE"/>
    <w:rsid w:val="00CE3A90"/>
    <w:rsid w:val="00CE3B24"/>
    <w:rsid w:val="00CE4429"/>
    <w:rsid w:val="00CE514A"/>
    <w:rsid w:val="00CE5F16"/>
    <w:rsid w:val="00CE60BB"/>
    <w:rsid w:val="00CE63AE"/>
    <w:rsid w:val="00CE68B0"/>
    <w:rsid w:val="00CE6B2E"/>
    <w:rsid w:val="00CF00BD"/>
    <w:rsid w:val="00CF01C5"/>
    <w:rsid w:val="00CF048C"/>
    <w:rsid w:val="00CF0EA9"/>
    <w:rsid w:val="00CF136A"/>
    <w:rsid w:val="00CF242F"/>
    <w:rsid w:val="00CF272B"/>
    <w:rsid w:val="00CF319B"/>
    <w:rsid w:val="00CF37AD"/>
    <w:rsid w:val="00CF463D"/>
    <w:rsid w:val="00CF4B19"/>
    <w:rsid w:val="00CF5621"/>
    <w:rsid w:val="00CF7573"/>
    <w:rsid w:val="00CF7A1F"/>
    <w:rsid w:val="00D017AA"/>
    <w:rsid w:val="00D017AB"/>
    <w:rsid w:val="00D01FF1"/>
    <w:rsid w:val="00D02B67"/>
    <w:rsid w:val="00D032C2"/>
    <w:rsid w:val="00D048A9"/>
    <w:rsid w:val="00D04E48"/>
    <w:rsid w:val="00D114B3"/>
    <w:rsid w:val="00D11D5F"/>
    <w:rsid w:val="00D11F99"/>
    <w:rsid w:val="00D1228F"/>
    <w:rsid w:val="00D12F9E"/>
    <w:rsid w:val="00D14481"/>
    <w:rsid w:val="00D1461A"/>
    <w:rsid w:val="00D15332"/>
    <w:rsid w:val="00D16C63"/>
    <w:rsid w:val="00D20694"/>
    <w:rsid w:val="00D206A7"/>
    <w:rsid w:val="00D2260C"/>
    <w:rsid w:val="00D2291F"/>
    <w:rsid w:val="00D22FA2"/>
    <w:rsid w:val="00D231D6"/>
    <w:rsid w:val="00D23B70"/>
    <w:rsid w:val="00D244E1"/>
    <w:rsid w:val="00D246D9"/>
    <w:rsid w:val="00D2657E"/>
    <w:rsid w:val="00D2665D"/>
    <w:rsid w:val="00D2709F"/>
    <w:rsid w:val="00D320F1"/>
    <w:rsid w:val="00D32349"/>
    <w:rsid w:val="00D3357A"/>
    <w:rsid w:val="00D33A57"/>
    <w:rsid w:val="00D3427A"/>
    <w:rsid w:val="00D3428B"/>
    <w:rsid w:val="00D35BE3"/>
    <w:rsid w:val="00D379B4"/>
    <w:rsid w:val="00D4014F"/>
    <w:rsid w:val="00D42070"/>
    <w:rsid w:val="00D4271C"/>
    <w:rsid w:val="00D42C27"/>
    <w:rsid w:val="00D4363A"/>
    <w:rsid w:val="00D43BA2"/>
    <w:rsid w:val="00D4622B"/>
    <w:rsid w:val="00D463A5"/>
    <w:rsid w:val="00D467E7"/>
    <w:rsid w:val="00D46A33"/>
    <w:rsid w:val="00D474CC"/>
    <w:rsid w:val="00D47940"/>
    <w:rsid w:val="00D47D46"/>
    <w:rsid w:val="00D5098D"/>
    <w:rsid w:val="00D50D05"/>
    <w:rsid w:val="00D51B1B"/>
    <w:rsid w:val="00D52869"/>
    <w:rsid w:val="00D52B1E"/>
    <w:rsid w:val="00D5372D"/>
    <w:rsid w:val="00D53C86"/>
    <w:rsid w:val="00D54CBD"/>
    <w:rsid w:val="00D560E3"/>
    <w:rsid w:val="00D56526"/>
    <w:rsid w:val="00D56A21"/>
    <w:rsid w:val="00D56CD3"/>
    <w:rsid w:val="00D56EFA"/>
    <w:rsid w:val="00D57B83"/>
    <w:rsid w:val="00D6232D"/>
    <w:rsid w:val="00D62419"/>
    <w:rsid w:val="00D633B5"/>
    <w:rsid w:val="00D671B2"/>
    <w:rsid w:val="00D707ED"/>
    <w:rsid w:val="00D708D5"/>
    <w:rsid w:val="00D709FA"/>
    <w:rsid w:val="00D70E5C"/>
    <w:rsid w:val="00D712C7"/>
    <w:rsid w:val="00D7296D"/>
    <w:rsid w:val="00D73DC2"/>
    <w:rsid w:val="00D74737"/>
    <w:rsid w:val="00D75A35"/>
    <w:rsid w:val="00D75A92"/>
    <w:rsid w:val="00D810A7"/>
    <w:rsid w:val="00D81C1E"/>
    <w:rsid w:val="00D82BDB"/>
    <w:rsid w:val="00D83BD8"/>
    <w:rsid w:val="00D83C6D"/>
    <w:rsid w:val="00D83CA7"/>
    <w:rsid w:val="00D83EA9"/>
    <w:rsid w:val="00D84593"/>
    <w:rsid w:val="00D84F02"/>
    <w:rsid w:val="00D85065"/>
    <w:rsid w:val="00D85433"/>
    <w:rsid w:val="00D86A5A"/>
    <w:rsid w:val="00D86E2B"/>
    <w:rsid w:val="00D902D2"/>
    <w:rsid w:val="00D90C41"/>
    <w:rsid w:val="00D91287"/>
    <w:rsid w:val="00D91918"/>
    <w:rsid w:val="00D9194D"/>
    <w:rsid w:val="00D91E0E"/>
    <w:rsid w:val="00D934FF"/>
    <w:rsid w:val="00D958D6"/>
    <w:rsid w:val="00D95D19"/>
    <w:rsid w:val="00D9654A"/>
    <w:rsid w:val="00D968B8"/>
    <w:rsid w:val="00D97985"/>
    <w:rsid w:val="00D97E73"/>
    <w:rsid w:val="00DA07AF"/>
    <w:rsid w:val="00DA1929"/>
    <w:rsid w:val="00DA1E05"/>
    <w:rsid w:val="00DA2D94"/>
    <w:rsid w:val="00DA2FFB"/>
    <w:rsid w:val="00DA3984"/>
    <w:rsid w:val="00DA5008"/>
    <w:rsid w:val="00DA58BD"/>
    <w:rsid w:val="00DA732E"/>
    <w:rsid w:val="00DA7A48"/>
    <w:rsid w:val="00DB049F"/>
    <w:rsid w:val="00DB051D"/>
    <w:rsid w:val="00DB08BB"/>
    <w:rsid w:val="00DB0DCE"/>
    <w:rsid w:val="00DB10A1"/>
    <w:rsid w:val="00DB1487"/>
    <w:rsid w:val="00DB1917"/>
    <w:rsid w:val="00DB1BC6"/>
    <w:rsid w:val="00DB2AD7"/>
    <w:rsid w:val="00DB389F"/>
    <w:rsid w:val="00DB3F8E"/>
    <w:rsid w:val="00DB41F5"/>
    <w:rsid w:val="00DB4B45"/>
    <w:rsid w:val="00DB6C26"/>
    <w:rsid w:val="00DB75F2"/>
    <w:rsid w:val="00DB78D8"/>
    <w:rsid w:val="00DC1C6F"/>
    <w:rsid w:val="00DC21D7"/>
    <w:rsid w:val="00DC4534"/>
    <w:rsid w:val="00DC475C"/>
    <w:rsid w:val="00DC542F"/>
    <w:rsid w:val="00DC5611"/>
    <w:rsid w:val="00DC5B08"/>
    <w:rsid w:val="00DC6882"/>
    <w:rsid w:val="00DD0936"/>
    <w:rsid w:val="00DD3AF4"/>
    <w:rsid w:val="00DD3D68"/>
    <w:rsid w:val="00DD3DCA"/>
    <w:rsid w:val="00DD530F"/>
    <w:rsid w:val="00DD5A90"/>
    <w:rsid w:val="00DE31A3"/>
    <w:rsid w:val="00DE3AD2"/>
    <w:rsid w:val="00DE40E9"/>
    <w:rsid w:val="00DE579F"/>
    <w:rsid w:val="00DE59C3"/>
    <w:rsid w:val="00DE5A78"/>
    <w:rsid w:val="00DE6FB4"/>
    <w:rsid w:val="00DE7B2E"/>
    <w:rsid w:val="00DE7BB2"/>
    <w:rsid w:val="00DF01B9"/>
    <w:rsid w:val="00DF026C"/>
    <w:rsid w:val="00DF1AF8"/>
    <w:rsid w:val="00DF28FD"/>
    <w:rsid w:val="00DF35DC"/>
    <w:rsid w:val="00DF4AAC"/>
    <w:rsid w:val="00DF4F72"/>
    <w:rsid w:val="00DF5132"/>
    <w:rsid w:val="00DF65A5"/>
    <w:rsid w:val="00E00C9A"/>
    <w:rsid w:val="00E01309"/>
    <w:rsid w:val="00E023D8"/>
    <w:rsid w:val="00E02441"/>
    <w:rsid w:val="00E03402"/>
    <w:rsid w:val="00E03CA5"/>
    <w:rsid w:val="00E04445"/>
    <w:rsid w:val="00E04AEA"/>
    <w:rsid w:val="00E0587B"/>
    <w:rsid w:val="00E06771"/>
    <w:rsid w:val="00E071DE"/>
    <w:rsid w:val="00E0770F"/>
    <w:rsid w:val="00E07BD4"/>
    <w:rsid w:val="00E10CB2"/>
    <w:rsid w:val="00E10DA7"/>
    <w:rsid w:val="00E12AA3"/>
    <w:rsid w:val="00E13A37"/>
    <w:rsid w:val="00E13A9E"/>
    <w:rsid w:val="00E15709"/>
    <w:rsid w:val="00E15EDE"/>
    <w:rsid w:val="00E1719A"/>
    <w:rsid w:val="00E17CD6"/>
    <w:rsid w:val="00E21650"/>
    <w:rsid w:val="00E218FD"/>
    <w:rsid w:val="00E23E1A"/>
    <w:rsid w:val="00E24E0F"/>
    <w:rsid w:val="00E266FF"/>
    <w:rsid w:val="00E276CD"/>
    <w:rsid w:val="00E27D9C"/>
    <w:rsid w:val="00E27EC7"/>
    <w:rsid w:val="00E30EAE"/>
    <w:rsid w:val="00E31AC6"/>
    <w:rsid w:val="00E32B1B"/>
    <w:rsid w:val="00E347DC"/>
    <w:rsid w:val="00E35B0F"/>
    <w:rsid w:val="00E37823"/>
    <w:rsid w:val="00E37FD0"/>
    <w:rsid w:val="00E40528"/>
    <w:rsid w:val="00E423B4"/>
    <w:rsid w:val="00E42D70"/>
    <w:rsid w:val="00E4321F"/>
    <w:rsid w:val="00E4541F"/>
    <w:rsid w:val="00E45AAF"/>
    <w:rsid w:val="00E45BD8"/>
    <w:rsid w:val="00E46E75"/>
    <w:rsid w:val="00E50A3A"/>
    <w:rsid w:val="00E52B0F"/>
    <w:rsid w:val="00E531E9"/>
    <w:rsid w:val="00E535D6"/>
    <w:rsid w:val="00E53B83"/>
    <w:rsid w:val="00E5541B"/>
    <w:rsid w:val="00E56126"/>
    <w:rsid w:val="00E56FB9"/>
    <w:rsid w:val="00E57AE1"/>
    <w:rsid w:val="00E57FFD"/>
    <w:rsid w:val="00E60736"/>
    <w:rsid w:val="00E61223"/>
    <w:rsid w:val="00E61251"/>
    <w:rsid w:val="00E62F60"/>
    <w:rsid w:val="00E63447"/>
    <w:rsid w:val="00E636B1"/>
    <w:rsid w:val="00E644BF"/>
    <w:rsid w:val="00E64560"/>
    <w:rsid w:val="00E65C52"/>
    <w:rsid w:val="00E66A45"/>
    <w:rsid w:val="00E6730B"/>
    <w:rsid w:val="00E67B83"/>
    <w:rsid w:val="00E67BB3"/>
    <w:rsid w:val="00E7040E"/>
    <w:rsid w:val="00E71049"/>
    <w:rsid w:val="00E71620"/>
    <w:rsid w:val="00E71F91"/>
    <w:rsid w:val="00E71FAD"/>
    <w:rsid w:val="00E734B7"/>
    <w:rsid w:val="00E73532"/>
    <w:rsid w:val="00E7368E"/>
    <w:rsid w:val="00E740E3"/>
    <w:rsid w:val="00E74808"/>
    <w:rsid w:val="00E74CAF"/>
    <w:rsid w:val="00E75876"/>
    <w:rsid w:val="00E759EF"/>
    <w:rsid w:val="00E76005"/>
    <w:rsid w:val="00E763AF"/>
    <w:rsid w:val="00E76B66"/>
    <w:rsid w:val="00E77E01"/>
    <w:rsid w:val="00E80376"/>
    <w:rsid w:val="00E80FD0"/>
    <w:rsid w:val="00E81E58"/>
    <w:rsid w:val="00E82133"/>
    <w:rsid w:val="00E82172"/>
    <w:rsid w:val="00E82977"/>
    <w:rsid w:val="00E82F1E"/>
    <w:rsid w:val="00E82FA5"/>
    <w:rsid w:val="00E84EFB"/>
    <w:rsid w:val="00E858F0"/>
    <w:rsid w:val="00E865A9"/>
    <w:rsid w:val="00E875B1"/>
    <w:rsid w:val="00E91B4C"/>
    <w:rsid w:val="00E9204A"/>
    <w:rsid w:val="00E9292B"/>
    <w:rsid w:val="00E9333C"/>
    <w:rsid w:val="00E93D42"/>
    <w:rsid w:val="00E943C6"/>
    <w:rsid w:val="00E94BB9"/>
    <w:rsid w:val="00E94C51"/>
    <w:rsid w:val="00E9777C"/>
    <w:rsid w:val="00EA00F5"/>
    <w:rsid w:val="00EA1E53"/>
    <w:rsid w:val="00EA2646"/>
    <w:rsid w:val="00EA2A61"/>
    <w:rsid w:val="00EA33E3"/>
    <w:rsid w:val="00EA4C82"/>
    <w:rsid w:val="00EA57B0"/>
    <w:rsid w:val="00EA682E"/>
    <w:rsid w:val="00EA6C29"/>
    <w:rsid w:val="00EA701D"/>
    <w:rsid w:val="00EA7040"/>
    <w:rsid w:val="00EA73EF"/>
    <w:rsid w:val="00EB04F0"/>
    <w:rsid w:val="00EB1AF3"/>
    <w:rsid w:val="00EB28CB"/>
    <w:rsid w:val="00EB2CE4"/>
    <w:rsid w:val="00EB4B12"/>
    <w:rsid w:val="00EB5A3F"/>
    <w:rsid w:val="00EB63FF"/>
    <w:rsid w:val="00EB65C4"/>
    <w:rsid w:val="00EB729A"/>
    <w:rsid w:val="00EC03B7"/>
    <w:rsid w:val="00EC0A57"/>
    <w:rsid w:val="00EC1B14"/>
    <w:rsid w:val="00EC1CA0"/>
    <w:rsid w:val="00EC1F07"/>
    <w:rsid w:val="00EC2A56"/>
    <w:rsid w:val="00EC2EEB"/>
    <w:rsid w:val="00EC4D8C"/>
    <w:rsid w:val="00EC6A96"/>
    <w:rsid w:val="00ED1A8A"/>
    <w:rsid w:val="00ED2262"/>
    <w:rsid w:val="00ED28A7"/>
    <w:rsid w:val="00ED35B1"/>
    <w:rsid w:val="00ED3941"/>
    <w:rsid w:val="00ED395F"/>
    <w:rsid w:val="00ED4338"/>
    <w:rsid w:val="00ED471E"/>
    <w:rsid w:val="00ED6D86"/>
    <w:rsid w:val="00ED7E96"/>
    <w:rsid w:val="00EE0B80"/>
    <w:rsid w:val="00EE0D0A"/>
    <w:rsid w:val="00EE192D"/>
    <w:rsid w:val="00EE2F36"/>
    <w:rsid w:val="00EE2F7F"/>
    <w:rsid w:val="00EE49A9"/>
    <w:rsid w:val="00EE58C9"/>
    <w:rsid w:val="00EE5907"/>
    <w:rsid w:val="00EE6647"/>
    <w:rsid w:val="00EE6A7E"/>
    <w:rsid w:val="00EE6B2A"/>
    <w:rsid w:val="00EE6EB9"/>
    <w:rsid w:val="00EE7236"/>
    <w:rsid w:val="00EE72B5"/>
    <w:rsid w:val="00EE7C7D"/>
    <w:rsid w:val="00EF0188"/>
    <w:rsid w:val="00EF2574"/>
    <w:rsid w:val="00EF28D7"/>
    <w:rsid w:val="00EF3058"/>
    <w:rsid w:val="00EF386C"/>
    <w:rsid w:val="00EF4D71"/>
    <w:rsid w:val="00EF584E"/>
    <w:rsid w:val="00EF5E37"/>
    <w:rsid w:val="00EF75E1"/>
    <w:rsid w:val="00EF7F2E"/>
    <w:rsid w:val="00EF7F6E"/>
    <w:rsid w:val="00F00376"/>
    <w:rsid w:val="00F01037"/>
    <w:rsid w:val="00F01D20"/>
    <w:rsid w:val="00F030E7"/>
    <w:rsid w:val="00F03134"/>
    <w:rsid w:val="00F0422F"/>
    <w:rsid w:val="00F05871"/>
    <w:rsid w:val="00F05ADA"/>
    <w:rsid w:val="00F07C07"/>
    <w:rsid w:val="00F1014D"/>
    <w:rsid w:val="00F101CA"/>
    <w:rsid w:val="00F11718"/>
    <w:rsid w:val="00F12AE2"/>
    <w:rsid w:val="00F138F3"/>
    <w:rsid w:val="00F14DC9"/>
    <w:rsid w:val="00F15522"/>
    <w:rsid w:val="00F1601C"/>
    <w:rsid w:val="00F16D2F"/>
    <w:rsid w:val="00F23495"/>
    <w:rsid w:val="00F23B5F"/>
    <w:rsid w:val="00F24A74"/>
    <w:rsid w:val="00F25E2C"/>
    <w:rsid w:val="00F26293"/>
    <w:rsid w:val="00F276C8"/>
    <w:rsid w:val="00F303D9"/>
    <w:rsid w:val="00F31827"/>
    <w:rsid w:val="00F31F4B"/>
    <w:rsid w:val="00F330E0"/>
    <w:rsid w:val="00F339AC"/>
    <w:rsid w:val="00F3690F"/>
    <w:rsid w:val="00F37ECF"/>
    <w:rsid w:val="00F41115"/>
    <w:rsid w:val="00F41185"/>
    <w:rsid w:val="00F4153F"/>
    <w:rsid w:val="00F426D4"/>
    <w:rsid w:val="00F42910"/>
    <w:rsid w:val="00F445C3"/>
    <w:rsid w:val="00F445D0"/>
    <w:rsid w:val="00F462AE"/>
    <w:rsid w:val="00F46AF5"/>
    <w:rsid w:val="00F47458"/>
    <w:rsid w:val="00F47827"/>
    <w:rsid w:val="00F47C60"/>
    <w:rsid w:val="00F50B84"/>
    <w:rsid w:val="00F50CD1"/>
    <w:rsid w:val="00F51575"/>
    <w:rsid w:val="00F52594"/>
    <w:rsid w:val="00F52898"/>
    <w:rsid w:val="00F5329C"/>
    <w:rsid w:val="00F5435C"/>
    <w:rsid w:val="00F54D6A"/>
    <w:rsid w:val="00F55820"/>
    <w:rsid w:val="00F601FE"/>
    <w:rsid w:val="00F603A5"/>
    <w:rsid w:val="00F6043E"/>
    <w:rsid w:val="00F604DF"/>
    <w:rsid w:val="00F60742"/>
    <w:rsid w:val="00F6123E"/>
    <w:rsid w:val="00F6288C"/>
    <w:rsid w:val="00F62E3C"/>
    <w:rsid w:val="00F62EA5"/>
    <w:rsid w:val="00F631A4"/>
    <w:rsid w:val="00F63703"/>
    <w:rsid w:val="00F64019"/>
    <w:rsid w:val="00F70CA5"/>
    <w:rsid w:val="00F714AD"/>
    <w:rsid w:val="00F7245E"/>
    <w:rsid w:val="00F727F5"/>
    <w:rsid w:val="00F73BF5"/>
    <w:rsid w:val="00F740F6"/>
    <w:rsid w:val="00F74C38"/>
    <w:rsid w:val="00F75E22"/>
    <w:rsid w:val="00F76089"/>
    <w:rsid w:val="00F7638C"/>
    <w:rsid w:val="00F7684F"/>
    <w:rsid w:val="00F77637"/>
    <w:rsid w:val="00F800C7"/>
    <w:rsid w:val="00F809CF"/>
    <w:rsid w:val="00F819E6"/>
    <w:rsid w:val="00F81C72"/>
    <w:rsid w:val="00F82A20"/>
    <w:rsid w:val="00F85A13"/>
    <w:rsid w:val="00F87D25"/>
    <w:rsid w:val="00F93150"/>
    <w:rsid w:val="00F93A8F"/>
    <w:rsid w:val="00F943B2"/>
    <w:rsid w:val="00F972D5"/>
    <w:rsid w:val="00FA1C9F"/>
    <w:rsid w:val="00FA2666"/>
    <w:rsid w:val="00FA2673"/>
    <w:rsid w:val="00FA27B0"/>
    <w:rsid w:val="00FA3CB0"/>
    <w:rsid w:val="00FA40C6"/>
    <w:rsid w:val="00FA5943"/>
    <w:rsid w:val="00FA5B0C"/>
    <w:rsid w:val="00FA5FE1"/>
    <w:rsid w:val="00FB0C2E"/>
    <w:rsid w:val="00FB1611"/>
    <w:rsid w:val="00FB2D64"/>
    <w:rsid w:val="00FB3383"/>
    <w:rsid w:val="00FB3CEC"/>
    <w:rsid w:val="00FB41A1"/>
    <w:rsid w:val="00FB4E20"/>
    <w:rsid w:val="00FB55EE"/>
    <w:rsid w:val="00FB5603"/>
    <w:rsid w:val="00FB765B"/>
    <w:rsid w:val="00FC104D"/>
    <w:rsid w:val="00FC2D52"/>
    <w:rsid w:val="00FC548A"/>
    <w:rsid w:val="00FC7E52"/>
    <w:rsid w:val="00FD04FE"/>
    <w:rsid w:val="00FD1A51"/>
    <w:rsid w:val="00FD2F2B"/>
    <w:rsid w:val="00FD34D5"/>
    <w:rsid w:val="00FD3EE2"/>
    <w:rsid w:val="00FD40C0"/>
    <w:rsid w:val="00FD43C4"/>
    <w:rsid w:val="00FD4811"/>
    <w:rsid w:val="00FD6130"/>
    <w:rsid w:val="00FD634A"/>
    <w:rsid w:val="00FD759A"/>
    <w:rsid w:val="00FE0442"/>
    <w:rsid w:val="00FE1C8C"/>
    <w:rsid w:val="00FE2B47"/>
    <w:rsid w:val="00FE3EB7"/>
    <w:rsid w:val="00FE4992"/>
    <w:rsid w:val="00FE4ECE"/>
    <w:rsid w:val="00FE5511"/>
    <w:rsid w:val="00FE6A2B"/>
    <w:rsid w:val="00FE7924"/>
    <w:rsid w:val="00FF092E"/>
    <w:rsid w:val="00FF0C5A"/>
    <w:rsid w:val="00FF1121"/>
    <w:rsid w:val="00FF116D"/>
    <w:rsid w:val="00FF1526"/>
    <w:rsid w:val="00FF20AD"/>
    <w:rsid w:val="00FF32D3"/>
    <w:rsid w:val="00FF34B6"/>
    <w:rsid w:val="00FF3687"/>
    <w:rsid w:val="00FF374D"/>
    <w:rsid w:val="00FF74FE"/>
    <w:rsid w:val="00FF7C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98694"/>
  <w15:docId w15:val="{0EF27A58-3CF2-446D-AB67-97FE1C247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6D2B7A"/>
    <w:pPr>
      <w:keepNext/>
      <w:keepLines/>
      <w:outlineLvl w:val="1"/>
    </w:pPr>
    <w:rPr>
      <w:rFonts w:ascii="Arial" w:eastAsiaTheme="majorEastAsia" w:hAnsi="Arial" w:cs="Arial"/>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T - List Paragraph"/>
    <w:basedOn w:val="Normal"/>
    <w:link w:val="ListParagraphChar"/>
    <w:uiPriority w:val="1"/>
    <w:qFormat/>
    <w:pPr>
      <w:spacing w:after="200" w:line="276" w:lineRule="auto"/>
      <w:ind w:left="720"/>
      <w:contextualSpacing/>
    </w:pPr>
    <w:rPr>
      <w:rFonts w:ascii="Calibri" w:eastAsia="Calibri" w:hAnsi="Calibri"/>
      <w:sz w:val="22"/>
      <w:szCs w:val="22"/>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rFonts w:ascii="Times New Roman" w:eastAsia="Times New Roman" w:hAnsi="Times New Roman" w:cs="Times New Roman"/>
      <w:sz w:val="24"/>
      <w:szCs w:val="24"/>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rFonts w:ascii="Times New Roman" w:eastAsia="Times New Roman" w:hAnsi="Times New Roman" w:cs="Times New Roman"/>
      <w:sz w:val="24"/>
      <w:szCs w:val="24"/>
    </w:rPr>
  </w:style>
  <w:style w:type="character" w:styleId="Strong">
    <w:name w:val="Strong"/>
    <w:basedOn w:val="DefaultParagraphFont"/>
    <w:uiPriority w:val="22"/>
    <w:qFormat/>
    <w:rPr>
      <w:b/>
      <w:bCs/>
    </w:rPr>
  </w:style>
  <w:style w:type="paragraph" w:styleId="FootnoteText">
    <w:name w:val="footnote text"/>
    <w:aliases w:val="Footnote Text 2,Footnote Text1 Char,Footnote Text Char Ch,Footnote Text Char Ch Char Char Char,Footnote Text Char Ch Char Char,Footnote Text1 Char Char Char,Footnote Text Char Ch Char,ft Char,ft,FN,fn,FT,PA Footnote Text,Footnote Text Char"/>
    <w:basedOn w:val="Normal"/>
    <w:link w:val="FootnoteTextChar1"/>
    <w:uiPriority w:val="99"/>
    <w:unhideWhenUsed/>
    <w:qFormat/>
    <w:rPr>
      <w:sz w:val="20"/>
      <w:szCs w:val="20"/>
    </w:rPr>
  </w:style>
  <w:style w:type="character" w:customStyle="1" w:styleId="FootnoteTextChar1">
    <w:name w:val="Footnote Text Char1"/>
    <w:aliases w:val="Footnote Text 2 Char,Footnote Text1 Char Char,Footnote Text Char Ch Char1,Footnote Text Char Ch Char Char Char Char,Footnote Text Char Ch Char Char Char1,Footnote Text1 Char Char Char Char,Footnote Text Char Ch Char Char1,ft Char1"/>
    <w:basedOn w:val="DefaultParagraphFont"/>
    <w:link w:val="FootnoteText"/>
    <w:rPr>
      <w:rFonts w:ascii="Times New Roman" w:eastAsia="Times New Roman" w:hAnsi="Times New Roman" w:cs="Times New Roman"/>
      <w:sz w:val="20"/>
      <w:szCs w:val="20"/>
    </w:rPr>
  </w:style>
  <w:style w:type="character" w:styleId="FootnoteReference">
    <w:name w:val="footnote reference"/>
    <w:aliases w:val="o,TT - Footnote Reference,FC,Style 9,fr,Style 3,o1,o2,o3,o4,o5,o6,o11,o21,o7"/>
    <w:basedOn w:val="DefaultParagraphFont"/>
    <w:uiPriority w:val="99"/>
    <w:unhideWhenUsed/>
    <w:qFormat/>
    <w:rPr>
      <w:vertAlign w:val="superscript"/>
    </w:rPr>
  </w:style>
  <w:style w:type="paragraph" w:customStyle="1" w:styleId="Default">
    <w:name w:val="Default"/>
    <w:pPr>
      <w:autoSpaceDE w:val="0"/>
      <w:autoSpaceDN w:val="0"/>
      <w:adjustRightInd w:val="0"/>
      <w:spacing w:after="0" w:line="240" w:lineRule="auto"/>
    </w:pPr>
    <w:rPr>
      <w:rFonts w:ascii="Arial" w:hAnsi="Arial" w:cs="Arial"/>
      <w:color w:val="000000"/>
      <w:sz w:val="24"/>
      <w:szCs w:val="24"/>
    </w:rPr>
  </w:style>
  <w:style w:type="paragraph" w:styleId="Revision">
    <w:name w:val="Revision"/>
    <w:hidden/>
    <w:uiPriority w:val="99"/>
    <w:semiHidden/>
    <w:pPr>
      <w:spacing w:after="0" w:line="240" w:lineRule="auto"/>
    </w:pPr>
    <w:rPr>
      <w:rFonts w:ascii="Times New Roman" w:eastAsia="Times New Roman" w:hAnsi="Times New Roman" w:cs="Times New Roman"/>
      <w:sz w:val="24"/>
      <w:szCs w:val="24"/>
    </w:rPr>
  </w:style>
  <w:style w:type="character" w:customStyle="1" w:styleId="ListParagraphChar">
    <w:name w:val="List Paragraph Char"/>
    <w:aliases w:val="TT - List Paragraph Char"/>
    <w:basedOn w:val="DefaultParagraphFont"/>
    <w:link w:val="ListParagraph"/>
    <w:uiPriority w:val="34"/>
    <w:rPr>
      <w:rFonts w:ascii="Calibri" w:eastAsia="Calibri" w:hAnsi="Calibri" w:cs="Times New Roman"/>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2E74B5" w:themeColor="accent1" w:themeShade="BF"/>
      <w:sz w:val="28"/>
      <w:szCs w:val="28"/>
    </w:rPr>
  </w:style>
  <w:style w:type="paragraph" w:styleId="TOCHeading">
    <w:name w:val="TOC Heading"/>
    <w:basedOn w:val="Heading1"/>
    <w:next w:val="Normal"/>
    <w:uiPriority w:val="39"/>
    <w:semiHidden/>
    <w:unhideWhenUsed/>
    <w:qFormat/>
    <w:pPr>
      <w:spacing w:line="276" w:lineRule="auto"/>
      <w:outlineLvl w:val="9"/>
    </w:pPr>
    <w:rPr>
      <w:lang w:eastAsia="ja-JP"/>
    </w:rPr>
  </w:style>
  <w:style w:type="paragraph" w:styleId="TOC1">
    <w:name w:val="toc 1"/>
    <w:basedOn w:val="Normal"/>
    <w:next w:val="Normal"/>
    <w:autoRedefine/>
    <w:uiPriority w:val="39"/>
    <w:unhideWhenUsed/>
    <w:rsid w:val="00320E3F"/>
    <w:pPr>
      <w:tabs>
        <w:tab w:val="right" w:leader="dot" w:pos="9350"/>
      </w:tabs>
      <w:spacing w:after="100"/>
    </w:pPr>
    <w:rPr>
      <w:rFonts w:ascii="Arial" w:hAnsi="Arial" w:cs="Arial"/>
      <w:noProof/>
      <w:sz w:val="22"/>
      <w:szCs w:val="22"/>
    </w:rPr>
  </w:style>
  <w:style w:type="character" w:styleId="Hyperlink">
    <w:name w:val="Hyperlink"/>
    <w:basedOn w:val="DefaultParagraphFont"/>
    <w:uiPriority w:val="99"/>
    <w:unhideWhenUsed/>
    <w:rPr>
      <w:color w:val="0563C1" w:themeColor="hyperlink"/>
      <w:u w:val="single"/>
    </w:rPr>
  </w:style>
  <w:style w:type="character" w:customStyle="1" w:styleId="Heading2Char">
    <w:name w:val="Heading 2 Char"/>
    <w:basedOn w:val="DefaultParagraphFont"/>
    <w:link w:val="Heading2"/>
    <w:uiPriority w:val="9"/>
    <w:rsid w:val="006D2B7A"/>
    <w:rPr>
      <w:rFonts w:ascii="Arial" w:eastAsiaTheme="majorEastAsia" w:hAnsi="Arial" w:cs="Arial"/>
      <w:b/>
      <w:bCs/>
    </w:rPr>
  </w:style>
  <w:style w:type="paragraph" w:styleId="TOC2">
    <w:name w:val="toc 2"/>
    <w:basedOn w:val="Normal"/>
    <w:next w:val="Normal"/>
    <w:autoRedefine/>
    <w:uiPriority w:val="39"/>
    <w:unhideWhenUsed/>
    <w:rsid w:val="00D810A7"/>
    <w:pPr>
      <w:tabs>
        <w:tab w:val="left" w:pos="880"/>
        <w:tab w:val="right" w:leader="dot" w:pos="9350"/>
      </w:tabs>
      <w:spacing w:after="100"/>
      <w:ind w:left="240"/>
    </w:pPr>
  </w:style>
  <w:style w:type="paragraph" w:styleId="HTMLPreformatted">
    <w:name w:val="HTML Preformatted"/>
    <w:basedOn w:val="Normal"/>
    <w:link w:val="HTMLPreformattedChar"/>
    <w:uiPriority w:val="99"/>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Pr>
      <w:rFonts w:ascii="Courier New" w:eastAsia="Times New Roman" w:hAnsi="Courier New" w:cs="Courier New"/>
      <w:sz w:val="20"/>
      <w:szCs w:val="20"/>
    </w:rPr>
  </w:style>
  <w:style w:type="character" w:styleId="FollowedHyperlink">
    <w:name w:val="FollowedHyperlink"/>
    <w:basedOn w:val="DefaultParagraphFont"/>
    <w:uiPriority w:val="99"/>
    <w:semiHidden/>
    <w:unhideWhenUsed/>
    <w:rPr>
      <w:color w:val="954F72" w:themeColor="followedHyperlink"/>
      <w:u w:val="single"/>
    </w:rPr>
  </w:style>
  <w:style w:type="character" w:styleId="HTMLCode">
    <w:name w:val="HTML Code"/>
    <w:basedOn w:val="DefaultParagraphFont"/>
    <w:uiPriority w:val="99"/>
    <w:semiHidden/>
    <w:unhideWhenUsed/>
    <w:rPr>
      <w:rFonts w:ascii="Courier New" w:eastAsia="Times New Roman" w:hAnsi="Courier New" w:cs="Courier New"/>
      <w:sz w:val="20"/>
      <w:szCs w:val="20"/>
    </w:rPr>
  </w:style>
  <w:style w:type="paragraph" w:styleId="NormalWeb">
    <w:name w:val="Normal (Web)"/>
    <w:basedOn w:val="Normal"/>
    <w:uiPriority w:val="99"/>
    <w:semiHidden/>
    <w:unhideWhenUsed/>
    <w:pPr>
      <w:spacing w:before="100" w:beforeAutospacing="1" w:after="100" w:afterAutospacing="1"/>
    </w:pPr>
    <w:rPr>
      <w:rFonts w:eastAsiaTheme="minorHAnsi"/>
    </w:rPr>
  </w:style>
  <w:style w:type="paragraph" w:customStyle="1" w:styleId="Style4Answers">
    <w:name w:val="Style4 Answers"/>
    <w:basedOn w:val="Normal"/>
    <w:next w:val="Normal"/>
    <w:qFormat/>
    <w:pPr>
      <w:tabs>
        <w:tab w:val="num" w:pos="720"/>
      </w:tabs>
      <w:overflowPunct w:val="0"/>
      <w:autoSpaceDE w:val="0"/>
      <w:autoSpaceDN w:val="0"/>
      <w:adjustRightInd w:val="0"/>
      <w:spacing w:after="120" w:line="480" w:lineRule="auto"/>
      <w:ind w:left="720" w:hanging="720"/>
      <w:jc w:val="both"/>
    </w:pPr>
    <w:rPr>
      <w:rFonts w:ascii="Arial" w:eastAsia="Calibri" w:hAnsi="Arial"/>
      <w:color w:val="000000"/>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styleId="BodyTextIndent">
    <w:name w:val="Body Text Indent"/>
    <w:basedOn w:val="Normal"/>
    <w:link w:val="BodyTextIndentChar"/>
    <w:uiPriority w:val="99"/>
    <w:unhideWhenUsed/>
    <w:pPr>
      <w:spacing w:after="160" w:line="259" w:lineRule="auto"/>
      <w:ind w:left="720"/>
    </w:pPr>
    <w:rPr>
      <w:rFonts w:ascii="Arial" w:eastAsiaTheme="minorHAnsi" w:hAnsi="Arial" w:cs="Arial"/>
      <w:sz w:val="22"/>
      <w:szCs w:val="22"/>
    </w:rPr>
  </w:style>
  <w:style w:type="character" w:customStyle="1" w:styleId="BodyTextIndentChar">
    <w:name w:val="Body Text Indent Char"/>
    <w:basedOn w:val="DefaultParagraphFont"/>
    <w:link w:val="BodyTextIndent"/>
    <w:uiPriority w:val="99"/>
    <w:rPr>
      <w:rFonts w:ascii="Arial" w:hAnsi="Arial" w:cs="Arial"/>
    </w:rPr>
  </w:style>
  <w:style w:type="paragraph" w:styleId="BodyText">
    <w:name w:val="Body Text"/>
    <w:basedOn w:val="Normal"/>
    <w:link w:val="BodyTextChar"/>
    <w:uiPriority w:val="99"/>
    <w:semiHidden/>
    <w:unhideWhenUsed/>
    <w:pPr>
      <w:spacing w:after="120"/>
    </w:pPr>
  </w:style>
  <w:style w:type="character" w:customStyle="1" w:styleId="BodyTextChar">
    <w:name w:val="Body Text Char"/>
    <w:basedOn w:val="DefaultParagraphFont"/>
    <w:link w:val="BodyText"/>
    <w:uiPriority w:val="99"/>
    <w:semiHidden/>
    <w:rPr>
      <w:rFonts w:ascii="Times New Roman" w:eastAsia="Times New Roman" w:hAnsi="Times New Roman" w:cs="Times New Roman"/>
      <w:sz w:val="24"/>
      <w:szCs w:val="24"/>
    </w:rPr>
  </w:style>
  <w:style w:type="paragraph" w:customStyle="1" w:styleId="ColorfulList-Accent11">
    <w:name w:val="Colorful List - Accent 11"/>
    <w:basedOn w:val="Normal"/>
    <w:uiPriority w:val="34"/>
    <w:qFormat/>
    <w:pPr>
      <w:ind w:left="720"/>
      <w:contextualSpacing/>
    </w:pPr>
    <w:rPr>
      <w:rFonts w:ascii="Cambria" w:eastAsia="Cambria" w:hAnsi="Cambria"/>
    </w:rPr>
  </w:style>
  <w:style w:type="character" w:styleId="UnresolvedMention">
    <w:name w:val="Unresolved Mention"/>
    <w:basedOn w:val="DefaultParagraphFont"/>
    <w:uiPriority w:val="99"/>
    <w:semiHidden/>
    <w:unhideWhenUsed/>
    <w:rsid w:val="000C0536"/>
    <w:rPr>
      <w:color w:val="605E5C"/>
      <w:shd w:val="clear" w:color="auto" w:fill="E1DFDD"/>
    </w:rPr>
  </w:style>
  <w:style w:type="table" w:styleId="TableGrid">
    <w:name w:val="Table Grid"/>
    <w:basedOn w:val="TableNormal"/>
    <w:uiPriority w:val="39"/>
    <w:rsid w:val="00083B15"/>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254761">
      <w:bodyDiv w:val="1"/>
      <w:marLeft w:val="0"/>
      <w:marRight w:val="0"/>
      <w:marTop w:val="0"/>
      <w:marBottom w:val="0"/>
      <w:divBdr>
        <w:top w:val="none" w:sz="0" w:space="0" w:color="auto"/>
        <w:left w:val="none" w:sz="0" w:space="0" w:color="auto"/>
        <w:bottom w:val="none" w:sz="0" w:space="0" w:color="auto"/>
        <w:right w:val="none" w:sz="0" w:space="0" w:color="auto"/>
      </w:divBdr>
    </w:div>
    <w:div w:id="25837590">
      <w:bodyDiv w:val="1"/>
      <w:marLeft w:val="0"/>
      <w:marRight w:val="0"/>
      <w:marTop w:val="0"/>
      <w:marBottom w:val="0"/>
      <w:divBdr>
        <w:top w:val="none" w:sz="0" w:space="0" w:color="auto"/>
        <w:left w:val="none" w:sz="0" w:space="0" w:color="auto"/>
        <w:bottom w:val="none" w:sz="0" w:space="0" w:color="auto"/>
        <w:right w:val="none" w:sz="0" w:space="0" w:color="auto"/>
      </w:divBdr>
    </w:div>
    <w:div w:id="33426261">
      <w:bodyDiv w:val="1"/>
      <w:marLeft w:val="0"/>
      <w:marRight w:val="0"/>
      <w:marTop w:val="0"/>
      <w:marBottom w:val="0"/>
      <w:divBdr>
        <w:top w:val="none" w:sz="0" w:space="0" w:color="auto"/>
        <w:left w:val="none" w:sz="0" w:space="0" w:color="auto"/>
        <w:bottom w:val="none" w:sz="0" w:space="0" w:color="auto"/>
        <w:right w:val="none" w:sz="0" w:space="0" w:color="auto"/>
      </w:divBdr>
    </w:div>
    <w:div w:id="83381905">
      <w:bodyDiv w:val="1"/>
      <w:marLeft w:val="0"/>
      <w:marRight w:val="0"/>
      <w:marTop w:val="0"/>
      <w:marBottom w:val="0"/>
      <w:divBdr>
        <w:top w:val="none" w:sz="0" w:space="0" w:color="auto"/>
        <w:left w:val="none" w:sz="0" w:space="0" w:color="auto"/>
        <w:bottom w:val="none" w:sz="0" w:space="0" w:color="auto"/>
        <w:right w:val="none" w:sz="0" w:space="0" w:color="auto"/>
      </w:divBdr>
    </w:div>
    <w:div w:id="111049013">
      <w:bodyDiv w:val="1"/>
      <w:marLeft w:val="0"/>
      <w:marRight w:val="0"/>
      <w:marTop w:val="0"/>
      <w:marBottom w:val="0"/>
      <w:divBdr>
        <w:top w:val="none" w:sz="0" w:space="0" w:color="auto"/>
        <w:left w:val="none" w:sz="0" w:space="0" w:color="auto"/>
        <w:bottom w:val="none" w:sz="0" w:space="0" w:color="auto"/>
        <w:right w:val="none" w:sz="0" w:space="0" w:color="auto"/>
      </w:divBdr>
    </w:div>
    <w:div w:id="118182878">
      <w:bodyDiv w:val="1"/>
      <w:marLeft w:val="0"/>
      <w:marRight w:val="0"/>
      <w:marTop w:val="0"/>
      <w:marBottom w:val="0"/>
      <w:divBdr>
        <w:top w:val="none" w:sz="0" w:space="0" w:color="auto"/>
        <w:left w:val="none" w:sz="0" w:space="0" w:color="auto"/>
        <w:bottom w:val="none" w:sz="0" w:space="0" w:color="auto"/>
        <w:right w:val="none" w:sz="0" w:space="0" w:color="auto"/>
      </w:divBdr>
    </w:div>
    <w:div w:id="221138620">
      <w:bodyDiv w:val="1"/>
      <w:marLeft w:val="0"/>
      <w:marRight w:val="0"/>
      <w:marTop w:val="0"/>
      <w:marBottom w:val="0"/>
      <w:divBdr>
        <w:top w:val="none" w:sz="0" w:space="0" w:color="auto"/>
        <w:left w:val="none" w:sz="0" w:space="0" w:color="auto"/>
        <w:bottom w:val="none" w:sz="0" w:space="0" w:color="auto"/>
        <w:right w:val="none" w:sz="0" w:space="0" w:color="auto"/>
      </w:divBdr>
    </w:div>
    <w:div w:id="276059093">
      <w:bodyDiv w:val="1"/>
      <w:marLeft w:val="0"/>
      <w:marRight w:val="0"/>
      <w:marTop w:val="0"/>
      <w:marBottom w:val="0"/>
      <w:divBdr>
        <w:top w:val="none" w:sz="0" w:space="0" w:color="auto"/>
        <w:left w:val="none" w:sz="0" w:space="0" w:color="auto"/>
        <w:bottom w:val="none" w:sz="0" w:space="0" w:color="auto"/>
        <w:right w:val="none" w:sz="0" w:space="0" w:color="auto"/>
      </w:divBdr>
      <w:divsChild>
        <w:div w:id="1468355721">
          <w:marLeft w:val="0"/>
          <w:marRight w:val="0"/>
          <w:marTop w:val="0"/>
          <w:marBottom w:val="0"/>
          <w:divBdr>
            <w:top w:val="none" w:sz="0" w:space="0" w:color="auto"/>
            <w:left w:val="none" w:sz="0" w:space="0" w:color="auto"/>
            <w:bottom w:val="none" w:sz="0" w:space="0" w:color="auto"/>
            <w:right w:val="none" w:sz="0" w:space="0" w:color="auto"/>
          </w:divBdr>
        </w:div>
        <w:div w:id="525563778">
          <w:marLeft w:val="0"/>
          <w:marRight w:val="0"/>
          <w:marTop w:val="0"/>
          <w:marBottom w:val="0"/>
          <w:divBdr>
            <w:top w:val="none" w:sz="0" w:space="0" w:color="auto"/>
            <w:left w:val="none" w:sz="0" w:space="0" w:color="auto"/>
            <w:bottom w:val="none" w:sz="0" w:space="0" w:color="auto"/>
            <w:right w:val="none" w:sz="0" w:space="0" w:color="auto"/>
          </w:divBdr>
        </w:div>
      </w:divsChild>
    </w:div>
    <w:div w:id="290209099">
      <w:bodyDiv w:val="1"/>
      <w:marLeft w:val="0"/>
      <w:marRight w:val="0"/>
      <w:marTop w:val="0"/>
      <w:marBottom w:val="0"/>
      <w:divBdr>
        <w:top w:val="none" w:sz="0" w:space="0" w:color="auto"/>
        <w:left w:val="none" w:sz="0" w:space="0" w:color="auto"/>
        <w:bottom w:val="none" w:sz="0" w:space="0" w:color="auto"/>
        <w:right w:val="none" w:sz="0" w:space="0" w:color="auto"/>
      </w:divBdr>
    </w:div>
    <w:div w:id="325138064">
      <w:bodyDiv w:val="1"/>
      <w:marLeft w:val="0"/>
      <w:marRight w:val="0"/>
      <w:marTop w:val="0"/>
      <w:marBottom w:val="0"/>
      <w:divBdr>
        <w:top w:val="none" w:sz="0" w:space="0" w:color="auto"/>
        <w:left w:val="none" w:sz="0" w:space="0" w:color="auto"/>
        <w:bottom w:val="none" w:sz="0" w:space="0" w:color="auto"/>
        <w:right w:val="none" w:sz="0" w:space="0" w:color="auto"/>
      </w:divBdr>
    </w:div>
    <w:div w:id="334495924">
      <w:bodyDiv w:val="1"/>
      <w:marLeft w:val="0"/>
      <w:marRight w:val="0"/>
      <w:marTop w:val="0"/>
      <w:marBottom w:val="0"/>
      <w:divBdr>
        <w:top w:val="none" w:sz="0" w:space="0" w:color="auto"/>
        <w:left w:val="none" w:sz="0" w:space="0" w:color="auto"/>
        <w:bottom w:val="none" w:sz="0" w:space="0" w:color="auto"/>
        <w:right w:val="none" w:sz="0" w:space="0" w:color="auto"/>
      </w:divBdr>
    </w:div>
    <w:div w:id="335965224">
      <w:bodyDiv w:val="1"/>
      <w:marLeft w:val="0"/>
      <w:marRight w:val="0"/>
      <w:marTop w:val="0"/>
      <w:marBottom w:val="0"/>
      <w:divBdr>
        <w:top w:val="none" w:sz="0" w:space="0" w:color="auto"/>
        <w:left w:val="none" w:sz="0" w:space="0" w:color="auto"/>
        <w:bottom w:val="none" w:sz="0" w:space="0" w:color="auto"/>
        <w:right w:val="none" w:sz="0" w:space="0" w:color="auto"/>
      </w:divBdr>
    </w:div>
    <w:div w:id="355349505">
      <w:bodyDiv w:val="1"/>
      <w:marLeft w:val="0"/>
      <w:marRight w:val="0"/>
      <w:marTop w:val="0"/>
      <w:marBottom w:val="0"/>
      <w:divBdr>
        <w:top w:val="none" w:sz="0" w:space="0" w:color="auto"/>
        <w:left w:val="none" w:sz="0" w:space="0" w:color="auto"/>
        <w:bottom w:val="none" w:sz="0" w:space="0" w:color="auto"/>
        <w:right w:val="none" w:sz="0" w:space="0" w:color="auto"/>
      </w:divBdr>
    </w:div>
    <w:div w:id="530075588">
      <w:bodyDiv w:val="1"/>
      <w:marLeft w:val="0"/>
      <w:marRight w:val="0"/>
      <w:marTop w:val="0"/>
      <w:marBottom w:val="0"/>
      <w:divBdr>
        <w:top w:val="none" w:sz="0" w:space="0" w:color="auto"/>
        <w:left w:val="none" w:sz="0" w:space="0" w:color="auto"/>
        <w:bottom w:val="none" w:sz="0" w:space="0" w:color="auto"/>
        <w:right w:val="none" w:sz="0" w:space="0" w:color="auto"/>
      </w:divBdr>
    </w:div>
    <w:div w:id="545799079">
      <w:bodyDiv w:val="1"/>
      <w:marLeft w:val="0"/>
      <w:marRight w:val="0"/>
      <w:marTop w:val="0"/>
      <w:marBottom w:val="0"/>
      <w:divBdr>
        <w:top w:val="none" w:sz="0" w:space="0" w:color="auto"/>
        <w:left w:val="none" w:sz="0" w:space="0" w:color="auto"/>
        <w:bottom w:val="none" w:sz="0" w:space="0" w:color="auto"/>
        <w:right w:val="none" w:sz="0" w:space="0" w:color="auto"/>
      </w:divBdr>
    </w:div>
    <w:div w:id="551766741">
      <w:bodyDiv w:val="1"/>
      <w:marLeft w:val="0"/>
      <w:marRight w:val="0"/>
      <w:marTop w:val="0"/>
      <w:marBottom w:val="0"/>
      <w:divBdr>
        <w:top w:val="none" w:sz="0" w:space="0" w:color="auto"/>
        <w:left w:val="none" w:sz="0" w:space="0" w:color="auto"/>
        <w:bottom w:val="none" w:sz="0" w:space="0" w:color="auto"/>
        <w:right w:val="none" w:sz="0" w:space="0" w:color="auto"/>
      </w:divBdr>
    </w:div>
    <w:div w:id="636953280">
      <w:bodyDiv w:val="1"/>
      <w:marLeft w:val="0"/>
      <w:marRight w:val="0"/>
      <w:marTop w:val="0"/>
      <w:marBottom w:val="0"/>
      <w:divBdr>
        <w:top w:val="none" w:sz="0" w:space="0" w:color="auto"/>
        <w:left w:val="none" w:sz="0" w:space="0" w:color="auto"/>
        <w:bottom w:val="none" w:sz="0" w:space="0" w:color="auto"/>
        <w:right w:val="none" w:sz="0" w:space="0" w:color="auto"/>
      </w:divBdr>
    </w:div>
    <w:div w:id="648174076">
      <w:bodyDiv w:val="1"/>
      <w:marLeft w:val="0"/>
      <w:marRight w:val="0"/>
      <w:marTop w:val="0"/>
      <w:marBottom w:val="0"/>
      <w:divBdr>
        <w:top w:val="none" w:sz="0" w:space="0" w:color="auto"/>
        <w:left w:val="none" w:sz="0" w:space="0" w:color="auto"/>
        <w:bottom w:val="none" w:sz="0" w:space="0" w:color="auto"/>
        <w:right w:val="none" w:sz="0" w:space="0" w:color="auto"/>
      </w:divBdr>
    </w:div>
    <w:div w:id="670915870">
      <w:bodyDiv w:val="1"/>
      <w:marLeft w:val="0"/>
      <w:marRight w:val="0"/>
      <w:marTop w:val="0"/>
      <w:marBottom w:val="0"/>
      <w:divBdr>
        <w:top w:val="none" w:sz="0" w:space="0" w:color="auto"/>
        <w:left w:val="none" w:sz="0" w:space="0" w:color="auto"/>
        <w:bottom w:val="none" w:sz="0" w:space="0" w:color="auto"/>
        <w:right w:val="none" w:sz="0" w:space="0" w:color="auto"/>
      </w:divBdr>
    </w:div>
    <w:div w:id="683945277">
      <w:bodyDiv w:val="1"/>
      <w:marLeft w:val="0"/>
      <w:marRight w:val="0"/>
      <w:marTop w:val="0"/>
      <w:marBottom w:val="0"/>
      <w:divBdr>
        <w:top w:val="none" w:sz="0" w:space="0" w:color="auto"/>
        <w:left w:val="none" w:sz="0" w:space="0" w:color="auto"/>
        <w:bottom w:val="none" w:sz="0" w:space="0" w:color="auto"/>
        <w:right w:val="none" w:sz="0" w:space="0" w:color="auto"/>
      </w:divBdr>
    </w:div>
    <w:div w:id="714887480">
      <w:bodyDiv w:val="1"/>
      <w:marLeft w:val="0"/>
      <w:marRight w:val="0"/>
      <w:marTop w:val="0"/>
      <w:marBottom w:val="0"/>
      <w:divBdr>
        <w:top w:val="none" w:sz="0" w:space="0" w:color="auto"/>
        <w:left w:val="none" w:sz="0" w:space="0" w:color="auto"/>
        <w:bottom w:val="none" w:sz="0" w:space="0" w:color="auto"/>
        <w:right w:val="none" w:sz="0" w:space="0" w:color="auto"/>
      </w:divBdr>
    </w:div>
    <w:div w:id="730931923">
      <w:bodyDiv w:val="1"/>
      <w:marLeft w:val="0"/>
      <w:marRight w:val="0"/>
      <w:marTop w:val="0"/>
      <w:marBottom w:val="0"/>
      <w:divBdr>
        <w:top w:val="none" w:sz="0" w:space="0" w:color="auto"/>
        <w:left w:val="none" w:sz="0" w:space="0" w:color="auto"/>
        <w:bottom w:val="none" w:sz="0" w:space="0" w:color="auto"/>
        <w:right w:val="none" w:sz="0" w:space="0" w:color="auto"/>
      </w:divBdr>
      <w:divsChild>
        <w:div w:id="380398531">
          <w:marLeft w:val="0"/>
          <w:marRight w:val="0"/>
          <w:marTop w:val="0"/>
          <w:marBottom w:val="0"/>
          <w:divBdr>
            <w:top w:val="none" w:sz="0" w:space="0" w:color="auto"/>
            <w:left w:val="none" w:sz="0" w:space="0" w:color="auto"/>
            <w:bottom w:val="none" w:sz="0" w:space="0" w:color="auto"/>
            <w:right w:val="none" w:sz="0" w:space="0" w:color="auto"/>
          </w:divBdr>
        </w:div>
        <w:div w:id="1244725978">
          <w:marLeft w:val="0"/>
          <w:marRight w:val="0"/>
          <w:marTop w:val="0"/>
          <w:marBottom w:val="0"/>
          <w:divBdr>
            <w:top w:val="none" w:sz="0" w:space="0" w:color="auto"/>
            <w:left w:val="none" w:sz="0" w:space="0" w:color="auto"/>
            <w:bottom w:val="none" w:sz="0" w:space="0" w:color="auto"/>
            <w:right w:val="none" w:sz="0" w:space="0" w:color="auto"/>
          </w:divBdr>
        </w:div>
      </w:divsChild>
    </w:div>
    <w:div w:id="764348150">
      <w:bodyDiv w:val="1"/>
      <w:marLeft w:val="0"/>
      <w:marRight w:val="0"/>
      <w:marTop w:val="0"/>
      <w:marBottom w:val="0"/>
      <w:divBdr>
        <w:top w:val="none" w:sz="0" w:space="0" w:color="auto"/>
        <w:left w:val="none" w:sz="0" w:space="0" w:color="auto"/>
        <w:bottom w:val="none" w:sz="0" w:space="0" w:color="auto"/>
        <w:right w:val="none" w:sz="0" w:space="0" w:color="auto"/>
      </w:divBdr>
    </w:div>
    <w:div w:id="769086763">
      <w:bodyDiv w:val="1"/>
      <w:marLeft w:val="0"/>
      <w:marRight w:val="0"/>
      <w:marTop w:val="0"/>
      <w:marBottom w:val="0"/>
      <w:divBdr>
        <w:top w:val="none" w:sz="0" w:space="0" w:color="auto"/>
        <w:left w:val="none" w:sz="0" w:space="0" w:color="auto"/>
        <w:bottom w:val="none" w:sz="0" w:space="0" w:color="auto"/>
        <w:right w:val="none" w:sz="0" w:space="0" w:color="auto"/>
      </w:divBdr>
    </w:div>
    <w:div w:id="788358120">
      <w:bodyDiv w:val="1"/>
      <w:marLeft w:val="0"/>
      <w:marRight w:val="0"/>
      <w:marTop w:val="0"/>
      <w:marBottom w:val="0"/>
      <w:divBdr>
        <w:top w:val="none" w:sz="0" w:space="0" w:color="auto"/>
        <w:left w:val="none" w:sz="0" w:space="0" w:color="auto"/>
        <w:bottom w:val="none" w:sz="0" w:space="0" w:color="auto"/>
        <w:right w:val="none" w:sz="0" w:space="0" w:color="auto"/>
      </w:divBdr>
    </w:div>
    <w:div w:id="813134195">
      <w:bodyDiv w:val="1"/>
      <w:marLeft w:val="0"/>
      <w:marRight w:val="0"/>
      <w:marTop w:val="0"/>
      <w:marBottom w:val="0"/>
      <w:divBdr>
        <w:top w:val="none" w:sz="0" w:space="0" w:color="auto"/>
        <w:left w:val="none" w:sz="0" w:space="0" w:color="auto"/>
        <w:bottom w:val="none" w:sz="0" w:space="0" w:color="auto"/>
        <w:right w:val="none" w:sz="0" w:space="0" w:color="auto"/>
      </w:divBdr>
    </w:div>
    <w:div w:id="842743712">
      <w:bodyDiv w:val="1"/>
      <w:marLeft w:val="0"/>
      <w:marRight w:val="0"/>
      <w:marTop w:val="0"/>
      <w:marBottom w:val="0"/>
      <w:divBdr>
        <w:top w:val="none" w:sz="0" w:space="0" w:color="auto"/>
        <w:left w:val="none" w:sz="0" w:space="0" w:color="auto"/>
        <w:bottom w:val="none" w:sz="0" w:space="0" w:color="auto"/>
        <w:right w:val="none" w:sz="0" w:space="0" w:color="auto"/>
      </w:divBdr>
      <w:divsChild>
        <w:div w:id="1921060389">
          <w:marLeft w:val="0"/>
          <w:marRight w:val="0"/>
          <w:marTop w:val="0"/>
          <w:marBottom w:val="0"/>
          <w:divBdr>
            <w:top w:val="none" w:sz="0" w:space="0" w:color="auto"/>
            <w:left w:val="none" w:sz="0" w:space="0" w:color="auto"/>
            <w:bottom w:val="none" w:sz="0" w:space="0" w:color="auto"/>
            <w:right w:val="none" w:sz="0" w:space="0" w:color="auto"/>
          </w:divBdr>
        </w:div>
      </w:divsChild>
    </w:div>
    <w:div w:id="850875393">
      <w:bodyDiv w:val="1"/>
      <w:marLeft w:val="0"/>
      <w:marRight w:val="0"/>
      <w:marTop w:val="0"/>
      <w:marBottom w:val="0"/>
      <w:divBdr>
        <w:top w:val="none" w:sz="0" w:space="0" w:color="auto"/>
        <w:left w:val="none" w:sz="0" w:space="0" w:color="auto"/>
        <w:bottom w:val="none" w:sz="0" w:space="0" w:color="auto"/>
        <w:right w:val="none" w:sz="0" w:space="0" w:color="auto"/>
      </w:divBdr>
    </w:div>
    <w:div w:id="909850190">
      <w:bodyDiv w:val="1"/>
      <w:marLeft w:val="0"/>
      <w:marRight w:val="0"/>
      <w:marTop w:val="0"/>
      <w:marBottom w:val="0"/>
      <w:divBdr>
        <w:top w:val="none" w:sz="0" w:space="0" w:color="auto"/>
        <w:left w:val="none" w:sz="0" w:space="0" w:color="auto"/>
        <w:bottom w:val="none" w:sz="0" w:space="0" w:color="auto"/>
        <w:right w:val="none" w:sz="0" w:space="0" w:color="auto"/>
      </w:divBdr>
    </w:div>
    <w:div w:id="938638035">
      <w:bodyDiv w:val="1"/>
      <w:marLeft w:val="0"/>
      <w:marRight w:val="0"/>
      <w:marTop w:val="0"/>
      <w:marBottom w:val="0"/>
      <w:divBdr>
        <w:top w:val="none" w:sz="0" w:space="0" w:color="auto"/>
        <w:left w:val="none" w:sz="0" w:space="0" w:color="auto"/>
        <w:bottom w:val="none" w:sz="0" w:space="0" w:color="auto"/>
        <w:right w:val="none" w:sz="0" w:space="0" w:color="auto"/>
      </w:divBdr>
    </w:div>
    <w:div w:id="949894580">
      <w:bodyDiv w:val="1"/>
      <w:marLeft w:val="0"/>
      <w:marRight w:val="0"/>
      <w:marTop w:val="0"/>
      <w:marBottom w:val="0"/>
      <w:divBdr>
        <w:top w:val="none" w:sz="0" w:space="0" w:color="auto"/>
        <w:left w:val="none" w:sz="0" w:space="0" w:color="auto"/>
        <w:bottom w:val="none" w:sz="0" w:space="0" w:color="auto"/>
        <w:right w:val="none" w:sz="0" w:space="0" w:color="auto"/>
      </w:divBdr>
    </w:div>
    <w:div w:id="961107820">
      <w:bodyDiv w:val="1"/>
      <w:marLeft w:val="0"/>
      <w:marRight w:val="0"/>
      <w:marTop w:val="0"/>
      <w:marBottom w:val="0"/>
      <w:divBdr>
        <w:top w:val="none" w:sz="0" w:space="0" w:color="auto"/>
        <w:left w:val="none" w:sz="0" w:space="0" w:color="auto"/>
        <w:bottom w:val="none" w:sz="0" w:space="0" w:color="auto"/>
        <w:right w:val="none" w:sz="0" w:space="0" w:color="auto"/>
      </w:divBdr>
    </w:div>
    <w:div w:id="985814680">
      <w:bodyDiv w:val="1"/>
      <w:marLeft w:val="0"/>
      <w:marRight w:val="0"/>
      <w:marTop w:val="0"/>
      <w:marBottom w:val="0"/>
      <w:divBdr>
        <w:top w:val="none" w:sz="0" w:space="0" w:color="auto"/>
        <w:left w:val="none" w:sz="0" w:space="0" w:color="auto"/>
        <w:bottom w:val="none" w:sz="0" w:space="0" w:color="auto"/>
        <w:right w:val="none" w:sz="0" w:space="0" w:color="auto"/>
      </w:divBdr>
    </w:div>
    <w:div w:id="1027025403">
      <w:bodyDiv w:val="1"/>
      <w:marLeft w:val="0"/>
      <w:marRight w:val="0"/>
      <w:marTop w:val="0"/>
      <w:marBottom w:val="0"/>
      <w:divBdr>
        <w:top w:val="none" w:sz="0" w:space="0" w:color="auto"/>
        <w:left w:val="none" w:sz="0" w:space="0" w:color="auto"/>
        <w:bottom w:val="none" w:sz="0" w:space="0" w:color="auto"/>
        <w:right w:val="none" w:sz="0" w:space="0" w:color="auto"/>
      </w:divBdr>
    </w:div>
    <w:div w:id="1028065881">
      <w:bodyDiv w:val="1"/>
      <w:marLeft w:val="0"/>
      <w:marRight w:val="0"/>
      <w:marTop w:val="0"/>
      <w:marBottom w:val="0"/>
      <w:divBdr>
        <w:top w:val="none" w:sz="0" w:space="0" w:color="auto"/>
        <w:left w:val="none" w:sz="0" w:space="0" w:color="auto"/>
        <w:bottom w:val="none" w:sz="0" w:space="0" w:color="auto"/>
        <w:right w:val="none" w:sz="0" w:space="0" w:color="auto"/>
      </w:divBdr>
    </w:div>
    <w:div w:id="1034505956">
      <w:bodyDiv w:val="1"/>
      <w:marLeft w:val="0"/>
      <w:marRight w:val="0"/>
      <w:marTop w:val="0"/>
      <w:marBottom w:val="0"/>
      <w:divBdr>
        <w:top w:val="none" w:sz="0" w:space="0" w:color="auto"/>
        <w:left w:val="none" w:sz="0" w:space="0" w:color="auto"/>
        <w:bottom w:val="none" w:sz="0" w:space="0" w:color="auto"/>
        <w:right w:val="none" w:sz="0" w:space="0" w:color="auto"/>
      </w:divBdr>
    </w:div>
    <w:div w:id="1054352436">
      <w:bodyDiv w:val="1"/>
      <w:marLeft w:val="0"/>
      <w:marRight w:val="0"/>
      <w:marTop w:val="0"/>
      <w:marBottom w:val="0"/>
      <w:divBdr>
        <w:top w:val="none" w:sz="0" w:space="0" w:color="auto"/>
        <w:left w:val="none" w:sz="0" w:space="0" w:color="auto"/>
        <w:bottom w:val="none" w:sz="0" w:space="0" w:color="auto"/>
        <w:right w:val="none" w:sz="0" w:space="0" w:color="auto"/>
      </w:divBdr>
    </w:div>
    <w:div w:id="1057361731">
      <w:bodyDiv w:val="1"/>
      <w:marLeft w:val="0"/>
      <w:marRight w:val="0"/>
      <w:marTop w:val="0"/>
      <w:marBottom w:val="0"/>
      <w:divBdr>
        <w:top w:val="none" w:sz="0" w:space="0" w:color="auto"/>
        <w:left w:val="none" w:sz="0" w:space="0" w:color="auto"/>
        <w:bottom w:val="none" w:sz="0" w:space="0" w:color="auto"/>
        <w:right w:val="none" w:sz="0" w:space="0" w:color="auto"/>
      </w:divBdr>
    </w:div>
    <w:div w:id="1105082060">
      <w:bodyDiv w:val="1"/>
      <w:marLeft w:val="0"/>
      <w:marRight w:val="0"/>
      <w:marTop w:val="0"/>
      <w:marBottom w:val="0"/>
      <w:divBdr>
        <w:top w:val="none" w:sz="0" w:space="0" w:color="auto"/>
        <w:left w:val="none" w:sz="0" w:space="0" w:color="auto"/>
        <w:bottom w:val="none" w:sz="0" w:space="0" w:color="auto"/>
        <w:right w:val="none" w:sz="0" w:space="0" w:color="auto"/>
      </w:divBdr>
    </w:div>
    <w:div w:id="1165785342">
      <w:bodyDiv w:val="1"/>
      <w:marLeft w:val="0"/>
      <w:marRight w:val="0"/>
      <w:marTop w:val="0"/>
      <w:marBottom w:val="0"/>
      <w:divBdr>
        <w:top w:val="none" w:sz="0" w:space="0" w:color="auto"/>
        <w:left w:val="none" w:sz="0" w:space="0" w:color="auto"/>
        <w:bottom w:val="none" w:sz="0" w:space="0" w:color="auto"/>
        <w:right w:val="none" w:sz="0" w:space="0" w:color="auto"/>
      </w:divBdr>
    </w:div>
    <w:div w:id="1178694613">
      <w:bodyDiv w:val="1"/>
      <w:marLeft w:val="0"/>
      <w:marRight w:val="0"/>
      <w:marTop w:val="0"/>
      <w:marBottom w:val="0"/>
      <w:divBdr>
        <w:top w:val="none" w:sz="0" w:space="0" w:color="auto"/>
        <w:left w:val="none" w:sz="0" w:space="0" w:color="auto"/>
        <w:bottom w:val="none" w:sz="0" w:space="0" w:color="auto"/>
        <w:right w:val="none" w:sz="0" w:space="0" w:color="auto"/>
      </w:divBdr>
    </w:div>
    <w:div w:id="1267158271">
      <w:bodyDiv w:val="1"/>
      <w:marLeft w:val="0"/>
      <w:marRight w:val="0"/>
      <w:marTop w:val="0"/>
      <w:marBottom w:val="0"/>
      <w:divBdr>
        <w:top w:val="none" w:sz="0" w:space="0" w:color="auto"/>
        <w:left w:val="none" w:sz="0" w:space="0" w:color="auto"/>
        <w:bottom w:val="none" w:sz="0" w:space="0" w:color="auto"/>
        <w:right w:val="none" w:sz="0" w:space="0" w:color="auto"/>
      </w:divBdr>
    </w:div>
    <w:div w:id="1297956554">
      <w:bodyDiv w:val="1"/>
      <w:marLeft w:val="0"/>
      <w:marRight w:val="0"/>
      <w:marTop w:val="0"/>
      <w:marBottom w:val="0"/>
      <w:divBdr>
        <w:top w:val="none" w:sz="0" w:space="0" w:color="auto"/>
        <w:left w:val="none" w:sz="0" w:space="0" w:color="auto"/>
        <w:bottom w:val="none" w:sz="0" w:space="0" w:color="auto"/>
        <w:right w:val="none" w:sz="0" w:space="0" w:color="auto"/>
      </w:divBdr>
    </w:div>
    <w:div w:id="1377654341">
      <w:bodyDiv w:val="1"/>
      <w:marLeft w:val="0"/>
      <w:marRight w:val="0"/>
      <w:marTop w:val="0"/>
      <w:marBottom w:val="0"/>
      <w:divBdr>
        <w:top w:val="none" w:sz="0" w:space="0" w:color="auto"/>
        <w:left w:val="none" w:sz="0" w:space="0" w:color="auto"/>
        <w:bottom w:val="none" w:sz="0" w:space="0" w:color="auto"/>
        <w:right w:val="none" w:sz="0" w:space="0" w:color="auto"/>
      </w:divBdr>
    </w:div>
    <w:div w:id="1386104693">
      <w:bodyDiv w:val="1"/>
      <w:marLeft w:val="0"/>
      <w:marRight w:val="0"/>
      <w:marTop w:val="0"/>
      <w:marBottom w:val="0"/>
      <w:divBdr>
        <w:top w:val="none" w:sz="0" w:space="0" w:color="auto"/>
        <w:left w:val="none" w:sz="0" w:space="0" w:color="auto"/>
        <w:bottom w:val="none" w:sz="0" w:space="0" w:color="auto"/>
        <w:right w:val="none" w:sz="0" w:space="0" w:color="auto"/>
      </w:divBdr>
    </w:div>
    <w:div w:id="1407802644">
      <w:bodyDiv w:val="1"/>
      <w:marLeft w:val="0"/>
      <w:marRight w:val="0"/>
      <w:marTop w:val="0"/>
      <w:marBottom w:val="0"/>
      <w:divBdr>
        <w:top w:val="none" w:sz="0" w:space="0" w:color="auto"/>
        <w:left w:val="none" w:sz="0" w:space="0" w:color="auto"/>
        <w:bottom w:val="none" w:sz="0" w:space="0" w:color="auto"/>
        <w:right w:val="none" w:sz="0" w:space="0" w:color="auto"/>
      </w:divBdr>
    </w:div>
    <w:div w:id="1465927427">
      <w:bodyDiv w:val="1"/>
      <w:marLeft w:val="0"/>
      <w:marRight w:val="0"/>
      <w:marTop w:val="0"/>
      <w:marBottom w:val="0"/>
      <w:divBdr>
        <w:top w:val="none" w:sz="0" w:space="0" w:color="auto"/>
        <w:left w:val="none" w:sz="0" w:space="0" w:color="auto"/>
        <w:bottom w:val="none" w:sz="0" w:space="0" w:color="auto"/>
        <w:right w:val="none" w:sz="0" w:space="0" w:color="auto"/>
      </w:divBdr>
    </w:div>
    <w:div w:id="1545632485">
      <w:bodyDiv w:val="1"/>
      <w:marLeft w:val="0"/>
      <w:marRight w:val="0"/>
      <w:marTop w:val="0"/>
      <w:marBottom w:val="0"/>
      <w:divBdr>
        <w:top w:val="none" w:sz="0" w:space="0" w:color="auto"/>
        <w:left w:val="none" w:sz="0" w:space="0" w:color="auto"/>
        <w:bottom w:val="none" w:sz="0" w:space="0" w:color="auto"/>
        <w:right w:val="none" w:sz="0" w:space="0" w:color="auto"/>
      </w:divBdr>
    </w:div>
    <w:div w:id="1551962056">
      <w:bodyDiv w:val="1"/>
      <w:marLeft w:val="0"/>
      <w:marRight w:val="0"/>
      <w:marTop w:val="0"/>
      <w:marBottom w:val="0"/>
      <w:divBdr>
        <w:top w:val="none" w:sz="0" w:space="0" w:color="auto"/>
        <w:left w:val="none" w:sz="0" w:space="0" w:color="auto"/>
        <w:bottom w:val="none" w:sz="0" w:space="0" w:color="auto"/>
        <w:right w:val="none" w:sz="0" w:space="0" w:color="auto"/>
      </w:divBdr>
    </w:div>
    <w:div w:id="1562869342">
      <w:bodyDiv w:val="1"/>
      <w:marLeft w:val="0"/>
      <w:marRight w:val="0"/>
      <w:marTop w:val="0"/>
      <w:marBottom w:val="0"/>
      <w:divBdr>
        <w:top w:val="none" w:sz="0" w:space="0" w:color="auto"/>
        <w:left w:val="none" w:sz="0" w:space="0" w:color="auto"/>
        <w:bottom w:val="none" w:sz="0" w:space="0" w:color="auto"/>
        <w:right w:val="none" w:sz="0" w:space="0" w:color="auto"/>
      </w:divBdr>
    </w:div>
    <w:div w:id="1563323855">
      <w:bodyDiv w:val="1"/>
      <w:marLeft w:val="0"/>
      <w:marRight w:val="0"/>
      <w:marTop w:val="0"/>
      <w:marBottom w:val="0"/>
      <w:divBdr>
        <w:top w:val="none" w:sz="0" w:space="0" w:color="auto"/>
        <w:left w:val="none" w:sz="0" w:space="0" w:color="auto"/>
        <w:bottom w:val="none" w:sz="0" w:space="0" w:color="auto"/>
        <w:right w:val="none" w:sz="0" w:space="0" w:color="auto"/>
      </w:divBdr>
    </w:div>
    <w:div w:id="1601840606">
      <w:bodyDiv w:val="1"/>
      <w:marLeft w:val="0"/>
      <w:marRight w:val="0"/>
      <w:marTop w:val="0"/>
      <w:marBottom w:val="0"/>
      <w:divBdr>
        <w:top w:val="none" w:sz="0" w:space="0" w:color="auto"/>
        <w:left w:val="none" w:sz="0" w:space="0" w:color="auto"/>
        <w:bottom w:val="none" w:sz="0" w:space="0" w:color="auto"/>
        <w:right w:val="none" w:sz="0" w:space="0" w:color="auto"/>
      </w:divBdr>
    </w:div>
    <w:div w:id="1616214579">
      <w:bodyDiv w:val="1"/>
      <w:marLeft w:val="0"/>
      <w:marRight w:val="0"/>
      <w:marTop w:val="0"/>
      <w:marBottom w:val="0"/>
      <w:divBdr>
        <w:top w:val="none" w:sz="0" w:space="0" w:color="auto"/>
        <w:left w:val="none" w:sz="0" w:space="0" w:color="auto"/>
        <w:bottom w:val="none" w:sz="0" w:space="0" w:color="auto"/>
        <w:right w:val="none" w:sz="0" w:space="0" w:color="auto"/>
      </w:divBdr>
    </w:div>
    <w:div w:id="1675304129">
      <w:bodyDiv w:val="1"/>
      <w:marLeft w:val="0"/>
      <w:marRight w:val="0"/>
      <w:marTop w:val="0"/>
      <w:marBottom w:val="0"/>
      <w:divBdr>
        <w:top w:val="none" w:sz="0" w:space="0" w:color="auto"/>
        <w:left w:val="none" w:sz="0" w:space="0" w:color="auto"/>
        <w:bottom w:val="none" w:sz="0" w:space="0" w:color="auto"/>
        <w:right w:val="none" w:sz="0" w:space="0" w:color="auto"/>
      </w:divBdr>
    </w:div>
    <w:div w:id="1696033880">
      <w:bodyDiv w:val="1"/>
      <w:marLeft w:val="0"/>
      <w:marRight w:val="0"/>
      <w:marTop w:val="0"/>
      <w:marBottom w:val="0"/>
      <w:divBdr>
        <w:top w:val="none" w:sz="0" w:space="0" w:color="auto"/>
        <w:left w:val="none" w:sz="0" w:space="0" w:color="auto"/>
        <w:bottom w:val="none" w:sz="0" w:space="0" w:color="auto"/>
        <w:right w:val="none" w:sz="0" w:space="0" w:color="auto"/>
      </w:divBdr>
    </w:div>
    <w:div w:id="1780252396">
      <w:bodyDiv w:val="1"/>
      <w:marLeft w:val="0"/>
      <w:marRight w:val="0"/>
      <w:marTop w:val="0"/>
      <w:marBottom w:val="0"/>
      <w:divBdr>
        <w:top w:val="none" w:sz="0" w:space="0" w:color="auto"/>
        <w:left w:val="none" w:sz="0" w:space="0" w:color="auto"/>
        <w:bottom w:val="none" w:sz="0" w:space="0" w:color="auto"/>
        <w:right w:val="none" w:sz="0" w:space="0" w:color="auto"/>
      </w:divBdr>
    </w:div>
    <w:div w:id="1821648415">
      <w:bodyDiv w:val="1"/>
      <w:marLeft w:val="0"/>
      <w:marRight w:val="0"/>
      <w:marTop w:val="0"/>
      <w:marBottom w:val="0"/>
      <w:divBdr>
        <w:top w:val="none" w:sz="0" w:space="0" w:color="auto"/>
        <w:left w:val="none" w:sz="0" w:space="0" w:color="auto"/>
        <w:bottom w:val="none" w:sz="0" w:space="0" w:color="auto"/>
        <w:right w:val="none" w:sz="0" w:space="0" w:color="auto"/>
      </w:divBdr>
    </w:div>
    <w:div w:id="1856532742">
      <w:bodyDiv w:val="1"/>
      <w:marLeft w:val="0"/>
      <w:marRight w:val="0"/>
      <w:marTop w:val="0"/>
      <w:marBottom w:val="0"/>
      <w:divBdr>
        <w:top w:val="none" w:sz="0" w:space="0" w:color="auto"/>
        <w:left w:val="none" w:sz="0" w:space="0" w:color="auto"/>
        <w:bottom w:val="none" w:sz="0" w:space="0" w:color="auto"/>
        <w:right w:val="none" w:sz="0" w:space="0" w:color="auto"/>
      </w:divBdr>
    </w:div>
    <w:div w:id="1976567866">
      <w:bodyDiv w:val="1"/>
      <w:marLeft w:val="0"/>
      <w:marRight w:val="0"/>
      <w:marTop w:val="0"/>
      <w:marBottom w:val="0"/>
      <w:divBdr>
        <w:top w:val="none" w:sz="0" w:space="0" w:color="auto"/>
        <w:left w:val="none" w:sz="0" w:space="0" w:color="auto"/>
        <w:bottom w:val="none" w:sz="0" w:space="0" w:color="auto"/>
        <w:right w:val="none" w:sz="0" w:space="0" w:color="auto"/>
      </w:divBdr>
    </w:div>
    <w:div w:id="2059351420">
      <w:bodyDiv w:val="1"/>
      <w:marLeft w:val="0"/>
      <w:marRight w:val="0"/>
      <w:marTop w:val="0"/>
      <w:marBottom w:val="0"/>
      <w:divBdr>
        <w:top w:val="none" w:sz="0" w:space="0" w:color="auto"/>
        <w:left w:val="none" w:sz="0" w:space="0" w:color="auto"/>
        <w:bottom w:val="none" w:sz="0" w:space="0" w:color="auto"/>
        <w:right w:val="none" w:sz="0" w:space="0" w:color="auto"/>
      </w:divBdr>
    </w:div>
    <w:div w:id="2110157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emf"/><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energy.gov/eere/about-us/ump-home" TargetMode="External"/><Relationship Id="rId3" Type="http://schemas.openxmlformats.org/officeDocument/2006/relationships/hyperlink" Target="https://www.icc.illinois.gov/programs/illinois-statewide-technical-reference-manual-for-energy-efficiency" TargetMode="External"/><Relationship Id="rId7" Type="http://schemas.openxmlformats.org/officeDocument/2006/relationships/hyperlink" Target="https://www.treasury.gov/resource-center/data-chart-center/interest-rates/Pages/TextView.aspx?data=realyieldAll" TargetMode="External"/><Relationship Id="rId2" Type="http://schemas.openxmlformats.org/officeDocument/2006/relationships/hyperlink" Target="https://www.icc.illinois.gov/programs/illinois-statewide-technical-reference-manual-for-energy-efficiency" TargetMode="External"/><Relationship Id="rId1" Type="http://schemas.openxmlformats.org/officeDocument/2006/relationships/hyperlink" Target="http://ilsagfiles.org/SAG_files/Technical_Reference_Manual/Policy%20Document%20for%20IL%20TRM%2010-25-12.pdf" TargetMode="External"/><Relationship Id="rId6" Type="http://schemas.openxmlformats.org/officeDocument/2006/relationships/hyperlink" Target="https://nationalefficiencyscreening.org/national-standard-practice-manual/" TargetMode="External"/><Relationship Id="rId5" Type="http://schemas.openxmlformats.org/officeDocument/2006/relationships/hyperlink" Target="https://www.illinoissfa.com/programs/non-profit-and-public-facilities/" TargetMode="External"/><Relationship Id="rId10" Type="http://schemas.openxmlformats.org/officeDocument/2006/relationships/hyperlink" Target="https://www.icc.illinois.gov/publicutility/salesstatistics.aspx" TargetMode="External"/><Relationship Id="rId4" Type="http://schemas.openxmlformats.org/officeDocument/2006/relationships/hyperlink" Target="https://www.huduser.gov/portal/periodicals/cityscpe/vol20num2/ch16.pdf" TargetMode="External"/><Relationship Id="rId9" Type="http://schemas.openxmlformats.org/officeDocument/2006/relationships/hyperlink" Target="https://www.eia.gov/energyexplained/index.php?page=about_b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05F357-5502-46C2-B478-380AAF18D2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75</Pages>
  <Words>28982</Words>
  <Characters>165203</Characters>
  <Application>Microsoft Office Word</Application>
  <DocSecurity>0</DocSecurity>
  <Lines>1376</Lines>
  <Paragraphs>387</Paragraphs>
  <ScaleCrop>false</ScaleCrop>
  <HeadingPairs>
    <vt:vector size="2" baseType="variant">
      <vt:variant>
        <vt:lpstr>Title</vt:lpstr>
      </vt:variant>
      <vt:variant>
        <vt:i4>1</vt:i4>
      </vt:variant>
    </vt:vector>
  </HeadingPairs>
  <TitlesOfParts>
    <vt:vector size="1" baseType="lpstr">
      <vt:lpstr/>
    </vt:vector>
  </TitlesOfParts>
  <Company>Illinois Attorney General</Company>
  <LinksUpToDate>false</LinksUpToDate>
  <CharactersWithSpaces>193798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Morris, Jennifer</dc:creator>
  <cp:lastModifiedBy>Celia Johnson</cp:lastModifiedBy>
  <cp:revision>28</cp:revision>
  <cp:lastPrinted>2025-10-08T19:21:00Z</cp:lastPrinted>
  <dcterms:created xsi:type="dcterms:W3CDTF">2026-09-28T16:58:00Z</dcterms:created>
  <dcterms:modified xsi:type="dcterms:W3CDTF">2026-09-28T18:42:00Z</dcterms:modified>
</cp:coreProperties>
</file>