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16="http://schemas.microsoft.com/office/drawing/2014/main" xmlns:pic="http://schemas.openxmlformats.org/drawingml/2006/picture" mc:Ignorable="w14 w15 w16se w16cid w16 w16cex w16sdtdh w16sdtfl w16du wp14">
  <w:body>
    <w:p w:rsidRPr="002B3312" w:rsidR="000614B2" w:rsidP="000614B2" w:rsidRDefault="000614B2" w14:paraId="48938F1E" w14:textId="77777777">
      <w:pPr>
        <w:pStyle w:val="DocumentLabel"/>
        <w:rPr>
          <w:rFonts w:ascii="Times New Roman" w:hAnsi="Times New Roman"/>
          <w:sz w:val="20"/>
        </w:rPr>
      </w:pPr>
      <w:r w:rsidRPr="002B3312">
        <w:rPr>
          <w:rFonts w:ascii="Times New Roman" w:hAnsi="Times New Roman"/>
          <w:sz w:val="20"/>
        </w:rPr>
        <w:t>Memorandum</w:t>
      </w:r>
    </w:p>
    <w:p w:rsidRPr="002B3312" w:rsidR="000614B2" w:rsidP="000614B2" w:rsidRDefault="000614B2" w14:paraId="5FE65254" w14:textId="77777777">
      <w:pPr>
        <w:ind w:left="1080" w:hanging="1080"/>
        <w:rPr>
          <w:rStyle w:val="MessageHeaderLabel"/>
          <w:rFonts w:ascii="Times New Roman" w:hAnsi="Times New Roman"/>
          <w:sz w:val="20"/>
        </w:rPr>
      </w:pPr>
    </w:p>
    <w:p w:rsidRPr="002B3312" w:rsidR="000614B2" w:rsidP="000614B2" w:rsidRDefault="000614B2" w14:paraId="21F157F4" w14:textId="77777777">
      <w:pPr>
        <w:pStyle w:val="MessageHeader"/>
        <w:spacing w:after="0" w:line="240" w:lineRule="auto"/>
        <w:ind w:left="1440" w:hanging="1440"/>
        <w:rPr>
          <w:rStyle w:val="MessageHeaderLabel"/>
          <w:rFonts w:ascii="Times New Roman" w:hAnsi="Times New Roman"/>
          <w:b w:val="0"/>
          <w:sz w:val="20"/>
        </w:rPr>
      </w:pPr>
      <w:r w:rsidRPr="002B3312">
        <w:rPr>
          <w:rStyle w:val="MessageHeaderLabel"/>
          <w:rFonts w:ascii="Times New Roman" w:hAnsi="Times New Roman"/>
          <w:sz w:val="20"/>
        </w:rPr>
        <w:t>To:</w:t>
      </w:r>
      <w:r w:rsidRPr="002B3312">
        <w:rPr>
          <w:rStyle w:val="MessageHeaderLabel"/>
          <w:rFonts w:ascii="Times New Roman" w:hAnsi="Times New Roman"/>
          <w:sz w:val="20"/>
        </w:rPr>
        <w:tab/>
      </w:r>
      <w:r w:rsidRPr="00AE4624">
        <w:rPr>
          <w:rStyle w:val="MessageHeaderLabel"/>
          <w:rFonts w:ascii="Times New Roman" w:hAnsi="Times New Roman"/>
          <w:sz w:val="20"/>
        </w:rPr>
        <w:t>IL TRM Technical</w:t>
      </w:r>
      <w:r w:rsidRPr="002B3312">
        <w:rPr>
          <w:rStyle w:val="MessageHeaderLabel"/>
          <w:rFonts w:ascii="Times New Roman" w:hAnsi="Times New Roman"/>
          <w:sz w:val="20"/>
        </w:rPr>
        <w:t xml:space="preserve"> Advisory Committee</w:t>
      </w:r>
    </w:p>
    <w:p w:rsidRPr="002B3312" w:rsidR="000614B2" w:rsidP="000614B2" w:rsidRDefault="000614B2" w14:paraId="42C7F3A6" w14:textId="77777777">
      <w:pPr>
        <w:pStyle w:val="MessageHeader"/>
        <w:spacing w:after="0" w:line="240" w:lineRule="auto"/>
        <w:ind w:left="1620" w:hanging="1620"/>
        <w:rPr>
          <w:rStyle w:val="MessageHeaderLabel"/>
          <w:rFonts w:ascii="Times New Roman" w:hAnsi="Times New Roman"/>
          <w:sz w:val="20"/>
        </w:rPr>
      </w:pPr>
    </w:p>
    <w:p w:rsidRPr="002B3312" w:rsidR="000614B2" w:rsidP="2925EA27" w:rsidRDefault="000614B2" w14:paraId="0BDAF023" w14:textId="06890E65">
      <w:pPr>
        <w:ind w:left="1440" w:hanging="1440"/>
        <w:rPr>
          <w:rFonts w:ascii="Times New Roman" w:hAnsi="Times New Roman"/>
          <w:sz w:val="20"/>
          <w:szCs w:val="20"/>
        </w:rPr>
      </w:pPr>
      <w:r w:rsidRPr="2925EA27" w:rsidR="000614B2">
        <w:rPr>
          <w:rFonts w:ascii="Times New Roman" w:hAnsi="Times New Roman"/>
          <w:b w:val="1"/>
          <w:bCs w:val="1"/>
          <w:sz w:val="20"/>
          <w:szCs w:val="20"/>
        </w:rPr>
        <w:t>FROM:</w:t>
      </w:r>
      <w:r>
        <w:tab/>
      </w:r>
      <w:r w:rsidRPr="2925EA27" w:rsidR="00E93373">
        <w:rPr>
          <w:rFonts w:ascii="Times New Roman" w:hAnsi="Times New Roman"/>
          <w:sz w:val="20"/>
          <w:szCs w:val="20"/>
        </w:rPr>
        <w:t>KEITH CRONIN</w:t>
      </w:r>
      <w:r w:rsidRPr="2925EA27" w:rsidR="00254C33">
        <w:rPr>
          <w:rFonts w:ascii="Times New Roman" w:hAnsi="Times New Roman"/>
          <w:sz w:val="20"/>
          <w:szCs w:val="20"/>
        </w:rPr>
        <w:t xml:space="preserve">, PROJECT </w:t>
      </w:r>
      <w:r w:rsidRPr="2925EA27" w:rsidR="3E02E993">
        <w:rPr>
          <w:rFonts w:ascii="Times New Roman" w:hAnsi="Times New Roman"/>
          <w:sz w:val="20"/>
          <w:szCs w:val="20"/>
        </w:rPr>
        <w:t>LEAD</w:t>
      </w:r>
      <w:r w:rsidRPr="2925EA27" w:rsidR="00254C33">
        <w:rPr>
          <w:rFonts w:ascii="Times New Roman" w:hAnsi="Times New Roman"/>
          <w:sz w:val="20"/>
          <w:szCs w:val="20"/>
        </w:rPr>
        <w:t xml:space="preserve">; </w:t>
      </w:r>
      <w:r w:rsidRPr="2925EA27" w:rsidR="000614B2">
        <w:rPr>
          <w:rFonts w:ascii="Times New Roman" w:hAnsi="Times New Roman"/>
          <w:sz w:val="20"/>
          <w:szCs w:val="20"/>
        </w:rPr>
        <w:t>SAM DENT, TECHNICAL LEAD</w:t>
      </w:r>
    </w:p>
    <w:p w:rsidRPr="002B3312" w:rsidR="000614B2" w:rsidP="000614B2" w:rsidRDefault="000614B2" w14:paraId="693B3778" w14:textId="77777777">
      <w:pPr>
        <w:pStyle w:val="MessageHeader"/>
        <w:spacing w:after="0" w:line="240" w:lineRule="auto"/>
        <w:ind w:left="1620" w:hanging="1620"/>
        <w:rPr>
          <w:rStyle w:val="MessageHeaderLabel"/>
          <w:rFonts w:ascii="Times New Roman" w:hAnsi="Times New Roman"/>
          <w:sz w:val="20"/>
        </w:rPr>
      </w:pPr>
    </w:p>
    <w:p w:rsidR="00E93373" w:rsidP="000614B2" w:rsidRDefault="000614B2" w14:paraId="2580B7CA" w14:textId="77777777">
      <w:pPr>
        <w:pStyle w:val="MessageHeader"/>
        <w:spacing w:after="0" w:line="240" w:lineRule="auto"/>
        <w:ind w:left="1440" w:hanging="1440"/>
        <w:rPr>
          <w:rFonts w:ascii="Times New Roman" w:hAnsi="Times New Roman"/>
          <w:sz w:val="20"/>
        </w:rPr>
      </w:pPr>
      <w:r w:rsidRPr="002B3312">
        <w:rPr>
          <w:rStyle w:val="MessageHeaderLabel"/>
          <w:rFonts w:ascii="Times New Roman" w:hAnsi="Times New Roman"/>
          <w:sz w:val="20"/>
        </w:rPr>
        <w:t>subject:</w:t>
      </w:r>
      <w:r w:rsidRPr="002B3312">
        <w:rPr>
          <w:rFonts w:ascii="Times New Roman" w:hAnsi="Times New Roman"/>
          <w:sz w:val="20"/>
        </w:rPr>
        <w:tab/>
      </w:r>
      <w:r>
        <w:rPr>
          <w:rFonts w:ascii="Times New Roman" w:hAnsi="Times New Roman"/>
          <w:sz w:val="20"/>
        </w:rPr>
        <w:t xml:space="preserve">IL </w:t>
      </w:r>
      <w:r w:rsidRPr="002B3312">
        <w:rPr>
          <w:rFonts w:ascii="Times New Roman" w:hAnsi="Times New Roman"/>
          <w:sz w:val="20"/>
        </w:rPr>
        <w:t xml:space="preserve">TRM Version </w:t>
      </w:r>
      <w:r w:rsidR="00E93373">
        <w:rPr>
          <w:rFonts w:ascii="Times New Roman" w:hAnsi="Times New Roman"/>
          <w:sz w:val="20"/>
        </w:rPr>
        <w:t>14</w:t>
      </w:r>
      <w:r>
        <w:rPr>
          <w:rFonts w:ascii="Times New Roman" w:hAnsi="Times New Roman"/>
          <w:sz w:val="20"/>
        </w:rPr>
        <w:t>.0</w:t>
      </w:r>
      <w:r w:rsidR="00180311">
        <w:rPr>
          <w:rFonts w:ascii="Times New Roman" w:hAnsi="Times New Roman"/>
          <w:sz w:val="20"/>
        </w:rPr>
        <w:t xml:space="preserve">: </w:t>
      </w:r>
    </w:p>
    <w:p w:rsidRPr="002B3312" w:rsidR="000614B2" w:rsidP="00E93373" w:rsidRDefault="00180311" w14:paraId="1FCBDEBF" w14:textId="21145EAC">
      <w:pPr>
        <w:pStyle w:val="MessageHeader"/>
        <w:spacing w:after="0" w:line="240" w:lineRule="auto"/>
        <w:ind w:left="1440" w:hanging="4"/>
        <w:rPr>
          <w:rFonts w:ascii="Times New Roman" w:hAnsi="Times New Roman"/>
          <w:sz w:val="20"/>
        </w:rPr>
      </w:pPr>
      <w:r>
        <w:rPr>
          <w:rFonts w:ascii="Times New Roman" w:hAnsi="Times New Roman"/>
          <w:sz w:val="20"/>
        </w:rPr>
        <w:t>comparison exhibit of</w:t>
      </w:r>
      <w:r w:rsidR="000614B2">
        <w:rPr>
          <w:rFonts w:ascii="Times New Roman" w:hAnsi="Times New Roman"/>
          <w:sz w:val="20"/>
        </w:rPr>
        <w:t xml:space="preserve"> </w:t>
      </w:r>
      <w:r w:rsidR="002A13D1">
        <w:rPr>
          <w:rFonts w:ascii="Times New Roman" w:hAnsi="Times New Roman"/>
          <w:sz w:val="20"/>
        </w:rPr>
        <w:t>NON-CONSENSUS</w:t>
      </w:r>
      <w:r w:rsidR="000614B2">
        <w:rPr>
          <w:rFonts w:ascii="Times New Roman" w:hAnsi="Times New Roman"/>
          <w:sz w:val="20"/>
        </w:rPr>
        <w:t xml:space="preserve"> </w:t>
      </w:r>
      <w:r>
        <w:rPr>
          <w:rFonts w:ascii="Times New Roman" w:hAnsi="Times New Roman"/>
          <w:sz w:val="20"/>
        </w:rPr>
        <w:t>TRM update issues</w:t>
      </w:r>
    </w:p>
    <w:p w:rsidRPr="002B3312" w:rsidR="000614B2" w:rsidP="000614B2" w:rsidRDefault="000614B2" w14:paraId="6B2D0B4B" w14:textId="77777777">
      <w:pPr>
        <w:pStyle w:val="MessageHeader"/>
        <w:spacing w:after="0" w:line="240" w:lineRule="auto"/>
        <w:ind w:left="1620" w:hanging="1620"/>
        <w:rPr>
          <w:rStyle w:val="MessageHeaderLabel"/>
          <w:rFonts w:ascii="Times New Roman" w:hAnsi="Times New Roman"/>
          <w:sz w:val="20"/>
        </w:rPr>
      </w:pPr>
    </w:p>
    <w:p w:rsidRPr="002B3312" w:rsidR="000614B2" w:rsidP="000614B2" w:rsidRDefault="000614B2" w14:paraId="3A172825" w14:textId="5A9FAD5B">
      <w:pPr>
        <w:pStyle w:val="MessageHeader"/>
        <w:spacing w:after="0" w:line="240" w:lineRule="auto"/>
        <w:ind w:left="1436" w:hanging="1436" w:hangingChars="715"/>
        <w:rPr>
          <w:rFonts w:ascii="Times New Roman" w:hAnsi="Times New Roman"/>
          <w:sz w:val="20"/>
        </w:rPr>
      </w:pPr>
      <w:r w:rsidRPr="002B3312">
        <w:rPr>
          <w:rStyle w:val="MessageHeaderLabel"/>
          <w:rFonts w:ascii="Times New Roman" w:hAnsi="Times New Roman"/>
          <w:sz w:val="20"/>
        </w:rPr>
        <w:t xml:space="preserve">date:         </w:t>
      </w:r>
      <w:r w:rsidRPr="002B3312">
        <w:rPr>
          <w:rStyle w:val="MessageHeaderLabel"/>
          <w:rFonts w:ascii="Times New Roman" w:hAnsi="Times New Roman"/>
          <w:sz w:val="20"/>
        </w:rPr>
        <w:tab/>
      </w:r>
      <w:r w:rsidRPr="00404A81" w:rsidR="00404A81">
        <w:rPr>
          <w:rStyle w:val="MessageHeaderLabel"/>
          <w:rFonts w:ascii="Times New Roman" w:hAnsi="Times New Roman"/>
          <w:b w:val="0"/>
          <w:bCs/>
          <w:sz w:val="20"/>
        </w:rPr>
        <w:t>09</w:t>
      </w:r>
      <w:r w:rsidR="00C544A2">
        <w:rPr>
          <w:rStyle w:val="MessageHeaderLabel"/>
          <w:rFonts w:ascii="Times New Roman" w:hAnsi="Times New Roman"/>
          <w:b w:val="0"/>
          <w:bCs/>
          <w:sz w:val="20"/>
        </w:rPr>
        <w:t>/</w:t>
      </w:r>
      <w:r w:rsidRPr="00404A81" w:rsidR="00404A81">
        <w:rPr>
          <w:rStyle w:val="MessageHeaderLabel"/>
          <w:rFonts w:ascii="Times New Roman" w:hAnsi="Times New Roman"/>
          <w:b w:val="0"/>
          <w:bCs/>
          <w:sz w:val="20"/>
        </w:rPr>
        <w:t>05</w:t>
      </w:r>
      <w:r w:rsidR="00C544A2">
        <w:rPr>
          <w:rStyle w:val="MessageHeaderLabel"/>
          <w:rFonts w:ascii="Times New Roman" w:hAnsi="Times New Roman"/>
          <w:b w:val="0"/>
          <w:bCs/>
          <w:sz w:val="20"/>
        </w:rPr>
        <w:t>/</w:t>
      </w:r>
      <w:r w:rsidRPr="00404A81" w:rsidR="00404A81">
        <w:rPr>
          <w:rStyle w:val="MessageHeaderLabel"/>
          <w:rFonts w:ascii="Times New Roman" w:hAnsi="Times New Roman"/>
          <w:b w:val="0"/>
          <w:bCs/>
          <w:sz w:val="20"/>
        </w:rPr>
        <w:t>2025</w:t>
      </w:r>
    </w:p>
    <w:p w:rsidRPr="002B3312" w:rsidR="000614B2" w:rsidP="000614B2" w:rsidRDefault="000614B2" w14:paraId="256BDC80" w14:textId="77777777">
      <w:pPr>
        <w:ind w:left="1620" w:hanging="1620"/>
        <w:rPr>
          <w:rFonts w:ascii="Times New Roman" w:hAnsi="Times New Roman"/>
          <w:sz w:val="20"/>
        </w:rPr>
      </w:pPr>
    </w:p>
    <w:p w:rsidRPr="002B3312" w:rsidR="000614B2" w:rsidP="000614B2" w:rsidRDefault="000614B2" w14:paraId="35F6D1CC" w14:textId="77777777">
      <w:pPr>
        <w:ind w:left="1440" w:hanging="1440"/>
        <w:rPr>
          <w:rFonts w:ascii="Times New Roman" w:hAnsi="Times New Roman"/>
        </w:rPr>
      </w:pPr>
      <w:r w:rsidRPr="002B3312">
        <w:rPr>
          <w:rFonts w:ascii="Times New Roman" w:hAnsi="Times New Roman"/>
          <w:b/>
          <w:sz w:val="20"/>
        </w:rPr>
        <w:t>Cc:</w:t>
      </w:r>
      <w:r w:rsidRPr="002B3312">
        <w:rPr>
          <w:rFonts w:ascii="Times New Roman" w:hAnsi="Times New Roman"/>
          <w:b/>
          <w:sz w:val="20"/>
        </w:rPr>
        <w:tab/>
      </w:r>
      <w:r>
        <w:rPr>
          <w:rFonts w:ascii="Times New Roman" w:hAnsi="Times New Roman"/>
          <w:sz w:val="20"/>
        </w:rPr>
        <w:t>CELIA JOHNSON</w:t>
      </w:r>
      <w:r w:rsidRPr="002B3312">
        <w:rPr>
          <w:rFonts w:ascii="Times New Roman" w:hAnsi="Times New Roman"/>
          <w:sz w:val="20"/>
        </w:rPr>
        <w:t>, SAG</w:t>
      </w:r>
    </w:p>
    <w:p w:rsidR="000614B2" w:rsidP="000614B2" w:rsidRDefault="000614B2" w14:paraId="58DB5AE5" w14:textId="77777777">
      <w:pPr>
        <w:rPr>
          <w:b/>
          <w:caps/>
          <w:sz w:val="20"/>
        </w:rPr>
      </w:pPr>
    </w:p>
    <w:p w:rsidR="000614B2" w:rsidP="000614B2" w:rsidRDefault="000614B2" w14:paraId="723AF095" w14:textId="77777777">
      <w:pPr>
        <w:rPr>
          <w:sz w:val="20"/>
        </w:rPr>
      </w:pPr>
      <w:r>
        <w:rPr>
          <w:noProof/>
        </w:rPr>
        <mc:AlternateContent>
          <mc:Choice Requires="wps">
            <w:drawing>
              <wp:anchor distT="4294967295" distB="4294967295" distL="114300" distR="114300" simplePos="0" relativeHeight="251659264" behindDoc="0" locked="0" layoutInCell="1" allowOverlap="1" wp14:anchorId="78FD1906" wp14:editId="20B5E8F4">
                <wp:simplePos x="0" y="0"/>
                <wp:positionH relativeFrom="column">
                  <wp:posOffset>-15240</wp:posOffset>
                </wp:positionH>
                <wp:positionV relativeFrom="paragraph">
                  <wp:posOffset>-2540</wp:posOffset>
                </wp:positionV>
                <wp:extent cx="640080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8058131">
              <v:shapetype id="_x0000_t32" coordsize="21600,21600" o:oned="t" filled="f" o:spt="32" path="m,l21600,21600e" w14:anchorId="16D52420">
                <v:path fillok="f" arrowok="t" o:connecttype="none"/>
                <o:lock v:ext="edit" shapetype="t"/>
              </v:shapetype>
              <v:shape id="AutoShape 2" style="position:absolute;margin-left:-1.2pt;margin-top:-.2pt;width:7in;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feE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"/>
            </w:pict>
          </mc:Fallback>
        </mc:AlternateContent>
      </w:r>
    </w:p>
    <w:p w:rsidR="000614B2" w:rsidP="00C00A82" w:rsidRDefault="000614B2" w14:paraId="79FCF5B1" w14:textId="2B62EAB3">
      <w:pPr>
        <w:spacing w:after="120"/>
        <w:rPr>
          <w:sz w:val="20"/>
        </w:rPr>
      </w:pPr>
      <w:r>
        <w:rPr>
          <w:sz w:val="20"/>
        </w:rPr>
        <w:t xml:space="preserve">This memo documents positions provided for the following issue for which consensus was not reached during the Version </w:t>
      </w:r>
      <w:r w:rsidR="00E93373">
        <w:rPr>
          <w:sz w:val="20"/>
        </w:rPr>
        <w:t>14</w:t>
      </w:r>
      <w:r>
        <w:rPr>
          <w:sz w:val="20"/>
        </w:rPr>
        <w:t>.0 update cycle:</w:t>
      </w:r>
    </w:p>
    <w:p w:rsidR="00E93373" w:rsidP="00E93373" w:rsidRDefault="00E93373" w14:paraId="671C71BA" w14:textId="454869AA">
      <w:pPr>
        <w:numPr>
          <w:ilvl w:val="0"/>
          <w:numId w:val="9"/>
        </w:numPr>
        <w:spacing w:after="120"/>
        <w:rPr>
          <w:b/>
          <w:bCs/>
          <w:sz w:val="20"/>
          <w:u w:val="single"/>
        </w:rPr>
      </w:pPr>
      <w:r>
        <w:rPr>
          <w:b/>
          <w:bCs/>
          <w:sz w:val="20"/>
          <w:u w:val="single"/>
        </w:rPr>
        <w:t>Exclusion of a proposed new measure “Solar as Energy Efficiency”</w:t>
      </w:r>
    </w:p>
    <w:p w:rsidRPr="00E93373" w:rsidR="00E93373" w:rsidP="00E93373" w:rsidRDefault="00E93373" w14:paraId="406AC464" w14:textId="0C4250A5">
      <w:pPr>
        <w:numPr>
          <w:ilvl w:val="1"/>
          <w:numId w:val="9"/>
        </w:numPr>
        <w:spacing w:after="120"/>
        <w:rPr>
          <w:sz w:val="20"/>
        </w:rPr>
      </w:pPr>
      <w:r w:rsidRPr="00E93373">
        <w:rPr>
          <w:sz w:val="20"/>
        </w:rPr>
        <w:t>Nonconsensus on the exclusion of this measure, submitted by ComEd.</w:t>
      </w:r>
    </w:p>
    <w:p w:rsidRPr="00E93373" w:rsidR="00E93373" w:rsidP="00E93373" w:rsidRDefault="00E93373" w14:paraId="482C8B2A" w14:textId="77777777">
      <w:pPr>
        <w:spacing w:after="120"/>
        <w:ind w:left="720"/>
        <w:rPr>
          <w:b/>
          <w:bCs/>
          <w:sz w:val="20"/>
          <w:u w:val="single"/>
        </w:rPr>
      </w:pPr>
    </w:p>
    <w:p w:rsidR="000614B2" w:rsidP="00C00A82" w:rsidRDefault="00BC21C5" w14:paraId="603B52E1" w14:textId="613576F5">
      <w:pPr>
        <w:spacing w:after="120"/>
        <w:rPr>
          <w:sz w:val="20"/>
        </w:rPr>
      </w:pPr>
      <w:r>
        <w:rPr>
          <w:sz w:val="20"/>
        </w:rPr>
        <w:t>The issue</w:t>
      </w:r>
      <w:r w:rsidR="00E05CDE">
        <w:rPr>
          <w:sz w:val="20"/>
        </w:rPr>
        <w:t xml:space="preserve"> is</w:t>
      </w:r>
      <w:r w:rsidRPr="000614B2" w:rsidR="000614B2">
        <w:rPr>
          <w:sz w:val="20"/>
        </w:rPr>
        <w:t xml:space="preserve"> </w:t>
      </w:r>
      <w:r w:rsidR="00E93373">
        <w:rPr>
          <w:sz w:val="20"/>
        </w:rPr>
        <w:t xml:space="preserve">summarized </w:t>
      </w:r>
      <w:r w:rsidR="003F41AB">
        <w:rPr>
          <w:sz w:val="20"/>
        </w:rPr>
        <w:t>below</w:t>
      </w:r>
      <w:r w:rsidR="000614B2">
        <w:rPr>
          <w:sz w:val="20"/>
        </w:rPr>
        <w:t xml:space="preserve">, followed by a Comparison Exhibit summarizing </w:t>
      </w:r>
      <w:r w:rsidR="00602D1A">
        <w:rPr>
          <w:sz w:val="20"/>
        </w:rPr>
        <w:t xml:space="preserve">the </w:t>
      </w:r>
      <w:r w:rsidR="000614B2">
        <w:rPr>
          <w:sz w:val="20"/>
        </w:rPr>
        <w:t>key differences in opinion within the T</w:t>
      </w:r>
      <w:r w:rsidR="00E93373">
        <w:rPr>
          <w:sz w:val="20"/>
        </w:rPr>
        <w:t>echnical Advisory Committee (TAC) and/or Stakeholder Advisory Committee (SAG).</w:t>
      </w:r>
      <w:r w:rsidR="000614B2">
        <w:rPr>
          <w:sz w:val="20"/>
        </w:rPr>
        <w:t xml:space="preserve"> </w:t>
      </w:r>
      <w:r w:rsidR="00E93373">
        <w:rPr>
          <w:sz w:val="20"/>
        </w:rPr>
        <w:t xml:space="preserve">An </w:t>
      </w:r>
      <w:r w:rsidR="000614B2">
        <w:rPr>
          <w:sz w:val="20"/>
        </w:rPr>
        <w:t xml:space="preserve">Appendix </w:t>
      </w:r>
      <w:r w:rsidR="00E93373">
        <w:rPr>
          <w:sz w:val="20"/>
        </w:rPr>
        <w:t>is also provid</w:t>
      </w:r>
      <w:r w:rsidR="00E05CDE">
        <w:rPr>
          <w:sz w:val="20"/>
        </w:rPr>
        <w:t>ed</w:t>
      </w:r>
      <w:r w:rsidR="00E93373">
        <w:rPr>
          <w:sz w:val="20"/>
        </w:rPr>
        <w:t xml:space="preserve"> </w:t>
      </w:r>
      <w:r w:rsidR="000614B2">
        <w:rPr>
          <w:sz w:val="20"/>
        </w:rPr>
        <w:t xml:space="preserve">containing </w:t>
      </w:r>
      <w:r w:rsidR="00385493">
        <w:rPr>
          <w:sz w:val="20"/>
        </w:rPr>
        <w:t xml:space="preserve">the </w:t>
      </w:r>
      <w:r w:rsidR="00E05CDE">
        <w:rPr>
          <w:sz w:val="20"/>
        </w:rPr>
        <w:t>proposed measure.</w:t>
      </w:r>
    </w:p>
    <w:p w:rsidR="00E93373" w:rsidP="00C00A82" w:rsidRDefault="00E93373" w14:paraId="40A6BD05" w14:textId="77777777">
      <w:pPr>
        <w:spacing w:after="120"/>
        <w:rPr>
          <w:sz w:val="20"/>
        </w:rPr>
      </w:pPr>
    </w:p>
    <w:p w:rsidR="001F4B76" w:rsidRDefault="001F4B76" w14:paraId="09FA500A" w14:textId="77777777">
      <w:pPr>
        <w:rPr>
          <w:rFonts w:ascii="Calibri" w:hAnsi="Calibri" w:eastAsia="Times New Roman" w:cs="Arial"/>
          <w:b/>
          <w:kern w:val="32"/>
          <w:sz w:val="36"/>
          <w:szCs w:val="52"/>
          <w:u w:val="single"/>
        </w:rPr>
      </w:pPr>
      <w:bookmarkStart w:name="_Hlk524321699" w:id="0"/>
      <w:r>
        <w:br w:type="page"/>
      </w:r>
    </w:p>
    <w:p w:rsidRPr="001F4B76" w:rsidR="00E93373" w:rsidP="001F4B76" w:rsidRDefault="00E93373" w14:paraId="06D59CAA" w14:textId="551E644A">
      <w:pPr>
        <w:pStyle w:val="Heading1"/>
      </w:pPr>
      <w:r w:rsidRPr="001F4B76">
        <w:t>Solar as Energy Efficiency</w:t>
      </w:r>
    </w:p>
    <w:p w:rsidRPr="00CB205A" w:rsidR="00161223" w:rsidP="00E93373" w:rsidRDefault="00161223" w14:paraId="6E45B015" w14:textId="6CC3894E">
      <w:pPr>
        <w:pStyle w:val="Heading2"/>
      </w:pPr>
      <w:r w:rsidRPr="00CB205A">
        <w:t>Issue</w:t>
      </w:r>
      <w:r w:rsidRPr="00CB205A" w:rsidR="006A1E59">
        <w:t xml:space="preserve"> </w:t>
      </w:r>
      <w:r w:rsidR="003A6241">
        <w:t xml:space="preserve">#1 </w:t>
      </w:r>
      <w:r w:rsidRPr="00CB205A" w:rsidR="006A1E59">
        <w:t>Summary</w:t>
      </w:r>
    </w:p>
    <w:p w:rsidR="001F4B76" w:rsidP="00B60465" w:rsidRDefault="001F4B76" w14:paraId="6E2E3036" w14:textId="596BE4D9">
      <w:pPr>
        <w:spacing w:after="120"/>
        <w:rPr>
          <w:sz w:val="20"/>
        </w:rPr>
      </w:pPr>
      <w:bookmarkStart w:name="_Hlk51223890" w:id="1"/>
      <w:bookmarkStart w:name="_Hlk524321756" w:id="2"/>
      <w:bookmarkEnd w:id="0"/>
      <w:r>
        <w:rPr>
          <w:sz w:val="20"/>
        </w:rPr>
        <w:t>During the Version 14.0 TRM update process, ComEd submitted a proposal to add a new measure entitled “Solar as Energy Efficiency” to both Volume 2 (Commercial and Industrial) and Volume 3 (Residential). The following overvi</w:t>
      </w:r>
      <w:r w:rsidR="003D265C">
        <w:rPr>
          <w:sz w:val="20"/>
        </w:rPr>
        <w:t>ew was provided:</w:t>
      </w:r>
    </w:p>
    <w:p w:rsidRPr="001F4B76" w:rsidR="001F4B76" w:rsidP="001F4B76" w:rsidRDefault="003D265C" w14:paraId="34DCE9A0" w14:textId="427A9B3F">
      <w:pPr>
        <w:spacing w:after="120"/>
        <w:rPr>
          <w:i/>
          <w:iCs/>
          <w:sz w:val="20"/>
        </w:rPr>
      </w:pPr>
      <w:r w:rsidRPr="003D265C">
        <w:rPr>
          <w:i/>
          <w:iCs/>
          <w:sz w:val="20"/>
        </w:rPr>
        <w:t>“</w:t>
      </w:r>
      <w:r w:rsidRPr="001F4B76" w:rsidR="001F4B76">
        <w:rPr>
          <w:i/>
          <w:iCs/>
          <w:sz w:val="20"/>
        </w:rPr>
        <w:t>On-premise photovoltaic (PV) solar systems reduce grid energy requirements by offsetting building energy loads with on-site generated energy. In accordance with the definition of energy efficiency in Illinois, ComEd proposes that savings claimed through this measure will be limited to generated energy used to offset concurrent building loads and exclude energy fed onto the local power grid through net metering.</w:t>
      </w:r>
    </w:p>
    <w:p w:rsidRPr="001F4B76" w:rsidR="001F4B76" w:rsidP="001F4B76" w:rsidRDefault="001F4B76" w14:paraId="19FB80FC" w14:textId="77777777">
      <w:pPr>
        <w:spacing w:after="120"/>
        <w:rPr>
          <w:i/>
          <w:iCs/>
          <w:sz w:val="20"/>
        </w:rPr>
      </w:pPr>
      <w:r w:rsidRPr="001F4B76">
        <w:rPr>
          <w:i/>
          <w:iCs/>
          <w:sz w:val="20"/>
        </w:rPr>
        <w:t>Thus, the proposed methodology outlined in this whitepaper applies an adjustment factor to estimated annual solar production to account for simultaneous offset of building loads only. We propose a simulation-based approach for estimating solar array energy production using PVWatts or similar tools, simulated with the actual physical characteristics of each participating PV system.</w:t>
      </w:r>
    </w:p>
    <w:p w:rsidRPr="001F4B76" w:rsidR="001F4B76" w:rsidP="001F4B76" w:rsidRDefault="001F4B76" w14:paraId="608FFF90" w14:textId="42D0AB82">
      <w:pPr>
        <w:spacing w:after="120"/>
        <w:rPr>
          <w:i/>
          <w:iCs/>
          <w:sz w:val="20"/>
        </w:rPr>
      </w:pPr>
      <w:r w:rsidRPr="001F4B76">
        <w:rPr>
          <w:i/>
          <w:iCs/>
          <w:sz w:val="20"/>
        </w:rPr>
        <w:t>ComEd proposes that the TRM measure be limited to PV system smaller than 25 kW, with or without a battery storage system. A custom savings analysis would be required for larger arrays.</w:t>
      </w:r>
      <w:r w:rsidRPr="003D265C" w:rsidR="003D265C">
        <w:rPr>
          <w:i/>
          <w:iCs/>
          <w:sz w:val="20"/>
        </w:rPr>
        <w:t>”</w:t>
      </w:r>
    </w:p>
    <w:p w:rsidR="001F4B76" w:rsidP="00B60465" w:rsidRDefault="001F4B76" w14:paraId="1B7F3409" w14:textId="77777777">
      <w:pPr>
        <w:spacing w:after="120"/>
        <w:rPr>
          <w:sz w:val="20"/>
        </w:rPr>
      </w:pPr>
    </w:p>
    <w:p w:rsidR="003D265C" w:rsidP="00B60465" w:rsidRDefault="003D265C" w14:paraId="1DC81717" w14:textId="238CC844">
      <w:pPr>
        <w:spacing w:after="120"/>
        <w:rPr>
          <w:sz w:val="20"/>
        </w:rPr>
      </w:pPr>
      <w:r>
        <w:rPr>
          <w:sz w:val="20"/>
        </w:rPr>
        <w:t xml:space="preserve">In light of potential policy implications surrounding the inclusion of measures utilizing renewable energy, VEIC, the TRM Administrator, submitted the measure for discussion and review by the IL - Stakeholder Advisory Group, to determine if this measure could be </w:t>
      </w:r>
      <w:r w:rsidR="00294DA1">
        <w:rPr>
          <w:sz w:val="20"/>
        </w:rPr>
        <w:t>included</w:t>
      </w:r>
      <w:r>
        <w:rPr>
          <w:sz w:val="20"/>
        </w:rPr>
        <w:t xml:space="preserve"> in the energy efficiency portfolio. </w:t>
      </w:r>
    </w:p>
    <w:p w:rsidR="003D265C" w:rsidP="00B60465" w:rsidRDefault="003D265C" w14:paraId="2A10AC60" w14:textId="4E24DAA7">
      <w:pPr>
        <w:spacing w:after="120"/>
        <w:rPr>
          <w:sz w:val="20"/>
        </w:rPr>
      </w:pPr>
      <w:r>
        <w:rPr>
          <w:sz w:val="20"/>
        </w:rPr>
        <w:t>The following question w</w:t>
      </w:r>
      <w:r w:rsidR="0000285C">
        <w:rPr>
          <w:sz w:val="20"/>
        </w:rPr>
        <w:t>as</w:t>
      </w:r>
      <w:r>
        <w:rPr>
          <w:sz w:val="20"/>
        </w:rPr>
        <w:t xml:space="preserve"> posed:</w:t>
      </w:r>
    </w:p>
    <w:p w:rsidRPr="003D265C" w:rsidR="003D265C" w:rsidP="003D265C" w:rsidRDefault="003D265C" w14:paraId="071C0A11" w14:textId="1CBC74EB">
      <w:pPr>
        <w:spacing w:after="120"/>
        <w:rPr>
          <w:sz w:val="20"/>
        </w:rPr>
      </w:pPr>
      <w:r w:rsidRPr="003D265C">
        <w:rPr>
          <w:b/>
          <w:bCs/>
          <w:sz w:val="20"/>
          <w:u w:val="single"/>
        </w:rPr>
        <w:t>Policy Issue</w:t>
      </w:r>
      <w:r w:rsidRPr="003D265C">
        <w:rPr>
          <w:b/>
          <w:bCs/>
          <w:sz w:val="20"/>
        </w:rPr>
        <w:t>:</w:t>
      </w:r>
      <w:r w:rsidRPr="003D265C">
        <w:rPr>
          <w:sz w:val="20"/>
        </w:rPr>
        <w:t xml:space="preserve"> </w:t>
      </w:r>
      <w:r w:rsidRPr="003D265C">
        <w:rPr>
          <w:b/>
          <w:bCs/>
          <w:sz w:val="20"/>
          <w:u w:val="single"/>
        </w:rPr>
        <w:t>Does the statutory definition of “energy efficiency” allow a solar as energy efficiency measure (i.e. rooftop solar generation) in the Illinois TRM?</w:t>
      </w:r>
    </w:p>
    <w:p w:rsidRPr="003D265C" w:rsidR="003D265C" w:rsidP="003D265C" w:rsidRDefault="003D265C" w14:paraId="0995D576" w14:textId="36C40048">
      <w:pPr>
        <w:spacing w:after="120"/>
        <w:rPr>
          <w:sz w:val="20"/>
        </w:rPr>
      </w:pPr>
      <w:r>
        <w:rPr>
          <w:sz w:val="20"/>
        </w:rPr>
        <w:t xml:space="preserve">And the </w:t>
      </w:r>
      <w:r w:rsidRPr="003D265C">
        <w:rPr>
          <w:sz w:val="20"/>
        </w:rPr>
        <w:t>statutory definition of “energy efficiency”</w:t>
      </w:r>
      <w:r>
        <w:rPr>
          <w:sz w:val="20"/>
        </w:rPr>
        <w:t xml:space="preserve"> was provided,</w:t>
      </w:r>
      <w:r w:rsidRPr="003D265C">
        <w:rPr>
          <w:sz w:val="20"/>
        </w:rPr>
        <w:t xml:space="preserve"> excerpted from Illinois Power Agency Act (20 ILCS 3855/1-10) and Public Utilities Act (220 ILCS 5/8-104(b)):</w:t>
      </w:r>
    </w:p>
    <w:p w:rsidRPr="003D265C" w:rsidR="003D265C" w:rsidP="003D265C" w:rsidRDefault="003D265C" w14:paraId="542ABB8D" w14:textId="24883A95">
      <w:pPr>
        <w:spacing w:after="120"/>
        <w:jc w:val="center"/>
        <w:rPr>
          <w:b/>
          <w:bCs/>
          <w:sz w:val="20"/>
        </w:rPr>
      </w:pPr>
      <w:r>
        <w:rPr>
          <w:noProof/>
        </w:rPr>
        <w:drawing>
          <wp:inline distT="0" distB="0" distL="0" distR="0" wp14:anchorId="193C3E9F" wp14:editId="591F7F91">
            <wp:extent cx="4277360" cy="1195705"/>
            <wp:effectExtent l="0" t="0" r="8890" b="4445"/>
            <wp:docPr id="5" name="Picture 4" descr="A close-up of a text&#10;&#10;AI-generated content may be incorrect.">
              <a:extLst xmlns:a="http://schemas.openxmlformats.org/drawingml/2006/main">
                <a:ext uri="{FF2B5EF4-FFF2-40B4-BE49-F238E27FC236}">
                  <a16:creationId xmlns:a16="http://schemas.microsoft.com/office/drawing/2014/main" id="{DF8A121B-90C4-8704-5BD7-A31F1DCC91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up of a text&#10;&#10;AI-generated content may be incorrect.">
                      <a:extLst>
                        <a:ext uri="{FF2B5EF4-FFF2-40B4-BE49-F238E27FC236}">
                          <a16:creationId xmlns:a16="http://schemas.microsoft.com/office/drawing/2014/main" id="{DF8A121B-90C4-8704-5BD7-A31F1DCC916A}"/>
                        </a:ext>
                      </a:extLst>
                    </pic:cNvPr>
                    <pic:cNvPicPr>
                      <a:picLocks noChangeAspect="1"/>
                    </pic:cNvPicPr>
                  </pic:nvPicPr>
                  <pic:blipFill>
                    <a:blip r:embed="rId12"/>
                    <a:stretch>
                      <a:fillRect/>
                    </a:stretch>
                  </pic:blipFill>
                  <pic:spPr>
                    <a:xfrm>
                      <a:off x="0" y="0"/>
                      <a:ext cx="4277360" cy="1195705"/>
                    </a:xfrm>
                    <a:prstGeom prst="rect">
                      <a:avLst/>
                    </a:prstGeom>
                  </pic:spPr>
                </pic:pic>
              </a:graphicData>
            </a:graphic>
          </wp:inline>
        </w:drawing>
      </w:r>
    </w:p>
    <w:p w:rsidR="003D265C" w:rsidP="00B60465" w:rsidRDefault="003D265C" w14:paraId="503F8F7D" w14:textId="77777777">
      <w:pPr>
        <w:spacing w:after="120"/>
        <w:rPr>
          <w:sz w:val="20"/>
        </w:rPr>
      </w:pPr>
    </w:p>
    <w:p w:rsidR="00011FB5" w:rsidP="00B60465" w:rsidRDefault="003D265C" w14:paraId="2B757740" w14:textId="6D2DE7E8">
      <w:pPr>
        <w:spacing w:after="120"/>
        <w:rPr>
          <w:sz w:val="20"/>
        </w:rPr>
      </w:pPr>
      <w:r>
        <w:rPr>
          <w:sz w:val="20"/>
        </w:rPr>
        <w:t>Over multiple SAG meeting discussions, different interpretations of the above language were expressed</w:t>
      </w:r>
      <w:r w:rsidR="0000285C">
        <w:rPr>
          <w:sz w:val="20"/>
        </w:rPr>
        <w:t xml:space="preserve"> and ultimately the SAG were unable to reach consensus on the </w:t>
      </w:r>
      <w:r w:rsidR="00E22083">
        <w:rPr>
          <w:sz w:val="20"/>
        </w:rPr>
        <w:t>measure’s</w:t>
      </w:r>
      <w:r w:rsidR="0000285C">
        <w:rPr>
          <w:sz w:val="20"/>
        </w:rPr>
        <w:t xml:space="preserve"> inclusion</w:t>
      </w:r>
      <w:r>
        <w:rPr>
          <w:sz w:val="20"/>
        </w:rPr>
        <w:t>.</w:t>
      </w:r>
      <w:r w:rsidR="0000285C">
        <w:rPr>
          <w:sz w:val="20"/>
        </w:rPr>
        <w:t xml:space="preserve"> The TRM Administrator therefore has not included this measure in v14. </w:t>
      </w:r>
      <w:r w:rsidR="00807CB6">
        <w:rPr>
          <w:sz w:val="20"/>
        </w:rPr>
        <w:t>On August 15</w:t>
      </w:r>
      <w:r w:rsidRPr="00807CB6" w:rsidR="00807CB6">
        <w:rPr>
          <w:sz w:val="20"/>
          <w:vertAlign w:val="superscript"/>
        </w:rPr>
        <w:t>th</w:t>
      </w:r>
      <w:r w:rsidR="00807CB6">
        <w:rPr>
          <w:sz w:val="20"/>
        </w:rPr>
        <w:t xml:space="preserve">, VEIC received </w:t>
      </w:r>
      <w:r w:rsidR="00011FB5">
        <w:rPr>
          <w:sz w:val="20"/>
        </w:rPr>
        <w:t xml:space="preserve">notice </w:t>
      </w:r>
      <w:r w:rsidR="00C8145F">
        <w:rPr>
          <w:sz w:val="20"/>
        </w:rPr>
        <w:t xml:space="preserve">from ComEd </w:t>
      </w:r>
      <w:r w:rsidR="00011FB5">
        <w:rPr>
          <w:sz w:val="20"/>
        </w:rPr>
        <w:t>that they objected to</w:t>
      </w:r>
      <w:r w:rsidR="00746414">
        <w:rPr>
          <w:sz w:val="20"/>
        </w:rPr>
        <w:t xml:space="preserve"> its non-</w:t>
      </w:r>
      <w:r w:rsidR="00DA50ED">
        <w:rPr>
          <w:sz w:val="20"/>
        </w:rPr>
        <w:t>inclu</w:t>
      </w:r>
      <w:r w:rsidR="00746414">
        <w:rPr>
          <w:sz w:val="20"/>
        </w:rPr>
        <w:t>sion</w:t>
      </w:r>
      <w:r w:rsidR="001703D4">
        <w:rPr>
          <w:sz w:val="20"/>
        </w:rPr>
        <w:t>.</w:t>
      </w:r>
    </w:p>
    <w:p w:rsidR="003D265C" w:rsidP="00B60465" w:rsidRDefault="0000285C" w14:paraId="22191842" w14:textId="661BC233">
      <w:pPr>
        <w:spacing w:after="120"/>
        <w:rPr>
          <w:sz w:val="20"/>
        </w:rPr>
      </w:pPr>
      <w:r>
        <w:rPr>
          <w:sz w:val="20"/>
        </w:rPr>
        <w:t>The responses to the</w:t>
      </w:r>
      <w:r w:rsidR="001703D4">
        <w:rPr>
          <w:sz w:val="20"/>
        </w:rPr>
        <w:t xml:space="preserve"> policy</w:t>
      </w:r>
      <w:r>
        <w:rPr>
          <w:sz w:val="20"/>
        </w:rPr>
        <w:t xml:space="preserve"> questions by the Stakeholders are now provided in the comparison exhibit below. </w:t>
      </w:r>
    </w:p>
    <w:p w:rsidR="003D265C" w:rsidP="00B60465" w:rsidRDefault="003D265C" w14:paraId="4527D0EC" w14:textId="77777777">
      <w:pPr>
        <w:spacing w:after="120"/>
        <w:rPr>
          <w:sz w:val="20"/>
        </w:rPr>
      </w:pPr>
    </w:p>
    <w:p w:rsidR="003D265C" w:rsidP="00B60465" w:rsidRDefault="003D265C" w14:paraId="0491E4DB" w14:textId="77777777">
      <w:pPr>
        <w:spacing w:after="120"/>
        <w:rPr>
          <w:sz w:val="20"/>
        </w:rPr>
      </w:pPr>
    </w:p>
    <w:p w:rsidRPr="000614B2" w:rsidR="00B60465" w:rsidP="00B60465" w:rsidRDefault="00B60465" w14:paraId="3052CB33" w14:textId="2B6A62EE">
      <w:pPr>
        <w:spacing w:after="120"/>
        <w:jc w:val="both"/>
        <w:rPr>
          <w:sz w:val="20"/>
        </w:rPr>
        <w:sectPr w:rsidRPr="000614B2" w:rsidR="00B60465" w:rsidSect="004C053C">
          <w:pgSz w:w="12240" w:h="15840" w:orient="portrait"/>
          <w:pgMar w:top="1440" w:right="1440" w:bottom="1440" w:left="1440" w:header="720" w:footer="720" w:gutter="0"/>
          <w:cols w:space="720"/>
          <w:docGrid w:linePitch="360"/>
        </w:sectPr>
      </w:pPr>
    </w:p>
    <w:bookmarkEnd w:id="1"/>
    <w:p w:rsidRPr="00177BF6" w:rsidR="000614B2" w:rsidP="00E93373" w:rsidRDefault="006A1E59" w14:paraId="4581FCB4" w14:textId="40F1C8B6">
      <w:pPr>
        <w:pStyle w:val="Heading2"/>
      </w:pPr>
      <w:r w:rsidRPr="00177BF6">
        <w:t>Comparison Exhibit</w:t>
      </w:r>
      <w:r w:rsidR="0000285C">
        <w:t>: Issue #1</w:t>
      </w:r>
    </w:p>
    <w:bookmarkEnd w:id="2"/>
    <w:p w:rsidR="00E061FE" w:rsidRDefault="00E061FE" w14:paraId="6D4180B1" w14:textId="77777777"/>
    <w:p w:rsidR="00E061FE" w:rsidP="00E061FE" w:rsidRDefault="00E061FE" w14:paraId="04F2F92B" w14:textId="10EC6200"/>
    <w:tbl>
      <w:tblPr>
        <w:tblStyle w:val="TableGrid"/>
        <w:tblW w:w="5000" w:type="pct"/>
        <w:tblLook w:val="04A0" w:firstRow="1" w:lastRow="0" w:firstColumn="1" w:lastColumn="0" w:noHBand="0" w:noVBand="1"/>
      </w:tblPr>
      <w:tblGrid>
        <w:gridCol w:w="1194"/>
        <w:gridCol w:w="11751"/>
        <w:gridCol w:w="1445"/>
      </w:tblGrid>
      <w:tr w:rsidRPr="009B73B7" w:rsidR="009B73B7" w:rsidTr="009B73B7" w14:paraId="6B590AD4" w14:textId="77777777">
        <w:trPr>
          <w:tblHeader/>
        </w:trPr>
        <w:tc>
          <w:tcPr>
            <w:tcW w:w="5000" w:type="pct"/>
            <w:gridSpan w:val="3"/>
            <w:shd w:val="clear" w:color="auto" w:fill="808080"/>
            <w:vAlign w:val="center"/>
          </w:tcPr>
          <w:p w:rsidRPr="009B73B7" w:rsidR="009B73B7" w:rsidP="009B73B7" w:rsidRDefault="009B73B7" w14:paraId="1561FDFA" w14:textId="43220506">
            <w:pPr>
              <w:jc w:val="center"/>
              <w:rPr>
                <w:rFonts w:ascii="Calibri" w:hAnsi="Calibri" w:eastAsia="Calibri" w:cs="Times New Roman"/>
                <w:sz w:val="20"/>
                <w:szCs w:val="20"/>
              </w:rPr>
            </w:pPr>
            <w:r w:rsidRPr="009B73B7">
              <w:rPr>
                <w:rFonts w:ascii="Calibri" w:hAnsi="Calibri" w:eastAsia="Calibri" w:cs="Times New Roman"/>
                <w:b/>
                <w:bCs/>
                <w:color w:val="FFFFFF"/>
                <w:sz w:val="20"/>
                <w:szCs w:val="20"/>
              </w:rPr>
              <w:t xml:space="preserve">Illinois Statewide TRM Version </w:t>
            </w:r>
            <w:r w:rsidR="0000285C">
              <w:rPr>
                <w:rFonts w:ascii="Calibri" w:hAnsi="Calibri" w:eastAsia="Calibri" w:cs="Times New Roman"/>
                <w:b/>
                <w:bCs/>
                <w:color w:val="FFFFFF"/>
                <w:sz w:val="20"/>
                <w:szCs w:val="20"/>
              </w:rPr>
              <w:t>14</w:t>
            </w:r>
            <w:r w:rsidRPr="009B73B7">
              <w:rPr>
                <w:rFonts w:ascii="Calibri" w:hAnsi="Calibri" w:eastAsia="Calibri" w:cs="Times New Roman"/>
                <w:b/>
                <w:bCs/>
                <w:color w:val="FFFFFF"/>
                <w:sz w:val="20"/>
                <w:szCs w:val="20"/>
              </w:rPr>
              <w:t>.0 Update: Comparison Exhibit of Non-Consensus Issues</w:t>
            </w:r>
          </w:p>
        </w:tc>
      </w:tr>
      <w:tr w:rsidRPr="009B73B7" w:rsidR="009B73B7" w:rsidTr="00EF24FF" w14:paraId="16A311FB" w14:textId="77777777">
        <w:trPr>
          <w:tblHeader/>
        </w:trPr>
        <w:tc>
          <w:tcPr>
            <w:tcW w:w="5000" w:type="pct"/>
            <w:gridSpan w:val="3"/>
          </w:tcPr>
          <w:p w:rsidRPr="009B73B7" w:rsidR="009B73B7" w:rsidP="009B73B7" w:rsidRDefault="0000285C" w14:paraId="52014AE5" w14:textId="4AB1D513">
            <w:pPr>
              <w:rPr>
                <w:rFonts w:ascii="Calibri" w:hAnsi="Calibri" w:eastAsia="Calibri" w:cs="Times New Roman"/>
                <w:sz w:val="20"/>
                <w:szCs w:val="20"/>
              </w:rPr>
            </w:pPr>
            <w:r>
              <w:rPr>
                <w:rFonts w:ascii="Calibri" w:hAnsi="Calibri" w:eastAsia="Calibri" w:cs="Times New Roman"/>
                <w:b/>
                <w:bCs/>
                <w:sz w:val="20"/>
                <w:szCs w:val="20"/>
              </w:rPr>
              <w:t>Policy Question</w:t>
            </w:r>
            <w:r w:rsidRPr="009B73B7" w:rsidR="009B73B7">
              <w:rPr>
                <w:rFonts w:ascii="Calibri" w:hAnsi="Calibri" w:eastAsia="Calibri" w:cs="Times New Roman"/>
                <w:b/>
                <w:bCs/>
                <w:sz w:val="20"/>
                <w:szCs w:val="20"/>
              </w:rPr>
              <w:t xml:space="preserve">: </w:t>
            </w:r>
            <w:r w:rsidRPr="003D265C">
              <w:rPr>
                <w:b/>
                <w:bCs/>
                <w:sz w:val="20"/>
              </w:rPr>
              <w:t>Does the statutory definition of “energy efficiency” allow a solar as energy efficiency measure (i.e. rooftop solar generation) in the Illinois TRM?</w:t>
            </w:r>
          </w:p>
        </w:tc>
      </w:tr>
      <w:tr w:rsidRPr="009B73B7" w:rsidR="009B73B7" w:rsidTr="00EF24FF" w14:paraId="5027B095" w14:textId="77777777">
        <w:trPr>
          <w:tblHeader/>
        </w:trPr>
        <w:tc>
          <w:tcPr>
            <w:tcW w:w="415" w:type="pct"/>
            <w:vAlign w:val="center"/>
          </w:tcPr>
          <w:p w:rsidRPr="009B73B7" w:rsidR="009B73B7" w:rsidP="009B73B7" w:rsidRDefault="009B73B7" w14:paraId="08F5750C" w14:textId="77777777">
            <w:pPr>
              <w:jc w:val="center"/>
              <w:rPr>
                <w:rFonts w:ascii="Calibri" w:hAnsi="Calibri" w:eastAsia="Calibri" w:cs="Times New Roman"/>
                <w:b/>
                <w:bCs/>
                <w:sz w:val="20"/>
                <w:szCs w:val="20"/>
              </w:rPr>
            </w:pPr>
            <w:r w:rsidRPr="009B73B7">
              <w:rPr>
                <w:rFonts w:ascii="Calibri" w:hAnsi="Calibri" w:eastAsia="Calibri" w:cs="Times New Roman"/>
                <w:b/>
                <w:bCs/>
                <w:sz w:val="20"/>
                <w:szCs w:val="20"/>
              </w:rPr>
              <w:t>Position</w:t>
            </w:r>
          </w:p>
        </w:tc>
        <w:tc>
          <w:tcPr>
            <w:tcW w:w="4083" w:type="pct"/>
            <w:vAlign w:val="center"/>
          </w:tcPr>
          <w:p w:rsidRPr="009B73B7" w:rsidR="009B73B7" w:rsidP="009B73B7" w:rsidRDefault="009B73B7" w14:paraId="4B97FCF0" w14:textId="77777777">
            <w:pPr>
              <w:jc w:val="center"/>
              <w:rPr>
                <w:rFonts w:ascii="Calibri" w:hAnsi="Calibri" w:eastAsia="Calibri" w:cs="Times New Roman"/>
                <w:b/>
                <w:bCs/>
                <w:sz w:val="20"/>
                <w:szCs w:val="20"/>
              </w:rPr>
            </w:pPr>
            <w:r w:rsidRPr="009B73B7">
              <w:rPr>
                <w:rFonts w:ascii="Calibri" w:hAnsi="Calibri" w:eastAsia="Calibri" w:cs="Times New Roman"/>
                <w:b/>
                <w:bCs/>
                <w:sz w:val="20"/>
                <w:szCs w:val="20"/>
              </w:rPr>
              <w:t>Rationale</w:t>
            </w:r>
          </w:p>
        </w:tc>
        <w:tc>
          <w:tcPr>
            <w:tcW w:w="502" w:type="pct"/>
            <w:vAlign w:val="center"/>
          </w:tcPr>
          <w:p w:rsidRPr="009B73B7" w:rsidR="009B73B7" w:rsidP="009B73B7" w:rsidRDefault="009B73B7" w14:paraId="20CF6A24" w14:textId="77777777">
            <w:pPr>
              <w:jc w:val="center"/>
              <w:rPr>
                <w:rFonts w:ascii="Calibri" w:hAnsi="Calibri" w:eastAsia="Calibri" w:cs="Times New Roman"/>
                <w:b/>
                <w:bCs/>
                <w:sz w:val="20"/>
                <w:szCs w:val="20"/>
              </w:rPr>
            </w:pPr>
            <w:r w:rsidRPr="009B73B7">
              <w:rPr>
                <w:rFonts w:ascii="Calibri" w:hAnsi="Calibri" w:eastAsia="Calibri" w:cs="Times New Roman"/>
                <w:b/>
                <w:bCs/>
                <w:sz w:val="20"/>
                <w:szCs w:val="20"/>
              </w:rPr>
              <w:t>Supporting Stakeholders</w:t>
            </w:r>
          </w:p>
        </w:tc>
      </w:tr>
      <w:tr w:rsidRPr="009B73B7" w:rsidR="002B12EC" w:rsidTr="00EF24FF" w14:paraId="16BFEADF" w14:textId="77777777">
        <w:tc>
          <w:tcPr>
            <w:tcW w:w="415" w:type="pct"/>
          </w:tcPr>
          <w:p w:rsidRPr="009B73B7" w:rsidR="002B12EC" w:rsidP="009B73B7" w:rsidRDefault="002B12EC" w14:paraId="47CB09B0" w14:textId="228B8EB9">
            <w:pPr>
              <w:jc w:val="center"/>
              <w:rPr>
                <w:rFonts w:ascii="Calibri" w:hAnsi="Calibri" w:eastAsia="Calibri" w:cs="Times New Roman"/>
                <w:b/>
                <w:bCs/>
                <w:sz w:val="20"/>
                <w:szCs w:val="20"/>
              </w:rPr>
            </w:pPr>
            <w:r>
              <w:rPr>
                <w:rFonts w:ascii="Calibri" w:hAnsi="Calibri" w:eastAsia="Calibri" w:cs="Times New Roman"/>
                <w:b/>
                <w:bCs/>
                <w:sz w:val="20"/>
                <w:szCs w:val="20"/>
              </w:rPr>
              <w:t>Yes</w:t>
            </w:r>
          </w:p>
        </w:tc>
        <w:tc>
          <w:tcPr>
            <w:tcW w:w="4083" w:type="pct"/>
          </w:tcPr>
          <w:p w:rsidRPr="00B07D8E" w:rsidR="002B12EC" w:rsidP="009B73B7" w:rsidRDefault="002B12EC" w14:paraId="7B2AD8AA" w14:textId="77777777">
            <w:pPr>
              <w:spacing w:after="120"/>
              <w:rPr>
                <w:rFonts w:ascii="Calibri" w:hAnsi="Calibri" w:eastAsia="Calibri" w:cs="Calibri"/>
                <w:b/>
                <w:bCs/>
                <w:color w:val="000000"/>
                <w:sz w:val="20"/>
                <w:szCs w:val="20"/>
                <w:u w:val="single"/>
              </w:rPr>
            </w:pPr>
            <w:r w:rsidRPr="00B07D8E">
              <w:rPr>
                <w:rFonts w:ascii="Calibri" w:hAnsi="Calibri" w:eastAsia="Calibri" w:cs="Calibri"/>
                <w:b/>
                <w:bCs/>
                <w:color w:val="000000"/>
                <w:sz w:val="20"/>
                <w:szCs w:val="20"/>
                <w:u w:val="single"/>
              </w:rPr>
              <w:t>Elder Calderon on behalf of ComEd</w:t>
            </w:r>
          </w:p>
          <w:p w:rsidRPr="00602171" w:rsidR="00602171" w:rsidP="00602171" w:rsidRDefault="00602171" w14:paraId="22A5535A" w14:textId="77777777">
            <w:pPr>
              <w:spacing w:after="120"/>
              <w:rPr>
                <w:rFonts w:ascii="Calibri" w:hAnsi="Calibri" w:eastAsia="Calibri" w:cs="Calibri"/>
                <w:color w:val="000000"/>
                <w:sz w:val="20"/>
                <w:szCs w:val="20"/>
              </w:rPr>
            </w:pPr>
            <w:r w:rsidRPr="00602171">
              <w:rPr>
                <w:rFonts w:ascii="Calibri" w:hAnsi="Calibri" w:eastAsia="Calibri" w:cs="Calibri"/>
                <w:color w:val="000000"/>
                <w:sz w:val="20"/>
                <w:szCs w:val="20"/>
              </w:rPr>
              <w:t xml:space="preserve">This communication is being submitted on behalf of Commonwealth Edison (“ComEd”) as its formal objection to the Vermont Energy Investment Corporation’s (“VEIC”) exclusion of Solar as an Energy Efficiency measure in the current version of the Illinois Technical Reference Manual (IL TRM v. 14).  </w:t>
            </w:r>
          </w:p>
          <w:p w:rsidRPr="00602171" w:rsidR="00602171" w:rsidP="00602171" w:rsidRDefault="00602171" w14:paraId="3B7B5BBE" w14:textId="77777777">
            <w:pPr>
              <w:spacing w:after="120"/>
              <w:rPr>
                <w:rFonts w:ascii="Calibri" w:hAnsi="Calibri" w:eastAsia="Calibri" w:cs="Calibri"/>
                <w:color w:val="000000"/>
                <w:sz w:val="20"/>
                <w:szCs w:val="20"/>
              </w:rPr>
            </w:pPr>
            <w:r w:rsidRPr="00602171">
              <w:rPr>
                <w:rFonts w:ascii="Calibri" w:hAnsi="Calibri" w:eastAsia="Calibri" w:cs="Calibri"/>
                <w:color w:val="000000"/>
                <w:sz w:val="20"/>
                <w:szCs w:val="20"/>
              </w:rPr>
              <w:t xml:space="preserve">Solar, as proposed under the simultaneous consumption framework detailed in the submitted workpaper, aligns with the statutory definition of energy efficiency by reducing the amount of natural gas consumed in order to achieve customer end uses and reducing the total Btus of electricity and natural gas required to meet end uses.  Solar also reduces delivery load and reduces direct and indirect costs to consumers by decreasing environmental impacts and by avoiding or delaying the need for new generation, transmission, and distribution infrastructure.  These impacts directly fulfill the criteria outlined in the Public Utilities Act and the Illinois Power Agency Act. Furthermore, the measure meets cost-effectiveness requirements established in state statute and contributes meaningfully to whole-building energy efficiency strategies when bundled with electric upgrade. </w:t>
            </w:r>
          </w:p>
          <w:p w:rsidRPr="00602171" w:rsidR="00602171" w:rsidP="00602171" w:rsidRDefault="00602171" w14:paraId="067B5CC5" w14:textId="77777777">
            <w:pPr>
              <w:spacing w:after="120"/>
              <w:rPr>
                <w:rFonts w:ascii="Calibri" w:hAnsi="Calibri" w:eastAsia="Calibri" w:cs="Calibri"/>
                <w:color w:val="000000"/>
                <w:sz w:val="20"/>
                <w:szCs w:val="20"/>
              </w:rPr>
            </w:pPr>
            <w:r w:rsidRPr="00602171">
              <w:rPr>
                <w:rFonts w:ascii="Calibri" w:hAnsi="Calibri" w:eastAsia="Calibri" w:cs="Calibri"/>
                <w:color w:val="000000"/>
                <w:sz w:val="20"/>
                <w:szCs w:val="20"/>
              </w:rPr>
              <w:t>Under both the Public Utilities Act (220 ILCS 5/8-103B) and the Illinois Power Agency Act (20 ILCS 3855/1-10), energy efficiency is defined as measures that reduce the amount of energy required to achieve a given end use, including reductions in total Btus of electricity or natural gas.  See 20 ILCS 3855/1-10 and 220 ILCS 5/8-103B(a).  Solar PV fits squarely within this definition by generating electricity on-site, reducing delivery load, minimizing line losses, and decreasing the total energy needed to meet residential and commercial end uses. It also delays or avoids costly investments in generation, transmission, and distribution infrastructure.</w:t>
            </w:r>
          </w:p>
          <w:p w:rsidRPr="00602171" w:rsidR="00602171" w:rsidP="00602171" w:rsidRDefault="00602171" w14:paraId="45A2B5C0" w14:textId="77777777">
            <w:pPr>
              <w:spacing w:after="120"/>
              <w:rPr>
                <w:rFonts w:ascii="Calibri" w:hAnsi="Calibri" w:eastAsia="Calibri" w:cs="Calibri"/>
                <w:color w:val="000000"/>
                <w:sz w:val="20"/>
                <w:szCs w:val="20"/>
              </w:rPr>
            </w:pPr>
            <w:r w:rsidRPr="00602171">
              <w:rPr>
                <w:rFonts w:ascii="Calibri" w:hAnsi="Calibri" w:eastAsia="Calibri" w:cs="Calibri"/>
                <w:color w:val="000000"/>
                <w:sz w:val="20"/>
                <w:szCs w:val="20"/>
              </w:rPr>
              <w:t>Solar is not a substitute for other EE measures—it is a complementary tool that amplifies their impact. As legacy lighting programs phase out, solar helps fill the savings gap when bundled with significant EE upgrades such as heat pumps, induction stoves, and advanced building controls. These integrated whole-home or whole-building solutions offer customers a future-ready path to electrification, energy security, and long-term cost savings. Delivered through EE frameworks, solar ensures stronger consumer protections, transparent pricing, and avoids tax burdens associated with REC-based incentives—delivering more MW per dollar and improving affordability.</w:t>
            </w:r>
          </w:p>
          <w:p w:rsidRPr="00602171" w:rsidR="00602171" w:rsidP="00602171" w:rsidRDefault="00602171" w14:paraId="0E236BD5" w14:textId="77777777">
            <w:pPr>
              <w:spacing w:after="120"/>
              <w:rPr>
                <w:rFonts w:ascii="Calibri" w:hAnsi="Calibri" w:eastAsia="Calibri" w:cs="Calibri"/>
                <w:color w:val="000000"/>
                <w:sz w:val="20"/>
                <w:szCs w:val="20"/>
              </w:rPr>
            </w:pPr>
            <w:r w:rsidRPr="00602171">
              <w:rPr>
                <w:rFonts w:ascii="Calibri" w:hAnsi="Calibri" w:eastAsia="Calibri" w:cs="Calibri"/>
                <w:color w:val="000000"/>
                <w:sz w:val="20"/>
                <w:szCs w:val="20"/>
              </w:rPr>
              <w:t>Moreover, solar contributes to grid reliability by offsetting peak demand and reducing reliance on fossil generation. It suppresses wholesale electricity prices, benefiting all ratepayers, including non-participants. Unlike fossil-based generation technologies, solar PV is zero-emission and uniquely aligned with CEJA’s decarbonization and equity mandates. Its inclusion in the TRM does not open the door to all generation technologies; rather, it reflects a policy-driven distinction based on environmental performance, statutory alignment, and grid benefit. In short, solar PV is a vital, equitable, and cost-effective addition to Illinois’ energy efficiency strategy.</w:t>
            </w:r>
          </w:p>
          <w:p w:rsidRPr="0000285C" w:rsidR="00602171" w:rsidP="00602171" w:rsidRDefault="00602171" w14:paraId="533F78C8" w14:textId="7FEC7F20">
            <w:pPr>
              <w:spacing w:after="120"/>
              <w:rPr>
                <w:rFonts w:ascii="Calibri" w:hAnsi="Calibri" w:eastAsia="Calibri" w:cs="Calibri"/>
                <w:b/>
                <w:bCs/>
                <w:color w:val="000000"/>
                <w:sz w:val="20"/>
                <w:szCs w:val="20"/>
              </w:rPr>
            </w:pPr>
            <w:r w:rsidRPr="00602171">
              <w:rPr>
                <w:rFonts w:ascii="Calibri" w:hAnsi="Calibri" w:eastAsia="Calibri" w:cs="Calibri"/>
                <w:color w:val="000000"/>
                <w:sz w:val="20"/>
                <w:szCs w:val="20"/>
              </w:rPr>
              <w:t>For these reasons, ComEd maintains that Solar PV should be included in the TRM and thus respectfully request that VEIC reconsider inclusion of Solar as an Energy Efficiency measure.</w:t>
            </w:r>
          </w:p>
        </w:tc>
        <w:tc>
          <w:tcPr>
            <w:tcW w:w="502" w:type="pct"/>
          </w:tcPr>
          <w:p w:rsidR="002B12EC" w:rsidP="009B73B7" w:rsidRDefault="002B12EC" w14:paraId="45097450" w14:textId="580DE6CD">
            <w:pPr>
              <w:rPr>
                <w:rFonts w:ascii="Calibri" w:hAnsi="Calibri" w:eastAsia="Calibri" w:cs="Times New Roman"/>
                <w:sz w:val="20"/>
                <w:szCs w:val="20"/>
              </w:rPr>
            </w:pPr>
            <w:r>
              <w:rPr>
                <w:rFonts w:ascii="Calibri" w:hAnsi="Calibri" w:eastAsia="Calibri" w:cs="Times New Roman"/>
                <w:sz w:val="20"/>
                <w:szCs w:val="20"/>
              </w:rPr>
              <w:t>ComEd</w:t>
            </w:r>
          </w:p>
        </w:tc>
      </w:tr>
      <w:tr w:rsidRPr="009B73B7" w:rsidR="009B73B7" w:rsidTr="00EF24FF" w14:paraId="3045AF86" w14:textId="77777777">
        <w:tc>
          <w:tcPr>
            <w:tcW w:w="415" w:type="pct"/>
          </w:tcPr>
          <w:p w:rsidRPr="009B73B7" w:rsidR="009B73B7" w:rsidP="009B73B7" w:rsidRDefault="009B73B7" w14:paraId="1DAE253D" w14:textId="77777777">
            <w:pPr>
              <w:jc w:val="center"/>
              <w:rPr>
                <w:rFonts w:ascii="Calibri" w:hAnsi="Calibri" w:eastAsia="Calibri" w:cs="Times New Roman"/>
                <w:b/>
                <w:bCs/>
                <w:sz w:val="20"/>
                <w:szCs w:val="20"/>
              </w:rPr>
            </w:pPr>
            <w:r w:rsidRPr="009B73B7">
              <w:rPr>
                <w:rFonts w:ascii="Calibri" w:hAnsi="Calibri" w:eastAsia="Calibri" w:cs="Times New Roman"/>
                <w:b/>
                <w:bCs/>
                <w:sz w:val="20"/>
                <w:szCs w:val="20"/>
              </w:rPr>
              <w:t>Yes</w:t>
            </w:r>
          </w:p>
        </w:tc>
        <w:tc>
          <w:tcPr>
            <w:tcW w:w="4083" w:type="pct"/>
          </w:tcPr>
          <w:p w:rsidRPr="00B07D8E" w:rsidR="009B73B7" w:rsidP="009B73B7" w:rsidRDefault="0000285C" w14:paraId="3CD75839" w14:textId="30DA6E69">
            <w:pPr>
              <w:spacing w:after="120"/>
              <w:rPr>
                <w:rFonts w:ascii="Calibri" w:hAnsi="Calibri" w:eastAsia="Calibri" w:cs="Calibri"/>
                <w:b/>
                <w:bCs/>
                <w:color w:val="000000"/>
                <w:sz w:val="20"/>
                <w:szCs w:val="20"/>
                <w:u w:val="single"/>
              </w:rPr>
            </w:pPr>
            <w:r w:rsidRPr="00B07D8E">
              <w:rPr>
                <w:rFonts w:ascii="Calibri" w:hAnsi="Calibri" w:eastAsia="Calibri" w:cs="Calibri"/>
                <w:b/>
                <w:bCs/>
                <w:color w:val="000000"/>
                <w:sz w:val="20"/>
                <w:szCs w:val="20"/>
                <w:u w:val="single"/>
              </w:rPr>
              <w:t>Dena Jefferson</w:t>
            </w:r>
            <w:r w:rsidRPr="00B07D8E" w:rsidR="009B73B7">
              <w:rPr>
                <w:rFonts w:ascii="Calibri" w:hAnsi="Calibri" w:eastAsia="Calibri" w:cs="Calibri"/>
                <w:b/>
                <w:bCs/>
                <w:color w:val="000000"/>
                <w:sz w:val="20"/>
                <w:szCs w:val="20"/>
                <w:u w:val="single"/>
              </w:rPr>
              <w:t xml:space="preserve"> on behalf of </w:t>
            </w:r>
            <w:r w:rsidRPr="00B07D8E">
              <w:rPr>
                <w:rFonts w:ascii="Calibri" w:hAnsi="Calibri" w:eastAsia="Calibri" w:cs="Calibri"/>
                <w:b/>
                <w:bCs/>
                <w:color w:val="000000"/>
                <w:sz w:val="20"/>
                <w:szCs w:val="20"/>
                <w:u w:val="single"/>
              </w:rPr>
              <w:t>Franklin Energy</w:t>
            </w:r>
          </w:p>
          <w:p w:rsidR="0000285C" w:rsidP="009B73B7" w:rsidRDefault="0000285C" w14:paraId="5C340810" w14:textId="08A95D82">
            <w:pPr>
              <w:spacing w:after="120"/>
              <w:rPr>
                <w:rFonts w:ascii="Calibri" w:hAnsi="Calibri" w:eastAsia="Calibri" w:cs="Times New Roman"/>
                <w:sz w:val="20"/>
                <w:szCs w:val="20"/>
              </w:rPr>
            </w:pPr>
            <w:r w:rsidRPr="0000285C">
              <w:rPr>
                <w:rFonts w:ascii="Calibri" w:hAnsi="Calibri" w:eastAsia="Calibri" w:cs="Times New Roman"/>
                <w:sz w:val="20"/>
                <w:szCs w:val="20"/>
              </w:rPr>
              <w:t xml:space="preserve">Yes, the statutory framework in Illinois allows for the inclusion of solar—specifically rooftop solar generation—as an energy efficiency (EE) measure within the Illinois TRM (IL-TRM), provided it meets the criteria for delivering measurable reductions in net energy consumption. </w:t>
            </w:r>
          </w:p>
          <w:p w:rsidR="0000285C" w:rsidP="009B73B7" w:rsidRDefault="0000285C" w14:paraId="7D91D7E2" w14:textId="77777777">
            <w:pPr>
              <w:spacing w:after="120"/>
              <w:rPr>
                <w:rFonts w:ascii="Calibri" w:hAnsi="Calibri" w:eastAsia="Calibri" w:cs="Times New Roman"/>
                <w:sz w:val="20"/>
                <w:szCs w:val="20"/>
              </w:rPr>
            </w:pPr>
            <w:r w:rsidRPr="0000285C">
              <w:rPr>
                <w:rFonts w:ascii="Calibri" w:hAnsi="Calibri" w:eastAsia="Calibri" w:cs="Times New Roman"/>
                <w:b/>
                <w:bCs/>
                <w:sz w:val="20"/>
                <w:szCs w:val="20"/>
                <w:u w:val="single"/>
              </w:rPr>
              <w:t>Statutory and Regulatory Basis</w:t>
            </w:r>
            <w:r w:rsidRPr="0000285C">
              <w:rPr>
                <w:rFonts w:ascii="Calibri" w:hAnsi="Calibri" w:eastAsia="Calibri" w:cs="Times New Roman"/>
                <w:sz w:val="20"/>
                <w:szCs w:val="20"/>
              </w:rPr>
              <w:t xml:space="preserve"> </w:t>
            </w:r>
          </w:p>
          <w:p w:rsidR="0000285C" w:rsidP="009B73B7" w:rsidRDefault="0000285C" w14:paraId="1BB4BE12" w14:textId="77777777">
            <w:pPr>
              <w:spacing w:after="120"/>
              <w:rPr>
                <w:rFonts w:ascii="Calibri" w:hAnsi="Calibri" w:eastAsia="Calibri" w:cs="Times New Roman"/>
                <w:sz w:val="20"/>
                <w:szCs w:val="20"/>
              </w:rPr>
            </w:pPr>
            <w:r w:rsidRPr="0000285C">
              <w:rPr>
                <w:rFonts w:ascii="Calibri" w:hAnsi="Calibri" w:eastAsia="Calibri" w:cs="Times New Roman"/>
                <w:sz w:val="20"/>
                <w:szCs w:val="20"/>
              </w:rPr>
              <w:t xml:space="preserve">The Illinois Public Utilities Act (220 ILCS 5/8-103B and 220 ILCS 5/8-104) defines energy efficiency broadly as reductions in energy use achieved through measures or programs that reduce the amount of energy required to perform a function. The IL-TRM, which is filed with and approved by the Illinois Commerce 2 Commission (ICC), is designed to support this statutory mandate by providing a consistent basis for calculating energy and capacity savings from EE programs. </w:t>
            </w:r>
          </w:p>
          <w:p w:rsidR="0000285C" w:rsidP="009B73B7" w:rsidRDefault="0000285C" w14:paraId="2BCD8911" w14:textId="77777777">
            <w:pPr>
              <w:spacing w:after="120"/>
              <w:rPr>
                <w:rFonts w:ascii="Calibri" w:hAnsi="Calibri" w:eastAsia="Calibri" w:cs="Times New Roman"/>
                <w:sz w:val="20"/>
                <w:szCs w:val="20"/>
              </w:rPr>
            </w:pPr>
            <w:r w:rsidRPr="0000285C">
              <w:rPr>
                <w:rFonts w:ascii="Calibri" w:hAnsi="Calibri" w:eastAsia="Calibri" w:cs="Times New Roman"/>
                <w:sz w:val="20"/>
                <w:szCs w:val="20"/>
              </w:rPr>
              <w:t xml:space="preserve">Additionally, under 220 ILCS 5/16-111.10, the term “energy project” explicitly includes “renewable energy generation systems, including solar projects,” alongside energy efficiency upgrades and demand response equipment. This statutory language supports the interpretation that solar generation, when deployed behind the meter to offset on-site load, can be treated as part of an integrated energy efficiency strategy. </w:t>
            </w:r>
          </w:p>
          <w:p w:rsidR="0000285C" w:rsidP="009B73B7" w:rsidRDefault="0000285C" w14:paraId="1004A483" w14:textId="77777777">
            <w:pPr>
              <w:spacing w:after="120"/>
              <w:rPr>
                <w:rFonts w:ascii="Calibri" w:hAnsi="Calibri" w:eastAsia="Calibri" w:cs="Times New Roman"/>
                <w:sz w:val="20"/>
                <w:szCs w:val="20"/>
              </w:rPr>
            </w:pPr>
            <w:r w:rsidRPr="0000285C">
              <w:rPr>
                <w:rFonts w:ascii="Calibri" w:hAnsi="Calibri" w:eastAsia="Calibri" w:cs="Times New Roman"/>
                <w:sz w:val="20"/>
                <w:szCs w:val="20"/>
              </w:rPr>
              <w:t xml:space="preserve">This statutory language supports the interpretation that solar generation, when deployed behind the meter to offset on-site load, can be treated as part of an integrated energy efficiency strategy. </w:t>
            </w:r>
          </w:p>
          <w:p w:rsidR="0000285C" w:rsidP="009B73B7" w:rsidRDefault="0000285C" w14:paraId="1E954951" w14:textId="77777777">
            <w:pPr>
              <w:spacing w:after="120"/>
              <w:rPr>
                <w:rFonts w:ascii="Calibri" w:hAnsi="Calibri" w:eastAsia="Calibri" w:cs="Times New Roman"/>
                <w:sz w:val="20"/>
                <w:szCs w:val="20"/>
              </w:rPr>
            </w:pPr>
            <w:r w:rsidRPr="0000285C">
              <w:rPr>
                <w:rFonts w:ascii="Calibri" w:hAnsi="Calibri" w:eastAsia="Calibri" w:cs="Times New Roman"/>
                <w:sz w:val="20"/>
                <w:szCs w:val="20"/>
              </w:rPr>
              <w:t xml:space="preserve">In accordance with 20 ILCS 3588/1-10, energy efficiency includes measures that reduce the total Btus of electricity, natural gas, and other fuels needed to meet the end use or uses. Through the stakeholder process, it has been acknowledged that Combined Heat and Power systems (CHPs) are a source of energy efficiency, because they reduce the total Btus of electricity needed to meet end uses. </w:t>
            </w:r>
          </w:p>
          <w:p w:rsidR="0000285C" w:rsidP="009B73B7" w:rsidRDefault="0000285C" w14:paraId="562566CB" w14:textId="77777777">
            <w:pPr>
              <w:spacing w:after="120"/>
              <w:rPr>
                <w:rFonts w:ascii="Calibri" w:hAnsi="Calibri" w:eastAsia="Calibri" w:cs="Times New Roman"/>
                <w:sz w:val="20"/>
                <w:szCs w:val="20"/>
              </w:rPr>
            </w:pPr>
            <w:r w:rsidRPr="0000285C">
              <w:rPr>
                <w:rFonts w:ascii="Calibri" w:hAnsi="Calibri" w:eastAsia="Calibri" w:cs="Times New Roman"/>
                <w:sz w:val="20"/>
                <w:szCs w:val="20"/>
              </w:rPr>
              <w:t xml:space="preserve">CHPs are more efficient than the traditional model of separate electricity and heat generation, however, CHPs still consume fossil fuels. Even though they use that fuel more efficiently, they do not eliminate the need for fuel input. As such, they reduce—but do not eliminate—the total Btus required to meet end uses. Solar PV systems, by contrast, require no fuel-based Btus to generate electricity. This means that for every kilowatt-hour of electricity produced by solar, zero Btus of fossil fuel are consumed. In this sense, solar exceeds CHP in energy efficiency under the statutory definition. It not only reduces the Btus needed—it eliminates them entirely for the electricity it provides. We believe this logic point to the allowance of solar as EE because solar also reduces, to the point of elimination, the total Btus of electricity needed to meet end uses. </w:t>
            </w:r>
          </w:p>
          <w:p w:rsidR="0000285C" w:rsidP="009B73B7" w:rsidRDefault="0000285C" w14:paraId="410C246C" w14:textId="77777777">
            <w:pPr>
              <w:spacing w:after="120"/>
              <w:rPr>
                <w:rFonts w:ascii="Calibri" w:hAnsi="Calibri" w:eastAsia="Calibri" w:cs="Times New Roman"/>
                <w:sz w:val="20"/>
                <w:szCs w:val="20"/>
              </w:rPr>
            </w:pPr>
            <w:r w:rsidRPr="0000285C">
              <w:rPr>
                <w:rFonts w:ascii="Calibri" w:hAnsi="Calibri" w:eastAsia="Calibri" w:cs="Times New Roman"/>
                <w:sz w:val="20"/>
                <w:szCs w:val="20"/>
              </w:rPr>
              <w:t xml:space="preserve">It’s also important to note that the inclusion of solar as an EE measure aligns with Illinois’ broader decarbonization and electrification goals, as outlined in the Climate and Equitable Jobs Act (CEJA) and supported by federal guidance. The TRM’s purpose, as stated in Volume 1, is to support the Total Resource Cost (TRC) test and other cost-effectiveness evaluations, which solar measures can meet when properly modeled. </w:t>
            </w:r>
          </w:p>
          <w:p w:rsidR="0000285C" w:rsidP="009B73B7" w:rsidRDefault="0000285C" w14:paraId="2792C4A6" w14:textId="77777777">
            <w:pPr>
              <w:spacing w:after="120"/>
              <w:rPr>
                <w:rFonts w:ascii="Calibri" w:hAnsi="Calibri" w:eastAsia="Calibri" w:cs="Times New Roman"/>
                <w:sz w:val="20"/>
                <w:szCs w:val="20"/>
              </w:rPr>
            </w:pPr>
            <w:r w:rsidRPr="0000285C">
              <w:rPr>
                <w:rFonts w:ascii="Calibri" w:hAnsi="Calibri" w:eastAsia="Calibri" w:cs="Times New Roman"/>
                <w:sz w:val="20"/>
                <w:szCs w:val="20"/>
              </w:rPr>
              <w:t xml:space="preserve">Illinois is not alone in considering this evolution. Several states have already incorporated solar into their TRMs or equivalent frameworks: </w:t>
            </w:r>
          </w:p>
          <w:p w:rsidRPr="0000285C" w:rsidR="0000285C" w:rsidP="0000285C" w:rsidRDefault="0000285C" w14:paraId="358A4A35" w14:textId="60D646FF">
            <w:pPr>
              <w:pStyle w:val="ListParagraph"/>
              <w:numPr>
                <w:ilvl w:val="0"/>
                <w:numId w:val="13"/>
              </w:numPr>
              <w:spacing w:after="120"/>
              <w:rPr>
                <w:rFonts w:ascii="Calibri" w:hAnsi="Calibri" w:eastAsia="Calibri" w:cs="Times New Roman"/>
                <w:sz w:val="20"/>
                <w:szCs w:val="20"/>
              </w:rPr>
            </w:pPr>
            <w:r w:rsidRPr="0000285C">
              <w:rPr>
                <w:rFonts w:ascii="Calibri" w:hAnsi="Calibri" w:eastAsia="Calibri" w:cs="Times New Roman"/>
                <w:sz w:val="20"/>
                <w:szCs w:val="20"/>
              </w:rPr>
              <w:t xml:space="preserve">Pennsylvania: The PA TRM includes solar PV as a commercial and industrial EE measure as of 2024. </w:t>
            </w:r>
          </w:p>
          <w:p w:rsidRPr="0000285C" w:rsidR="0000285C" w:rsidP="0000285C" w:rsidRDefault="0000285C" w14:paraId="5E8653F1" w14:textId="58153F91">
            <w:pPr>
              <w:pStyle w:val="ListParagraph"/>
              <w:numPr>
                <w:ilvl w:val="0"/>
                <w:numId w:val="13"/>
              </w:numPr>
              <w:spacing w:after="120"/>
              <w:rPr>
                <w:rFonts w:ascii="Calibri" w:hAnsi="Calibri" w:eastAsia="Calibri" w:cs="Times New Roman"/>
                <w:sz w:val="20"/>
                <w:szCs w:val="20"/>
              </w:rPr>
            </w:pPr>
            <w:r w:rsidRPr="0000285C">
              <w:rPr>
                <w:rFonts w:ascii="Calibri" w:hAnsi="Calibri" w:eastAsia="Calibri" w:cs="Times New Roman"/>
                <w:sz w:val="20"/>
                <w:szCs w:val="20"/>
              </w:rPr>
              <w:t xml:space="preserve">Texas: The TX TRM recognizes PV systems that reduce purchased energy or peak demand. </w:t>
            </w:r>
          </w:p>
          <w:p w:rsidRPr="0000285C" w:rsidR="0000285C" w:rsidP="0000285C" w:rsidRDefault="0000285C" w14:paraId="148C431E" w14:textId="76770DFB">
            <w:pPr>
              <w:pStyle w:val="ListParagraph"/>
              <w:numPr>
                <w:ilvl w:val="0"/>
                <w:numId w:val="13"/>
              </w:numPr>
              <w:spacing w:after="120"/>
              <w:rPr>
                <w:rFonts w:ascii="Calibri" w:hAnsi="Calibri" w:eastAsia="Calibri" w:cs="Times New Roman"/>
                <w:sz w:val="20"/>
                <w:szCs w:val="20"/>
              </w:rPr>
            </w:pPr>
            <w:r w:rsidRPr="0000285C">
              <w:rPr>
                <w:rFonts w:ascii="Calibri" w:hAnsi="Calibri" w:eastAsia="Calibri" w:cs="Times New Roman"/>
                <w:sz w:val="20"/>
                <w:szCs w:val="20"/>
              </w:rPr>
              <w:t xml:space="preserve">Massachusetts: Solar PV and solar water heating are included in limited offerings under the 2025–2027 Three-Year Plan. </w:t>
            </w:r>
          </w:p>
          <w:p w:rsidRPr="0000285C" w:rsidR="0000285C" w:rsidP="0000285C" w:rsidRDefault="0000285C" w14:paraId="2C916033" w14:textId="678F1907">
            <w:pPr>
              <w:pStyle w:val="ListParagraph"/>
              <w:numPr>
                <w:ilvl w:val="0"/>
                <w:numId w:val="13"/>
              </w:numPr>
              <w:spacing w:after="120"/>
              <w:rPr>
                <w:rFonts w:ascii="Calibri" w:hAnsi="Calibri" w:eastAsia="Calibri" w:cs="Times New Roman"/>
                <w:sz w:val="20"/>
                <w:szCs w:val="20"/>
              </w:rPr>
            </w:pPr>
            <w:r w:rsidRPr="0000285C">
              <w:rPr>
                <w:rFonts w:ascii="Calibri" w:hAnsi="Calibri" w:eastAsia="Calibri" w:cs="Times New Roman"/>
                <w:sz w:val="20"/>
                <w:szCs w:val="20"/>
              </w:rPr>
              <w:t xml:space="preserve">Maryland: Solar water heating is included in the MD TRM, and solar PV is supported through EmPOWER Maryland when paired with EE or storage. </w:t>
            </w:r>
          </w:p>
          <w:p w:rsidR="0000285C" w:rsidP="009B73B7" w:rsidRDefault="0000285C" w14:paraId="2FFEA27B" w14:textId="77777777">
            <w:pPr>
              <w:spacing w:after="120"/>
              <w:rPr>
                <w:rFonts w:ascii="Calibri" w:hAnsi="Calibri" w:eastAsia="Calibri" w:cs="Times New Roman"/>
                <w:sz w:val="20"/>
                <w:szCs w:val="20"/>
              </w:rPr>
            </w:pPr>
            <w:r w:rsidRPr="0000285C">
              <w:rPr>
                <w:rFonts w:ascii="Calibri" w:hAnsi="Calibri" w:eastAsia="Calibri" w:cs="Times New Roman"/>
                <w:sz w:val="20"/>
                <w:szCs w:val="20"/>
              </w:rPr>
              <w:t xml:space="preserve">At Franklin, we have deep renewable energy expertise and energy resiliency consulting and project development experience. For more than 20 years, Franklin Energy’s California team has supported the 3 California Investor-Owned Utilities (IOUs) with the California Self-Generation Incentive Program (SGIP), and subsequently the California Solar Initiative (CSI) program, with program design, technical and policy leadership, </w:t>
            </w:r>
            <w:r w:rsidRPr="0000285C">
              <w:rPr>
                <w:rFonts w:ascii="Calibri" w:hAnsi="Calibri" w:eastAsia="Calibri" w:cs="Times New Roman"/>
                <w:sz w:val="20"/>
                <w:szCs w:val="20"/>
              </w:rPr>
              <w:t xml:space="preserve">and technical implementation services including processing tens of thousands of incentive applications and system inspections, supporting over 150 MW of solar installations. Since 2021, we have supported numerous public sector agencies with renewables and resiliency support, including member jurisdictions of Silicon Valley Clean Energy, large California state agencies, and higher education campuses. Solar PV also provides benefits to the broader electric grid and utility operations. These include avoided energy and capacity costs, deferred infrastructure upgrades, and improved grid resilience. Solar PV can reduce the need for generation during peak hours, which helps utilities avoid costly infrastructure upgrades. Solar PV can also reduce stress on the grid, especially when generation is close to load centers. At the same time, customers reduce their electricity bills by generating their own power. This is often the most tangible benefit. Customers gain more control over their energy use and may benefit from backup power during outages if paired with storage. </w:t>
            </w:r>
          </w:p>
          <w:p w:rsidRPr="009B73B7" w:rsidR="009B73B7" w:rsidP="009B73B7" w:rsidRDefault="0000285C" w14:paraId="5EE24472" w14:textId="07AA6C05">
            <w:pPr>
              <w:spacing w:after="120"/>
              <w:rPr>
                <w:rFonts w:ascii="Calibri" w:hAnsi="Calibri" w:eastAsia="Calibri" w:cs="Times New Roman"/>
                <w:sz w:val="20"/>
                <w:szCs w:val="20"/>
              </w:rPr>
            </w:pPr>
            <w:r w:rsidRPr="0000285C">
              <w:rPr>
                <w:rFonts w:ascii="Calibri" w:hAnsi="Calibri" w:eastAsia="Calibri" w:cs="Times New Roman"/>
                <w:sz w:val="20"/>
                <w:szCs w:val="20"/>
              </w:rPr>
              <w:t>Moreover, as traditional lighting measures are phased out due to market transformation and federal standards, it is critical that the IL-TRM evolve to include proven, scalable EE alternatives. Solar PV and solar thermal technologies offer a reliable pathway to maintain portfolio savings and meet statutory goals. Without the inclusion of new measures like solar, utilities may face challenges in sustaining cost-effective EE portfolios. Solar’s proven performance, long-term savings, and alignment with decarbonization goals make it an ideal candidate to fill the gap left by sunsetting lighting measures.</w:t>
            </w:r>
          </w:p>
        </w:tc>
        <w:tc>
          <w:tcPr>
            <w:tcW w:w="502" w:type="pct"/>
          </w:tcPr>
          <w:p w:rsidRPr="009B73B7" w:rsidR="009B73B7" w:rsidP="009B73B7" w:rsidRDefault="0000285C" w14:paraId="2968B071" w14:textId="01987866">
            <w:pPr>
              <w:rPr>
                <w:rFonts w:ascii="Calibri" w:hAnsi="Calibri" w:eastAsia="Calibri" w:cs="Times New Roman"/>
                <w:sz w:val="20"/>
                <w:szCs w:val="20"/>
              </w:rPr>
            </w:pPr>
            <w:r>
              <w:rPr>
                <w:rFonts w:ascii="Calibri" w:hAnsi="Calibri" w:eastAsia="Calibri" w:cs="Times New Roman"/>
                <w:sz w:val="20"/>
                <w:szCs w:val="20"/>
              </w:rPr>
              <w:t>Franklin Energy</w:t>
            </w:r>
          </w:p>
        </w:tc>
      </w:tr>
      <w:tr w:rsidRPr="009B73B7" w:rsidR="009B73B7" w:rsidTr="00EF24FF" w14:paraId="1BCC3717" w14:textId="77777777">
        <w:tc>
          <w:tcPr>
            <w:tcW w:w="415" w:type="pct"/>
          </w:tcPr>
          <w:p w:rsidRPr="009B73B7" w:rsidR="009B73B7" w:rsidP="009B73B7" w:rsidRDefault="009B73B7" w14:paraId="7C6B84AA" w14:textId="77777777">
            <w:pPr>
              <w:jc w:val="center"/>
              <w:rPr>
                <w:rFonts w:ascii="Calibri" w:hAnsi="Calibri" w:eastAsia="Calibri" w:cs="Times New Roman"/>
                <w:b/>
                <w:bCs/>
                <w:sz w:val="20"/>
                <w:szCs w:val="20"/>
              </w:rPr>
            </w:pPr>
            <w:r w:rsidRPr="009B73B7">
              <w:rPr>
                <w:rFonts w:ascii="Calibri" w:hAnsi="Calibri" w:eastAsia="Calibri" w:cs="Times New Roman"/>
                <w:b/>
                <w:bCs/>
                <w:sz w:val="20"/>
                <w:szCs w:val="20"/>
              </w:rPr>
              <w:t>No</w:t>
            </w:r>
          </w:p>
        </w:tc>
        <w:tc>
          <w:tcPr>
            <w:tcW w:w="4083" w:type="pct"/>
          </w:tcPr>
          <w:p w:rsidRPr="009B73B7" w:rsidR="009B73B7" w:rsidP="009B73B7" w:rsidRDefault="00027911" w14:paraId="43CD578F" w14:textId="0F65C5F0">
            <w:pPr>
              <w:spacing w:after="120"/>
              <w:rPr>
                <w:rFonts w:ascii="Calibri" w:hAnsi="Calibri" w:eastAsia="Calibri" w:cs="Times New Roman"/>
                <w:sz w:val="20"/>
                <w:szCs w:val="20"/>
                <w:u w:val="single"/>
              </w:rPr>
            </w:pPr>
            <w:r>
              <w:rPr>
                <w:rFonts w:ascii="Calibri" w:hAnsi="Calibri" w:eastAsia="Calibri" w:cs="Times New Roman"/>
                <w:b/>
                <w:bCs/>
                <w:sz w:val="20"/>
                <w:szCs w:val="20"/>
                <w:u w:val="single"/>
              </w:rPr>
              <w:t>Cassidy Kraimer</w:t>
            </w:r>
            <w:r w:rsidRPr="009B73B7" w:rsidR="009B73B7">
              <w:rPr>
                <w:rFonts w:ascii="Calibri" w:hAnsi="Calibri" w:eastAsia="Calibri" w:cs="Times New Roman"/>
                <w:b/>
                <w:bCs/>
                <w:sz w:val="20"/>
                <w:szCs w:val="20"/>
                <w:u w:val="single"/>
              </w:rPr>
              <w:t xml:space="preserve"> on behalf of </w:t>
            </w:r>
            <w:r w:rsidRPr="00027911">
              <w:rPr>
                <w:rFonts w:ascii="Calibri" w:hAnsi="Calibri" w:eastAsia="Calibri" w:cs="Times New Roman"/>
                <w:b/>
                <w:bCs/>
                <w:sz w:val="20"/>
                <w:szCs w:val="20"/>
                <w:u w:val="single"/>
              </w:rPr>
              <w:t>The Preservation Compact, Community Investment Corporation (CIC)</w:t>
            </w:r>
          </w:p>
          <w:p w:rsidR="00027911" w:rsidP="009B73B7" w:rsidRDefault="00027911" w14:paraId="0270B8B0"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Thank you for the opportunity to comment on the IL-TRM Policy Issue #2: Renewable / Solar Generation. Community Investment Corporation (CIC), is a non-profit organization and Community Development Financial Institution (CDFI). We provide financing to preserve multifamily affordable rental housing in the Chicago area. CIC's primary market niche is locally-owned, unsubsidized, naturally occurring affordable housing stock (also known as NOAH) that constitutes the majority of affordable rental housing in Chicago and across the country. </w:t>
            </w:r>
          </w:p>
          <w:p w:rsidR="00027911" w:rsidP="009B73B7" w:rsidRDefault="00027911" w14:paraId="2EF7B901"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The Preservation Compact, the public policy arm of CIC, develops policies and supports partners in preserving multifamily affordable housing. In collaboration with CIC, it plays a key role in shaping and implementing energy efficiency policies and programs, including the Energy Savers program launched in 2008. This initiative was designed to combat rising energy costs and promote energy efficiency in the multifamily housing sector—a sector historically overlooked in energy efficiency funding. Through a partnership with Elevate, a leading national nonprofit based in Chicago, CIC implemented energy-saving measures in more than 11,300 rental units. This effort resulted in $23.3 million in loans and $2.8 million in grants. </w:t>
            </w:r>
          </w:p>
          <w:p w:rsidR="00027911" w:rsidP="009B73B7" w:rsidRDefault="00027911" w14:paraId="249003D8"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The Preservation Compact and CIC agree with stakeholders that rooftop solar generation, including solar photovoltaic (PV) systems, does not meet the statutory definition of energy efficiency. These statutes 2 define energy efficiency as measures that reduce the amount of electricity consumed. Rooftop solar changes the source of electricity, but it does not reduce the total electricity used, and therefore should not be included as an energy efficiency measure within the Technical Reference Manual (TRM). </w:t>
            </w:r>
          </w:p>
          <w:p w:rsidR="00027911" w:rsidP="009B73B7" w:rsidRDefault="00027911" w14:paraId="73E8E956"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Including solar PV in the TRM would divert limited funds away from whole-building energy efficiency programs. These programs are critical to reducing energy burdens for renters, improving building performance, and delivering community-wide benefits by lowering overall electricity consumption. The cheapest and greenest energy is the energy we don't use. The energy efficiency programs currently in the TRM help property owners reduce overall energy use, without regard to energy source. </w:t>
            </w:r>
          </w:p>
          <w:p w:rsidRPr="009B73B7" w:rsidR="009B73B7" w:rsidP="009B73B7" w:rsidRDefault="00027911" w14:paraId="2E2D8335" w14:textId="43F04737">
            <w:pPr>
              <w:spacing w:after="120"/>
              <w:rPr>
                <w:rFonts w:ascii="Calibri" w:hAnsi="Calibri" w:eastAsia="Calibri" w:cs="Times New Roman"/>
                <w:sz w:val="20"/>
                <w:szCs w:val="20"/>
              </w:rPr>
            </w:pPr>
            <w:r w:rsidRPr="00027911">
              <w:rPr>
                <w:rFonts w:ascii="Calibri" w:hAnsi="Calibri" w:eastAsia="Calibri" w:cs="Times New Roman"/>
                <w:sz w:val="20"/>
                <w:szCs w:val="20"/>
              </w:rPr>
              <w:t>Multifamily building owners, especially those serving lower-income renters, rely on these targeted energy efficiency resources. Current programs provide critical funding to implement practical, highimpact retrofits, like insulation, air sealing, and heating and cooling systems upgrades. These upgrades improve comfort, reduce utility costs, and extend the life of affordable housing stock. Expanding the TRM to include solar PV threatens to dilute these essential efforts and reduce the reach and impact of true energy efficiency programs</w:t>
            </w:r>
          </w:p>
        </w:tc>
        <w:tc>
          <w:tcPr>
            <w:tcW w:w="502" w:type="pct"/>
          </w:tcPr>
          <w:p w:rsidRPr="009B73B7" w:rsidR="009B73B7" w:rsidP="009B73B7" w:rsidRDefault="00027911" w14:paraId="230F44B9" w14:textId="5FE2034B">
            <w:pPr>
              <w:rPr>
                <w:rFonts w:ascii="Calibri" w:hAnsi="Calibri" w:eastAsia="Calibri" w:cs="Times New Roman"/>
                <w:sz w:val="20"/>
                <w:szCs w:val="20"/>
              </w:rPr>
            </w:pPr>
            <w:r w:rsidRPr="00027911">
              <w:rPr>
                <w:rFonts w:ascii="Calibri" w:hAnsi="Calibri" w:eastAsia="Calibri" w:cs="Times New Roman"/>
                <w:sz w:val="20"/>
                <w:szCs w:val="20"/>
              </w:rPr>
              <w:t>The Preservation Compact, Community Investment Corporation (CIC)</w:t>
            </w:r>
          </w:p>
        </w:tc>
      </w:tr>
      <w:tr w:rsidRPr="009B73B7" w:rsidR="009B73B7" w:rsidTr="00EF24FF" w14:paraId="4B58849B" w14:textId="77777777">
        <w:tc>
          <w:tcPr>
            <w:tcW w:w="415" w:type="pct"/>
          </w:tcPr>
          <w:p w:rsidRPr="009B73B7" w:rsidR="009B73B7" w:rsidP="009B73B7" w:rsidRDefault="009B73B7" w14:paraId="046A2495" w14:textId="77777777">
            <w:pPr>
              <w:jc w:val="center"/>
              <w:rPr>
                <w:rFonts w:ascii="Calibri" w:hAnsi="Calibri" w:eastAsia="Calibri" w:cs="Times New Roman"/>
                <w:b/>
                <w:bCs/>
                <w:sz w:val="20"/>
                <w:szCs w:val="20"/>
              </w:rPr>
            </w:pPr>
            <w:r w:rsidRPr="009B73B7">
              <w:rPr>
                <w:rFonts w:ascii="Calibri" w:hAnsi="Calibri" w:eastAsia="Calibri" w:cs="Times New Roman"/>
                <w:b/>
                <w:bCs/>
                <w:sz w:val="20"/>
                <w:szCs w:val="20"/>
              </w:rPr>
              <w:t>No</w:t>
            </w:r>
          </w:p>
        </w:tc>
        <w:tc>
          <w:tcPr>
            <w:tcW w:w="4083" w:type="pct"/>
          </w:tcPr>
          <w:p w:rsidR="00027911" w:rsidP="00027911" w:rsidRDefault="00027911" w14:paraId="392B3963" w14:textId="57C75926">
            <w:pPr>
              <w:spacing w:after="120"/>
              <w:rPr>
                <w:rFonts w:ascii="Calibri" w:hAnsi="Calibri" w:eastAsia="Calibri" w:cs="Times New Roman"/>
                <w:b/>
                <w:bCs/>
                <w:sz w:val="20"/>
                <w:szCs w:val="20"/>
                <w:u w:val="single"/>
              </w:rPr>
            </w:pPr>
            <w:r>
              <w:rPr>
                <w:rFonts w:ascii="Calibri" w:hAnsi="Calibri" w:eastAsia="Calibri" w:cs="Times New Roman"/>
                <w:b/>
                <w:bCs/>
                <w:sz w:val="20"/>
                <w:szCs w:val="20"/>
                <w:u w:val="single"/>
              </w:rPr>
              <w:t>Elizabeth Horne</w:t>
            </w:r>
            <w:r w:rsidRPr="009B73B7" w:rsidR="009B73B7">
              <w:rPr>
                <w:rFonts w:ascii="Calibri" w:hAnsi="Calibri" w:eastAsia="Calibri" w:cs="Times New Roman"/>
                <w:b/>
                <w:bCs/>
                <w:sz w:val="20"/>
                <w:szCs w:val="20"/>
                <w:u w:val="single"/>
              </w:rPr>
              <w:t xml:space="preserve"> on behalf of </w:t>
            </w:r>
            <w:r>
              <w:rPr>
                <w:rFonts w:ascii="Calibri" w:hAnsi="Calibri" w:eastAsia="Calibri" w:cs="Times New Roman"/>
                <w:b/>
                <w:bCs/>
                <w:sz w:val="20"/>
                <w:szCs w:val="20"/>
                <w:u w:val="single"/>
              </w:rPr>
              <w:t>Illinois Commerce Commission (ICC) Staff</w:t>
            </w:r>
          </w:p>
          <w:p w:rsidRPr="009B73B7" w:rsidR="009B73B7" w:rsidP="00027911" w:rsidRDefault="00027911" w14:paraId="2DF73767" w14:textId="086C2DF1">
            <w:pPr>
              <w:spacing w:after="120"/>
              <w:rPr>
                <w:rFonts w:ascii="Calibri" w:hAnsi="Calibri" w:eastAsia="Calibri" w:cs="Times New Roman"/>
                <w:sz w:val="20"/>
                <w:szCs w:val="20"/>
              </w:rPr>
            </w:pPr>
            <w:r w:rsidRPr="00027911">
              <w:rPr>
                <w:rFonts w:ascii="Calibri" w:hAnsi="Calibri" w:eastAsia="Calibri" w:cs="Times New Roman"/>
                <w:sz w:val="20"/>
                <w:szCs w:val="20"/>
              </w:rPr>
              <w:t>Staff does not support the inclusion of solar generation, such as rooftop solar photovoltaic (PV) systems, as an energy efficiency measure in the IL-TRM under the current statutory framework. A PV system produces electricity; it does not reduce the quantity of electricity needed to perform an end-use function at the premises. Section 8-103B declares that utilities must use “cost-effective energy efficiency and demand-response measures to reduce delivery load.” To “reduce,” not “offset through self-generation.” The focus is on cutting down the actual amount of electricity a building needs to operate—A solar PV system generates power but does not decrease the underlying energy demand for functions like heating or running appliances at the location. Section 8-103B does make a specific allowance for electrification measures—such as switching from gas to electric heat pumps—specifically when they result in a net reduction in total energy use at the site. No similar exception exists for solar PV or other renewable generation technologies, reinforcing that they are outside the scope of energy efficiency as defined by statute.</w:t>
            </w:r>
          </w:p>
        </w:tc>
        <w:tc>
          <w:tcPr>
            <w:tcW w:w="502" w:type="pct"/>
          </w:tcPr>
          <w:p w:rsidRPr="009B73B7" w:rsidR="009B73B7" w:rsidP="009B73B7" w:rsidRDefault="00027911" w14:paraId="0015472F" w14:textId="13F5543B">
            <w:pPr>
              <w:rPr>
                <w:rFonts w:ascii="Calibri" w:hAnsi="Calibri" w:eastAsia="Calibri" w:cs="Times New Roman"/>
                <w:sz w:val="20"/>
                <w:szCs w:val="20"/>
              </w:rPr>
            </w:pPr>
            <w:r>
              <w:rPr>
                <w:rFonts w:ascii="Calibri" w:hAnsi="Calibri" w:eastAsia="Calibri" w:cs="Times New Roman"/>
                <w:sz w:val="20"/>
                <w:szCs w:val="20"/>
              </w:rPr>
              <w:t>Illinois Commerce Commission Staff</w:t>
            </w:r>
          </w:p>
        </w:tc>
      </w:tr>
      <w:tr w:rsidRPr="009B73B7" w:rsidR="00B60465" w:rsidTr="00EF24FF" w14:paraId="54CEF505" w14:textId="77777777">
        <w:tc>
          <w:tcPr>
            <w:tcW w:w="415" w:type="pct"/>
          </w:tcPr>
          <w:p w:rsidRPr="009B73B7" w:rsidR="00B60465" w:rsidP="00B60465" w:rsidRDefault="00B60465" w14:paraId="1DE4006F" w14:textId="77777777">
            <w:pPr>
              <w:jc w:val="center"/>
              <w:rPr>
                <w:rFonts w:ascii="Calibri" w:hAnsi="Calibri" w:eastAsia="Calibri" w:cs="Times New Roman"/>
                <w:b/>
                <w:bCs/>
                <w:sz w:val="20"/>
                <w:szCs w:val="20"/>
              </w:rPr>
            </w:pPr>
            <w:r w:rsidRPr="009B73B7">
              <w:rPr>
                <w:rFonts w:ascii="Calibri" w:hAnsi="Calibri" w:eastAsia="Calibri" w:cs="Times New Roman"/>
                <w:b/>
                <w:bCs/>
                <w:sz w:val="20"/>
                <w:szCs w:val="20"/>
              </w:rPr>
              <w:t>No</w:t>
            </w:r>
          </w:p>
        </w:tc>
        <w:tc>
          <w:tcPr>
            <w:tcW w:w="4083" w:type="pct"/>
          </w:tcPr>
          <w:p w:rsidRPr="009B73B7" w:rsidR="00B60465" w:rsidP="00B60465" w:rsidRDefault="00027911" w14:paraId="46A5826F" w14:textId="245CE21C">
            <w:pPr>
              <w:spacing w:after="120"/>
              <w:rPr>
                <w:rFonts w:ascii="Calibri" w:hAnsi="Calibri" w:eastAsia="Calibri" w:cs="Times New Roman"/>
                <w:b/>
                <w:bCs/>
                <w:sz w:val="20"/>
                <w:szCs w:val="20"/>
                <w:u w:val="single"/>
              </w:rPr>
            </w:pPr>
            <w:r w:rsidRPr="00027911">
              <w:rPr>
                <w:rFonts w:ascii="Calibri" w:hAnsi="Calibri" w:eastAsia="Calibri" w:cs="Times New Roman"/>
                <w:b/>
                <w:bCs/>
                <w:sz w:val="20"/>
                <w:szCs w:val="20"/>
                <w:u w:val="single"/>
              </w:rPr>
              <w:t>Kimberly B. Janas, Counsel to the Attorney General</w:t>
            </w:r>
            <w:r>
              <w:rPr>
                <w:rFonts w:ascii="Calibri" w:hAnsi="Calibri" w:eastAsia="Calibri" w:cs="Times New Roman"/>
                <w:b/>
                <w:bCs/>
                <w:sz w:val="20"/>
                <w:szCs w:val="20"/>
                <w:u w:val="single"/>
              </w:rPr>
              <w:t xml:space="preserve">, </w:t>
            </w:r>
            <w:r w:rsidRPr="00027911">
              <w:rPr>
                <w:rFonts w:ascii="Calibri" w:hAnsi="Calibri" w:eastAsia="Calibri" w:cs="Times New Roman"/>
                <w:b/>
                <w:bCs/>
                <w:sz w:val="20"/>
                <w:szCs w:val="20"/>
                <w:u w:val="single"/>
              </w:rPr>
              <w:t xml:space="preserve">Abigail Miner, Senior Program Specialist, Public Interest Division </w:t>
            </w:r>
            <w:r>
              <w:rPr>
                <w:rFonts w:ascii="Calibri" w:hAnsi="Calibri" w:eastAsia="Calibri" w:cs="Times New Roman"/>
                <w:b/>
                <w:bCs/>
                <w:sz w:val="20"/>
                <w:szCs w:val="20"/>
                <w:u w:val="single"/>
              </w:rPr>
              <w:t xml:space="preserve">and </w:t>
            </w:r>
            <w:r w:rsidRPr="00027911">
              <w:rPr>
                <w:rFonts w:ascii="Calibri" w:hAnsi="Calibri" w:eastAsia="Calibri" w:cs="Times New Roman"/>
                <w:b/>
                <w:bCs/>
                <w:sz w:val="20"/>
                <w:szCs w:val="20"/>
                <w:u w:val="single"/>
              </w:rPr>
              <w:t xml:space="preserve">Charles Schreier, Runnerstone, Consultant to the Illinois Attorney General </w:t>
            </w:r>
          </w:p>
          <w:p w:rsidR="00027911" w:rsidP="00B60465" w:rsidRDefault="00027911" w14:paraId="34D6DDE2" w14:textId="6C7D6038">
            <w:pPr>
              <w:rPr>
                <w:rFonts w:ascii="Calibri" w:hAnsi="Calibri" w:eastAsia="Calibri" w:cs="Times New Roman"/>
                <w:sz w:val="20"/>
                <w:szCs w:val="20"/>
              </w:rPr>
            </w:pPr>
            <w:r w:rsidRPr="00027911">
              <w:rPr>
                <w:rFonts w:ascii="Calibri" w:hAnsi="Calibri" w:eastAsia="Calibri" w:cs="Times New Roman"/>
                <w:sz w:val="20"/>
                <w:szCs w:val="20"/>
              </w:rPr>
              <w:t>Assuming that “solar” refers to photovoltaic (PV) panels that convert the energy of the sun into electricity, IL OAG’s position is that PV solar does not meet the statutory definition of “energy efficiency” as reflected in Section 8-103B(a) of the Public Utilities Act and Section 1-10 of the Illinois Power Agency Act. This is because PV solar does not reduce the amount of electricity utilized in order to achieve a given end use and also does not reduce delivery load. Rather, PV solar is a behind</w:t>
            </w:r>
            <w:r>
              <w:rPr>
                <w:rFonts w:ascii="Calibri" w:hAnsi="Calibri" w:eastAsia="Calibri" w:cs="Times New Roman"/>
                <w:sz w:val="20"/>
                <w:szCs w:val="20"/>
              </w:rPr>
              <w:t>-</w:t>
            </w:r>
            <w:r w:rsidRPr="00027911">
              <w:rPr>
                <w:rFonts w:ascii="Calibri" w:hAnsi="Calibri" w:eastAsia="Calibri" w:cs="Times New Roman"/>
                <w:sz w:val="20"/>
                <w:szCs w:val="20"/>
              </w:rPr>
              <w:t xml:space="preserve">the-meter generation resource that produces electricity for end users and also potentially sold by those end users to other end users. </w:t>
            </w:r>
          </w:p>
          <w:p w:rsidR="00027911" w:rsidP="00B60465" w:rsidRDefault="00027911" w14:paraId="7A57DFE6" w14:textId="77777777">
            <w:pPr>
              <w:rPr>
                <w:rFonts w:ascii="Calibri" w:hAnsi="Calibri" w:eastAsia="Calibri" w:cs="Times New Roman"/>
                <w:sz w:val="20"/>
                <w:szCs w:val="20"/>
              </w:rPr>
            </w:pPr>
          </w:p>
          <w:p w:rsidR="00027911" w:rsidP="00B60465" w:rsidRDefault="00027911" w14:paraId="57A78B28" w14:textId="77777777">
            <w:pPr>
              <w:rPr>
                <w:rFonts w:ascii="Calibri" w:hAnsi="Calibri" w:eastAsia="Calibri" w:cs="Times New Roman"/>
                <w:sz w:val="20"/>
                <w:szCs w:val="20"/>
              </w:rPr>
            </w:pPr>
            <w:r w:rsidRPr="00027911">
              <w:rPr>
                <w:rFonts w:ascii="Calibri" w:hAnsi="Calibri" w:eastAsia="Calibri" w:cs="Times New Roman"/>
                <w:sz w:val="20"/>
                <w:szCs w:val="20"/>
              </w:rPr>
              <w:t xml:space="preserve">The Illinois Power Agency Act defines energy efficiency as “measures that reduce the amount of electricity or natural gas consumed in order to achieve a given end use.” 20 ILCS 3855/1-10. This definition includes two other provisions. First, that energy efficiency “includes voltage optimization measures that optimize the voltage at points on the electric distribution voltage system and thereby reduce electricity consumption by electric customers' end use devices.” Second, energy efficiency also includes “measures that reduce the total Btus of electricity, natural gas, and other fuels needed to meet the end use or uses.” </w:t>
            </w:r>
          </w:p>
          <w:p w:rsidR="00027911" w:rsidP="00B60465" w:rsidRDefault="00027911" w14:paraId="755CD29F" w14:textId="77777777">
            <w:pPr>
              <w:rPr>
                <w:rFonts w:ascii="Calibri" w:hAnsi="Calibri" w:eastAsia="Calibri" w:cs="Times New Roman"/>
                <w:sz w:val="20"/>
                <w:szCs w:val="20"/>
              </w:rPr>
            </w:pPr>
          </w:p>
          <w:p w:rsidR="00027911" w:rsidP="00B60465" w:rsidRDefault="00027911" w14:paraId="48D549A7" w14:textId="03C44962">
            <w:pPr>
              <w:rPr>
                <w:rFonts w:ascii="Calibri" w:hAnsi="Calibri" w:eastAsia="Calibri" w:cs="Times New Roman"/>
                <w:sz w:val="20"/>
                <w:szCs w:val="20"/>
              </w:rPr>
            </w:pPr>
            <w:r w:rsidRPr="00027911">
              <w:rPr>
                <w:rFonts w:ascii="Calibri" w:hAnsi="Calibri" w:eastAsia="Calibri" w:cs="Times New Roman"/>
                <w:sz w:val="20"/>
                <w:szCs w:val="20"/>
              </w:rPr>
              <w:t>Section 8-103B(a) of the Public Utilities Act also contains the following policy statement about energy efficiency: “It is the policy of the State that electric utilities are required to use cost-effective energy efficiency and demand-response measures to reduce delivery load. Requiring investment in cost</w:t>
            </w:r>
            <w:r w:rsidR="00B07D8E">
              <w:rPr>
                <w:rFonts w:ascii="Calibri" w:hAnsi="Calibri" w:eastAsia="Calibri" w:cs="Times New Roman"/>
                <w:sz w:val="20"/>
                <w:szCs w:val="20"/>
              </w:rPr>
              <w:t xml:space="preserve"> </w:t>
            </w:r>
            <w:r w:rsidRPr="00027911">
              <w:rPr>
                <w:rFonts w:ascii="Calibri" w:hAnsi="Calibri" w:eastAsia="Calibri" w:cs="Times New Roman"/>
                <w:sz w:val="20"/>
                <w:szCs w:val="20"/>
              </w:rPr>
              <w:t xml:space="preserve">effective energy efficiency and demand-response measures will reduce direct and indirect costs to consumers by decreasing environmental impacts and by avoiding or delaying the need for new generation, transmission, and distribution infrastructure.” 220 ILCS 5/8-103B(a). </w:t>
            </w:r>
          </w:p>
          <w:p w:rsidR="00027911" w:rsidP="00B60465" w:rsidRDefault="00027911" w14:paraId="366987C9" w14:textId="77777777">
            <w:pPr>
              <w:rPr>
                <w:rFonts w:ascii="Calibri" w:hAnsi="Calibri" w:eastAsia="Calibri" w:cs="Times New Roman"/>
                <w:sz w:val="20"/>
                <w:szCs w:val="20"/>
              </w:rPr>
            </w:pPr>
            <w:r w:rsidRPr="00027911">
              <w:rPr>
                <w:rFonts w:ascii="Calibri" w:hAnsi="Calibri" w:eastAsia="Calibri" w:cs="Times New Roman"/>
                <w:sz w:val="20"/>
                <w:szCs w:val="20"/>
              </w:rPr>
              <w:t xml:space="preserve">PV solar generates electricity by converting the energy of the sun into electricity. PV solar does not reduce a “given use” of electric or delivery load. Its primary purpose is to generate electricity for the end user. As such, PV solar plainly does not satisfy the definition of “energy efficiency.” As stated in Section 8-103B(a), “generation, transmission and distribution infrastructure” are listed as concepts as outside the scope of energy efficiency. Further, an interpretation to expand the definition of energy efficiency to include behind-the-meter generation resources would lead to erroneous results, potentially 2 allowing for the inclusion of other generation resources in the Illinois Energy Efficiency Program, such as Battery Energy Storage Systems or even gas-fired back-up generation. Because PV solar does not reduce the amount of electricity consumed for a given use, but rather generates electricity from a renewable source, PV solar does not meet the statutory definition of energy efficiency. </w:t>
            </w:r>
          </w:p>
          <w:p w:rsidR="00027911" w:rsidP="00B60465" w:rsidRDefault="00027911" w14:paraId="32EF59D0" w14:textId="77777777">
            <w:pPr>
              <w:rPr>
                <w:rFonts w:ascii="Calibri" w:hAnsi="Calibri" w:eastAsia="Calibri" w:cs="Times New Roman"/>
                <w:sz w:val="20"/>
                <w:szCs w:val="20"/>
              </w:rPr>
            </w:pPr>
          </w:p>
          <w:p w:rsidRPr="009B73B7" w:rsidR="00B60465" w:rsidP="00B60465" w:rsidRDefault="00027911" w14:paraId="1C109D9F" w14:textId="098AF540">
            <w:pPr>
              <w:rPr>
                <w:rFonts w:ascii="Calibri" w:hAnsi="Calibri" w:eastAsia="Calibri" w:cs="Times New Roman"/>
                <w:sz w:val="20"/>
                <w:szCs w:val="20"/>
              </w:rPr>
            </w:pPr>
            <w:r w:rsidRPr="00027911">
              <w:rPr>
                <w:rFonts w:ascii="Calibri" w:hAnsi="Calibri" w:eastAsia="Calibri" w:cs="Times New Roman"/>
                <w:sz w:val="20"/>
                <w:szCs w:val="20"/>
              </w:rPr>
              <w:t>IL OAG reserves the right to further supplement its response to this TRM policy issue.</w:t>
            </w:r>
          </w:p>
        </w:tc>
        <w:tc>
          <w:tcPr>
            <w:tcW w:w="502" w:type="pct"/>
          </w:tcPr>
          <w:p w:rsidRPr="009B73B7" w:rsidR="00B60465" w:rsidP="00B60465" w:rsidRDefault="00027911" w14:paraId="447B99FA" w14:textId="1AFC3704">
            <w:pPr>
              <w:rPr>
                <w:rFonts w:ascii="Calibri" w:hAnsi="Calibri" w:eastAsia="Calibri" w:cs="Times New Roman"/>
                <w:sz w:val="20"/>
                <w:szCs w:val="20"/>
              </w:rPr>
            </w:pPr>
            <w:r>
              <w:rPr>
                <w:rFonts w:ascii="Calibri" w:hAnsi="Calibri" w:eastAsia="Calibri" w:cs="Times New Roman"/>
                <w:sz w:val="20"/>
                <w:szCs w:val="20"/>
              </w:rPr>
              <w:t>Illinois Attorney General</w:t>
            </w:r>
          </w:p>
        </w:tc>
      </w:tr>
      <w:tr w:rsidRPr="009B73B7" w:rsidR="00B60465" w:rsidTr="00EF24FF" w14:paraId="64868DA7" w14:textId="77777777">
        <w:tc>
          <w:tcPr>
            <w:tcW w:w="415" w:type="pct"/>
          </w:tcPr>
          <w:p w:rsidRPr="009B73B7" w:rsidR="00B60465" w:rsidP="00B60465" w:rsidRDefault="00B60465" w14:paraId="229A9B8F" w14:textId="77777777">
            <w:pPr>
              <w:jc w:val="center"/>
              <w:rPr>
                <w:rFonts w:ascii="Calibri" w:hAnsi="Calibri" w:eastAsia="Calibri" w:cs="Times New Roman"/>
                <w:b/>
                <w:bCs/>
                <w:sz w:val="20"/>
                <w:szCs w:val="20"/>
              </w:rPr>
            </w:pPr>
            <w:r w:rsidRPr="009B73B7">
              <w:rPr>
                <w:rFonts w:ascii="Calibri" w:hAnsi="Calibri" w:eastAsia="Calibri" w:cs="Times New Roman"/>
                <w:b/>
                <w:bCs/>
                <w:sz w:val="20"/>
                <w:szCs w:val="20"/>
              </w:rPr>
              <w:t>No</w:t>
            </w:r>
          </w:p>
        </w:tc>
        <w:tc>
          <w:tcPr>
            <w:tcW w:w="4083" w:type="pct"/>
          </w:tcPr>
          <w:p w:rsidRPr="009B73B7" w:rsidR="00B60465" w:rsidP="00B60465" w:rsidRDefault="00027911" w14:paraId="18E3CC35" w14:textId="46D92219">
            <w:pPr>
              <w:spacing w:after="120"/>
              <w:rPr>
                <w:rFonts w:ascii="Calibri" w:hAnsi="Calibri" w:eastAsia="Calibri" w:cs="Times New Roman"/>
                <w:b/>
                <w:bCs/>
                <w:sz w:val="20"/>
                <w:szCs w:val="20"/>
                <w:u w:val="single"/>
              </w:rPr>
            </w:pPr>
            <w:r w:rsidRPr="00027911">
              <w:rPr>
                <w:rFonts w:ascii="Calibri" w:hAnsi="Calibri" w:eastAsia="Calibri" w:cs="Times New Roman"/>
                <w:b/>
                <w:bCs/>
                <w:sz w:val="20"/>
                <w:szCs w:val="20"/>
                <w:u w:val="single"/>
              </w:rPr>
              <w:t xml:space="preserve">Kelly A. Turner, Chief Legal Counsel, Lisa Koerner, Deputy Legal Counsel, </w:t>
            </w:r>
            <w:r>
              <w:rPr>
                <w:rFonts w:ascii="Calibri" w:hAnsi="Calibri" w:eastAsia="Calibri" w:cs="Times New Roman"/>
                <w:b/>
                <w:bCs/>
                <w:sz w:val="20"/>
                <w:szCs w:val="20"/>
                <w:u w:val="single"/>
              </w:rPr>
              <w:t xml:space="preserve">and </w:t>
            </w:r>
            <w:r w:rsidRPr="00027911">
              <w:rPr>
                <w:rFonts w:ascii="Calibri" w:hAnsi="Calibri" w:eastAsia="Calibri" w:cs="Times New Roman"/>
                <w:b/>
                <w:bCs/>
                <w:sz w:val="20"/>
                <w:szCs w:val="20"/>
                <w:u w:val="single"/>
              </w:rPr>
              <w:t xml:space="preserve">Karalyn Berman, Associate Legal Counsel, </w:t>
            </w:r>
            <w:r w:rsidRPr="009B73B7" w:rsidR="00B60465">
              <w:rPr>
                <w:rFonts w:ascii="Calibri" w:hAnsi="Calibri" w:eastAsia="Calibri" w:cs="Times New Roman"/>
                <w:b/>
                <w:bCs/>
                <w:sz w:val="20"/>
                <w:szCs w:val="20"/>
                <w:u w:val="single"/>
              </w:rPr>
              <w:t xml:space="preserve">on behalf of </w:t>
            </w:r>
            <w:r>
              <w:rPr>
                <w:rFonts w:ascii="Calibri" w:hAnsi="Calibri" w:eastAsia="Calibri" w:cs="Times New Roman"/>
                <w:b/>
                <w:bCs/>
                <w:sz w:val="20"/>
                <w:szCs w:val="20"/>
                <w:u w:val="single"/>
              </w:rPr>
              <w:t>Illinois Power Agency (IPA)</w:t>
            </w:r>
          </w:p>
          <w:p w:rsidR="00027911" w:rsidP="00B60465" w:rsidRDefault="00027911" w14:paraId="7B7DB3A0"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The Illinois Power Agency (“IPA”) has been made aware of ComEd’s proposal to consider solar photovoltaic distributed generation projects as energy efficiency measures that may be included in the Illinois TRM—both through SAG discussions and in connection with legislative discussions this past Spring. While the IPA takes no official position on the merits of this proposal for the purposes of these comments, we provide these comments to (1) offer context on the growth of and means of financial support for solar photovoltaic distributed generation projects in the State; (2) update the SAG on the planning processes currently underway to advance our goals for facilitating additional projects over the next two years; and (3) ensure the SAG has visibility into the potential interactive and operational considerations that reclassification of distributed generation as an energy efficiency measure would have on our work and statutory mandate. </w:t>
            </w:r>
          </w:p>
          <w:p w:rsidR="00027911" w:rsidP="00B60465" w:rsidRDefault="00027911" w14:paraId="44D30162"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For background, the IPA manages implementation of the State’s Renewable Portfolio Standard (“RPS”) which is used to facilitate the development of new renewable energy resources. The IPA has been supporting the development of solar photovoltaic distributed generation projects since 2014 through the award of renewable energy credit (“REC”) delivery contracts to provide incentive capital in exchange for the delivery of the environmental attributes associated with those projects’ electricity production—whether used on-site or delivered to the grid. Through its planning and procurement activities, the IPA facilitates the procurement of Renewable Energy Credits by electric utilities to meet the State’s goals of reaching 40% of retail electricity sales being met by renewable energy by 2030 and 50% by 2040. These goals are measured by the procurement of RECs, which are tradable credits that represent the environmental attributes of one megawatt hour of energy produced from renewable resources, as a share of energy used by retail customers. </w:t>
            </w:r>
          </w:p>
          <w:p w:rsidR="00027911" w:rsidP="00B60465" w:rsidRDefault="00027911" w14:paraId="1A8FB238" w14:textId="00CFF70D">
            <w:pPr>
              <w:spacing w:after="120"/>
              <w:rPr>
                <w:rFonts w:ascii="Calibri" w:hAnsi="Calibri" w:eastAsia="Calibri" w:cs="Times New Roman"/>
                <w:sz w:val="20"/>
                <w:szCs w:val="20"/>
              </w:rPr>
            </w:pPr>
            <w:r w:rsidRPr="00027911">
              <w:rPr>
                <w:rFonts w:ascii="Calibri" w:hAnsi="Calibri" w:eastAsia="Calibri" w:cs="Times New Roman"/>
                <w:sz w:val="20"/>
                <w:szCs w:val="20"/>
              </w:rPr>
              <w:t>The IPA’s programs and procurements result in the award of contracts through which RECs are purchased and retired by electric utilities. Under this structure, REC delivery contract revenues provide developers with the capital necessary to cover the difference between new project development and operational costs versus anticipated revenues, allowing for greater solar market growth in the state. For distributed generation projects, the IPA’s REC pricing model1</w:t>
            </w:r>
            <w:r w:rsidR="007D16F8">
              <w:rPr>
                <w:rStyle w:val="FootnoteReference"/>
                <w:rFonts w:eastAsia="Calibri"/>
                <w:szCs w:val="20"/>
              </w:rPr>
              <w:footnoteReference w:id="1"/>
            </w:r>
            <w:r w:rsidRPr="00027911">
              <w:rPr>
                <w:rFonts w:ascii="Calibri" w:hAnsi="Calibri" w:eastAsia="Calibri" w:cs="Times New Roman"/>
                <w:sz w:val="20"/>
                <w:szCs w:val="20"/>
              </w:rPr>
              <w:t xml:space="preserve"> administratively establishes the incentive levels necessary to ensure those projects are financeable, dividing that total amount of additional capital needed by expected MWhs produced by the project (and thus expected RECs delivered by the project) to provide a per-MWh REC price. </w:t>
            </w:r>
          </w:p>
          <w:p w:rsidR="00027911" w:rsidP="00B60465" w:rsidRDefault="00027911" w14:paraId="51DB6E34"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While the Illinois RPS has been in existence since 2007, the qualitative and quantitative aspects of renewable energy procurement changed substantially through the passage of P.A. 99-0906, known as the Future Energy and Jobs Act (“FEJA”) and P.A. 102-0662, better known as the Clean and Equitable Jobs Act (“CEJA”). Not only did those acts change the target volume of and budget for the purchase of RECs, they also facilitated a more equitable distribution of the benefits of a clean energy economy. The IPA, with support from stakeholders including the utilities and developers, has developed standard REC delivery contracts which provide for the utilities’ purchase of RECs and the subsequent incentive payments to the counterparty developer entity. These incentive payments are tied to project requirements intended to benefit residents of Illinois, including laborers and those historically excluded from the energy economy. Approved vendors, the programmatic name </w:t>
            </w:r>
            <w:r w:rsidRPr="00027911">
              <w:rPr>
                <w:rFonts w:ascii="Calibri" w:hAnsi="Calibri" w:eastAsia="Calibri" w:cs="Times New Roman"/>
                <w:sz w:val="20"/>
                <w:szCs w:val="20"/>
              </w:rPr>
              <w:t xml:space="preserve">for participating entities, are required to pay prevailing wage (unless exempted) and to comply with the Minimum Equity Standard, which mandates that a percentage of the labor force be Equity Eligible Persons. </w:t>
            </w:r>
          </w:p>
          <w:p w:rsidR="007D16F8" w:rsidP="00B60465" w:rsidRDefault="00027911" w14:paraId="43E0A857"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As the IPA is not a regulatory agency and has no plenary authority to enforce compliance with these critical measures, the REC contract is the enforcement mechanism through which the General Assembly intertwined the goals of increased renewable energy and equitably distributed benefits of the energy economy. The failure to meet minimum equity standards, pay workers prevailing wage rates, follow consumer protection provisions, or otherwise meet requirements developed by the IPA may place REC delivery contract revenues at risk or result in a suspension from the ability to continue receive REC delivery contract awards. Any dilution in the importance of REC delivery contract revenues for supporting new projects (such as through splitting solar incentives across multiple initiatives) hampers the IPA’s ability to shape the clean energy economy in line with the State’s vision, as project developers may wish to bypass these critical requirements by foregoing REC delivery contract revenues. </w:t>
            </w:r>
          </w:p>
          <w:p w:rsidR="007D16F8" w:rsidP="00B60465" w:rsidRDefault="00027911" w14:paraId="4ABD24EC"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Since the launch of the IPA’s Illinois Shines and Illinois Solar for All solar inventive programs in 2019, Illinois has seen an explosion in the development of photovoltaic distributed generation (“DG”) projects like those considered in ComEd’s proposal. IPA administers two programs that support photovoltaic distributed generation projects, Illinois Shines and Illinois Solar for All. As of July 7, 2025, Illinois Shines has already awarded contracts for over 95,000 projects, with more than 1400 MW AC of new capacity from DG projects that have been awarded contracts. Illinois Solar for All, which focuses on solar for income-eligible customers, has awarded nearly 3,000 contracts. The IPA’s solar incentive programs now support between 15 – 20,000 projects annually with the current incentive structure in place; Illinois Shines is routinely oversubscribed. </w:t>
            </w:r>
          </w:p>
          <w:p w:rsidR="007D16F8" w:rsidP="00B60465" w:rsidRDefault="00027911" w14:paraId="5205B6A7"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At the time that the IPA launched Illinois Shines, the Illinois solar market was dormant; less than 100 MW of solar generation was installed statewide. Through work done to facilitate the development of distributed generation, community solar, and utility- solar projects, Illinois is now the Midwest leader in solar development, with over 6,000 MW of solar energized statewide. That leadership is primarily driven by the IPA’s success in facilitating small-scale projects, with Illinois Shines contract awards alone more than doubling any Midwest state’s total statewide number of solar projects. However complex or circuitous, this system of awarding REC delivery contracts to facilitate new solar project development has worked to flip Illinois from a solar laggard to a national leader in only 6.5 years time. </w:t>
            </w:r>
          </w:p>
          <w:p w:rsidR="007D16F8" w:rsidP="00B60465" w:rsidRDefault="00027911" w14:paraId="7DDFFFB3"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Looking ahead, the Agency is currently undertaking the process of developing its 2026 Long Term Renewable Resources Procurement Plan, through which the Agency will plan the implementation of the Illinois Shines Program, the Illinois Solar for All Program, and its competitive REC procurements for the upcoming two energy years. A draft version of that Plan is due to be published on August 15, and the ICC is expected to approve that plan in February of 2026. That Plan will govern the requirements applicable to the IPA’s solar incentive programs over the 2026- 27 and 2027-28 delivery years. Program size, category size, REC delivery contract requirements, REC prices, qualification requirements, and other matters will be determined through that Plan. </w:t>
            </w:r>
          </w:p>
          <w:p w:rsidR="007D16F8" w:rsidP="00B60465" w:rsidRDefault="00027911" w14:paraId="54D6C037"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Turning back to ComEd’s proposal to include solar as an energy efficiency measure, the IPA wishes to share some considerations on the potential interactions this measure might have with its Programs. Specifically, the IPA urges the SAG to consider (1) whether this proposal is consistent with current statutory language, (2) the potential operational challenges this approach might create for the existing state solar market and interactive effects it may have with the IPA’s solar incentive programs, and (3) the maturity of Illinois’ solar market. </w:t>
            </w:r>
          </w:p>
          <w:p w:rsidR="007D16F8" w:rsidP="00B60465" w:rsidRDefault="00027911" w14:paraId="7C17FF66"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First, the statutory definition of “energy efficiency” may not allow a solar as energy efficiency measure. 220 ILCS 5/8-103B states: </w:t>
            </w:r>
          </w:p>
          <w:p w:rsidR="007D16F8" w:rsidP="00B60465" w:rsidRDefault="00027911" w14:paraId="0AACFB6D"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(a) It is the policy of the State that electric utilities are required to use cost-effective energy efficiency and demand-response measures to reduce delivery load. Requiring investment in cost-effective energy efficiency and demand-response measures will reduce direct and indirect </w:t>
            </w:r>
            <w:r w:rsidRPr="00027911">
              <w:rPr>
                <w:rFonts w:ascii="Calibri" w:hAnsi="Calibri" w:eastAsia="Calibri" w:cs="Times New Roman"/>
                <w:sz w:val="20"/>
                <w:szCs w:val="20"/>
              </w:rPr>
              <w:t xml:space="preserve">costs to consumers by decreasing environmental impacts and by avoiding or delaying the need for new generation, transmission and distribution infrastructure. </w:t>
            </w:r>
          </w:p>
          <w:p w:rsidR="007D16F8" w:rsidP="00B60465" w:rsidRDefault="00027911" w14:paraId="5860F507"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For purposes of the section, “energy-efficiency”, “demand-response”, and “total resource cost test” have meanings set forth in Section 1-10 of the Illinois Power Agency Act. "[E]nergy efficiency" means measures that reduce the amount of energy required to achieve a given end use. "Energy efficiency" also includes measures that reduce the total Btus of electricity, natural gas, and other fuels needed to meet the end use or uses. </w:t>
            </w:r>
          </w:p>
          <w:p w:rsidR="007D16F8" w:rsidP="00B60465" w:rsidRDefault="00027911" w14:paraId="44B1DC3D"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“Energy efficiency” is generally used to refer to measures that reduce the amount of energy needed to achieve a given end use, i.e. to cool a home. Rooftop solar would not reduce the total electricity needed to meet the end use, but would instead generate an equivalent amount of power to meet the end use on site. The watts used to accomplish the end use would not be lessened, their source would simply change. Considering rooftop solar as EE also does not reduce the need for new generation. Rooftop solar is, by definition, new generation. </w:t>
            </w:r>
          </w:p>
          <w:p w:rsidR="007D16F8" w:rsidP="00B60465" w:rsidRDefault="00027911" w14:paraId="16E729A9"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In contrast, the IPA Act defines a “renewable energy resource” in part as energy and its associated renewable energy credits from wind, solar thermal energy, photovoltaic cells and panels, and other renewable energy generation technologies. It would seem confusing that drafters would develop the State’s Renewable Portfolio Standard specifically to facilitate the development of projects leveraging renewable energy generating technologies while also envisioning that those same projects could participate under a parallel statutory regime intended to incentivize the reduction of end use generation. </w:t>
            </w:r>
          </w:p>
          <w:p w:rsidR="007D16F8" w:rsidP="00B60465" w:rsidRDefault="00027911" w14:paraId="5A168B21"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Next, the IPA understands ComEd to propose effectively “splitting” environmental attributes from photovoltaic generation such that generation consumer behind the meter could constitute energy efficiency savings with those environmental attributes delivered under energy efficiency programs, while generation exported to the grid would be considered renewable energy generation qualifying for RECs to be delivered through IPA solar incentive programs. This approach appears to be inconsistent with the statutory language governing the Illinois Shines program. Under Section 1- 75(c)(1)(L) of the IPA Act, Illinois Shines contracts are to be developed such that “. . . utility shall receive and retire all renewable energy credits generated by the project” through the REC delivery contract for the full contract term—and not merely environmental attributes associated with electricity delivered to the grid. Stated differently, state law does not appear to contemplate REC delivery contract awards for only a parsed portion of a project’s energy production. </w:t>
            </w:r>
          </w:p>
          <w:p w:rsidR="007D16F8" w:rsidP="00B60465" w:rsidRDefault="00027911" w14:paraId="2B7628E9"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Further, the Agency frequently receives feedback that participating in its incentive programs is too complex, such that some participants have determined that they do not wish to participate, resulting in their exit from the Illinois market. SRECTrade, perhaps the leading national solar REC aggregator, cited program and market complexity as its basis for leaving the Illinois market. Since then, the Agency has sought—where possible—to simplify participation in its programs. The Agency believes it is prudent to consider the effect that additional complexity through a new incentive stream may have on market participants who navigate these programs, especially small businesses who already struggle to navigate Illinois Shines and Illinois Solar for All requirements. </w:t>
            </w:r>
          </w:p>
          <w:p w:rsidR="007D16F8" w:rsidP="00B60465" w:rsidRDefault="00027911" w14:paraId="45328A7A"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Beyond complexity, the Agency is also worried that such a proposal may dilute the value of a REC delivery contract. As discussed, the REC delivery contract is essential to ensure that the qualitative outcomes desired by the Illinois legislature are achieved, including those related to prevailing wage, the equity accountability system, and geographic diversity. The Agency is aware of Community Solar projects which have eschewed incentives in order to avoid equity, labor, and consumer protection requirements. The Agency is concerned that if the REC delivery contract value becomes less important to a distributed generation project’s capital stack, the risk of those projects eschewing REC delivery contract incentive payments will increase. </w:t>
            </w:r>
          </w:p>
          <w:p w:rsidR="007D16F8" w:rsidP="00B60465" w:rsidRDefault="00027911" w14:paraId="31828D99" w14:textId="77777777">
            <w:pPr>
              <w:spacing w:after="120"/>
              <w:rPr>
                <w:rFonts w:ascii="Calibri" w:hAnsi="Calibri" w:eastAsia="Calibri" w:cs="Times New Roman"/>
                <w:sz w:val="20"/>
                <w:szCs w:val="20"/>
              </w:rPr>
            </w:pPr>
            <w:r w:rsidRPr="00027911">
              <w:rPr>
                <w:rFonts w:ascii="Calibri" w:hAnsi="Calibri" w:eastAsia="Calibri" w:cs="Times New Roman"/>
                <w:sz w:val="20"/>
                <w:szCs w:val="20"/>
              </w:rPr>
              <w:t xml:space="preserve">On August 15, the IPA will release its draft Long Term Renewable Resources Procurement Plan for stakeholder feedback, ahead of filing it with the ICC for consideration this fall. This Plan outlines the implementation for the Agency’s program and procurement activities over the next two years. A decision to allow a solar as energy efficiency measure in the Illinois TRM would significantly affect the activities covered by this Plan, as it would almost certainly require the Agency to rewrite the REC pricing approach, rebuild its REC delivery contracts to account for reshaped system output, and to require changes to the standing orders for all Approved Vendors if environmental attributes of system outputs must be parsed across both the Agency’s Programs and ComEd’s energy efficiency program. These are not minor procedural inconveniences; they would constitute a fundament shift to what have been very robust and successful solar incentive programs. </w:t>
            </w:r>
          </w:p>
          <w:p w:rsidRPr="009B73B7" w:rsidR="00B60465" w:rsidP="00B60465" w:rsidRDefault="00027911" w14:paraId="28D5A482" w14:textId="3EF754F2">
            <w:pPr>
              <w:spacing w:after="120"/>
              <w:rPr>
                <w:rFonts w:ascii="Calibri" w:hAnsi="Calibri" w:eastAsia="Calibri" w:cs="Times New Roman"/>
                <w:sz w:val="20"/>
                <w:szCs w:val="20"/>
              </w:rPr>
            </w:pPr>
            <w:r w:rsidRPr="00027911">
              <w:rPr>
                <w:rFonts w:ascii="Calibri" w:hAnsi="Calibri" w:eastAsia="Calibri" w:cs="Times New Roman"/>
                <w:sz w:val="20"/>
                <w:szCs w:val="20"/>
              </w:rPr>
              <w:t>Finally, the Agency hopes that the SAG will consider whether this measure is needed, as robust incentives exist for the development of rooftop solar through the Illinois Shines and Illinois Solar for All Programs. Support for that development has successfully been scaled, as evidenced by the volume of projects and amount of new capacity that is consistently being added each year. The Agency urges consideration of whether additional, competing incentives are necessary (or beneficial) to scaling those technologies. The Agency further urges consideration of whether there are other technologies that do not have the same infrastructure of support as rooftop solar that may be better able to benefit from additional incentivization. The above constitutes the IPA’s initial analysis of challenges inherent in having rooftop solar recognized as an energy efficiency measure; further discussion and analysis may reveal other barriers or opportunities. 2 The IPA appreciates 2 For example, provisions in the recent federal budget bill serving to remove the Investment Tax Credit will mean that more state-administered financial support will be necessary to continue this trajectory of solar project deployment. While Spring’s omnibus energy bill (SB 40) contained provisions both providing more RPS funds and allowing for future RPS budgets to be established through Integrated Resource Planning, we can understand how leveraging additional areas of funding to support continued solar growth may now be more inviting in light of federal changes. the opportunity to offer these comments and is open to additional discussion across the coming months.</w:t>
            </w:r>
          </w:p>
        </w:tc>
        <w:tc>
          <w:tcPr>
            <w:tcW w:w="502" w:type="pct"/>
          </w:tcPr>
          <w:p w:rsidRPr="009B73B7" w:rsidR="00B60465" w:rsidP="00B60465" w:rsidRDefault="00027911" w14:paraId="2714D044" w14:textId="533877AA">
            <w:pPr>
              <w:rPr>
                <w:rFonts w:ascii="Calibri" w:hAnsi="Calibri" w:eastAsia="Calibri" w:cs="Times New Roman"/>
                <w:sz w:val="20"/>
                <w:szCs w:val="20"/>
              </w:rPr>
            </w:pPr>
            <w:r w:rsidRPr="00027911">
              <w:rPr>
                <w:rFonts w:ascii="Calibri" w:hAnsi="Calibri" w:eastAsia="Calibri" w:cs="Times New Roman"/>
                <w:sz w:val="20"/>
                <w:szCs w:val="20"/>
              </w:rPr>
              <w:t>Illinois Power Agency</w:t>
            </w:r>
          </w:p>
        </w:tc>
      </w:tr>
      <w:tr w:rsidRPr="009B73B7" w:rsidR="00B60465" w:rsidTr="00EF24FF" w14:paraId="783C27C7" w14:textId="77777777">
        <w:tc>
          <w:tcPr>
            <w:tcW w:w="415" w:type="pct"/>
          </w:tcPr>
          <w:p w:rsidRPr="009B73B7" w:rsidR="00B60465" w:rsidP="00B60465" w:rsidRDefault="00B60465" w14:paraId="18F52E6A" w14:textId="77777777">
            <w:pPr>
              <w:jc w:val="center"/>
              <w:rPr>
                <w:rFonts w:ascii="Calibri" w:hAnsi="Calibri" w:eastAsia="Calibri" w:cs="Times New Roman"/>
                <w:b/>
                <w:bCs/>
                <w:sz w:val="20"/>
                <w:szCs w:val="20"/>
              </w:rPr>
            </w:pPr>
            <w:r w:rsidRPr="009B73B7">
              <w:rPr>
                <w:rFonts w:ascii="Calibri" w:hAnsi="Calibri" w:eastAsia="Calibri" w:cs="Times New Roman"/>
                <w:b/>
                <w:bCs/>
                <w:sz w:val="20"/>
                <w:szCs w:val="20"/>
              </w:rPr>
              <w:t>No</w:t>
            </w:r>
          </w:p>
        </w:tc>
        <w:tc>
          <w:tcPr>
            <w:tcW w:w="4083" w:type="pct"/>
          </w:tcPr>
          <w:p w:rsidRPr="009B73B7" w:rsidR="00B60465" w:rsidP="00B60465" w:rsidRDefault="00C401D8" w14:paraId="11025DD2" w14:textId="24CAC3D8">
            <w:pPr>
              <w:spacing w:after="120"/>
              <w:rPr>
                <w:rFonts w:ascii="Calibri" w:hAnsi="Calibri" w:eastAsia="Calibri" w:cs="Times New Roman"/>
                <w:b/>
                <w:bCs/>
                <w:sz w:val="20"/>
                <w:szCs w:val="20"/>
                <w:u w:val="single"/>
              </w:rPr>
            </w:pPr>
            <w:r>
              <w:rPr>
                <w:rFonts w:ascii="Calibri" w:hAnsi="Calibri" w:eastAsia="Calibri" w:cs="Times New Roman"/>
                <w:b/>
                <w:bCs/>
                <w:sz w:val="20"/>
                <w:szCs w:val="20"/>
                <w:u w:val="single"/>
              </w:rPr>
              <w:t>P</w:t>
            </w:r>
            <w:r w:rsidRPr="00C401D8">
              <w:rPr>
                <w:rFonts w:ascii="Calibri" w:hAnsi="Calibri" w:eastAsia="Calibri" w:cs="Times New Roman"/>
                <w:b/>
                <w:bCs/>
                <w:sz w:val="20"/>
                <w:szCs w:val="20"/>
                <w:u w:val="single"/>
              </w:rPr>
              <w:t xml:space="preserve">aige Knutsen </w:t>
            </w:r>
            <w:r w:rsidRPr="009B73B7" w:rsidR="00B60465">
              <w:rPr>
                <w:rFonts w:ascii="Calibri" w:hAnsi="Calibri" w:eastAsia="Calibri" w:cs="Times New Roman"/>
                <w:b/>
                <w:bCs/>
                <w:sz w:val="20"/>
                <w:szCs w:val="20"/>
                <w:u w:val="single"/>
              </w:rPr>
              <w:t xml:space="preserve">on behalf of </w:t>
            </w:r>
            <w:r w:rsidRPr="00C401D8">
              <w:rPr>
                <w:rFonts w:ascii="Calibri" w:hAnsi="Calibri" w:eastAsia="Calibri" w:cs="Times New Roman"/>
                <w:b/>
                <w:bCs/>
                <w:sz w:val="20"/>
                <w:szCs w:val="20"/>
                <w:u w:val="single"/>
              </w:rPr>
              <w:t>Midwest Energy Efficiency Alliance</w:t>
            </w:r>
          </w:p>
          <w:p w:rsidR="006C7A3C" w:rsidP="00B60465" w:rsidRDefault="00C401D8" w14:paraId="72317C52" w14:textId="77777777">
            <w:pPr>
              <w:spacing w:after="120"/>
              <w:rPr>
                <w:rFonts w:ascii="Calibri" w:hAnsi="Calibri" w:eastAsia="Calibri" w:cs="Times New Roman"/>
                <w:sz w:val="20"/>
                <w:szCs w:val="20"/>
              </w:rPr>
            </w:pPr>
            <w:r>
              <w:rPr>
                <w:rFonts w:ascii="Calibri" w:hAnsi="Calibri" w:eastAsia="Calibri" w:cs="Times New Roman"/>
                <w:sz w:val="20"/>
                <w:szCs w:val="20"/>
              </w:rPr>
              <w:t>T</w:t>
            </w:r>
            <w:r w:rsidRPr="007E0F60" w:rsidR="007E0F60">
              <w:rPr>
                <w:rFonts w:ascii="Calibri" w:hAnsi="Calibri" w:eastAsia="Calibri" w:cs="Times New Roman"/>
                <w:sz w:val="20"/>
                <w:szCs w:val="20"/>
              </w:rPr>
              <w:t xml:space="preserve">hank you to the Stakeholder Advisory Group (SAG) and the Illinois Commerce Commission (ICC) for the opportunity to comment on these proposed new measures for the Illinois Technical Resource Manual (TRM). MEEA is a collaborative network, promoting energy efficiency (EE) to optimize energy generation, reduce consumption, create jobs and decrease carbon emissions in all Midwest communities. We see EE as the least-cost foundation of the clean energy economy, creating immediate energy savings, providing career pathways, reducing emissions, improving new and existing buildings and boosting Midwest business and industries. MEEA is a nonpartisan organization made up of 170+ diverse members including 96 member organizations based or working in Illinois. MEEA’s members include energy service companies, state and local governments, electric and gas utilities, academic and research institutions, and community-based organizations throughout thirteen states in the Midwest. </w:t>
            </w:r>
          </w:p>
          <w:p w:rsidR="006C7A3C" w:rsidP="00B60465" w:rsidRDefault="007E0F60" w14:paraId="69E0E01E" w14:textId="77777777">
            <w:pPr>
              <w:spacing w:after="120"/>
              <w:rPr>
                <w:rFonts w:ascii="Calibri" w:hAnsi="Calibri" w:eastAsia="Calibri" w:cs="Times New Roman"/>
                <w:sz w:val="20"/>
                <w:szCs w:val="20"/>
              </w:rPr>
            </w:pPr>
            <w:r w:rsidRPr="007E0F60">
              <w:rPr>
                <w:rFonts w:ascii="Calibri" w:hAnsi="Calibri" w:eastAsia="Calibri" w:cs="Times New Roman"/>
                <w:sz w:val="20"/>
                <w:szCs w:val="20"/>
              </w:rPr>
              <w:t xml:space="preserve">MEEA’s position is that the statutory definition of energy efficiency in 20 ILCS 3855/1-10 and 220 ILCS 5/8-104(b) does not allow rooftop solar generation or solar photovoltaic panels (solar PV) as an EE measure in the TRM. MEEA, as an organization, is fuel agnostic – advocating for EE regardless of the fuel source of electricity generation. Solar PV is a supply-side generation source, not a demand-side efficiency measure. Installing customer-sited solar PV does not reduce “the amount of electricity or natural gas consumed in order to achieve a given end use.” To put it plainly, adding solar PV to a roof does not change the amount of energy needed by the customer, it only changes the source of the supply that they draw from. </w:t>
            </w:r>
          </w:p>
          <w:p w:rsidR="006C7A3C" w:rsidP="00B60465" w:rsidRDefault="007E0F60" w14:paraId="4F8941E0" w14:textId="77777777">
            <w:pPr>
              <w:spacing w:after="120"/>
              <w:rPr>
                <w:rFonts w:ascii="Calibri" w:hAnsi="Calibri" w:eastAsia="Calibri" w:cs="Times New Roman"/>
                <w:sz w:val="20"/>
                <w:szCs w:val="20"/>
              </w:rPr>
            </w:pPr>
            <w:r w:rsidRPr="007E0F60">
              <w:rPr>
                <w:rFonts w:ascii="Calibri" w:hAnsi="Calibri" w:eastAsia="Calibri" w:cs="Times New Roman"/>
                <w:sz w:val="20"/>
                <w:szCs w:val="20"/>
              </w:rPr>
              <w:t xml:space="preserve">While our position is that customer-sited solar PV is not an energy efficiency measure, should the ICC consider approving solar PV in the TRM, then we suggest limiting it to peak demand savings. MEEA recognizes that customer-sited solar PV as a distributed energy resource (DER) provides meaningful benefits, as it can contribute significantly to improving grid flexibility and reliability. While solar PV does not reduce the </w:t>
            </w:r>
            <w:r w:rsidRPr="007E0F60">
              <w:rPr>
                <w:rFonts w:ascii="Calibri" w:hAnsi="Calibri" w:eastAsia="Calibri" w:cs="Times New Roman"/>
                <w:sz w:val="20"/>
                <w:szCs w:val="20"/>
              </w:rPr>
              <w:t xml:space="preserve">amount of energy needed for a given end use, it can alleviate grid strain by reducing the amount of energy a household needs to draw from the grid. In a time of rising demand and higher peak demand, both peak demand savings and energy savings are crucial, but they are not the same. </w:t>
            </w:r>
          </w:p>
          <w:p w:rsidRPr="009B73B7" w:rsidR="00B60465" w:rsidP="00B60465" w:rsidRDefault="007E0F60" w14:paraId="22D5F571" w14:textId="7302DA9A">
            <w:pPr>
              <w:spacing w:after="120"/>
              <w:rPr>
                <w:rFonts w:ascii="Calibri" w:hAnsi="Calibri" w:eastAsia="Calibri" w:cs="Times New Roman"/>
                <w:b/>
                <w:bCs/>
                <w:sz w:val="20"/>
                <w:szCs w:val="20"/>
                <w:u w:val="single"/>
              </w:rPr>
            </w:pPr>
            <w:r w:rsidRPr="007E0F60">
              <w:rPr>
                <w:rFonts w:ascii="Calibri" w:hAnsi="Calibri" w:eastAsia="Calibri" w:cs="Times New Roman"/>
                <w:sz w:val="20"/>
                <w:szCs w:val="20"/>
              </w:rPr>
              <w:t>The state of Illinois has other programs, like Illinois Solar for All, that incentivize solar PV installation. Customers could certainly benefit from utility EE programs and state funded solar programs like Illinois Solar for All being offered jointly or in coordination. That is not to say, solar PV should be added as an efficiency measure to the TRM. If solar PV (or any other supply-side DER) were added to the TRM, it should only be allowable for cost recovery to the extent that the DER is providing necessary peak demand reduction and not count toward energy saving goals.</w:t>
            </w:r>
          </w:p>
        </w:tc>
        <w:tc>
          <w:tcPr>
            <w:tcW w:w="502" w:type="pct"/>
          </w:tcPr>
          <w:p w:rsidRPr="009B73B7" w:rsidR="00B60465" w:rsidP="00B60465" w:rsidRDefault="00C401D8" w14:paraId="0535B3B7" w14:textId="04E7251C">
            <w:pPr>
              <w:rPr>
                <w:rFonts w:ascii="Calibri" w:hAnsi="Calibri" w:eastAsia="Calibri" w:cs="Times New Roman"/>
                <w:sz w:val="20"/>
                <w:szCs w:val="20"/>
              </w:rPr>
            </w:pPr>
            <w:r w:rsidRPr="00C401D8">
              <w:rPr>
                <w:rFonts w:ascii="Calibri" w:hAnsi="Calibri" w:eastAsia="Calibri" w:cs="Times New Roman"/>
                <w:sz w:val="20"/>
                <w:szCs w:val="20"/>
              </w:rPr>
              <w:t>Midwest Energy Efficiency Alliance</w:t>
            </w:r>
          </w:p>
        </w:tc>
      </w:tr>
      <w:tr w:rsidRPr="009B73B7" w:rsidR="00B60465" w:rsidTr="00EF24FF" w14:paraId="28DF21FF" w14:textId="77777777">
        <w:tc>
          <w:tcPr>
            <w:tcW w:w="415" w:type="pct"/>
          </w:tcPr>
          <w:p w:rsidRPr="009B73B7" w:rsidR="00B60465" w:rsidP="00B60465" w:rsidRDefault="00B60465" w14:paraId="36CEF541" w14:textId="77777777">
            <w:pPr>
              <w:jc w:val="center"/>
              <w:rPr>
                <w:rFonts w:ascii="Calibri" w:hAnsi="Calibri" w:eastAsia="Calibri" w:cs="Times New Roman"/>
                <w:b/>
                <w:bCs/>
                <w:sz w:val="20"/>
                <w:szCs w:val="20"/>
              </w:rPr>
            </w:pPr>
            <w:r w:rsidRPr="009B73B7">
              <w:rPr>
                <w:rFonts w:ascii="Calibri" w:hAnsi="Calibri" w:eastAsia="Calibri" w:cs="Times New Roman"/>
                <w:b/>
                <w:bCs/>
                <w:sz w:val="20"/>
                <w:szCs w:val="20"/>
              </w:rPr>
              <w:t>No</w:t>
            </w:r>
          </w:p>
        </w:tc>
        <w:tc>
          <w:tcPr>
            <w:tcW w:w="4083" w:type="pct"/>
          </w:tcPr>
          <w:p w:rsidRPr="009B73B7" w:rsidR="00B60465" w:rsidP="00B60465" w:rsidRDefault="00AE31C1" w14:paraId="3CA3911C" w14:textId="427E7E7A">
            <w:pPr>
              <w:spacing w:after="120"/>
              <w:rPr>
                <w:rFonts w:ascii="Calibri" w:hAnsi="Calibri" w:eastAsia="Calibri" w:cs="Times New Roman"/>
                <w:b/>
                <w:bCs/>
                <w:sz w:val="20"/>
                <w:szCs w:val="20"/>
                <w:u w:val="single"/>
              </w:rPr>
            </w:pPr>
            <w:r w:rsidRPr="00AE31C1">
              <w:rPr>
                <w:rFonts w:ascii="Calibri" w:hAnsi="Calibri" w:eastAsia="Calibri" w:cs="Times New Roman"/>
                <w:b/>
                <w:bCs/>
                <w:sz w:val="20"/>
                <w:szCs w:val="20"/>
                <w:u w:val="single"/>
              </w:rPr>
              <w:t xml:space="preserve">Kari Ross, Chris Neme, Karen Lusson </w:t>
            </w:r>
            <w:r w:rsidRPr="009B73B7" w:rsidR="00B60465">
              <w:rPr>
                <w:rFonts w:ascii="Calibri" w:hAnsi="Calibri" w:eastAsia="Calibri" w:cs="Times New Roman"/>
                <w:b/>
                <w:bCs/>
                <w:sz w:val="20"/>
                <w:szCs w:val="20"/>
                <w:u w:val="single"/>
              </w:rPr>
              <w:t xml:space="preserve">on behalf of </w:t>
            </w:r>
            <w:r w:rsidRPr="006025D1" w:rsidR="006025D1">
              <w:rPr>
                <w:rFonts w:ascii="Calibri" w:hAnsi="Calibri" w:eastAsia="Calibri" w:cs="Times New Roman"/>
                <w:b/>
                <w:bCs/>
                <w:sz w:val="20"/>
                <w:szCs w:val="20"/>
                <w:u w:val="single"/>
              </w:rPr>
              <w:t>Natural Resources Defense Council (NRDC), National Consumer Law Center (NCLC)</w:t>
            </w:r>
          </w:p>
          <w:p w:rsidR="00386963" w:rsidP="00B60465" w:rsidRDefault="00386963" w14:paraId="266B87E3" w14:textId="77777777">
            <w:pPr>
              <w:spacing w:after="120"/>
              <w:rPr>
                <w:rFonts w:ascii="Calibri" w:hAnsi="Calibri" w:eastAsia="Calibri" w:cs="Times New Roman"/>
                <w:sz w:val="20"/>
                <w:szCs w:val="20"/>
              </w:rPr>
            </w:pPr>
            <w:r w:rsidRPr="00386963">
              <w:rPr>
                <w:rFonts w:ascii="Calibri" w:hAnsi="Calibri" w:eastAsia="Calibri" w:cs="Times New Roman"/>
                <w:sz w:val="20"/>
                <w:szCs w:val="20"/>
              </w:rPr>
              <w:t xml:space="preserve">Joint Response: </w:t>
            </w:r>
          </w:p>
          <w:p w:rsidR="008D4B1E" w:rsidP="00B60465" w:rsidRDefault="00386963" w14:paraId="1533D5B0" w14:textId="77777777">
            <w:pPr>
              <w:spacing w:after="120"/>
              <w:rPr>
                <w:rFonts w:ascii="Calibri" w:hAnsi="Calibri" w:eastAsia="Calibri" w:cs="Times New Roman"/>
                <w:sz w:val="20"/>
                <w:szCs w:val="20"/>
              </w:rPr>
            </w:pPr>
            <w:r w:rsidRPr="00386963">
              <w:rPr>
                <w:rFonts w:ascii="Calibri" w:hAnsi="Calibri" w:eastAsia="Calibri" w:cs="Times New Roman"/>
                <w:sz w:val="20"/>
                <w:szCs w:val="20"/>
              </w:rPr>
              <w:t xml:space="preserve">No. “Energy efficiency” (EE) is defined under Illinois law as follows: </w:t>
            </w:r>
          </w:p>
          <w:p w:rsidR="008D4B1E" w:rsidP="00B60465" w:rsidRDefault="00386963" w14:paraId="1A0298F5" w14:textId="77777777">
            <w:pPr>
              <w:spacing w:after="120"/>
              <w:rPr>
                <w:rFonts w:ascii="Calibri" w:hAnsi="Calibri" w:eastAsia="Calibri" w:cs="Times New Roman"/>
                <w:sz w:val="20"/>
                <w:szCs w:val="20"/>
              </w:rPr>
            </w:pPr>
            <w:r w:rsidRPr="00386963">
              <w:rPr>
                <w:rFonts w:ascii="Calibri" w:hAnsi="Calibri" w:eastAsia="Calibri" w:cs="Times New Roman"/>
                <w:sz w:val="20"/>
                <w:szCs w:val="20"/>
              </w:rPr>
              <w:t xml:space="preserve">"Energy efficiency" means measures that reduce the amount of electricity or natural gas consumed in order to achieve a given end use. “Energy efficiency" includes voltage optimization measures that optimize the voltage at points on the electric distribution voltage system and thereby reduce electricity consumption by electric customers' end use devices. "Energy efficiency" also includes measures that reduce the total Btus of electricity, natural gas, and other fuels needed to meet the end use or uses. 20 ILCS 3855/1-10. </w:t>
            </w:r>
          </w:p>
          <w:p w:rsidR="0072294B" w:rsidP="00B60465" w:rsidRDefault="00386963" w14:paraId="348A8BF7" w14:textId="77777777">
            <w:pPr>
              <w:spacing w:after="120"/>
              <w:rPr>
                <w:rFonts w:ascii="Calibri" w:hAnsi="Calibri" w:eastAsia="Calibri" w:cs="Times New Roman"/>
                <w:sz w:val="20"/>
                <w:szCs w:val="20"/>
              </w:rPr>
            </w:pPr>
            <w:r w:rsidRPr="00386963">
              <w:rPr>
                <w:rFonts w:ascii="Calibri" w:hAnsi="Calibri" w:eastAsia="Calibri" w:cs="Times New Roman"/>
                <w:sz w:val="20"/>
                <w:szCs w:val="20"/>
              </w:rPr>
              <w:t xml:space="preserve">Customer-sited rooftop solar (or photovoltaic/PV) does not reduce the amount of electricity consumed. Rather, it changes the source of production of the electricity that is consumed. ComEd appears to be interpreting the language on “reduction in consumption of electricity” to mean a reduction in electricity demand at a customer’s meter or a reduction in the amount of electricity that needs to be delivered to a meter. However, that is not what the statute says. If legislators had intended the definition to mean a reduction in electricity delivered to a meter, rather than a reduction in electricity consumed by one or more end uses, they could have written the definition to say that – but they did not. </w:t>
            </w:r>
          </w:p>
          <w:p w:rsidR="0072294B" w:rsidP="00B60465" w:rsidRDefault="00386963" w14:paraId="1EED5BD0" w14:textId="77777777">
            <w:pPr>
              <w:spacing w:after="120"/>
              <w:rPr>
                <w:rFonts w:ascii="Calibri" w:hAnsi="Calibri" w:eastAsia="Calibri" w:cs="Times New Roman"/>
                <w:sz w:val="20"/>
                <w:szCs w:val="20"/>
              </w:rPr>
            </w:pPr>
            <w:r w:rsidRPr="00386963">
              <w:rPr>
                <w:rFonts w:ascii="Calibri" w:hAnsi="Calibri" w:eastAsia="Calibri" w:cs="Times New Roman"/>
                <w:sz w:val="20"/>
                <w:szCs w:val="20"/>
              </w:rPr>
              <w:t xml:space="preserve">Beyond this fundamental legal concern, we have significant policy concerns with ComEd’s proposal: </w:t>
            </w:r>
          </w:p>
          <w:p w:rsidR="0072294B" w:rsidP="00B60465" w:rsidRDefault="00386963" w14:paraId="678C9CD4" w14:textId="77777777">
            <w:pPr>
              <w:spacing w:after="120"/>
              <w:rPr>
                <w:rFonts w:ascii="Calibri" w:hAnsi="Calibri" w:eastAsia="Calibri" w:cs="Times New Roman"/>
                <w:sz w:val="20"/>
                <w:szCs w:val="20"/>
              </w:rPr>
            </w:pPr>
            <w:r w:rsidRPr="00386963">
              <w:rPr>
                <w:rFonts w:ascii="Calibri" w:hAnsi="Calibri" w:eastAsia="Calibri" w:cs="Times New Roman"/>
                <w:sz w:val="20"/>
                <w:szCs w:val="20"/>
              </w:rPr>
              <w:t xml:space="preserve">First, while there are certainly advantages to the grid of increased distributed PV uptake, we are concerned about funding distributed PV out of a fixed budget for EE. If ComEd is allowed to count even portions of customer-sited PV output as EE, every dollar ComEd might invest in supporting distributed PV will mean one less dollar is invested in measures that actually increase the efficiency of electricity consumption. ComEd might suggest that is acceptable if the cost of acquiring a kWh of PV output is less than the cost of acquiring a kWh of true electric efficiency. However, we disagree because the statutorily capped 8-103B budgets are the only source of funding for true electric efficiency investments while there are other funding streams that can and are being used to support distributed PV incentives. </w:t>
            </w:r>
          </w:p>
          <w:p w:rsidR="0072294B" w:rsidP="00B60465" w:rsidRDefault="00386963" w14:paraId="1C101239" w14:textId="77777777">
            <w:pPr>
              <w:spacing w:after="120"/>
              <w:rPr>
                <w:rFonts w:ascii="Calibri" w:hAnsi="Calibri" w:eastAsia="Calibri" w:cs="Times New Roman"/>
                <w:sz w:val="20"/>
                <w:szCs w:val="20"/>
              </w:rPr>
            </w:pPr>
            <w:r w:rsidRPr="00386963">
              <w:rPr>
                <w:rFonts w:ascii="Calibri" w:hAnsi="Calibri" w:eastAsia="Calibri" w:cs="Times New Roman"/>
                <w:sz w:val="20"/>
                <w:szCs w:val="20"/>
              </w:rPr>
              <w:t xml:space="preserve">Today, ComEd customers are already subsidizing solar programs through other surcharges. For example, the RPS surcharge is an adjustment related to electricity generated by renewable energy sources (e.g., wind or solar). The Rider DG (Distributed Generation) surcharge effectuates provisions in Section 16- 107.6 of the Public Utilities Act (Act) to allow the Company to recover all the costs it incurs associated with the provision of distributed generation rebates. Clearly, the General Assembly did not envision solar panel and rebate subsidies to be expanded through the energy efficiency program surcharges collected each month on top of existing funding streams. </w:t>
            </w:r>
          </w:p>
          <w:p w:rsidR="004F36C5" w:rsidP="00B60465" w:rsidRDefault="00386963" w14:paraId="0B170639" w14:textId="77777777">
            <w:pPr>
              <w:spacing w:after="120"/>
              <w:rPr>
                <w:rFonts w:ascii="Calibri" w:hAnsi="Calibri" w:eastAsia="Calibri" w:cs="Times New Roman"/>
                <w:sz w:val="20"/>
                <w:szCs w:val="20"/>
              </w:rPr>
            </w:pPr>
            <w:r w:rsidRPr="00386963">
              <w:rPr>
                <w:rFonts w:ascii="Calibri" w:hAnsi="Calibri" w:eastAsia="Calibri" w:cs="Times New Roman"/>
                <w:sz w:val="20"/>
                <w:szCs w:val="20"/>
              </w:rPr>
              <w:t xml:space="preserve">Second, the way that ComEd has proposed to count PV as EE – including the portion of PV output that is used on-site and excluding PV output that is exported to the grid – effectively means that on-site battery storage can become an EE measure as well. That is because storage would </w:t>
            </w:r>
            <w:r w:rsidRPr="00386963">
              <w:rPr>
                <w:rFonts w:ascii="Calibri" w:hAnsi="Calibri" w:eastAsia="Calibri" w:cs="Times New Roman"/>
                <w:sz w:val="20"/>
                <w:szCs w:val="20"/>
              </w:rPr>
              <w:t xml:space="preserve">allow for a higher percentage of PV output (if not all PV output) to be used on-site and therefore allow a larger portion of PV output to 3 be counted as EE. We understand ComEd to have agreed to this point in recent SAG discussions. Again, as with PV, there are strong advantages to having more distributed storage. However, there are also other funding streams that can be used to support investment in distributed storage, but no other significant funding sources for investment in true electric efficiency upgrades. </w:t>
            </w:r>
          </w:p>
          <w:p w:rsidR="00C1543F" w:rsidP="00B60465" w:rsidRDefault="00386963" w14:paraId="33C4E8B2" w14:textId="77777777">
            <w:pPr>
              <w:spacing w:after="120"/>
              <w:rPr>
                <w:rFonts w:ascii="Calibri" w:hAnsi="Calibri" w:eastAsia="Calibri" w:cs="Times New Roman"/>
                <w:sz w:val="20"/>
                <w:szCs w:val="20"/>
              </w:rPr>
            </w:pPr>
            <w:r w:rsidRPr="00386963">
              <w:rPr>
                <w:rFonts w:ascii="Calibri" w:hAnsi="Calibri" w:eastAsia="Calibri" w:cs="Times New Roman"/>
                <w:sz w:val="20"/>
                <w:szCs w:val="20"/>
              </w:rPr>
              <w:t xml:space="preserve">Relatedly, if ComEd’s interpretation of the statute is accepted, then any on-site generation could be defined as energy efficiency – as long as it reduced demand at the customer’s meter. That could include diesel generators at commercial or industrial sites, or even back-up fossil fuel-fired generators at residential sites. ComEd may not be proposing such measures be added to the TRM now, but their legal interpretation of statute would allow for such proposals in the future. That would be highly problematic given that one of the stated goals of the efficiency statute is to reduce environmental impacts. </w:t>
            </w:r>
          </w:p>
          <w:p w:rsidR="00BB1C4B" w:rsidP="00B60465" w:rsidRDefault="00386963" w14:paraId="2D263593" w14:textId="77777777">
            <w:pPr>
              <w:spacing w:after="120"/>
              <w:rPr>
                <w:rFonts w:ascii="Calibri" w:hAnsi="Calibri" w:eastAsia="Calibri" w:cs="Times New Roman"/>
                <w:sz w:val="20"/>
                <w:szCs w:val="20"/>
              </w:rPr>
            </w:pPr>
            <w:r w:rsidRPr="00386963">
              <w:rPr>
                <w:rFonts w:ascii="Calibri" w:hAnsi="Calibri" w:eastAsia="Calibri" w:cs="Times New Roman"/>
                <w:sz w:val="20"/>
                <w:szCs w:val="20"/>
              </w:rPr>
              <w:t xml:space="preserve">Third, ComEd has suggested that only rooftop PV would qualify as EE because it is the only PV behind customer meters; community solar would not qualify. If rooftop PV is to become an EE measure and be incentivized via EE channels, this policy could distort the market, artificially and inappropriately pushing homes, particularly income-qualified homes, towards rooftop units even in cases when community solar programs may make more logistic and financial sense. </w:t>
            </w:r>
          </w:p>
          <w:p w:rsidR="003657F9" w:rsidP="00B60465" w:rsidRDefault="00386963" w14:paraId="49C6F5B8" w14:textId="77777777">
            <w:pPr>
              <w:spacing w:after="120"/>
              <w:rPr>
                <w:rFonts w:ascii="Calibri" w:hAnsi="Calibri" w:eastAsia="Calibri" w:cs="Times New Roman"/>
                <w:sz w:val="20"/>
                <w:szCs w:val="20"/>
              </w:rPr>
            </w:pPr>
            <w:r w:rsidRPr="00386963">
              <w:rPr>
                <w:rFonts w:ascii="Calibri" w:hAnsi="Calibri" w:eastAsia="Calibri" w:cs="Times New Roman"/>
                <w:sz w:val="20"/>
                <w:szCs w:val="20"/>
              </w:rPr>
              <w:t>Fourth, ComEd joining the solar promotion market through its EE programs raises a myriad of consumer protection concerns. The Illinois Power Agency (IPA) offers the Illinois Shines and Solar for All programs, pursuant to statute (20 ILCS 3855/1-20 et seq.), and guided by Commission-approved Consumer Protection rules. Section 8-103B envisions no adjacent program under the guise of ratepayer-funded energy efficiency programs. These concerns cannot be underestimated. The Consumer Financial Protection Bureau issued a nationwide alert and “issue spotlight” in August of 2024 "finding that some residential solar lenders are misleading homeowners about the terms and costs of their loans, misrepresenting the energy savings they will deliver, and cramming markup fees into borrowers’ loan balances.”</w:t>
            </w:r>
            <w:r w:rsidR="00BB1C4B">
              <w:rPr>
                <w:rStyle w:val="FootnoteReference"/>
                <w:rFonts w:eastAsia="Calibri"/>
                <w:szCs w:val="20"/>
              </w:rPr>
              <w:footnoteReference w:id="2"/>
            </w:r>
            <w:r w:rsidRPr="00386963">
              <w:rPr>
                <w:rFonts w:ascii="Calibri" w:hAnsi="Calibri" w:eastAsia="Calibri" w:cs="Times New Roman"/>
                <w:sz w:val="20"/>
                <w:szCs w:val="20"/>
              </w:rPr>
              <w:t xml:space="preserve"> The Federal Trade Commission issued a similar consumer alert at the same time.</w:t>
            </w:r>
            <w:r w:rsidR="003657F9">
              <w:rPr>
                <w:rStyle w:val="FootnoteReference"/>
                <w:rFonts w:eastAsia="Calibri"/>
                <w:szCs w:val="20"/>
              </w:rPr>
              <w:t xml:space="preserve"> </w:t>
            </w:r>
            <w:r w:rsidR="003657F9">
              <w:rPr>
                <w:rStyle w:val="FootnoteReference"/>
                <w:rFonts w:eastAsia="Calibri"/>
                <w:szCs w:val="20"/>
              </w:rPr>
              <w:footnoteReference w:id="3"/>
            </w:r>
            <w:r w:rsidRPr="00386963" w:rsidR="003657F9">
              <w:rPr>
                <w:rFonts w:ascii="Calibri" w:hAnsi="Calibri" w:eastAsia="Calibri" w:cs="Times New Roman"/>
                <w:sz w:val="20"/>
                <w:szCs w:val="20"/>
              </w:rPr>
              <w:t xml:space="preserve"> </w:t>
            </w:r>
            <w:r w:rsidRPr="00386963">
              <w:rPr>
                <w:rFonts w:ascii="Calibri" w:hAnsi="Calibri" w:eastAsia="Calibri" w:cs="Times New Roman"/>
                <w:sz w:val="20"/>
                <w:szCs w:val="20"/>
              </w:rPr>
              <w:t xml:space="preserve">It is unclear how and to whom ComEd would market any solar program, and under what rules or guidelines. The aforementioned references to fraudulent marketing issues are not meant to denigrate solar as a resource, but rather to highlight the importance of minimizing the potential for customer confusion via utility EE channels when the IPA has already been assigned responsibility for implementing solar programs. </w:t>
            </w:r>
          </w:p>
          <w:p w:rsidRPr="009B73B7" w:rsidR="00B60465" w:rsidP="00B60465" w:rsidRDefault="00386963" w14:paraId="6A02B87C" w14:textId="3C41F7A9">
            <w:pPr>
              <w:spacing w:after="120"/>
              <w:rPr>
                <w:rFonts w:ascii="Calibri" w:hAnsi="Calibri" w:eastAsia="Calibri" w:cs="Times New Roman"/>
                <w:sz w:val="20"/>
                <w:szCs w:val="20"/>
              </w:rPr>
            </w:pPr>
            <w:r w:rsidRPr="00386963">
              <w:rPr>
                <w:rFonts w:ascii="Calibri" w:hAnsi="Calibri" w:eastAsia="Calibri" w:cs="Times New Roman"/>
                <w:sz w:val="20"/>
                <w:szCs w:val="20"/>
              </w:rPr>
              <w:t xml:space="preserve">Finally, and related to the points above, it is unclear how ComEd’s proposal would ultimately affect the electric grid. If some or all of the PV that is counted as EE would have been installed anyway under currently available PV funding, the grid might be worse off than if PV was not counted as EE (after accounting for the reduced investment in actual electric EE). Instead of adding rooftop PV as an EE measure, we would like to support better coordination for customer education and delivery of ComEd’s EE and rooftop solar programs, including community solar, so that customers are made aware that each program exists and can bundle the opportunities, when it makes sense for them at the lowest possible cost. Importantly, ComEd’s proposal, if adopted, threatens to reduce the budget available for zero-cost, whole-building weatherization programs that would otherwise serve those with the highest energy burdens within ComEd’s and Ameren’s service territories </w:t>
            </w:r>
            <w:r w:rsidRPr="00386963">
              <w:rPr>
                <w:rFonts w:ascii="Calibri" w:hAnsi="Calibri" w:eastAsia="Calibri" w:cs="Times New Roman"/>
                <w:sz w:val="20"/>
                <w:szCs w:val="20"/>
              </w:rPr>
              <w:t>and achieve true energy efficiency. When energy efficiency funds are available, there is consumer value in first ensuring that homes and buildings are equipped with electric efficiency upgrades in order to reduce the size and cost of the PV system installed.</w:t>
            </w:r>
          </w:p>
        </w:tc>
        <w:tc>
          <w:tcPr>
            <w:tcW w:w="502" w:type="pct"/>
          </w:tcPr>
          <w:p w:rsidRPr="009B73B7" w:rsidR="00B60465" w:rsidP="00B60465" w:rsidRDefault="006025D1" w14:paraId="056C5AAC" w14:textId="79D66678">
            <w:pPr>
              <w:rPr>
                <w:rFonts w:ascii="Calibri" w:hAnsi="Calibri" w:eastAsia="Calibri" w:cs="Times New Roman"/>
                <w:sz w:val="20"/>
                <w:szCs w:val="20"/>
              </w:rPr>
            </w:pPr>
            <w:r w:rsidRPr="006025D1">
              <w:rPr>
                <w:rFonts w:ascii="Calibri" w:hAnsi="Calibri" w:eastAsia="Calibri" w:cs="Times New Roman"/>
                <w:sz w:val="20"/>
                <w:szCs w:val="20"/>
              </w:rPr>
              <w:t>Natural Resources Defense Council (NRDC), National Consumer Law Center (NCLC)</w:t>
            </w:r>
          </w:p>
        </w:tc>
      </w:tr>
    </w:tbl>
    <w:p w:rsidR="00DA6401" w:rsidP="00E061FE" w:rsidRDefault="00DA6401" w14:paraId="66D55D76" w14:textId="77777777">
      <w:pPr>
        <w:tabs>
          <w:tab w:val="left" w:pos="13545"/>
        </w:tabs>
      </w:pPr>
    </w:p>
    <w:p w:rsidR="00951B8A" w:rsidP="001F4B76" w:rsidRDefault="00951B8A" w14:paraId="2B6D40BE" w14:textId="77777777">
      <w:pPr>
        <w:pStyle w:val="Heading1"/>
        <w:sectPr w:rsidR="00951B8A" w:rsidSect="00027911">
          <w:pgSz w:w="15840" w:h="12240" w:orient="landscape"/>
          <w:pgMar w:top="720" w:right="720" w:bottom="720" w:left="720" w:header="720" w:footer="720" w:gutter="0"/>
          <w:cols w:space="720"/>
          <w:docGrid w:linePitch="360"/>
        </w:sectPr>
      </w:pPr>
    </w:p>
    <w:p w:rsidR="006A5198" w:rsidP="001F4B76" w:rsidRDefault="006A5198" w14:paraId="3BB8B2DD" w14:textId="73592BE7">
      <w:pPr>
        <w:pStyle w:val="Heading1"/>
        <w:ind w:left="432" w:hanging="432"/>
      </w:pPr>
      <w:r w:rsidRPr="00CB205A">
        <w:t>APPENDIX</w:t>
      </w:r>
      <w:r>
        <w:t xml:space="preserve"> </w:t>
      </w:r>
      <w:r w:rsidR="00B60465">
        <w:t>A</w:t>
      </w:r>
      <w:r w:rsidR="000D0070">
        <w:t>:  Draft Measure Characterizations</w:t>
      </w:r>
    </w:p>
    <w:p w:rsidRPr="006A4229" w:rsidR="002A27ED" w:rsidP="006A4229" w:rsidRDefault="0065191F" w14:paraId="2BC17C59" w14:textId="01EDC2DE">
      <w:pPr>
        <w:pStyle w:val="ListParagraph"/>
        <w:numPr>
          <w:ilvl w:val="0"/>
          <w:numId w:val="16"/>
        </w:numPr>
        <w:outlineLvl w:val="1"/>
        <w:rPr>
          <w:sz w:val="32"/>
          <w:szCs w:val="32"/>
        </w:rPr>
      </w:pPr>
      <w:r w:rsidRPr="006A4229">
        <w:rPr>
          <w:sz w:val="32"/>
          <w:szCs w:val="32"/>
        </w:rPr>
        <w:t>Solar as Energy Efficiency</w:t>
      </w:r>
    </w:p>
    <w:p w:rsidR="0065191F" w:rsidP="0065191F" w:rsidRDefault="0065191F" w14:paraId="1CCC0421" w14:textId="77777777">
      <w:pPr>
        <w:pStyle w:val="ListParagraph"/>
      </w:pPr>
    </w:p>
    <w:p w:rsidRPr="00AA453A" w:rsidR="00AA453A" w:rsidP="00AA453A" w:rsidRDefault="00AA453A" w14:paraId="25845158" w14:textId="58B4EF5A">
      <w:pPr>
        <w:numPr>
          <w:ilvl w:val="2"/>
          <w:numId w:val="0"/>
        </w:numPr>
        <w:spacing w:before="120" w:after="120"/>
        <w:ind w:left="720" w:hanging="720"/>
        <w:outlineLvl w:val="2"/>
        <w:rPr>
          <w:rFonts w:ascii="Calibri" w:hAnsi="Calibri" w:eastAsia="Yu Mincho" w:cs="Arial"/>
          <w:bCs/>
          <w:sz w:val="24"/>
          <w:szCs w:val="24"/>
        </w:rPr>
      </w:pPr>
      <w:r>
        <w:rPr>
          <w:rFonts w:ascii="Calibri" w:hAnsi="Calibri" w:eastAsia="Yu Mincho" w:cs="Arial"/>
          <w:bCs/>
          <w:sz w:val="24"/>
          <w:szCs w:val="24"/>
        </w:rPr>
        <w:t xml:space="preserve">Commercial </w:t>
      </w:r>
      <w:r w:rsidRPr="00AA453A">
        <w:rPr>
          <w:rFonts w:ascii="Calibri" w:hAnsi="Calibri" w:eastAsia="Yu Mincho" w:cs="Arial"/>
          <w:bCs/>
          <w:sz w:val="24"/>
          <w:szCs w:val="24"/>
        </w:rPr>
        <w:t>Solar as Energy Efficiency</w:t>
      </w:r>
    </w:p>
    <w:p w:rsidRPr="00AA453A" w:rsidR="00AA453A" w:rsidP="00AA453A" w:rsidRDefault="00AA453A" w14:paraId="603162A7" w14:textId="77777777">
      <w:pPr>
        <w:keepNext/>
        <w:keepLines/>
        <w:tabs>
          <w:tab w:val="left" w:pos="5040"/>
        </w:tabs>
        <w:spacing w:before="120" w:after="120"/>
        <w:outlineLvl w:val="5"/>
        <w:rPr>
          <w:rFonts w:ascii="Calibri" w:hAnsi="Calibri" w:eastAsia="Calibri" w:cs="Calibri"/>
          <w:b/>
          <w:smallCaps/>
          <w:szCs w:val="16"/>
        </w:rPr>
      </w:pPr>
      <w:r w:rsidRPr="00AA453A">
        <w:rPr>
          <w:rFonts w:ascii="Calibri" w:hAnsi="Calibri" w:eastAsia="Calibri" w:cs="Calibri"/>
          <w:b/>
          <w:smallCaps/>
          <w:szCs w:val="16"/>
        </w:rPr>
        <w:t>Description</w:t>
      </w:r>
    </w:p>
    <w:p w:rsidRPr="00AA453A" w:rsidR="00AA453A" w:rsidP="00AA453A" w:rsidRDefault="00AA453A" w14:paraId="61A277A8" w14:textId="77777777">
      <w:pPr>
        <w:rPr>
          <w:rFonts w:ascii="Calibri" w:hAnsi="Calibri" w:eastAsia="Calibri" w:cs="Arial"/>
          <w:sz w:val="20"/>
          <w:szCs w:val="20"/>
        </w:rPr>
      </w:pPr>
      <w:r w:rsidRPr="00AA453A">
        <w:rPr>
          <w:rFonts w:ascii="Calibri" w:hAnsi="Calibri" w:eastAsia="Calibri" w:cs="Arial"/>
          <w:sz w:val="20"/>
          <w:szCs w:val="20"/>
        </w:rPr>
        <w:t>Photovoltaic (PV) solar systems consist of an array of panels or thin-film substrates that generate direct current (DC) power when exposed to sunlight. Typically, multiple panels are networked together into a single circuit. The DC power output is converted to alternating current (AC) power through inverters that transform the electricity into the type of power used in commercial and industrial facilities. In accordance with the definition of energy efficiency in Illinois, savings claimed through this measure will be limited to generated energy used to offset concurrent building loads and exclude energy fed onto the local power grid through net metering. Charging of on-site battery systems is permitted, however peak demand savings as defined by this measure assumes non-tracking arrays without battery backup.</w:t>
      </w:r>
    </w:p>
    <w:p w:rsidRPr="00AA453A" w:rsidR="00AA453A" w:rsidP="00AA453A" w:rsidRDefault="00AA453A" w14:paraId="30D563D0" w14:textId="77777777">
      <w:pPr>
        <w:rPr>
          <w:rFonts w:ascii="Calibri" w:hAnsi="Calibri" w:eastAsia="Calibri" w:cs="Calibri"/>
          <w:sz w:val="20"/>
          <w:szCs w:val="20"/>
        </w:rPr>
      </w:pPr>
    </w:p>
    <w:p w:rsidRPr="00AA453A" w:rsidR="00AA453A" w:rsidP="00AA453A" w:rsidRDefault="00AA453A" w14:paraId="0562FF1A" w14:textId="77777777">
      <w:pPr>
        <w:rPr>
          <w:rFonts w:ascii="Calibri" w:hAnsi="Calibri" w:eastAsia="Calibri" w:cs="Calibri"/>
          <w:sz w:val="20"/>
          <w:szCs w:val="20"/>
        </w:rPr>
      </w:pPr>
      <w:r w:rsidRPr="00AA453A">
        <w:rPr>
          <w:rFonts w:ascii="Calibri" w:hAnsi="Calibri" w:eastAsia="Calibri" w:cs="Calibri"/>
          <w:sz w:val="20"/>
          <w:szCs w:val="20"/>
        </w:rPr>
        <w:t>This measure was developed to be applicable to the following program types: RF and NC.  If applied to other program types, the measure savings should be verified.</w:t>
      </w:r>
    </w:p>
    <w:p w:rsidRPr="00AA453A" w:rsidR="00AA453A" w:rsidP="00AA453A" w:rsidRDefault="00AA453A" w14:paraId="41E1486F" w14:textId="77777777">
      <w:pPr>
        <w:spacing w:after="120"/>
        <w:jc w:val="both"/>
        <w:rPr>
          <w:rFonts w:ascii="Calibri" w:hAnsi="Calibri" w:eastAsia="Calibri" w:cs="Arial"/>
          <w:i/>
          <w:sz w:val="20"/>
          <w:szCs w:val="20"/>
        </w:rPr>
      </w:pPr>
      <w:r w:rsidRPr="00AA453A">
        <w:rPr>
          <w:rFonts w:ascii="Calibri" w:hAnsi="Calibri" w:eastAsia="Calibri" w:cs="Arial"/>
          <w:i/>
          <w:sz w:val="20"/>
          <w:szCs w:val="20"/>
        </w:rPr>
        <w:t xml:space="preserve">  </w:t>
      </w:r>
    </w:p>
    <w:p w:rsidRPr="00AA453A" w:rsidR="00AA453A" w:rsidP="00AA453A" w:rsidRDefault="00AA453A" w14:paraId="7AA4A8CE" w14:textId="77777777">
      <w:pPr>
        <w:keepNext/>
        <w:keepLines/>
        <w:tabs>
          <w:tab w:val="left" w:pos="5040"/>
        </w:tabs>
        <w:spacing w:before="120" w:after="120"/>
        <w:outlineLvl w:val="5"/>
        <w:rPr>
          <w:rFonts w:ascii="Calibri" w:hAnsi="Calibri" w:eastAsia="Calibri" w:cs="Calibri"/>
          <w:b/>
          <w:smallCaps/>
          <w:szCs w:val="16"/>
        </w:rPr>
      </w:pPr>
      <w:r w:rsidRPr="00AA453A">
        <w:rPr>
          <w:rFonts w:ascii="Calibri" w:hAnsi="Calibri" w:eastAsia="Calibri" w:cs="Calibri"/>
          <w:b/>
          <w:smallCaps/>
          <w:szCs w:val="16"/>
        </w:rPr>
        <w:t>Definition of Efficient Equipment</w:t>
      </w:r>
    </w:p>
    <w:p w:rsidRPr="00AA453A" w:rsidR="00AA453A" w:rsidP="00AA453A" w:rsidRDefault="00AA453A" w14:paraId="19ECE8EA" w14:textId="77777777">
      <w:pPr>
        <w:spacing w:after="120"/>
        <w:jc w:val="both"/>
        <w:rPr>
          <w:rFonts w:ascii="Calibri" w:hAnsi="Calibri" w:eastAsia="Calibri" w:cs="Arial"/>
          <w:sz w:val="20"/>
          <w:szCs w:val="20"/>
        </w:rPr>
      </w:pPr>
      <w:r w:rsidRPr="00AA453A">
        <w:rPr>
          <w:rFonts w:ascii="Calibri" w:hAnsi="Calibri" w:eastAsia="Calibri" w:cs="Arial"/>
          <w:sz w:val="20"/>
          <w:szCs w:val="20"/>
        </w:rPr>
        <w:t xml:space="preserve">The efficient system is any on-premise PV system (with or without a battery) less than 5 MW in capacity.   </w:t>
      </w:r>
    </w:p>
    <w:p w:rsidRPr="00AA453A" w:rsidR="00AA453A" w:rsidP="00AA453A" w:rsidRDefault="00AA453A" w14:paraId="30B01913" w14:textId="77777777">
      <w:pPr>
        <w:keepNext/>
        <w:keepLines/>
        <w:tabs>
          <w:tab w:val="left" w:pos="5040"/>
        </w:tabs>
        <w:spacing w:before="120" w:after="120"/>
        <w:outlineLvl w:val="5"/>
        <w:rPr>
          <w:rFonts w:ascii="Calibri" w:hAnsi="Calibri" w:eastAsia="Calibri" w:cs="Calibri"/>
          <w:b/>
          <w:smallCaps/>
          <w:szCs w:val="16"/>
        </w:rPr>
      </w:pPr>
      <w:r w:rsidRPr="00AA453A">
        <w:rPr>
          <w:rFonts w:ascii="Calibri" w:hAnsi="Calibri" w:eastAsia="Calibri" w:cs="Calibri"/>
          <w:b/>
          <w:smallCaps/>
          <w:szCs w:val="16"/>
        </w:rPr>
        <w:t>Definition of Baseline Equipment</w:t>
      </w:r>
    </w:p>
    <w:p w:rsidRPr="00AA453A" w:rsidR="00AA453A" w:rsidP="00AA453A" w:rsidRDefault="00AA453A" w14:paraId="6EBEACFD" w14:textId="77777777">
      <w:pPr>
        <w:spacing w:after="120"/>
        <w:jc w:val="both"/>
        <w:rPr>
          <w:rFonts w:ascii="Calibri" w:hAnsi="Calibri" w:eastAsia="Calibri" w:cs="Arial"/>
          <w:sz w:val="20"/>
          <w:szCs w:val="20"/>
        </w:rPr>
      </w:pPr>
      <w:r w:rsidRPr="00AA453A">
        <w:rPr>
          <w:rFonts w:ascii="Calibri" w:hAnsi="Calibri" w:eastAsia="Calibri" w:cs="Arial"/>
          <w:sz w:val="20"/>
          <w:szCs w:val="20"/>
        </w:rPr>
        <w:t>The baseline assumes no photovoltaics/solar arrays.</w:t>
      </w:r>
    </w:p>
    <w:p w:rsidRPr="00AA453A" w:rsidR="00AA453A" w:rsidP="00AA453A" w:rsidRDefault="00AA453A" w14:paraId="23FF63DE" w14:textId="77777777">
      <w:pPr>
        <w:keepNext/>
        <w:keepLines/>
        <w:tabs>
          <w:tab w:val="left" w:pos="5040"/>
        </w:tabs>
        <w:spacing w:before="120" w:after="120"/>
        <w:outlineLvl w:val="5"/>
        <w:rPr>
          <w:rFonts w:ascii="Calibri" w:hAnsi="Calibri" w:eastAsia="Calibri" w:cs="Calibri"/>
          <w:b/>
          <w:smallCaps/>
          <w:szCs w:val="16"/>
        </w:rPr>
      </w:pPr>
      <w:r w:rsidRPr="00AA453A">
        <w:rPr>
          <w:rFonts w:ascii="Calibri" w:hAnsi="Calibri" w:eastAsia="Calibri" w:cs="Calibri"/>
          <w:b/>
          <w:smallCaps/>
          <w:szCs w:val="16"/>
        </w:rPr>
        <w:t>Deemed Lifetime of Efficient Equipment</w:t>
      </w:r>
    </w:p>
    <w:p w:rsidRPr="00AA453A" w:rsidR="00AA453A" w:rsidP="00AA453A" w:rsidRDefault="00AA453A" w14:paraId="17A6FC2A" w14:textId="77777777">
      <w:pPr>
        <w:spacing w:after="120"/>
        <w:jc w:val="both"/>
        <w:rPr>
          <w:rFonts w:ascii="Calibri" w:hAnsi="Calibri" w:eastAsia="Calibri" w:cs="Arial"/>
          <w:sz w:val="20"/>
          <w:szCs w:val="20"/>
          <w:vertAlign w:val="superscript"/>
        </w:rPr>
      </w:pPr>
      <w:r w:rsidRPr="00AA453A">
        <w:rPr>
          <w:rFonts w:ascii="Calibri" w:hAnsi="Calibri" w:eastAsia="Calibri" w:cs="Arial"/>
          <w:sz w:val="20"/>
          <w:szCs w:val="20"/>
        </w:rPr>
        <w:t>The useful life is 25 years.</w:t>
      </w:r>
      <w:r w:rsidRPr="00AA453A">
        <w:rPr>
          <w:rFonts w:ascii="Arial" w:hAnsi="Arial" w:eastAsia="Calibri" w:cs="Times New Roman"/>
          <w:sz w:val="20"/>
          <w:szCs w:val="20"/>
          <w:vertAlign w:val="superscript"/>
        </w:rPr>
        <w:footnoteReference w:id="4"/>
      </w:r>
    </w:p>
    <w:p w:rsidRPr="00AA453A" w:rsidR="00AA453A" w:rsidP="00AA453A" w:rsidRDefault="00AA453A" w14:paraId="7C2499CA" w14:textId="77777777">
      <w:pPr>
        <w:keepNext/>
        <w:keepLines/>
        <w:tabs>
          <w:tab w:val="left" w:pos="5040"/>
        </w:tabs>
        <w:spacing w:before="120" w:after="120"/>
        <w:outlineLvl w:val="5"/>
        <w:rPr>
          <w:rFonts w:ascii="Calibri" w:hAnsi="Calibri" w:eastAsia="Calibri" w:cs="Calibri"/>
          <w:b/>
          <w:smallCaps/>
          <w:szCs w:val="16"/>
        </w:rPr>
      </w:pPr>
      <w:r w:rsidRPr="00AA453A">
        <w:rPr>
          <w:rFonts w:ascii="Calibri" w:hAnsi="Calibri" w:eastAsia="Calibri" w:cs="Calibri"/>
          <w:b/>
          <w:smallCaps/>
          <w:szCs w:val="16"/>
        </w:rPr>
        <w:t xml:space="preserve">Deemed Measure Cost </w:t>
      </w:r>
    </w:p>
    <w:p w:rsidRPr="00AA453A" w:rsidR="00AA453A" w:rsidP="00AA453A" w:rsidRDefault="00AA453A" w14:paraId="232CE5FA" w14:textId="77777777">
      <w:pPr>
        <w:spacing w:after="120"/>
        <w:jc w:val="both"/>
        <w:rPr>
          <w:rFonts w:ascii="Calibri" w:hAnsi="Calibri" w:eastAsia="Calibri" w:cs="Arial"/>
          <w:sz w:val="20"/>
          <w:szCs w:val="20"/>
        </w:rPr>
      </w:pPr>
      <w:r w:rsidRPr="00AA453A">
        <w:rPr>
          <w:rFonts w:ascii="Calibri" w:hAnsi="Calibri" w:eastAsia="Calibri" w:cs="Arial"/>
          <w:sz w:val="20"/>
          <w:szCs w:val="20"/>
        </w:rPr>
        <w:t>If known, the actual material and labor cost of installation should be used. If unknown, the cost for this measure is assumed to be $1.93 per watt installed.</w:t>
      </w:r>
      <w:r w:rsidRPr="00AA453A">
        <w:rPr>
          <w:rFonts w:ascii="Arial" w:hAnsi="Arial" w:eastAsia="Calibri" w:cs="Times New Roman"/>
          <w:sz w:val="20"/>
          <w:szCs w:val="20"/>
          <w:vertAlign w:val="superscript"/>
        </w:rPr>
        <w:footnoteReference w:id="5"/>
      </w:r>
      <w:r w:rsidRPr="00AA453A">
        <w:rPr>
          <w:rFonts w:ascii="Calibri" w:hAnsi="Calibri" w:eastAsia="Calibri" w:cs="Arial"/>
          <w:sz w:val="20"/>
          <w:szCs w:val="20"/>
          <w:vertAlign w:val="superscript"/>
        </w:rPr>
        <w:t xml:space="preserve"> </w:t>
      </w:r>
      <w:r w:rsidRPr="00AA453A">
        <w:rPr>
          <w:rFonts w:ascii="Calibri" w:hAnsi="Calibri" w:eastAsia="Calibri" w:cs="Arial"/>
          <w:sz w:val="20"/>
          <w:szCs w:val="20"/>
        </w:rPr>
        <w:t>The estimated material cost for a photovoltaic array is $0.91/watt. The estimated labor cost for installation is $1.02/watt</w:t>
      </w:r>
    </w:p>
    <w:p w:rsidRPr="00AA453A" w:rsidR="00AA453A" w:rsidP="00AA453A" w:rsidRDefault="00AA453A" w14:paraId="0C7F6A96" w14:textId="77777777">
      <w:pPr>
        <w:keepNext/>
        <w:keepLines/>
        <w:tabs>
          <w:tab w:val="left" w:pos="5040"/>
        </w:tabs>
        <w:spacing w:before="120" w:after="120"/>
        <w:outlineLvl w:val="5"/>
        <w:rPr>
          <w:rFonts w:ascii="Calibri" w:hAnsi="Calibri" w:eastAsia="Calibri" w:cs="Calibri"/>
          <w:b/>
          <w:smallCaps/>
          <w:szCs w:val="16"/>
        </w:rPr>
      </w:pPr>
      <w:r w:rsidRPr="00AA453A">
        <w:rPr>
          <w:rFonts w:ascii="Calibri" w:hAnsi="Calibri" w:eastAsia="Calibri" w:cs="Calibri"/>
          <w:b/>
          <w:smallCaps/>
          <w:szCs w:val="16"/>
        </w:rPr>
        <w:t>Loadshape</w:t>
      </w:r>
    </w:p>
    <w:p w:rsidRPr="00AA453A" w:rsidR="00AA453A" w:rsidP="00AA453A" w:rsidRDefault="00AA453A" w14:paraId="0F28A9E7" w14:textId="77777777">
      <w:pPr>
        <w:spacing w:after="120"/>
        <w:jc w:val="both"/>
        <w:rPr>
          <w:rFonts w:ascii="Calibri" w:hAnsi="Calibri" w:eastAsia="Calibri" w:cs="Arial"/>
          <w:sz w:val="20"/>
          <w:szCs w:val="20"/>
        </w:rPr>
      </w:pPr>
      <w:r w:rsidRPr="00AA453A">
        <w:rPr>
          <w:rFonts w:ascii="Calibri" w:hAnsi="Calibri" w:eastAsia="Calibri" w:cs="Arial"/>
          <w:sz w:val="20"/>
          <w:szCs w:val="20"/>
        </w:rPr>
        <w:t xml:space="preserve">Loadshape C69 Commercial Solar </w:t>
      </w:r>
    </w:p>
    <w:p w:rsidRPr="00AA453A" w:rsidR="00AA453A" w:rsidP="00AA453A" w:rsidRDefault="00AA453A" w14:paraId="260AB93E" w14:textId="77777777">
      <w:pPr>
        <w:keepNext/>
        <w:keepLines/>
        <w:tabs>
          <w:tab w:val="left" w:pos="5040"/>
        </w:tabs>
        <w:spacing w:before="120" w:after="120"/>
        <w:outlineLvl w:val="5"/>
        <w:rPr>
          <w:rFonts w:ascii="Calibri" w:hAnsi="Calibri" w:eastAsia="Calibri" w:cs="Calibri"/>
          <w:b/>
          <w:smallCaps/>
          <w:szCs w:val="16"/>
        </w:rPr>
      </w:pPr>
      <w:r w:rsidRPr="00AA453A">
        <w:rPr>
          <w:rFonts w:ascii="Calibri" w:hAnsi="Calibri" w:eastAsia="Calibri" w:cs="Calibri"/>
          <w:b/>
          <w:smallCaps/>
          <w:szCs w:val="16"/>
        </w:rPr>
        <w:t>Coincidence Factor</w:t>
      </w:r>
    </w:p>
    <w:tbl>
      <w:tblPr>
        <w:tblW w:w="1878" w:type="pct"/>
        <w:tblInd w:w="29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20" w:firstRow="1" w:lastRow="0" w:firstColumn="0" w:lastColumn="0" w:noHBand="0" w:noVBand="0"/>
      </w:tblPr>
      <w:tblGrid>
        <w:gridCol w:w="2079"/>
        <w:gridCol w:w="1974"/>
      </w:tblGrid>
      <w:tr w:rsidRPr="00AA453A" w:rsidR="00AA453A" w:rsidTr="00AA453A" w14:paraId="01749B48" w14:textId="77777777">
        <w:trPr>
          <w:trHeight w:val="20"/>
          <w:tblHeader/>
        </w:trPr>
        <w:tc>
          <w:tcPr>
            <w:tcW w:w="2565" w:type="pct"/>
            <w:shd w:val="clear" w:color="auto" w:fill="808080"/>
          </w:tcPr>
          <w:p w:rsidRPr="00AA453A" w:rsidR="00AA453A" w:rsidP="00AA453A" w:rsidRDefault="00AA453A" w14:paraId="04714D74" w14:textId="77777777">
            <w:pPr>
              <w:keepNext/>
              <w:tabs>
                <w:tab w:val="left" w:pos="720"/>
              </w:tabs>
              <w:overflowPunct w:val="0"/>
              <w:autoSpaceDE w:val="0"/>
              <w:autoSpaceDN w:val="0"/>
              <w:adjustRightInd w:val="0"/>
              <w:jc w:val="center"/>
              <w:textAlignment w:val="baseline"/>
              <w:rPr>
                <w:rFonts w:ascii="Calibri" w:hAnsi="Calibri" w:eastAsia="Calibri" w:cs="Calibri"/>
                <w:b/>
                <w:color w:val="FFFFFF"/>
                <w:sz w:val="18"/>
                <w:szCs w:val="18"/>
              </w:rPr>
            </w:pPr>
            <w:r w:rsidRPr="00AA453A">
              <w:rPr>
                <w:rFonts w:ascii="Calibri" w:hAnsi="Calibri" w:eastAsia="Calibri" w:cs="Calibri"/>
                <w:b/>
                <w:color w:val="FFFFFF"/>
                <w:sz w:val="18"/>
                <w:szCs w:val="18"/>
              </w:rPr>
              <w:t>Utility</w:t>
            </w:r>
          </w:p>
        </w:tc>
        <w:tc>
          <w:tcPr>
            <w:tcW w:w="2435" w:type="pct"/>
            <w:shd w:val="clear" w:color="auto" w:fill="808080"/>
          </w:tcPr>
          <w:p w:rsidRPr="00AA453A" w:rsidR="00AA453A" w:rsidP="00AA453A" w:rsidRDefault="00AA453A" w14:paraId="09B50B06" w14:textId="77777777">
            <w:pPr>
              <w:keepNext/>
              <w:tabs>
                <w:tab w:val="left" w:pos="720"/>
              </w:tabs>
              <w:overflowPunct w:val="0"/>
              <w:autoSpaceDE w:val="0"/>
              <w:autoSpaceDN w:val="0"/>
              <w:adjustRightInd w:val="0"/>
              <w:jc w:val="center"/>
              <w:textAlignment w:val="baseline"/>
              <w:rPr>
                <w:rFonts w:ascii="Calibri" w:hAnsi="Calibri" w:eastAsia="Calibri" w:cs="Calibri"/>
                <w:b/>
                <w:color w:val="FFFFFF"/>
                <w:sz w:val="18"/>
                <w:szCs w:val="18"/>
              </w:rPr>
            </w:pPr>
            <w:r w:rsidRPr="00AA453A">
              <w:rPr>
                <w:rFonts w:ascii="Calibri" w:hAnsi="Calibri" w:eastAsia="Calibri" w:cs="Calibri"/>
                <w:b/>
                <w:color w:val="FFFFFF"/>
                <w:sz w:val="18"/>
                <w:szCs w:val="18"/>
              </w:rPr>
              <w:t>Coincidence Factor</w:t>
            </w:r>
          </w:p>
        </w:tc>
      </w:tr>
      <w:tr w:rsidRPr="00AA453A" w:rsidR="00AA453A" w:rsidTr="00DB681F" w14:paraId="1A9E7985" w14:textId="77777777">
        <w:trPr>
          <w:trHeight w:val="260"/>
        </w:trPr>
        <w:tc>
          <w:tcPr>
            <w:tcW w:w="2565" w:type="pct"/>
            <w:vAlign w:val="center"/>
          </w:tcPr>
          <w:p w:rsidRPr="00AA453A" w:rsidR="00AA453A" w:rsidP="00AA453A" w:rsidRDefault="00AA453A" w14:paraId="7175D22D" w14:textId="77777777">
            <w:pPr>
              <w:keepNext/>
              <w:tabs>
                <w:tab w:val="left" w:pos="720"/>
              </w:tabs>
              <w:overflowPunct w:val="0"/>
              <w:autoSpaceDE w:val="0"/>
              <w:autoSpaceDN w:val="0"/>
              <w:adjustRightInd w:val="0"/>
              <w:jc w:val="both"/>
              <w:textAlignment w:val="baseline"/>
              <w:rPr>
                <w:rFonts w:ascii="Calibri" w:hAnsi="Calibri" w:eastAsia="Calibri" w:cs="Calibri"/>
                <w:b/>
                <w:bCs/>
                <w:iCs/>
                <w:sz w:val="18"/>
                <w:szCs w:val="18"/>
              </w:rPr>
            </w:pPr>
            <w:r w:rsidRPr="00AA453A">
              <w:rPr>
                <w:rFonts w:ascii="Calibri" w:hAnsi="Calibri" w:eastAsia="Calibri" w:cs="Calibri"/>
                <w:b/>
                <w:bCs/>
                <w:iCs/>
                <w:sz w:val="18"/>
                <w:szCs w:val="18"/>
              </w:rPr>
              <w:t>Ameren</w:t>
            </w:r>
          </w:p>
        </w:tc>
        <w:tc>
          <w:tcPr>
            <w:tcW w:w="2435" w:type="pct"/>
            <w:vAlign w:val="center"/>
          </w:tcPr>
          <w:p w:rsidRPr="00AA453A" w:rsidR="00AA453A" w:rsidP="00AA453A" w:rsidRDefault="00AA453A" w14:paraId="500CEAF4" w14:textId="77777777">
            <w:pPr>
              <w:keepNext/>
              <w:tabs>
                <w:tab w:val="left" w:pos="720"/>
              </w:tabs>
              <w:overflowPunct w:val="0"/>
              <w:autoSpaceDE w:val="0"/>
              <w:autoSpaceDN w:val="0"/>
              <w:adjustRightInd w:val="0"/>
              <w:jc w:val="center"/>
              <w:textAlignment w:val="baseline"/>
              <w:rPr>
                <w:rFonts w:ascii="Calibri" w:hAnsi="Calibri" w:eastAsia="Calibri" w:cs="Calibri"/>
                <w:i/>
                <w:sz w:val="18"/>
                <w:szCs w:val="18"/>
              </w:rPr>
            </w:pPr>
            <w:r w:rsidRPr="00AA453A">
              <w:rPr>
                <w:rFonts w:ascii="Calibri" w:hAnsi="Calibri" w:eastAsia="Calibri" w:cs="Calibri"/>
                <w:i/>
                <w:sz w:val="18"/>
                <w:szCs w:val="18"/>
              </w:rPr>
              <w:t>TBD</w:t>
            </w:r>
          </w:p>
        </w:tc>
      </w:tr>
      <w:tr w:rsidRPr="00AA453A" w:rsidR="00AA453A" w:rsidTr="00DB681F" w14:paraId="0B44F54A" w14:textId="77777777">
        <w:trPr>
          <w:trHeight w:val="20"/>
        </w:trPr>
        <w:tc>
          <w:tcPr>
            <w:tcW w:w="2565" w:type="pct"/>
            <w:vAlign w:val="center"/>
          </w:tcPr>
          <w:p w:rsidRPr="00AA453A" w:rsidR="00AA453A" w:rsidP="00AA453A" w:rsidRDefault="00AA453A" w14:paraId="4CA8A5DA" w14:textId="77777777">
            <w:pPr>
              <w:keepNext/>
              <w:tabs>
                <w:tab w:val="left" w:pos="720"/>
              </w:tabs>
              <w:overflowPunct w:val="0"/>
              <w:autoSpaceDE w:val="0"/>
              <w:autoSpaceDN w:val="0"/>
              <w:adjustRightInd w:val="0"/>
              <w:jc w:val="both"/>
              <w:textAlignment w:val="baseline"/>
              <w:rPr>
                <w:rFonts w:ascii="Calibri" w:hAnsi="Calibri" w:eastAsia="Calibri" w:cs="Calibri"/>
                <w:b/>
                <w:bCs/>
                <w:sz w:val="18"/>
                <w:szCs w:val="18"/>
              </w:rPr>
            </w:pPr>
            <w:r w:rsidRPr="00AA453A">
              <w:rPr>
                <w:rFonts w:ascii="Calibri" w:hAnsi="Calibri" w:eastAsia="Calibri" w:cs="Calibri"/>
                <w:b/>
                <w:bCs/>
                <w:sz w:val="18"/>
                <w:szCs w:val="18"/>
              </w:rPr>
              <w:t>ComEd</w:t>
            </w:r>
          </w:p>
        </w:tc>
        <w:tc>
          <w:tcPr>
            <w:tcW w:w="2435" w:type="pct"/>
            <w:vAlign w:val="center"/>
          </w:tcPr>
          <w:p w:rsidRPr="00AA453A" w:rsidR="00AA453A" w:rsidP="00AA453A" w:rsidRDefault="00AA453A" w14:paraId="7CEF816C" w14:textId="77777777">
            <w:pPr>
              <w:keepNext/>
              <w:tabs>
                <w:tab w:val="left" w:pos="720"/>
              </w:tabs>
              <w:overflowPunct w:val="0"/>
              <w:autoSpaceDE w:val="0"/>
              <w:autoSpaceDN w:val="0"/>
              <w:adjustRightInd w:val="0"/>
              <w:jc w:val="center"/>
              <w:textAlignment w:val="baseline"/>
              <w:rPr>
                <w:rFonts w:ascii="Calibri" w:hAnsi="Calibri" w:eastAsia="Calibri" w:cs="Calibri"/>
                <w:i/>
                <w:sz w:val="18"/>
                <w:szCs w:val="18"/>
              </w:rPr>
            </w:pPr>
            <w:r w:rsidRPr="00AA453A">
              <w:rPr>
                <w:rFonts w:ascii="Calibri" w:hAnsi="Calibri" w:eastAsia="Calibri" w:cs="Calibri"/>
                <w:i/>
                <w:sz w:val="18"/>
                <w:szCs w:val="18"/>
              </w:rPr>
              <w:t>TBD</w:t>
            </w:r>
          </w:p>
        </w:tc>
      </w:tr>
    </w:tbl>
    <w:p w:rsidRPr="00AA453A" w:rsidR="00AA453A" w:rsidP="00AA453A" w:rsidRDefault="00AA453A" w14:paraId="6F82BE78" w14:textId="77777777">
      <w:pPr>
        <w:spacing w:after="120"/>
        <w:jc w:val="both"/>
        <w:rPr>
          <w:rFonts w:ascii="Calibri" w:hAnsi="Calibri" w:eastAsia="Calibri" w:cs="Arial"/>
          <w:sz w:val="20"/>
          <w:szCs w:val="20"/>
        </w:rPr>
      </w:pPr>
    </w:p>
    <w:p w:rsidRPr="00AA453A" w:rsidR="00AA453A" w:rsidP="00AA453A" w:rsidRDefault="00AA453A" w14:paraId="05D1F057" w14:textId="77777777">
      <w:pPr>
        <w:spacing w:after="120"/>
        <w:jc w:val="both"/>
        <w:rPr>
          <w:rFonts w:ascii="Calibri" w:hAnsi="Calibri" w:eastAsia="Calibri" w:cs="Arial"/>
          <w:sz w:val="20"/>
          <w:szCs w:val="20"/>
        </w:rPr>
      </w:pPr>
    </w:p>
    <w:p w:rsidRPr="00AA453A" w:rsidR="00AA453A" w:rsidP="00AA453A" w:rsidRDefault="00AA453A" w14:paraId="61FDFF10" w14:textId="77777777">
      <w:pPr>
        <w:spacing w:after="120"/>
        <w:jc w:val="both"/>
        <w:rPr>
          <w:rFonts w:ascii="Calibri" w:hAnsi="Calibri" w:eastAsia="Calibri" w:cs="Arial"/>
          <w:b/>
          <w:bCs/>
          <w:sz w:val="20"/>
          <w:szCs w:val="20"/>
        </w:rPr>
      </w:pPr>
    </w:p>
    <w:p w:rsidRPr="00AA453A" w:rsidR="00AA453A" w:rsidP="00AA453A" w:rsidRDefault="00AA453A" w14:paraId="682EF143" w14:textId="77777777">
      <w:pPr>
        <w:spacing w:after="120"/>
        <w:jc w:val="both"/>
        <w:rPr>
          <w:rFonts w:ascii="Calibri" w:hAnsi="Calibri" w:eastAsia="Calibri" w:cs="Arial"/>
          <w:b/>
          <w:bCs/>
          <w:sz w:val="20"/>
          <w:szCs w:val="20"/>
        </w:rPr>
      </w:pPr>
    </w:p>
    <w:p w:rsidR="00AA453A" w:rsidP="00AA453A" w:rsidRDefault="00AA453A" w14:paraId="6BEA791E" w14:textId="77777777">
      <w:pPr>
        <w:spacing w:after="120"/>
        <w:jc w:val="both"/>
        <w:rPr>
          <w:rFonts w:ascii="Calibri" w:hAnsi="Calibri" w:eastAsia="Calibri" w:cs="Arial"/>
          <w:b/>
          <w:bCs/>
          <w:sz w:val="20"/>
          <w:szCs w:val="20"/>
        </w:rPr>
      </w:pPr>
    </w:p>
    <w:p w:rsidR="00EC138C" w:rsidP="00AA453A" w:rsidRDefault="00EC138C" w14:paraId="695E377F" w14:textId="77777777">
      <w:pPr>
        <w:spacing w:after="120"/>
        <w:jc w:val="both"/>
        <w:rPr>
          <w:rFonts w:ascii="Calibri" w:hAnsi="Calibri" w:eastAsia="Calibri" w:cs="Arial"/>
          <w:b/>
          <w:bCs/>
          <w:sz w:val="20"/>
          <w:szCs w:val="20"/>
        </w:rPr>
      </w:pPr>
    </w:p>
    <w:p w:rsidRPr="00AA453A" w:rsidR="00EC138C" w:rsidP="00AA453A" w:rsidRDefault="00EC138C" w14:paraId="09169711" w14:textId="77777777">
      <w:pPr>
        <w:spacing w:after="120"/>
        <w:jc w:val="both"/>
        <w:rPr>
          <w:rFonts w:ascii="Calibri" w:hAnsi="Calibri" w:eastAsia="Calibri" w:cs="Arial"/>
          <w:b/>
          <w:bCs/>
          <w:sz w:val="20"/>
          <w:szCs w:val="20"/>
        </w:rPr>
      </w:pPr>
    </w:p>
    <w:p w:rsidRPr="00AA453A" w:rsidR="00AA453A" w:rsidP="00AA453A" w:rsidRDefault="00AA453A" w14:paraId="1D3575AD" w14:textId="77777777">
      <w:pPr>
        <w:spacing w:after="120"/>
        <w:jc w:val="both"/>
        <w:rPr>
          <w:rFonts w:ascii="Calibri" w:hAnsi="Calibri" w:eastAsia="Calibri" w:cs="Arial"/>
          <w:b/>
          <w:bCs/>
          <w:sz w:val="20"/>
          <w:szCs w:val="20"/>
        </w:rPr>
      </w:pPr>
    </w:p>
    <w:p w:rsidRPr="00AA453A" w:rsidR="00AA453A" w:rsidP="00AA453A" w:rsidRDefault="00AA453A" w14:paraId="26F03867" w14:textId="77777777">
      <w:pPr>
        <w:pBdr>
          <w:top w:val="double" w:color="auto" w:sz="4" w:space="1"/>
          <w:bottom w:val="double" w:color="auto" w:sz="4" w:space="1"/>
        </w:pBdr>
        <w:spacing w:after="120"/>
        <w:jc w:val="center"/>
        <w:rPr>
          <w:rFonts w:ascii="Calibri" w:hAnsi="Calibri" w:eastAsia="Calibri" w:cs="Calibri"/>
          <w:b/>
          <w:sz w:val="20"/>
          <w:szCs w:val="20"/>
        </w:rPr>
      </w:pPr>
      <w:r w:rsidRPr="00AA453A">
        <w:rPr>
          <w:rFonts w:ascii="Calibri" w:hAnsi="Calibri" w:eastAsia="Calibri" w:cs="Calibri"/>
          <w:b/>
          <w:sz w:val="20"/>
          <w:szCs w:val="20"/>
        </w:rPr>
        <w:t xml:space="preserve">Algorithm </w:t>
      </w:r>
    </w:p>
    <w:p w:rsidRPr="00AA453A" w:rsidR="00AA453A" w:rsidP="00AA453A" w:rsidRDefault="00AA453A" w14:paraId="68B096FD" w14:textId="77777777">
      <w:pPr>
        <w:keepNext/>
        <w:keepLines/>
        <w:tabs>
          <w:tab w:val="left" w:pos="5040"/>
        </w:tabs>
        <w:spacing w:before="120" w:after="120"/>
        <w:outlineLvl w:val="5"/>
        <w:rPr>
          <w:rFonts w:ascii="Calibri" w:hAnsi="Calibri" w:eastAsia="Calibri" w:cs="Calibri"/>
          <w:b/>
          <w:smallCaps/>
          <w:szCs w:val="16"/>
        </w:rPr>
      </w:pPr>
      <w:r w:rsidRPr="00AA453A">
        <w:rPr>
          <w:rFonts w:ascii="Calibri" w:hAnsi="Calibri" w:eastAsia="Calibri" w:cs="Calibri"/>
          <w:b/>
          <w:smallCaps/>
          <w:szCs w:val="16"/>
        </w:rPr>
        <w:t xml:space="preserve">Calculation of Energy Savings </w:t>
      </w:r>
    </w:p>
    <w:p w:rsidRPr="00AA453A" w:rsidR="00AA453A" w:rsidP="00AA453A" w:rsidRDefault="00AA453A" w14:paraId="599D645D" w14:textId="77777777">
      <w:pPr>
        <w:keepNext/>
        <w:keepLines/>
        <w:tabs>
          <w:tab w:val="left" w:pos="5040"/>
        </w:tabs>
        <w:spacing w:before="120" w:after="120"/>
        <w:outlineLvl w:val="5"/>
        <w:rPr>
          <w:rFonts w:ascii="Calibri" w:hAnsi="Calibri" w:eastAsia="Calibri" w:cs="Calibri"/>
          <w:b/>
          <w:smallCaps/>
          <w:szCs w:val="16"/>
        </w:rPr>
      </w:pPr>
      <w:r w:rsidRPr="00AA453A">
        <w:rPr>
          <w:rFonts w:ascii="Calibri" w:hAnsi="Calibri" w:eastAsia="Calibri" w:cs="Calibri"/>
          <w:b/>
          <w:smallCaps/>
          <w:szCs w:val="16"/>
        </w:rPr>
        <w:t>Electric Energy Savings</w:t>
      </w:r>
    </w:p>
    <w:p w:rsidRPr="00AA453A" w:rsidR="00AA453A" w:rsidP="00AA453A" w:rsidRDefault="00AA453A" w14:paraId="062038AD" w14:textId="77777777">
      <w:pPr>
        <w:spacing w:after="120"/>
        <w:jc w:val="both"/>
        <w:rPr>
          <w:rFonts w:ascii="Calibri" w:hAnsi="Calibri" w:eastAsia="Calibri" w:cs="Arial"/>
          <w:sz w:val="20"/>
          <w:szCs w:val="20"/>
        </w:rPr>
      </w:pPr>
      <w:r w:rsidRPr="00AA453A">
        <w:rPr>
          <w:rFonts w:ascii="Calibri" w:hAnsi="Calibri" w:eastAsia="Calibri" w:cs="Arial"/>
          <w:sz w:val="20"/>
          <w:szCs w:val="20"/>
        </w:rPr>
        <w:t>Savings should be calculated using PV Watts or similar tool to estimate annual system energy generated with an adjustment factor in order to account for concurrent building energy loads.</w:t>
      </w:r>
    </w:p>
    <w:p w:rsidRPr="00AA453A" w:rsidR="00AA453A" w:rsidP="00AA453A" w:rsidRDefault="00AA453A" w14:paraId="1D2B061D" w14:textId="77777777">
      <w:pPr>
        <w:spacing w:after="120"/>
        <w:ind w:left="720" w:firstLine="720"/>
        <w:jc w:val="both"/>
        <w:rPr>
          <w:rFonts w:ascii="Calibri" w:hAnsi="Calibri" w:eastAsia="Calibri" w:cs="Arial"/>
          <w:sz w:val="20"/>
          <w:szCs w:val="20"/>
        </w:rPr>
      </w:pPr>
      <w:r w:rsidRPr="00AA453A">
        <w:rPr>
          <w:rFonts w:ascii="Calibri" w:hAnsi="Calibri" w:eastAsia="Calibri" w:cs="Arial"/>
          <w:sz w:val="20"/>
          <w:szCs w:val="20"/>
        </w:rPr>
        <w:t>ΔkWh = kWhGenerated  * Simul_ADJ</w:t>
      </w:r>
    </w:p>
    <w:p w:rsidRPr="00AA453A" w:rsidR="00AA453A" w:rsidP="00AA453A" w:rsidRDefault="00AA453A" w14:paraId="16964208" w14:textId="77777777">
      <w:pPr>
        <w:spacing w:after="120"/>
        <w:jc w:val="both"/>
        <w:rPr>
          <w:rFonts w:ascii="Calibri" w:hAnsi="Calibri" w:eastAsia="Calibri" w:cs="Arial"/>
          <w:sz w:val="20"/>
          <w:szCs w:val="20"/>
        </w:rPr>
      </w:pPr>
      <w:r w:rsidRPr="00AA453A">
        <w:rPr>
          <w:rFonts w:ascii="Calibri" w:hAnsi="Calibri" w:eastAsia="Calibri" w:cs="Arial"/>
          <w:sz w:val="20"/>
          <w:szCs w:val="20"/>
        </w:rPr>
        <w:t>Where:</w:t>
      </w:r>
    </w:p>
    <w:p w:rsidRPr="00AA453A" w:rsidR="00AA453A" w:rsidP="00AA453A" w:rsidRDefault="00AA453A" w14:paraId="1D6FE8ED" w14:textId="77777777">
      <w:pPr>
        <w:spacing w:after="120"/>
        <w:ind w:left="2160" w:hanging="1440"/>
        <w:jc w:val="both"/>
        <w:rPr>
          <w:rFonts w:ascii="Calibri" w:hAnsi="Calibri" w:eastAsia="Calibri" w:cs="Arial"/>
          <w:sz w:val="20"/>
          <w:szCs w:val="20"/>
        </w:rPr>
      </w:pPr>
      <w:r w:rsidRPr="00AA453A">
        <w:rPr>
          <w:rFonts w:ascii="Calibri" w:hAnsi="Calibri" w:eastAsia="Calibri" w:cs="Arial"/>
          <w:sz w:val="20"/>
          <w:szCs w:val="20"/>
        </w:rPr>
        <w:t>kWhGenerated</w:t>
      </w:r>
      <w:r w:rsidRPr="00AA453A">
        <w:rPr>
          <w:rFonts w:ascii="Calibri" w:hAnsi="Calibri" w:eastAsia="Calibri" w:cs="Arial"/>
          <w:sz w:val="20"/>
          <w:szCs w:val="20"/>
        </w:rPr>
        <w:tab/>
      </w:r>
      <w:r w:rsidRPr="00AA453A">
        <w:rPr>
          <w:rFonts w:ascii="Calibri" w:hAnsi="Calibri" w:eastAsia="Calibri" w:cs="Arial"/>
          <w:sz w:val="20"/>
          <w:szCs w:val="20"/>
        </w:rPr>
        <w:t>= Annual energy generated by photovoltaic array, as estimated by PV Watts or similar simulation model</w:t>
      </w:r>
    </w:p>
    <w:p w:rsidRPr="00AA453A" w:rsidR="00AA453A" w:rsidP="00AA453A" w:rsidRDefault="00AA453A" w14:paraId="69479287" w14:textId="77777777">
      <w:pPr>
        <w:ind w:left="720"/>
        <w:jc w:val="both"/>
        <w:rPr>
          <w:rFonts w:ascii="Calibri" w:hAnsi="Calibri" w:eastAsia="Calibri" w:cs="Arial"/>
          <w:sz w:val="20"/>
          <w:szCs w:val="20"/>
        </w:rPr>
      </w:pPr>
      <w:r w:rsidRPr="00AA453A">
        <w:rPr>
          <w:rFonts w:ascii="Calibri" w:hAnsi="Calibri" w:eastAsia="Calibri" w:cs="Arial"/>
          <w:sz w:val="20"/>
          <w:szCs w:val="20"/>
        </w:rPr>
        <w:t xml:space="preserve">Simul_ADJ </w:t>
      </w:r>
      <w:r w:rsidRPr="00AA453A">
        <w:rPr>
          <w:rFonts w:ascii="Calibri" w:hAnsi="Calibri" w:eastAsia="Calibri" w:cs="Arial"/>
          <w:sz w:val="20"/>
          <w:szCs w:val="20"/>
        </w:rPr>
        <w:tab/>
      </w:r>
      <w:r w:rsidRPr="00AA453A">
        <w:rPr>
          <w:rFonts w:ascii="Calibri" w:hAnsi="Calibri" w:eastAsia="Calibri" w:cs="Arial"/>
          <w:sz w:val="20"/>
          <w:szCs w:val="20"/>
        </w:rPr>
        <w:t>= Adjustment factor to account for concurrent building energy load only</w:t>
      </w:r>
    </w:p>
    <w:p w:rsidRPr="00AA453A" w:rsidR="00AA453A" w:rsidP="00AA453A" w:rsidRDefault="00AA453A" w14:paraId="79CD3B5A" w14:textId="77777777">
      <w:pPr>
        <w:spacing w:after="120"/>
        <w:ind w:left="1440" w:firstLine="720"/>
        <w:jc w:val="both"/>
        <w:rPr>
          <w:rFonts w:ascii="Calibri" w:hAnsi="Calibri" w:eastAsia="Calibri" w:cs="Arial"/>
          <w:sz w:val="20"/>
          <w:szCs w:val="20"/>
        </w:rPr>
      </w:pPr>
      <w:r w:rsidRPr="00AA453A">
        <w:rPr>
          <w:rFonts w:ascii="Calibri" w:hAnsi="Calibri" w:eastAsia="Calibri" w:cs="Arial"/>
          <w:sz w:val="20"/>
          <w:szCs w:val="20"/>
        </w:rPr>
        <w:t>= Custom calculation using site’s load profile</w:t>
      </w:r>
    </w:p>
    <w:p w:rsidRPr="00AA453A" w:rsidR="00AA453A" w:rsidP="00AA453A" w:rsidRDefault="00AA453A" w14:paraId="516AE4A1" w14:textId="77777777">
      <w:pPr>
        <w:spacing w:after="120"/>
        <w:jc w:val="both"/>
        <w:rPr>
          <w:rFonts w:ascii="Calibri" w:hAnsi="Calibri" w:eastAsia="Calibri" w:cs="Arial"/>
          <w:sz w:val="20"/>
          <w:szCs w:val="20"/>
        </w:rPr>
      </w:pPr>
    </w:p>
    <w:p w:rsidRPr="00AA453A" w:rsidR="00AA453A" w:rsidP="00AA453A" w:rsidRDefault="00AA453A" w14:paraId="0CD1D4ED" w14:textId="77777777">
      <w:pPr>
        <w:spacing w:after="120"/>
        <w:jc w:val="both"/>
        <w:rPr>
          <w:rFonts w:ascii="Calibri" w:hAnsi="Calibri" w:eastAsia="Calibri" w:cs="Calibri"/>
          <w:sz w:val="20"/>
          <w:szCs w:val="20"/>
        </w:rPr>
      </w:pPr>
      <w:r w:rsidRPr="00AA453A">
        <w:rPr>
          <w:rFonts w:ascii="Calibri" w:hAnsi="Calibri" w:eastAsia="Calibri" w:cs="Calibri"/>
          <w:sz w:val="20"/>
          <w:szCs w:val="20"/>
        </w:rPr>
        <w:t>Input Parameters for PVWatts Simulation:</w:t>
      </w:r>
    </w:p>
    <w:p w:rsidRPr="00AA453A" w:rsidR="00AA453A" w:rsidP="00AA453A" w:rsidRDefault="00AA453A" w14:paraId="68E232CE" w14:textId="77777777">
      <w:pPr>
        <w:jc w:val="both"/>
        <w:rPr>
          <w:rFonts w:ascii="Calibri" w:hAnsi="Calibri" w:eastAsia="Calibri" w:cs="Calibri"/>
          <w:sz w:val="20"/>
          <w:szCs w:val="20"/>
        </w:rPr>
      </w:pPr>
      <w:r w:rsidRPr="00AA453A">
        <w:rPr>
          <w:rFonts w:ascii="Calibri" w:hAnsi="Calibri" w:eastAsia="Calibri" w:cs="Calibri"/>
          <w:sz w:val="20"/>
          <w:szCs w:val="20"/>
        </w:rPr>
        <w:tab/>
      </w:r>
      <w:r w:rsidRPr="00AA453A">
        <w:rPr>
          <w:rFonts w:ascii="Calibri" w:hAnsi="Calibri" w:eastAsia="Calibri" w:cs="Calibri"/>
          <w:sz w:val="20"/>
          <w:szCs w:val="20"/>
        </w:rPr>
        <w:t>Location</w:t>
      </w: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 Latitude and longitude of installation location</w:t>
      </w:r>
    </w:p>
    <w:p w:rsidRPr="00AA453A" w:rsidR="00AA453A" w:rsidP="00AA453A" w:rsidRDefault="00AA453A" w14:paraId="48C3F735" w14:textId="77777777">
      <w:pPr>
        <w:spacing w:after="120"/>
        <w:jc w:val="both"/>
        <w:rPr>
          <w:rFonts w:ascii="Calibri" w:hAnsi="Calibri" w:eastAsia="Calibri" w:cs="Calibri"/>
          <w:sz w:val="20"/>
          <w:szCs w:val="20"/>
        </w:rPr>
      </w:pP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 Actual</w:t>
      </w:r>
    </w:p>
    <w:p w:rsidRPr="00AA453A" w:rsidR="00AA453A" w:rsidP="00AA453A" w:rsidRDefault="00AA453A" w14:paraId="20EF7516" w14:textId="77777777">
      <w:pPr>
        <w:jc w:val="both"/>
        <w:rPr>
          <w:rFonts w:ascii="Calibri" w:hAnsi="Calibri" w:eastAsia="Calibri" w:cs="Calibri"/>
          <w:sz w:val="20"/>
          <w:szCs w:val="20"/>
        </w:rPr>
      </w:pPr>
      <w:r w:rsidRPr="00AA453A">
        <w:rPr>
          <w:rFonts w:ascii="Calibri" w:hAnsi="Calibri" w:eastAsia="Calibri" w:cs="Calibri"/>
          <w:sz w:val="20"/>
          <w:szCs w:val="20"/>
        </w:rPr>
        <w:tab/>
      </w:r>
      <w:r w:rsidRPr="00AA453A">
        <w:rPr>
          <w:rFonts w:ascii="Calibri" w:hAnsi="Calibri" w:eastAsia="Calibri" w:cs="Calibri"/>
          <w:sz w:val="20"/>
          <w:szCs w:val="20"/>
        </w:rPr>
        <w:t>DC System Size</w:t>
      </w:r>
      <w:r w:rsidRPr="00AA453A">
        <w:rPr>
          <w:rFonts w:ascii="Calibri" w:hAnsi="Calibri" w:eastAsia="Calibri" w:cs="Calibri"/>
          <w:sz w:val="20"/>
          <w:szCs w:val="20"/>
        </w:rPr>
        <w:tab/>
      </w:r>
      <w:r w:rsidRPr="00AA453A">
        <w:rPr>
          <w:rFonts w:ascii="Calibri" w:hAnsi="Calibri" w:eastAsia="Calibri" w:cs="Calibri"/>
          <w:sz w:val="20"/>
          <w:szCs w:val="20"/>
        </w:rPr>
        <w:t>= Rated capacity of PV array, kW</w:t>
      </w:r>
    </w:p>
    <w:p w:rsidRPr="00AA453A" w:rsidR="00AA453A" w:rsidP="00AA453A" w:rsidRDefault="00AA453A" w14:paraId="1D6B95C0" w14:textId="77777777">
      <w:pPr>
        <w:spacing w:after="120"/>
        <w:jc w:val="both"/>
        <w:rPr>
          <w:rFonts w:ascii="Calibri" w:hAnsi="Calibri" w:eastAsia="Calibri" w:cs="Calibri"/>
          <w:sz w:val="20"/>
          <w:szCs w:val="20"/>
        </w:rPr>
      </w:pP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 Actual</w:t>
      </w:r>
    </w:p>
    <w:p w:rsidRPr="00AA453A" w:rsidR="00AA453A" w:rsidP="00AA453A" w:rsidRDefault="00AA453A" w14:paraId="435CA88A" w14:textId="77777777">
      <w:pPr>
        <w:ind w:firstLine="720"/>
        <w:jc w:val="both"/>
        <w:rPr>
          <w:rFonts w:ascii="Calibri" w:hAnsi="Calibri" w:eastAsia="Calibri" w:cs="Calibri"/>
          <w:sz w:val="20"/>
          <w:szCs w:val="20"/>
        </w:rPr>
      </w:pPr>
      <w:r w:rsidRPr="00AA453A">
        <w:rPr>
          <w:rFonts w:ascii="Calibri" w:hAnsi="Calibri" w:eastAsia="Calibri" w:cs="Calibri"/>
          <w:sz w:val="20"/>
          <w:szCs w:val="20"/>
        </w:rPr>
        <w:t>Module Type</w:t>
      </w:r>
      <w:r w:rsidRPr="00AA453A">
        <w:rPr>
          <w:rFonts w:ascii="Calibri" w:hAnsi="Calibri" w:eastAsia="Calibri" w:cs="Calibri"/>
          <w:sz w:val="20"/>
          <w:szCs w:val="20"/>
        </w:rPr>
        <w:tab/>
      </w:r>
      <w:r w:rsidRPr="00AA453A">
        <w:rPr>
          <w:rFonts w:ascii="Calibri" w:hAnsi="Calibri" w:eastAsia="Calibri" w:cs="Calibri"/>
          <w:sz w:val="20"/>
          <w:szCs w:val="20"/>
        </w:rPr>
        <w:t>= PV type: Standard, Premium, or Thin Film</w:t>
      </w:r>
    </w:p>
    <w:p w:rsidRPr="00AA453A" w:rsidR="00AA453A" w:rsidP="00AA453A" w:rsidRDefault="00AA453A" w14:paraId="54BA7C0A" w14:textId="77777777">
      <w:pPr>
        <w:spacing w:after="120"/>
        <w:jc w:val="both"/>
        <w:rPr>
          <w:rFonts w:ascii="Calibri" w:hAnsi="Calibri" w:eastAsia="Calibri" w:cs="Calibri"/>
          <w:sz w:val="20"/>
          <w:szCs w:val="20"/>
        </w:rPr>
      </w:pP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 Actual</w:t>
      </w:r>
    </w:p>
    <w:p w:rsidRPr="00AA453A" w:rsidR="00AA453A" w:rsidP="00AA453A" w:rsidRDefault="00AA453A" w14:paraId="11357788" w14:textId="77777777">
      <w:pPr>
        <w:ind w:firstLine="720"/>
        <w:jc w:val="both"/>
        <w:rPr>
          <w:rFonts w:ascii="Calibri" w:hAnsi="Calibri" w:eastAsia="Calibri" w:cs="Calibri"/>
          <w:sz w:val="20"/>
          <w:szCs w:val="20"/>
        </w:rPr>
      </w:pPr>
      <w:r w:rsidRPr="00AA453A">
        <w:rPr>
          <w:rFonts w:ascii="Calibri" w:hAnsi="Calibri" w:eastAsia="Calibri" w:cs="Calibri"/>
          <w:sz w:val="20"/>
          <w:szCs w:val="20"/>
        </w:rPr>
        <w:t>Array Type</w:t>
      </w:r>
      <w:r w:rsidRPr="00AA453A">
        <w:rPr>
          <w:rFonts w:ascii="Calibri" w:hAnsi="Calibri" w:eastAsia="Calibri" w:cs="Calibri"/>
          <w:sz w:val="20"/>
          <w:szCs w:val="20"/>
        </w:rPr>
        <w:tab/>
      </w:r>
      <w:r w:rsidRPr="00AA453A">
        <w:rPr>
          <w:rFonts w:ascii="Calibri" w:hAnsi="Calibri" w:eastAsia="Calibri" w:cs="Calibri"/>
          <w:sz w:val="20"/>
          <w:szCs w:val="20"/>
        </w:rPr>
        <w:t>= PV mounting and tracking type</w:t>
      </w:r>
    </w:p>
    <w:p w:rsidRPr="00AA453A" w:rsidR="00AA453A" w:rsidP="00AA453A" w:rsidRDefault="00AA453A" w14:paraId="4B376576" w14:textId="77777777">
      <w:pPr>
        <w:spacing w:after="120"/>
        <w:jc w:val="both"/>
        <w:rPr>
          <w:rFonts w:ascii="Calibri" w:hAnsi="Calibri" w:eastAsia="Calibri" w:cs="Calibri"/>
          <w:sz w:val="20"/>
          <w:szCs w:val="20"/>
        </w:rPr>
      </w:pP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 Actual</w:t>
      </w:r>
    </w:p>
    <w:p w:rsidRPr="00AA453A" w:rsidR="00AA453A" w:rsidP="00AA453A" w:rsidRDefault="00AA453A" w14:paraId="273C3D88" w14:textId="77777777">
      <w:pPr>
        <w:ind w:firstLine="720"/>
        <w:jc w:val="both"/>
        <w:rPr>
          <w:rFonts w:ascii="Calibri" w:hAnsi="Calibri" w:eastAsia="Calibri" w:cs="Calibri"/>
          <w:sz w:val="20"/>
          <w:szCs w:val="20"/>
        </w:rPr>
      </w:pPr>
      <w:r w:rsidRPr="00AA453A">
        <w:rPr>
          <w:rFonts w:ascii="Calibri" w:hAnsi="Calibri" w:eastAsia="Calibri" w:cs="Calibri"/>
          <w:sz w:val="20"/>
          <w:szCs w:val="20"/>
        </w:rPr>
        <w:t>Model Losses</w:t>
      </w:r>
      <w:r w:rsidRPr="00AA453A">
        <w:rPr>
          <w:rFonts w:ascii="Calibri" w:hAnsi="Calibri" w:eastAsia="Calibri" w:cs="Calibri"/>
          <w:sz w:val="20"/>
          <w:szCs w:val="20"/>
        </w:rPr>
        <w:tab/>
      </w:r>
      <w:r w:rsidRPr="00AA453A">
        <w:rPr>
          <w:rFonts w:ascii="Calibri" w:hAnsi="Calibri" w:eastAsia="Calibri" w:cs="Calibri"/>
          <w:sz w:val="20"/>
          <w:szCs w:val="20"/>
        </w:rPr>
        <w:t xml:space="preserve">= System energy losses </w:t>
      </w:r>
    </w:p>
    <w:p w:rsidRPr="00AA453A" w:rsidR="00AA453A" w:rsidP="00AA453A" w:rsidRDefault="00AA453A" w14:paraId="4D113FD4" w14:textId="77777777">
      <w:pPr>
        <w:spacing w:after="120"/>
        <w:jc w:val="both"/>
        <w:rPr>
          <w:rFonts w:ascii="Calibri" w:hAnsi="Calibri" w:eastAsia="Calibri" w:cs="Calibri"/>
          <w:sz w:val="20"/>
          <w:szCs w:val="20"/>
        </w:rPr>
      </w:pP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 Actual or 14.08% Default</w:t>
      </w:r>
    </w:p>
    <w:p w:rsidRPr="00AA453A" w:rsidR="00AA453A" w:rsidP="00AA453A" w:rsidRDefault="00AA453A" w14:paraId="29CA956A" w14:textId="77777777">
      <w:pPr>
        <w:ind w:firstLine="720"/>
        <w:jc w:val="both"/>
        <w:rPr>
          <w:rFonts w:ascii="Calibri" w:hAnsi="Calibri" w:eastAsia="Calibri" w:cs="Calibri"/>
          <w:sz w:val="20"/>
          <w:szCs w:val="20"/>
        </w:rPr>
      </w:pPr>
      <w:r w:rsidRPr="00AA453A">
        <w:rPr>
          <w:rFonts w:ascii="Calibri" w:hAnsi="Calibri" w:eastAsia="Calibri" w:cs="Calibri"/>
          <w:sz w:val="20"/>
          <w:szCs w:val="20"/>
        </w:rPr>
        <w:t>Array Tilt</w:t>
      </w:r>
      <w:r w:rsidRPr="00AA453A">
        <w:rPr>
          <w:rFonts w:ascii="Calibri" w:hAnsi="Calibri" w:eastAsia="Calibri" w:cs="Calibri"/>
          <w:sz w:val="20"/>
          <w:szCs w:val="20"/>
        </w:rPr>
        <w:tab/>
      </w:r>
      <w:r w:rsidRPr="00AA453A">
        <w:rPr>
          <w:rFonts w:ascii="Calibri" w:hAnsi="Calibri" w:eastAsia="Calibri" w:cs="Calibri"/>
          <w:sz w:val="20"/>
          <w:szCs w:val="20"/>
        </w:rPr>
        <w:t>= Angle of the panels relative to the horizontal ground</w:t>
      </w:r>
    </w:p>
    <w:p w:rsidRPr="00AA453A" w:rsidR="00AA453A" w:rsidP="00AA453A" w:rsidRDefault="00AA453A" w14:paraId="5BD2BE7A" w14:textId="77777777">
      <w:pPr>
        <w:spacing w:after="120"/>
        <w:jc w:val="both"/>
        <w:rPr>
          <w:rFonts w:ascii="Calibri" w:hAnsi="Calibri" w:eastAsia="Calibri" w:cs="Calibri"/>
          <w:sz w:val="20"/>
          <w:szCs w:val="20"/>
        </w:rPr>
      </w:pP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 Actual</w:t>
      </w:r>
    </w:p>
    <w:p w:rsidRPr="00AA453A" w:rsidR="00AA453A" w:rsidP="00AA453A" w:rsidRDefault="00AA453A" w14:paraId="3EE22649" w14:textId="77777777">
      <w:pPr>
        <w:ind w:firstLine="720"/>
        <w:jc w:val="both"/>
        <w:rPr>
          <w:rFonts w:ascii="Calibri" w:hAnsi="Calibri" w:eastAsia="Calibri" w:cs="Calibri"/>
          <w:sz w:val="20"/>
          <w:szCs w:val="20"/>
        </w:rPr>
      </w:pPr>
      <w:r w:rsidRPr="00AA453A">
        <w:rPr>
          <w:rFonts w:ascii="Calibri" w:hAnsi="Calibri" w:eastAsia="Calibri" w:cs="Calibri"/>
          <w:sz w:val="20"/>
          <w:szCs w:val="20"/>
        </w:rPr>
        <w:t>Array Azimuth</w:t>
      </w:r>
      <w:r w:rsidRPr="00AA453A">
        <w:rPr>
          <w:rFonts w:ascii="Calibri" w:hAnsi="Calibri" w:eastAsia="Calibri" w:cs="Calibri"/>
          <w:sz w:val="20"/>
          <w:szCs w:val="20"/>
        </w:rPr>
        <w:tab/>
      </w:r>
      <w:r w:rsidRPr="00AA453A">
        <w:rPr>
          <w:rFonts w:ascii="Calibri" w:hAnsi="Calibri" w:eastAsia="Calibri" w:cs="Calibri"/>
          <w:sz w:val="20"/>
          <w:szCs w:val="20"/>
        </w:rPr>
        <w:t>= Direction in which the panels face, 0</w:t>
      </w:r>
      <w:r w:rsidRPr="00AA453A">
        <w:rPr>
          <w:rFonts w:ascii="Calibri" w:hAnsi="Calibri" w:eastAsia="Calibri" w:cs="Calibri"/>
          <w:bCs/>
          <w:sz w:val="20"/>
          <w:szCs w:val="18"/>
        </w:rPr>
        <w:t>°</w:t>
      </w:r>
      <w:r w:rsidRPr="00AA453A">
        <w:rPr>
          <w:rFonts w:ascii="Calibri" w:hAnsi="Calibri" w:eastAsia="Calibri" w:cs="Calibri"/>
          <w:sz w:val="20"/>
          <w:szCs w:val="20"/>
        </w:rPr>
        <w:t xml:space="preserve"> = North, 90</w:t>
      </w:r>
      <w:r w:rsidRPr="00AA453A">
        <w:rPr>
          <w:rFonts w:ascii="Calibri" w:hAnsi="Calibri" w:eastAsia="Calibri" w:cs="Calibri"/>
          <w:bCs/>
          <w:sz w:val="20"/>
          <w:szCs w:val="18"/>
        </w:rPr>
        <w:t>°</w:t>
      </w:r>
      <w:r w:rsidRPr="00AA453A">
        <w:rPr>
          <w:rFonts w:ascii="Calibri" w:hAnsi="Calibri" w:eastAsia="Calibri" w:cs="Calibri"/>
          <w:sz w:val="20"/>
          <w:szCs w:val="20"/>
        </w:rPr>
        <w:t xml:space="preserve"> = East, 180</w:t>
      </w:r>
      <w:r w:rsidRPr="00AA453A">
        <w:rPr>
          <w:rFonts w:ascii="Calibri" w:hAnsi="Calibri" w:eastAsia="Calibri" w:cs="Calibri"/>
          <w:bCs/>
          <w:sz w:val="20"/>
          <w:szCs w:val="18"/>
        </w:rPr>
        <w:t>°</w:t>
      </w:r>
      <w:r w:rsidRPr="00AA453A">
        <w:rPr>
          <w:rFonts w:ascii="Calibri" w:hAnsi="Calibri" w:eastAsia="Calibri" w:cs="Calibri"/>
          <w:sz w:val="20"/>
          <w:szCs w:val="20"/>
        </w:rPr>
        <w:t xml:space="preserve"> = South, 270</w:t>
      </w:r>
      <w:r w:rsidRPr="00AA453A">
        <w:rPr>
          <w:rFonts w:ascii="Calibri" w:hAnsi="Calibri" w:eastAsia="Calibri" w:cs="Calibri"/>
          <w:bCs/>
          <w:sz w:val="20"/>
          <w:szCs w:val="18"/>
        </w:rPr>
        <w:t>°</w:t>
      </w:r>
      <w:r w:rsidRPr="00AA453A">
        <w:rPr>
          <w:rFonts w:ascii="Calibri" w:hAnsi="Calibri" w:eastAsia="Calibri" w:cs="Calibri"/>
          <w:sz w:val="20"/>
          <w:szCs w:val="20"/>
        </w:rPr>
        <w:t xml:space="preserve"> = West</w:t>
      </w:r>
    </w:p>
    <w:p w:rsidRPr="00AA453A" w:rsidR="00AA453A" w:rsidP="00AA453A" w:rsidRDefault="00AA453A" w14:paraId="04E3A1CE" w14:textId="77777777">
      <w:pPr>
        <w:spacing w:after="120"/>
        <w:jc w:val="both"/>
        <w:rPr>
          <w:rFonts w:ascii="Calibri" w:hAnsi="Calibri" w:eastAsia="Calibri" w:cs="Calibri"/>
          <w:sz w:val="20"/>
          <w:szCs w:val="20"/>
        </w:rPr>
      </w:pP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 Actual</w:t>
      </w:r>
    </w:p>
    <w:p w:rsidRPr="00AA453A" w:rsidR="00AA453A" w:rsidP="00AA453A" w:rsidRDefault="00AA453A" w14:paraId="2BC302CD" w14:textId="77777777">
      <w:pPr>
        <w:ind w:firstLine="720"/>
        <w:jc w:val="both"/>
        <w:rPr>
          <w:rFonts w:ascii="Calibri" w:hAnsi="Calibri" w:eastAsia="Calibri" w:cs="Calibri"/>
          <w:sz w:val="20"/>
          <w:szCs w:val="20"/>
        </w:rPr>
      </w:pPr>
      <w:r w:rsidRPr="00AA453A">
        <w:rPr>
          <w:rFonts w:ascii="Calibri" w:hAnsi="Calibri" w:eastAsia="Calibri" w:cs="Calibri"/>
          <w:sz w:val="20"/>
          <w:szCs w:val="20"/>
        </w:rPr>
        <w:t>∆Azimuth</w:t>
      </w:r>
      <w:r w:rsidRPr="00AA453A">
        <w:rPr>
          <w:rFonts w:ascii="Calibri" w:hAnsi="Calibri" w:eastAsia="Calibri" w:cs="Calibri"/>
          <w:sz w:val="20"/>
          <w:szCs w:val="20"/>
        </w:rPr>
        <w:tab/>
      </w:r>
      <w:r w:rsidRPr="00AA453A">
        <w:rPr>
          <w:rFonts w:ascii="Calibri" w:hAnsi="Calibri" w:eastAsia="Calibri" w:cs="Calibri"/>
          <w:sz w:val="20"/>
          <w:szCs w:val="20"/>
        </w:rPr>
        <w:t>= Difference between Array Azimuth and closest, smaller cardinal direction</w:t>
      </w:r>
    </w:p>
    <w:p w:rsidRPr="00AA453A" w:rsidR="00AA453A" w:rsidP="00AA453A" w:rsidRDefault="00AA453A" w14:paraId="734F3754" w14:textId="77777777">
      <w:pPr>
        <w:spacing w:after="120"/>
        <w:jc w:val="both"/>
        <w:rPr>
          <w:rFonts w:ascii="Calibri" w:hAnsi="Calibri" w:eastAsia="Calibri" w:cs="Calibri"/>
          <w:sz w:val="20"/>
          <w:szCs w:val="20"/>
        </w:rPr>
      </w:pP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 Actual</w:t>
      </w:r>
    </w:p>
    <w:p w:rsidRPr="00AA453A" w:rsidR="00AA453A" w:rsidP="00AA453A" w:rsidRDefault="00AA453A" w14:paraId="410A8EF2" w14:textId="77777777">
      <w:pPr>
        <w:ind w:firstLine="720"/>
        <w:jc w:val="both"/>
        <w:rPr>
          <w:rFonts w:ascii="Calibri" w:hAnsi="Calibri" w:eastAsia="Calibri" w:cs="Calibri"/>
          <w:sz w:val="20"/>
          <w:szCs w:val="20"/>
        </w:rPr>
      </w:pPr>
      <w:r w:rsidRPr="00AA453A">
        <w:rPr>
          <w:rFonts w:ascii="Calibri" w:hAnsi="Calibri" w:eastAsia="Calibri" w:cs="Calibri"/>
          <w:sz w:val="20"/>
          <w:szCs w:val="20"/>
        </w:rPr>
        <w:t>DC to AC ratio</w:t>
      </w:r>
      <w:r w:rsidRPr="00AA453A">
        <w:rPr>
          <w:rFonts w:ascii="Calibri" w:hAnsi="Calibri" w:eastAsia="Calibri" w:cs="Calibri"/>
          <w:sz w:val="20"/>
          <w:szCs w:val="20"/>
        </w:rPr>
        <w:tab/>
      </w:r>
      <w:r w:rsidRPr="00AA453A">
        <w:rPr>
          <w:rFonts w:ascii="Calibri" w:hAnsi="Calibri" w:eastAsia="Calibri" w:cs="Calibri"/>
          <w:sz w:val="20"/>
          <w:szCs w:val="20"/>
        </w:rPr>
        <w:t>= Array's DC rated size to the inverter's AC rated size</w:t>
      </w:r>
    </w:p>
    <w:p w:rsidRPr="00AA453A" w:rsidR="00AA453A" w:rsidP="00AA453A" w:rsidRDefault="00AA453A" w14:paraId="4D1AB673" w14:textId="77777777">
      <w:pPr>
        <w:spacing w:after="120"/>
        <w:jc w:val="both"/>
        <w:rPr>
          <w:rFonts w:ascii="Calibri" w:hAnsi="Calibri" w:eastAsia="Calibri" w:cs="Calibri"/>
          <w:sz w:val="20"/>
          <w:szCs w:val="20"/>
        </w:rPr>
      </w:pP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 Actual, or 1.2 Default</w:t>
      </w:r>
    </w:p>
    <w:p w:rsidRPr="00AA453A" w:rsidR="00AA453A" w:rsidP="00AA453A" w:rsidRDefault="00AA453A" w14:paraId="14D64022" w14:textId="77777777">
      <w:pPr>
        <w:ind w:firstLine="720"/>
        <w:jc w:val="both"/>
        <w:rPr>
          <w:rFonts w:ascii="Calibri" w:hAnsi="Calibri" w:eastAsia="Calibri" w:cs="Calibri"/>
          <w:sz w:val="20"/>
          <w:szCs w:val="20"/>
        </w:rPr>
      </w:pPr>
      <w:r w:rsidRPr="00AA453A">
        <w:rPr>
          <w:rFonts w:ascii="Calibri" w:hAnsi="Calibri" w:eastAsia="Calibri" w:cs="Calibri"/>
          <w:sz w:val="20"/>
          <w:szCs w:val="20"/>
        </w:rPr>
        <w:t>Inverter Eff</w:t>
      </w:r>
      <w:r w:rsidRPr="00AA453A">
        <w:rPr>
          <w:rFonts w:ascii="Calibri" w:hAnsi="Calibri" w:eastAsia="Calibri" w:cs="Calibri"/>
          <w:sz w:val="20"/>
          <w:szCs w:val="20"/>
        </w:rPr>
        <w:tab/>
      </w:r>
      <w:r w:rsidRPr="00AA453A">
        <w:rPr>
          <w:rFonts w:ascii="Calibri" w:hAnsi="Calibri" w:eastAsia="Calibri" w:cs="Calibri"/>
          <w:sz w:val="20"/>
          <w:szCs w:val="20"/>
        </w:rPr>
        <w:t>= Efficiency of the inverters</w:t>
      </w:r>
    </w:p>
    <w:p w:rsidRPr="00AA453A" w:rsidR="00AA453A" w:rsidP="00AA453A" w:rsidRDefault="00AA453A" w14:paraId="7A671078" w14:textId="77777777">
      <w:pPr>
        <w:spacing w:after="120"/>
        <w:jc w:val="both"/>
        <w:rPr>
          <w:rFonts w:ascii="Calibri" w:hAnsi="Calibri" w:eastAsia="Calibri" w:cs="Calibri"/>
          <w:sz w:val="20"/>
          <w:szCs w:val="20"/>
        </w:rPr>
      </w:pP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 Actual, or 96% Default</w:t>
      </w:r>
    </w:p>
    <w:p w:rsidRPr="00AA453A" w:rsidR="00AA453A" w:rsidP="00AA453A" w:rsidRDefault="00AA453A" w14:paraId="5EEFCDAB" w14:textId="77777777">
      <w:pPr>
        <w:ind w:firstLine="720"/>
        <w:jc w:val="both"/>
        <w:rPr>
          <w:rFonts w:ascii="Calibri" w:hAnsi="Calibri" w:eastAsia="Calibri" w:cs="Calibri"/>
          <w:sz w:val="20"/>
          <w:szCs w:val="20"/>
        </w:rPr>
      </w:pPr>
      <w:r w:rsidRPr="00AA453A">
        <w:rPr>
          <w:rFonts w:ascii="Calibri" w:hAnsi="Calibri" w:eastAsia="Calibri" w:cs="Calibri"/>
          <w:sz w:val="20"/>
          <w:szCs w:val="20"/>
        </w:rPr>
        <w:t>Ground Coverage</w:t>
      </w:r>
      <w:r w:rsidRPr="00AA453A">
        <w:rPr>
          <w:rFonts w:ascii="Calibri" w:hAnsi="Calibri" w:eastAsia="Calibri" w:cs="Calibri"/>
          <w:sz w:val="20"/>
          <w:szCs w:val="20"/>
        </w:rPr>
        <w:tab/>
      </w:r>
      <w:r w:rsidRPr="00AA453A">
        <w:rPr>
          <w:rFonts w:ascii="Calibri" w:hAnsi="Calibri" w:eastAsia="Calibri" w:cs="Calibri"/>
          <w:sz w:val="20"/>
          <w:szCs w:val="20"/>
        </w:rPr>
        <w:t>= Ratio of module surface area to the area of the ground or roof occupied by the array</w:t>
      </w:r>
    </w:p>
    <w:p w:rsidRPr="00AA453A" w:rsidR="00AA453A" w:rsidP="00AA453A" w:rsidRDefault="00AA453A" w14:paraId="30B1FF8D" w14:textId="77777777">
      <w:pPr>
        <w:spacing w:after="120"/>
        <w:jc w:val="both"/>
        <w:rPr>
          <w:rFonts w:ascii="Calibri" w:hAnsi="Calibri" w:eastAsia="Calibri" w:cs="Calibri"/>
          <w:sz w:val="20"/>
          <w:szCs w:val="20"/>
        </w:rPr>
      </w:pP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 Actual, or 0.4 Default</w:t>
      </w:r>
    </w:p>
    <w:p w:rsidRPr="00AA453A" w:rsidR="00AA453A" w:rsidP="00AA453A" w:rsidRDefault="00AA453A" w14:paraId="37A58350" w14:textId="77777777">
      <w:pPr>
        <w:ind w:firstLine="720"/>
        <w:jc w:val="both"/>
        <w:rPr>
          <w:rFonts w:ascii="Calibri" w:hAnsi="Calibri" w:eastAsia="Calibri" w:cs="Calibri"/>
          <w:sz w:val="20"/>
          <w:szCs w:val="20"/>
        </w:rPr>
      </w:pPr>
      <w:r w:rsidRPr="00AA453A">
        <w:rPr>
          <w:rFonts w:ascii="Calibri" w:hAnsi="Calibri" w:eastAsia="Calibri" w:cs="Calibri"/>
          <w:sz w:val="20"/>
          <w:szCs w:val="20"/>
        </w:rPr>
        <w:t>Albedo</w:t>
      </w: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 A measure of the amount of sunlight reflected by the ground</w:t>
      </w:r>
    </w:p>
    <w:p w:rsidRPr="00AA453A" w:rsidR="00AA453A" w:rsidP="00AA453A" w:rsidRDefault="00AA453A" w14:paraId="63AB6BA7" w14:textId="77777777">
      <w:pPr>
        <w:spacing w:after="120"/>
        <w:jc w:val="both"/>
        <w:rPr>
          <w:rFonts w:ascii="Calibri" w:hAnsi="Calibri" w:eastAsia="Calibri" w:cs="Calibri"/>
          <w:sz w:val="20"/>
          <w:szCs w:val="20"/>
        </w:rPr>
      </w:pP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 Actual, or PV Watts Weather File Default</w:t>
      </w:r>
    </w:p>
    <w:p w:rsidRPr="00AA453A" w:rsidR="00AA453A" w:rsidP="00AA453A" w:rsidRDefault="00AA453A" w14:paraId="424DCC78" w14:textId="77777777">
      <w:pPr>
        <w:ind w:left="1440" w:hanging="720"/>
        <w:jc w:val="both"/>
        <w:rPr>
          <w:rFonts w:ascii="Calibri" w:hAnsi="Calibri" w:eastAsia="Calibri" w:cs="Calibri"/>
          <w:sz w:val="20"/>
          <w:szCs w:val="20"/>
        </w:rPr>
      </w:pPr>
      <w:r w:rsidRPr="00AA453A">
        <w:rPr>
          <w:rFonts w:ascii="Calibri" w:hAnsi="Calibri" w:eastAsia="Calibri" w:cs="Calibri"/>
          <w:sz w:val="20"/>
          <w:szCs w:val="20"/>
        </w:rPr>
        <w:t>Bifacial</w:t>
      </w: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 Whether the module converts both direct sunlight and sunlight reflected by the ground</w:t>
      </w:r>
    </w:p>
    <w:p w:rsidRPr="00AA453A" w:rsidR="00AA453A" w:rsidP="00AA453A" w:rsidRDefault="00AA453A" w14:paraId="3DA9F987" w14:textId="77777777">
      <w:pPr>
        <w:spacing w:after="120"/>
        <w:jc w:val="both"/>
        <w:rPr>
          <w:rFonts w:ascii="Calibri" w:hAnsi="Calibri" w:eastAsia="Calibri" w:cs="Calibri"/>
          <w:sz w:val="20"/>
          <w:szCs w:val="20"/>
        </w:rPr>
      </w:pP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 Actual, “No” Default</w:t>
      </w:r>
    </w:p>
    <w:p w:rsidRPr="00AA453A" w:rsidR="00AA453A" w:rsidP="00AA453A" w:rsidRDefault="00AA453A" w14:paraId="3CD67308" w14:textId="77777777">
      <w:pPr>
        <w:ind w:firstLine="720"/>
        <w:jc w:val="both"/>
        <w:rPr>
          <w:rFonts w:ascii="Calibri" w:hAnsi="Calibri" w:eastAsia="Calibri" w:cs="Calibri"/>
          <w:sz w:val="20"/>
          <w:szCs w:val="20"/>
        </w:rPr>
      </w:pPr>
      <w:r w:rsidRPr="00AA453A">
        <w:rPr>
          <w:rFonts w:ascii="Calibri" w:hAnsi="Calibri" w:eastAsia="Calibri" w:cs="Calibri"/>
          <w:sz w:val="20"/>
          <w:szCs w:val="20"/>
        </w:rPr>
        <w:t>Irradiance Loss</w:t>
      </w:r>
      <w:r w:rsidRPr="00AA453A">
        <w:rPr>
          <w:rFonts w:ascii="Calibri" w:hAnsi="Calibri" w:eastAsia="Calibri" w:cs="Calibri"/>
          <w:sz w:val="20"/>
          <w:szCs w:val="20"/>
        </w:rPr>
        <w:tab/>
      </w:r>
      <w:r w:rsidRPr="00AA453A">
        <w:rPr>
          <w:rFonts w:ascii="Calibri" w:hAnsi="Calibri" w:eastAsia="Calibri" w:cs="Calibri"/>
          <w:sz w:val="20"/>
          <w:szCs w:val="20"/>
        </w:rPr>
        <w:t xml:space="preserve">= The monthly reduction in incident solar irradiance caused by environmental factors </w:t>
      </w:r>
    </w:p>
    <w:p w:rsidRPr="00AA453A" w:rsidR="00AA453A" w:rsidP="00AA453A" w:rsidRDefault="00AA453A" w14:paraId="0A07BC39" w14:textId="77777777">
      <w:pPr>
        <w:spacing w:after="120"/>
        <w:jc w:val="both"/>
        <w:rPr>
          <w:rFonts w:ascii="Calibri" w:hAnsi="Calibri" w:eastAsia="Calibri" w:cs="Calibri"/>
          <w:sz w:val="20"/>
          <w:szCs w:val="20"/>
        </w:rPr>
      </w:pP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ab/>
      </w:r>
      <w:r w:rsidRPr="00AA453A">
        <w:rPr>
          <w:rFonts w:ascii="Calibri" w:hAnsi="Calibri" w:eastAsia="Calibri" w:cs="Calibri"/>
          <w:sz w:val="20"/>
          <w:szCs w:val="20"/>
        </w:rPr>
        <w:t>= Actual, 0 for all months Default</w:t>
      </w:r>
    </w:p>
    <w:p w:rsidRPr="00AA453A" w:rsidR="00AA453A" w:rsidP="00AA453A" w:rsidRDefault="00AA453A" w14:paraId="65CC80AA" w14:textId="77777777">
      <w:pPr>
        <w:spacing w:after="120"/>
        <w:jc w:val="both"/>
        <w:rPr>
          <w:rFonts w:ascii="Calibri" w:hAnsi="Calibri" w:eastAsia="Calibri" w:cs="Arial"/>
          <w:sz w:val="20"/>
          <w:szCs w:val="20"/>
        </w:rPr>
      </w:pPr>
    </w:p>
    <w:p w:rsidRPr="00AA453A" w:rsidR="00AA453A" w:rsidP="00AA453A" w:rsidRDefault="00AA453A" w14:paraId="7170EF2B" w14:textId="77777777">
      <w:pPr>
        <w:keepNext/>
        <w:keepLines/>
        <w:tabs>
          <w:tab w:val="left" w:pos="5040"/>
        </w:tabs>
        <w:spacing w:before="120" w:after="120"/>
        <w:outlineLvl w:val="5"/>
        <w:rPr>
          <w:rFonts w:ascii="Calibri" w:hAnsi="Calibri" w:eastAsia="Calibri" w:cs="Calibri"/>
          <w:b/>
          <w:smallCaps/>
          <w:szCs w:val="16"/>
        </w:rPr>
      </w:pPr>
      <w:r w:rsidRPr="00AA453A">
        <w:rPr>
          <w:rFonts w:ascii="Calibri" w:hAnsi="Calibri" w:eastAsia="Calibri" w:cs="Calibri"/>
          <w:b/>
          <w:smallCaps/>
          <w:szCs w:val="16"/>
        </w:rPr>
        <w:t>Summer Coincident Peak Demand Savings</w:t>
      </w:r>
    </w:p>
    <w:p w:rsidRPr="00AA453A" w:rsidR="00AA453A" w:rsidP="00AA453A" w:rsidRDefault="00AA453A" w14:paraId="149436AA" w14:textId="77777777">
      <w:pPr>
        <w:spacing w:after="120"/>
        <w:ind w:left="2160" w:hanging="1440"/>
        <w:jc w:val="both"/>
        <w:rPr>
          <w:rFonts w:ascii="Calibri" w:hAnsi="Calibri" w:eastAsia="Calibri" w:cs="Arial"/>
          <w:sz w:val="20"/>
          <w:szCs w:val="20"/>
        </w:rPr>
      </w:pPr>
      <w:r w:rsidRPr="00AA453A">
        <w:rPr>
          <w:rFonts w:ascii="Calibri" w:hAnsi="Calibri" w:eastAsia="Calibri" w:cs="Arial"/>
          <w:sz w:val="20"/>
          <w:szCs w:val="20"/>
        </w:rPr>
        <w:t>ΔkW</w:t>
      </w:r>
      <w:r w:rsidRPr="00AA453A">
        <w:rPr>
          <w:rFonts w:ascii="Calibri" w:hAnsi="Calibri" w:eastAsia="Calibri" w:cs="Arial"/>
          <w:sz w:val="20"/>
          <w:szCs w:val="20"/>
        </w:rPr>
        <w:tab/>
      </w:r>
      <w:r w:rsidRPr="00AA453A">
        <w:rPr>
          <w:rFonts w:ascii="Calibri" w:hAnsi="Calibri" w:eastAsia="Calibri" w:cs="Arial"/>
          <w:sz w:val="20"/>
          <w:szCs w:val="20"/>
        </w:rPr>
        <w:t>= Preferred method to calculate average summer peak demand is using 8,760 output aligned with peak demand definitions per utility. If this is unavailable demand estimates can apply the ETDF approach below.</w:t>
      </w:r>
    </w:p>
    <w:p w:rsidRPr="00AA453A" w:rsidR="00AA453A" w:rsidP="00AA453A" w:rsidRDefault="00AA453A" w14:paraId="1501DCEB" w14:textId="77777777">
      <w:pPr>
        <w:spacing w:after="120"/>
        <w:ind w:left="1440" w:firstLine="720"/>
        <w:jc w:val="both"/>
        <w:rPr>
          <w:rFonts w:ascii="Calibri" w:hAnsi="Calibri" w:eastAsia="Calibri" w:cs="Arial"/>
          <w:sz w:val="20"/>
          <w:szCs w:val="20"/>
        </w:rPr>
      </w:pPr>
      <w:r w:rsidRPr="00AA453A">
        <w:rPr>
          <w:rFonts w:ascii="Calibri" w:hAnsi="Calibri" w:eastAsia="Calibri" w:cs="Arial"/>
          <w:sz w:val="20"/>
          <w:szCs w:val="20"/>
        </w:rPr>
        <w:t>= ∆kWh *</w:t>
      </w:r>
      <w:r w:rsidRPr="00AA453A">
        <w:rPr>
          <w:rFonts w:ascii="Calibri" w:hAnsi="Calibri" w:eastAsia="Calibri" w:cs="Calibri"/>
          <w:b/>
          <w:bCs/>
          <w:i/>
          <w:iCs/>
          <w:sz w:val="20"/>
          <w:szCs w:val="18"/>
        </w:rPr>
        <w:t xml:space="preserve"> </w:t>
      </w:r>
      <w:r w:rsidRPr="00AA453A">
        <w:rPr>
          <w:rFonts w:ascii="Calibri" w:hAnsi="Calibri" w:eastAsia="Calibri" w:cs="Calibri"/>
          <w:sz w:val="20"/>
          <w:szCs w:val="18"/>
        </w:rPr>
        <w:t>ETDF</w:t>
      </w:r>
      <w:r w:rsidRPr="00AA453A">
        <w:rPr>
          <w:rFonts w:ascii="Calibri" w:hAnsi="Calibri" w:eastAsia="Calibri" w:cs="Calibri"/>
          <w:sz w:val="20"/>
          <w:szCs w:val="18"/>
          <w:vertAlign w:val="subscript"/>
        </w:rPr>
        <w:t>summer</w:t>
      </w:r>
    </w:p>
    <w:p w:rsidRPr="00AA453A" w:rsidR="00AA453A" w:rsidP="00AA453A" w:rsidRDefault="00AA453A" w14:paraId="0384EFF4" w14:textId="77777777">
      <w:pPr>
        <w:spacing w:after="120"/>
        <w:ind w:firstLine="720"/>
        <w:jc w:val="both"/>
        <w:rPr>
          <w:rFonts w:ascii="Calibri" w:hAnsi="Calibri" w:eastAsia="Calibri" w:cs="Arial"/>
          <w:sz w:val="20"/>
          <w:szCs w:val="20"/>
        </w:rPr>
      </w:pPr>
      <w:r w:rsidRPr="00AA453A">
        <w:rPr>
          <w:rFonts w:ascii="Calibri" w:hAnsi="Calibri" w:eastAsia="Calibri" w:cs="Calibri"/>
          <w:sz w:val="20"/>
          <w:szCs w:val="18"/>
        </w:rPr>
        <w:t>ETDF</w:t>
      </w:r>
      <w:r w:rsidRPr="00AA453A">
        <w:rPr>
          <w:rFonts w:ascii="Calibri" w:hAnsi="Calibri" w:eastAsia="Calibri" w:cs="Calibri"/>
          <w:sz w:val="20"/>
          <w:szCs w:val="18"/>
          <w:vertAlign w:val="subscript"/>
        </w:rPr>
        <w:t>summer</w:t>
      </w:r>
      <w:r w:rsidRPr="00AA453A">
        <w:rPr>
          <w:rFonts w:ascii="Calibri" w:hAnsi="Calibri" w:eastAsia="Calibri" w:cs="Arial"/>
          <w:sz w:val="20"/>
          <w:szCs w:val="20"/>
        </w:rPr>
        <w:t xml:space="preserve"> </w:t>
      </w:r>
      <w:r w:rsidRPr="00AA453A">
        <w:rPr>
          <w:rFonts w:ascii="Calibri" w:hAnsi="Calibri" w:eastAsia="Calibri" w:cs="Arial"/>
          <w:sz w:val="20"/>
          <w:szCs w:val="20"/>
        </w:rPr>
        <w:tab/>
      </w:r>
      <w:r w:rsidRPr="00AA453A">
        <w:rPr>
          <w:rFonts w:ascii="Calibri" w:hAnsi="Calibri" w:eastAsia="Calibri" w:cs="Arial"/>
          <w:sz w:val="20"/>
          <w:szCs w:val="20"/>
        </w:rPr>
        <w:t>= Summer Energy to Demand Factor, see table below</w:t>
      </w:r>
    </w:p>
    <w:p w:rsidRPr="00AA453A" w:rsidR="00AA453A" w:rsidP="00AA453A" w:rsidRDefault="00AA453A" w14:paraId="1DF6092F" w14:textId="77777777">
      <w:pPr>
        <w:spacing w:after="120"/>
        <w:ind w:left="1440" w:firstLine="720"/>
        <w:jc w:val="both"/>
        <w:rPr>
          <w:rFonts w:ascii="Calibri" w:hAnsi="Calibri" w:eastAsia="Calibri" w:cs="Arial"/>
          <w:sz w:val="20"/>
          <w:szCs w:val="20"/>
        </w:rPr>
      </w:pPr>
      <w:r w:rsidRPr="00AA453A">
        <w:rPr>
          <w:rFonts w:ascii="Calibri" w:hAnsi="Calibri" w:eastAsia="Calibri" w:cs="Arial"/>
          <w:sz w:val="20"/>
          <w:szCs w:val="20"/>
        </w:rPr>
        <w:t>=</w:t>
      </w:r>
      <w:r w:rsidRPr="00AA453A">
        <w:rPr>
          <w:rFonts w:ascii="Calibri" w:hAnsi="Calibri" w:eastAsia="Calibri" w:cs="Calibri"/>
          <w:b/>
          <w:bCs/>
          <w:i/>
          <w:iCs/>
          <w:sz w:val="20"/>
          <w:szCs w:val="18"/>
        </w:rPr>
        <w:t xml:space="preserve"> </w:t>
      </w:r>
      <w:r w:rsidRPr="00AA453A">
        <w:rPr>
          <w:rFonts w:ascii="Calibri" w:hAnsi="Calibri" w:eastAsia="Calibri" w:cs="Calibri"/>
          <w:sz w:val="20"/>
          <w:szCs w:val="18"/>
        </w:rPr>
        <w:t>ETDF</w:t>
      </w:r>
      <w:r w:rsidRPr="00AA453A">
        <w:rPr>
          <w:rFonts w:ascii="Calibri" w:hAnsi="Calibri" w:eastAsia="Calibri" w:cs="Calibri"/>
          <w:sz w:val="20"/>
          <w:szCs w:val="18"/>
          <w:vertAlign w:val="subscript"/>
        </w:rPr>
        <w:t>summer,ordinal</w:t>
      </w:r>
      <w:r w:rsidRPr="00AA453A">
        <w:rPr>
          <w:rFonts w:ascii="Calibri" w:hAnsi="Calibri" w:eastAsia="Calibri" w:cs="Arial"/>
          <w:sz w:val="20"/>
          <w:szCs w:val="20"/>
        </w:rPr>
        <w:t xml:space="preserve"> + (∆Azimuth * </w:t>
      </w:r>
      <w:r w:rsidRPr="00AA453A">
        <w:rPr>
          <w:rFonts w:ascii="Calibri" w:hAnsi="Calibri" w:eastAsia="Calibri" w:cs="Calibri"/>
          <w:sz w:val="20"/>
          <w:szCs w:val="18"/>
        </w:rPr>
        <w:t>ETDF</w:t>
      </w:r>
      <w:r w:rsidRPr="00AA453A">
        <w:rPr>
          <w:rFonts w:ascii="Calibri" w:hAnsi="Calibri" w:eastAsia="Calibri" w:cs="Calibri"/>
          <w:sz w:val="20"/>
          <w:szCs w:val="18"/>
          <w:vertAlign w:val="subscript"/>
        </w:rPr>
        <w:t>summer,increments</w:t>
      </w:r>
      <w:r w:rsidRPr="00AA453A">
        <w:rPr>
          <w:rFonts w:ascii="Calibri" w:hAnsi="Calibri" w:eastAsia="Calibri" w:cs="Arial"/>
          <w:sz w:val="20"/>
          <w:szCs w:val="20"/>
        </w:rPr>
        <w:t>)</w:t>
      </w:r>
    </w:p>
    <w:p w:rsidRPr="00AA453A" w:rsidR="00AA453A" w:rsidP="00AA453A" w:rsidRDefault="00AA453A" w14:paraId="02CB03A1" w14:textId="77777777">
      <w:pPr>
        <w:spacing w:after="120"/>
        <w:ind w:left="2880" w:hanging="1440"/>
        <w:jc w:val="both"/>
        <w:rPr>
          <w:rFonts w:ascii="Calibri" w:hAnsi="Calibri" w:eastAsia="Calibri" w:cs="Arial"/>
          <w:sz w:val="20"/>
          <w:szCs w:val="20"/>
        </w:rPr>
      </w:pPr>
      <w:r w:rsidRPr="00AA453A">
        <w:rPr>
          <w:rFonts w:ascii="Calibri" w:hAnsi="Calibri" w:eastAsia="Calibri" w:cs="Arial"/>
          <w:sz w:val="20"/>
          <w:szCs w:val="20"/>
        </w:rPr>
        <w:t xml:space="preserve">∆Azimuth </w:t>
      </w:r>
      <w:r w:rsidRPr="00AA453A">
        <w:rPr>
          <w:rFonts w:ascii="Calibri" w:hAnsi="Calibri" w:eastAsia="Calibri" w:cs="Arial"/>
          <w:sz w:val="20"/>
          <w:szCs w:val="20"/>
        </w:rPr>
        <w:tab/>
      </w:r>
      <w:r w:rsidRPr="00AA453A">
        <w:rPr>
          <w:rFonts w:ascii="Calibri" w:hAnsi="Calibri" w:eastAsia="Calibri" w:cs="Arial"/>
          <w:sz w:val="20"/>
          <w:szCs w:val="20"/>
        </w:rPr>
        <w:t xml:space="preserve">= Difference between PV array azimuth and closest, smaller cardinal/ordinal direction (90, 135, 180, or 225) </w:t>
      </w:r>
    </w:p>
    <w:p w:rsidRPr="00AA453A" w:rsidR="00AA453A" w:rsidP="00AA453A" w:rsidRDefault="00AA453A" w14:paraId="4156E9C4" w14:textId="77777777">
      <w:pPr>
        <w:keepNext/>
        <w:tabs>
          <w:tab w:val="left" w:pos="720"/>
        </w:tabs>
        <w:spacing w:after="120"/>
        <w:jc w:val="both"/>
        <w:rPr>
          <w:rFonts w:ascii="Calibri" w:hAnsi="Calibri" w:eastAsia="Calibri" w:cs="Calibri"/>
          <w:bCs/>
          <w:sz w:val="20"/>
          <w:szCs w:val="24"/>
        </w:rPr>
      </w:pPr>
      <w:r w:rsidRPr="00AA453A">
        <w:rPr>
          <w:rFonts w:ascii="Calibri" w:hAnsi="Calibri" w:eastAsia="Calibri" w:cs="Calibri"/>
          <w:bCs/>
          <w:sz w:val="20"/>
          <w:szCs w:val="24"/>
        </w:rPr>
        <w:tab/>
      </w:r>
      <w:r w:rsidRPr="00AA453A">
        <w:rPr>
          <w:rFonts w:ascii="Calibri" w:hAnsi="Calibri" w:eastAsia="Calibri" w:cs="Calibri"/>
          <w:bCs/>
          <w:sz w:val="20"/>
          <w:szCs w:val="24"/>
        </w:rPr>
        <w:tab/>
      </w:r>
      <w:r w:rsidRPr="00AA453A">
        <w:rPr>
          <w:rFonts w:ascii="Calibri" w:hAnsi="Calibri" w:eastAsia="Calibri" w:cs="Calibri"/>
          <w:bCs/>
          <w:sz w:val="20"/>
          <w:szCs w:val="24"/>
        </w:rPr>
        <w:t>ETDF</w:t>
      </w:r>
      <w:r w:rsidRPr="00AA453A">
        <w:rPr>
          <w:rFonts w:ascii="Calibri" w:hAnsi="Calibri" w:eastAsia="Calibri" w:cs="Calibri"/>
          <w:bCs/>
          <w:sz w:val="20"/>
          <w:szCs w:val="24"/>
          <w:vertAlign w:val="subscript"/>
        </w:rPr>
        <w:t xml:space="preserve">summer,ordinal </w:t>
      </w:r>
      <w:r w:rsidRPr="00AA453A">
        <w:rPr>
          <w:rFonts w:ascii="Calibri" w:hAnsi="Calibri" w:eastAsia="Calibri" w:cs="Calibri"/>
          <w:bCs/>
          <w:sz w:val="20"/>
          <w:szCs w:val="24"/>
        </w:rPr>
        <w:t xml:space="preserve">    = Summer Energy to Demand Factor, East to West facing Cardinal/Ordinal Values</w:t>
      </w:r>
    </w:p>
    <w:p w:rsidRPr="00AA453A" w:rsidR="00AA453A" w:rsidP="00AA453A" w:rsidRDefault="00AA453A" w14:paraId="3E52D979" w14:textId="77777777">
      <w:pPr>
        <w:spacing w:after="120"/>
        <w:ind w:left="2160" w:firstLine="720"/>
        <w:jc w:val="both"/>
        <w:rPr>
          <w:rFonts w:ascii="Calibri" w:hAnsi="Calibri" w:eastAsia="Calibri" w:cs="Arial"/>
          <w:sz w:val="20"/>
          <w:szCs w:val="20"/>
        </w:rPr>
      </w:pPr>
      <w:r w:rsidRPr="00AA453A">
        <w:rPr>
          <w:rFonts w:ascii="Calibri" w:hAnsi="Calibri" w:eastAsia="Calibri" w:cs="Arial"/>
          <w:sz w:val="20"/>
          <w:szCs w:val="20"/>
        </w:rPr>
        <w:t>= See table below</w:t>
      </w:r>
    </w:p>
    <w:p w:rsidRPr="00AA453A" w:rsidR="00AA453A" w:rsidP="00AA453A" w:rsidRDefault="00AA453A" w14:paraId="0B6DDC90" w14:textId="77777777">
      <w:pPr>
        <w:keepNext/>
        <w:tabs>
          <w:tab w:val="left" w:pos="720"/>
        </w:tabs>
        <w:spacing w:after="120"/>
        <w:jc w:val="both"/>
        <w:rPr>
          <w:rFonts w:ascii="Calibri" w:hAnsi="Calibri" w:eastAsia="Calibri" w:cs="Calibri"/>
          <w:bCs/>
          <w:sz w:val="20"/>
          <w:szCs w:val="24"/>
        </w:rPr>
      </w:pPr>
    </w:p>
    <w:tbl>
      <w:tblPr>
        <w:tblStyle w:val="TableGrid3"/>
        <w:tblW w:w="8815" w:type="dxa"/>
        <w:jc w:val="center"/>
        <w:tblLayout w:type="fixed"/>
        <w:tblLook w:val="04A0" w:firstRow="1" w:lastRow="0" w:firstColumn="1" w:lastColumn="0" w:noHBand="0" w:noVBand="1"/>
      </w:tblPr>
      <w:tblGrid>
        <w:gridCol w:w="2155"/>
        <w:gridCol w:w="1260"/>
        <w:gridCol w:w="1350"/>
        <w:gridCol w:w="1260"/>
        <w:gridCol w:w="1440"/>
        <w:gridCol w:w="1350"/>
      </w:tblGrid>
      <w:tr w:rsidRPr="00AA453A" w:rsidR="00AA453A" w:rsidTr="00AA453A" w14:paraId="0862DF6C" w14:textId="77777777">
        <w:trPr>
          <w:tblHeader/>
          <w:jc w:val="center"/>
        </w:trPr>
        <w:tc>
          <w:tcPr>
            <w:tcW w:w="2155" w:type="dxa"/>
            <w:tcBorders>
              <w:top w:val="single" w:color="auto" w:sz="4" w:space="0"/>
              <w:bottom w:val="nil"/>
            </w:tcBorders>
            <w:shd w:val="clear" w:color="auto" w:fill="A6A6A6"/>
            <w:vAlign w:val="bottom"/>
          </w:tcPr>
          <w:p w:rsidRPr="00AA453A" w:rsidR="00AA453A" w:rsidP="00AA453A" w:rsidRDefault="00AA453A" w14:paraId="10B33F7B" w14:textId="77777777">
            <w:pPr>
              <w:tabs>
                <w:tab w:val="left" w:pos="720"/>
              </w:tabs>
              <w:overflowPunct w:val="0"/>
              <w:autoSpaceDE w:val="0"/>
              <w:autoSpaceDN w:val="0"/>
              <w:adjustRightInd w:val="0"/>
              <w:jc w:val="center"/>
              <w:textAlignment w:val="baseline"/>
              <w:rPr>
                <w:rFonts w:ascii="Calibri" w:hAnsi="Calibri" w:eastAsia="Calibri" w:cs="Calibri"/>
                <w:b/>
                <w:color w:val="FFFFFF"/>
              </w:rPr>
            </w:pPr>
          </w:p>
        </w:tc>
        <w:tc>
          <w:tcPr>
            <w:tcW w:w="6660" w:type="dxa"/>
            <w:gridSpan w:val="5"/>
            <w:shd w:val="clear" w:color="auto" w:fill="A6A6A6"/>
            <w:vAlign w:val="center"/>
          </w:tcPr>
          <w:p w:rsidRPr="00AA453A" w:rsidR="00AA453A" w:rsidP="00AA453A" w:rsidRDefault="00AA453A" w14:paraId="479709E1" w14:textId="77777777">
            <w:pPr>
              <w:tabs>
                <w:tab w:val="left" w:pos="720"/>
              </w:tabs>
              <w:overflowPunct w:val="0"/>
              <w:autoSpaceDE w:val="0"/>
              <w:autoSpaceDN w:val="0"/>
              <w:adjustRightInd w:val="0"/>
              <w:jc w:val="center"/>
              <w:textAlignment w:val="baseline"/>
              <w:rPr>
                <w:rFonts w:ascii="Calibri" w:hAnsi="Calibri" w:eastAsia="Calibri" w:cs="Calibri"/>
                <w:b/>
                <w:color w:val="FFFFFF"/>
              </w:rPr>
            </w:pPr>
            <w:r w:rsidRPr="00AA453A">
              <w:rPr>
                <w:rFonts w:ascii="Calibri" w:hAnsi="Calibri" w:eastAsia="Calibri" w:cs="Calibri"/>
                <w:b/>
                <w:color w:val="FFFFFF"/>
              </w:rPr>
              <w:t>Array Azimuth</w:t>
            </w:r>
          </w:p>
        </w:tc>
      </w:tr>
      <w:tr w:rsidRPr="00AA453A" w:rsidR="00AA453A" w:rsidTr="00AA453A" w14:paraId="217D287A" w14:textId="77777777">
        <w:trPr>
          <w:tblHeader/>
          <w:jc w:val="center"/>
        </w:trPr>
        <w:tc>
          <w:tcPr>
            <w:tcW w:w="2155" w:type="dxa"/>
            <w:tcBorders>
              <w:top w:val="nil"/>
            </w:tcBorders>
            <w:shd w:val="clear" w:color="auto" w:fill="A6A6A6"/>
            <w:vAlign w:val="bottom"/>
          </w:tcPr>
          <w:p w:rsidRPr="00AA453A" w:rsidR="00AA453A" w:rsidP="00AA453A" w:rsidRDefault="00AA453A" w14:paraId="5421EE2D" w14:textId="77777777">
            <w:pPr>
              <w:tabs>
                <w:tab w:val="left" w:pos="720"/>
              </w:tabs>
              <w:overflowPunct w:val="0"/>
              <w:autoSpaceDE w:val="0"/>
              <w:autoSpaceDN w:val="0"/>
              <w:adjustRightInd w:val="0"/>
              <w:jc w:val="center"/>
              <w:textAlignment w:val="baseline"/>
              <w:rPr>
                <w:rFonts w:ascii="Calibri" w:hAnsi="Calibri" w:eastAsia="Calibri" w:cs="Calibri"/>
                <w:b/>
                <w:color w:val="FFFFFF"/>
              </w:rPr>
            </w:pPr>
            <w:r w:rsidRPr="00AA453A">
              <w:rPr>
                <w:rFonts w:ascii="Calibri" w:hAnsi="Calibri" w:eastAsia="Calibri" w:cs="Calibri"/>
                <w:b/>
                <w:color w:val="FFFFFF"/>
              </w:rPr>
              <w:t>Climate Zone (City based upon)</w:t>
            </w:r>
          </w:p>
        </w:tc>
        <w:tc>
          <w:tcPr>
            <w:tcW w:w="1260" w:type="dxa"/>
            <w:shd w:val="clear" w:color="auto" w:fill="A6A6A6"/>
            <w:vAlign w:val="center"/>
          </w:tcPr>
          <w:p w:rsidRPr="00AA453A" w:rsidR="00AA453A" w:rsidP="00AA453A" w:rsidRDefault="00AA453A" w14:paraId="34BB1A2D" w14:textId="77777777">
            <w:pPr>
              <w:tabs>
                <w:tab w:val="left" w:pos="720"/>
              </w:tabs>
              <w:overflowPunct w:val="0"/>
              <w:autoSpaceDE w:val="0"/>
              <w:autoSpaceDN w:val="0"/>
              <w:adjustRightInd w:val="0"/>
              <w:jc w:val="center"/>
              <w:textAlignment w:val="baseline"/>
              <w:rPr>
                <w:rFonts w:ascii="Calibri" w:hAnsi="Calibri" w:eastAsia="Calibri" w:cs="Calibri"/>
                <w:b/>
                <w:color w:val="FFFFFF"/>
              </w:rPr>
            </w:pPr>
            <w:r w:rsidRPr="00AA453A">
              <w:rPr>
                <w:rFonts w:ascii="Calibri" w:hAnsi="Calibri" w:eastAsia="Calibri" w:cs="Calibri"/>
                <w:b/>
                <w:color w:val="FFFFFF"/>
              </w:rPr>
              <w:t>90° (E)</w:t>
            </w:r>
          </w:p>
        </w:tc>
        <w:tc>
          <w:tcPr>
            <w:tcW w:w="1350" w:type="dxa"/>
            <w:shd w:val="clear" w:color="auto" w:fill="A6A6A6"/>
            <w:vAlign w:val="center"/>
          </w:tcPr>
          <w:p w:rsidRPr="00AA453A" w:rsidR="00AA453A" w:rsidP="00AA453A" w:rsidRDefault="00AA453A" w14:paraId="08E8046C" w14:textId="77777777">
            <w:pPr>
              <w:tabs>
                <w:tab w:val="left" w:pos="720"/>
              </w:tabs>
              <w:overflowPunct w:val="0"/>
              <w:autoSpaceDE w:val="0"/>
              <w:autoSpaceDN w:val="0"/>
              <w:adjustRightInd w:val="0"/>
              <w:jc w:val="center"/>
              <w:textAlignment w:val="baseline"/>
              <w:rPr>
                <w:rFonts w:ascii="Calibri" w:hAnsi="Calibri" w:eastAsia="Calibri" w:cs="Calibri"/>
                <w:b/>
                <w:color w:val="FFFFFF"/>
              </w:rPr>
            </w:pPr>
            <w:r w:rsidRPr="00AA453A">
              <w:rPr>
                <w:rFonts w:ascii="Calibri" w:hAnsi="Calibri" w:eastAsia="Calibri" w:cs="Calibri"/>
                <w:b/>
                <w:color w:val="FFFFFF"/>
              </w:rPr>
              <w:t>135° (SE)</w:t>
            </w:r>
          </w:p>
        </w:tc>
        <w:tc>
          <w:tcPr>
            <w:tcW w:w="1260" w:type="dxa"/>
            <w:shd w:val="clear" w:color="auto" w:fill="A6A6A6"/>
            <w:vAlign w:val="center"/>
          </w:tcPr>
          <w:p w:rsidRPr="00AA453A" w:rsidR="00AA453A" w:rsidP="00AA453A" w:rsidRDefault="00AA453A" w14:paraId="47FE4F11" w14:textId="77777777">
            <w:pPr>
              <w:tabs>
                <w:tab w:val="left" w:pos="720"/>
              </w:tabs>
              <w:overflowPunct w:val="0"/>
              <w:autoSpaceDE w:val="0"/>
              <w:autoSpaceDN w:val="0"/>
              <w:adjustRightInd w:val="0"/>
              <w:jc w:val="center"/>
              <w:textAlignment w:val="baseline"/>
              <w:rPr>
                <w:rFonts w:ascii="Calibri" w:hAnsi="Calibri" w:eastAsia="Calibri" w:cs="Calibri"/>
                <w:b/>
                <w:color w:val="FFFFFF"/>
              </w:rPr>
            </w:pPr>
            <w:r w:rsidRPr="00AA453A">
              <w:rPr>
                <w:rFonts w:ascii="Calibri" w:hAnsi="Calibri" w:eastAsia="Calibri" w:cs="Calibri"/>
                <w:b/>
                <w:color w:val="FFFFFF"/>
              </w:rPr>
              <w:t>180° (S)</w:t>
            </w:r>
          </w:p>
        </w:tc>
        <w:tc>
          <w:tcPr>
            <w:tcW w:w="1440" w:type="dxa"/>
            <w:shd w:val="clear" w:color="auto" w:fill="A6A6A6"/>
            <w:vAlign w:val="center"/>
          </w:tcPr>
          <w:p w:rsidRPr="00AA453A" w:rsidR="00AA453A" w:rsidP="00AA453A" w:rsidRDefault="00AA453A" w14:paraId="022C22FC" w14:textId="77777777">
            <w:pPr>
              <w:tabs>
                <w:tab w:val="left" w:pos="720"/>
              </w:tabs>
              <w:overflowPunct w:val="0"/>
              <w:autoSpaceDE w:val="0"/>
              <w:autoSpaceDN w:val="0"/>
              <w:adjustRightInd w:val="0"/>
              <w:jc w:val="center"/>
              <w:textAlignment w:val="baseline"/>
              <w:rPr>
                <w:rFonts w:ascii="Calibri" w:hAnsi="Calibri" w:eastAsia="Calibri" w:cs="Calibri"/>
                <w:b/>
                <w:color w:val="FFFFFF"/>
              </w:rPr>
            </w:pPr>
            <w:r w:rsidRPr="00AA453A">
              <w:rPr>
                <w:rFonts w:ascii="Calibri" w:hAnsi="Calibri" w:eastAsia="Calibri" w:cs="Calibri"/>
                <w:b/>
                <w:color w:val="FFFFFF"/>
              </w:rPr>
              <w:t>225° (SW)</w:t>
            </w:r>
          </w:p>
        </w:tc>
        <w:tc>
          <w:tcPr>
            <w:tcW w:w="1350" w:type="dxa"/>
            <w:shd w:val="clear" w:color="auto" w:fill="A6A6A6"/>
            <w:vAlign w:val="center"/>
          </w:tcPr>
          <w:p w:rsidRPr="00AA453A" w:rsidR="00AA453A" w:rsidP="00AA453A" w:rsidRDefault="00AA453A" w14:paraId="7246CEEC" w14:textId="77777777">
            <w:pPr>
              <w:tabs>
                <w:tab w:val="left" w:pos="720"/>
              </w:tabs>
              <w:overflowPunct w:val="0"/>
              <w:autoSpaceDE w:val="0"/>
              <w:autoSpaceDN w:val="0"/>
              <w:adjustRightInd w:val="0"/>
              <w:jc w:val="center"/>
              <w:textAlignment w:val="baseline"/>
              <w:rPr>
                <w:rFonts w:ascii="Calibri" w:hAnsi="Calibri" w:eastAsia="Calibri" w:cs="Calibri"/>
                <w:b/>
                <w:color w:val="FFFFFF"/>
              </w:rPr>
            </w:pPr>
            <w:r w:rsidRPr="00AA453A">
              <w:rPr>
                <w:rFonts w:ascii="Calibri" w:hAnsi="Calibri" w:eastAsia="Calibri" w:cs="Calibri"/>
                <w:b/>
                <w:color w:val="FFFFFF"/>
              </w:rPr>
              <w:t>270°(W)</w:t>
            </w:r>
          </w:p>
        </w:tc>
      </w:tr>
      <w:tr w:rsidRPr="00AA453A" w:rsidR="00AA453A" w:rsidTr="00DB681F" w14:paraId="5CD5566E" w14:textId="77777777">
        <w:trPr>
          <w:trHeight w:val="360"/>
          <w:tblHeader/>
          <w:jc w:val="center"/>
        </w:trPr>
        <w:tc>
          <w:tcPr>
            <w:tcW w:w="2155" w:type="dxa"/>
            <w:vAlign w:val="center"/>
          </w:tcPr>
          <w:p w:rsidRPr="00AA453A" w:rsidR="00AA453A" w:rsidP="00AA453A" w:rsidRDefault="00AA453A" w14:paraId="59869AB9" w14:textId="77777777">
            <w:pPr>
              <w:jc w:val="both"/>
              <w:rPr>
                <w:rFonts w:ascii="Calibri" w:hAnsi="Calibri" w:cs="Calibri"/>
              </w:rPr>
            </w:pPr>
            <w:r w:rsidRPr="00AA453A">
              <w:rPr>
                <w:rFonts w:ascii="Calibri" w:hAnsi="Calibri" w:cs="Calibri"/>
              </w:rPr>
              <w:t>1 (Rockford)</w:t>
            </w:r>
          </w:p>
        </w:tc>
        <w:tc>
          <w:tcPr>
            <w:tcW w:w="1260" w:type="dxa"/>
            <w:vAlign w:val="center"/>
          </w:tcPr>
          <w:p w:rsidRPr="00AA453A" w:rsidR="00AA453A" w:rsidP="00AA453A" w:rsidRDefault="00AA453A" w14:paraId="1BEA9336" w14:textId="77777777">
            <w:pPr>
              <w:jc w:val="center"/>
              <w:rPr>
                <w:rFonts w:ascii="Calibri" w:hAnsi="Calibri" w:cs="Calibri"/>
              </w:rPr>
            </w:pPr>
            <w:r w:rsidRPr="00AA453A">
              <w:rPr>
                <w:rFonts w:ascii="Calibri" w:hAnsi="Calibri" w:cs="Calibri"/>
              </w:rPr>
              <w:t>0.0001663</w:t>
            </w:r>
          </w:p>
        </w:tc>
        <w:tc>
          <w:tcPr>
            <w:tcW w:w="1350" w:type="dxa"/>
            <w:vAlign w:val="center"/>
          </w:tcPr>
          <w:p w:rsidRPr="00AA453A" w:rsidR="00AA453A" w:rsidP="00AA453A" w:rsidRDefault="00AA453A" w14:paraId="111E3698" w14:textId="77777777">
            <w:pPr>
              <w:jc w:val="center"/>
              <w:rPr>
                <w:rFonts w:ascii="Calibri" w:hAnsi="Calibri" w:cs="Calibri"/>
              </w:rPr>
            </w:pPr>
            <w:r w:rsidRPr="00AA453A">
              <w:rPr>
                <w:rFonts w:ascii="Calibri" w:hAnsi="Calibri" w:cs="Calibri"/>
              </w:rPr>
              <w:t>0.0001779</w:t>
            </w:r>
          </w:p>
        </w:tc>
        <w:tc>
          <w:tcPr>
            <w:tcW w:w="1260" w:type="dxa"/>
            <w:vAlign w:val="center"/>
          </w:tcPr>
          <w:p w:rsidRPr="00AA453A" w:rsidR="00AA453A" w:rsidP="00AA453A" w:rsidRDefault="00AA453A" w14:paraId="4F210CA1" w14:textId="77777777">
            <w:pPr>
              <w:jc w:val="center"/>
              <w:rPr>
                <w:rFonts w:ascii="Calibri" w:hAnsi="Calibri" w:cs="Calibri"/>
              </w:rPr>
            </w:pPr>
            <w:r w:rsidRPr="00AA453A">
              <w:rPr>
                <w:rFonts w:ascii="Calibri" w:hAnsi="Calibri" w:cs="Calibri"/>
              </w:rPr>
              <w:t>0.0002322</w:t>
            </w:r>
          </w:p>
        </w:tc>
        <w:tc>
          <w:tcPr>
            <w:tcW w:w="1440" w:type="dxa"/>
            <w:vAlign w:val="center"/>
          </w:tcPr>
          <w:p w:rsidRPr="00AA453A" w:rsidR="00AA453A" w:rsidP="00AA453A" w:rsidRDefault="00AA453A" w14:paraId="41EE6B28" w14:textId="77777777">
            <w:pPr>
              <w:jc w:val="center"/>
              <w:rPr>
                <w:rFonts w:ascii="Calibri" w:hAnsi="Calibri" w:cs="Calibri"/>
              </w:rPr>
            </w:pPr>
            <w:r w:rsidRPr="00AA453A">
              <w:rPr>
                <w:rFonts w:ascii="Calibri" w:hAnsi="Calibri" w:cs="Calibri"/>
              </w:rPr>
              <w:t>0.0003049</w:t>
            </w:r>
          </w:p>
        </w:tc>
        <w:tc>
          <w:tcPr>
            <w:tcW w:w="1350" w:type="dxa"/>
            <w:vAlign w:val="center"/>
          </w:tcPr>
          <w:p w:rsidRPr="00AA453A" w:rsidR="00AA453A" w:rsidP="00AA453A" w:rsidRDefault="00AA453A" w14:paraId="7291C23B" w14:textId="77777777">
            <w:pPr>
              <w:jc w:val="center"/>
              <w:rPr>
                <w:rFonts w:ascii="Calibri" w:hAnsi="Calibri" w:cs="Calibri"/>
              </w:rPr>
            </w:pPr>
            <w:r w:rsidRPr="00AA453A">
              <w:rPr>
                <w:rFonts w:ascii="Calibri" w:hAnsi="Calibri" w:cs="Calibri"/>
              </w:rPr>
              <w:t>0.0003677</w:t>
            </w:r>
          </w:p>
        </w:tc>
      </w:tr>
      <w:tr w:rsidRPr="00AA453A" w:rsidR="00AA453A" w:rsidTr="00DB681F" w14:paraId="60EFAA87" w14:textId="77777777">
        <w:trPr>
          <w:trHeight w:val="360"/>
          <w:tblHeader/>
          <w:jc w:val="center"/>
        </w:trPr>
        <w:tc>
          <w:tcPr>
            <w:tcW w:w="2155" w:type="dxa"/>
            <w:vAlign w:val="center"/>
          </w:tcPr>
          <w:p w:rsidRPr="00AA453A" w:rsidR="00AA453A" w:rsidP="00AA453A" w:rsidRDefault="00AA453A" w14:paraId="7F61A3AE" w14:textId="77777777">
            <w:pPr>
              <w:jc w:val="both"/>
              <w:rPr>
                <w:rFonts w:ascii="Calibri" w:hAnsi="Calibri" w:cs="Calibri"/>
              </w:rPr>
            </w:pPr>
            <w:r w:rsidRPr="00AA453A">
              <w:rPr>
                <w:rFonts w:ascii="Calibri" w:hAnsi="Calibri" w:cs="Calibri"/>
              </w:rPr>
              <w:t>2 (Chicago)</w:t>
            </w:r>
          </w:p>
        </w:tc>
        <w:tc>
          <w:tcPr>
            <w:tcW w:w="1260" w:type="dxa"/>
            <w:vAlign w:val="center"/>
          </w:tcPr>
          <w:p w:rsidRPr="00AA453A" w:rsidR="00AA453A" w:rsidP="00AA453A" w:rsidRDefault="00AA453A" w14:paraId="5FD155BA" w14:textId="77777777">
            <w:pPr>
              <w:jc w:val="center"/>
              <w:rPr>
                <w:rFonts w:ascii="Calibri" w:hAnsi="Calibri" w:cs="Calibri"/>
              </w:rPr>
            </w:pPr>
            <w:r w:rsidRPr="00AA453A">
              <w:rPr>
                <w:rFonts w:ascii="Calibri" w:hAnsi="Calibri" w:cs="Calibri"/>
              </w:rPr>
              <w:t>0.0001589</w:t>
            </w:r>
          </w:p>
        </w:tc>
        <w:tc>
          <w:tcPr>
            <w:tcW w:w="1350" w:type="dxa"/>
            <w:vAlign w:val="center"/>
          </w:tcPr>
          <w:p w:rsidRPr="00AA453A" w:rsidR="00AA453A" w:rsidP="00AA453A" w:rsidRDefault="00AA453A" w14:paraId="7CD2A2CC" w14:textId="77777777">
            <w:pPr>
              <w:jc w:val="center"/>
              <w:rPr>
                <w:rFonts w:ascii="Calibri" w:hAnsi="Calibri" w:cs="Calibri"/>
              </w:rPr>
            </w:pPr>
            <w:r w:rsidRPr="00AA453A">
              <w:rPr>
                <w:rFonts w:ascii="Calibri" w:hAnsi="Calibri" w:cs="Calibri"/>
              </w:rPr>
              <w:t>0.0001701</w:t>
            </w:r>
          </w:p>
        </w:tc>
        <w:tc>
          <w:tcPr>
            <w:tcW w:w="1260" w:type="dxa"/>
            <w:vAlign w:val="center"/>
          </w:tcPr>
          <w:p w:rsidRPr="00AA453A" w:rsidR="00AA453A" w:rsidP="00AA453A" w:rsidRDefault="00AA453A" w14:paraId="37BC7155" w14:textId="77777777">
            <w:pPr>
              <w:jc w:val="center"/>
              <w:rPr>
                <w:rFonts w:ascii="Calibri" w:hAnsi="Calibri" w:cs="Calibri"/>
              </w:rPr>
            </w:pPr>
            <w:r w:rsidRPr="00AA453A">
              <w:rPr>
                <w:rFonts w:ascii="Calibri" w:hAnsi="Calibri" w:cs="Calibri"/>
              </w:rPr>
              <w:t>0.0002232</w:t>
            </w:r>
          </w:p>
        </w:tc>
        <w:tc>
          <w:tcPr>
            <w:tcW w:w="1440" w:type="dxa"/>
            <w:vAlign w:val="center"/>
          </w:tcPr>
          <w:p w:rsidRPr="00AA453A" w:rsidR="00AA453A" w:rsidP="00AA453A" w:rsidRDefault="00AA453A" w14:paraId="5354A238" w14:textId="77777777">
            <w:pPr>
              <w:jc w:val="center"/>
              <w:rPr>
                <w:rFonts w:ascii="Calibri" w:hAnsi="Calibri" w:cs="Calibri"/>
              </w:rPr>
            </w:pPr>
            <w:r w:rsidRPr="00AA453A">
              <w:rPr>
                <w:rFonts w:ascii="Calibri" w:hAnsi="Calibri" w:cs="Calibri"/>
              </w:rPr>
              <w:t>0.0002948</w:t>
            </w:r>
          </w:p>
        </w:tc>
        <w:tc>
          <w:tcPr>
            <w:tcW w:w="1350" w:type="dxa"/>
            <w:vAlign w:val="center"/>
          </w:tcPr>
          <w:p w:rsidRPr="00AA453A" w:rsidR="00AA453A" w:rsidP="00AA453A" w:rsidRDefault="00AA453A" w14:paraId="70E01E19" w14:textId="77777777">
            <w:pPr>
              <w:jc w:val="center"/>
              <w:rPr>
                <w:rFonts w:ascii="Calibri" w:hAnsi="Calibri" w:cs="Calibri"/>
              </w:rPr>
            </w:pPr>
            <w:r w:rsidRPr="00AA453A">
              <w:rPr>
                <w:rFonts w:ascii="Calibri" w:hAnsi="Calibri" w:cs="Calibri"/>
              </w:rPr>
              <w:t>0.0003555</w:t>
            </w:r>
          </w:p>
        </w:tc>
      </w:tr>
      <w:tr w:rsidRPr="00AA453A" w:rsidR="00AA453A" w:rsidTr="00DB681F" w14:paraId="75051FF2" w14:textId="77777777">
        <w:trPr>
          <w:trHeight w:val="512"/>
          <w:tblHeader/>
          <w:jc w:val="center"/>
        </w:trPr>
        <w:tc>
          <w:tcPr>
            <w:tcW w:w="2155" w:type="dxa"/>
            <w:vAlign w:val="center"/>
          </w:tcPr>
          <w:p w:rsidRPr="00AA453A" w:rsidR="00AA453A" w:rsidP="00AA453A" w:rsidRDefault="00AA453A" w14:paraId="656DEA36" w14:textId="77777777">
            <w:pPr>
              <w:jc w:val="both"/>
              <w:rPr>
                <w:rFonts w:ascii="Calibri" w:hAnsi="Calibri" w:cs="Calibri"/>
              </w:rPr>
            </w:pPr>
            <w:r w:rsidRPr="00AA453A">
              <w:rPr>
                <w:rFonts w:ascii="Calibri" w:hAnsi="Calibri" w:cs="Calibri"/>
              </w:rPr>
              <w:t>3 (Springfield)</w:t>
            </w:r>
          </w:p>
        </w:tc>
        <w:tc>
          <w:tcPr>
            <w:tcW w:w="1260" w:type="dxa"/>
            <w:vAlign w:val="center"/>
          </w:tcPr>
          <w:p w:rsidRPr="00AA453A" w:rsidR="00AA453A" w:rsidP="00AA453A" w:rsidRDefault="00AA453A" w14:paraId="44BF0C68" w14:textId="77777777">
            <w:pPr>
              <w:jc w:val="center"/>
              <w:rPr>
                <w:rFonts w:ascii="Calibri" w:hAnsi="Calibri" w:cs="Calibri"/>
              </w:rPr>
            </w:pPr>
            <w:r w:rsidRPr="00AA453A">
              <w:rPr>
                <w:rFonts w:ascii="Calibri" w:hAnsi="Calibri" w:cs="Calibri"/>
              </w:rPr>
              <w:t>0.0001643</w:t>
            </w:r>
          </w:p>
        </w:tc>
        <w:tc>
          <w:tcPr>
            <w:tcW w:w="1350" w:type="dxa"/>
            <w:vAlign w:val="center"/>
          </w:tcPr>
          <w:p w:rsidRPr="00AA453A" w:rsidR="00AA453A" w:rsidP="00AA453A" w:rsidRDefault="00AA453A" w14:paraId="704BD61C" w14:textId="77777777">
            <w:pPr>
              <w:jc w:val="center"/>
              <w:rPr>
                <w:rFonts w:ascii="Calibri" w:hAnsi="Calibri" w:cs="Calibri"/>
              </w:rPr>
            </w:pPr>
            <w:r w:rsidRPr="00AA453A">
              <w:rPr>
                <w:rFonts w:ascii="Calibri" w:hAnsi="Calibri" w:cs="Calibri"/>
              </w:rPr>
              <w:t>0.0001744</w:t>
            </w:r>
          </w:p>
        </w:tc>
        <w:tc>
          <w:tcPr>
            <w:tcW w:w="1260" w:type="dxa"/>
            <w:vAlign w:val="center"/>
          </w:tcPr>
          <w:p w:rsidRPr="00AA453A" w:rsidR="00AA453A" w:rsidP="00AA453A" w:rsidRDefault="00AA453A" w14:paraId="2861D254" w14:textId="77777777">
            <w:pPr>
              <w:jc w:val="center"/>
              <w:rPr>
                <w:rFonts w:ascii="Calibri" w:hAnsi="Calibri" w:cs="Calibri"/>
              </w:rPr>
            </w:pPr>
            <w:r w:rsidRPr="00AA453A">
              <w:rPr>
                <w:rFonts w:ascii="Calibri" w:hAnsi="Calibri" w:cs="Calibri"/>
              </w:rPr>
              <w:t>0.0002264</w:t>
            </w:r>
          </w:p>
        </w:tc>
        <w:tc>
          <w:tcPr>
            <w:tcW w:w="1440" w:type="dxa"/>
            <w:vAlign w:val="center"/>
          </w:tcPr>
          <w:p w:rsidRPr="00AA453A" w:rsidR="00AA453A" w:rsidP="00AA453A" w:rsidRDefault="00AA453A" w14:paraId="4BCEB88E" w14:textId="77777777">
            <w:pPr>
              <w:jc w:val="center"/>
              <w:rPr>
                <w:rFonts w:ascii="Calibri" w:hAnsi="Calibri" w:cs="Calibri"/>
              </w:rPr>
            </w:pPr>
            <w:r w:rsidRPr="00AA453A">
              <w:rPr>
                <w:rFonts w:ascii="Calibri" w:hAnsi="Calibri" w:cs="Calibri"/>
              </w:rPr>
              <w:t>0.0002962</w:t>
            </w:r>
          </w:p>
        </w:tc>
        <w:tc>
          <w:tcPr>
            <w:tcW w:w="1350" w:type="dxa"/>
            <w:vAlign w:val="center"/>
          </w:tcPr>
          <w:p w:rsidRPr="00AA453A" w:rsidR="00AA453A" w:rsidP="00AA453A" w:rsidRDefault="00AA453A" w14:paraId="548B09D5" w14:textId="77777777">
            <w:pPr>
              <w:jc w:val="center"/>
              <w:rPr>
                <w:rFonts w:ascii="Calibri" w:hAnsi="Calibri" w:cs="Calibri"/>
              </w:rPr>
            </w:pPr>
            <w:r w:rsidRPr="00AA453A">
              <w:rPr>
                <w:rFonts w:ascii="Calibri" w:hAnsi="Calibri" w:cs="Calibri"/>
              </w:rPr>
              <w:t>0.0003563</w:t>
            </w:r>
          </w:p>
        </w:tc>
      </w:tr>
      <w:tr w:rsidRPr="00AA453A" w:rsidR="00AA453A" w:rsidTr="00DB681F" w14:paraId="1D432FB4" w14:textId="77777777">
        <w:trPr>
          <w:trHeight w:val="360"/>
          <w:tblHeader/>
          <w:jc w:val="center"/>
        </w:trPr>
        <w:tc>
          <w:tcPr>
            <w:tcW w:w="2155" w:type="dxa"/>
            <w:vAlign w:val="center"/>
          </w:tcPr>
          <w:p w:rsidRPr="00AA453A" w:rsidR="00AA453A" w:rsidP="00AA453A" w:rsidRDefault="00AA453A" w14:paraId="60A77282" w14:textId="77777777">
            <w:pPr>
              <w:jc w:val="both"/>
              <w:rPr>
                <w:rFonts w:ascii="Calibri" w:hAnsi="Calibri" w:cs="Calibri"/>
              </w:rPr>
            </w:pPr>
            <w:r w:rsidRPr="00AA453A">
              <w:rPr>
                <w:rFonts w:ascii="Calibri" w:hAnsi="Calibri" w:cs="Calibri"/>
              </w:rPr>
              <w:t>4 (Belleville)</w:t>
            </w:r>
          </w:p>
        </w:tc>
        <w:tc>
          <w:tcPr>
            <w:tcW w:w="1260" w:type="dxa"/>
            <w:vAlign w:val="center"/>
          </w:tcPr>
          <w:p w:rsidRPr="00AA453A" w:rsidR="00AA453A" w:rsidP="00AA453A" w:rsidRDefault="00AA453A" w14:paraId="12E0DF23" w14:textId="77777777">
            <w:pPr>
              <w:jc w:val="center"/>
              <w:rPr>
                <w:rFonts w:ascii="Calibri" w:hAnsi="Calibri" w:cs="Calibri"/>
              </w:rPr>
            </w:pPr>
            <w:r w:rsidRPr="00AA453A">
              <w:rPr>
                <w:rFonts w:ascii="Calibri" w:hAnsi="Calibri" w:cs="Calibri"/>
              </w:rPr>
              <w:t>0.0001682</w:t>
            </w:r>
          </w:p>
        </w:tc>
        <w:tc>
          <w:tcPr>
            <w:tcW w:w="1350" w:type="dxa"/>
            <w:vAlign w:val="center"/>
          </w:tcPr>
          <w:p w:rsidRPr="00AA453A" w:rsidR="00AA453A" w:rsidP="00AA453A" w:rsidRDefault="00AA453A" w14:paraId="57DD097F" w14:textId="77777777">
            <w:pPr>
              <w:jc w:val="center"/>
              <w:rPr>
                <w:rFonts w:ascii="Calibri" w:hAnsi="Calibri" w:cs="Calibri"/>
              </w:rPr>
            </w:pPr>
            <w:r w:rsidRPr="00AA453A">
              <w:rPr>
                <w:rFonts w:ascii="Calibri" w:hAnsi="Calibri" w:cs="Calibri"/>
              </w:rPr>
              <w:t>0.0001766</w:t>
            </w:r>
          </w:p>
        </w:tc>
        <w:tc>
          <w:tcPr>
            <w:tcW w:w="1260" w:type="dxa"/>
            <w:vAlign w:val="center"/>
          </w:tcPr>
          <w:p w:rsidRPr="00AA453A" w:rsidR="00AA453A" w:rsidP="00AA453A" w:rsidRDefault="00AA453A" w14:paraId="55C2276D" w14:textId="77777777">
            <w:pPr>
              <w:jc w:val="center"/>
              <w:rPr>
                <w:rFonts w:ascii="Calibri" w:hAnsi="Calibri" w:cs="Calibri"/>
              </w:rPr>
            </w:pPr>
            <w:r w:rsidRPr="00AA453A">
              <w:rPr>
                <w:rFonts w:ascii="Calibri" w:hAnsi="Calibri" w:cs="Calibri"/>
              </w:rPr>
              <w:t>0.0002250</w:t>
            </w:r>
          </w:p>
        </w:tc>
        <w:tc>
          <w:tcPr>
            <w:tcW w:w="1440" w:type="dxa"/>
            <w:vAlign w:val="center"/>
          </w:tcPr>
          <w:p w:rsidRPr="00AA453A" w:rsidR="00AA453A" w:rsidP="00AA453A" w:rsidRDefault="00AA453A" w14:paraId="146F55B8" w14:textId="77777777">
            <w:pPr>
              <w:jc w:val="center"/>
              <w:rPr>
                <w:rFonts w:ascii="Calibri" w:hAnsi="Calibri" w:cs="Calibri"/>
              </w:rPr>
            </w:pPr>
            <w:r w:rsidRPr="00AA453A">
              <w:rPr>
                <w:rFonts w:ascii="Calibri" w:hAnsi="Calibri" w:cs="Calibri"/>
              </w:rPr>
              <w:t>0.0002909</w:t>
            </w:r>
          </w:p>
        </w:tc>
        <w:tc>
          <w:tcPr>
            <w:tcW w:w="1350" w:type="dxa"/>
            <w:vAlign w:val="center"/>
          </w:tcPr>
          <w:p w:rsidRPr="00AA453A" w:rsidR="00AA453A" w:rsidP="00AA453A" w:rsidRDefault="00AA453A" w14:paraId="0E383483" w14:textId="77777777">
            <w:pPr>
              <w:jc w:val="center"/>
              <w:rPr>
                <w:rFonts w:ascii="Calibri" w:hAnsi="Calibri" w:cs="Calibri"/>
              </w:rPr>
            </w:pPr>
            <w:r w:rsidRPr="00AA453A">
              <w:rPr>
                <w:rFonts w:ascii="Calibri" w:hAnsi="Calibri" w:cs="Calibri"/>
              </w:rPr>
              <w:t>0.0003478</w:t>
            </w:r>
          </w:p>
        </w:tc>
      </w:tr>
      <w:tr w:rsidRPr="00AA453A" w:rsidR="00AA453A" w:rsidTr="00DB681F" w14:paraId="392129A1" w14:textId="77777777">
        <w:trPr>
          <w:trHeight w:val="360"/>
          <w:tblHeader/>
          <w:jc w:val="center"/>
        </w:trPr>
        <w:tc>
          <w:tcPr>
            <w:tcW w:w="2155" w:type="dxa"/>
            <w:vAlign w:val="center"/>
          </w:tcPr>
          <w:p w:rsidRPr="00AA453A" w:rsidR="00AA453A" w:rsidP="00AA453A" w:rsidRDefault="00AA453A" w14:paraId="3589C304" w14:textId="77777777">
            <w:pPr>
              <w:jc w:val="both"/>
              <w:rPr>
                <w:rFonts w:ascii="Calibri" w:hAnsi="Calibri" w:cs="Calibri"/>
              </w:rPr>
            </w:pPr>
            <w:r w:rsidRPr="00AA453A">
              <w:rPr>
                <w:rFonts w:ascii="Calibri" w:hAnsi="Calibri" w:cs="Calibri"/>
              </w:rPr>
              <w:t>5 (Marion/Murphysboro)</w:t>
            </w:r>
          </w:p>
        </w:tc>
        <w:tc>
          <w:tcPr>
            <w:tcW w:w="1260" w:type="dxa"/>
            <w:vAlign w:val="center"/>
          </w:tcPr>
          <w:p w:rsidRPr="00AA453A" w:rsidR="00AA453A" w:rsidP="00AA453A" w:rsidRDefault="00AA453A" w14:paraId="010B33E5" w14:textId="77777777">
            <w:pPr>
              <w:jc w:val="center"/>
              <w:rPr>
                <w:rFonts w:ascii="Calibri" w:hAnsi="Calibri" w:cs="Calibri"/>
              </w:rPr>
            </w:pPr>
            <w:r w:rsidRPr="00AA453A">
              <w:rPr>
                <w:rFonts w:ascii="Calibri" w:hAnsi="Calibri" w:cs="Calibri"/>
              </w:rPr>
              <w:t>0.0001612</w:t>
            </w:r>
          </w:p>
        </w:tc>
        <w:tc>
          <w:tcPr>
            <w:tcW w:w="1350" w:type="dxa"/>
            <w:vAlign w:val="center"/>
          </w:tcPr>
          <w:p w:rsidRPr="00AA453A" w:rsidR="00AA453A" w:rsidP="00AA453A" w:rsidRDefault="00AA453A" w14:paraId="25D27797" w14:textId="77777777">
            <w:pPr>
              <w:jc w:val="center"/>
              <w:rPr>
                <w:rFonts w:ascii="Calibri" w:hAnsi="Calibri" w:cs="Calibri"/>
              </w:rPr>
            </w:pPr>
            <w:r w:rsidRPr="00AA453A">
              <w:rPr>
                <w:rFonts w:ascii="Calibri" w:hAnsi="Calibri" w:cs="Calibri"/>
              </w:rPr>
              <w:t>0.0001705</w:t>
            </w:r>
          </w:p>
        </w:tc>
        <w:tc>
          <w:tcPr>
            <w:tcW w:w="1260" w:type="dxa"/>
            <w:vAlign w:val="center"/>
          </w:tcPr>
          <w:p w:rsidRPr="00AA453A" w:rsidR="00AA453A" w:rsidP="00AA453A" w:rsidRDefault="00AA453A" w14:paraId="16429375" w14:textId="77777777">
            <w:pPr>
              <w:jc w:val="center"/>
              <w:rPr>
                <w:rFonts w:ascii="Calibri" w:hAnsi="Calibri" w:cs="Calibri"/>
              </w:rPr>
            </w:pPr>
            <w:r w:rsidRPr="00AA453A">
              <w:rPr>
                <w:rFonts w:ascii="Calibri" w:hAnsi="Calibri" w:cs="Calibri"/>
              </w:rPr>
              <w:t>0.0002217</w:t>
            </w:r>
          </w:p>
        </w:tc>
        <w:tc>
          <w:tcPr>
            <w:tcW w:w="1440" w:type="dxa"/>
            <w:vAlign w:val="center"/>
          </w:tcPr>
          <w:p w:rsidRPr="00AA453A" w:rsidR="00AA453A" w:rsidP="00AA453A" w:rsidRDefault="00AA453A" w14:paraId="131FA5F1" w14:textId="77777777">
            <w:pPr>
              <w:jc w:val="center"/>
              <w:rPr>
                <w:rFonts w:ascii="Calibri" w:hAnsi="Calibri" w:cs="Calibri"/>
              </w:rPr>
            </w:pPr>
            <w:r w:rsidRPr="00AA453A">
              <w:rPr>
                <w:rFonts w:ascii="Calibri" w:hAnsi="Calibri" w:cs="Calibri"/>
              </w:rPr>
              <w:t>0.0002914</w:t>
            </w:r>
          </w:p>
        </w:tc>
        <w:tc>
          <w:tcPr>
            <w:tcW w:w="1350" w:type="dxa"/>
            <w:vAlign w:val="center"/>
          </w:tcPr>
          <w:p w:rsidRPr="00AA453A" w:rsidR="00AA453A" w:rsidP="00AA453A" w:rsidRDefault="00AA453A" w14:paraId="402DD3BF" w14:textId="77777777">
            <w:pPr>
              <w:jc w:val="center"/>
              <w:rPr>
                <w:rFonts w:ascii="Calibri" w:hAnsi="Calibri" w:cs="Calibri"/>
              </w:rPr>
            </w:pPr>
            <w:r w:rsidRPr="00AA453A">
              <w:rPr>
                <w:rFonts w:ascii="Calibri" w:hAnsi="Calibri" w:cs="Calibri"/>
              </w:rPr>
              <w:t>0.0003503</w:t>
            </w:r>
          </w:p>
        </w:tc>
      </w:tr>
    </w:tbl>
    <w:p w:rsidRPr="00AA453A" w:rsidR="00AA453A" w:rsidP="00AA453A" w:rsidRDefault="00AA453A" w14:paraId="4846E28D" w14:textId="77777777">
      <w:pPr>
        <w:keepNext/>
        <w:tabs>
          <w:tab w:val="left" w:pos="720"/>
        </w:tabs>
        <w:spacing w:after="120"/>
        <w:jc w:val="both"/>
        <w:rPr>
          <w:rFonts w:ascii="Calibri" w:hAnsi="Calibri" w:eastAsia="Calibri" w:cs="Calibri"/>
          <w:bCs/>
          <w:sz w:val="20"/>
          <w:szCs w:val="24"/>
        </w:rPr>
      </w:pPr>
    </w:p>
    <w:p w:rsidRPr="00AA453A" w:rsidR="00AA453A" w:rsidP="00AA453A" w:rsidRDefault="00AA453A" w14:paraId="626E05A0" w14:textId="77777777">
      <w:pPr>
        <w:keepNext/>
        <w:tabs>
          <w:tab w:val="left" w:pos="720"/>
        </w:tabs>
        <w:spacing w:after="120"/>
        <w:jc w:val="both"/>
        <w:rPr>
          <w:rFonts w:ascii="Calibri" w:hAnsi="Calibri" w:eastAsia="Calibri" w:cs="Calibri"/>
          <w:bCs/>
          <w:sz w:val="20"/>
          <w:szCs w:val="24"/>
        </w:rPr>
      </w:pPr>
      <w:r w:rsidRPr="00AA453A">
        <w:rPr>
          <w:rFonts w:ascii="Calibri" w:hAnsi="Calibri" w:eastAsia="Calibri" w:cs="Calibri"/>
          <w:bCs/>
          <w:sz w:val="20"/>
          <w:szCs w:val="24"/>
        </w:rPr>
        <w:tab/>
      </w:r>
      <w:r w:rsidRPr="00AA453A">
        <w:rPr>
          <w:rFonts w:ascii="Calibri" w:hAnsi="Calibri" w:eastAsia="Calibri" w:cs="Calibri"/>
          <w:bCs/>
          <w:sz w:val="20"/>
          <w:szCs w:val="24"/>
        </w:rPr>
        <w:t>ETDF</w:t>
      </w:r>
      <w:r w:rsidRPr="00AA453A">
        <w:rPr>
          <w:rFonts w:ascii="Calibri" w:hAnsi="Calibri" w:eastAsia="Calibri" w:cs="Calibri"/>
          <w:bCs/>
          <w:sz w:val="20"/>
          <w:szCs w:val="24"/>
          <w:vertAlign w:val="subscript"/>
        </w:rPr>
        <w:t>summer,increments</w:t>
      </w:r>
      <w:r w:rsidRPr="00AA453A">
        <w:rPr>
          <w:rFonts w:ascii="Calibri" w:hAnsi="Calibri" w:eastAsia="Calibri" w:cs="Calibri"/>
          <w:bCs/>
          <w:sz w:val="20"/>
          <w:szCs w:val="24"/>
          <w:vertAlign w:val="subscript"/>
        </w:rPr>
        <w:tab/>
      </w:r>
      <w:r w:rsidRPr="00AA453A">
        <w:rPr>
          <w:rFonts w:ascii="Calibri" w:hAnsi="Calibri" w:eastAsia="Calibri" w:cs="Calibri"/>
          <w:bCs/>
          <w:sz w:val="20"/>
          <w:szCs w:val="24"/>
        </w:rPr>
        <w:t>= Summer Energy to Demand Factor, East to West facing Cardinal/Ordinal Values</w:t>
      </w:r>
    </w:p>
    <w:p w:rsidRPr="00AA453A" w:rsidR="00AA453A" w:rsidP="00AA453A" w:rsidRDefault="00AA453A" w14:paraId="31DAB320" w14:textId="77777777">
      <w:pPr>
        <w:spacing w:after="120"/>
        <w:jc w:val="both"/>
        <w:rPr>
          <w:rFonts w:ascii="Calibri" w:hAnsi="Calibri" w:eastAsia="Calibri" w:cs="Arial"/>
          <w:sz w:val="20"/>
          <w:szCs w:val="20"/>
        </w:rPr>
      </w:pPr>
      <w:r w:rsidRPr="00AA453A">
        <w:rPr>
          <w:rFonts w:ascii="Calibri" w:hAnsi="Calibri" w:eastAsia="Calibri" w:cs="Arial"/>
          <w:sz w:val="20"/>
          <w:szCs w:val="20"/>
        </w:rPr>
        <w:tab/>
      </w:r>
      <w:r w:rsidRPr="00AA453A">
        <w:rPr>
          <w:rFonts w:ascii="Calibri" w:hAnsi="Calibri" w:eastAsia="Calibri" w:cs="Arial"/>
          <w:sz w:val="20"/>
          <w:szCs w:val="20"/>
        </w:rPr>
        <w:tab/>
      </w:r>
      <w:r w:rsidRPr="00AA453A">
        <w:rPr>
          <w:rFonts w:ascii="Calibri" w:hAnsi="Calibri" w:eastAsia="Calibri" w:cs="Arial"/>
          <w:sz w:val="20"/>
          <w:szCs w:val="20"/>
        </w:rPr>
        <w:tab/>
      </w:r>
      <w:r w:rsidRPr="00AA453A">
        <w:rPr>
          <w:rFonts w:ascii="Calibri" w:hAnsi="Calibri" w:eastAsia="Calibri" w:cs="Arial"/>
          <w:sz w:val="20"/>
          <w:szCs w:val="20"/>
        </w:rPr>
        <w:t xml:space="preserve">              = See table below</w:t>
      </w:r>
      <w:r w:rsidRPr="00AA453A">
        <w:rPr>
          <w:rFonts w:ascii="Calibri" w:hAnsi="Calibri" w:eastAsia="Calibri" w:cs="Arial"/>
          <w:sz w:val="20"/>
          <w:szCs w:val="20"/>
        </w:rPr>
        <w:tab/>
      </w:r>
    </w:p>
    <w:tbl>
      <w:tblPr>
        <w:tblStyle w:val="TableGrid3"/>
        <w:tblW w:w="0" w:type="auto"/>
        <w:jc w:val="center"/>
        <w:tblLook w:val="04A0" w:firstRow="1" w:lastRow="0" w:firstColumn="1" w:lastColumn="0" w:noHBand="0" w:noVBand="1"/>
      </w:tblPr>
      <w:tblGrid>
        <w:gridCol w:w="2335"/>
        <w:gridCol w:w="1620"/>
        <w:gridCol w:w="1620"/>
        <w:gridCol w:w="1530"/>
        <w:gridCol w:w="1620"/>
      </w:tblGrid>
      <w:tr w:rsidRPr="00AA453A" w:rsidR="00AA453A" w:rsidTr="00AA453A" w14:paraId="1B3FA2C0" w14:textId="77777777">
        <w:trPr>
          <w:trHeight w:val="422"/>
          <w:jc w:val="center"/>
        </w:trPr>
        <w:tc>
          <w:tcPr>
            <w:tcW w:w="2335" w:type="dxa"/>
            <w:tcBorders>
              <w:bottom w:val="nil"/>
            </w:tcBorders>
            <w:shd w:val="clear" w:color="auto" w:fill="A6A6A6"/>
          </w:tcPr>
          <w:p w:rsidRPr="00AA453A" w:rsidR="00AA453A" w:rsidP="00AA453A" w:rsidRDefault="00AA453A" w14:paraId="2E16B0F6" w14:textId="77777777">
            <w:pPr>
              <w:keepNext/>
              <w:tabs>
                <w:tab w:val="left" w:pos="720"/>
              </w:tabs>
              <w:overflowPunct w:val="0"/>
              <w:autoSpaceDE w:val="0"/>
              <w:autoSpaceDN w:val="0"/>
              <w:adjustRightInd w:val="0"/>
              <w:spacing w:before="60" w:after="60"/>
              <w:textAlignment w:val="baseline"/>
              <w:rPr>
                <w:rFonts w:ascii="Calibri" w:hAnsi="Calibri" w:eastAsia="Calibri" w:cs="Calibri"/>
                <w:b/>
                <w:color w:val="FFFFFF"/>
              </w:rPr>
            </w:pPr>
          </w:p>
        </w:tc>
        <w:tc>
          <w:tcPr>
            <w:tcW w:w="6390" w:type="dxa"/>
            <w:gridSpan w:val="4"/>
            <w:shd w:val="clear" w:color="auto" w:fill="A6A6A6"/>
          </w:tcPr>
          <w:p w:rsidRPr="00AA453A" w:rsidR="00AA453A" w:rsidP="00AA453A" w:rsidRDefault="00AA453A" w14:paraId="378F9B25" w14:textId="77777777">
            <w:pPr>
              <w:keepNext/>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r w:rsidRPr="00AA453A">
              <w:rPr>
                <w:rFonts w:ascii="Calibri" w:hAnsi="Calibri" w:eastAsia="Calibri" w:cs="Calibri"/>
                <w:b/>
                <w:color w:val="FFFFFF"/>
              </w:rPr>
              <w:t>Array Azimuth Range</w:t>
            </w:r>
          </w:p>
        </w:tc>
      </w:tr>
      <w:tr w:rsidRPr="00AA453A" w:rsidR="00AA453A" w:rsidTr="00AA453A" w14:paraId="2342CF57" w14:textId="77777777">
        <w:trPr>
          <w:jc w:val="center"/>
        </w:trPr>
        <w:tc>
          <w:tcPr>
            <w:tcW w:w="2335" w:type="dxa"/>
            <w:tcBorders>
              <w:top w:val="nil"/>
            </w:tcBorders>
            <w:shd w:val="clear" w:color="auto" w:fill="A6A6A6"/>
            <w:vAlign w:val="bottom"/>
          </w:tcPr>
          <w:p w:rsidRPr="00AA453A" w:rsidR="00AA453A" w:rsidP="00AA453A" w:rsidRDefault="00AA453A" w14:paraId="73535E16" w14:textId="77777777">
            <w:pPr>
              <w:keepNext/>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r w:rsidRPr="00AA453A">
              <w:rPr>
                <w:rFonts w:ascii="Calibri" w:hAnsi="Calibri" w:eastAsia="Calibri" w:cs="Calibri"/>
                <w:b/>
                <w:color w:val="FFFFFF"/>
              </w:rPr>
              <w:t>Climate Zone (City based upon)</w:t>
            </w:r>
          </w:p>
        </w:tc>
        <w:tc>
          <w:tcPr>
            <w:tcW w:w="1620" w:type="dxa"/>
            <w:shd w:val="clear" w:color="auto" w:fill="A6A6A6"/>
            <w:vAlign w:val="center"/>
          </w:tcPr>
          <w:p w:rsidRPr="00AA453A" w:rsidR="00AA453A" w:rsidP="00AA453A" w:rsidRDefault="00AA453A" w14:paraId="604D76FD" w14:textId="77777777">
            <w:pPr>
              <w:keepNext/>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r w:rsidRPr="00AA453A">
              <w:rPr>
                <w:rFonts w:ascii="Calibri" w:hAnsi="Calibri" w:eastAsia="Calibri" w:cs="Calibri"/>
                <w:b/>
                <w:color w:val="FFFFFF"/>
              </w:rPr>
              <w:t>90° to 135° (E to SE)</w:t>
            </w:r>
          </w:p>
        </w:tc>
        <w:tc>
          <w:tcPr>
            <w:tcW w:w="1620" w:type="dxa"/>
            <w:shd w:val="clear" w:color="auto" w:fill="A6A6A6"/>
            <w:vAlign w:val="center"/>
          </w:tcPr>
          <w:p w:rsidRPr="00AA453A" w:rsidR="00AA453A" w:rsidP="00AA453A" w:rsidRDefault="00AA453A" w14:paraId="16DAB1A3" w14:textId="77777777">
            <w:pPr>
              <w:keepNext/>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r w:rsidRPr="00AA453A">
              <w:rPr>
                <w:rFonts w:ascii="Calibri" w:hAnsi="Calibri" w:eastAsia="Calibri" w:cs="Calibri"/>
                <w:b/>
                <w:color w:val="FFFFFF"/>
              </w:rPr>
              <w:t>135° to 180° (SE to S)</w:t>
            </w:r>
          </w:p>
        </w:tc>
        <w:tc>
          <w:tcPr>
            <w:tcW w:w="1530" w:type="dxa"/>
            <w:shd w:val="clear" w:color="auto" w:fill="A6A6A6"/>
            <w:vAlign w:val="center"/>
          </w:tcPr>
          <w:p w:rsidRPr="00AA453A" w:rsidR="00AA453A" w:rsidP="00AA453A" w:rsidRDefault="00AA453A" w14:paraId="5EDD7901" w14:textId="77777777">
            <w:pPr>
              <w:keepNext/>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r w:rsidRPr="00AA453A">
              <w:rPr>
                <w:rFonts w:ascii="Calibri" w:hAnsi="Calibri" w:eastAsia="Calibri" w:cs="Calibri"/>
                <w:b/>
                <w:color w:val="FFFFFF"/>
              </w:rPr>
              <w:t>180° to 225° (S to SW)</w:t>
            </w:r>
          </w:p>
        </w:tc>
        <w:tc>
          <w:tcPr>
            <w:tcW w:w="1620" w:type="dxa"/>
            <w:shd w:val="clear" w:color="auto" w:fill="A6A6A6"/>
            <w:vAlign w:val="center"/>
          </w:tcPr>
          <w:p w:rsidRPr="00AA453A" w:rsidR="00AA453A" w:rsidP="00AA453A" w:rsidRDefault="00AA453A" w14:paraId="7177FD71" w14:textId="77777777">
            <w:pPr>
              <w:keepNext/>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r w:rsidRPr="00AA453A">
              <w:rPr>
                <w:rFonts w:ascii="Calibri" w:hAnsi="Calibri" w:eastAsia="Calibri" w:cs="Calibri"/>
                <w:b/>
                <w:color w:val="FFFFFF"/>
              </w:rPr>
              <w:t>225° to 270° (SW to W)</w:t>
            </w:r>
          </w:p>
        </w:tc>
      </w:tr>
      <w:tr w:rsidRPr="00AA453A" w:rsidR="00AA453A" w:rsidTr="00DB681F" w14:paraId="5C2EAFD3" w14:textId="77777777">
        <w:trPr>
          <w:trHeight w:val="360"/>
          <w:jc w:val="center"/>
        </w:trPr>
        <w:tc>
          <w:tcPr>
            <w:tcW w:w="2335" w:type="dxa"/>
            <w:vAlign w:val="center"/>
          </w:tcPr>
          <w:p w:rsidRPr="00AA453A" w:rsidR="00AA453A" w:rsidP="00AA453A" w:rsidRDefault="00AA453A" w14:paraId="5518F6AD" w14:textId="77777777">
            <w:pPr>
              <w:keepNext/>
              <w:jc w:val="both"/>
              <w:rPr>
                <w:rFonts w:ascii="Calibri" w:hAnsi="Calibri" w:cs="Calibri"/>
              </w:rPr>
            </w:pPr>
            <w:r w:rsidRPr="00AA453A">
              <w:rPr>
                <w:rFonts w:ascii="Calibri" w:hAnsi="Calibri" w:cs="Calibri"/>
              </w:rPr>
              <w:t>1 (Rockford)</w:t>
            </w:r>
          </w:p>
        </w:tc>
        <w:tc>
          <w:tcPr>
            <w:tcW w:w="1620" w:type="dxa"/>
            <w:vAlign w:val="center"/>
          </w:tcPr>
          <w:p w:rsidRPr="00AA453A" w:rsidR="00AA453A" w:rsidP="00AA453A" w:rsidRDefault="00AA453A" w14:paraId="39BC1BEC" w14:textId="77777777">
            <w:pPr>
              <w:keepNext/>
              <w:jc w:val="center"/>
              <w:rPr>
                <w:rFonts w:ascii="Calibri" w:hAnsi="Calibri" w:cs="Calibri"/>
              </w:rPr>
            </w:pPr>
            <w:r w:rsidRPr="00AA453A">
              <w:rPr>
                <w:rFonts w:ascii="Calibri" w:hAnsi="Calibri" w:cs="Calibri"/>
              </w:rPr>
              <w:t>0.00000026</w:t>
            </w:r>
          </w:p>
        </w:tc>
        <w:tc>
          <w:tcPr>
            <w:tcW w:w="1620" w:type="dxa"/>
            <w:vAlign w:val="center"/>
          </w:tcPr>
          <w:p w:rsidRPr="00AA453A" w:rsidR="00AA453A" w:rsidP="00AA453A" w:rsidRDefault="00AA453A" w14:paraId="0087F4BF" w14:textId="77777777">
            <w:pPr>
              <w:keepNext/>
              <w:jc w:val="center"/>
              <w:rPr>
                <w:rFonts w:ascii="Calibri" w:hAnsi="Calibri" w:cs="Calibri"/>
              </w:rPr>
            </w:pPr>
            <w:r w:rsidRPr="00AA453A">
              <w:rPr>
                <w:rFonts w:ascii="Calibri" w:hAnsi="Calibri" w:cs="Calibri"/>
              </w:rPr>
              <w:t>0.00000121</w:t>
            </w:r>
          </w:p>
        </w:tc>
        <w:tc>
          <w:tcPr>
            <w:tcW w:w="1530" w:type="dxa"/>
            <w:vAlign w:val="center"/>
          </w:tcPr>
          <w:p w:rsidRPr="00AA453A" w:rsidR="00AA453A" w:rsidP="00AA453A" w:rsidRDefault="00AA453A" w14:paraId="7AC4E5DA" w14:textId="77777777">
            <w:pPr>
              <w:keepNext/>
              <w:jc w:val="center"/>
              <w:rPr>
                <w:rFonts w:ascii="Calibri" w:hAnsi="Calibri" w:cs="Calibri"/>
              </w:rPr>
            </w:pPr>
            <w:r w:rsidRPr="00AA453A">
              <w:rPr>
                <w:rFonts w:ascii="Calibri" w:hAnsi="Calibri" w:cs="Calibri"/>
              </w:rPr>
              <w:t>0.00000162</w:t>
            </w:r>
          </w:p>
        </w:tc>
        <w:tc>
          <w:tcPr>
            <w:tcW w:w="1620" w:type="dxa"/>
            <w:vAlign w:val="center"/>
          </w:tcPr>
          <w:p w:rsidRPr="00AA453A" w:rsidR="00AA453A" w:rsidP="00AA453A" w:rsidRDefault="00AA453A" w14:paraId="6EB2CB50" w14:textId="77777777">
            <w:pPr>
              <w:keepNext/>
              <w:jc w:val="center"/>
              <w:rPr>
                <w:rFonts w:ascii="Calibri" w:hAnsi="Calibri" w:cs="Calibri"/>
              </w:rPr>
            </w:pPr>
            <w:r w:rsidRPr="00AA453A">
              <w:rPr>
                <w:rFonts w:ascii="Calibri" w:hAnsi="Calibri" w:cs="Calibri"/>
              </w:rPr>
              <w:t>0.00000139</w:t>
            </w:r>
          </w:p>
        </w:tc>
      </w:tr>
      <w:tr w:rsidRPr="00AA453A" w:rsidR="00AA453A" w:rsidTr="00DB681F" w14:paraId="1F582085" w14:textId="77777777">
        <w:trPr>
          <w:trHeight w:val="360"/>
          <w:jc w:val="center"/>
        </w:trPr>
        <w:tc>
          <w:tcPr>
            <w:tcW w:w="2335" w:type="dxa"/>
            <w:vAlign w:val="center"/>
          </w:tcPr>
          <w:p w:rsidRPr="00AA453A" w:rsidR="00AA453A" w:rsidP="00AA453A" w:rsidRDefault="00AA453A" w14:paraId="061C23EC" w14:textId="77777777">
            <w:pPr>
              <w:keepNext/>
              <w:jc w:val="both"/>
              <w:rPr>
                <w:rFonts w:ascii="Calibri" w:hAnsi="Calibri" w:cs="Calibri"/>
              </w:rPr>
            </w:pPr>
            <w:r w:rsidRPr="00AA453A">
              <w:rPr>
                <w:rFonts w:ascii="Calibri" w:hAnsi="Calibri" w:cs="Calibri"/>
              </w:rPr>
              <w:t>2 (Chicago)</w:t>
            </w:r>
          </w:p>
        </w:tc>
        <w:tc>
          <w:tcPr>
            <w:tcW w:w="1620" w:type="dxa"/>
            <w:vAlign w:val="center"/>
          </w:tcPr>
          <w:p w:rsidRPr="00AA453A" w:rsidR="00AA453A" w:rsidP="00AA453A" w:rsidRDefault="00AA453A" w14:paraId="009AC84A" w14:textId="77777777">
            <w:pPr>
              <w:keepNext/>
              <w:jc w:val="center"/>
              <w:rPr>
                <w:rFonts w:ascii="Calibri" w:hAnsi="Calibri" w:cs="Calibri"/>
              </w:rPr>
            </w:pPr>
            <w:r w:rsidRPr="00AA453A">
              <w:rPr>
                <w:rFonts w:ascii="Calibri" w:hAnsi="Calibri" w:cs="Calibri"/>
              </w:rPr>
              <w:t>0.00000025</w:t>
            </w:r>
          </w:p>
        </w:tc>
        <w:tc>
          <w:tcPr>
            <w:tcW w:w="1620" w:type="dxa"/>
            <w:vAlign w:val="center"/>
          </w:tcPr>
          <w:p w:rsidRPr="00AA453A" w:rsidR="00AA453A" w:rsidP="00AA453A" w:rsidRDefault="00AA453A" w14:paraId="4D027129" w14:textId="77777777">
            <w:pPr>
              <w:keepNext/>
              <w:jc w:val="center"/>
              <w:rPr>
                <w:rFonts w:ascii="Calibri" w:hAnsi="Calibri" w:cs="Calibri"/>
              </w:rPr>
            </w:pPr>
            <w:r w:rsidRPr="00AA453A">
              <w:rPr>
                <w:rFonts w:ascii="Calibri" w:hAnsi="Calibri" w:cs="Calibri"/>
              </w:rPr>
              <w:t>0.00000118</w:t>
            </w:r>
          </w:p>
        </w:tc>
        <w:tc>
          <w:tcPr>
            <w:tcW w:w="1530" w:type="dxa"/>
            <w:vAlign w:val="center"/>
          </w:tcPr>
          <w:p w:rsidRPr="00AA453A" w:rsidR="00AA453A" w:rsidP="00AA453A" w:rsidRDefault="00AA453A" w14:paraId="71BC0729" w14:textId="77777777">
            <w:pPr>
              <w:keepNext/>
              <w:jc w:val="center"/>
              <w:rPr>
                <w:rFonts w:ascii="Calibri" w:hAnsi="Calibri" w:cs="Calibri"/>
              </w:rPr>
            </w:pPr>
            <w:r w:rsidRPr="00AA453A">
              <w:rPr>
                <w:rFonts w:ascii="Calibri" w:hAnsi="Calibri" w:cs="Calibri"/>
              </w:rPr>
              <w:t>0.00000159</w:t>
            </w:r>
          </w:p>
        </w:tc>
        <w:tc>
          <w:tcPr>
            <w:tcW w:w="1620" w:type="dxa"/>
            <w:vAlign w:val="center"/>
          </w:tcPr>
          <w:p w:rsidRPr="00AA453A" w:rsidR="00AA453A" w:rsidP="00AA453A" w:rsidRDefault="00AA453A" w14:paraId="556BB052" w14:textId="77777777">
            <w:pPr>
              <w:keepNext/>
              <w:jc w:val="center"/>
              <w:rPr>
                <w:rFonts w:ascii="Calibri" w:hAnsi="Calibri" w:cs="Calibri"/>
              </w:rPr>
            </w:pPr>
            <w:r w:rsidRPr="00AA453A">
              <w:rPr>
                <w:rFonts w:ascii="Calibri" w:hAnsi="Calibri" w:cs="Calibri"/>
              </w:rPr>
              <w:t>0.00000135</w:t>
            </w:r>
          </w:p>
        </w:tc>
      </w:tr>
      <w:tr w:rsidRPr="00AA453A" w:rsidR="00AA453A" w:rsidTr="00DB681F" w14:paraId="7BF5DDAE" w14:textId="77777777">
        <w:trPr>
          <w:trHeight w:val="360"/>
          <w:jc w:val="center"/>
        </w:trPr>
        <w:tc>
          <w:tcPr>
            <w:tcW w:w="2335" w:type="dxa"/>
            <w:vAlign w:val="center"/>
          </w:tcPr>
          <w:p w:rsidRPr="00AA453A" w:rsidR="00AA453A" w:rsidP="00AA453A" w:rsidRDefault="00AA453A" w14:paraId="12E442EB" w14:textId="77777777">
            <w:pPr>
              <w:keepNext/>
              <w:jc w:val="both"/>
              <w:rPr>
                <w:rFonts w:ascii="Calibri" w:hAnsi="Calibri" w:cs="Calibri"/>
              </w:rPr>
            </w:pPr>
            <w:r w:rsidRPr="00AA453A">
              <w:rPr>
                <w:rFonts w:ascii="Calibri" w:hAnsi="Calibri" w:cs="Calibri"/>
              </w:rPr>
              <w:t>3 (Springfield)</w:t>
            </w:r>
          </w:p>
        </w:tc>
        <w:tc>
          <w:tcPr>
            <w:tcW w:w="1620" w:type="dxa"/>
            <w:vAlign w:val="center"/>
          </w:tcPr>
          <w:p w:rsidRPr="00AA453A" w:rsidR="00AA453A" w:rsidP="00AA453A" w:rsidRDefault="00AA453A" w14:paraId="59E7F87A" w14:textId="77777777">
            <w:pPr>
              <w:keepNext/>
              <w:jc w:val="center"/>
              <w:rPr>
                <w:rFonts w:ascii="Calibri" w:hAnsi="Calibri" w:cs="Calibri"/>
              </w:rPr>
            </w:pPr>
            <w:r w:rsidRPr="00AA453A">
              <w:rPr>
                <w:rFonts w:ascii="Calibri" w:hAnsi="Calibri" w:cs="Calibri"/>
              </w:rPr>
              <w:t>0.00000023</w:t>
            </w:r>
          </w:p>
        </w:tc>
        <w:tc>
          <w:tcPr>
            <w:tcW w:w="1620" w:type="dxa"/>
            <w:vAlign w:val="center"/>
          </w:tcPr>
          <w:p w:rsidRPr="00AA453A" w:rsidR="00AA453A" w:rsidP="00AA453A" w:rsidRDefault="00AA453A" w14:paraId="3334489F" w14:textId="77777777">
            <w:pPr>
              <w:keepNext/>
              <w:jc w:val="center"/>
              <w:rPr>
                <w:rFonts w:ascii="Calibri" w:hAnsi="Calibri" w:cs="Calibri"/>
              </w:rPr>
            </w:pPr>
            <w:r w:rsidRPr="00AA453A">
              <w:rPr>
                <w:rFonts w:ascii="Calibri" w:hAnsi="Calibri" w:cs="Calibri"/>
              </w:rPr>
              <w:t>0.00000116</w:t>
            </w:r>
          </w:p>
        </w:tc>
        <w:tc>
          <w:tcPr>
            <w:tcW w:w="1530" w:type="dxa"/>
            <w:vAlign w:val="center"/>
          </w:tcPr>
          <w:p w:rsidRPr="00AA453A" w:rsidR="00AA453A" w:rsidP="00AA453A" w:rsidRDefault="00AA453A" w14:paraId="77D2CF9A" w14:textId="77777777">
            <w:pPr>
              <w:keepNext/>
              <w:jc w:val="center"/>
              <w:rPr>
                <w:rFonts w:ascii="Calibri" w:hAnsi="Calibri" w:cs="Calibri"/>
              </w:rPr>
            </w:pPr>
            <w:r w:rsidRPr="00AA453A">
              <w:rPr>
                <w:rFonts w:ascii="Calibri" w:hAnsi="Calibri" w:cs="Calibri"/>
              </w:rPr>
              <w:t>0.00000155</w:t>
            </w:r>
          </w:p>
        </w:tc>
        <w:tc>
          <w:tcPr>
            <w:tcW w:w="1620" w:type="dxa"/>
            <w:vAlign w:val="center"/>
          </w:tcPr>
          <w:p w:rsidRPr="00AA453A" w:rsidR="00AA453A" w:rsidP="00AA453A" w:rsidRDefault="00AA453A" w14:paraId="6D7350F6" w14:textId="77777777">
            <w:pPr>
              <w:keepNext/>
              <w:jc w:val="center"/>
              <w:rPr>
                <w:rFonts w:ascii="Calibri" w:hAnsi="Calibri" w:cs="Calibri"/>
              </w:rPr>
            </w:pPr>
            <w:r w:rsidRPr="00AA453A">
              <w:rPr>
                <w:rFonts w:ascii="Calibri" w:hAnsi="Calibri" w:cs="Calibri"/>
              </w:rPr>
              <w:t>0.00000133</w:t>
            </w:r>
          </w:p>
        </w:tc>
      </w:tr>
      <w:tr w:rsidRPr="00AA453A" w:rsidR="00AA453A" w:rsidTr="00DB681F" w14:paraId="42024D55" w14:textId="77777777">
        <w:trPr>
          <w:trHeight w:val="360"/>
          <w:jc w:val="center"/>
        </w:trPr>
        <w:tc>
          <w:tcPr>
            <w:tcW w:w="2335" w:type="dxa"/>
            <w:vAlign w:val="center"/>
          </w:tcPr>
          <w:p w:rsidRPr="00AA453A" w:rsidR="00AA453A" w:rsidP="00AA453A" w:rsidRDefault="00AA453A" w14:paraId="22466734" w14:textId="77777777">
            <w:pPr>
              <w:keepNext/>
              <w:jc w:val="both"/>
              <w:rPr>
                <w:rFonts w:ascii="Calibri" w:hAnsi="Calibri" w:cs="Calibri"/>
              </w:rPr>
            </w:pPr>
            <w:r w:rsidRPr="00AA453A">
              <w:rPr>
                <w:rFonts w:ascii="Calibri" w:hAnsi="Calibri" w:cs="Calibri"/>
              </w:rPr>
              <w:t>4 (Belleville)</w:t>
            </w:r>
          </w:p>
        </w:tc>
        <w:tc>
          <w:tcPr>
            <w:tcW w:w="1620" w:type="dxa"/>
            <w:vAlign w:val="center"/>
          </w:tcPr>
          <w:p w:rsidRPr="00AA453A" w:rsidR="00AA453A" w:rsidP="00AA453A" w:rsidRDefault="00AA453A" w14:paraId="01F20DA3" w14:textId="77777777">
            <w:pPr>
              <w:keepNext/>
              <w:jc w:val="center"/>
              <w:rPr>
                <w:rFonts w:ascii="Calibri" w:hAnsi="Calibri" w:cs="Calibri"/>
              </w:rPr>
            </w:pPr>
            <w:r w:rsidRPr="00AA453A">
              <w:rPr>
                <w:rFonts w:ascii="Calibri" w:hAnsi="Calibri" w:cs="Calibri"/>
              </w:rPr>
              <w:t>0.00000019</w:t>
            </w:r>
          </w:p>
        </w:tc>
        <w:tc>
          <w:tcPr>
            <w:tcW w:w="1620" w:type="dxa"/>
            <w:vAlign w:val="center"/>
          </w:tcPr>
          <w:p w:rsidRPr="00AA453A" w:rsidR="00AA453A" w:rsidP="00AA453A" w:rsidRDefault="00AA453A" w14:paraId="3E01CE3A" w14:textId="77777777">
            <w:pPr>
              <w:keepNext/>
              <w:jc w:val="center"/>
              <w:rPr>
                <w:rFonts w:ascii="Calibri" w:hAnsi="Calibri" w:cs="Calibri"/>
              </w:rPr>
            </w:pPr>
            <w:r w:rsidRPr="00AA453A">
              <w:rPr>
                <w:rFonts w:ascii="Calibri" w:hAnsi="Calibri" w:cs="Calibri"/>
              </w:rPr>
              <w:t>0.00000108</w:t>
            </w:r>
          </w:p>
        </w:tc>
        <w:tc>
          <w:tcPr>
            <w:tcW w:w="1530" w:type="dxa"/>
            <w:vAlign w:val="center"/>
          </w:tcPr>
          <w:p w:rsidRPr="00AA453A" w:rsidR="00AA453A" w:rsidP="00AA453A" w:rsidRDefault="00AA453A" w14:paraId="665160C3" w14:textId="77777777">
            <w:pPr>
              <w:keepNext/>
              <w:jc w:val="center"/>
              <w:rPr>
                <w:rFonts w:ascii="Calibri" w:hAnsi="Calibri" w:cs="Calibri"/>
              </w:rPr>
            </w:pPr>
            <w:r w:rsidRPr="00AA453A">
              <w:rPr>
                <w:rFonts w:ascii="Calibri" w:hAnsi="Calibri" w:cs="Calibri"/>
              </w:rPr>
              <w:t>0.00000146</w:t>
            </w:r>
          </w:p>
        </w:tc>
        <w:tc>
          <w:tcPr>
            <w:tcW w:w="1620" w:type="dxa"/>
            <w:vAlign w:val="center"/>
          </w:tcPr>
          <w:p w:rsidRPr="00AA453A" w:rsidR="00AA453A" w:rsidP="00AA453A" w:rsidRDefault="00AA453A" w14:paraId="5AF9F394" w14:textId="77777777">
            <w:pPr>
              <w:keepNext/>
              <w:jc w:val="center"/>
              <w:rPr>
                <w:rFonts w:ascii="Calibri" w:hAnsi="Calibri" w:cs="Calibri"/>
              </w:rPr>
            </w:pPr>
            <w:r w:rsidRPr="00AA453A">
              <w:rPr>
                <w:rFonts w:ascii="Calibri" w:hAnsi="Calibri" w:cs="Calibri"/>
              </w:rPr>
              <w:t>0.00000127</w:t>
            </w:r>
          </w:p>
        </w:tc>
      </w:tr>
      <w:tr w:rsidRPr="00AA453A" w:rsidR="00AA453A" w:rsidTr="00DB681F" w14:paraId="2C10E2C2" w14:textId="77777777">
        <w:trPr>
          <w:trHeight w:val="360"/>
          <w:jc w:val="center"/>
        </w:trPr>
        <w:tc>
          <w:tcPr>
            <w:tcW w:w="2335" w:type="dxa"/>
            <w:vAlign w:val="center"/>
          </w:tcPr>
          <w:p w:rsidRPr="00AA453A" w:rsidR="00AA453A" w:rsidP="00AA453A" w:rsidRDefault="00AA453A" w14:paraId="6D5D842D" w14:textId="77777777">
            <w:pPr>
              <w:keepNext/>
              <w:jc w:val="both"/>
              <w:rPr>
                <w:rFonts w:ascii="Calibri" w:hAnsi="Calibri" w:cs="Calibri"/>
              </w:rPr>
            </w:pPr>
            <w:r w:rsidRPr="00AA453A">
              <w:rPr>
                <w:rFonts w:ascii="Calibri" w:hAnsi="Calibri" w:cs="Calibri"/>
              </w:rPr>
              <w:t>5 (Marion/Murphysboro)</w:t>
            </w:r>
          </w:p>
        </w:tc>
        <w:tc>
          <w:tcPr>
            <w:tcW w:w="1620" w:type="dxa"/>
            <w:vAlign w:val="center"/>
          </w:tcPr>
          <w:p w:rsidRPr="00AA453A" w:rsidR="00AA453A" w:rsidP="00AA453A" w:rsidRDefault="00AA453A" w14:paraId="37A4AB6F" w14:textId="77777777">
            <w:pPr>
              <w:keepNext/>
              <w:jc w:val="center"/>
              <w:rPr>
                <w:rFonts w:ascii="Calibri" w:hAnsi="Calibri" w:cs="Calibri"/>
              </w:rPr>
            </w:pPr>
            <w:r w:rsidRPr="00AA453A">
              <w:rPr>
                <w:rFonts w:ascii="Calibri" w:hAnsi="Calibri" w:cs="Calibri"/>
              </w:rPr>
              <w:t>0.00000021</w:t>
            </w:r>
          </w:p>
        </w:tc>
        <w:tc>
          <w:tcPr>
            <w:tcW w:w="1620" w:type="dxa"/>
            <w:vAlign w:val="center"/>
          </w:tcPr>
          <w:p w:rsidRPr="00AA453A" w:rsidR="00AA453A" w:rsidP="00AA453A" w:rsidRDefault="00AA453A" w14:paraId="4351892E" w14:textId="77777777">
            <w:pPr>
              <w:keepNext/>
              <w:jc w:val="center"/>
              <w:rPr>
                <w:rFonts w:ascii="Calibri" w:hAnsi="Calibri" w:cs="Calibri"/>
              </w:rPr>
            </w:pPr>
            <w:r w:rsidRPr="00AA453A">
              <w:rPr>
                <w:rFonts w:ascii="Calibri" w:hAnsi="Calibri" w:cs="Calibri"/>
              </w:rPr>
              <w:t>0.00000114</w:t>
            </w:r>
          </w:p>
        </w:tc>
        <w:tc>
          <w:tcPr>
            <w:tcW w:w="1530" w:type="dxa"/>
            <w:vAlign w:val="center"/>
          </w:tcPr>
          <w:p w:rsidRPr="00AA453A" w:rsidR="00AA453A" w:rsidP="00AA453A" w:rsidRDefault="00AA453A" w14:paraId="2A088AF8" w14:textId="77777777">
            <w:pPr>
              <w:keepNext/>
              <w:jc w:val="center"/>
              <w:rPr>
                <w:rFonts w:ascii="Calibri" w:hAnsi="Calibri" w:cs="Calibri"/>
              </w:rPr>
            </w:pPr>
            <w:r w:rsidRPr="00AA453A">
              <w:rPr>
                <w:rFonts w:ascii="Calibri" w:hAnsi="Calibri" w:cs="Calibri"/>
              </w:rPr>
              <w:t>0.00000155</w:t>
            </w:r>
          </w:p>
        </w:tc>
        <w:tc>
          <w:tcPr>
            <w:tcW w:w="1620" w:type="dxa"/>
            <w:vAlign w:val="center"/>
          </w:tcPr>
          <w:p w:rsidRPr="00AA453A" w:rsidR="00AA453A" w:rsidP="00AA453A" w:rsidRDefault="00AA453A" w14:paraId="24C81D18" w14:textId="77777777">
            <w:pPr>
              <w:keepNext/>
              <w:jc w:val="center"/>
              <w:rPr>
                <w:rFonts w:ascii="Calibri" w:hAnsi="Calibri" w:cs="Calibri"/>
              </w:rPr>
            </w:pPr>
            <w:r w:rsidRPr="00AA453A">
              <w:rPr>
                <w:rFonts w:ascii="Calibri" w:hAnsi="Calibri" w:cs="Calibri"/>
              </w:rPr>
              <w:t>0.00000131</w:t>
            </w:r>
          </w:p>
        </w:tc>
      </w:tr>
    </w:tbl>
    <w:p w:rsidRPr="00AA453A" w:rsidR="00AA453A" w:rsidP="00AA453A" w:rsidRDefault="00AA453A" w14:paraId="1ED7F96E" w14:textId="77777777">
      <w:pPr>
        <w:spacing w:after="120"/>
        <w:jc w:val="both"/>
        <w:rPr>
          <w:rFonts w:ascii="Calibri" w:hAnsi="Calibri" w:eastAsia="Calibri" w:cs="Arial"/>
          <w:sz w:val="20"/>
          <w:szCs w:val="20"/>
        </w:rPr>
      </w:pPr>
    </w:p>
    <w:p w:rsidRPr="00AA453A" w:rsidR="00AA453A" w:rsidP="00AA453A" w:rsidRDefault="00AA453A" w14:paraId="5E88B957" w14:textId="77777777">
      <w:pPr>
        <w:keepNext/>
        <w:keepLines/>
        <w:tabs>
          <w:tab w:val="left" w:pos="5040"/>
        </w:tabs>
        <w:spacing w:before="120" w:after="120"/>
        <w:outlineLvl w:val="5"/>
        <w:rPr>
          <w:rFonts w:ascii="Calibri" w:hAnsi="Calibri" w:eastAsia="Calibri" w:cs="Calibri"/>
          <w:b/>
          <w:smallCaps/>
          <w:szCs w:val="16"/>
        </w:rPr>
      </w:pPr>
      <w:r w:rsidRPr="00AA453A">
        <w:rPr>
          <w:rFonts w:ascii="Calibri" w:hAnsi="Calibri" w:eastAsia="Calibri" w:cs="Calibri"/>
          <w:b/>
          <w:smallCaps/>
          <w:szCs w:val="16"/>
        </w:rPr>
        <w:t>Fossil Fuel Savings</w:t>
      </w:r>
    </w:p>
    <w:p w:rsidRPr="00AA453A" w:rsidR="00AA453A" w:rsidP="00AA453A" w:rsidRDefault="00AA453A" w14:paraId="3E3B2A47" w14:textId="77777777">
      <w:pPr>
        <w:spacing w:after="120"/>
        <w:jc w:val="both"/>
        <w:rPr>
          <w:rFonts w:ascii="Calibri" w:hAnsi="Calibri" w:eastAsia="Calibri" w:cs="Arial"/>
          <w:sz w:val="20"/>
          <w:szCs w:val="20"/>
        </w:rPr>
      </w:pPr>
      <w:r w:rsidRPr="00AA453A">
        <w:rPr>
          <w:rFonts w:ascii="Calibri" w:hAnsi="Calibri" w:eastAsia="Calibri" w:cs="Arial"/>
          <w:sz w:val="20"/>
          <w:szCs w:val="20"/>
        </w:rPr>
        <w:t>N/A</w:t>
      </w:r>
    </w:p>
    <w:p w:rsidRPr="00AA453A" w:rsidR="00AA453A" w:rsidP="00AA453A" w:rsidRDefault="00AA453A" w14:paraId="7ED1C04E" w14:textId="77777777">
      <w:pPr>
        <w:keepNext/>
        <w:keepLines/>
        <w:tabs>
          <w:tab w:val="left" w:pos="5040"/>
        </w:tabs>
        <w:spacing w:before="120" w:after="120"/>
        <w:outlineLvl w:val="5"/>
        <w:rPr>
          <w:rFonts w:ascii="Calibri" w:hAnsi="Calibri" w:eastAsia="Calibri" w:cs="Calibri"/>
          <w:b/>
          <w:smallCaps/>
          <w:szCs w:val="16"/>
        </w:rPr>
      </w:pPr>
      <w:r w:rsidRPr="00AA453A">
        <w:rPr>
          <w:rFonts w:ascii="Calibri" w:hAnsi="Calibri" w:eastAsia="Calibri" w:cs="Calibri"/>
          <w:b/>
          <w:smallCaps/>
          <w:szCs w:val="16"/>
        </w:rPr>
        <w:t xml:space="preserve">Water and Other Non-Energy Impact Descriptions and Calculation  </w:t>
      </w:r>
    </w:p>
    <w:p w:rsidRPr="00AA453A" w:rsidR="00AA453A" w:rsidP="00AA453A" w:rsidRDefault="00AA453A" w14:paraId="4FCB5A5C" w14:textId="77777777">
      <w:pPr>
        <w:spacing w:after="120"/>
        <w:jc w:val="both"/>
        <w:rPr>
          <w:rFonts w:ascii="Calibri" w:hAnsi="Calibri" w:eastAsia="Calibri" w:cs="Arial"/>
          <w:sz w:val="20"/>
          <w:szCs w:val="20"/>
        </w:rPr>
      </w:pPr>
      <w:r w:rsidRPr="00AA453A">
        <w:rPr>
          <w:rFonts w:ascii="Calibri" w:hAnsi="Calibri" w:eastAsia="Calibri" w:cs="Arial"/>
          <w:sz w:val="20"/>
          <w:szCs w:val="20"/>
        </w:rPr>
        <w:t>N/A</w:t>
      </w:r>
    </w:p>
    <w:p w:rsidRPr="00AA453A" w:rsidR="00AA453A" w:rsidP="00AA453A" w:rsidRDefault="00AA453A" w14:paraId="47565629" w14:textId="77777777">
      <w:pPr>
        <w:keepNext/>
        <w:keepLines/>
        <w:tabs>
          <w:tab w:val="left" w:pos="5040"/>
        </w:tabs>
        <w:spacing w:before="120" w:after="120"/>
        <w:outlineLvl w:val="5"/>
        <w:rPr>
          <w:rFonts w:ascii="Calibri" w:hAnsi="Calibri" w:eastAsia="Calibri" w:cs="Calibri"/>
          <w:b/>
          <w:smallCaps/>
          <w:szCs w:val="16"/>
        </w:rPr>
      </w:pPr>
      <w:r w:rsidRPr="00AA453A">
        <w:rPr>
          <w:rFonts w:ascii="Calibri" w:hAnsi="Calibri" w:eastAsia="Calibri" w:cs="Calibri"/>
          <w:b/>
          <w:smallCaps/>
          <w:szCs w:val="16"/>
        </w:rPr>
        <w:t>Deemed O&amp;M Cost Adjustment Calculation</w:t>
      </w:r>
    </w:p>
    <w:p w:rsidRPr="00AA453A" w:rsidR="00AA453A" w:rsidP="00AA453A" w:rsidRDefault="00AA453A" w14:paraId="56343B75" w14:textId="77777777">
      <w:pPr>
        <w:spacing w:after="120"/>
        <w:jc w:val="both"/>
        <w:rPr>
          <w:rFonts w:ascii="Calibri" w:hAnsi="Calibri" w:eastAsia="Calibri" w:cs="Arial"/>
          <w:sz w:val="20"/>
          <w:szCs w:val="20"/>
        </w:rPr>
      </w:pPr>
      <w:r w:rsidRPr="00AA453A">
        <w:rPr>
          <w:rFonts w:ascii="Calibri" w:hAnsi="Calibri" w:eastAsia="Calibri" w:cs="Arial"/>
          <w:sz w:val="20"/>
          <w:szCs w:val="20"/>
        </w:rPr>
        <w:t>N/A</w:t>
      </w:r>
    </w:p>
    <w:p w:rsidRPr="00AA453A" w:rsidR="00AA453A" w:rsidP="00AA453A" w:rsidRDefault="00AA453A" w14:paraId="2CD9EC2B" w14:textId="77777777">
      <w:pPr>
        <w:keepNext/>
        <w:keepLines/>
        <w:tabs>
          <w:tab w:val="left" w:pos="5040"/>
        </w:tabs>
        <w:spacing w:before="120" w:after="120"/>
        <w:outlineLvl w:val="5"/>
        <w:rPr>
          <w:rFonts w:ascii="Calibri" w:hAnsi="Calibri" w:eastAsia="Calibri" w:cs="Calibri"/>
          <w:b/>
          <w:smallCaps/>
          <w:szCs w:val="16"/>
        </w:rPr>
      </w:pPr>
      <w:bookmarkStart w:name="_Hlk201202874" w:id="3"/>
      <w:r w:rsidRPr="00AA453A">
        <w:rPr>
          <w:rFonts w:ascii="Calibri" w:hAnsi="Calibri" w:eastAsia="Calibri" w:cs="Calibri"/>
          <w:b/>
          <w:smallCaps/>
          <w:szCs w:val="16"/>
        </w:rPr>
        <w:t>Measure Code: CI-MSC-SEE-V01-260101</w:t>
      </w:r>
    </w:p>
    <w:p w:rsidRPr="00AA453A" w:rsidR="00AA453A" w:rsidP="00AA453A" w:rsidRDefault="00AA453A" w14:paraId="3F460058" w14:textId="77777777">
      <w:pPr>
        <w:keepNext/>
        <w:keepLines/>
        <w:tabs>
          <w:tab w:val="left" w:pos="5040"/>
        </w:tabs>
        <w:spacing w:before="120" w:after="120"/>
        <w:outlineLvl w:val="5"/>
        <w:rPr>
          <w:rFonts w:ascii="Calibri" w:hAnsi="Calibri" w:eastAsia="Calibri" w:cs="Calibri"/>
          <w:b/>
          <w:smallCaps/>
          <w:szCs w:val="16"/>
        </w:rPr>
      </w:pPr>
      <w:r w:rsidRPr="00AA453A">
        <w:rPr>
          <w:rFonts w:ascii="Calibri" w:hAnsi="Calibri" w:eastAsia="Calibri" w:cs="Calibri"/>
          <w:b/>
          <w:smallCaps/>
          <w:szCs w:val="16"/>
        </w:rPr>
        <w:t>Review Deadline: 1/1/2028</w:t>
      </w:r>
    </w:p>
    <w:bookmarkEnd w:id="3"/>
    <w:p w:rsidRPr="00AA453A" w:rsidR="00AA453A" w:rsidP="00AA453A" w:rsidRDefault="00AA453A" w14:paraId="7B87F7D2" w14:textId="77777777">
      <w:pPr>
        <w:spacing w:after="120"/>
        <w:jc w:val="both"/>
        <w:rPr>
          <w:rFonts w:ascii="Calibri" w:hAnsi="Calibri" w:eastAsia="Calibri" w:cs="Calibri"/>
          <w:iCs/>
          <w:sz w:val="20"/>
          <w:szCs w:val="20"/>
        </w:rPr>
      </w:pPr>
    </w:p>
    <w:p w:rsidR="009B2800" w:rsidP="0065191F" w:rsidRDefault="009B2800" w14:paraId="58CE3BE0" w14:textId="77777777">
      <w:pPr>
        <w:pStyle w:val="ListParagraph"/>
      </w:pPr>
    </w:p>
    <w:p w:rsidR="009B2800" w:rsidP="0065191F" w:rsidRDefault="009B2800" w14:paraId="54A391A9" w14:textId="77777777">
      <w:pPr>
        <w:pStyle w:val="ListParagraph"/>
      </w:pPr>
    </w:p>
    <w:p w:rsidR="009B2800" w:rsidP="0065191F" w:rsidRDefault="009B2800" w14:paraId="092A3551" w14:textId="77777777">
      <w:pPr>
        <w:pStyle w:val="ListParagraph"/>
      </w:pPr>
    </w:p>
    <w:p w:rsidR="009B2800" w:rsidP="0065191F" w:rsidRDefault="009B2800" w14:paraId="089CD1D6" w14:textId="77777777">
      <w:pPr>
        <w:pStyle w:val="ListParagraph"/>
      </w:pPr>
    </w:p>
    <w:p w:rsidR="009B2800" w:rsidP="0065191F" w:rsidRDefault="009B2800" w14:paraId="628DFC46" w14:textId="77777777">
      <w:pPr>
        <w:pStyle w:val="ListParagraph"/>
      </w:pPr>
    </w:p>
    <w:p w:rsidRPr="001F0331" w:rsidR="001F0331" w:rsidP="001F0331" w:rsidRDefault="001F0331" w14:paraId="66657C9E" w14:textId="45367002">
      <w:pPr>
        <w:widowControl w:val="0"/>
        <w:numPr>
          <w:ilvl w:val="2"/>
          <w:numId w:val="0"/>
        </w:numPr>
        <w:spacing w:before="200" w:after="120"/>
        <w:ind w:left="720" w:hanging="720"/>
        <w:outlineLvl w:val="2"/>
        <w:rPr>
          <w:rFonts w:ascii="Calibri" w:hAnsi="Calibri" w:eastAsia="MS Mincho" w:cs="Times New Roman"/>
          <w:bCs/>
          <w:sz w:val="24"/>
          <w:szCs w:val="24"/>
        </w:rPr>
      </w:pPr>
      <w:r>
        <w:rPr>
          <w:rFonts w:ascii="Calibri" w:hAnsi="Calibri" w:eastAsia="MS Mincho" w:cs="Times New Roman"/>
          <w:bCs/>
          <w:sz w:val="24"/>
          <w:szCs w:val="24"/>
        </w:rPr>
        <w:t xml:space="preserve">Residential </w:t>
      </w:r>
      <w:r w:rsidRPr="001F0331">
        <w:rPr>
          <w:rFonts w:ascii="Calibri" w:hAnsi="Calibri" w:eastAsia="MS Mincho" w:cs="Times New Roman"/>
          <w:bCs/>
          <w:sz w:val="24"/>
          <w:szCs w:val="24"/>
        </w:rPr>
        <w:t xml:space="preserve">Solar as Energy Efficiency </w:t>
      </w:r>
    </w:p>
    <w:p w:rsidRPr="001F0331" w:rsidR="001F0331" w:rsidP="001F0331" w:rsidRDefault="001F0331" w14:paraId="5E6AB9AD" w14:textId="77777777">
      <w:pPr>
        <w:keepNext/>
        <w:keepLines/>
        <w:widowControl w:val="0"/>
        <w:tabs>
          <w:tab w:val="left" w:pos="1530"/>
        </w:tabs>
        <w:spacing w:before="120" w:after="120" w:line="276" w:lineRule="auto"/>
        <w:outlineLvl w:val="5"/>
        <w:rPr>
          <w:rFonts w:ascii="Calibri" w:hAnsi="Calibri" w:eastAsia="Times New Roman" w:cs="Calibri"/>
          <w:b/>
          <w:iCs/>
          <w:smallCaps/>
          <w:sz w:val="20"/>
          <w:szCs w:val="20"/>
        </w:rPr>
      </w:pPr>
      <w:r w:rsidRPr="001F0331">
        <w:rPr>
          <w:rFonts w:ascii="Calibri" w:hAnsi="Calibri" w:eastAsia="Times New Roman" w:cs="Calibri"/>
          <w:b/>
          <w:iCs/>
          <w:smallCaps/>
          <w:sz w:val="20"/>
          <w:szCs w:val="20"/>
        </w:rPr>
        <w:t>Description</w:t>
      </w:r>
    </w:p>
    <w:p w:rsidRPr="001F0331" w:rsidR="001F0331" w:rsidP="001F0331" w:rsidRDefault="001F0331" w14:paraId="3F61FA7D" w14:textId="77777777">
      <w:pPr>
        <w:rPr>
          <w:rFonts w:ascii="Calibri" w:hAnsi="Calibri" w:eastAsia="Times New Roman" w:cs="Times New Roman"/>
          <w:sz w:val="20"/>
        </w:rPr>
      </w:pPr>
      <w:r w:rsidRPr="001F0331">
        <w:rPr>
          <w:rFonts w:ascii="Calibri" w:hAnsi="Calibri" w:eastAsia="Times New Roman" w:cs="Times New Roman"/>
          <w:sz w:val="20"/>
        </w:rPr>
        <w:t>Photovoltaic (PV) solar systems consist of an array of panels or thin-film substrates that generate direct current (DC) power when exposed to sunlight. Typically, multiple panels are networked together into a single circuit. The DC power output is converted to alternating current (AC) power through inverters that transform the electricity into the type of power used in residential buildings. In accordance with the definition of energy efficiency in Illinois, savings claimed through this measure will be limited to generated energy used to offset concurrent building loads and exclude energy fed onto the local power grid through net metering. Charging of on-site battery systems is permitted, however peak demand savings as defined by this measure assumes non-tracking arrays without battery backup.</w:t>
      </w:r>
    </w:p>
    <w:p w:rsidRPr="001F0331" w:rsidR="001F0331" w:rsidP="001F0331" w:rsidRDefault="001F0331" w14:paraId="2CD362AE" w14:textId="77777777">
      <w:pPr>
        <w:rPr>
          <w:rFonts w:ascii="Calibri" w:hAnsi="Calibri" w:eastAsia="Times New Roman" w:cs="Calibri"/>
          <w:sz w:val="20"/>
        </w:rPr>
      </w:pPr>
    </w:p>
    <w:p w:rsidRPr="001F0331" w:rsidR="001F0331" w:rsidP="001F0331" w:rsidRDefault="001F0331" w14:paraId="447D7BD0" w14:textId="77777777">
      <w:pPr>
        <w:rPr>
          <w:rFonts w:ascii="Calibri" w:hAnsi="Calibri" w:eastAsia="Times New Roman" w:cs="Times New Roman"/>
          <w:i/>
          <w:sz w:val="20"/>
        </w:rPr>
      </w:pPr>
      <w:r w:rsidRPr="001F0331">
        <w:rPr>
          <w:rFonts w:ascii="Calibri" w:hAnsi="Calibri" w:eastAsia="Times New Roman" w:cs="Calibri"/>
          <w:sz w:val="20"/>
        </w:rPr>
        <w:t>This measure was developed to be applicable to the following program types: RF and NC.  If applied to other program types, the measure savings should be verified.</w:t>
      </w:r>
      <w:r w:rsidRPr="001F0331">
        <w:rPr>
          <w:rFonts w:ascii="Calibri" w:hAnsi="Calibri" w:eastAsia="Times New Roman" w:cs="Times New Roman"/>
          <w:i/>
          <w:sz w:val="20"/>
        </w:rPr>
        <w:t xml:space="preserve">  </w:t>
      </w:r>
    </w:p>
    <w:p w:rsidRPr="001F0331" w:rsidR="001F0331" w:rsidP="001F0331" w:rsidRDefault="001F0331" w14:paraId="1D03A2CC" w14:textId="77777777">
      <w:pPr>
        <w:keepNext/>
        <w:keepLines/>
        <w:widowControl w:val="0"/>
        <w:tabs>
          <w:tab w:val="left" w:pos="1530"/>
        </w:tabs>
        <w:spacing w:before="120" w:after="120" w:line="276" w:lineRule="auto"/>
        <w:outlineLvl w:val="5"/>
        <w:rPr>
          <w:rFonts w:ascii="Calibri" w:hAnsi="Calibri" w:eastAsia="Times New Roman" w:cs="Calibri"/>
          <w:b/>
          <w:iCs/>
          <w:smallCaps/>
          <w:sz w:val="20"/>
          <w:szCs w:val="20"/>
        </w:rPr>
      </w:pPr>
      <w:r w:rsidRPr="001F0331">
        <w:rPr>
          <w:rFonts w:ascii="Calibri" w:hAnsi="Calibri" w:eastAsia="Times New Roman" w:cs="Calibri"/>
          <w:b/>
          <w:iCs/>
          <w:smallCaps/>
          <w:sz w:val="20"/>
          <w:szCs w:val="20"/>
        </w:rPr>
        <w:t>Definition of Efficient Equipment</w:t>
      </w:r>
    </w:p>
    <w:p w:rsidRPr="001F0331" w:rsidR="001F0331" w:rsidP="001F0331" w:rsidRDefault="001F0331" w14:paraId="2F89237C" w14:textId="77777777">
      <w:pPr>
        <w:widowControl w:val="0"/>
        <w:spacing w:after="120"/>
        <w:jc w:val="both"/>
        <w:rPr>
          <w:rFonts w:ascii="Calibri" w:hAnsi="Calibri" w:eastAsia="Times New Roman" w:cs="Times New Roman"/>
          <w:sz w:val="20"/>
        </w:rPr>
      </w:pPr>
      <w:r w:rsidRPr="001F0331">
        <w:rPr>
          <w:rFonts w:ascii="Calibri" w:hAnsi="Calibri" w:eastAsia="Times New Roman" w:cs="Times New Roman"/>
          <w:sz w:val="20"/>
        </w:rPr>
        <w:t xml:space="preserve">The efficient system is any on-premise PV system (with or without a battery) less than 25 kW in capacity.   </w:t>
      </w:r>
    </w:p>
    <w:p w:rsidRPr="001F0331" w:rsidR="001F0331" w:rsidP="001F0331" w:rsidRDefault="001F0331" w14:paraId="3B230871" w14:textId="77777777">
      <w:pPr>
        <w:keepNext/>
        <w:keepLines/>
        <w:widowControl w:val="0"/>
        <w:tabs>
          <w:tab w:val="left" w:pos="1530"/>
        </w:tabs>
        <w:spacing w:before="120" w:after="120" w:line="276" w:lineRule="auto"/>
        <w:outlineLvl w:val="5"/>
        <w:rPr>
          <w:rFonts w:ascii="Calibri" w:hAnsi="Calibri" w:eastAsia="Times New Roman" w:cs="Calibri"/>
          <w:b/>
          <w:iCs/>
          <w:smallCaps/>
          <w:sz w:val="20"/>
          <w:szCs w:val="20"/>
        </w:rPr>
      </w:pPr>
      <w:r w:rsidRPr="001F0331">
        <w:rPr>
          <w:rFonts w:ascii="Calibri" w:hAnsi="Calibri" w:eastAsia="Times New Roman" w:cs="Calibri"/>
          <w:b/>
          <w:iCs/>
          <w:smallCaps/>
          <w:sz w:val="20"/>
          <w:szCs w:val="20"/>
        </w:rPr>
        <w:t>Definition of Baseline Equipment</w:t>
      </w:r>
    </w:p>
    <w:p w:rsidRPr="001F0331" w:rsidR="001F0331" w:rsidP="001F0331" w:rsidRDefault="001F0331" w14:paraId="4A0799F6" w14:textId="77777777">
      <w:pPr>
        <w:widowControl w:val="0"/>
        <w:spacing w:after="120"/>
        <w:jc w:val="both"/>
        <w:rPr>
          <w:rFonts w:ascii="Calibri" w:hAnsi="Calibri" w:eastAsia="Times New Roman" w:cs="Times New Roman"/>
          <w:sz w:val="20"/>
        </w:rPr>
      </w:pPr>
      <w:r w:rsidRPr="001F0331">
        <w:rPr>
          <w:rFonts w:ascii="Calibri" w:hAnsi="Calibri" w:eastAsia="Times New Roman" w:cs="Times New Roman"/>
          <w:sz w:val="20"/>
        </w:rPr>
        <w:t>The baseline assumes no photovoltaics/solar arrays.</w:t>
      </w:r>
    </w:p>
    <w:p w:rsidRPr="001F0331" w:rsidR="001F0331" w:rsidP="001F0331" w:rsidRDefault="001F0331" w14:paraId="20AA5413" w14:textId="77777777">
      <w:pPr>
        <w:keepNext/>
        <w:keepLines/>
        <w:widowControl w:val="0"/>
        <w:tabs>
          <w:tab w:val="left" w:pos="1530"/>
        </w:tabs>
        <w:spacing w:before="120" w:after="120" w:line="276" w:lineRule="auto"/>
        <w:outlineLvl w:val="5"/>
        <w:rPr>
          <w:rFonts w:ascii="Calibri" w:hAnsi="Calibri" w:eastAsia="Times New Roman" w:cs="Calibri"/>
          <w:b/>
          <w:iCs/>
          <w:smallCaps/>
          <w:sz w:val="20"/>
          <w:szCs w:val="20"/>
        </w:rPr>
      </w:pPr>
      <w:r w:rsidRPr="001F0331">
        <w:rPr>
          <w:rFonts w:ascii="Calibri" w:hAnsi="Calibri" w:eastAsia="Times New Roman" w:cs="Calibri"/>
          <w:b/>
          <w:iCs/>
          <w:smallCaps/>
          <w:sz w:val="20"/>
          <w:szCs w:val="20"/>
        </w:rPr>
        <w:t>Deemed Lifetime of Efficient Equipment</w:t>
      </w:r>
    </w:p>
    <w:p w:rsidRPr="001F0331" w:rsidR="001F0331" w:rsidP="001F0331" w:rsidRDefault="001F0331" w14:paraId="41683159" w14:textId="77777777">
      <w:pPr>
        <w:widowControl w:val="0"/>
        <w:spacing w:after="120"/>
        <w:jc w:val="both"/>
        <w:rPr>
          <w:rFonts w:ascii="Calibri" w:hAnsi="Calibri" w:eastAsia="Times New Roman" w:cs="Times New Roman"/>
          <w:sz w:val="20"/>
          <w:vertAlign w:val="superscript"/>
        </w:rPr>
      </w:pPr>
      <w:r w:rsidRPr="001F0331">
        <w:rPr>
          <w:rFonts w:ascii="Calibri" w:hAnsi="Calibri" w:eastAsia="Times New Roman" w:cs="Times New Roman"/>
          <w:sz w:val="20"/>
        </w:rPr>
        <w:t>The useful life is 25 years.</w:t>
      </w:r>
      <w:r w:rsidRPr="001F0331">
        <w:rPr>
          <w:rFonts w:ascii="Arial" w:hAnsi="Arial" w:eastAsia="Times New Roman" w:cs="Times New Roman"/>
          <w:sz w:val="20"/>
          <w:vertAlign w:val="superscript"/>
        </w:rPr>
        <w:footnoteReference w:id="6"/>
      </w:r>
    </w:p>
    <w:p w:rsidRPr="001F0331" w:rsidR="001F0331" w:rsidP="001F0331" w:rsidRDefault="001F0331" w14:paraId="5539F201" w14:textId="77777777">
      <w:pPr>
        <w:keepNext/>
        <w:keepLines/>
        <w:widowControl w:val="0"/>
        <w:tabs>
          <w:tab w:val="left" w:pos="1530"/>
        </w:tabs>
        <w:spacing w:before="120" w:after="120" w:line="276" w:lineRule="auto"/>
        <w:outlineLvl w:val="5"/>
        <w:rPr>
          <w:rFonts w:ascii="Calibri" w:hAnsi="Calibri" w:eastAsia="Times New Roman" w:cs="Calibri"/>
          <w:b/>
          <w:iCs/>
          <w:smallCaps/>
          <w:sz w:val="20"/>
          <w:szCs w:val="20"/>
        </w:rPr>
      </w:pPr>
      <w:r w:rsidRPr="001F0331">
        <w:rPr>
          <w:rFonts w:ascii="Calibri" w:hAnsi="Calibri" w:eastAsia="Times New Roman" w:cs="Calibri"/>
          <w:b/>
          <w:iCs/>
          <w:smallCaps/>
          <w:sz w:val="20"/>
          <w:szCs w:val="20"/>
        </w:rPr>
        <w:t xml:space="preserve">Deemed Measure Cost </w:t>
      </w:r>
    </w:p>
    <w:p w:rsidRPr="001F0331" w:rsidR="001F0331" w:rsidP="001F0331" w:rsidRDefault="001F0331" w14:paraId="2B0605ED" w14:textId="77777777">
      <w:pPr>
        <w:widowControl w:val="0"/>
        <w:spacing w:after="120"/>
        <w:jc w:val="both"/>
        <w:rPr>
          <w:rFonts w:ascii="Calibri" w:hAnsi="Calibri" w:eastAsia="Times New Roman" w:cs="Times New Roman"/>
          <w:sz w:val="20"/>
        </w:rPr>
      </w:pPr>
      <w:r w:rsidRPr="001F0331">
        <w:rPr>
          <w:rFonts w:ascii="Calibri" w:hAnsi="Calibri" w:eastAsia="Times New Roman" w:cs="Times New Roman"/>
          <w:sz w:val="20"/>
        </w:rPr>
        <w:t>If known, the actual material and labor cost of installation should be used. If unknown, the cost for this measure is assumed to be $2.72 per watt installed.</w:t>
      </w:r>
      <w:r w:rsidRPr="001F0331">
        <w:rPr>
          <w:rFonts w:ascii="Calibri" w:hAnsi="Calibri" w:eastAsia="Times New Roman" w:cs="Times New Roman"/>
          <w:sz w:val="20"/>
          <w:vertAlign w:val="superscript"/>
        </w:rPr>
        <w:t xml:space="preserve"> </w:t>
      </w:r>
      <w:r w:rsidRPr="001F0331">
        <w:rPr>
          <w:rFonts w:ascii="Calibri" w:hAnsi="Calibri" w:eastAsia="Times New Roman" w:cs="Times New Roman"/>
          <w:sz w:val="20"/>
        </w:rPr>
        <w:t>The estimated material cost for a photovoltaic array is $1.11/watt. The estimated labor cost for installation is $1.61/watt.</w:t>
      </w:r>
      <w:r w:rsidRPr="001F0331">
        <w:rPr>
          <w:rFonts w:ascii="Calibri" w:hAnsi="Calibri" w:eastAsia="Times New Roman" w:cs="Times New Roman"/>
          <w:sz w:val="20"/>
          <w:vertAlign w:val="superscript"/>
        </w:rPr>
        <w:t xml:space="preserve"> </w:t>
      </w:r>
      <w:r w:rsidRPr="001F0331">
        <w:rPr>
          <w:rFonts w:ascii="Arial" w:hAnsi="Arial" w:eastAsia="Times New Roman" w:cs="Times New Roman"/>
          <w:sz w:val="20"/>
          <w:vertAlign w:val="superscript"/>
        </w:rPr>
        <w:footnoteReference w:id="7"/>
      </w:r>
    </w:p>
    <w:p w:rsidRPr="001F0331" w:rsidR="001F0331" w:rsidP="001F0331" w:rsidRDefault="001F0331" w14:paraId="211E2EB7" w14:textId="77777777">
      <w:pPr>
        <w:keepNext/>
        <w:keepLines/>
        <w:widowControl w:val="0"/>
        <w:tabs>
          <w:tab w:val="left" w:pos="1530"/>
        </w:tabs>
        <w:spacing w:before="120" w:after="120" w:line="276" w:lineRule="auto"/>
        <w:outlineLvl w:val="5"/>
        <w:rPr>
          <w:rFonts w:ascii="Calibri" w:hAnsi="Calibri" w:eastAsia="Times New Roman" w:cs="Calibri"/>
          <w:b/>
          <w:iCs/>
          <w:smallCaps/>
          <w:sz w:val="20"/>
          <w:szCs w:val="20"/>
        </w:rPr>
      </w:pPr>
      <w:r w:rsidRPr="001F0331">
        <w:rPr>
          <w:rFonts w:ascii="Calibri" w:hAnsi="Calibri" w:eastAsia="Times New Roman" w:cs="Calibri"/>
          <w:b/>
          <w:iCs/>
          <w:smallCaps/>
          <w:sz w:val="20"/>
          <w:szCs w:val="20"/>
        </w:rPr>
        <w:t>Loadshape</w:t>
      </w:r>
    </w:p>
    <w:p w:rsidRPr="001F0331" w:rsidR="001F0331" w:rsidP="001F0331" w:rsidRDefault="001F0331" w14:paraId="1DF2DF40" w14:textId="77777777">
      <w:pPr>
        <w:widowControl w:val="0"/>
        <w:spacing w:after="120"/>
        <w:jc w:val="both"/>
        <w:rPr>
          <w:rFonts w:ascii="Calibri" w:hAnsi="Calibri" w:eastAsia="Times New Roman" w:cs="Times New Roman"/>
          <w:sz w:val="20"/>
        </w:rPr>
      </w:pPr>
      <w:r w:rsidRPr="001F0331">
        <w:rPr>
          <w:rFonts w:ascii="Calibri" w:hAnsi="Calibri" w:eastAsia="Times New Roman" w:cs="Times New Roman"/>
          <w:sz w:val="20"/>
        </w:rPr>
        <w:t>Loadshape R21 Residential Solar</w:t>
      </w:r>
    </w:p>
    <w:p w:rsidRPr="001F0331" w:rsidR="001F0331" w:rsidP="001F0331" w:rsidRDefault="001F0331" w14:paraId="096B59A5" w14:textId="77777777">
      <w:pPr>
        <w:keepNext/>
        <w:keepLines/>
        <w:widowControl w:val="0"/>
        <w:tabs>
          <w:tab w:val="left" w:pos="1530"/>
        </w:tabs>
        <w:spacing w:before="120" w:after="120" w:line="276" w:lineRule="auto"/>
        <w:outlineLvl w:val="5"/>
        <w:rPr>
          <w:rFonts w:ascii="Calibri" w:hAnsi="Calibri" w:eastAsia="Times New Roman" w:cs="Calibri"/>
          <w:b/>
          <w:iCs/>
          <w:smallCaps/>
          <w:sz w:val="20"/>
          <w:szCs w:val="20"/>
        </w:rPr>
      </w:pPr>
      <w:r w:rsidRPr="001F0331">
        <w:rPr>
          <w:rFonts w:ascii="Calibri" w:hAnsi="Calibri" w:eastAsia="Times New Roman" w:cs="Calibri"/>
          <w:b/>
          <w:iCs/>
          <w:smallCaps/>
          <w:sz w:val="20"/>
          <w:szCs w:val="20"/>
        </w:rPr>
        <w:t>Coincidence Factor</w:t>
      </w:r>
    </w:p>
    <w:tbl>
      <w:tblPr>
        <w:tblW w:w="1878" w:type="pct"/>
        <w:tblInd w:w="29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20" w:firstRow="1" w:lastRow="0" w:firstColumn="0" w:lastColumn="0" w:noHBand="0" w:noVBand="0"/>
      </w:tblPr>
      <w:tblGrid>
        <w:gridCol w:w="2079"/>
        <w:gridCol w:w="1974"/>
      </w:tblGrid>
      <w:tr w:rsidRPr="001F0331" w:rsidR="001F0331" w:rsidTr="001F0331" w14:paraId="2EB2E079" w14:textId="77777777">
        <w:trPr>
          <w:trHeight w:val="20"/>
          <w:tblHeader/>
        </w:trPr>
        <w:tc>
          <w:tcPr>
            <w:tcW w:w="2565" w:type="pct"/>
            <w:shd w:val="clear" w:color="auto" w:fill="808080"/>
          </w:tcPr>
          <w:p w:rsidRPr="001F0331" w:rsidR="001F0331" w:rsidP="001F0331" w:rsidRDefault="001F0331" w14:paraId="765AB5AD" w14:textId="77777777">
            <w:pPr>
              <w:tabs>
                <w:tab w:val="left" w:pos="720"/>
              </w:tabs>
              <w:overflowPunct w:val="0"/>
              <w:autoSpaceDE w:val="0"/>
              <w:autoSpaceDN w:val="0"/>
              <w:adjustRightInd w:val="0"/>
              <w:jc w:val="center"/>
              <w:textAlignment w:val="baseline"/>
              <w:rPr>
                <w:rFonts w:ascii="Calibri" w:hAnsi="Calibri" w:eastAsia="Calibri" w:cs="Calibri"/>
                <w:b/>
                <w:color w:val="FFFFFF"/>
                <w:sz w:val="18"/>
                <w:szCs w:val="18"/>
              </w:rPr>
            </w:pPr>
            <w:r w:rsidRPr="001F0331">
              <w:rPr>
                <w:rFonts w:ascii="Calibri" w:hAnsi="Calibri" w:eastAsia="Calibri" w:cs="Calibri"/>
                <w:b/>
                <w:color w:val="FFFFFF"/>
                <w:sz w:val="18"/>
                <w:szCs w:val="18"/>
              </w:rPr>
              <w:t>Utility</w:t>
            </w:r>
          </w:p>
        </w:tc>
        <w:tc>
          <w:tcPr>
            <w:tcW w:w="2435" w:type="pct"/>
            <w:shd w:val="clear" w:color="auto" w:fill="808080"/>
          </w:tcPr>
          <w:p w:rsidRPr="001F0331" w:rsidR="001F0331" w:rsidP="001F0331" w:rsidRDefault="001F0331" w14:paraId="10F8AA88" w14:textId="77777777">
            <w:pPr>
              <w:tabs>
                <w:tab w:val="left" w:pos="720"/>
              </w:tabs>
              <w:overflowPunct w:val="0"/>
              <w:autoSpaceDE w:val="0"/>
              <w:autoSpaceDN w:val="0"/>
              <w:adjustRightInd w:val="0"/>
              <w:jc w:val="center"/>
              <w:textAlignment w:val="baseline"/>
              <w:rPr>
                <w:rFonts w:ascii="Calibri" w:hAnsi="Calibri" w:eastAsia="Calibri" w:cs="Calibri"/>
                <w:b/>
                <w:color w:val="FFFFFF"/>
                <w:sz w:val="18"/>
                <w:szCs w:val="18"/>
              </w:rPr>
            </w:pPr>
            <w:r w:rsidRPr="001F0331">
              <w:rPr>
                <w:rFonts w:ascii="Calibri" w:hAnsi="Calibri" w:eastAsia="Calibri" w:cs="Calibri"/>
                <w:b/>
                <w:color w:val="FFFFFF"/>
                <w:sz w:val="18"/>
                <w:szCs w:val="18"/>
              </w:rPr>
              <w:t>Coincidence Factor</w:t>
            </w:r>
          </w:p>
        </w:tc>
      </w:tr>
      <w:tr w:rsidRPr="001F0331" w:rsidR="001F0331" w:rsidTr="00DB681F" w14:paraId="51FA17F8" w14:textId="77777777">
        <w:trPr>
          <w:trHeight w:val="260"/>
        </w:trPr>
        <w:tc>
          <w:tcPr>
            <w:tcW w:w="2565" w:type="pct"/>
            <w:vAlign w:val="center"/>
          </w:tcPr>
          <w:p w:rsidRPr="001F0331" w:rsidR="001F0331" w:rsidP="001F0331" w:rsidRDefault="001F0331" w14:paraId="1F5A5D39" w14:textId="77777777">
            <w:pPr>
              <w:tabs>
                <w:tab w:val="left" w:pos="720"/>
              </w:tabs>
              <w:overflowPunct w:val="0"/>
              <w:autoSpaceDE w:val="0"/>
              <w:autoSpaceDN w:val="0"/>
              <w:adjustRightInd w:val="0"/>
              <w:textAlignment w:val="baseline"/>
              <w:rPr>
                <w:rFonts w:ascii="Calibri" w:hAnsi="Calibri" w:eastAsia="Calibri" w:cs="Calibri"/>
                <w:b/>
                <w:bCs/>
                <w:iCs/>
                <w:sz w:val="18"/>
                <w:szCs w:val="18"/>
              </w:rPr>
            </w:pPr>
            <w:r w:rsidRPr="001F0331">
              <w:rPr>
                <w:rFonts w:ascii="Calibri" w:hAnsi="Calibri" w:eastAsia="Calibri" w:cs="Calibri"/>
                <w:b/>
                <w:bCs/>
                <w:iCs/>
                <w:sz w:val="18"/>
                <w:szCs w:val="18"/>
              </w:rPr>
              <w:t>Ameren</w:t>
            </w:r>
          </w:p>
        </w:tc>
        <w:tc>
          <w:tcPr>
            <w:tcW w:w="2435" w:type="pct"/>
            <w:vAlign w:val="center"/>
          </w:tcPr>
          <w:p w:rsidRPr="001F0331" w:rsidR="001F0331" w:rsidP="001F0331" w:rsidRDefault="001F0331" w14:paraId="68B71052" w14:textId="77777777">
            <w:pPr>
              <w:tabs>
                <w:tab w:val="left" w:pos="720"/>
              </w:tabs>
              <w:overflowPunct w:val="0"/>
              <w:autoSpaceDE w:val="0"/>
              <w:autoSpaceDN w:val="0"/>
              <w:adjustRightInd w:val="0"/>
              <w:jc w:val="center"/>
              <w:textAlignment w:val="baseline"/>
              <w:rPr>
                <w:rFonts w:ascii="Calibri" w:hAnsi="Calibri" w:eastAsia="Calibri" w:cs="Calibri"/>
                <w:i/>
                <w:sz w:val="18"/>
                <w:szCs w:val="18"/>
              </w:rPr>
            </w:pPr>
            <w:r w:rsidRPr="001F0331">
              <w:rPr>
                <w:rFonts w:ascii="Calibri" w:hAnsi="Calibri" w:eastAsia="Calibri" w:cs="Calibri"/>
                <w:i/>
                <w:sz w:val="18"/>
                <w:szCs w:val="18"/>
              </w:rPr>
              <w:t>TBD</w:t>
            </w:r>
          </w:p>
        </w:tc>
      </w:tr>
      <w:tr w:rsidRPr="001F0331" w:rsidR="001F0331" w:rsidTr="00DB681F" w14:paraId="4FABB817" w14:textId="77777777">
        <w:trPr>
          <w:trHeight w:val="20"/>
        </w:trPr>
        <w:tc>
          <w:tcPr>
            <w:tcW w:w="2565" w:type="pct"/>
            <w:vAlign w:val="center"/>
          </w:tcPr>
          <w:p w:rsidRPr="001F0331" w:rsidR="001F0331" w:rsidP="001F0331" w:rsidRDefault="001F0331" w14:paraId="02765A71" w14:textId="77777777">
            <w:pPr>
              <w:tabs>
                <w:tab w:val="left" w:pos="720"/>
              </w:tabs>
              <w:overflowPunct w:val="0"/>
              <w:autoSpaceDE w:val="0"/>
              <w:autoSpaceDN w:val="0"/>
              <w:adjustRightInd w:val="0"/>
              <w:textAlignment w:val="baseline"/>
              <w:rPr>
                <w:rFonts w:ascii="Calibri" w:hAnsi="Calibri" w:eastAsia="Calibri" w:cs="Calibri"/>
                <w:b/>
                <w:bCs/>
                <w:sz w:val="18"/>
                <w:szCs w:val="18"/>
              </w:rPr>
            </w:pPr>
            <w:r w:rsidRPr="001F0331">
              <w:rPr>
                <w:rFonts w:ascii="Calibri" w:hAnsi="Calibri" w:eastAsia="Calibri" w:cs="Calibri"/>
                <w:b/>
                <w:bCs/>
                <w:sz w:val="18"/>
                <w:szCs w:val="18"/>
              </w:rPr>
              <w:t>ComEd</w:t>
            </w:r>
          </w:p>
        </w:tc>
        <w:tc>
          <w:tcPr>
            <w:tcW w:w="2435" w:type="pct"/>
            <w:vAlign w:val="center"/>
          </w:tcPr>
          <w:p w:rsidRPr="001F0331" w:rsidR="001F0331" w:rsidP="001F0331" w:rsidRDefault="001F0331" w14:paraId="11785042" w14:textId="77777777">
            <w:pPr>
              <w:tabs>
                <w:tab w:val="left" w:pos="720"/>
              </w:tabs>
              <w:overflowPunct w:val="0"/>
              <w:autoSpaceDE w:val="0"/>
              <w:autoSpaceDN w:val="0"/>
              <w:adjustRightInd w:val="0"/>
              <w:jc w:val="center"/>
              <w:textAlignment w:val="baseline"/>
              <w:rPr>
                <w:rFonts w:ascii="Calibri" w:hAnsi="Calibri" w:eastAsia="Calibri" w:cs="Calibri"/>
                <w:i/>
                <w:sz w:val="18"/>
                <w:szCs w:val="18"/>
              </w:rPr>
            </w:pPr>
            <w:r w:rsidRPr="001F0331">
              <w:rPr>
                <w:rFonts w:ascii="Calibri" w:hAnsi="Calibri" w:eastAsia="Calibri" w:cs="Calibri"/>
                <w:i/>
                <w:sz w:val="18"/>
                <w:szCs w:val="18"/>
              </w:rPr>
              <w:t>TBD</w:t>
            </w:r>
          </w:p>
        </w:tc>
      </w:tr>
    </w:tbl>
    <w:p w:rsidRPr="001F0331" w:rsidR="001F0331" w:rsidP="001F0331" w:rsidRDefault="001F0331" w14:paraId="09C2191C" w14:textId="77777777">
      <w:pPr>
        <w:widowControl w:val="0"/>
        <w:spacing w:after="120"/>
        <w:jc w:val="both"/>
        <w:rPr>
          <w:rFonts w:ascii="Calibri" w:hAnsi="Calibri" w:eastAsia="Times New Roman" w:cs="Times New Roman"/>
          <w:b/>
          <w:bCs/>
          <w:sz w:val="20"/>
        </w:rPr>
      </w:pPr>
    </w:p>
    <w:p w:rsidRPr="001F0331" w:rsidR="001F0331" w:rsidP="001F0331" w:rsidRDefault="001F0331" w14:paraId="7649F6F9" w14:textId="77777777">
      <w:pPr>
        <w:widowControl w:val="0"/>
        <w:spacing w:after="120"/>
        <w:jc w:val="both"/>
        <w:rPr>
          <w:rFonts w:ascii="Calibri" w:hAnsi="Calibri" w:eastAsia="Times New Roman" w:cs="Times New Roman"/>
          <w:b/>
          <w:bCs/>
          <w:sz w:val="20"/>
        </w:rPr>
      </w:pPr>
    </w:p>
    <w:p w:rsidRPr="001F0331" w:rsidR="001F0331" w:rsidP="001F0331" w:rsidRDefault="001F0331" w14:paraId="4C997242" w14:textId="77777777">
      <w:pPr>
        <w:widowControl w:val="0"/>
        <w:pBdr>
          <w:top w:val="double" w:color="auto" w:sz="4" w:space="1"/>
          <w:bottom w:val="double" w:color="auto" w:sz="4" w:space="1"/>
        </w:pBdr>
        <w:spacing w:after="120"/>
        <w:jc w:val="center"/>
        <w:rPr>
          <w:rFonts w:ascii="Calibri" w:hAnsi="Calibri" w:eastAsia="Times New Roman" w:cs="Calibri"/>
          <w:b/>
          <w:sz w:val="20"/>
          <w:szCs w:val="20"/>
        </w:rPr>
      </w:pPr>
      <w:r w:rsidRPr="001F0331">
        <w:rPr>
          <w:rFonts w:ascii="Calibri" w:hAnsi="Calibri" w:eastAsia="Times New Roman" w:cs="Calibri"/>
          <w:b/>
          <w:sz w:val="20"/>
          <w:szCs w:val="20"/>
        </w:rPr>
        <w:t xml:space="preserve">Algorithm </w:t>
      </w:r>
    </w:p>
    <w:p w:rsidRPr="001F0331" w:rsidR="001F0331" w:rsidP="001F0331" w:rsidRDefault="001F0331" w14:paraId="35C120B3" w14:textId="77777777">
      <w:pPr>
        <w:keepNext/>
        <w:keepLines/>
        <w:widowControl w:val="0"/>
        <w:tabs>
          <w:tab w:val="left" w:pos="1530"/>
        </w:tabs>
        <w:spacing w:before="120" w:after="120" w:line="276" w:lineRule="auto"/>
        <w:outlineLvl w:val="5"/>
        <w:rPr>
          <w:rFonts w:ascii="Calibri" w:hAnsi="Calibri" w:eastAsia="Times New Roman" w:cs="Calibri"/>
          <w:b/>
          <w:iCs/>
          <w:smallCaps/>
          <w:sz w:val="20"/>
          <w:szCs w:val="20"/>
        </w:rPr>
      </w:pPr>
      <w:r w:rsidRPr="001F0331">
        <w:rPr>
          <w:rFonts w:ascii="Calibri" w:hAnsi="Calibri" w:eastAsia="Times New Roman" w:cs="Calibri"/>
          <w:b/>
          <w:iCs/>
          <w:smallCaps/>
          <w:sz w:val="20"/>
          <w:szCs w:val="20"/>
        </w:rPr>
        <w:t xml:space="preserve">Calculation of Energy Savings </w:t>
      </w:r>
    </w:p>
    <w:p w:rsidRPr="001F0331" w:rsidR="001F0331" w:rsidP="001F0331" w:rsidRDefault="001F0331" w14:paraId="4D103AE2" w14:textId="77777777">
      <w:pPr>
        <w:keepNext/>
        <w:keepLines/>
        <w:widowControl w:val="0"/>
        <w:tabs>
          <w:tab w:val="left" w:pos="1530"/>
        </w:tabs>
        <w:spacing w:before="120" w:after="120" w:line="276" w:lineRule="auto"/>
        <w:outlineLvl w:val="5"/>
        <w:rPr>
          <w:rFonts w:ascii="Calibri" w:hAnsi="Calibri" w:eastAsia="Times New Roman" w:cs="Calibri"/>
          <w:b/>
          <w:iCs/>
          <w:smallCaps/>
          <w:sz w:val="20"/>
          <w:szCs w:val="20"/>
        </w:rPr>
      </w:pPr>
      <w:r w:rsidRPr="001F0331">
        <w:rPr>
          <w:rFonts w:ascii="Calibri" w:hAnsi="Calibri" w:eastAsia="Times New Roman" w:cs="Calibri"/>
          <w:b/>
          <w:iCs/>
          <w:smallCaps/>
          <w:sz w:val="20"/>
          <w:szCs w:val="20"/>
        </w:rPr>
        <w:t>Electric Energy Savings</w:t>
      </w:r>
    </w:p>
    <w:p w:rsidRPr="001F0331" w:rsidR="001F0331" w:rsidP="001F0331" w:rsidRDefault="001F0331" w14:paraId="02AFD15D" w14:textId="77777777">
      <w:pPr>
        <w:widowControl w:val="0"/>
        <w:spacing w:after="120"/>
        <w:jc w:val="both"/>
        <w:rPr>
          <w:rFonts w:ascii="Calibri" w:hAnsi="Calibri" w:eastAsia="Times New Roman" w:cs="Times New Roman"/>
          <w:sz w:val="20"/>
        </w:rPr>
      </w:pPr>
      <w:r w:rsidRPr="001F0331">
        <w:rPr>
          <w:rFonts w:ascii="Calibri" w:hAnsi="Calibri" w:eastAsia="Times New Roman" w:cs="Times New Roman"/>
          <w:sz w:val="20"/>
        </w:rPr>
        <w:t>Savings should be calculated using PV Watts or similar tool to estimate annual system energy generated with an adjustment factor in order to account for concurrent building energy loads.</w:t>
      </w:r>
    </w:p>
    <w:p w:rsidRPr="001F0331" w:rsidR="001F0331" w:rsidP="001F0331" w:rsidRDefault="001F0331" w14:paraId="2DFF876C" w14:textId="77777777">
      <w:pPr>
        <w:widowControl w:val="0"/>
        <w:spacing w:after="120"/>
        <w:ind w:left="720" w:firstLine="720"/>
        <w:jc w:val="both"/>
        <w:rPr>
          <w:rFonts w:ascii="Calibri" w:hAnsi="Calibri" w:eastAsia="Times New Roman" w:cs="Times New Roman"/>
          <w:sz w:val="20"/>
        </w:rPr>
      </w:pPr>
      <w:r w:rsidRPr="001F0331">
        <w:rPr>
          <w:rFonts w:ascii="Calibri" w:hAnsi="Calibri" w:eastAsia="Times New Roman" w:cs="Times New Roman"/>
          <w:sz w:val="20"/>
        </w:rPr>
        <w:t xml:space="preserve">ΔkWh </w:t>
      </w:r>
      <w:r w:rsidRPr="001F0331">
        <w:rPr>
          <w:rFonts w:ascii="Calibri" w:hAnsi="Calibri" w:eastAsia="Times New Roman" w:cs="Times New Roman"/>
          <w:sz w:val="20"/>
        </w:rPr>
        <w:tab/>
      </w:r>
      <w:r w:rsidRPr="001F0331">
        <w:rPr>
          <w:rFonts w:ascii="Calibri" w:hAnsi="Calibri" w:eastAsia="Times New Roman" w:cs="Times New Roman"/>
          <w:sz w:val="20"/>
        </w:rPr>
        <w:t>= kWhGenerated  * Simul_ADJ</w:t>
      </w:r>
    </w:p>
    <w:p w:rsidRPr="001F0331" w:rsidR="001F0331" w:rsidP="001F0331" w:rsidRDefault="001F0331" w14:paraId="3EFAFB46" w14:textId="77777777">
      <w:pPr>
        <w:widowControl w:val="0"/>
        <w:spacing w:after="120"/>
        <w:jc w:val="both"/>
        <w:rPr>
          <w:rFonts w:ascii="Calibri" w:hAnsi="Calibri" w:eastAsia="Times New Roman" w:cs="Times New Roman"/>
          <w:sz w:val="20"/>
        </w:rPr>
      </w:pPr>
      <w:r w:rsidRPr="001F0331">
        <w:rPr>
          <w:rFonts w:ascii="Calibri" w:hAnsi="Calibri" w:eastAsia="Times New Roman" w:cs="Times New Roman"/>
          <w:sz w:val="20"/>
        </w:rPr>
        <w:t>Where:</w:t>
      </w:r>
    </w:p>
    <w:p w:rsidRPr="001F0331" w:rsidR="001F0331" w:rsidP="001F0331" w:rsidRDefault="001F0331" w14:paraId="3D869062" w14:textId="77777777">
      <w:pPr>
        <w:widowControl w:val="0"/>
        <w:spacing w:after="120"/>
        <w:ind w:left="720"/>
        <w:jc w:val="both"/>
        <w:rPr>
          <w:rFonts w:ascii="Calibri" w:hAnsi="Calibri" w:eastAsia="Times New Roman" w:cs="Times New Roman"/>
          <w:sz w:val="20"/>
        </w:rPr>
      </w:pPr>
      <w:r w:rsidRPr="001F0331">
        <w:rPr>
          <w:rFonts w:ascii="Calibri" w:hAnsi="Calibri" w:eastAsia="Times New Roman" w:cs="Times New Roman"/>
          <w:sz w:val="20"/>
        </w:rPr>
        <w:t>kWhGenerated</w:t>
      </w:r>
      <w:r w:rsidRPr="001F0331">
        <w:rPr>
          <w:rFonts w:ascii="Calibri" w:hAnsi="Calibri" w:eastAsia="Times New Roman" w:cs="Times New Roman"/>
          <w:sz w:val="20"/>
        </w:rPr>
        <w:tab/>
      </w:r>
      <w:r w:rsidRPr="001F0331">
        <w:rPr>
          <w:rFonts w:ascii="Calibri" w:hAnsi="Calibri" w:eastAsia="Times New Roman" w:cs="Times New Roman"/>
          <w:sz w:val="20"/>
        </w:rPr>
        <w:t>= Annual energy generated by photovoltaic array, as estimated by PV Watts or similar simulation model</w:t>
      </w:r>
    </w:p>
    <w:p w:rsidRPr="001F0331" w:rsidR="001F0331" w:rsidP="001F0331" w:rsidRDefault="001F0331" w14:paraId="6E5DE547" w14:textId="77777777">
      <w:pPr>
        <w:widowControl w:val="0"/>
        <w:ind w:left="720"/>
        <w:jc w:val="both"/>
        <w:rPr>
          <w:rFonts w:ascii="Calibri" w:hAnsi="Calibri" w:eastAsia="Times New Roman" w:cs="Times New Roman"/>
          <w:sz w:val="20"/>
        </w:rPr>
      </w:pPr>
      <w:r w:rsidRPr="001F0331">
        <w:rPr>
          <w:rFonts w:ascii="Calibri" w:hAnsi="Calibri" w:eastAsia="Times New Roman" w:cs="Times New Roman"/>
          <w:sz w:val="20"/>
        </w:rPr>
        <w:t xml:space="preserve">Simul_ADJ </w:t>
      </w:r>
      <w:r w:rsidRPr="001F0331">
        <w:rPr>
          <w:rFonts w:ascii="Calibri" w:hAnsi="Calibri" w:eastAsia="Times New Roman" w:cs="Times New Roman"/>
          <w:sz w:val="20"/>
        </w:rPr>
        <w:tab/>
      </w:r>
      <w:r w:rsidRPr="001F0331">
        <w:rPr>
          <w:rFonts w:ascii="Calibri" w:hAnsi="Calibri" w:eastAsia="Times New Roman" w:cs="Times New Roman"/>
          <w:sz w:val="20"/>
        </w:rPr>
        <w:t>= Adjustment factor to account for concurrent building energy load only</w:t>
      </w:r>
    </w:p>
    <w:p w:rsidRPr="001F0331" w:rsidR="001F0331" w:rsidP="001F0331" w:rsidRDefault="001F0331" w14:paraId="2331C14B" w14:textId="77777777">
      <w:pPr>
        <w:widowControl w:val="0"/>
        <w:spacing w:after="120"/>
        <w:ind w:left="1440" w:firstLine="720"/>
        <w:jc w:val="both"/>
        <w:rPr>
          <w:rFonts w:ascii="Calibri" w:hAnsi="Calibri" w:eastAsia="Times New Roman" w:cs="Times New Roman"/>
          <w:sz w:val="20"/>
        </w:rPr>
      </w:pPr>
      <w:r w:rsidRPr="001F0331">
        <w:rPr>
          <w:rFonts w:ascii="Calibri" w:hAnsi="Calibri" w:eastAsia="Times New Roman" w:cs="Times New Roman"/>
          <w:sz w:val="20"/>
        </w:rPr>
        <w:t>= 50%</w:t>
      </w:r>
      <w:r w:rsidRPr="001F0331">
        <w:rPr>
          <w:rFonts w:ascii="Arial" w:hAnsi="Arial" w:eastAsia="Times New Roman" w:cs="Times New Roman"/>
          <w:sz w:val="20"/>
          <w:vertAlign w:val="superscript"/>
        </w:rPr>
        <w:footnoteReference w:id="8"/>
      </w:r>
    </w:p>
    <w:p w:rsidRPr="001F0331" w:rsidR="001F0331" w:rsidP="001F0331" w:rsidRDefault="001F0331" w14:paraId="46D10E52" w14:textId="77777777">
      <w:pPr>
        <w:widowControl w:val="0"/>
        <w:spacing w:after="120"/>
        <w:jc w:val="both"/>
        <w:rPr>
          <w:rFonts w:ascii="Calibri" w:hAnsi="Calibri" w:eastAsia="Times New Roman" w:cs="Times New Roman"/>
          <w:sz w:val="20"/>
        </w:rPr>
      </w:pPr>
    </w:p>
    <w:p w:rsidRPr="001F0331" w:rsidR="001F0331" w:rsidP="001F0331" w:rsidRDefault="001F0331" w14:paraId="5D1F42D8" w14:textId="77777777">
      <w:pPr>
        <w:widowControl w:val="0"/>
        <w:spacing w:after="120"/>
        <w:jc w:val="both"/>
        <w:rPr>
          <w:rFonts w:ascii="Calibri" w:hAnsi="Calibri" w:eastAsia="Times New Roman" w:cs="Calibri"/>
          <w:sz w:val="20"/>
        </w:rPr>
      </w:pPr>
      <w:r w:rsidRPr="001F0331">
        <w:rPr>
          <w:rFonts w:ascii="Calibri" w:hAnsi="Calibri" w:eastAsia="Times New Roman" w:cs="Calibri"/>
          <w:sz w:val="20"/>
        </w:rPr>
        <w:t>Input Parameters for PVWatts Simulation:</w:t>
      </w:r>
    </w:p>
    <w:p w:rsidRPr="001F0331" w:rsidR="001F0331" w:rsidP="001F0331" w:rsidRDefault="001F0331" w14:paraId="13543742" w14:textId="77777777">
      <w:pPr>
        <w:widowControl w:val="0"/>
        <w:jc w:val="both"/>
        <w:rPr>
          <w:rFonts w:ascii="Calibri" w:hAnsi="Calibri" w:eastAsia="Times New Roman" w:cs="Calibri"/>
          <w:sz w:val="20"/>
        </w:rPr>
      </w:pPr>
      <w:r w:rsidRPr="001F0331">
        <w:rPr>
          <w:rFonts w:ascii="Calibri" w:hAnsi="Calibri" w:eastAsia="Times New Roman" w:cs="Calibri"/>
          <w:sz w:val="20"/>
        </w:rPr>
        <w:tab/>
      </w:r>
      <w:r w:rsidRPr="001F0331">
        <w:rPr>
          <w:rFonts w:ascii="Calibri" w:hAnsi="Calibri" w:eastAsia="Times New Roman" w:cs="Calibri"/>
          <w:sz w:val="20"/>
        </w:rPr>
        <w:t>Location</w:t>
      </w: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 Latitude and longitude of installation location</w:t>
      </w:r>
    </w:p>
    <w:p w:rsidRPr="001F0331" w:rsidR="001F0331" w:rsidP="001F0331" w:rsidRDefault="001F0331" w14:paraId="20D889D6" w14:textId="77777777">
      <w:pPr>
        <w:widowControl w:val="0"/>
        <w:spacing w:after="120"/>
        <w:jc w:val="both"/>
        <w:rPr>
          <w:rFonts w:ascii="Calibri" w:hAnsi="Calibri" w:eastAsia="Times New Roman" w:cs="Calibri"/>
          <w:sz w:val="20"/>
        </w:rPr>
      </w:pP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 Actual</w:t>
      </w:r>
    </w:p>
    <w:p w:rsidRPr="001F0331" w:rsidR="001F0331" w:rsidP="001F0331" w:rsidRDefault="001F0331" w14:paraId="2E2CACB0" w14:textId="77777777">
      <w:pPr>
        <w:widowControl w:val="0"/>
        <w:jc w:val="both"/>
        <w:rPr>
          <w:rFonts w:ascii="Calibri" w:hAnsi="Calibri" w:eastAsia="Times New Roman" w:cs="Calibri"/>
          <w:sz w:val="20"/>
        </w:rPr>
      </w:pPr>
      <w:r w:rsidRPr="001F0331">
        <w:rPr>
          <w:rFonts w:ascii="Calibri" w:hAnsi="Calibri" w:eastAsia="Times New Roman" w:cs="Calibri"/>
          <w:sz w:val="20"/>
        </w:rPr>
        <w:tab/>
      </w:r>
      <w:r w:rsidRPr="001F0331">
        <w:rPr>
          <w:rFonts w:ascii="Calibri" w:hAnsi="Calibri" w:eastAsia="Times New Roman" w:cs="Calibri"/>
          <w:sz w:val="20"/>
        </w:rPr>
        <w:t>DC System Size</w:t>
      </w:r>
      <w:r w:rsidRPr="001F0331">
        <w:rPr>
          <w:rFonts w:ascii="Calibri" w:hAnsi="Calibri" w:eastAsia="Times New Roman" w:cs="Calibri"/>
          <w:sz w:val="20"/>
        </w:rPr>
        <w:tab/>
      </w:r>
      <w:r w:rsidRPr="001F0331">
        <w:rPr>
          <w:rFonts w:ascii="Calibri" w:hAnsi="Calibri" w:eastAsia="Times New Roman" w:cs="Calibri"/>
          <w:sz w:val="20"/>
        </w:rPr>
        <w:t>= Rated capacity of PV array, kW</w:t>
      </w:r>
    </w:p>
    <w:p w:rsidRPr="001F0331" w:rsidR="001F0331" w:rsidP="001F0331" w:rsidRDefault="001F0331" w14:paraId="02E99C88" w14:textId="77777777">
      <w:pPr>
        <w:widowControl w:val="0"/>
        <w:spacing w:after="120"/>
        <w:jc w:val="both"/>
        <w:rPr>
          <w:rFonts w:ascii="Calibri" w:hAnsi="Calibri" w:eastAsia="Times New Roman" w:cs="Calibri"/>
          <w:sz w:val="20"/>
        </w:rPr>
      </w:pP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 Actual</w:t>
      </w:r>
    </w:p>
    <w:p w:rsidRPr="001F0331" w:rsidR="001F0331" w:rsidP="001F0331" w:rsidRDefault="001F0331" w14:paraId="5726B08C" w14:textId="77777777">
      <w:pPr>
        <w:widowControl w:val="0"/>
        <w:ind w:firstLine="720"/>
        <w:jc w:val="both"/>
        <w:rPr>
          <w:rFonts w:ascii="Calibri" w:hAnsi="Calibri" w:eastAsia="Times New Roman" w:cs="Calibri"/>
          <w:sz w:val="20"/>
        </w:rPr>
      </w:pPr>
      <w:r w:rsidRPr="001F0331">
        <w:rPr>
          <w:rFonts w:ascii="Calibri" w:hAnsi="Calibri" w:eastAsia="Times New Roman" w:cs="Calibri"/>
          <w:sz w:val="20"/>
        </w:rPr>
        <w:t>Module Type</w:t>
      </w:r>
      <w:r w:rsidRPr="001F0331">
        <w:rPr>
          <w:rFonts w:ascii="Calibri" w:hAnsi="Calibri" w:eastAsia="Times New Roman" w:cs="Calibri"/>
          <w:sz w:val="20"/>
        </w:rPr>
        <w:tab/>
      </w:r>
      <w:r w:rsidRPr="001F0331">
        <w:rPr>
          <w:rFonts w:ascii="Calibri" w:hAnsi="Calibri" w:eastAsia="Times New Roman" w:cs="Calibri"/>
          <w:sz w:val="20"/>
        </w:rPr>
        <w:t>= PV type: Standard, Premium, or Thin Film</w:t>
      </w:r>
    </w:p>
    <w:p w:rsidRPr="001F0331" w:rsidR="001F0331" w:rsidP="001F0331" w:rsidRDefault="001F0331" w14:paraId="024FCBF9" w14:textId="77777777">
      <w:pPr>
        <w:widowControl w:val="0"/>
        <w:spacing w:after="120"/>
        <w:jc w:val="both"/>
        <w:rPr>
          <w:rFonts w:ascii="Calibri" w:hAnsi="Calibri" w:eastAsia="Times New Roman" w:cs="Calibri"/>
          <w:sz w:val="20"/>
        </w:rPr>
      </w:pP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 Actual</w:t>
      </w:r>
    </w:p>
    <w:p w:rsidRPr="001F0331" w:rsidR="001F0331" w:rsidP="001F0331" w:rsidRDefault="001F0331" w14:paraId="4A50C328" w14:textId="77777777">
      <w:pPr>
        <w:widowControl w:val="0"/>
        <w:ind w:firstLine="720"/>
        <w:jc w:val="both"/>
        <w:rPr>
          <w:rFonts w:ascii="Calibri" w:hAnsi="Calibri" w:eastAsia="Times New Roman" w:cs="Calibri"/>
          <w:sz w:val="20"/>
        </w:rPr>
      </w:pPr>
      <w:r w:rsidRPr="001F0331">
        <w:rPr>
          <w:rFonts w:ascii="Calibri" w:hAnsi="Calibri" w:eastAsia="Times New Roman" w:cs="Calibri"/>
          <w:sz w:val="20"/>
        </w:rPr>
        <w:t>Array Type</w:t>
      </w:r>
      <w:r w:rsidRPr="001F0331">
        <w:rPr>
          <w:rFonts w:ascii="Calibri" w:hAnsi="Calibri" w:eastAsia="Times New Roman" w:cs="Calibri"/>
          <w:sz w:val="20"/>
        </w:rPr>
        <w:tab/>
      </w:r>
      <w:r w:rsidRPr="001F0331">
        <w:rPr>
          <w:rFonts w:ascii="Calibri" w:hAnsi="Calibri" w:eastAsia="Times New Roman" w:cs="Calibri"/>
          <w:sz w:val="20"/>
        </w:rPr>
        <w:t>= PV mounting and tracking type</w:t>
      </w:r>
    </w:p>
    <w:p w:rsidRPr="001F0331" w:rsidR="001F0331" w:rsidP="001F0331" w:rsidRDefault="001F0331" w14:paraId="175BBC1D" w14:textId="77777777">
      <w:pPr>
        <w:widowControl w:val="0"/>
        <w:spacing w:after="120"/>
        <w:jc w:val="both"/>
        <w:rPr>
          <w:rFonts w:ascii="Calibri" w:hAnsi="Calibri" w:eastAsia="Times New Roman" w:cs="Calibri"/>
          <w:sz w:val="20"/>
        </w:rPr>
      </w:pP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 Actual</w:t>
      </w:r>
    </w:p>
    <w:p w:rsidRPr="001F0331" w:rsidR="001F0331" w:rsidP="001F0331" w:rsidRDefault="001F0331" w14:paraId="354C6234" w14:textId="77777777">
      <w:pPr>
        <w:widowControl w:val="0"/>
        <w:ind w:firstLine="720"/>
        <w:jc w:val="both"/>
        <w:rPr>
          <w:rFonts w:ascii="Calibri" w:hAnsi="Calibri" w:eastAsia="Times New Roman" w:cs="Calibri"/>
          <w:sz w:val="20"/>
        </w:rPr>
      </w:pPr>
      <w:r w:rsidRPr="001F0331">
        <w:rPr>
          <w:rFonts w:ascii="Calibri" w:hAnsi="Calibri" w:eastAsia="Times New Roman" w:cs="Calibri"/>
          <w:sz w:val="20"/>
        </w:rPr>
        <w:t>Model Losses</w:t>
      </w:r>
      <w:r w:rsidRPr="001F0331">
        <w:rPr>
          <w:rFonts w:ascii="Calibri" w:hAnsi="Calibri" w:eastAsia="Times New Roman" w:cs="Calibri"/>
          <w:sz w:val="20"/>
        </w:rPr>
        <w:tab/>
      </w:r>
      <w:r w:rsidRPr="001F0331">
        <w:rPr>
          <w:rFonts w:ascii="Calibri" w:hAnsi="Calibri" w:eastAsia="Times New Roman" w:cs="Calibri"/>
          <w:sz w:val="20"/>
        </w:rPr>
        <w:t xml:space="preserve">= System energy losses </w:t>
      </w:r>
    </w:p>
    <w:p w:rsidRPr="001F0331" w:rsidR="001F0331" w:rsidP="001F0331" w:rsidRDefault="001F0331" w14:paraId="4E602B2C" w14:textId="77777777">
      <w:pPr>
        <w:widowControl w:val="0"/>
        <w:spacing w:after="120"/>
        <w:jc w:val="both"/>
        <w:rPr>
          <w:rFonts w:ascii="Calibri" w:hAnsi="Calibri" w:eastAsia="Times New Roman" w:cs="Calibri"/>
          <w:sz w:val="20"/>
        </w:rPr>
      </w:pP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 Actual or 14.08% Default</w:t>
      </w:r>
    </w:p>
    <w:p w:rsidRPr="001F0331" w:rsidR="001F0331" w:rsidP="001F0331" w:rsidRDefault="001F0331" w14:paraId="5A651F5C" w14:textId="77777777">
      <w:pPr>
        <w:widowControl w:val="0"/>
        <w:ind w:firstLine="720"/>
        <w:jc w:val="both"/>
        <w:rPr>
          <w:rFonts w:ascii="Calibri" w:hAnsi="Calibri" w:eastAsia="Times New Roman" w:cs="Calibri"/>
          <w:sz w:val="20"/>
        </w:rPr>
      </w:pPr>
      <w:r w:rsidRPr="001F0331">
        <w:rPr>
          <w:rFonts w:ascii="Calibri" w:hAnsi="Calibri" w:eastAsia="Times New Roman" w:cs="Calibri"/>
          <w:sz w:val="20"/>
        </w:rPr>
        <w:t>Array Tilt</w:t>
      </w:r>
      <w:r w:rsidRPr="001F0331">
        <w:rPr>
          <w:rFonts w:ascii="Calibri" w:hAnsi="Calibri" w:eastAsia="Times New Roman" w:cs="Calibri"/>
          <w:sz w:val="20"/>
        </w:rPr>
        <w:tab/>
      </w:r>
      <w:r w:rsidRPr="001F0331">
        <w:rPr>
          <w:rFonts w:ascii="Calibri" w:hAnsi="Calibri" w:eastAsia="Times New Roman" w:cs="Calibri"/>
          <w:sz w:val="20"/>
        </w:rPr>
        <w:t>= Angle of the panels relative to the horizontal ground</w:t>
      </w:r>
    </w:p>
    <w:p w:rsidRPr="001F0331" w:rsidR="001F0331" w:rsidP="001F0331" w:rsidRDefault="001F0331" w14:paraId="7470E73B" w14:textId="77777777">
      <w:pPr>
        <w:widowControl w:val="0"/>
        <w:spacing w:after="120"/>
        <w:jc w:val="both"/>
        <w:rPr>
          <w:rFonts w:ascii="Calibri" w:hAnsi="Calibri" w:eastAsia="Times New Roman" w:cs="Calibri"/>
          <w:sz w:val="20"/>
        </w:rPr>
      </w:pP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 Actual</w:t>
      </w:r>
    </w:p>
    <w:p w:rsidRPr="001F0331" w:rsidR="001F0331" w:rsidP="001F0331" w:rsidRDefault="001F0331" w14:paraId="2A63C855" w14:textId="77777777">
      <w:pPr>
        <w:widowControl w:val="0"/>
        <w:ind w:firstLine="720"/>
        <w:jc w:val="both"/>
        <w:rPr>
          <w:rFonts w:ascii="Calibri" w:hAnsi="Calibri" w:eastAsia="Times New Roman" w:cs="Calibri"/>
          <w:sz w:val="20"/>
        </w:rPr>
      </w:pPr>
      <w:r w:rsidRPr="001F0331">
        <w:rPr>
          <w:rFonts w:ascii="Calibri" w:hAnsi="Calibri" w:eastAsia="Times New Roman" w:cs="Calibri"/>
          <w:sz w:val="20"/>
        </w:rPr>
        <w:t>Array Azimuth</w:t>
      </w:r>
      <w:r w:rsidRPr="001F0331">
        <w:rPr>
          <w:rFonts w:ascii="Calibri" w:hAnsi="Calibri" w:eastAsia="Times New Roman" w:cs="Calibri"/>
          <w:sz w:val="20"/>
        </w:rPr>
        <w:tab/>
      </w:r>
      <w:r w:rsidRPr="001F0331">
        <w:rPr>
          <w:rFonts w:ascii="Calibri" w:hAnsi="Calibri" w:eastAsia="Times New Roman" w:cs="Calibri"/>
          <w:sz w:val="20"/>
        </w:rPr>
        <w:t>= Direction in which the panels face, 0</w:t>
      </w:r>
      <w:r w:rsidRPr="001F0331">
        <w:rPr>
          <w:rFonts w:ascii="Calibri" w:hAnsi="Calibri" w:eastAsia="Calibri" w:cs="Calibri"/>
          <w:bCs/>
          <w:sz w:val="20"/>
          <w:szCs w:val="18"/>
        </w:rPr>
        <w:t>°</w:t>
      </w:r>
      <w:r w:rsidRPr="001F0331">
        <w:rPr>
          <w:rFonts w:ascii="Calibri" w:hAnsi="Calibri" w:eastAsia="Times New Roman" w:cs="Calibri"/>
          <w:sz w:val="20"/>
        </w:rPr>
        <w:t xml:space="preserve"> = North, 90</w:t>
      </w:r>
      <w:r w:rsidRPr="001F0331">
        <w:rPr>
          <w:rFonts w:ascii="Calibri" w:hAnsi="Calibri" w:eastAsia="Calibri" w:cs="Calibri"/>
          <w:bCs/>
          <w:sz w:val="20"/>
          <w:szCs w:val="18"/>
        </w:rPr>
        <w:t>°</w:t>
      </w:r>
      <w:r w:rsidRPr="001F0331">
        <w:rPr>
          <w:rFonts w:ascii="Calibri" w:hAnsi="Calibri" w:eastAsia="Times New Roman" w:cs="Calibri"/>
          <w:sz w:val="20"/>
        </w:rPr>
        <w:t xml:space="preserve"> = East, 180</w:t>
      </w:r>
      <w:r w:rsidRPr="001F0331">
        <w:rPr>
          <w:rFonts w:ascii="Calibri" w:hAnsi="Calibri" w:eastAsia="Calibri" w:cs="Calibri"/>
          <w:bCs/>
          <w:sz w:val="20"/>
          <w:szCs w:val="18"/>
        </w:rPr>
        <w:t>°</w:t>
      </w:r>
      <w:r w:rsidRPr="001F0331">
        <w:rPr>
          <w:rFonts w:ascii="Calibri" w:hAnsi="Calibri" w:eastAsia="Times New Roman" w:cs="Calibri"/>
          <w:sz w:val="20"/>
        </w:rPr>
        <w:t xml:space="preserve"> = South, 270</w:t>
      </w:r>
      <w:r w:rsidRPr="001F0331">
        <w:rPr>
          <w:rFonts w:ascii="Calibri" w:hAnsi="Calibri" w:eastAsia="Calibri" w:cs="Calibri"/>
          <w:bCs/>
          <w:sz w:val="20"/>
          <w:szCs w:val="18"/>
        </w:rPr>
        <w:t>°</w:t>
      </w:r>
      <w:r w:rsidRPr="001F0331">
        <w:rPr>
          <w:rFonts w:ascii="Calibri" w:hAnsi="Calibri" w:eastAsia="Times New Roman" w:cs="Calibri"/>
          <w:sz w:val="20"/>
        </w:rPr>
        <w:t xml:space="preserve"> = West</w:t>
      </w:r>
    </w:p>
    <w:p w:rsidRPr="001F0331" w:rsidR="001F0331" w:rsidP="001F0331" w:rsidRDefault="001F0331" w14:paraId="51092F22" w14:textId="77777777">
      <w:pPr>
        <w:widowControl w:val="0"/>
        <w:spacing w:after="120"/>
        <w:jc w:val="both"/>
        <w:rPr>
          <w:rFonts w:ascii="Calibri" w:hAnsi="Calibri" w:eastAsia="Times New Roman" w:cs="Calibri"/>
          <w:sz w:val="20"/>
        </w:rPr>
      </w:pP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 Actual</w:t>
      </w:r>
    </w:p>
    <w:p w:rsidRPr="001F0331" w:rsidR="001F0331" w:rsidP="001F0331" w:rsidRDefault="001F0331" w14:paraId="6862056A" w14:textId="77777777">
      <w:pPr>
        <w:widowControl w:val="0"/>
        <w:ind w:firstLine="720"/>
        <w:jc w:val="both"/>
        <w:rPr>
          <w:rFonts w:ascii="Calibri" w:hAnsi="Calibri" w:eastAsia="Times New Roman" w:cs="Calibri"/>
          <w:sz w:val="20"/>
        </w:rPr>
      </w:pPr>
      <w:r w:rsidRPr="001F0331">
        <w:rPr>
          <w:rFonts w:ascii="Calibri" w:hAnsi="Calibri" w:eastAsia="Times New Roman" w:cs="Calibri"/>
          <w:sz w:val="20"/>
        </w:rPr>
        <w:t>∆Azimuth</w:t>
      </w:r>
      <w:r w:rsidRPr="001F0331">
        <w:rPr>
          <w:rFonts w:ascii="Calibri" w:hAnsi="Calibri" w:eastAsia="Times New Roman" w:cs="Calibri"/>
          <w:sz w:val="20"/>
        </w:rPr>
        <w:tab/>
      </w:r>
      <w:r w:rsidRPr="001F0331">
        <w:rPr>
          <w:rFonts w:ascii="Calibri" w:hAnsi="Calibri" w:eastAsia="Times New Roman" w:cs="Calibri"/>
          <w:sz w:val="20"/>
        </w:rPr>
        <w:t>= Difference between Array Azimuth and closest, smaller cardinal direction</w:t>
      </w:r>
    </w:p>
    <w:p w:rsidRPr="001F0331" w:rsidR="001F0331" w:rsidP="001F0331" w:rsidRDefault="001F0331" w14:paraId="13769A16" w14:textId="77777777">
      <w:pPr>
        <w:widowControl w:val="0"/>
        <w:spacing w:after="120"/>
        <w:jc w:val="both"/>
        <w:rPr>
          <w:rFonts w:ascii="Calibri" w:hAnsi="Calibri" w:eastAsia="Times New Roman" w:cs="Calibri"/>
          <w:sz w:val="20"/>
        </w:rPr>
      </w:pP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 Actual</w:t>
      </w:r>
    </w:p>
    <w:p w:rsidRPr="001F0331" w:rsidR="001F0331" w:rsidP="001F0331" w:rsidRDefault="001F0331" w14:paraId="48020B05" w14:textId="77777777">
      <w:pPr>
        <w:widowControl w:val="0"/>
        <w:ind w:firstLine="720"/>
        <w:jc w:val="both"/>
        <w:rPr>
          <w:rFonts w:ascii="Calibri" w:hAnsi="Calibri" w:eastAsia="Times New Roman" w:cs="Calibri"/>
          <w:sz w:val="20"/>
        </w:rPr>
      </w:pPr>
      <w:r w:rsidRPr="001F0331">
        <w:rPr>
          <w:rFonts w:ascii="Calibri" w:hAnsi="Calibri" w:eastAsia="Times New Roman" w:cs="Calibri"/>
          <w:sz w:val="20"/>
        </w:rPr>
        <w:t>DC to AC ratio</w:t>
      </w:r>
      <w:r w:rsidRPr="001F0331">
        <w:rPr>
          <w:rFonts w:ascii="Calibri" w:hAnsi="Calibri" w:eastAsia="Times New Roman" w:cs="Calibri"/>
          <w:sz w:val="20"/>
        </w:rPr>
        <w:tab/>
      </w:r>
      <w:r w:rsidRPr="001F0331">
        <w:rPr>
          <w:rFonts w:ascii="Calibri" w:hAnsi="Calibri" w:eastAsia="Times New Roman" w:cs="Calibri"/>
          <w:sz w:val="20"/>
        </w:rPr>
        <w:t>= Array's DC rated size to the inverter's AC rated size</w:t>
      </w:r>
    </w:p>
    <w:p w:rsidRPr="001F0331" w:rsidR="001F0331" w:rsidP="001F0331" w:rsidRDefault="001F0331" w14:paraId="116D8E2B" w14:textId="77777777">
      <w:pPr>
        <w:widowControl w:val="0"/>
        <w:spacing w:after="120"/>
        <w:jc w:val="both"/>
        <w:rPr>
          <w:rFonts w:ascii="Calibri" w:hAnsi="Calibri" w:eastAsia="Times New Roman" w:cs="Calibri"/>
          <w:sz w:val="20"/>
        </w:rPr>
      </w:pP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 Actual, or 1.2 Default</w:t>
      </w:r>
    </w:p>
    <w:p w:rsidRPr="001F0331" w:rsidR="001F0331" w:rsidP="001F0331" w:rsidRDefault="001F0331" w14:paraId="32F3C8CF" w14:textId="77777777">
      <w:pPr>
        <w:widowControl w:val="0"/>
        <w:ind w:firstLine="720"/>
        <w:jc w:val="both"/>
        <w:rPr>
          <w:rFonts w:ascii="Calibri" w:hAnsi="Calibri" w:eastAsia="Times New Roman" w:cs="Calibri"/>
          <w:sz w:val="20"/>
        </w:rPr>
      </w:pPr>
      <w:r w:rsidRPr="001F0331">
        <w:rPr>
          <w:rFonts w:ascii="Calibri" w:hAnsi="Calibri" w:eastAsia="Times New Roman" w:cs="Calibri"/>
          <w:sz w:val="20"/>
        </w:rPr>
        <w:t>Inverter Eff</w:t>
      </w:r>
      <w:r w:rsidRPr="001F0331">
        <w:rPr>
          <w:rFonts w:ascii="Calibri" w:hAnsi="Calibri" w:eastAsia="Times New Roman" w:cs="Calibri"/>
          <w:sz w:val="20"/>
        </w:rPr>
        <w:tab/>
      </w:r>
      <w:r w:rsidRPr="001F0331">
        <w:rPr>
          <w:rFonts w:ascii="Calibri" w:hAnsi="Calibri" w:eastAsia="Times New Roman" w:cs="Calibri"/>
          <w:sz w:val="20"/>
        </w:rPr>
        <w:t>= Efficiency of the inverters</w:t>
      </w:r>
    </w:p>
    <w:p w:rsidRPr="001F0331" w:rsidR="001F0331" w:rsidP="001F0331" w:rsidRDefault="001F0331" w14:paraId="4D6B8816" w14:textId="77777777">
      <w:pPr>
        <w:widowControl w:val="0"/>
        <w:spacing w:after="120"/>
        <w:jc w:val="both"/>
        <w:rPr>
          <w:rFonts w:ascii="Calibri" w:hAnsi="Calibri" w:eastAsia="Times New Roman" w:cs="Calibri"/>
          <w:sz w:val="20"/>
        </w:rPr>
      </w:pP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 Actual, or 96% Default</w:t>
      </w:r>
    </w:p>
    <w:p w:rsidRPr="001F0331" w:rsidR="001F0331" w:rsidP="001F0331" w:rsidRDefault="001F0331" w14:paraId="31509A7F" w14:textId="77777777">
      <w:pPr>
        <w:widowControl w:val="0"/>
        <w:ind w:firstLine="720"/>
        <w:jc w:val="both"/>
        <w:rPr>
          <w:rFonts w:ascii="Calibri" w:hAnsi="Calibri" w:eastAsia="Times New Roman" w:cs="Calibri"/>
          <w:sz w:val="20"/>
        </w:rPr>
      </w:pPr>
      <w:r w:rsidRPr="001F0331">
        <w:rPr>
          <w:rFonts w:ascii="Calibri" w:hAnsi="Calibri" w:eastAsia="Times New Roman" w:cs="Calibri"/>
          <w:sz w:val="20"/>
        </w:rPr>
        <w:t>Ground Coverage</w:t>
      </w:r>
      <w:r w:rsidRPr="001F0331">
        <w:rPr>
          <w:rFonts w:ascii="Calibri" w:hAnsi="Calibri" w:eastAsia="Times New Roman" w:cs="Calibri"/>
          <w:sz w:val="20"/>
        </w:rPr>
        <w:tab/>
      </w:r>
      <w:r w:rsidRPr="001F0331">
        <w:rPr>
          <w:rFonts w:ascii="Calibri" w:hAnsi="Calibri" w:eastAsia="Times New Roman" w:cs="Calibri"/>
          <w:sz w:val="20"/>
        </w:rPr>
        <w:t>= Ratio of module surface area to the area of the ground or roof occupied by the array</w:t>
      </w:r>
    </w:p>
    <w:p w:rsidRPr="001F0331" w:rsidR="001F0331" w:rsidP="001F0331" w:rsidRDefault="001F0331" w14:paraId="7C43C031" w14:textId="77777777">
      <w:pPr>
        <w:widowControl w:val="0"/>
        <w:spacing w:after="120"/>
        <w:jc w:val="both"/>
        <w:rPr>
          <w:rFonts w:ascii="Calibri" w:hAnsi="Calibri" w:eastAsia="Times New Roman" w:cs="Calibri"/>
          <w:sz w:val="20"/>
        </w:rPr>
      </w:pP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 Actual, or 0.4 Default</w:t>
      </w:r>
    </w:p>
    <w:p w:rsidRPr="001F0331" w:rsidR="001F0331" w:rsidP="001F0331" w:rsidRDefault="001F0331" w14:paraId="4E3111A2" w14:textId="77777777">
      <w:pPr>
        <w:widowControl w:val="0"/>
        <w:ind w:firstLine="720"/>
        <w:jc w:val="both"/>
        <w:rPr>
          <w:rFonts w:ascii="Calibri" w:hAnsi="Calibri" w:eastAsia="Times New Roman" w:cs="Calibri"/>
          <w:sz w:val="20"/>
        </w:rPr>
      </w:pPr>
      <w:r w:rsidRPr="001F0331">
        <w:rPr>
          <w:rFonts w:ascii="Calibri" w:hAnsi="Calibri" w:eastAsia="Times New Roman" w:cs="Calibri"/>
          <w:sz w:val="20"/>
        </w:rPr>
        <w:t>Albedo</w:t>
      </w: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 A measure of the amount of sunlight reflected by the ground</w:t>
      </w:r>
    </w:p>
    <w:p w:rsidRPr="001F0331" w:rsidR="001F0331" w:rsidP="001F0331" w:rsidRDefault="001F0331" w14:paraId="4B7E5B2D" w14:textId="77777777">
      <w:pPr>
        <w:widowControl w:val="0"/>
        <w:spacing w:after="120"/>
        <w:jc w:val="both"/>
        <w:rPr>
          <w:rFonts w:ascii="Calibri" w:hAnsi="Calibri" w:eastAsia="Times New Roman" w:cs="Calibri"/>
          <w:sz w:val="20"/>
        </w:rPr>
      </w:pP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 Actual, or PV Watts Weather File Default</w:t>
      </w:r>
    </w:p>
    <w:p w:rsidRPr="001F0331" w:rsidR="001F0331" w:rsidP="001F0331" w:rsidRDefault="001F0331" w14:paraId="497CB9B2" w14:textId="77777777">
      <w:pPr>
        <w:widowControl w:val="0"/>
        <w:ind w:left="1440" w:hanging="720"/>
        <w:jc w:val="both"/>
        <w:rPr>
          <w:rFonts w:ascii="Calibri" w:hAnsi="Calibri" w:eastAsia="Times New Roman" w:cs="Calibri"/>
          <w:sz w:val="20"/>
        </w:rPr>
      </w:pPr>
      <w:r w:rsidRPr="001F0331">
        <w:rPr>
          <w:rFonts w:ascii="Calibri" w:hAnsi="Calibri" w:eastAsia="Times New Roman" w:cs="Calibri"/>
          <w:sz w:val="20"/>
        </w:rPr>
        <w:t>Bifacial</w:t>
      </w: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 Whether the module converts both direct sunlight and sunlight reflected by the ground</w:t>
      </w:r>
    </w:p>
    <w:p w:rsidRPr="001F0331" w:rsidR="001F0331" w:rsidP="001F0331" w:rsidRDefault="001F0331" w14:paraId="50ECAE2A" w14:textId="77777777">
      <w:pPr>
        <w:widowControl w:val="0"/>
        <w:spacing w:after="120"/>
        <w:jc w:val="both"/>
        <w:rPr>
          <w:rFonts w:ascii="Calibri" w:hAnsi="Calibri" w:eastAsia="Times New Roman" w:cs="Calibri"/>
          <w:sz w:val="20"/>
        </w:rPr>
      </w:pP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 Actual, “No” Default</w:t>
      </w:r>
    </w:p>
    <w:p w:rsidRPr="001F0331" w:rsidR="001F0331" w:rsidP="001F0331" w:rsidRDefault="001F0331" w14:paraId="22E26C8F" w14:textId="77777777">
      <w:pPr>
        <w:widowControl w:val="0"/>
        <w:ind w:firstLine="720"/>
        <w:jc w:val="both"/>
        <w:rPr>
          <w:rFonts w:ascii="Calibri" w:hAnsi="Calibri" w:eastAsia="Times New Roman" w:cs="Calibri"/>
          <w:sz w:val="20"/>
        </w:rPr>
      </w:pPr>
      <w:r w:rsidRPr="001F0331">
        <w:rPr>
          <w:rFonts w:ascii="Calibri" w:hAnsi="Calibri" w:eastAsia="Times New Roman" w:cs="Calibri"/>
          <w:sz w:val="20"/>
        </w:rPr>
        <w:t>Irradiance Loss</w:t>
      </w:r>
      <w:r w:rsidRPr="001F0331">
        <w:rPr>
          <w:rFonts w:ascii="Calibri" w:hAnsi="Calibri" w:eastAsia="Times New Roman" w:cs="Calibri"/>
          <w:sz w:val="20"/>
        </w:rPr>
        <w:tab/>
      </w:r>
      <w:r w:rsidRPr="001F0331">
        <w:rPr>
          <w:rFonts w:ascii="Calibri" w:hAnsi="Calibri" w:eastAsia="Times New Roman" w:cs="Calibri"/>
          <w:sz w:val="20"/>
        </w:rPr>
        <w:t xml:space="preserve">= The monthly reduction in incident solar irradiance caused by environmental factors </w:t>
      </w:r>
    </w:p>
    <w:p w:rsidRPr="001F0331" w:rsidR="001F0331" w:rsidP="001F0331" w:rsidRDefault="001F0331" w14:paraId="636B619E" w14:textId="77777777">
      <w:pPr>
        <w:widowControl w:val="0"/>
        <w:spacing w:after="120"/>
        <w:jc w:val="both"/>
        <w:rPr>
          <w:rFonts w:ascii="Calibri" w:hAnsi="Calibri" w:eastAsia="Times New Roman" w:cs="Calibri"/>
          <w:sz w:val="20"/>
        </w:rPr>
      </w:pP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ab/>
      </w:r>
      <w:r w:rsidRPr="001F0331">
        <w:rPr>
          <w:rFonts w:ascii="Calibri" w:hAnsi="Calibri" w:eastAsia="Times New Roman" w:cs="Calibri"/>
          <w:sz w:val="20"/>
        </w:rPr>
        <w:t>= Actual, 0 for all months Default</w:t>
      </w:r>
    </w:p>
    <w:p w:rsidRPr="001F0331" w:rsidR="001F0331" w:rsidP="001F0331" w:rsidRDefault="001F0331" w14:paraId="298CE907" w14:textId="77777777">
      <w:pPr>
        <w:widowControl w:val="0"/>
        <w:spacing w:after="120"/>
        <w:jc w:val="both"/>
        <w:rPr>
          <w:rFonts w:ascii="Calibri" w:hAnsi="Calibri" w:eastAsia="Times New Roman" w:cs="Times New Roman"/>
          <w:sz w:val="20"/>
        </w:rPr>
      </w:pPr>
    </w:p>
    <w:p w:rsidRPr="001F0331" w:rsidR="001F0331" w:rsidP="001F0331" w:rsidRDefault="001F0331" w14:paraId="1DD48A56" w14:textId="77777777">
      <w:pPr>
        <w:keepNext/>
        <w:keepLines/>
        <w:widowControl w:val="0"/>
        <w:tabs>
          <w:tab w:val="left" w:pos="1530"/>
        </w:tabs>
        <w:spacing w:before="120" w:after="120" w:line="276" w:lineRule="auto"/>
        <w:outlineLvl w:val="5"/>
        <w:rPr>
          <w:rFonts w:ascii="Calibri" w:hAnsi="Calibri" w:eastAsia="Times New Roman" w:cs="Calibri"/>
          <w:b/>
          <w:iCs/>
          <w:smallCaps/>
          <w:sz w:val="20"/>
          <w:szCs w:val="20"/>
        </w:rPr>
      </w:pPr>
      <w:r w:rsidRPr="001F0331">
        <w:rPr>
          <w:rFonts w:ascii="Calibri" w:hAnsi="Calibri" w:eastAsia="Times New Roman" w:cs="Calibri"/>
          <w:b/>
          <w:iCs/>
          <w:smallCaps/>
          <w:sz w:val="20"/>
          <w:szCs w:val="20"/>
        </w:rPr>
        <w:t>Summer Coincident Peak Demand Savings</w:t>
      </w:r>
    </w:p>
    <w:p w:rsidRPr="001F0331" w:rsidR="001F0331" w:rsidP="001F0331" w:rsidRDefault="001F0331" w14:paraId="7DCBC215" w14:textId="77777777">
      <w:pPr>
        <w:widowControl w:val="0"/>
        <w:spacing w:after="120"/>
        <w:ind w:left="2160" w:hanging="1440"/>
        <w:jc w:val="both"/>
        <w:rPr>
          <w:rFonts w:ascii="Calibri" w:hAnsi="Calibri" w:eastAsia="Times New Roman" w:cs="Times New Roman"/>
          <w:sz w:val="20"/>
        </w:rPr>
      </w:pPr>
      <w:r w:rsidRPr="001F0331">
        <w:rPr>
          <w:rFonts w:ascii="Calibri" w:hAnsi="Calibri" w:eastAsia="Times New Roman" w:cs="Times New Roman"/>
          <w:sz w:val="20"/>
        </w:rPr>
        <w:t>ΔkW</w:t>
      </w:r>
      <w:r w:rsidRPr="001F0331">
        <w:rPr>
          <w:rFonts w:ascii="Calibri" w:hAnsi="Calibri" w:eastAsia="Times New Roman" w:cs="Times New Roman"/>
          <w:sz w:val="20"/>
        </w:rPr>
        <w:tab/>
      </w:r>
      <w:r w:rsidRPr="001F0331">
        <w:rPr>
          <w:rFonts w:ascii="Calibri" w:hAnsi="Calibri" w:eastAsia="Times New Roman" w:cs="Times New Roman"/>
          <w:sz w:val="20"/>
        </w:rPr>
        <w:t>= Preferred method to calculate average summer peak demand is using 8,760 output aligned with peak demand definitions per utility. If this is unavailable demand estimates can apply the ETDF approach below.</w:t>
      </w:r>
    </w:p>
    <w:p w:rsidRPr="001F0331" w:rsidR="001F0331" w:rsidP="001F0331" w:rsidRDefault="001F0331" w14:paraId="0CE18C5A" w14:textId="77777777">
      <w:pPr>
        <w:widowControl w:val="0"/>
        <w:spacing w:after="120"/>
        <w:ind w:left="1440" w:firstLine="720"/>
        <w:jc w:val="both"/>
        <w:rPr>
          <w:rFonts w:ascii="Calibri" w:hAnsi="Calibri" w:eastAsia="Times New Roman" w:cs="Times New Roman"/>
          <w:sz w:val="20"/>
        </w:rPr>
      </w:pPr>
      <w:r w:rsidRPr="001F0331">
        <w:rPr>
          <w:rFonts w:ascii="Calibri" w:hAnsi="Calibri" w:eastAsia="Times New Roman" w:cs="Times New Roman"/>
          <w:sz w:val="20"/>
        </w:rPr>
        <w:t>= ∆kWh *</w:t>
      </w:r>
      <w:r w:rsidRPr="001F0331">
        <w:rPr>
          <w:rFonts w:ascii="Calibri" w:hAnsi="Calibri" w:eastAsia="Times New Roman" w:cs="Calibri"/>
          <w:b/>
          <w:bCs/>
          <w:i/>
          <w:iCs/>
          <w:sz w:val="20"/>
          <w:szCs w:val="18"/>
        </w:rPr>
        <w:t xml:space="preserve"> </w:t>
      </w:r>
      <w:r w:rsidRPr="001F0331">
        <w:rPr>
          <w:rFonts w:ascii="Calibri" w:hAnsi="Calibri" w:eastAsia="Times New Roman" w:cs="Calibri"/>
          <w:sz w:val="20"/>
          <w:szCs w:val="18"/>
        </w:rPr>
        <w:t>ETDF</w:t>
      </w:r>
      <w:r w:rsidRPr="001F0331">
        <w:rPr>
          <w:rFonts w:ascii="Calibri" w:hAnsi="Calibri" w:eastAsia="Times New Roman" w:cs="Calibri"/>
          <w:sz w:val="20"/>
          <w:szCs w:val="18"/>
          <w:vertAlign w:val="subscript"/>
        </w:rPr>
        <w:t>summer</w:t>
      </w:r>
    </w:p>
    <w:p w:rsidRPr="001F0331" w:rsidR="001F0331" w:rsidP="001F0331" w:rsidRDefault="001F0331" w14:paraId="43D221C0" w14:textId="77777777">
      <w:pPr>
        <w:widowControl w:val="0"/>
        <w:spacing w:after="120"/>
        <w:ind w:firstLine="720"/>
        <w:jc w:val="both"/>
        <w:rPr>
          <w:rFonts w:ascii="Calibri" w:hAnsi="Calibri" w:eastAsia="Times New Roman" w:cs="Times New Roman"/>
          <w:sz w:val="20"/>
        </w:rPr>
      </w:pPr>
      <w:r w:rsidRPr="001F0331">
        <w:rPr>
          <w:rFonts w:ascii="Calibri" w:hAnsi="Calibri" w:eastAsia="Times New Roman" w:cs="Calibri"/>
          <w:sz w:val="20"/>
          <w:szCs w:val="18"/>
        </w:rPr>
        <w:t>ETDF</w:t>
      </w:r>
      <w:r w:rsidRPr="001F0331">
        <w:rPr>
          <w:rFonts w:ascii="Calibri" w:hAnsi="Calibri" w:eastAsia="Times New Roman" w:cs="Calibri"/>
          <w:sz w:val="20"/>
          <w:szCs w:val="18"/>
          <w:vertAlign w:val="subscript"/>
        </w:rPr>
        <w:t>summer</w:t>
      </w:r>
      <w:r w:rsidRPr="001F0331">
        <w:rPr>
          <w:rFonts w:ascii="Calibri" w:hAnsi="Calibri" w:eastAsia="Times New Roman" w:cs="Times New Roman"/>
          <w:sz w:val="20"/>
        </w:rPr>
        <w:t xml:space="preserve"> </w:t>
      </w:r>
      <w:r w:rsidRPr="001F0331">
        <w:rPr>
          <w:rFonts w:ascii="Calibri" w:hAnsi="Calibri" w:eastAsia="Times New Roman" w:cs="Times New Roman"/>
          <w:sz w:val="20"/>
        </w:rPr>
        <w:tab/>
      </w:r>
      <w:r w:rsidRPr="001F0331">
        <w:rPr>
          <w:rFonts w:ascii="Calibri" w:hAnsi="Calibri" w:eastAsia="Times New Roman" w:cs="Times New Roman"/>
          <w:sz w:val="20"/>
        </w:rPr>
        <w:t>= Summer Energy to Demand Factor, see table below</w:t>
      </w:r>
    </w:p>
    <w:p w:rsidRPr="001F0331" w:rsidR="001F0331" w:rsidP="001F0331" w:rsidRDefault="001F0331" w14:paraId="6F65A068" w14:textId="77777777">
      <w:pPr>
        <w:widowControl w:val="0"/>
        <w:spacing w:after="120"/>
        <w:ind w:left="1440" w:firstLine="720"/>
        <w:jc w:val="both"/>
        <w:rPr>
          <w:rFonts w:ascii="Calibri" w:hAnsi="Calibri" w:eastAsia="Times New Roman" w:cs="Times New Roman"/>
          <w:sz w:val="20"/>
        </w:rPr>
      </w:pPr>
      <w:r w:rsidRPr="001F0331">
        <w:rPr>
          <w:rFonts w:ascii="Calibri" w:hAnsi="Calibri" w:eastAsia="Times New Roman" w:cs="Times New Roman"/>
          <w:sz w:val="20"/>
        </w:rPr>
        <w:t>=</w:t>
      </w:r>
      <w:r w:rsidRPr="001F0331">
        <w:rPr>
          <w:rFonts w:ascii="Calibri" w:hAnsi="Calibri" w:eastAsia="Times New Roman" w:cs="Calibri"/>
          <w:b/>
          <w:bCs/>
          <w:i/>
          <w:iCs/>
          <w:sz w:val="20"/>
          <w:szCs w:val="18"/>
        </w:rPr>
        <w:t xml:space="preserve"> </w:t>
      </w:r>
      <w:r w:rsidRPr="001F0331">
        <w:rPr>
          <w:rFonts w:ascii="Calibri" w:hAnsi="Calibri" w:eastAsia="Times New Roman" w:cs="Calibri"/>
          <w:sz w:val="20"/>
          <w:szCs w:val="18"/>
        </w:rPr>
        <w:t>ETDF</w:t>
      </w:r>
      <w:r w:rsidRPr="001F0331">
        <w:rPr>
          <w:rFonts w:ascii="Calibri" w:hAnsi="Calibri" w:eastAsia="Times New Roman" w:cs="Calibri"/>
          <w:sz w:val="20"/>
          <w:szCs w:val="18"/>
          <w:vertAlign w:val="subscript"/>
        </w:rPr>
        <w:t>summer,ordinal</w:t>
      </w:r>
      <w:r w:rsidRPr="001F0331">
        <w:rPr>
          <w:rFonts w:ascii="Calibri" w:hAnsi="Calibri" w:eastAsia="Times New Roman" w:cs="Times New Roman"/>
          <w:sz w:val="20"/>
        </w:rPr>
        <w:t xml:space="preserve"> + (∆Azimuth*</w:t>
      </w:r>
      <w:r w:rsidRPr="001F0331">
        <w:rPr>
          <w:rFonts w:ascii="Calibri" w:hAnsi="Calibri" w:eastAsia="Times New Roman" w:cs="Calibri"/>
          <w:sz w:val="20"/>
          <w:szCs w:val="18"/>
        </w:rPr>
        <w:t>ETDF</w:t>
      </w:r>
      <w:r w:rsidRPr="001F0331">
        <w:rPr>
          <w:rFonts w:ascii="Calibri" w:hAnsi="Calibri" w:eastAsia="Times New Roman" w:cs="Calibri"/>
          <w:sz w:val="20"/>
          <w:szCs w:val="18"/>
          <w:vertAlign w:val="subscript"/>
        </w:rPr>
        <w:t>summer,increments</w:t>
      </w:r>
      <w:r w:rsidRPr="001F0331">
        <w:rPr>
          <w:rFonts w:ascii="Calibri" w:hAnsi="Calibri" w:eastAsia="Times New Roman" w:cs="Times New Roman"/>
          <w:sz w:val="20"/>
        </w:rPr>
        <w:t>)</w:t>
      </w:r>
    </w:p>
    <w:p w:rsidRPr="001F0331" w:rsidR="001F0331" w:rsidP="001F0331" w:rsidRDefault="001F0331" w14:paraId="28C7B7EF" w14:textId="77777777">
      <w:pPr>
        <w:widowControl w:val="0"/>
        <w:spacing w:after="120"/>
        <w:ind w:left="2646" w:hanging="1206"/>
        <w:jc w:val="both"/>
        <w:rPr>
          <w:rFonts w:ascii="Calibri" w:hAnsi="Calibri" w:eastAsia="Times New Roman" w:cs="Times New Roman"/>
          <w:sz w:val="20"/>
        </w:rPr>
      </w:pPr>
      <w:r w:rsidRPr="001F0331">
        <w:rPr>
          <w:rFonts w:ascii="Calibri" w:hAnsi="Calibri" w:eastAsia="Times New Roman" w:cs="Times New Roman"/>
          <w:sz w:val="20"/>
        </w:rPr>
        <w:t xml:space="preserve">∆Azimuth </w:t>
      </w:r>
      <w:r w:rsidRPr="001F0331">
        <w:rPr>
          <w:rFonts w:ascii="Calibri" w:hAnsi="Calibri" w:eastAsia="Times New Roman" w:cs="Times New Roman"/>
          <w:sz w:val="20"/>
        </w:rPr>
        <w:tab/>
      </w:r>
      <w:r w:rsidRPr="001F0331">
        <w:rPr>
          <w:rFonts w:ascii="Calibri" w:hAnsi="Calibri" w:eastAsia="Times New Roman" w:cs="Times New Roman"/>
          <w:sz w:val="20"/>
        </w:rPr>
        <w:t xml:space="preserve">= Difference between PV array azimuth and closest, smaller cardinal/ordinal direction (90, 135, 180, or 225) </w:t>
      </w:r>
    </w:p>
    <w:p w:rsidRPr="001F0331" w:rsidR="001F0331" w:rsidP="001F0331" w:rsidRDefault="001F0331" w14:paraId="10E812EF" w14:textId="77777777">
      <w:pPr>
        <w:keepNext/>
        <w:widowControl w:val="0"/>
        <w:tabs>
          <w:tab w:val="left" w:pos="1440"/>
        </w:tabs>
        <w:spacing w:after="120"/>
        <w:ind w:left="2106" w:hanging="1386"/>
        <w:jc w:val="center"/>
        <w:rPr>
          <w:rFonts w:ascii="Calibri" w:hAnsi="Calibri" w:eastAsia="Times New Roman" w:cs="Calibri"/>
          <w:bCs/>
          <w:color w:val="000000"/>
          <w:spacing w:val="5"/>
          <w:kern w:val="28"/>
          <w:sz w:val="20"/>
          <w:szCs w:val="20"/>
        </w:rPr>
      </w:pPr>
      <w:r w:rsidRPr="001F0331">
        <w:rPr>
          <w:rFonts w:ascii="Calibri" w:hAnsi="Calibri" w:eastAsia="Times New Roman" w:cs="Calibri"/>
          <w:bCs/>
          <w:color w:val="000000"/>
          <w:spacing w:val="5"/>
          <w:kern w:val="28"/>
          <w:sz w:val="20"/>
          <w:szCs w:val="20"/>
        </w:rPr>
        <w:tab/>
      </w:r>
      <w:r w:rsidRPr="001F0331">
        <w:rPr>
          <w:rFonts w:ascii="Calibri" w:hAnsi="Calibri" w:eastAsia="Times New Roman" w:cs="Calibri"/>
          <w:bCs/>
          <w:color w:val="000000"/>
          <w:spacing w:val="5"/>
          <w:kern w:val="28"/>
          <w:sz w:val="20"/>
          <w:szCs w:val="20"/>
        </w:rPr>
        <w:t>ETDF</w:t>
      </w:r>
      <w:r w:rsidRPr="001F0331">
        <w:rPr>
          <w:rFonts w:ascii="Calibri" w:hAnsi="Calibri" w:eastAsia="Times New Roman" w:cs="Calibri"/>
          <w:bCs/>
          <w:color w:val="000000"/>
          <w:spacing w:val="5"/>
          <w:kern w:val="28"/>
          <w:sz w:val="20"/>
          <w:szCs w:val="20"/>
          <w:vertAlign w:val="subscript"/>
        </w:rPr>
        <w:t xml:space="preserve">summer,ordinal </w:t>
      </w:r>
      <w:r w:rsidRPr="001F0331">
        <w:rPr>
          <w:rFonts w:ascii="Calibri" w:hAnsi="Calibri" w:eastAsia="Times New Roman" w:cs="Calibri"/>
          <w:bCs/>
          <w:color w:val="000000"/>
          <w:spacing w:val="5"/>
          <w:kern w:val="28"/>
          <w:sz w:val="20"/>
          <w:szCs w:val="20"/>
        </w:rPr>
        <w:t xml:space="preserve">       = Summer Energy to Demand Factor, East to West facing Cardinal/Ordinal Values</w:t>
      </w:r>
    </w:p>
    <w:p w:rsidRPr="001F0331" w:rsidR="001F0331" w:rsidP="001F0331" w:rsidRDefault="001F0331" w14:paraId="322B1CC3" w14:textId="77777777">
      <w:pPr>
        <w:widowControl w:val="0"/>
        <w:spacing w:after="120"/>
        <w:ind w:left="1926" w:firstLine="720"/>
        <w:jc w:val="both"/>
        <w:rPr>
          <w:rFonts w:ascii="Calibri" w:hAnsi="Calibri" w:eastAsia="Times New Roman" w:cs="Times New Roman"/>
          <w:sz w:val="20"/>
          <w:szCs w:val="20"/>
        </w:rPr>
      </w:pPr>
      <w:r w:rsidRPr="001F0331">
        <w:rPr>
          <w:rFonts w:ascii="Calibri" w:hAnsi="Calibri" w:eastAsia="Times New Roman" w:cs="Times New Roman"/>
          <w:sz w:val="20"/>
          <w:szCs w:val="20"/>
        </w:rPr>
        <w:t>= See table below</w:t>
      </w:r>
    </w:p>
    <w:p w:rsidRPr="001F0331" w:rsidR="001F0331" w:rsidP="001F0331" w:rsidRDefault="001F0331" w14:paraId="3AFB38AF" w14:textId="77777777">
      <w:pPr>
        <w:keepNext/>
        <w:widowControl w:val="0"/>
        <w:tabs>
          <w:tab w:val="left" w:pos="1440"/>
        </w:tabs>
        <w:spacing w:after="120"/>
        <w:ind w:left="2106" w:hanging="1386"/>
        <w:jc w:val="center"/>
        <w:rPr>
          <w:rFonts w:ascii="Calibri" w:hAnsi="Calibri" w:eastAsia="Times New Roman" w:cs="Calibri"/>
          <w:bCs/>
          <w:color w:val="000000"/>
          <w:spacing w:val="5"/>
          <w:kern w:val="28"/>
          <w:sz w:val="20"/>
          <w:szCs w:val="20"/>
        </w:rPr>
      </w:pPr>
    </w:p>
    <w:tbl>
      <w:tblPr>
        <w:tblStyle w:val="TableGrid2"/>
        <w:tblW w:w="9085" w:type="dxa"/>
        <w:jc w:val="center"/>
        <w:tblLayout w:type="fixed"/>
        <w:tblLook w:val="04A0" w:firstRow="1" w:lastRow="0" w:firstColumn="1" w:lastColumn="0" w:noHBand="0" w:noVBand="1"/>
      </w:tblPr>
      <w:tblGrid>
        <w:gridCol w:w="2425"/>
        <w:gridCol w:w="1260"/>
        <w:gridCol w:w="1350"/>
        <w:gridCol w:w="1260"/>
        <w:gridCol w:w="1440"/>
        <w:gridCol w:w="1350"/>
      </w:tblGrid>
      <w:tr w:rsidRPr="001F0331" w:rsidR="001F0331" w:rsidTr="001F0331" w14:paraId="0F9E54C8" w14:textId="77777777">
        <w:trPr>
          <w:tblHeader/>
          <w:jc w:val="center"/>
        </w:trPr>
        <w:tc>
          <w:tcPr>
            <w:tcW w:w="2425" w:type="dxa"/>
            <w:vMerge w:val="restart"/>
            <w:tcBorders>
              <w:top w:val="single" w:color="auto" w:sz="4" w:space="0"/>
            </w:tcBorders>
            <w:shd w:val="clear" w:color="auto" w:fill="808080"/>
            <w:vAlign w:val="bottom"/>
          </w:tcPr>
          <w:p w:rsidRPr="001F0331" w:rsidR="001F0331" w:rsidP="001F0331" w:rsidRDefault="001F0331" w14:paraId="52BA753A" w14:textId="77777777">
            <w:pPr>
              <w:keepNext/>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r w:rsidRPr="001F0331">
              <w:rPr>
                <w:rFonts w:ascii="Calibri" w:hAnsi="Calibri" w:eastAsia="Calibri" w:cs="Calibri"/>
                <w:b/>
                <w:color w:val="FFFFFF"/>
              </w:rPr>
              <w:t>Climate Zone (City based upon)</w:t>
            </w:r>
          </w:p>
        </w:tc>
        <w:tc>
          <w:tcPr>
            <w:tcW w:w="6660" w:type="dxa"/>
            <w:gridSpan w:val="5"/>
            <w:shd w:val="clear" w:color="auto" w:fill="808080"/>
            <w:vAlign w:val="center"/>
          </w:tcPr>
          <w:p w:rsidRPr="001F0331" w:rsidR="001F0331" w:rsidP="001F0331" w:rsidRDefault="001F0331" w14:paraId="5630223D" w14:textId="77777777">
            <w:pPr>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r w:rsidRPr="001F0331">
              <w:rPr>
                <w:rFonts w:ascii="Calibri" w:hAnsi="Calibri" w:eastAsia="Calibri" w:cs="Calibri"/>
                <w:b/>
                <w:color w:val="FFFFFF"/>
              </w:rPr>
              <w:t>Array Azimuth</w:t>
            </w:r>
          </w:p>
        </w:tc>
      </w:tr>
      <w:tr w:rsidRPr="001F0331" w:rsidR="001F0331" w:rsidTr="001F0331" w14:paraId="63763995" w14:textId="77777777">
        <w:trPr>
          <w:tblHeader/>
          <w:jc w:val="center"/>
        </w:trPr>
        <w:tc>
          <w:tcPr>
            <w:tcW w:w="2425" w:type="dxa"/>
            <w:vMerge/>
            <w:shd w:val="clear" w:color="auto" w:fill="808080"/>
            <w:vAlign w:val="bottom"/>
          </w:tcPr>
          <w:p w:rsidRPr="001F0331" w:rsidR="001F0331" w:rsidP="001F0331" w:rsidRDefault="001F0331" w14:paraId="48272F3C" w14:textId="77777777">
            <w:pPr>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p>
        </w:tc>
        <w:tc>
          <w:tcPr>
            <w:tcW w:w="1260" w:type="dxa"/>
            <w:shd w:val="clear" w:color="auto" w:fill="808080"/>
            <w:vAlign w:val="center"/>
          </w:tcPr>
          <w:p w:rsidRPr="001F0331" w:rsidR="001F0331" w:rsidP="001F0331" w:rsidRDefault="001F0331" w14:paraId="224BDB94" w14:textId="77777777">
            <w:pPr>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r w:rsidRPr="001F0331">
              <w:rPr>
                <w:rFonts w:ascii="Calibri" w:hAnsi="Calibri" w:eastAsia="Calibri" w:cs="Calibri"/>
                <w:b/>
                <w:color w:val="FFFFFF"/>
              </w:rPr>
              <w:t>90° (E)</w:t>
            </w:r>
          </w:p>
        </w:tc>
        <w:tc>
          <w:tcPr>
            <w:tcW w:w="1350" w:type="dxa"/>
            <w:shd w:val="clear" w:color="auto" w:fill="808080"/>
            <w:vAlign w:val="center"/>
          </w:tcPr>
          <w:p w:rsidRPr="001F0331" w:rsidR="001F0331" w:rsidP="001F0331" w:rsidRDefault="001F0331" w14:paraId="53337AE1" w14:textId="77777777">
            <w:pPr>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r w:rsidRPr="001F0331">
              <w:rPr>
                <w:rFonts w:ascii="Calibri" w:hAnsi="Calibri" w:eastAsia="Calibri" w:cs="Calibri"/>
                <w:b/>
                <w:color w:val="FFFFFF"/>
              </w:rPr>
              <w:t>135° (SE)</w:t>
            </w:r>
          </w:p>
        </w:tc>
        <w:tc>
          <w:tcPr>
            <w:tcW w:w="1260" w:type="dxa"/>
            <w:shd w:val="clear" w:color="auto" w:fill="808080"/>
            <w:vAlign w:val="center"/>
          </w:tcPr>
          <w:p w:rsidRPr="001F0331" w:rsidR="001F0331" w:rsidP="001F0331" w:rsidRDefault="001F0331" w14:paraId="78FDF9D4" w14:textId="77777777">
            <w:pPr>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r w:rsidRPr="001F0331">
              <w:rPr>
                <w:rFonts w:ascii="Calibri" w:hAnsi="Calibri" w:eastAsia="Calibri" w:cs="Calibri"/>
                <w:b/>
                <w:color w:val="FFFFFF"/>
              </w:rPr>
              <w:t>180° (S)</w:t>
            </w:r>
          </w:p>
        </w:tc>
        <w:tc>
          <w:tcPr>
            <w:tcW w:w="1440" w:type="dxa"/>
            <w:shd w:val="clear" w:color="auto" w:fill="808080"/>
            <w:vAlign w:val="center"/>
          </w:tcPr>
          <w:p w:rsidRPr="001F0331" w:rsidR="001F0331" w:rsidP="001F0331" w:rsidRDefault="001F0331" w14:paraId="42663007" w14:textId="77777777">
            <w:pPr>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r w:rsidRPr="001F0331">
              <w:rPr>
                <w:rFonts w:ascii="Calibri" w:hAnsi="Calibri" w:eastAsia="Calibri" w:cs="Calibri"/>
                <w:b/>
                <w:color w:val="FFFFFF"/>
              </w:rPr>
              <w:t>225° (SW)</w:t>
            </w:r>
          </w:p>
        </w:tc>
        <w:tc>
          <w:tcPr>
            <w:tcW w:w="1350" w:type="dxa"/>
            <w:shd w:val="clear" w:color="auto" w:fill="808080"/>
            <w:vAlign w:val="center"/>
          </w:tcPr>
          <w:p w:rsidRPr="001F0331" w:rsidR="001F0331" w:rsidP="001F0331" w:rsidRDefault="001F0331" w14:paraId="654D59AD" w14:textId="77777777">
            <w:pPr>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r w:rsidRPr="001F0331">
              <w:rPr>
                <w:rFonts w:ascii="Calibri" w:hAnsi="Calibri" w:eastAsia="Calibri" w:cs="Calibri"/>
                <w:b/>
                <w:color w:val="FFFFFF"/>
              </w:rPr>
              <w:t>270°(W)</w:t>
            </w:r>
          </w:p>
        </w:tc>
      </w:tr>
      <w:tr w:rsidRPr="001F0331" w:rsidR="001F0331" w:rsidTr="00DB681F" w14:paraId="7A9D2707" w14:textId="77777777">
        <w:trPr>
          <w:trHeight w:val="360"/>
          <w:tblHeader/>
          <w:jc w:val="center"/>
        </w:trPr>
        <w:tc>
          <w:tcPr>
            <w:tcW w:w="2425" w:type="dxa"/>
            <w:vAlign w:val="center"/>
          </w:tcPr>
          <w:p w:rsidRPr="001F0331" w:rsidR="001F0331" w:rsidP="001F0331" w:rsidRDefault="001F0331" w14:paraId="498BED02" w14:textId="77777777">
            <w:pPr>
              <w:widowControl w:val="0"/>
              <w:jc w:val="both"/>
              <w:rPr>
                <w:rFonts w:ascii="Calibri" w:hAnsi="Calibri" w:cs="Calibri"/>
              </w:rPr>
            </w:pPr>
            <w:r w:rsidRPr="001F0331">
              <w:rPr>
                <w:rFonts w:ascii="Calibri" w:hAnsi="Calibri" w:cs="Calibri"/>
              </w:rPr>
              <w:t>1 (Rockford)</w:t>
            </w:r>
          </w:p>
        </w:tc>
        <w:tc>
          <w:tcPr>
            <w:tcW w:w="1260" w:type="dxa"/>
            <w:vAlign w:val="center"/>
          </w:tcPr>
          <w:p w:rsidRPr="001F0331" w:rsidR="001F0331" w:rsidP="001F0331" w:rsidRDefault="001F0331" w14:paraId="18104470" w14:textId="77777777">
            <w:pPr>
              <w:widowControl w:val="0"/>
              <w:jc w:val="center"/>
              <w:rPr>
                <w:rFonts w:ascii="Calibri" w:hAnsi="Calibri" w:cs="Calibri"/>
              </w:rPr>
            </w:pPr>
            <w:r w:rsidRPr="001F0331">
              <w:rPr>
                <w:rFonts w:ascii="Calibri" w:hAnsi="Calibri" w:cs="Calibri"/>
              </w:rPr>
              <w:t>0.0001663</w:t>
            </w:r>
          </w:p>
        </w:tc>
        <w:tc>
          <w:tcPr>
            <w:tcW w:w="1350" w:type="dxa"/>
            <w:vAlign w:val="center"/>
          </w:tcPr>
          <w:p w:rsidRPr="001F0331" w:rsidR="001F0331" w:rsidP="001F0331" w:rsidRDefault="001F0331" w14:paraId="431E46F1" w14:textId="77777777">
            <w:pPr>
              <w:widowControl w:val="0"/>
              <w:jc w:val="center"/>
              <w:rPr>
                <w:rFonts w:ascii="Calibri" w:hAnsi="Calibri" w:cs="Calibri"/>
              </w:rPr>
            </w:pPr>
            <w:r w:rsidRPr="001F0331">
              <w:rPr>
                <w:rFonts w:ascii="Calibri" w:hAnsi="Calibri" w:cs="Calibri"/>
              </w:rPr>
              <w:t>0.0001779</w:t>
            </w:r>
          </w:p>
        </w:tc>
        <w:tc>
          <w:tcPr>
            <w:tcW w:w="1260" w:type="dxa"/>
            <w:vAlign w:val="center"/>
          </w:tcPr>
          <w:p w:rsidRPr="001F0331" w:rsidR="001F0331" w:rsidP="001F0331" w:rsidRDefault="001F0331" w14:paraId="7B94659C" w14:textId="77777777">
            <w:pPr>
              <w:widowControl w:val="0"/>
              <w:jc w:val="center"/>
              <w:rPr>
                <w:rFonts w:ascii="Calibri" w:hAnsi="Calibri" w:cs="Calibri"/>
              </w:rPr>
            </w:pPr>
            <w:r w:rsidRPr="001F0331">
              <w:rPr>
                <w:rFonts w:ascii="Calibri" w:hAnsi="Calibri" w:cs="Calibri"/>
              </w:rPr>
              <w:t>0.0002322</w:t>
            </w:r>
          </w:p>
        </w:tc>
        <w:tc>
          <w:tcPr>
            <w:tcW w:w="1440" w:type="dxa"/>
            <w:vAlign w:val="center"/>
          </w:tcPr>
          <w:p w:rsidRPr="001F0331" w:rsidR="001F0331" w:rsidP="001F0331" w:rsidRDefault="001F0331" w14:paraId="070B1E9E" w14:textId="77777777">
            <w:pPr>
              <w:widowControl w:val="0"/>
              <w:jc w:val="center"/>
              <w:rPr>
                <w:rFonts w:ascii="Calibri" w:hAnsi="Calibri" w:cs="Calibri"/>
              </w:rPr>
            </w:pPr>
            <w:r w:rsidRPr="001F0331">
              <w:rPr>
                <w:rFonts w:ascii="Calibri" w:hAnsi="Calibri" w:cs="Calibri"/>
              </w:rPr>
              <w:t>0.0003049</w:t>
            </w:r>
          </w:p>
        </w:tc>
        <w:tc>
          <w:tcPr>
            <w:tcW w:w="1350" w:type="dxa"/>
            <w:vAlign w:val="center"/>
          </w:tcPr>
          <w:p w:rsidRPr="001F0331" w:rsidR="001F0331" w:rsidP="001F0331" w:rsidRDefault="001F0331" w14:paraId="50A23A23" w14:textId="77777777">
            <w:pPr>
              <w:widowControl w:val="0"/>
              <w:jc w:val="center"/>
              <w:rPr>
                <w:rFonts w:ascii="Calibri" w:hAnsi="Calibri" w:cs="Calibri"/>
              </w:rPr>
            </w:pPr>
            <w:r w:rsidRPr="001F0331">
              <w:rPr>
                <w:rFonts w:ascii="Calibri" w:hAnsi="Calibri" w:cs="Calibri"/>
              </w:rPr>
              <w:t>0.0003677</w:t>
            </w:r>
          </w:p>
        </w:tc>
      </w:tr>
      <w:tr w:rsidRPr="001F0331" w:rsidR="001F0331" w:rsidTr="00DB681F" w14:paraId="751CD7F1" w14:textId="77777777">
        <w:trPr>
          <w:trHeight w:val="360"/>
          <w:tblHeader/>
          <w:jc w:val="center"/>
        </w:trPr>
        <w:tc>
          <w:tcPr>
            <w:tcW w:w="2425" w:type="dxa"/>
            <w:vAlign w:val="center"/>
          </w:tcPr>
          <w:p w:rsidRPr="001F0331" w:rsidR="001F0331" w:rsidP="001F0331" w:rsidRDefault="001F0331" w14:paraId="79EF4155" w14:textId="77777777">
            <w:pPr>
              <w:widowControl w:val="0"/>
              <w:jc w:val="both"/>
              <w:rPr>
                <w:rFonts w:ascii="Calibri" w:hAnsi="Calibri" w:cs="Calibri"/>
              </w:rPr>
            </w:pPr>
            <w:r w:rsidRPr="001F0331">
              <w:rPr>
                <w:rFonts w:ascii="Calibri" w:hAnsi="Calibri" w:cs="Calibri"/>
              </w:rPr>
              <w:t>2 (Chicago)</w:t>
            </w:r>
          </w:p>
        </w:tc>
        <w:tc>
          <w:tcPr>
            <w:tcW w:w="1260" w:type="dxa"/>
            <w:vAlign w:val="center"/>
          </w:tcPr>
          <w:p w:rsidRPr="001F0331" w:rsidR="001F0331" w:rsidP="001F0331" w:rsidRDefault="001F0331" w14:paraId="6AAA5B94" w14:textId="77777777">
            <w:pPr>
              <w:widowControl w:val="0"/>
              <w:jc w:val="center"/>
              <w:rPr>
                <w:rFonts w:ascii="Calibri" w:hAnsi="Calibri" w:cs="Calibri"/>
              </w:rPr>
            </w:pPr>
            <w:r w:rsidRPr="001F0331">
              <w:rPr>
                <w:rFonts w:ascii="Calibri" w:hAnsi="Calibri" w:cs="Calibri"/>
              </w:rPr>
              <w:t>0.0001589</w:t>
            </w:r>
          </w:p>
        </w:tc>
        <w:tc>
          <w:tcPr>
            <w:tcW w:w="1350" w:type="dxa"/>
            <w:vAlign w:val="center"/>
          </w:tcPr>
          <w:p w:rsidRPr="001F0331" w:rsidR="001F0331" w:rsidP="001F0331" w:rsidRDefault="001F0331" w14:paraId="248826CB" w14:textId="77777777">
            <w:pPr>
              <w:widowControl w:val="0"/>
              <w:jc w:val="center"/>
              <w:rPr>
                <w:rFonts w:ascii="Calibri" w:hAnsi="Calibri" w:cs="Calibri"/>
              </w:rPr>
            </w:pPr>
            <w:r w:rsidRPr="001F0331">
              <w:rPr>
                <w:rFonts w:ascii="Calibri" w:hAnsi="Calibri" w:cs="Calibri"/>
              </w:rPr>
              <w:t>0.0001701</w:t>
            </w:r>
          </w:p>
        </w:tc>
        <w:tc>
          <w:tcPr>
            <w:tcW w:w="1260" w:type="dxa"/>
            <w:vAlign w:val="center"/>
          </w:tcPr>
          <w:p w:rsidRPr="001F0331" w:rsidR="001F0331" w:rsidP="001F0331" w:rsidRDefault="001F0331" w14:paraId="1644EE0D" w14:textId="77777777">
            <w:pPr>
              <w:widowControl w:val="0"/>
              <w:jc w:val="center"/>
              <w:rPr>
                <w:rFonts w:ascii="Calibri" w:hAnsi="Calibri" w:cs="Calibri"/>
              </w:rPr>
            </w:pPr>
            <w:r w:rsidRPr="001F0331">
              <w:rPr>
                <w:rFonts w:ascii="Calibri" w:hAnsi="Calibri" w:cs="Calibri"/>
              </w:rPr>
              <w:t>0.0002232</w:t>
            </w:r>
          </w:p>
        </w:tc>
        <w:tc>
          <w:tcPr>
            <w:tcW w:w="1440" w:type="dxa"/>
            <w:vAlign w:val="center"/>
          </w:tcPr>
          <w:p w:rsidRPr="001F0331" w:rsidR="001F0331" w:rsidP="001F0331" w:rsidRDefault="001F0331" w14:paraId="6D6D13F4" w14:textId="77777777">
            <w:pPr>
              <w:widowControl w:val="0"/>
              <w:jc w:val="center"/>
              <w:rPr>
                <w:rFonts w:ascii="Calibri" w:hAnsi="Calibri" w:cs="Calibri"/>
              </w:rPr>
            </w:pPr>
            <w:r w:rsidRPr="001F0331">
              <w:rPr>
                <w:rFonts w:ascii="Calibri" w:hAnsi="Calibri" w:cs="Calibri"/>
              </w:rPr>
              <w:t>0.0002948</w:t>
            </w:r>
          </w:p>
        </w:tc>
        <w:tc>
          <w:tcPr>
            <w:tcW w:w="1350" w:type="dxa"/>
            <w:vAlign w:val="center"/>
          </w:tcPr>
          <w:p w:rsidRPr="001F0331" w:rsidR="001F0331" w:rsidP="001F0331" w:rsidRDefault="001F0331" w14:paraId="0CA3706E" w14:textId="77777777">
            <w:pPr>
              <w:widowControl w:val="0"/>
              <w:jc w:val="center"/>
              <w:rPr>
                <w:rFonts w:ascii="Calibri" w:hAnsi="Calibri" w:cs="Calibri"/>
              </w:rPr>
            </w:pPr>
            <w:r w:rsidRPr="001F0331">
              <w:rPr>
                <w:rFonts w:ascii="Calibri" w:hAnsi="Calibri" w:cs="Calibri"/>
              </w:rPr>
              <w:t>0.0003555</w:t>
            </w:r>
          </w:p>
        </w:tc>
      </w:tr>
      <w:tr w:rsidRPr="001F0331" w:rsidR="001F0331" w:rsidTr="00DB681F" w14:paraId="4EDC32BE" w14:textId="77777777">
        <w:trPr>
          <w:trHeight w:val="512"/>
          <w:tblHeader/>
          <w:jc w:val="center"/>
        </w:trPr>
        <w:tc>
          <w:tcPr>
            <w:tcW w:w="2425" w:type="dxa"/>
            <w:vAlign w:val="center"/>
          </w:tcPr>
          <w:p w:rsidRPr="001F0331" w:rsidR="001F0331" w:rsidP="001F0331" w:rsidRDefault="001F0331" w14:paraId="6E952A4A" w14:textId="77777777">
            <w:pPr>
              <w:widowControl w:val="0"/>
              <w:jc w:val="both"/>
              <w:rPr>
                <w:rFonts w:ascii="Calibri" w:hAnsi="Calibri" w:cs="Calibri"/>
              </w:rPr>
            </w:pPr>
            <w:r w:rsidRPr="001F0331">
              <w:rPr>
                <w:rFonts w:ascii="Calibri" w:hAnsi="Calibri" w:cs="Calibri"/>
              </w:rPr>
              <w:t>3 (Springfield)</w:t>
            </w:r>
          </w:p>
        </w:tc>
        <w:tc>
          <w:tcPr>
            <w:tcW w:w="1260" w:type="dxa"/>
            <w:vAlign w:val="center"/>
          </w:tcPr>
          <w:p w:rsidRPr="001F0331" w:rsidR="001F0331" w:rsidP="001F0331" w:rsidRDefault="001F0331" w14:paraId="6B844EE4" w14:textId="77777777">
            <w:pPr>
              <w:widowControl w:val="0"/>
              <w:jc w:val="center"/>
              <w:rPr>
                <w:rFonts w:ascii="Calibri" w:hAnsi="Calibri" w:cs="Calibri"/>
              </w:rPr>
            </w:pPr>
            <w:r w:rsidRPr="001F0331">
              <w:rPr>
                <w:rFonts w:ascii="Calibri" w:hAnsi="Calibri" w:cs="Calibri"/>
              </w:rPr>
              <w:t>0.0001643</w:t>
            </w:r>
          </w:p>
        </w:tc>
        <w:tc>
          <w:tcPr>
            <w:tcW w:w="1350" w:type="dxa"/>
            <w:vAlign w:val="center"/>
          </w:tcPr>
          <w:p w:rsidRPr="001F0331" w:rsidR="001F0331" w:rsidP="001F0331" w:rsidRDefault="001F0331" w14:paraId="4DD38454" w14:textId="77777777">
            <w:pPr>
              <w:widowControl w:val="0"/>
              <w:jc w:val="center"/>
              <w:rPr>
                <w:rFonts w:ascii="Calibri" w:hAnsi="Calibri" w:cs="Calibri"/>
              </w:rPr>
            </w:pPr>
            <w:r w:rsidRPr="001F0331">
              <w:rPr>
                <w:rFonts w:ascii="Calibri" w:hAnsi="Calibri" w:cs="Calibri"/>
              </w:rPr>
              <w:t>0.0001744</w:t>
            </w:r>
          </w:p>
        </w:tc>
        <w:tc>
          <w:tcPr>
            <w:tcW w:w="1260" w:type="dxa"/>
            <w:vAlign w:val="center"/>
          </w:tcPr>
          <w:p w:rsidRPr="001F0331" w:rsidR="001F0331" w:rsidP="001F0331" w:rsidRDefault="001F0331" w14:paraId="46885BF6" w14:textId="77777777">
            <w:pPr>
              <w:widowControl w:val="0"/>
              <w:jc w:val="center"/>
              <w:rPr>
                <w:rFonts w:ascii="Calibri" w:hAnsi="Calibri" w:cs="Calibri"/>
              </w:rPr>
            </w:pPr>
            <w:r w:rsidRPr="001F0331">
              <w:rPr>
                <w:rFonts w:ascii="Calibri" w:hAnsi="Calibri" w:cs="Calibri"/>
              </w:rPr>
              <w:t>0.0002264</w:t>
            </w:r>
          </w:p>
        </w:tc>
        <w:tc>
          <w:tcPr>
            <w:tcW w:w="1440" w:type="dxa"/>
            <w:vAlign w:val="center"/>
          </w:tcPr>
          <w:p w:rsidRPr="001F0331" w:rsidR="001F0331" w:rsidP="001F0331" w:rsidRDefault="001F0331" w14:paraId="783CD736" w14:textId="77777777">
            <w:pPr>
              <w:widowControl w:val="0"/>
              <w:jc w:val="center"/>
              <w:rPr>
                <w:rFonts w:ascii="Calibri" w:hAnsi="Calibri" w:cs="Calibri"/>
              </w:rPr>
            </w:pPr>
            <w:r w:rsidRPr="001F0331">
              <w:rPr>
                <w:rFonts w:ascii="Calibri" w:hAnsi="Calibri" w:cs="Calibri"/>
              </w:rPr>
              <w:t>0.0002962</w:t>
            </w:r>
          </w:p>
        </w:tc>
        <w:tc>
          <w:tcPr>
            <w:tcW w:w="1350" w:type="dxa"/>
            <w:vAlign w:val="center"/>
          </w:tcPr>
          <w:p w:rsidRPr="001F0331" w:rsidR="001F0331" w:rsidP="001F0331" w:rsidRDefault="001F0331" w14:paraId="51193391" w14:textId="77777777">
            <w:pPr>
              <w:widowControl w:val="0"/>
              <w:jc w:val="center"/>
              <w:rPr>
                <w:rFonts w:ascii="Calibri" w:hAnsi="Calibri" w:cs="Calibri"/>
              </w:rPr>
            </w:pPr>
            <w:r w:rsidRPr="001F0331">
              <w:rPr>
                <w:rFonts w:ascii="Calibri" w:hAnsi="Calibri" w:cs="Calibri"/>
              </w:rPr>
              <w:t>0.0003563</w:t>
            </w:r>
          </w:p>
        </w:tc>
      </w:tr>
      <w:tr w:rsidRPr="001F0331" w:rsidR="001F0331" w:rsidTr="00DB681F" w14:paraId="101868C5" w14:textId="77777777">
        <w:trPr>
          <w:trHeight w:val="360"/>
          <w:tblHeader/>
          <w:jc w:val="center"/>
        </w:trPr>
        <w:tc>
          <w:tcPr>
            <w:tcW w:w="2425" w:type="dxa"/>
            <w:vAlign w:val="center"/>
          </w:tcPr>
          <w:p w:rsidRPr="001F0331" w:rsidR="001F0331" w:rsidP="001F0331" w:rsidRDefault="001F0331" w14:paraId="70938088" w14:textId="77777777">
            <w:pPr>
              <w:widowControl w:val="0"/>
              <w:jc w:val="both"/>
              <w:rPr>
                <w:rFonts w:ascii="Calibri" w:hAnsi="Calibri" w:cs="Calibri"/>
              </w:rPr>
            </w:pPr>
            <w:r w:rsidRPr="001F0331">
              <w:rPr>
                <w:rFonts w:ascii="Calibri" w:hAnsi="Calibri" w:cs="Calibri"/>
              </w:rPr>
              <w:t>4 (Belleville)</w:t>
            </w:r>
          </w:p>
        </w:tc>
        <w:tc>
          <w:tcPr>
            <w:tcW w:w="1260" w:type="dxa"/>
            <w:vAlign w:val="center"/>
          </w:tcPr>
          <w:p w:rsidRPr="001F0331" w:rsidR="001F0331" w:rsidP="001F0331" w:rsidRDefault="001F0331" w14:paraId="65B6D59E" w14:textId="77777777">
            <w:pPr>
              <w:widowControl w:val="0"/>
              <w:jc w:val="center"/>
              <w:rPr>
                <w:rFonts w:ascii="Calibri" w:hAnsi="Calibri" w:cs="Calibri"/>
              </w:rPr>
            </w:pPr>
            <w:r w:rsidRPr="001F0331">
              <w:rPr>
                <w:rFonts w:ascii="Calibri" w:hAnsi="Calibri" w:cs="Calibri"/>
              </w:rPr>
              <w:t>0.0001682</w:t>
            </w:r>
          </w:p>
        </w:tc>
        <w:tc>
          <w:tcPr>
            <w:tcW w:w="1350" w:type="dxa"/>
            <w:vAlign w:val="center"/>
          </w:tcPr>
          <w:p w:rsidRPr="001F0331" w:rsidR="001F0331" w:rsidP="001F0331" w:rsidRDefault="001F0331" w14:paraId="322E041D" w14:textId="77777777">
            <w:pPr>
              <w:widowControl w:val="0"/>
              <w:jc w:val="center"/>
              <w:rPr>
                <w:rFonts w:ascii="Calibri" w:hAnsi="Calibri" w:cs="Calibri"/>
              </w:rPr>
            </w:pPr>
            <w:r w:rsidRPr="001F0331">
              <w:rPr>
                <w:rFonts w:ascii="Calibri" w:hAnsi="Calibri" w:cs="Calibri"/>
              </w:rPr>
              <w:t>0.0001766</w:t>
            </w:r>
          </w:p>
        </w:tc>
        <w:tc>
          <w:tcPr>
            <w:tcW w:w="1260" w:type="dxa"/>
            <w:vAlign w:val="center"/>
          </w:tcPr>
          <w:p w:rsidRPr="001F0331" w:rsidR="001F0331" w:rsidP="001F0331" w:rsidRDefault="001F0331" w14:paraId="2A608DB9" w14:textId="77777777">
            <w:pPr>
              <w:widowControl w:val="0"/>
              <w:jc w:val="center"/>
              <w:rPr>
                <w:rFonts w:ascii="Calibri" w:hAnsi="Calibri" w:cs="Calibri"/>
              </w:rPr>
            </w:pPr>
            <w:r w:rsidRPr="001F0331">
              <w:rPr>
                <w:rFonts w:ascii="Calibri" w:hAnsi="Calibri" w:cs="Calibri"/>
              </w:rPr>
              <w:t>0.0002250</w:t>
            </w:r>
          </w:p>
        </w:tc>
        <w:tc>
          <w:tcPr>
            <w:tcW w:w="1440" w:type="dxa"/>
            <w:vAlign w:val="center"/>
          </w:tcPr>
          <w:p w:rsidRPr="001F0331" w:rsidR="001F0331" w:rsidP="001F0331" w:rsidRDefault="001F0331" w14:paraId="5529CD18" w14:textId="77777777">
            <w:pPr>
              <w:widowControl w:val="0"/>
              <w:jc w:val="center"/>
              <w:rPr>
                <w:rFonts w:ascii="Calibri" w:hAnsi="Calibri" w:cs="Calibri"/>
              </w:rPr>
            </w:pPr>
            <w:r w:rsidRPr="001F0331">
              <w:rPr>
                <w:rFonts w:ascii="Calibri" w:hAnsi="Calibri" w:cs="Calibri"/>
              </w:rPr>
              <w:t>0.0002909</w:t>
            </w:r>
          </w:p>
        </w:tc>
        <w:tc>
          <w:tcPr>
            <w:tcW w:w="1350" w:type="dxa"/>
            <w:vAlign w:val="center"/>
          </w:tcPr>
          <w:p w:rsidRPr="001F0331" w:rsidR="001F0331" w:rsidP="001F0331" w:rsidRDefault="001F0331" w14:paraId="3FADF839" w14:textId="77777777">
            <w:pPr>
              <w:widowControl w:val="0"/>
              <w:jc w:val="center"/>
              <w:rPr>
                <w:rFonts w:ascii="Calibri" w:hAnsi="Calibri" w:cs="Calibri"/>
              </w:rPr>
            </w:pPr>
            <w:r w:rsidRPr="001F0331">
              <w:rPr>
                <w:rFonts w:ascii="Calibri" w:hAnsi="Calibri" w:cs="Calibri"/>
              </w:rPr>
              <w:t>0.0003478</w:t>
            </w:r>
          </w:p>
        </w:tc>
      </w:tr>
      <w:tr w:rsidRPr="001F0331" w:rsidR="001F0331" w:rsidTr="00DB681F" w14:paraId="04374532" w14:textId="77777777">
        <w:trPr>
          <w:trHeight w:val="360"/>
          <w:tblHeader/>
          <w:jc w:val="center"/>
        </w:trPr>
        <w:tc>
          <w:tcPr>
            <w:tcW w:w="2425" w:type="dxa"/>
            <w:vAlign w:val="center"/>
          </w:tcPr>
          <w:p w:rsidRPr="001F0331" w:rsidR="001F0331" w:rsidP="001F0331" w:rsidRDefault="001F0331" w14:paraId="1377FAAD" w14:textId="77777777">
            <w:pPr>
              <w:widowControl w:val="0"/>
              <w:jc w:val="both"/>
              <w:rPr>
                <w:rFonts w:ascii="Calibri" w:hAnsi="Calibri" w:cs="Calibri"/>
              </w:rPr>
            </w:pPr>
            <w:r w:rsidRPr="001F0331">
              <w:rPr>
                <w:rFonts w:ascii="Calibri" w:hAnsi="Calibri" w:cs="Calibri"/>
              </w:rPr>
              <w:t>5 (Marion/Murphysboro)</w:t>
            </w:r>
          </w:p>
        </w:tc>
        <w:tc>
          <w:tcPr>
            <w:tcW w:w="1260" w:type="dxa"/>
            <w:vAlign w:val="center"/>
          </w:tcPr>
          <w:p w:rsidRPr="001F0331" w:rsidR="001F0331" w:rsidP="001F0331" w:rsidRDefault="001F0331" w14:paraId="7CD87FA8" w14:textId="77777777">
            <w:pPr>
              <w:widowControl w:val="0"/>
              <w:jc w:val="center"/>
              <w:rPr>
                <w:rFonts w:ascii="Calibri" w:hAnsi="Calibri" w:cs="Calibri"/>
              </w:rPr>
            </w:pPr>
            <w:r w:rsidRPr="001F0331">
              <w:rPr>
                <w:rFonts w:ascii="Calibri" w:hAnsi="Calibri" w:cs="Calibri"/>
              </w:rPr>
              <w:t>0.0001612</w:t>
            </w:r>
          </w:p>
        </w:tc>
        <w:tc>
          <w:tcPr>
            <w:tcW w:w="1350" w:type="dxa"/>
            <w:vAlign w:val="center"/>
          </w:tcPr>
          <w:p w:rsidRPr="001F0331" w:rsidR="001F0331" w:rsidP="001F0331" w:rsidRDefault="001F0331" w14:paraId="18A654CF" w14:textId="77777777">
            <w:pPr>
              <w:widowControl w:val="0"/>
              <w:jc w:val="center"/>
              <w:rPr>
                <w:rFonts w:ascii="Calibri" w:hAnsi="Calibri" w:cs="Calibri"/>
              </w:rPr>
            </w:pPr>
            <w:r w:rsidRPr="001F0331">
              <w:rPr>
                <w:rFonts w:ascii="Calibri" w:hAnsi="Calibri" w:cs="Calibri"/>
              </w:rPr>
              <w:t>0.0001705</w:t>
            </w:r>
          </w:p>
        </w:tc>
        <w:tc>
          <w:tcPr>
            <w:tcW w:w="1260" w:type="dxa"/>
            <w:vAlign w:val="center"/>
          </w:tcPr>
          <w:p w:rsidRPr="001F0331" w:rsidR="001F0331" w:rsidP="001F0331" w:rsidRDefault="001F0331" w14:paraId="40103795" w14:textId="77777777">
            <w:pPr>
              <w:widowControl w:val="0"/>
              <w:jc w:val="center"/>
              <w:rPr>
                <w:rFonts w:ascii="Calibri" w:hAnsi="Calibri" w:cs="Calibri"/>
              </w:rPr>
            </w:pPr>
            <w:r w:rsidRPr="001F0331">
              <w:rPr>
                <w:rFonts w:ascii="Calibri" w:hAnsi="Calibri" w:cs="Calibri"/>
              </w:rPr>
              <w:t>0.0002217</w:t>
            </w:r>
          </w:p>
        </w:tc>
        <w:tc>
          <w:tcPr>
            <w:tcW w:w="1440" w:type="dxa"/>
            <w:vAlign w:val="center"/>
          </w:tcPr>
          <w:p w:rsidRPr="001F0331" w:rsidR="001F0331" w:rsidP="001F0331" w:rsidRDefault="001F0331" w14:paraId="49311350" w14:textId="77777777">
            <w:pPr>
              <w:widowControl w:val="0"/>
              <w:jc w:val="center"/>
              <w:rPr>
                <w:rFonts w:ascii="Calibri" w:hAnsi="Calibri" w:cs="Calibri"/>
              </w:rPr>
            </w:pPr>
            <w:r w:rsidRPr="001F0331">
              <w:rPr>
                <w:rFonts w:ascii="Calibri" w:hAnsi="Calibri" w:cs="Calibri"/>
              </w:rPr>
              <w:t>0.0002914</w:t>
            </w:r>
          </w:p>
        </w:tc>
        <w:tc>
          <w:tcPr>
            <w:tcW w:w="1350" w:type="dxa"/>
            <w:vAlign w:val="center"/>
          </w:tcPr>
          <w:p w:rsidRPr="001F0331" w:rsidR="001F0331" w:rsidP="001F0331" w:rsidRDefault="001F0331" w14:paraId="7ABEC923" w14:textId="77777777">
            <w:pPr>
              <w:widowControl w:val="0"/>
              <w:jc w:val="center"/>
              <w:rPr>
                <w:rFonts w:ascii="Calibri" w:hAnsi="Calibri" w:cs="Calibri"/>
              </w:rPr>
            </w:pPr>
            <w:r w:rsidRPr="001F0331">
              <w:rPr>
                <w:rFonts w:ascii="Calibri" w:hAnsi="Calibri" w:cs="Calibri"/>
              </w:rPr>
              <w:t>0.0003503</w:t>
            </w:r>
          </w:p>
        </w:tc>
      </w:tr>
    </w:tbl>
    <w:p w:rsidRPr="001F0331" w:rsidR="001F0331" w:rsidP="001F0331" w:rsidRDefault="001F0331" w14:paraId="57663DD8" w14:textId="77777777">
      <w:pPr>
        <w:keepNext/>
        <w:widowControl w:val="0"/>
        <w:tabs>
          <w:tab w:val="left" w:pos="1440"/>
        </w:tabs>
        <w:spacing w:after="120"/>
        <w:ind w:left="2106" w:hanging="1386"/>
        <w:jc w:val="center"/>
        <w:rPr>
          <w:rFonts w:ascii="Calibri" w:hAnsi="Calibri" w:eastAsia="Times New Roman" w:cs="Calibri"/>
          <w:bCs/>
          <w:color w:val="000000"/>
          <w:spacing w:val="5"/>
          <w:kern w:val="28"/>
          <w:sz w:val="20"/>
          <w:szCs w:val="20"/>
        </w:rPr>
      </w:pPr>
    </w:p>
    <w:p w:rsidRPr="001F0331" w:rsidR="001F0331" w:rsidP="001F0331" w:rsidRDefault="001F0331" w14:paraId="085F6788" w14:textId="77777777">
      <w:pPr>
        <w:keepNext/>
        <w:widowControl w:val="0"/>
        <w:tabs>
          <w:tab w:val="left" w:pos="1440"/>
        </w:tabs>
        <w:spacing w:after="120"/>
        <w:ind w:left="2106" w:hanging="1386"/>
        <w:jc w:val="center"/>
        <w:rPr>
          <w:rFonts w:ascii="Calibri" w:hAnsi="Calibri" w:eastAsia="Times New Roman" w:cs="Calibri"/>
          <w:bCs/>
          <w:color w:val="000000"/>
          <w:spacing w:val="5"/>
          <w:kern w:val="28"/>
          <w:sz w:val="20"/>
          <w:szCs w:val="20"/>
        </w:rPr>
      </w:pPr>
      <w:r w:rsidRPr="001F0331">
        <w:rPr>
          <w:rFonts w:ascii="Calibri" w:hAnsi="Calibri" w:eastAsia="Times New Roman" w:cs="Calibri"/>
          <w:bCs/>
          <w:color w:val="000000"/>
          <w:spacing w:val="5"/>
          <w:kern w:val="28"/>
          <w:sz w:val="20"/>
          <w:szCs w:val="20"/>
        </w:rPr>
        <w:t>ETDF</w:t>
      </w:r>
      <w:r w:rsidRPr="001F0331">
        <w:rPr>
          <w:rFonts w:ascii="Calibri" w:hAnsi="Calibri" w:eastAsia="Times New Roman" w:cs="Calibri"/>
          <w:bCs/>
          <w:color w:val="000000"/>
          <w:spacing w:val="5"/>
          <w:kern w:val="28"/>
          <w:sz w:val="20"/>
          <w:szCs w:val="20"/>
          <w:vertAlign w:val="subscript"/>
        </w:rPr>
        <w:t>summer,increments</w:t>
      </w:r>
      <w:r w:rsidRPr="001F0331">
        <w:rPr>
          <w:rFonts w:ascii="Calibri" w:hAnsi="Calibri" w:eastAsia="Times New Roman" w:cs="Calibri"/>
          <w:bCs/>
          <w:color w:val="000000"/>
          <w:spacing w:val="5"/>
          <w:kern w:val="28"/>
          <w:sz w:val="20"/>
          <w:szCs w:val="20"/>
          <w:vertAlign w:val="subscript"/>
        </w:rPr>
        <w:tab/>
      </w:r>
      <w:r w:rsidRPr="001F0331">
        <w:rPr>
          <w:rFonts w:ascii="Calibri" w:hAnsi="Calibri" w:eastAsia="Times New Roman" w:cs="Calibri"/>
          <w:bCs/>
          <w:color w:val="000000"/>
          <w:spacing w:val="5"/>
          <w:kern w:val="28"/>
          <w:sz w:val="20"/>
          <w:szCs w:val="20"/>
        </w:rPr>
        <w:t>= Summer Energy to Demand Factor, East to West facing Cardinal/Ordinal Values</w:t>
      </w:r>
    </w:p>
    <w:p w:rsidRPr="001F0331" w:rsidR="001F0331" w:rsidP="001F0331" w:rsidRDefault="001F0331" w14:paraId="4F137AA3" w14:textId="77777777">
      <w:pPr>
        <w:widowControl w:val="0"/>
        <w:spacing w:after="120"/>
        <w:jc w:val="both"/>
        <w:rPr>
          <w:rFonts w:ascii="Calibri" w:hAnsi="Calibri" w:eastAsia="Times New Roman" w:cs="Times New Roman"/>
          <w:sz w:val="20"/>
        </w:rPr>
      </w:pPr>
      <w:r w:rsidRPr="001F0331">
        <w:rPr>
          <w:rFonts w:ascii="Calibri" w:hAnsi="Calibri" w:eastAsia="Times New Roman" w:cs="Times New Roman"/>
          <w:sz w:val="20"/>
        </w:rPr>
        <w:tab/>
      </w:r>
      <w:r w:rsidRPr="001F0331">
        <w:rPr>
          <w:rFonts w:ascii="Calibri" w:hAnsi="Calibri" w:eastAsia="Times New Roman" w:cs="Times New Roman"/>
          <w:sz w:val="20"/>
        </w:rPr>
        <w:tab/>
      </w:r>
      <w:r w:rsidRPr="001F0331">
        <w:rPr>
          <w:rFonts w:ascii="Calibri" w:hAnsi="Calibri" w:eastAsia="Times New Roman" w:cs="Times New Roman"/>
          <w:sz w:val="20"/>
        </w:rPr>
        <w:tab/>
      </w:r>
      <w:r w:rsidRPr="001F0331">
        <w:rPr>
          <w:rFonts w:ascii="Calibri" w:hAnsi="Calibri" w:eastAsia="Times New Roman" w:cs="Times New Roman"/>
          <w:sz w:val="20"/>
        </w:rPr>
        <w:t xml:space="preserve">              = See table below</w:t>
      </w:r>
      <w:r w:rsidRPr="001F0331">
        <w:rPr>
          <w:rFonts w:ascii="Calibri" w:hAnsi="Calibri" w:eastAsia="Times New Roman" w:cs="Times New Roman"/>
          <w:sz w:val="20"/>
        </w:rPr>
        <w:tab/>
      </w:r>
    </w:p>
    <w:tbl>
      <w:tblPr>
        <w:tblStyle w:val="TableGrid2"/>
        <w:tblW w:w="0" w:type="auto"/>
        <w:jc w:val="center"/>
        <w:tblLook w:val="04A0" w:firstRow="1" w:lastRow="0" w:firstColumn="1" w:lastColumn="0" w:noHBand="0" w:noVBand="1"/>
      </w:tblPr>
      <w:tblGrid>
        <w:gridCol w:w="2463"/>
        <w:gridCol w:w="1709"/>
        <w:gridCol w:w="1709"/>
        <w:gridCol w:w="1614"/>
        <w:gridCol w:w="1709"/>
      </w:tblGrid>
      <w:tr w:rsidRPr="001F0331" w:rsidR="001F0331" w:rsidTr="001F0331" w14:paraId="35DF5CD2" w14:textId="77777777">
        <w:trPr>
          <w:trHeight w:val="427"/>
          <w:jc w:val="center"/>
        </w:trPr>
        <w:tc>
          <w:tcPr>
            <w:tcW w:w="2463" w:type="dxa"/>
            <w:vMerge w:val="restart"/>
            <w:shd w:val="clear" w:color="auto" w:fill="808080"/>
            <w:vAlign w:val="center"/>
          </w:tcPr>
          <w:p w:rsidRPr="001F0331" w:rsidR="001F0331" w:rsidP="001F0331" w:rsidRDefault="001F0331" w14:paraId="39549BD4" w14:textId="77777777">
            <w:pPr>
              <w:keepNext/>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r w:rsidRPr="001F0331">
              <w:rPr>
                <w:rFonts w:ascii="Calibri" w:hAnsi="Calibri" w:eastAsia="Calibri" w:cs="Calibri"/>
                <w:b/>
                <w:color w:val="FFFFFF"/>
              </w:rPr>
              <w:t>Climate Zone (City based upon)</w:t>
            </w:r>
          </w:p>
        </w:tc>
        <w:tc>
          <w:tcPr>
            <w:tcW w:w="6741" w:type="dxa"/>
            <w:gridSpan w:val="4"/>
            <w:shd w:val="clear" w:color="auto" w:fill="808080"/>
          </w:tcPr>
          <w:p w:rsidRPr="001F0331" w:rsidR="001F0331" w:rsidP="001F0331" w:rsidRDefault="001F0331" w14:paraId="7DEADAF8" w14:textId="77777777">
            <w:pPr>
              <w:keepNext/>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r w:rsidRPr="001F0331">
              <w:rPr>
                <w:rFonts w:ascii="Calibri" w:hAnsi="Calibri" w:eastAsia="Calibri" w:cs="Calibri"/>
                <w:b/>
                <w:color w:val="FFFFFF"/>
              </w:rPr>
              <w:t>Array Azimuth Range</w:t>
            </w:r>
          </w:p>
        </w:tc>
      </w:tr>
      <w:tr w:rsidRPr="001F0331" w:rsidR="001F0331" w:rsidTr="001F0331" w14:paraId="5B7A92A3" w14:textId="77777777">
        <w:trPr>
          <w:trHeight w:val="145"/>
          <w:jc w:val="center"/>
        </w:trPr>
        <w:tc>
          <w:tcPr>
            <w:tcW w:w="2463" w:type="dxa"/>
            <w:vMerge/>
            <w:shd w:val="clear" w:color="auto" w:fill="808080"/>
            <w:vAlign w:val="bottom"/>
          </w:tcPr>
          <w:p w:rsidRPr="001F0331" w:rsidR="001F0331" w:rsidP="001F0331" w:rsidRDefault="001F0331" w14:paraId="54F8C086" w14:textId="77777777">
            <w:pPr>
              <w:keepNext/>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p>
        </w:tc>
        <w:tc>
          <w:tcPr>
            <w:tcW w:w="1709" w:type="dxa"/>
            <w:shd w:val="clear" w:color="auto" w:fill="808080"/>
            <w:vAlign w:val="center"/>
          </w:tcPr>
          <w:p w:rsidRPr="001F0331" w:rsidR="001F0331" w:rsidP="001F0331" w:rsidRDefault="001F0331" w14:paraId="65FEC585" w14:textId="77777777">
            <w:pPr>
              <w:keepNext/>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r w:rsidRPr="001F0331">
              <w:rPr>
                <w:rFonts w:ascii="Calibri" w:hAnsi="Calibri" w:eastAsia="Calibri" w:cs="Calibri"/>
                <w:b/>
                <w:color w:val="FFFFFF"/>
              </w:rPr>
              <w:t>90° to 135° (E to SE)</w:t>
            </w:r>
          </w:p>
        </w:tc>
        <w:tc>
          <w:tcPr>
            <w:tcW w:w="1709" w:type="dxa"/>
            <w:shd w:val="clear" w:color="auto" w:fill="808080"/>
            <w:vAlign w:val="center"/>
          </w:tcPr>
          <w:p w:rsidRPr="001F0331" w:rsidR="001F0331" w:rsidP="001F0331" w:rsidRDefault="001F0331" w14:paraId="79EC6E48" w14:textId="77777777">
            <w:pPr>
              <w:keepNext/>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r w:rsidRPr="001F0331">
              <w:rPr>
                <w:rFonts w:ascii="Calibri" w:hAnsi="Calibri" w:eastAsia="Calibri" w:cs="Calibri"/>
                <w:b/>
                <w:color w:val="FFFFFF"/>
              </w:rPr>
              <w:t>135° to 180° (SE to S)</w:t>
            </w:r>
          </w:p>
        </w:tc>
        <w:tc>
          <w:tcPr>
            <w:tcW w:w="1614" w:type="dxa"/>
            <w:shd w:val="clear" w:color="auto" w:fill="808080"/>
            <w:vAlign w:val="center"/>
          </w:tcPr>
          <w:p w:rsidRPr="001F0331" w:rsidR="001F0331" w:rsidP="001F0331" w:rsidRDefault="001F0331" w14:paraId="7E4FC0BB" w14:textId="77777777">
            <w:pPr>
              <w:keepNext/>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r w:rsidRPr="001F0331">
              <w:rPr>
                <w:rFonts w:ascii="Calibri" w:hAnsi="Calibri" w:eastAsia="Calibri" w:cs="Calibri"/>
                <w:b/>
                <w:color w:val="FFFFFF"/>
              </w:rPr>
              <w:t>180° to 225° (S to SW)</w:t>
            </w:r>
          </w:p>
        </w:tc>
        <w:tc>
          <w:tcPr>
            <w:tcW w:w="1709" w:type="dxa"/>
            <w:shd w:val="clear" w:color="auto" w:fill="808080"/>
            <w:vAlign w:val="center"/>
          </w:tcPr>
          <w:p w:rsidRPr="001F0331" w:rsidR="001F0331" w:rsidP="001F0331" w:rsidRDefault="001F0331" w14:paraId="54A1BA72" w14:textId="77777777">
            <w:pPr>
              <w:keepNext/>
              <w:tabs>
                <w:tab w:val="left" w:pos="720"/>
              </w:tabs>
              <w:overflowPunct w:val="0"/>
              <w:autoSpaceDE w:val="0"/>
              <w:autoSpaceDN w:val="0"/>
              <w:adjustRightInd w:val="0"/>
              <w:spacing w:before="60" w:after="60"/>
              <w:jc w:val="center"/>
              <w:textAlignment w:val="baseline"/>
              <w:rPr>
                <w:rFonts w:ascii="Calibri" w:hAnsi="Calibri" w:eastAsia="Calibri" w:cs="Calibri"/>
                <w:b/>
                <w:color w:val="FFFFFF"/>
              </w:rPr>
            </w:pPr>
            <w:r w:rsidRPr="001F0331">
              <w:rPr>
                <w:rFonts w:ascii="Calibri" w:hAnsi="Calibri" w:eastAsia="Calibri" w:cs="Calibri"/>
                <w:b/>
                <w:color w:val="FFFFFF"/>
              </w:rPr>
              <w:t>225° to 270° (SW to W)</w:t>
            </w:r>
          </w:p>
        </w:tc>
      </w:tr>
      <w:tr w:rsidRPr="001F0331" w:rsidR="001F0331" w:rsidTr="00DB681F" w14:paraId="21619B94" w14:textId="77777777">
        <w:trPr>
          <w:trHeight w:val="364"/>
          <w:jc w:val="center"/>
        </w:trPr>
        <w:tc>
          <w:tcPr>
            <w:tcW w:w="2463" w:type="dxa"/>
            <w:vAlign w:val="center"/>
          </w:tcPr>
          <w:p w:rsidRPr="001F0331" w:rsidR="001F0331" w:rsidP="001F0331" w:rsidRDefault="001F0331" w14:paraId="08584E49" w14:textId="77777777">
            <w:pPr>
              <w:keepNext/>
              <w:widowControl w:val="0"/>
              <w:jc w:val="both"/>
              <w:rPr>
                <w:rFonts w:ascii="Calibri" w:hAnsi="Calibri" w:cs="Calibri"/>
              </w:rPr>
            </w:pPr>
            <w:r w:rsidRPr="001F0331">
              <w:rPr>
                <w:rFonts w:ascii="Calibri" w:hAnsi="Calibri" w:cs="Calibri"/>
              </w:rPr>
              <w:t>1 (Rockford)</w:t>
            </w:r>
          </w:p>
        </w:tc>
        <w:tc>
          <w:tcPr>
            <w:tcW w:w="1709" w:type="dxa"/>
            <w:vAlign w:val="center"/>
          </w:tcPr>
          <w:p w:rsidRPr="001F0331" w:rsidR="001F0331" w:rsidP="001F0331" w:rsidRDefault="001F0331" w14:paraId="3EBFFC8B" w14:textId="77777777">
            <w:pPr>
              <w:keepNext/>
              <w:widowControl w:val="0"/>
              <w:jc w:val="center"/>
              <w:rPr>
                <w:rFonts w:ascii="Calibri" w:hAnsi="Calibri" w:cs="Calibri"/>
              </w:rPr>
            </w:pPr>
            <w:r w:rsidRPr="001F0331">
              <w:rPr>
                <w:rFonts w:ascii="Calibri" w:hAnsi="Calibri" w:cs="Calibri"/>
              </w:rPr>
              <w:t>0.00000026</w:t>
            </w:r>
          </w:p>
        </w:tc>
        <w:tc>
          <w:tcPr>
            <w:tcW w:w="1709" w:type="dxa"/>
            <w:vAlign w:val="center"/>
          </w:tcPr>
          <w:p w:rsidRPr="001F0331" w:rsidR="001F0331" w:rsidP="001F0331" w:rsidRDefault="001F0331" w14:paraId="664838E9" w14:textId="77777777">
            <w:pPr>
              <w:keepNext/>
              <w:widowControl w:val="0"/>
              <w:jc w:val="center"/>
              <w:rPr>
                <w:rFonts w:ascii="Calibri" w:hAnsi="Calibri" w:cs="Calibri"/>
              </w:rPr>
            </w:pPr>
            <w:r w:rsidRPr="001F0331">
              <w:rPr>
                <w:rFonts w:ascii="Calibri" w:hAnsi="Calibri" w:cs="Calibri"/>
              </w:rPr>
              <w:t>0.00000121</w:t>
            </w:r>
          </w:p>
        </w:tc>
        <w:tc>
          <w:tcPr>
            <w:tcW w:w="1614" w:type="dxa"/>
            <w:vAlign w:val="center"/>
          </w:tcPr>
          <w:p w:rsidRPr="001F0331" w:rsidR="001F0331" w:rsidP="001F0331" w:rsidRDefault="001F0331" w14:paraId="7BBC295E" w14:textId="77777777">
            <w:pPr>
              <w:keepNext/>
              <w:widowControl w:val="0"/>
              <w:jc w:val="center"/>
              <w:rPr>
                <w:rFonts w:ascii="Calibri" w:hAnsi="Calibri" w:cs="Calibri"/>
              </w:rPr>
            </w:pPr>
            <w:r w:rsidRPr="001F0331">
              <w:rPr>
                <w:rFonts w:ascii="Calibri" w:hAnsi="Calibri" w:cs="Calibri"/>
              </w:rPr>
              <w:t>0.00000162</w:t>
            </w:r>
          </w:p>
        </w:tc>
        <w:tc>
          <w:tcPr>
            <w:tcW w:w="1709" w:type="dxa"/>
            <w:vAlign w:val="center"/>
          </w:tcPr>
          <w:p w:rsidRPr="001F0331" w:rsidR="001F0331" w:rsidP="001F0331" w:rsidRDefault="001F0331" w14:paraId="7C8BFC79" w14:textId="77777777">
            <w:pPr>
              <w:keepNext/>
              <w:widowControl w:val="0"/>
              <w:jc w:val="center"/>
              <w:rPr>
                <w:rFonts w:ascii="Calibri" w:hAnsi="Calibri" w:cs="Calibri"/>
              </w:rPr>
            </w:pPr>
            <w:r w:rsidRPr="001F0331">
              <w:rPr>
                <w:rFonts w:ascii="Calibri" w:hAnsi="Calibri" w:cs="Calibri"/>
              </w:rPr>
              <w:t>0.00000139</w:t>
            </w:r>
          </w:p>
        </w:tc>
      </w:tr>
      <w:tr w:rsidRPr="001F0331" w:rsidR="001F0331" w:rsidTr="00DB681F" w14:paraId="7F778276" w14:textId="77777777">
        <w:trPr>
          <w:trHeight w:val="364"/>
          <w:jc w:val="center"/>
        </w:trPr>
        <w:tc>
          <w:tcPr>
            <w:tcW w:w="2463" w:type="dxa"/>
            <w:vAlign w:val="center"/>
          </w:tcPr>
          <w:p w:rsidRPr="001F0331" w:rsidR="001F0331" w:rsidP="001F0331" w:rsidRDefault="001F0331" w14:paraId="389A4CB7" w14:textId="77777777">
            <w:pPr>
              <w:keepNext/>
              <w:widowControl w:val="0"/>
              <w:jc w:val="both"/>
              <w:rPr>
                <w:rFonts w:ascii="Calibri" w:hAnsi="Calibri" w:cs="Calibri"/>
              </w:rPr>
            </w:pPr>
            <w:r w:rsidRPr="001F0331">
              <w:rPr>
                <w:rFonts w:ascii="Calibri" w:hAnsi="Calibri" w:cs="Calibri"/>
              </w:rPr>
              <w:t>2 (Chicago)</w:t>
            </w:r>
          </w:p>
        </w:tc>
        <w:tc>
          <w:tcPr>
            <w:tcW w:w="1709" w:type="dxa"/>
            <w:vAlign w:val="center"/>
          </w:tcPr>
          <w:p w:rsidRPr="001F0331" w:rsidR="001F0331" w:rsidP="001F0331" w:rsidRDefault="001F0331" w14:paraId="127DDB0E" w14:textId="77777777">
            <w:pPr>
              <w:keepNext/>
              <w:widowControl w:val="0"/>
              <w:jc w:val="center"/>
              <w:rPr>
                <w:rFonts w:ascii="Calibri" w:hAnsi="Calibri" w:cs="Calibri"/>
              </w:rPr>
            </w:pPr>
            <w:r w:rsidRPr="001F0331">
              <w:rPr>
                <w:rFonts w:ascii="Calibri" w:hAnsi="Calibri" w:cs="Calibri"/>
              </w:rPr>
              <w:t>0.00000025</w:t>
            </w:r>
          </w:p>
        </w:tc>
        <w:tc>
          <w:tcPr>
            <w:tcW w:w="1709" w:type="dxa"/>
            <w:vAlign w:val="center"/>
          </w:tcPr>
          <w:p w:rsidRPr="001F0331" w:rsidR="001F0331" w:rsidP="001F0331" w:rsidRDefault="001F0331" w14:paraId="01496202" w14:textId="77777777">
            <w:pPr>
              <w:keepNext/>
              <w:widowControl w:val="0"/>
              <w:jc w:val="center"/>
              <w:rPr>
                <w:rFonts w:ascii="Calibri" w:hAnsi="Calibri" w:cs="Calibri"/>
              </w:rPr>
            </w:pPr>
            <w:r w:rsidRPr="001F0331">
              <w:rPr>
                <w:rFonts w:ascii="Calibri" w:hAnsi="Calibri" w:cs="Calibri"/>
              </w:rPr>
              <w:t>0.00000118</w:t>
            </w:r>
          </w:p>
        </w:tc>
        <w:tc>
          <w:tcPr>
            <w:tcW w:w="1614" w:type="dxa"/>
            <w:vAlign w:val="center"/>
          </w:tcPr>
          <w:p w:rsidRPr="001F0331" w:rsidR="001F0331" w:rsidP="001F0331" w:rsidRDefault="001F0331" w14:paraId="7741A9DC" w14:textId="77777777">
            <w:pPr>
              <w:keepNext/>
              <w:widowControl w:val="0"/>
              <w:jc w:val="center"/>
              <w:rPr>
                <w:rFonts w:ascii="Calibri" w:hAnsi="Calibri" w:cs="Calibri"/>
              </w:rPr>
            </w:pPr>
            <w:r w:rsidRPr="001F0331">
              <w:rPr>
                <w:rFonts w:ascii="Calibri" w:hAnsi="Calibri" w:cs="Calibri"/>
              </w:rPr>
              <w:t>0.00000159</w:t>
            </w:r>
          </w:p>
        </w:tc>
        <w:tc>
          <w:tcPr>
            <w:tcW w:w="1709" w:type="dxa"/>
            <w:vAlign w:val="center"/>
          </w:tcPr>
          <w:p w:rsidRPr="001F0331" w:rsidR="001F0331" w:rsidP="001F0331" w:rsidRDefault="001F0331" w14:paraId="2D1E5389" w14:textId="77777777">
            <w:pPr>
              <w:keepNext/>
              <w:widowControl w:val="0"/>
              <w:jc w:val="center"/>
              <w:rPr>
                <w:rFonts w:ascii="Calibri" w:hAnsi="Calibri" w:cs="Calibri"/>
              </w:rPr>
            </w:pPr>
            <w:r w:rsidRPr="001F0331">
              <w:rPr>
                <w:rFonts w:ascii="Calibri" w:hAnsi="Calibri" w:cs="Calibri"/>
              </w:rPr>
              <w:t>0.00000135</w:t>
            </w:r>
          </w:p>
        </w:tc>
      </w:tr>
      <w:tr w:rsidRPr="001F0331" w:rsidR="001F0331" w:rsidTr="00DB681F" w14:paraId="19E492D1" w14:textId="77777777">
        <w:trPr>
          <w:trHeight w:val="364"/>
          <w:jc w:val="center"/>
        </w:trPr>
        <w:tc>
          <w:tcPr>
            <w:tcW w:w="2463" w:type="dxa"/>
            <w:vAlign w:val="center"/>
          </w:tcPr>
          <w:p w:rsidRPr="001F0331" w:rsidR="001F0331" w:rsidP="001F0331" w:rsidRDefault="001F0331" w14:paraId="26D4E4F3" w14:textId="77777777">
            <w:pPr>
              <w:keepNext/>
              <w:widowControl w:val="0"/>
              <w:jc w:val="both"/>
              <w:rPr>
                <w:rFonts w:ascii="Calibri" w:hAnsi="Calibri" w:cs="Calibri"/>
              </w:rPr>
            </w:pPr>
            <w:r w:rsidRPr="001F0331">
              <w:rPr>
                <w:rFonts w:ascii="Calibri" w:hAnsi="Calibri" w:cs="Calibri"/>
              </w:rPr>
              <w:t>3 (Springfield)</w:t>
            </w:r>
          </w:p>
        </w:tc>
        <w:tc>
          <w:tcPr>
            <w:tcW w:w="1709" w:type="dxa"/>
            <w:vAlign w:val="center"/>
          </w:tcPr>
          <w:p w:rsidRPr="001F0331" w:rsidR="001F0331" w:rsidP="001F0331" w:rsidRDefault="001F0331" w14:paraId="50601053" w14:textId="77777777">
            <w:pPr>
              <w:keepNext/>
              <w:widowControl w:val="0"/>
              <w:jc w:val="center"/>
              <w:rPr>
                <w:rFonts w:ascii="Calibri" w:hAnsi="Calibri" w:cs="Calibri"/>
              </w:rPr>
            </w:pPr>
            <w:r w:rsidRPr="001F0331">
              <w:rPr>
                <w:rFonts w:ascii="Calibri" w:hAnsi="Calibri" w:cs="Calibri"/>
              </w:rPr>
              <w:t>0.00000023</w:t>
            </w:r>
          </w:p>
        </w:tc>
        <w:tc>
          <w:tcPr>
            <w:tcW w:w="1709" w:type="dxa"/>
            <w:vAlign w:val="center"/>
          </w:tcPr>
          <w:p w:rsidRPr="001F0331" w:rsidR="001F0331" w:rsidP="001F0331" w:rsidRDefault="001F0331" w14:paraId="105F1606" w14:textId="77777777">
            <w:pPr>
              <w:keepNext/>
              <w:widowControl w:val="0"/>
              <w:jc w:val="center"/>
              <w:rPr>
                <w:rFonts w:ascii="Calibri" w:hAnsi="Calibri" w:cs="Calibri"/>
              </w:rPr>
            </w:pPr>
            <w:r w:rsidRPr="001F0331">
              <w:rPr>
                <w:rFonts w:ascii="Calibri" w:hAnsi="Calibri" w:cs="Calibri"/>
              </w:rPr>
              <w:t>0.00000116</w:t>
            </w:r>
          </w:p>
        </w:tc>
        <w:tc>
          <w:tcPr>
            <w:tcW w:w="1614" w:type="dxa"/>
            <w:vAlign w:val="center"/>
          </w:tcPr>
          <w:p w:rsidRPr="001F0331" w:rsidR="001F0331" w:rsidP="001F0331" w:rsidRDefault="001F0331" w14:paraId="2ADC9DCD" w14:textId="77777777">
            <w:pPr>
              <w:keepNext/>
              <w:widowControl w:val="0"/>
              <w:jc w:val="center"/>
              <w:rPr>
                <w:rFonts w:ascii="Calibri" w:hAnsi="Calibri" w:cs="Calibri"/>
              </w:rPr>
            </w:pPr>
            <w:r w:rsidRPr="001F0331">
              <w:rPr>
                <w:rFonts w:ascii="Calibri" w:hAnsi="Calibri" w:cs="Calibri"/>
              </w:rPr>
              <w:t>0.00000155</w:t>
            </w:r>
          </w:p>
        </w:tc>
        <w:tc>
          <w:tcPr>
            <w:tcW w:w="1709" w:type="dxa"/>
            <w:vAlign w:val="center"/>
          </w:tcPr>
          <w:p w:rsidRPr="001F0331" w:rsidR="001F0331" w:rsidP="001F0331" w:rsidRDefault="001F0331" w14:paraId="6C9E8F19" w14:textId="77777777">
            <w:pPr>
              <w:keepNext/>
              <w:widowControl w:val="0"/>
              <w:jc w:val="center"/>
              <w:rPr>
                <w:rFonts w:ascii="Calibri" w:hAnsi="Calibri" w:cs="Calibri"/>
              </w:rPr>
            </w:pPr>
            <w:r w:rsidRPr="001F0331">
              <w:rPr>
                <w:rFonts w:ascii="Calibri" w:hAnsi="Calibri" w:cs="Calibri"/>
              </w:rPr>
              <w:t>0.00000133</w:t>
            </w:r>
          </w:p>
        </w:tc>
      </w:tr>
      <w:tr w:rsidRPr="001F0331" w:rsidR="001F0331" w:rsidTr="00DB681F" w14:paraId="30E463D1" w14:textId="77777777">
        <w:trPr>
          <w:trHeight w:val="364"/>
          <w:jc w:val="center"/>
        </w:trPr>
        <w:tc>
          <w:tcPr>
            <w:tcW w:w="2463" w:type="dxa"/>
            <w:vAlign w:val="center"/>
          </w:tcPr>
          <w:p w:rsidRPr="001F0331" w:rsidR="001F0331" w:rsidP="001F0331" w:rsidRDefault="001F0331" w14:paraId="70E12295" w14:textId="77777777">
            <w:pPr>
              <w:keepNext/>
              <w:widowControl w:val="0"/>
              <w:jc w:val="both"/>
              <w:rPr>
                <w:rFonts w:ascii="Calibri" w:hAnsi="Calibri" w:cs="Calibri"/>
              </w:rPr>
            </w:pPr>
            <w:r w:rsidRPr="001F0331">
              <w:rPr>
                <w:rFonts w:ascii="Calibri" w:hAnsi="Calibri" w:cs="Calibri"/>
              </w:rPr>
              <w:t>4 (Belleville)</w:t>
            </w:r>
          </w:p>
        </w:tc>
        <w:tc>
          <w:tcPr>
            <w:tcW w:w="1709" w:type="dxa"/>
            <w:vAlign w:val="center"/>
          </w:tcPr>
          <w:p w:rsidRPr="001F0331" w:rsidR="001F0331" w:rsidP="001F0331" w:rsidRDefault="001F0331" w14:paraId="07F892FC" w14:textId="77777777">
            <w:pPr>
              <w:keepNext/>
              <w:widowControl w:val="0"/>
              <w:jc w:val="center"/>
              <w:rPr>
                <w:rFonts w:ascii="Calibri" w:hAnsi="Calibri" w:cs="Calibri"/>
              </w:rPr>
            </w:pPr>
            <w:r w:rsidRPr="001F0331">
              <w:rPr>
                <w:rFonts w:ascii="Calibri" w:hAnsi="Calibri" w:cs="Calibri"/>
              </w:rPr>
              <w:t>0.00000019</w:t>
            </w:r>
          </w:p>
        </w:tc>
        <w:tc>
          <w:tcPr>
            <w:tcW w:w="1709" w:type="dxa"/>
            <w:vAlign w:val="center"/>
          </w:tcPr>
          <w:p w:rsidRPr="001F0331" w:rsidR="001F0331" w:rsidP="001F0331" w:rsidRDefault="001F0331" w14:paraId="662B93E7" w14:textId="77777777">
            <w:pPr>
              <w:keepNext/>
              <w:widowControl w:val="0"/>
              <w:jc w:val="center"/>
              <w:rPr>
                <w:rFonts w:ascii="Calibri" w:hAnsi="Calibri" w:cs="Calibri"/>
              </w:rPr>
            </w:pPr>
            <w:r w:rsidRPr="001F0331">
              <w:rPr>
                <w:rFonts w:ascii="Calibri" w:hAnsi="Calibri" w:cs="Calibri"/>
              </w:rPr>
              <w:t>0.00000108</w:t>
            </w:r>
          </w:p>
        </w:tc>
        <w:tc>
          <w:tcPr>
            <w:tcW w:w="1614" w:type="dxa"/>
            <w:vAlign w:val="center"/>
          </w:tcPr>
          <w:p w:rsidRPr="001F0331" w:rsidR="001F0331" w:rsidP="001F0331" w:rsidRDefault="001F0331" w14:paraId="30D5F443" w14:textId="77777777">
            <w:pPr>
              <w:keepNext/>
              <w:widowControl w:val="0"/>
              <w:jc w:val="center"/>
              <w:rPr>
                <w:rFonts w:ascii="Calibri" w:hAnsi="Calibri" w:cs="Calibri"/>
              </w:rPr>
            </w:pPr>
            <w:r w:rsidRPr="001F0331">
              <w:rPr>
                <w:rFonts w:ascii="Calibri" w:hAnsi="Calibri" w:cs="Calibri"/>
              </w:rPr>
              <w:t>0.00000146</w:t>
            </w:r>
          </w:p>
        </w:tc>
        <w:tc>
          <w:tcPr>
            <w:tcW w:w="1709" w:type="dxa"/>
            <w:vAlign w:val="center"/>
          </w:tcPr>
          <w:p w:rsidRPr="001F0331" w:rsidR="001F0331" w:rsidP="001F0331" w:rsidRDefault="001F0331" w14:paraId="1B088509" w14:textId="77777777">
            <w:pPr>
              <w:keepNext/>
              <w:widowControl w:val="0"/>
              <w:jc w:val="center"/>
              <w:rPr>
                <w:rFonts w:ascii="Calibri" w:hAnsi="Calibri" w:cs="Calibri"/>
              </w:rPr>
            </w:pPr>
            <w:r w:rsidRPr="001F0331">
              <w:rPr>
                <w:rFonts w:ascii="Calibri" w:hAnsi="Calibri" w:cs="Calibri"/>
              </w:rPr>
              <w:t>0.00000127</w:t>
            </w:r>
          </w:p>
        </w:tc>
      </w:tr>
      <w:tr w:rsidRPr="001F0331" w:rsidR="001F0331" w:rsidTr="00DB681F" w14:paraId="58172C68" w14:textId="77777777">
        <w:trPr>
          <w:trHeight w:val="364"/>
          <w:jc w:val="center"/>
        </w:trPr>
        <w:tc>
          <w:tcPr>
            <w:tcW w:w="2463" w:type="dxa"/>
            <w:vAlign w:val="center"/>
          </w:tcPr>
          <w:p w:rsidRPr="001F0331" w:rsidR="001F0331" w:rsidP="001F0331" w:rsidRDefault="001F0331" w14:paraId="44D60F95" w14:textId="77777777">
            <w:pPr>
              <w:keepNext/>
              <w:widowControl w:val="0"/>
              <w:jc w:val="both"/>
              <w:rPr>
                <w:rFonts w:ascii="Calibri" w:hAnsi="Calibri" w:cs="Calibri"/>
              </w:rPr>
            </w:pPr>
            <w:r w:rsidRPr="001F0331">
              <w:rPr>
                <w:rFonts w:ascii="Calibri" w:hAnsi="Calibri" w:cs="Calibri"/>
              </w:rPr>
              <w:t>5 (Marion/Murphysboro)</w:t>
            </w:r>
          </w:p>
        </w:tc>
        <w:tc>
          <w:tcPr>
            <w:tcW w:w="1709" w:type="dxa"/>
            <w:vAlign w:val="center"/>
          </w:tcPr>
          <w:p w:rsidRPr="001F0331" w:rsidR="001F0331" w:rsidP="001F0331" w:rsidRDefault="001F0331" w14:paraId="6320ABFB" w14:textId="77777777">
            <w:pPr>
              <w:keepNext/>
              <w:widowControl w:val="0"/>
              <w:jc w:val="center"/>
              <w:rPr>
                <w:rFonts w:ascii="Calibri" w:hAnsi="Calibri" w:cs="Calibri"/>
              </w:rPr>
            </w:pPr>
            <w:r w:rsidRPr="001F0331">
              <w:rPr>
                <w:rFonts w:ascii="Calibri" w:hAnsi="Calibri" w:cs="Calibri"/>
              </w:rPr>
              <w:t>0.00000021</w:t>
            </w:r>
          </w:p>
        </w:tc>
        <w:tc>
          <w:tcPr>
            <w:tcW w:w="1709" w:type="dxa"/>
            <w:vAlign w:val="center"/>
          </w:tcPr>
          <w:p w:rsidRPr="001F0331" w:rsidR="001F0331" w:rsidP="001F0331" w:rsidRDefault="001F0331" w14:paraId="7772A8C0" w14:textId="77777777">
            <w:pPr>
              <w:keepNext/>
              <w:widowControl w:val="0"/>
              <w:jc w:val="center"/>
              <w:rPr>
                <w:rFonts w:ascii="Calibri" w:hAnsi="Calibri" w:cs="Calibri"/>
              </w:rPr>
            </w:pPr>
            <w:r w:rsidRPr="001F0331">
              <w:rPr>
                <w:rFonts w:ascii="Calibri" w:hAnsi="Calibri" w:cs="Calibri"/>
              </w:rPr>
              <w:t>0.00000114</w:t>
            </w:r>
          </w:p>
        </w:tc>
        <w:tc>
          <w:tcPr>
            <w:tcW w:w="1614" w:type="dxa"/>
            <w:vAlign w:val="center"/>
          </w:tcPr>
          <w:p w:rsidRPr="001F0331" w:rsidR="001F0331" w:rsidP="001F0331" w:rsidRDefault="001F0331" w14:paraId="04C0D586" w14:textId="77777777">
            <w:pPr>
              <w:keepNext/>
              <w:widowControl w:val="0"/>
              <w:jc w:val="center"/>
              <w:rPr>
                <w:rFonts w:ascii="Calibri" w:hAnsi="Calibri" w:cs="Calibri"/>
              </w:rPr>
            </w:pPr>
            <w:r w:rsidRPr="001F0331">
              <w:rPr>
                <w:rFonts w:ascii="Calibri" w:hAnsi="Calibri" w:cs="Calibri"/>
              </w:rPr>
              <w:t>0.00000155</w:t>
            </w:r>
          </w:p>
        </w:tc>
        <w:tc>
          <w:tcPr>
            <w:tcW w:w="1709" w:type="dxa"/>
            <w:vAlign w:val="center"/>
          </w:tcPr>
          <w:p w:rsidRPr="001F0331" w:rsidR="001F0331" w:rsidP="001F0331" w:rsidRDefault="001F0331" w14:paraId="74CC2E3F" w14:textId="77777777">
            <w:pPr>
              <w:keepNext/>
              <w:widowControl w:val="0"/>
              <w:jc w:val="center"/>
              <w:rPr>
                <w:rFonts w:ascii="Calibri" w:hAnsi="Calibri" w:cs="Calibri"/>
              </w:rPr>
            </w:pPr>
            <w:r w:rsidRPr="001F0331">
              <w:rPr>
                <w:rFonts w:ascii="Calibri" w:hAnsi="Calibri" w:cs="Calibri"/>
              </w:rPr>
              <w:t>0.00000131</w:t>
            </w:r>
          </w:p>
        </w:tc>
      </w:tr>
    </w:tbl>
    <w:p w:rsidRPr="001F0331" w:rsidR="001F0331" w:rsidP="001F0331" w:rsidRDefault="001F0331" w14:paraId="0C0F8600" w14:textId="77777777">
      <w:pPr>
        <w:widowControl w:val="0"/>
        <w:spacing w:after="120"/>
        <w:jc w:val="both"/>
        <w:rPr>
          <w:rFonts w:ascii="Calibri" w:hAnsi="Calibri" w:eastAsia="Times New Roman" w:cs="Times New Roman"/>
          <w:sz w:val="20"/>
        </w:rPr>
      </w:pPr>
    </w:p>
    <w:p w:rsidRPr="001F0331" w:rsidR="001F0331" w:rsidP="001F0331" w:rsidRDefault="001F0331" w14:paraId="4A9456E9" w14:textId="77777777">
      <w:pPr>
        <w:keepNext/>
        <w:keepLines/>
        <w:widowControl w:val="0"/>
        <w:tabs>
          <w:tab w:val="left" w:pos="1530"/>
        </w:tabs>
        <w:spacing w:before="120" w:after="120" w:line="276" w:lineRule="auto"/>
        <w:outlineLvl w:val="5"/>
        <w:rPr>
          <w:rFonts w:ascii="Calibri" w:hAnsi="Calibri" w:eastAsia="Times New Roman" w:cs="Calibri"/>
          <w:b/>
          <w:iCs/>
          <w:smallCaps/>
          <w:sz w:val="20"/>
          <w:szCs w:val="20"/>
        </w:rPr>
      </w:pPr>
      <w:r w:rsidRPr="001F0331">
        <w:rPr>
          <w:rFonts w:ascii="Calibri" w:hAnsi="Calibri" w:eastAsia="Times New Roman" w:cs="Calibri"/>
          <w:b/>
          <w:iCs/>
          <w:smallCaps/>
          <w:sz w:val="20"/>
          <w:szCs w:val="20"/>
        </w:rPr>
        <w:t>Fossil Fuel Savings</w:t>
      </w:r>
    </w:p>
    <w:p w:rsidRPr="001F0331" w:rsidR="001F0331" w:rsidP="001F0331" w:rsidRDefault="001F0331" w14:paraId="37D7093A" w14:textId="77777777">
      <w:pPr>
        <w:widowControl w:val="0"/>
        <w:spacing w:after="120"/>
        <w:jc w:val="both"/>
        <w:rPr>
          <w:rFonts w:ascii="Calibri" w:hAnsi="Calibri" w:eastAsia="Times New Roman" w:cs="Times New Roman"/>
          <w:sz w:val="20"/>
        </w:rPr>
      </w:pPr>
      <w:r w:rsidRPr="001F0331">
        <w:rPr>
          <w:rFonts w:ascii="Calibri" w:hAnsi="Calibri" w:eastAsia="Times New Roman" w:cs="Times New Roman"/>
          <w:sz w:val="20"/>
        </w:rPr>
        <w:t>N/A</w:t>
      </w:r>
    </w:p>
    <w:p w:rsidRPr="001F0331" w:rsidR="001F0331" w:rsidP="001F0331" w:rsidRDefault="001F0331" w14:paraId="4F89D514" w14:textId="77777777">
      <w:pPr>
        <w:keepNext/>
        <w:keepLines/>
        <w:widowControl w:val="0"/>
        <w:tabs>
          <w:tab w:val="left" w:pos="1530"/>
        </w:tabs>
        <w:spacing w:before="120" w:after="120" w:line="276" w:lineRule="auto"/>
        <w:outlineLvl w:val="5"/>
        <w:rPr>
          <w:rFonts w:ascii="Calibri" w:hAnsi="Calibri" w:eastAsia="Times New Roman" w:cs="Calibri"/>
          <w:b/>
          <w:iCs/>
          <w:smallCaps/>
          <w:sz w:val="20"/>
          <w:szCs w:val="20"/>
        </w:rPr>
      </w:pPr>
      <w:r w:rsidRPr="001F0331">
        <w:rPr>
          <w:rFonts w:ascii="Calibri" w:hAnsi="Calibri" w:eastAsia="Times New Roman" w:cs="Calibri"/>
          <w:b/>
          <w:iCs/>
          <w:smallCaps/>
          <w:sz w:val="20"/>
          <w:szCs w:val="20"/>
        </w:rPr>
        <w:t xml:space="preserve">Water and Other Non-Energy Impact Descriptions and Calculation  </w:t>
      </w:r>
    </w:p>
    <w:p w:rsidRPr="001F0331" w:rsidR="001F0331" w:rsidP="001F0331" w:rsidRDefault="001F0331" w14:paraId="75C04664" w14:textId="77777777">
      <w:pPr>
        <w:widowControl w:val="0"/>
        <w:spacing w:after="120"/>
        <w:jc w:val="both"/>
        <w:rPr>
          <w:rFonts w:ascii="Calibri" w:hAnsi="Calibri" w:eastAsia="Times New Roman" w:cs="Times New Roman"/>
          <w:sz w:val="20"/>
        </w:rPr>
      </w:pPr>
      <w:r w:rsidRPr="001F0331">
        <w:rPr>
          <w:rFonts w:ascii="Calibri" w:hAnsi="Calibri" w:eastAsia="Times New Roman" w:cs="Times New Roman"/>
          <w:sz w:val="20"/>
        </w:rPr>
        <w:t>N/A</w:t>
      </w:r>
    </w:p>
    <w:p w:rsidRPr="001F0331" w:rsidR="001F0331" w:rsidP="001F0331" w:rsidRDefault="001F0331" w14:paraId="6C595A45" w14:textId="77777777">
      <w:pPr>
        <w:keepNext/>
        <w:keepLines/>
        <w:widowControl w:val="0"/>
        <w:tabs>
          <w:tab w:val="left" w:pos="1530"/>
        </w:tabs>
        <w:spacing w:before="120" w:after="120" w:line="276" w:lineRule="auto"/>
        <w:outlineLvl w:val="5"/>
        <w:rPr>
          <w:rFonts w:ascii="Calibri" w:hAnsi="Calibri" w:eastAsia="Times New Roman" w:cs="Calibri"/>
          <w:b/>
          <w:iCs/>
          <w:smallCaps/>
          <w:sz w:val="20"/>
          <w:szCs w:val="20"/>
        </w:rPr>
      </w:pPr>
      <w:r w:rsidRPr="001F0331">
        <w:rPr>
          <w:rFonts w:ascii="Calibri" w:hAnsi="Calibri" w:eastAsia="Times New Roman" w:cs="Calibri"/>
          <w:b/>
          <w:iCs/>
          <w:smallCaps/>
          <w:sz w:val="20"/>
          <w:szCs w:val="20"/>
        </w:rPr>
        <w:t>Deemed O&amp;M Cost Adjustment Calculation</w:t>
      </w:r>
    </w:p>
    <w:p w:rsidRPr="001F0331" w:rsidR="001F0331" w:rsidP="001F0331" w:rsidRDefault="001F0331" w14:paraId="3AE8F14B" w14:textId="77777777">
      <w:pPr>
        <w:widowControl w:val="0"/>
        <w:spacing w:after="120"/>
        <w:jc w:val="both"/>
        <w:rPr>
          <w:rFonts w:ascii="Calibri" w:hAnsi="Calibri" w:eastAsia="Times New Roman" w:cs="Times New Roman"/>
          <w:iCs/>
          <w:sz w:val="20"/>
        </w:rPr>
      </w:pPr>
      <w:r w:rsidRPr="001F0331">
        <w:rPr>
          <w:rFonts w:ascii="Calibri" w:hAnsi="Calibri" w:eastAsia="Times New Roman" w:cs="Times New Roman"/>
          <w:iCs/>
          <w:sz w:val="20"/>
        </w:rPr>
        <w:t>N/A</w:t>
      </w:r>
    </w:p>
    <w:p w:rsidRPr="001F0331" w:rsidR="001F0331" w:rsidP="001F0331" w:rsidRDefault="001F0331" w14:paraId="157D9733" w14:textId="77777777">
      <w:pPr>
        <w:keepNext/>
        <w:keepLines/>
        <w:widowControl w:val="0"/>
        <w:tabs>
          <w:tab w:val="left" w:pos="1530"/>
        </w:tabs>
        <w:spacing w:before="120" w:after="120" w:line="276" w:lineRule="auto"/>
        <w:outlineLvl w:val="5"/>
        <w:rPr>
          <w:rFonts w:ascii="Calibri" w:hAnsi="Calibri" w:eastAsia="Times New Roman" w:cs="Calibri"/>
          <w:b/>
          <w:iCs/>
          <w:smallCaps/>
          <w:sz w:val="20"/>
          <w:szCs w:val="20"/>
        </w:rPr>
      </w:pPr>
      <w:r w:rsidRPr="001F0331">
        <w:rPr>
          <w:rFonts w:ascii="Calibri" w:hAnsi="Calibri" w:eastAsia="Times New Roman" w:cs="Calibri"/>
          <w:b/>
          <w:iCs/>
          <w:smallCaps/>
          <w:sz w:val="20"/>
          <w:szCs w:val="20"/>
        </w:rPr>
        <w:t>Measure Code: RS-MSC-SEE-V01-260101</w:t>
      </w:r>
    </w:p>
    <w:p w:rsidRPr="001F0331" w:rsidR="001F0331" w:rsidP="001F0331" w:rsidRDefault="001F0331" w14:paraId="0E1E47E9" w14:textId="77777777">
      <w:pPr>
        <w:keepNext/>
        <w:keepLines/>
        <w:widowControl w:val="0"/>
        <w:tabs>
          <w:tab w:val="left" w:pos="1530"/>
        </w:tabs>
        <w:spacing w:before="120" w:after="120" w:line="276" w:lineRule="auto"/>
        <w:outlineLvl w:val="5"/>
        <w:rPr>
          <w:rFonts w:ascii="Calibri" w:hAnsi="Calibri" w:eastAsia="Times New Roman" w:cs="Calibri"/>
          <w:b/>
          <w:iCs/>
          <w:smallCaps/>
          <w:sz w:val="20"/>
          <w:szCs w:val="20"/>
        </w:rPr>
      </w:pPr>
      <w:r w:rsidRPr="001F0331">
        <w:rPr>
          <w:rFonts w:ascii="Calibri" w:hAnsi="Calibri" w:eastAsia="Times New Roman" w:cs="Calibri"/>
          <w:b/>
          <w:iCs/>
          <w:smallCaps/>
          <w:sz w:val="20"/>
          <w:szCs w:val="20"/>
        </w:rPr>
        <w:t>Review Deadline: 1/1/2028</w:t>
      </w:r>
    </w:p>
    <w:p w:rsidRPr="001F0331" w:rsidR="001F0331" w:rsidP="001F0331" w:rsidRDefault="001F0331" w14:paraId="3AB97AF4" w14:textId="77777777">
      <w:pPr>
        <w:widowControl w:val="0"/>
        <w:spacing w:after="120"/>
        <w:jc w:val="both"/>
        <w:rPr>
          <w:rFonts w:ascii="Calibri" w:hAnsi="Calibri" w:eastAsia="Times New Roman" w:cs="Times New Roman"/>
          <w:sz w:val="20"/>
        </w:rPr>
      </w:pPr>
    </w:p>
    <w:p w:rsidR="009B2800" w:rsidP="0065191F" w:rsidRDefault="009B2800" w14:paraId="2771E125" w14:textId="77777777">
      <w:pPr>
        <w:pStyle w:val="ListParagraph"/>
      </w:pPr>
    </w:p>
    <w:p w:rsidR="009B2800" w:rsidP="0065191F" w:rsidRDefault="009B2800" w14:paraId="164AF5D5" w14:textId="77777777">
      <w:pPr>
        <w:pStyle w:val="ListParagraph"/>
      </w:pPr>
    </w:p>
    <w:p w:rsidR="009B2800" w:rsidP="0065191F" w:rsidRDefault="009B2800" w14:paraId="3C812702" w14:textId="77777777">
      <w:pPr>
        <w:pStyle w:val="ListParagraph"/>
      </w:pPr>
    </w:p>
    <w:sectPr w:rsidR="009B2800" w:rsidSect="009603C5">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F74" w:rsidP="00E8642F" w:rsidRDefault="00B20F74" w14:paraId="6AB6ABE0" w14:textId="77777777">
      <w:r>
        <w:separator/>
      </w:r>
    </w:p>
  </w:endnote>
  <w:endnote w:type="continuationSeparator" w:id="0">
    <w:p w:rsidR="00B20F74" w:rsidP="00E8642F" w:rsidRDefault="00B20F74" w14:paraId="1A202A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Italic">
    <w:altName w:val="Calibri"/>
    <w:panose1 w:val="00000000000000000000"/>
    <w:charset w:val="00"/>
    <w:family w:val="roman"/>
    <w:notTrueType/>
    <w:pitch w:val="default"/>
  </w:font>
  <w:font w:name="Calibri-Bold">
    <w:altName w:val="Calibri"/>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F74" w:rsidP="00E8642F" w:rsidRDefault="00B20F74" w14:paraId="45D02254" w14:textId="77777777">
      <w:r>
        <w:separator/>
      </w:r>
    </w:p>
  </w:footnote>
  <w:footnote w:type="continuationSeparator" w:id="0">
    <w:p w:rsidR="00B20F74" w:rsidP="00E8642F" w:rsidRDefault="00B20F74" w14:paraId="13823F74" w14:textId="77777777">
      <w:r>
        <w:continuationSeparator/>
      </w:r>
    </w:p>
  </w:footnote>
  <w:footnote w:id="1">
    <w:p w:rsidRPr="00BB7291" w:rsidR="007D16F8" w:rsidRDefault="007D16F8" w14:paraId="454553DC" w14:textId="0EA06B80">
      <w:pPr>
        <w:pStyle w:val="FootnoteText"/>
        <w:rPr>
          <w:rFonts w:ascii="Calibri" w:hAnsi="Calibri" w:cs="Calibri"/>
        </w:rPr>
      </w:pPr>
      <w:r w:rsidRPr="00BB7291">
        <w:rPr>
          <w:rStyle w:val="FootnoteReference"/>
          <w:rFonts w:ascii="Calibri" w:hAnsi="Calibri" w:cs="Calibri"/>
          <w:sz w:val="18"/>
          <w:szCs w:val="18"/>
        </w:rPr>
        <w:footnoteRef/>
      </w:r>
      <w:r w:rsidRPr="00BB7291">
        <w:rPr>
          <w:rFonts w:ascii="Calibri" w:hAnsi="Calibri" w:cs="Calibri"/>
          <w:sz w:val="18"/>
          <w:szCs w:val="18"/>
        </w:rPr>
        <w:t xml:space="preserve"> To set REC prices at a level that will cover the difference between the cost of a new DG project and its expected revenues, the IPA uses an adapted version of National Renewable Energy Laboratory’s Cost of Renewable Energy Spreadsheet Tool (“CREST”) – an economic cash flow model that estimates the cost of energy in terms of cents per kilowatt hour associated with specific input assumptions regarding technology type, location, system capital and various project financing variables. The model is approved by the Illinois Commerce Commission through the approval of the Agency’s Long-Term Renewable Resources Procurement Plan in a docketed proceeding every two years</w:t>
      </w:r>
      <w:r w:rsidRPr="00BB7291" w:rsidR="00BB7291">
        <w:rPr>
          <w:rFonts w:ascii="Calibri" w:hAnsi="Calibri" w:cs="Calibri"/>
          <w:sz w:val="18"/>
          <w:szCs w:val="18"/>
        </w:rPr>
        <w:t>.</w:t>
      </w:r>
    </w:p>
  </w:footnote>
  <w:footnote w:id="2">
    <w:p w:rsidRPr="00BB1C4B" w:rsidR="00BB1C4B" w:rsidRDefault="00BB1C4B" w14:paraId="0A9DA9FD" w14:textId="0B3437DF">
      <w:pPr>
        <w:pStyle w:val="FootnoteText"/>
        <w:rPr>
          <w:rFonts w:ascii="Calibri" w:hAnsi="Calibri" w:cs="Calibri"/>
        </w:rPr>
      </w:pPr>
      <w:r w:rsidRPr="00BB1C4B">
        <w:rPr>
          <w:rStyle w:val="FootnoteReference"/>
          <w:rFonts w:ascii="Calibri" w:hAnsi="Calibri" w:cs="Calibri"/>
          <w:sz w:val="18"/>
          <w:szCs w:val="18"/>
        </w:rPr>
        <w:footnoteRef/>
      </w:r>
      <w:r w:rsidRPr="00BB1C4B">
        <w:rPr>
          <w:rFonts w:ascii="Calibri" w:hAnsi="Calibri" w:cs="Calibri"/>
          <w:sz w:val="18"/>
          <w:szCs w:val="18"/>
        </w:rPr>
        <w:t xml:space="preserve"> </w:t>
      </w:r>
      <w:r w:rsidRPr="00BB1C4B">
        <w:rPr>
          <w:rFonts w:ascii="Calibri" w:hAnsi="Calibri" w:eastAsia="Calibri" w:cs="Calibri"/>
          <w:sz w:val="18"/>
          <w:szCs w:val="18"/>
        </w:rPr>
        <w:t>See “CFPB Report Finds Lenders Cramming Markup Fees and Confusing Terms into Solar Energy Loans”, issued August 7, 2024, available at: https://www.consumerfinance.gov/about-us/newsroom/cfpb-report-finds-lenderscramming-markup-fees-and-confusing-terms-into-solar-energy-loans/ As noted in the CFPB website statement, “The report describes how fees often increase loan costs by 30% or more above the cash price, and that lenders often misrepresent the impact of the federal tax credit for solar installations. These loans are generally facilitated by lenders in partnership with solar installers and door-to-door sales companies.” https://www.consumerfinance.gov/about-us/newsroom/cfpb-report-finds-lenders-cramming-markup-fees-andconfusing-terms-into-solar-energy-loans/.</w:t>
      </w:r>
    </w:p>
  </w:footnote>
  <w:footnote w:id="3">
    <w:p w:rsidRPr="003657F9" w:rsidR="003657F9" w:rsidP="003657F9" w:rsidRDefault="003657F9" w14:paraId="4FF4DF02" w14:textId="77777777">
      <w:pPr>
        <w:pStyle w:val="FootnoteText"/>
        <w:rPr>
          <w:rFonts w:ascii="Calibri" w:hAnsi="Calibri" w:cs="Calibri"/>
        </w:rPr>
      </w:pPr>
      <w:r w:rsidRPr="003657F9">
        <w:rPr>
          <w:rStyle w:val="FootnoteReference"/>
          <w:rFonts w:ascii="Calibri" w:hAnsi="Calibri" w:cs="Calibri"/>
          <w:sz w:val="18"/>
          <w:szCs w:val="18"/>
        </w:rPr>
        <w:footnoteRef/>
      </w:r>
      <w:r w:rsidRPr="003657F9">
        <w:rPr>
          <w:rFonts w:ascii="Calibri" w:hAnsi="Calibri" w:cs="Calibri"/>
          <w:sz w:val="18"/>
          <w:szCs w:val="18"/>
        </w:rPr>
        <w:t xml:space="preserve"> </w:t>
      </w:r>
      <w:r w:rsidRPr="003657F9">
        <w:rPr>
          <w:rFonts w:ascii="Calibri" w:hAnsi="Calibri" w:eastAsia="Calibri" w:cs="Calibri"/>
          <w:sz w:val="18"/>
          <w:szCs w:val="18"/>
        </w:rPr>
        <w:t>“Don’t waste your energy on a solar scam,” Larissa Bungo, Senior Attorney, Federal Trade Commission, August 7, 2024, available at: https://www.ftc.gov/business-guidance/blog/2024/08/dont-waste-your-energy-solar-scam</w:t>
      </w:r>
    </w:p>
  </w:footnote>
  <w:footnote w:id="4">
    <w:p w:rsidRPr="007C1646" w:rsidR="00AA453A" w:rsidP="00AA453A" w:rsidRDefault="00AA453A" w14:paraId="01ECF481" w14:textId="77777777">
      <w:pPr>
        <w:rPr>
          <w:rFonts w:ascii="Calibri" w:hAnsi="Calibri" w:eastAsia="Calibri" w:cs="Calibri"/>
          <w:sz w:val="18"/>
          <w:szCs w:val="18"/>
        </w:rPr>
      </w:pPr>
      <w:r w:rsidRPr="007C1646">
        <w:rPr>
          <w:rStyle w:val="FootnoteReference"/>
          <w:rFonts w:ascii="Calibri" w:hAnsi="Calibri" w:cs="Calibri"/>
          <w:sz w:val="18"/>
          <w:szCs w:val="18"/>
        </w:rPr>
        <w:footnoteRef/>
      </w:r>
      <w:r w:rsidRPr="007C1646">
        <w:rPr>
          <w:rFonts w:ascii="Calibri" w:hAnsi="Calibri" w:cs="Calibri"/>
          <w:sz w:val="18"/>
          <w:szCs w:val="18"/>
        </w:rPr>
        <w:t xml:space="preserve"> </w:t>
      </w:r>
      <w:r w:rsidRPr="007C1646">
        <w:rPr>
          <w:rFonts w:ascii="Calibri" w:hAnsi="Calibri" w:eastAsia="Calibri" w:cs="Calibri"/>
          <w:sz w:val="18"/>
          <w:szCs w:val="18"/>
        </w:rPr>
        <w:t>Wisler, R. Bolinger, M. Seel, J., “Benchmarking Utility-Scale PV Operational Expenses and Project Lifetimes: Results from a Survey of U.S. Solar Industry Professionals”, Energy Markets &amp; Policy Berkeley Lab (June 2020).</w:t>
      </w:r>
    </w:p>
  </w:footnote>
  <w:footnote w:id="5">
    <w:p w:rsidRPr="007C1646" w:rsidR="00AA453A" w:rsidP="00AA453A" w:rsidRDefault="00AA453A" w14:paraId="7A6CB720" w14:textId="77777777">
      <w:pPr>
        <w:pStyle w:val="FootnoteText"/>
        <w:rPr>
          <w:rFonts w:ascii="Calibri" w:hAnsi="Calibri" w:cs="Calibri"/>
        </w:rPr>
      </w:pPr>
      <w:r w:rsidRPr="007C1646">
        <w:rPr>
          <w:rStyle w:val="FootnoteReference"/>
          <w:rFonts w:ascii="Calibri" w:hAnsi="Calibri" w:cs="Calibri"/>
          <w:sz w:val="18"/>
          <w:szCs w:val="18"/>
        </w:rPr>
        <w:footnoteRef/>
      </w:r>
      <w:r w:rsidRPr="007C1646">
        <w:rPr>
          <w:rFonts w:ascii="Calibri" w:hAnsi="Calibri" w:cs="Calibri"/>
          <w:sz w:val="18"/>
          <w:szCs w:val="18"/>
        </w:rPr>
        <w:t xml:space="preserve"> </w:t>
      </w:r>
      <w:r w:rsidRPr="007C1646">
        <w:rPr>
          <w:rFonts w:ascii="Calibri" w:hAnsi="Calibri" w:eastAsia="Calibri" w:cs="Calibri"/>
          <w:sz w:val="18"/>
          <w:szCs w:val="18"/>
        </w:rPr>
        <w:t>NREL U.S. Solar Photovoltaic System and Energy Storage Cost Benchmarks, With Minimum Sustainable Price Analysis:  Q1 2023, 2026 dollars</w:t>
      </w:r>
    </w:p>
  </w:footnote>
  <w:footnote w:id="6">
    <w:p w:rsidRPr="007C1646" w:rsidR="001F0331" w:rsidP="001F0331" w:rsidRDefault="001F0331" w14:paraId="739FA879" w14:textId="77777777">
      <w:pPr>
        <w:pStyle w:val="FootnoteText"/>
        <w:rPr>
          <w:rFonts w:ascii="Calibri" w:hAnsi="Calibri" w:cs="Calibri"/>
          <w:sz w:val="18"/>
        </w:rPr>
      </w:pPr>
      <w:r w:rsidRPr="007C1646">
        <w:rPr>
          <w:rStyle w:val="FootnoteReference"/>
          <w:rFonts w:ascii="Calibri" w:hAnsi="Calibri" w:cs="Calibri"/>
          <w:sz w:val="18"/>
        </w:rPr>
        <w:footnoteRef/>
      </w:r>
      <w:r w:rsidRPr="007C1646">
        <w:rPr>
          <w:rFonts w:ascii="Calibri" w:hAnsi="Calibri" w:cs="Calibri"/>
          <w:sz w:val="18"/>
        </w:rPr>
        <w:t xml:space="preserve"> </w:t>
      </w:r>
      <w:r w:rsidRPr="007C1646">
        <w:rPr>
          <w:rFonts w:ascii="Calibri" w:hAnsi="Calibri" w:eastAsia="Calibri" w:cs="Calibri"/>
          <w:sz w:val="18"/>
        </w:rPr>
        <w:t>Wisler, R. Bolinger, M. Seel, J., “Benchmarking Utility-Scale PV Operational Expenses and Project Lifetimes: Results from a Survey of U.S. Solar Industry Professionals”, Energy Markets &amp; Policy Berkeley Lab (June 2020).</w:t>
      </w:r>
    </w:p>
  </w:footnote>
  <w:footnote w:id="7">
    <w:p w:rsidRPr="007C1646" w:rsidR="001F0331" w:rsidP="001F0331" w:rsidRDefault="001F0331" w14:paraId="4F0F310D" w14:textId="77777777">
      <w:pPr>
        <w:rPr>
          <w:rFonts w:ascii="Calibri" w:hAnsi="Calibri" w:eastAsia="Calibri" w:cs="Calibri"/>
          <w:sz w:val="18"/>
          <w:szCs w:val="20"/>
        </w:rPr>
      </w:pPr>
      <w:r w:rsidRPr="007C1646">
        <w:rPr>
          <w:rStyle w:val="FootnoteReference"/>
          <w:rFonts w:ascii="Calibri" w:hAnsi="Calibri" w:cs="Calibri"/>
          <w:sz w:val="18"/>
          <w:szCs w:val="20"/>
        </w:rPr>
        <w:footnoteRef/>
      </w:r>
      <w:r w:rsidRPr="007C1646">
        <w:rPr>
          <w:rFonts w:ascii="Calibri" w:hAnsi="Calibri" w:cs="Calibri"/>
          <w:sz w:val="18"/>
          <w:szCs w:val="20"/>
        </w:rPr>
        <w:t xml:space="preserve"> </w:t>
      </w:r>
      <w:r w:rsidRPr="007C1646">
        <w:rPr>
          <w:rFonts w:ascii="Calibri" w:hAnsi="Calibri" w:eastAsia="Calibri" w:cs="Calibri"/>
          <w:sz w:val="18"/>
          <w:szCs w:val="20"/>
        </w:rPr>
        <w:t>NREL U.S. Solar Photovoltaic System and Energy Storage Cost Benchmarks, With Minimum Sustainable Price Analysis:  Q1 2023, 2026 dollars.</w:t>
      </w:r>
    </w:p>
  </w:footnote>
  <w:footnote w:id="8">
    <w:p w:rsidRPr="007C1646" w:rsidR="001F0331" w:rsidP="001F0331" w:rsidRDefault="001F0331" w14:paraId="14D9ACBF" w14:textId="77777777">
      <w:pPr>
        <w:pStyle w:val="FootnoteText"/>
        <w:rPr>
          <w:rFonts w:ascii="Calibri" w:hAnsi="Calibri" w:cs="Calibri"/>
          <w:sz w:val="18"/>
        </w:rPr>
      </w:pPr>
      <w:r w:rsidRPr="007C1646">
        <w:rPr>
          <w:rStyle w:val="FootnoteReference"/>
          <w:rFonts w:ascii="Calibri" w:hAnsi="Calibri" w:cs="Calibri"/>
          <w:sz w:val="18"/>
        </w:rPr>
        <w:footnoteRef/>
      </w:r>
      <w:r w:rsidRPr="007C1646">
        <w:rPr>
          <w:rFonts w:ascii="Calibri" w:hAnsi="Calibri" w:cs="Calibri"/>
          <w:sz w:val="18"/>
        </w:rPr>
        <w:t xml:space="preserve"> ComEd case study analysis included in “Simultaneous Adj Factor Analysis – Residential.xlsx” workbook.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A5C"/>
    <w:multiLevelType w:val="multilevel"/>
    <w:tmpl w:val="FD9CDC2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BB4543"/>
    <w:multiLevelType w:val="hybridMultilevel"/>
    <w:tmpl w:val="CDBAD4DA"/>
    <w:lvl w:ilvl="0" w:tplc="C0D67B0A">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EB06B6"/>
    <w:multiLevelType w:val="hybridMultilevel"/>
    <w:tmpl w:val="C86EAC96"/>
    <w:lvl w:ilvl="0" w:tplc="65BC6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8C7D85"/>
    <w:multiLevelType w:val="multilevel"/>
    <w:tmpl w:val="C720BCDC"/>
    <w:lvl w:ilvl="0">
      <w:start w:val="1"/>
      <w:numFmt w:val="decimal"/>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5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F28C6"/>
    <w:multiLevelType w:val="hybridMultilevel"/>
    <w:tmpl w:val="BD2E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93A19"/>
    <w:multiLevelType w:val="hybridMultilevel"/>
    <w:tmpl w:val="1892F4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2C575389"/>
    <w:multiLevelType w:val="multilevel"/>
    <w:tmpl w:val="FD9CDC2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8BD7D0B"/>
    <w:multiLevelType w:val="hybridMultilevel"/>
    <w:tmpl w:val="C17895F0"/>
    <w:lvl w:ilvl="0" w:tplc="9A286254">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CE028A2"/>
    <w:multiLevelType w:val="hybridMultilevel"/>
    <w:tmpl w:val="F5BE2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A4749A4"/>
    <w:multiLevelType w:val="hybridMultilevel"/>
    <w:tmpl w:val="976A2B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BA1335C"/>
    <w:multiLevelType w:val="hybridMultilevel"/>
    <w:tmpl w:val="70FE36F4"/>
    <w:lvl w:ilvl="0" w:tplc="2558EDC6">
      <w:numFmt w:val="bullet"/>
      <w:lvlText w:val=""/>
      <w:lvlJc w:val="left"/>
      <w:pPr>
        <w:ind w:left="720" w:hanging="360"/>
      </w:pPr>
      <w:rPr>
        <w:rFonts w:hint="default" w:ascii="Symbol" w:hAnsi="Symbol"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E1F477E"/>
    <w:multiLevelType w:val="hybridMultilevel"/>
    <w:tmpl w:val="EE6AEA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F4304B"/>
    <w:multiLevelType w:val="hybridMultilevel"/>
    <w:tmpl w:val="BD2E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9719DB"/>
    <w:multiLevelType w:val="hybridMultilevel"/>
    <w:tmpl w:val="EF927D74"/>
    <w:lvl w:ilvl="0" w:tplc="87A6525C">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8EE0636"/>
    <w:multiLevelType w:val="hybridMultilevel"/>
    <w:tmpl w:val="FCE0AA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D027BF6"/>
    <w:multiLevelType w:val="hybridMultilevel"/>
    <w:tmpl w:val="C720AD8C"/>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845943866">
    <w:abstractNumId w:val="12"/>
  </w:num>
  <w:num w:numId="2" w16cid:durableId="994722903">
    <w:abstractNumId w:val="4"/>
  </w:num>
  <w:num w:numId="3" w16cid:durableId="2028750263">
    <w:abstractNumId w:val="13"/>
  </w:num>
  <w:num w:numId="4" w16cid:durableId="1452287282">
    <w:abstractNumId w:val="5"/>
  </w:num>
  <w:num w:numId="5" w16cid:durableId="528228172">
    <w:abstractNumId w:val="3"/>
  </w:num>
  <w:num w:numId="6" w16cid:durableId="756829080">
    <w:abstractNumId w:val="2"/>
  </w:num>
  <w:num w:numId="7" w16cid:durableId="2217200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1420780">
    <w:abstractNumId w:val="7"/>
  </w:num>
  <w:num w:numId="9" w16cid:durableId="846409809">
    <w:abstractNumId w:val="0"/>
  </w:num>
  <w:num w:numId="10" w16cid:durableId="1926960885">
    <w:abstractNumId w:val="6"/>
  </w:num>
  <w:num w:numId="11" w16cid:durableId="974414580">
    <w:abstractNumId w:val="14"/>
  </w:num>
  <w:num w:numId="12" w16cid:durableId="1563103553">
    <w:abstractNumId w:val="10"/>
  </w:num>
  <w:num w:numId="13" w16cid:durableId="1514799980">
    <w:abstractNumId w:val="15"/>
  </w:num>
  <w:num w:numId="14" w16cid:durableId="1408265428">
    <w:abstractNumId w:val="9"/>
  </w:num>
  <w:num w:numId="15" w16cid:durableId="1899364854">
    <w:abstractNumId w:val="1"/>
  </w:num>
  <w:num w:numId="16" w16cid:durableId="99691327">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CF"/>
    <w:rsid w:val="0000285C"/>
    <w:rsid w:val="00002AE6"/>
    <w:rsid w:val="00011FB5"/>
    <w:rsid w:val="00012502"/>
    <w:rsid w:val="00021A5F"/>
    <w:rsid w:val="00027911"/>
    <w:rsid w:val="000355A0"/>
    <w:rsid w:val="00051278"/>
    <w:rsid w:val="000559E9"/>
    <w:rsid w:val="000614B2"/>
    <w:rsid w:val="00065809"/>
    <w:rsid w:val="000A198F"/>
    <w:rsid w:val="000D0070"/>
    <w:rsid w:val="000F3F37"/>
    <w:rsid w:val="00130897"/>
    <w:rsid w:val="00161223"/>
    <w:rsid w:val="001703D4"/>
    <w:rsid w:val="00173C92"/>
    <w:rsid w:val="00177BF6"/>
    <w:rsid w:val="00180311"/>
    <w:rsid w:val="0019729E"/>
    <w:rsid w:val="001A3D01"/>
    <w:rsid w:val="001B6AC6"/>
    <w:rsid w:val="001C0B4D"/>
    <w:rsid w:val="001E3DB3"/>
    <w:rsid w:val="001F0293"/>
    <w:rsid w:val="001F0331"/>
    <w:rsid w:val="001F4B76"/>
    <w:rsid w:val="00205BFF"/>
    <w:rsid w:val="0021515F"/>
    <w:rsid w:val="00254C33"/>
    <w:rsid w:val="00255C67"/>
    <w:rsid w:val="00267AE7"/>
    <w:rsid w:val="00276AA7"/>
    <w:rsid w:val="002861A3"/>
    <w:rsid w:val="00294DA1"/>
    <w:rsid w:val="002A13D1"/>
    <w:rsid w:val="002A27ED"/>
    <w:rsid w:val="002B12EC"/>
    <w:rsid w:val="002D45C1"/>
    <w:rsid w:val="002E2A58"/>
    <w:rsid w:val="002E4859"/>
    <w:rsid w:val="003063A8"/>
    <w:rsid w:val="00314733"/>
    <w:rsid w:val="0032446A"/>
    <w:rsid w:val="003471C7"/>
    <w:rsid w:val="003517A2"/>
    <w:rsid w:val="003657F9"/>
    <w:rsid w:val="003814C8"/>
    <w:rsid w:val="00385493"/>
    <w:rsid w:val="00386963"/>
    <w:rsid w:val="003A6241"/>
    <w:rsid w:val="003B2E09"/>
    <w:rsid w:val="003C4763"/>
    <w:rsid w:val="003D265C"/>
    <w:rsid w:val="003D72F9"/>
    <w:rsid w:val="003F41AB"/>
    <w:rsid w:val="00404A81"/>
    <w:rsid w:val="004059AD"/>
    <w:rsid w:val="00442D55"/>
    <w:rsid w:val="004829BA"/>
    <w:rsid w:val="00490A90"/>
    <w:rsid w:val="004A056A"/>
    <w:rsid w:val="004C053C"/>
    <w:rsid w:val="004E32BF"/>
    <w:rsid w:val="004F36C5"/>
    <w:rsid w:val="004F7C1C"/>
    <w:rsid w:val="005113CC"/>
    <w:rsid w:val="0052384D"/>
    <w:rsid w:val="00523CF0"/>
    <w:rsid w:val="0053067B"/>
    <w:rsid w:val="0054125B"/>
    <w:rsid w:val="00561432"/>
    <w:rsid w:val="00573583"/>
    <w:rsid w:val="00583164"/>
    <w:rsid w:val="005B7554"/>
    <w:rsid w:val="005C62C5"/>
    <w:rsid w:val="005D25D1"/>
    <w:rsid w:val="005D492D"/>
    <w:rsid w:val="005F3361"/>
    <w:rsid w:val="00602171"/>
    <w:rsid w:val="006025D1"/>
    <w:rsid w:val="00602D1A"/>
    <w:rsid w:val="00632ACC"/>
    <w:rsid w:val="00650750"/>
    <w:rsid w:val="0065191F"/>
    <w:rsid w:val="00665065"/>
    <w:rsid w:val="00667869"/>
    <w:rsid w:val="0067307D"/>
    <w:rsid w:val="00684EFE"/>
    <w:rsid w:val="006A1E59"/>
    <w:rsid w:val="006A4229"/>
    <w:rsid w:val="006A5198"/>
    <w:rsid w:val="006A5A3E"/>
    <w:rsid w:val="006C7A3C"/>
    <w:rsid w:val="006D7136"/>
    <w:rsid w:val="006E179D"/>
    <w:rsid w:val="006E4B8A"/>
    <w:rsid w:val="006E6743"/>
    <w:rsid w:val="006F2390"/>
    <w:rsid w:val="0070199E"/>
    <w:rsid w:val="00721100"/>
    <w:rsid w:val="0072294B"/>
    <w:rsid w:val="00746414"/>
    <w:rsid w:val="007549A1"/>
    <w:rsid w:val="0078116C"/>
    <w:rsid w:val="007A39E1"/>
    <w:rsid w:val="007B3A03"/>
    <w:rsid w:val="007C1646"/>
    <w:rsid w:val="007D16F8"/>
    <w:rsid w:val="007D2E2C"/>
    <w:rsid w:val="007E05E4"/>
    <w:rsid w:val="007E0F60"/>
    <w:rsid w:val="007F3252"/>
    <w:rsid w:val="0080290E"/>
    <w:rsid w:val="00807CB6"/>
    <w:rsid w:val="00815443"/>
    <w:rsid w:val="00826191"/>
    <w:rsid w:val="00836CAA"/>
    <w:rsid w:val="00844CD5"/>
    <w:rsid w:val="00870292"/>
    <w:rsid w:val="00875A80"/>
    <w:rsid w:val="008A25E3"/>
    <w:rsid w:val="008B11E4"/>
    <w:rsid w:val="008D4B1E"/>
    <w:rsid w:val="0091403B"/>
    <w:rsid w:val="0091788F"/>
    <w:rsid w:val="0093015A"/>
    <w:rsid w:val="00947C3A"/>
    <w:rsid w:val="00951B8A"/>
    <w:rsid w:val="009603C5"/>
    <w:rsid w:val="0099636D"/>
    <w:rsid w:val="009A34BF"/>
    <w:rsid w:val="009A50E8"/>
    <w:rsid w:val="009B2800"/>
    <w:rsid w:val="009B73B7"/>
    <w:rsid w:val="009C4DDC"/>
    <w:rsid w:val="009F3890"/>
    <w:rsid w:val="00A33B63"/>
    <w:rsid w:val="00A55709"/>
    <w:rsid w:val="00A62918"/>
    <w:rsid w:val="00AA144A"/>
    <w:rsid w:val="00AA2061"/>
    <w:rsid w:val="00AA453A"/>
    <w:rsid w:val="00AC7371"/>
    <w:rsid w:val="00AE090C"/>
    <w:rsid w:val="00AE31C1"/>
    <w:rsid w:val="00B07D8E"/>
    <w:rsid w:val="00B20F74"/>
    <w:rsid w:val="00B40D9D"/>
    <w:rsid w:val="00B5560F"/>
    <w:rsid w:val="00B60465"/>
    <w:rsid w:val="00B60F15"/>
    <w:rsid w:val="00B6530E"/>
    <w:rsid w:val="00BA7EDB"/>
    <w:rsid w:val="00BB1C4B"/>
    <w:rsid w:val="00BB7291"/>
    <w:rsid w:val="00BC21C5"/>
    <w:rsid w:val="00BD5513"/>
    <w:rsid w:val="00C00A82"/>
    <w:rsid w:val="00C07A79"/>
    <w:rsid w:val="00C1543F"/>
    <w:rsid w:val="00C1675A"/>
    <w:rsid w:val="00C401D8"/>
    <w:rsid w:val="00C47B87"/>
    <w:rsid w:val="00C5356E"/>
    <w:rsid w:val="00C544A2"/>
    <w:rsid w:val="00C55E0E"/>
    <w:rsid w:val="00C8145F"/>
    <w:rsid w:val="00C92E1F"/>
    <w:rsid w:val="00C94D95"/>
    <w:rsid w:val="00CB205A"/>
    <w:rsid w:val="00CB669F"/>
    <w:rsid w:val="00CD73A6"/>
    <w:rsid w:val="00CF4185"/>
    <w:rsid w:val="00D072AC"/>
    <w:rsid w:val="00D22041"/>
    <w:rsid w:val="00D27E52"/>
    <w:rsid w:val="00D322A0"/>
    <w:rsid w:val="00D33F66"/>
    <w:rsid w:val="00D378A4"/>
    <w:rsid w:val="00D549E7"/>
    <w:rsid w:val="00D55124"/>
    <w:rsid w:val="00D834CB"/>
    <w:rsid w:val="00D860B4"/>
    <w:rsid w:val="00DA50ED"/>
    <w:rsid w:val="00DA6401"/>
    <w:rsid w:val="00DC4FCF"/>
    <w:rsid w:val="00DD683F"/>
    <w:rsid w:val="00DF16A7"/>
    <w:rsid w:val="00E043BF"/>
    <w:rsid w:val="00E05CDE"/>
    <w:rsid w:val="00E05D90"/>
    <w:rsid w:val="00E061FE"/>
    <w:rsid w:val="00E22083"/>
    <w:rsid w:val="00E8642F"/>
    <w:rsid w:val="00E93373"/>
    <w:rsid w:val="00E96967"/>
    <w:rsid w:val="00EB2DEA"/>
    <w:rsid w:val="00EC138C"/>
    <w:rsid w:val="00ED0955"/>
    <w:rsid w:val="00ED09AA"/>
    <w:rsid w:val="00EF08A8"/>
    <w:rsid w:val="00EF278D"/>
    <w:rsid w:val="00F46396"/>
    <w:rsid w:val="00F5538E"/>
    <w:rsid w:val="00FB54D6"/>
    <w:rsid w:val="00FC4C3C"/>
    <w:rsid w:val="00FC75D3"/>
    <w:rsid w:val="00FD3EEE"/>
    <w:rsid w:val="00FF382E"/>
    <w:rsid w:val="2925EA27"/>
    <w:rsid w:val="3E02E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EF01"/>
  <w15:docId w15:val="{07600AF3-5679-4288-A03A-81FE81BE0F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autoRedefine/>
    <w:uiPriority w:val="99"/>
    <w:qFormat/>
    <w:rsid w:val="001F4B76"/>
    <w:pPr>
      <w:keepNext/>
      <w:widowControl w:val="0"/>
      <w:spacing w:before="120" w:after="200"/>
      <w:jc w:val="both"/>
      <w:outlineLvl w:val="0"/>
    </w:pPr>
    <w:rPr>
      <w:rFonts w:ascii="Calibri" w:hAnsi="Calibri" w:eastAsia="Times New Roman" w:cs="Arial"/>
      <w:b/>
      <w:kern w:val="32"/>
      <w:sz w:val="36"/>
      <w:szCs w:val="52"/>
      <w:u w:val="single"/>
    </w:rPr>
  </w:style>
  <w:style w:type="paragraph" w:styleId="Heading2">
    <w:name w:val="heading 2"/>
    <w:basedOn w:val="Normal"/>
    <w:next w:val="Normal"/>
    <w:link w:val="Heading2Char"/>
    <w:autoRedefine/>
    <w:uiPriority w:val="99"/>
    <w:qFormat/>
    <w:rsid w:val="00E93373"/>
    <w:pPr>
      <w:keepNext/>
      <w:spacing w:before="200" w:after="120"/>
      <w:outlineLvl w:val="1"/>
    </w:pPr>
    <w:rPr>
      <w:rFonts w:ascii="Calibri" w:hAnsi="Calibri" w:eastAsia="Times New Roman" w:cs="Arial"/>
      <w:bCs/>
      <w:iCs/>
      <w:sz w:val="32"/>
      <w:szCs w:val="28"/>
    </w:rPr>
  </w:style>
  <w:style w:type="paragraph" w:styleId="Heading3">
    <w:name w:val="heading 3"/>
    <w:aliases w:val="Heading 3 Char2 Char,Heading 3 Char Char1 Char,Heading 3 Char2 Char Char Char1,Heading 3 Char Char1 Char Char Char,Heading 3 Char2 Char Char Char1 Char Char,Heading 3 Char Char1 Char Char Char Char Char,Heading 3 Char2 Char2"/>
    <w:basedOn w:val="Normal"/>
    <w:next w:val="Normal"/>
    <w:link w:val="Heading3Char"/>
    <w:autoRedefine/>
    <w:uiPriority w:val="99"/>
    <w:qFormat/>
    <w:rsid w:val="006A1E59"/>
    <w:pPr>
      <w:widowControl w:val="0"/>
      <w:spacing w:before="200" w:after="120" w:line="276" w:lineRule="auto"/>
      <w:ind w:right="270"/>
      <w:outlineLvl w:val="2"/>
    </w:pPr>
    <w:rPr>
      <w:rFonts w:ascii="Calibri" w:hAnsi="Calibri" w:cs="Times New Roman" w:eastAsiaTheme="minorEastAsia"/>
      <w:bCs/>
      <w:sz w:val="28"/>
      <w:szCs w:val="24"/>
      <w:u w:val="single"/>
    </w:rPr>
  </w:style>
  <w:style w:type="paragraph" w:styleId="Heading4">
    <w:name w:val="heading 4"/>
    <w:basedOn w:val="Heading3"/>
    <w:next w:val="Normal"/>
    <w:link w:val="Heading4Char"/>
    <w:autoRedefine/>
    <w:uiPriority w:val="99"/>
    <w:qFormat/>
    <w:rsid w:val="0032446A"/>
    <w:pPr>
      <w:keepNext/>
      <w:numPr>
        <w:ilvl w:val="3"/>
      </w:numPr>
      <w:outlineLvl w:val="3"/>
    </w:pPr>
    <w:rPr>
      <w:rFonts w:cs="Arial"/>
      <w:i/>
      <w:noProof/>
      <w:sz w:val="22"/>
      <w:szCs w:val="22"/>
    </w:rPr>
  </w:style>
  <w:style w:type="paragraph" w:styleId="Heading5">
    <w:name w:val="heading 5"/>
    <w:basedOn w:val="Normal"/>
    <w:next w:val="Normal"/>
    <w:link w:val="Heading5Char"/>
    <w:autoRedefine/>
    <w:uiPriority w:val="99"/>
    <w:qFormat/>
    <w:rsid w:val="0032446A"/>
    <w:pPr>
      <w:keepNext/>
      <w:keepLines/>
      <w:widowControl w:val="0"/>
      <w:spacing w:before="200" w:after="120" w:line="276" w:lineRule="auto"/>
      <w:jc w:val="both"/>
      <w:outlineLvl w:val="4"/>
    </w:pPr>
    <w:rPr>
      <w:rFonts w:ascii="Calibri" w:hAnsi="Calibri" w:eastAsia="Times New Roman" w:cs="Times New Roman"/>
      <w:sz w:val="20"/>
    </w:rPr>
  </w:style>
  <w:style w:type="paragraph" w:styleId="Heading6">
    <w:name w:val="heading 6"/>
    <w:basedOn w:val="Normal"/>
    <w:next w:val="Normal"/>
    <w:link w:val="Heading6Char"/>
    <w:uiPriority w:val="9"/>
    <w:semiHidden/>
    <w:unhideWhenUsed/>
    <w:qFormat/>
    <w:rsid w:val="009B73B7"/>
    <w:pPr>
      <w:keepNext/>
      <w:keepLines/>
      <w:spacing w:before="4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9"/>
    <w:qFormat/>
    <w:rsid w:val="0032446A"/>
    <w:pPr>
      <w:keepNext/>
      <w:keepLines/>
      <w:widowControl w:val="0"/>
      <w:spacing w:before="200" w:after="120" w:line="276" w:lineRule="auto"/>
      <w:jc w:val="both"/>
      <w:outlineLvl w:val="6"/>
    </w:pPr>
    <w:rPr>
      <w:rFonts w:ascii="Cambria" w:hAnsi="Cambria" w:eastAsia="Times New Roman" w:cs="Times New Roman"/>
      <w:i/>
      <w:iCs/>
      <w:color w:val="404040"/>
      <w:sz w:val="20"/>
    </w:rPr>
  </w:style>
  <w:style w:type="paragraph" w:styleId="Heading8">
    <w:name w:val="heading 8"/>
    <w:basedOn w:val="Normal"/>
    <w:next w:val="Normal"/>
    <w:link w:val="Heading8Char"/>
    <w:uiPriority w:val="99"/>
    <w:qFormat/>
    <w:rsid w:val="0032446A"/>
    <w:pPr>
      <w:keepNext/>
      <w:keepLines/>
      <w:widowControl w:val="0"/>
      <w:spacing w:before="200" w:after="120" w:line="276" w:lineRule="auto"/>
      <w:jc w:val="both"/>
      <w:outlineLvl w:val="7"/>
    </w:pPr>
    <w:rPr>
      <w:rFonts w:ascii="Cambria" w:hAnsi="Cambria" w:eastAsia="Times New Roman" w:cs="Times New Roman"/>
      <w:color w:val="404040"/>
      <w:sz w:val="20"/>
    </w:rPr>
  </w:style>
  <w:style w:type="paragraph" w:styleId="Heading9">
    <w:name w:val="heading 9"/>
    <w:basedOn w:val="Normal"/>
    <w:next w:val="Normal"/>
    <w:link w:val="Heading9Char"/>
    <w:uiPriority w:val="99"/>
    <w:qFormat/>
    <w:rsid w:val="0032446A"/>
    <w:pPr>
      <w:keepNext/>
      <w:keepLines/>
      <w:widowControl w:val="0"/>
      <w:spacing w:before="200" w:after="120" w:line="276" w:lineRule="auto"/>
      <w:jc w:val="both"/>
      <w:outlineLvl w:val="8"/>
    </w:pPr>
    <w:rPr>
      <w:rFonts w:ascii="Cambria" w:hAnsi="Cambria" w:eastAsia="Times New Roman" w:cs="Times New Roman"/>
      <w:i/>
      <w:iCs/>
      <w:color w:val="40404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36CAA"/>
    <w:rPr>
      <w:rFonts w:ascii="Tahoma" w:hAnsi="Tahoma" w:cs="Tahoma"/>
      <w:sz w:val="16"/>
      <w:szCs w:val="16"/>
    </w:rPr>
  </w:style>
  <w:style w:type="character" w:styleId="BalloonTextChar" w:customStyle="1">
    <w:name w:val="Balloon Text Char"/>
    <w:basedOn w:val="DefaultParagraphFont"/>
    <w:link w:val="BalloonText"/>
    <w:uiPriority w:val="99"/>
    <w:semiHidden/>
    <w:rsid w:val="00836CAA"/>
    <w:rPr>
      <w:rFonts w:ascii="Tahoma" w:hAnsi="Tahoma" w:cs="Tahoma"/>
      <w:sz w:val="16"/>
      <w:szCs w:val="16"/>
    </w:rPr>
  </w:style>
  <w:style w:type="paragraph" w:styleId="DocumentLabel" w:customStyle="1">
    <w:name w:val="Document Label"/>
    <w:next w:val="Normal"/>
    <w:uiPriority w:val="99"/>
    <w:rsid w:val="000614B2"/>
    <w:pPr>
      <w:pBdr>
        <w:top w:val="double" w:color="808080" w:sz="6" w:space="8"/>
        <w:bottom w:val="double" w:color="808080" w:sz="6" w:space="8"/>
      </w:pBdr>
      <w:spacing w:after="40" w:line="240" w:lineRule="atLeast"/>
      <w:jc w:val="center"/>
    </w:pPr>
    <w:rPr>
      <w:rFonts w:ascii="Garamond" w:hAnsi="Garamond" w:eastAsia="Times New Roman" w:cs="Times New Roman"/>
      <w:b/>
      <w:caps/>
      <w:spacing w:val="20"/>
      <w:sz w:val="18"/>
      <w:szCs w:val="20"/>
    </w:rPr>
  </w:style>
  <w:style w:type="paragraph" w:styleId="MessageHeader">
    <w:name w:val="Message Header"/>
    <w:basedOn w:val="BodyText"/>
    <w:link w:val="MessageHeaderChar"/>
    <w:uiPriority w:val="99"/>
    <w:rsid w:val="000614B2"/>
    <w:pPr>
      <w:keepLines/>
      <w:spacing w:line="240" w:lineRule="atLeast"/>
      <w:ind w:left="1080" w:hanging="1080"/>
    </w:pPr>
    <w:rPr>
      <w:rFonts w:ascii="Garamond" w:hAnsi="Garamond" w:eastAsia="Times New Roman" w:cs="Times New Roman"/>
      <w:caps/>
      <w:sz w:val="18"/>
      <w:szCs w:val="20"/>
    </w:rPr>
  </w:style>
  <w:style w:type="character" w:styleId="MessageHeaderChar" w:customStyle="1">
    <w:name w:val="Message Header Char"/>
    <w:basedOn w:val="DefaultParagraphFont"/>
    <w:link w:val="MessageHeader"/>
    <w:uiPriority w:val="99"/>
    <w:rsid w:val="000614B2"/>
    <w:rPr>
      <w:rFonts w:ascii="Garamond" w:hAnsi="Garamond" w:eastAsia="Times New Roman" w:cs="Times New Roman"/>
      <w:caps/>
      <w:sz w:val="18"/>
      <w:szCs w:val="20"/>
    </w:rPr>
  </w:style>
  <w:style w:type="character" w:styleId="MessageHeaderLabel" w:customStyle="1">
    <w:name w:val="Message Header Label"/>
    <w:uiPriority w:val="99"/>
    <w:rsid w:val="000614B2"/>
    <w:rPr>
      <w:b/>
      <w:sz w:val="18"/>
    </w:rPr>
  </w:style>
  <w:style w:type="paragraph" w:styleId="BodyText">
    <w:name w:val="Body Text"/>
    <w:basedOn w:val="Normal"/>
    <w:link w:val="BodyTextChar"/>
    <w:uiPriority w:val="99"/>
    <w:semiHidden/>
    <w:unhideWhenUsed/>
    <w:rsid w:val="000614B2"/>
    <w:pPr>
      <w:spacing w:after="120"/>
    </w:pPr>
  </w:style>
  <w:style w:type="character" w:styleId="BodyTextChar" w:customStyle="1">
    <w:name w:val="Body Text Char"/>
    <w:basedOn w:val="DefaultParagraphFont"/>
    <w:link w:val="BodyText"/>
    <w:uiPriority w:val="99"/>
    <w:semiHidden/>
    <w:rsid w:val="000614B2"/>
  </w:style>
  <w:style w:type="paragraph" w:styleId="ListParagraph">
    <w:name w:val="List Paragraph"/>
    <w:basedOn w:val="Normal"/>
    <w:uiPriority w:val="34"/>
    <w:qFormat/>
    <w:rsid w:val="000614B2"/>
    <w:pPr>
      <w:ind w:left="720"/>
      <w:contextualSpacing/>
    </w:pPr>
  </w:style>
  <w:style w:type="character" w:styleId="Hyperlink">
    <w:name w:val="Hyperlink"/>
    <w:basedOn w:val="DefaultParagraphFont"/>
    <w:uiPriority w:val="99"/>
    <w:unhideWhenUsed/>
    <w:rsid w:val="000614B2"/>
    <w:rPr>
      <w:color w:val="0563C1"/>
      <w:u w:val="single"/>
    </w:rPr>
  </w:style>
  <w:style w:type="character" w:styleId="FootnoteReference">
    <w:name w:val="footnote reference"/>
    <w:aliases w:val="Footnote_Reference,o,fr,TT - Footnote Reference,FC,Style 9,Style 17,o + Times New Roman,0 PIER Footnote Reference,Style 3,o1,o2,o3,o4,o5,o6,o11,o21,o7,0 PIER Footnote Text"/>
    <w:uiPriority w:val="99"/>
    <w:qFormat/>
    <w:rsid w:val="00E8642F"/>
    <w:rPr>
      <w:rFonts w:ascii="Arial" w:hAnsi="Arial" w:cs="Times New Roman"/>
      <w:sz w:val="20"/>
      <w:vertAlign w:val="superscript"/>
    </w:rPr>
  </w:style>
  <w:style w:type="character" w:styleId="CommentReference">
    <w:name w:val="annotation reference"/>
    <w:basedOn w:val="DefaultParagraphFont"/>
    <w:uiPriority w:val="99"/>
    <w:semiHidden/>
    <w:unhideWhenUsed/>
    <w:rsid w:val="00E05D90"/>
    <w:rPr>
      <w:sz w:val="16"/>
      <w:szCs w:val="16"/>
    </w:rPr>
  </w:style>
  <w:style w:type="paragraph" w:styleId="CommentText">
    <w:name w:val="annotation text"/>
    <w:basedOn w:val="Normal"/>
    <w:link w:val="CommentTextChar"/>
    <w:uiPriority w:val="99"/>
    <w:unhideWhenUsed/>
    <w:rsid w:val="00E05D90"/>
    <w:rPr>
      <w:sz w:val="20"/>
      <w:szCs w:val="20"/>
    </w:rPr>
  </w:style>
  <w:style w:type="character" w:styleId="CommentTextChar" w:customStyle="1">
    <w:name w:val="Comment Text Char"/>
    <w:basedOn w:val="DefaultParagraphFont"/>
    <w:link w:val="CommentText"/>
    <w:uiPriority w:val="99"/>
    <w:rsid w:val="00E05D90"/>
    <w:rPr>
      <w:sz w:val="20"/>
      <w:szCs w:val="20"/>
    </w:rPr>
  </w:style>
  <w:style w:type="paragraph" w:styleId="CommentSubject">
    <w:name w:val="annotation subject"/>
    <w:basedOn w:val="CommentText"/>
    <w:next w:val="CommentText"/>
    <w:link w:val="CommentSubjectChar"/>
    <w:uiPriority w:val="99"/>
    <w:semiHidden/>
    <w:unhideWhenUsed/>
    <w:rsid w:val="00E05D90"/>
    <w:rPr>
      <w:b/>
      <w:bCs/>
    </w:rPr>
  </w:style>
  <w:style w:type="character" w:styleId="CommentSubjectChar" w:customStyle="1">
    <w:name w:val="Comment Subject Char"/>
    <w:basedOn w:val="CommentTextChar"/>
    <w:link w:val="CommentSubject"/>
    <w:uiPriority w:val="99"/>
    <w:semiHidden/>
    <w:rsid w:val="00E05D90"/>
    <w:rPr>
      <w:b/>
      <w:bCs/>
      <w:sz w:val="20"/>
      <w:szCs w:val="20"/>
    </w:rPr>
  </w:style>
  <w:style w:type="paragraph" w:styleId="FootnoteText">
    <w:name w:val="footnote text"/>
    <w:aliases w:val="Footnote Text1 Char,Footnote Text Char Ch,Footnote Text Char Ch Char Char Char,Footnote Text Char Ch Char Char,Footnote Text1 Char Char Char,Footnote Text Char Ch Char,ft Char,ft,DFSListFootnote,EMI Footnote Text,ALTS FOOTNOTE,fn,FOOTNOTE"/>
    <w:basedOn w:val="Normal"/>
    <w:link w:val="FootnoteTextChar"/>
    <w:uiPriority w:val="99"/>
    <w:unhideWhenUsed/>
    <w:qFormat/>
    <w:rsid w:val="00A33B63"/>
    <w:rPr>
      <w:rFonts w:ascii="Garamond" w:hAnsi="Garamond" w:eastAsia="Times New Roman" w:cs="Times New Roman"/>
      <w:sz w:val="20"/>
      <w:szCs w:val="20"/>
    </w:rPr>
  </w:style>
  <w:style w:type="character" w:styleId="FootnoteTextChar" w:customStyle="1">
    <w:name w:val="Footnote Text Char"/>
    <w:aliases w:val="Footnote Text1 Char Char,Footnote Text Char Ch Char1,Footnote Text Char Ch Char Char Char Char,Footnote Text Char Ch Char Char Char1,Footnote Text1 Char Char Char Char,Footnote Text Char Ch Char Char1,ft Char Char,ft Char1,fn Char"/>
    <w:basedOn w:val="DefaultParagraphFont"/>
    <w:link w:val="FootnoteText"/>
    <w:uiPriority w:val="99"/>
    <w:rsid w:val="00A33B63"/>
    <w:rPr>
      <w:rFonts w:ascii="Garamond" w:hAnsi="Garamond" w:eastAsia="Times New Roman" w:cs="Times New Roman"/>
      <w:sz w:val="20"/>
      <w:szCs w:val="20"/>
    </w:rPr>
  </w:style>
  <w:style w:type="paragraph" w:styleId="NormalWeb">
    <w:name w:val="Normal (Web)"/>
    <w:basedOn w:val="Normal"/>
    <w:uiPriority w:val="99"/>
    <w:unhideWhenUsed/>
    <w:rsid w:val="007B3A03"/>
    <w:pPr>
      <w:spacing w:before="100" w:beforeAutospacing="1" w:after="100" w:afterAutospacing="1"/>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7B3A03"/>
    <w:rPr>
      <w:color w:val="808080"/>
      <w:shd w:val="clear" w:color="auto" w:fill="E6E6E6"/>
    </w:rPr>
  </w:style>
  <w:style w:type="character" w:styleId="Heading1Char" w:customStyle="1">
    <w:name w:val="Heading 1 Char"/>
    <w:basedOn w:val="DefaultParagraphFont"/>
    <w:link w:val="Heading1"/>
    <w:uiPriority w:val="99"/>
    <w:rsid w:val="001F4B76"/>
    <w:rPr>
      <w:rFonts w:ascii="Calibri" w:hAnsi="Calibri" w:eastAsia="Times New Roman" w:cs="Arial"/>
      <w:b/>
      <w:kern w:val="32"/>
      <w:sz w:val="36"/>
      <w:szCs w:val="52"/>
      <w:u w:val="single"/>
    </w:rPr>
  </w:style>
  <w:style w:type="character" w:styleId="Heading2Char" w:customStyle="1">
    <w:name w:val="Heading 2 Char"/>
    <w:basedOn w:val="DefaultParagraphFont"/>
    <w:link w:val="Heading2"/>
    <w:uiPriority w:val="99"/>
    <w:rsid w:val="00E93373"/>
    <w:rPr>
      <w:rFonts w:ascii="Calibri" w:hAnsi="Calibri" w:eastAsia="Times New Roman" w:cs="Arial"/>
      <w:bCs/>
      <w:iCs/>
      <w:sz w:val="32"/>
      <w:szCs w:val="28"/>
    </w:rPr>
  </w:style>
  <w:style w:type="character" w:styleId="Heading3Char" w:customStyle="1">
    <w:name w:val="Heading 3 Char"/>
    <w:aliases w:val="Heading 3 Char2 Char Char,Heading 3 Char Char1 Char Char,Heading 3 Char2 Char Char Char1 Char,Heading 3 Char Char1 Char Char Char Char,Heading 3 Char2 Char Char Char1 Char Char Char,Heading 3 Char Char1 Char Char Char Char Char Char"/>
    <w:basedOn w:val="DefaultParagraphFont"/>
    <w:link w:val="Heading3"/>
    <w:uiPriority w:val="99"/>
    <w:rsid w:val="006A1E59"/>
    <w:rPr>
      <w:rFonts w:ascii="Calibri" w:hAnsi="Calibri" w:cs="Times New Roman" w:eastAsiaTheme="minorEastAsia"/>
      <w:bCs/>
      <w:sz w:val="28"/>
      <w:szCs w:val="24"/>
      <w:u w:val="single"/>
    </w:rPr>
  </w:style>
  <w:style w:type="character" w:styleId="Heading4Char" w:customStyle="1">
    <w:name w:val="Heading 4 Char"/>
    <w:basedOn w:val="DefaultParagraphFont"/>
    <w:link w:val="Heading4"/>
    <w:uiPriority w:val="99"/>
    <w:rsid w:val="0032446A"/>
    <w:rPr>
      <w:rFonts w:ascii="Calibri" w:hAnsi="Calibri" w:cs="Arial" w:eastAsiaTheme="minorEastAsia"/>
      <w:bCs/>
      <w:i/>
      <w:noProof/>
    </w:rPr>
  </w:style>
  <w:style w:type="character" w:styleId="Heading5Char" w:customStyle="1">
    <w:name w:val="Heading 5 Char"/>
    <w:basedOn w:val="DefaultParagraphFont"/>
    <w:link w:val="Heading5"/>
    <w:uiPriority w:val="99"/>
    <w:rsid w:val="0032446A"/>
    <w:rPr>
      <w:rFonts w:ascii="Calibri" w:hAnsi="Calibri" w:eastAsia="Times New Roman" w:cs="Times New Roman"/>
      <w:sz w:val="20"/>
    </w:rPr>
  </w:style>
  <w:style w:type="character" w:styleId="Heading7Char" w:customStyle="1">
    <w:name w:val="Heading 7 Char"/>
    <w:basedOn w:val="DefaultParagraphFont"/>
    <w:link w:val="Heading7"/>
    <w:uiPriority w:val="99"/>
    <w:rsid w:val="0032446A"/>
    <w:rPr>
      <w:rFonts w:ascii="Cambria" w:hAnsi="Cambria" w:eastAsia="Times New Roman" w:cs="Times New Roman"/>
      <w:i/>
      <w:iCs/>
      <w:color w:val="404040"/>
      <w:sz w:val="20"/>
    </w:rPr>
  </w:style>
  <w:style w:type="character" w:styleId="Heading8Char" w:customStyle="1">
    <w:name w:val="Heading 8 Char"/>
    <w:basedOn w:val="DefaultParagraphFont"/>
    <w:link w:val="Heading8"/>
    <w:uiPriority w:val="99"/>
    <w:rsid w:val="0032446A"/>
    <w:rPr>
      <w:rFonts w:ascii="Cambria" w:hAnsi="Cambria" w:eastAsia="Times New Roman" w:cs="Times New Roman"/>
      <w:color w:val="404040"/>
      <w:sz w:val="20"/>
    </w:rPr>
  </w:style>
  <w:style w:type="character" w:styleId="Heading9Char" w:customStyle="1">
    <w:name w:val="Heading 9 Char"/>
    <w:basedOn w:val="DefaultParagraphFont"/>
    <w:link w:val="Heading9"/>
    <w:uiPriority w:val="99"/>
    <w:rsid w:val="0032446A"/>
    <w:rPr>
      <w:rFonts w:ascii="Cambria" w:hAnsi="Cambria" w:eastAsia="Times New Roman" w:cs="Times New Roman"/>
      <w:i/>
      <w:iCs/>
      <w:color w:val="404040"/>
      <w:sz w:val="20"/>
    </w:rPr>
  </w:style>
  <w:style w:type="character" w:styleId="fontstyle01" w:customStyle="1">
    <w:name w:val="fontstyle01"/>
    <w:basedOn w:val="DefaultParagraphFont"/>
    <w:rsid w:val="00385493"/>
    <w:rPr>
      <w:rFonts w:hint="default" w:ascii="Calibri" w:hAnsi="Calibri" w:cs="Calibri"/>
      <w:b w:val="0"/>
      <w:bCs w:val="0"/>
      <w:i w:val="0"/>
      <w:iCs w:val="0"/>
      <w:color w:val="000000"/>
      <w:sz w:val="24"/>
      <w:szCs w:val="24"/>
    </w:rPr>
  </w:style>
  <w:style w:type="character" w:styleId="fontstyle21" w:customStyle="1">
    <w:name w:val="fontstyle21"/>
    <w:basedOn w:val="DefaultParagraphFont"/>
    <w:rsid w:val="00385493"/>
    <w:rPr>
      <w:rFonts w:hint="default" w:ascii="Calibri-BoldItalic" w:hAnsi="Calibri-BoldItalic"/>
      <w:b/>
      <w:bCs/>
      <w:i/>
      <w:iCs/>
      <w:color w:val="000000"/>
      <w:sz w:val="24"/>
      <w:szCs w:val="24"/>
    </w:rPr>
  </w:style>
  <w:style w:type="character" w:styleId="fontstyle31" w:customStyle="1">
    <w:name w:val="fontstyle31"/>
    <w:basedOn w:val="DefaultParagraphFont"/>
    <w:rsid w:val="00385493"/>
    <w:rPr>
      <w:rFonts w:hint="default" w:ascii="Calibri-Bold" w:hAnsi="Calibri-Bold"/>
      <w:b/>
      <w:bCs/>
      <w:i w:val="0"/>
      <w:iCs w:val="0"/>
      <w:color w:val="000000"/>
      <w:sz w:val="20"/>
      <w:szCs w:val="20"/>
    </w:rPr>
  </w:style>
  <w:style w:type="table" w:styleId="TableGrid">
    <w:name w:val="Table Grid"/>
    <w:basedOn w:val="TableNormal"/>
    <w:uiPriority w:val="39"/>
    <w:rsid w:val="009B73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6Char" w:customStyle="1">
    <w:name w:val="Heading 6 Char"/>
    <w:basedOn w:val="DefaultParagraphFont"/>
    <w:link w:val="Heading6"/>
    <w:uiPriority w:val="9"/>
    <w:semiHidden/>
    <w:rsid w:val="009B73B7"/>
    <w:rPr>
      <w:rFonts w:asciiTheme="majorHAnsi" w:hAnsiTheme="majorHAnsi" w:eastAsiaTheme="majorEastAsia" w:cstheme="majorBidi"/>
      <w:color w:val="243F60" w:themeColor="accent1" w:themeShade="7F"/>
    </w:rPr>
  </w:style>
  <w:style w:type="table" w:styleId="TableGrid1" w:customStyle="1">
    <w:name w:val="Table Grid1"/>
    <w:basedOn w:val="TableNormal"/>
    <w:next w:val="TableGrid"/>
    <w:uiPriority w:val="59"/>
    <w:rsid w:val="0065191F"/>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F0331"/>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AA453A"/>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4553">
      <w:bodyDiv w:val="1"/>
      <w:marLeft w:val="0"/>
      <w:marRight w:val="0"/>
      <w:marTop w:val="0"/>
      <w:marBottom w:val="0"/>
      <w:divBdr>
        <w:top w:val="none" w:sz="0" w:space="0" w:color="auto"/>
        <w:left w:val="none" w:sz="0" w:space="0" w:color="auto"/>
        <w:bottom w:val="none" w:sz="0" w:space="0" w:color="auto"/>
        <w:right w:val="none" w:sz="0" w:space="0" w:color="auto"/>
      </w:divBdr>
    </w:div>
    <w:div w:id="129710402">
      <w:bodyDiv w:val="1"/>
      <w:marLeft w:val="0"/>
      <w:marRight w:val="0"/>
      <w:marTop w:val="0"/>
      <w:marBottom w:val="0"/>
      <w:divBdr>
        <w:top w:val="none" w:sz="0" w:space="0" w:color="auto"/>
        <w:left w:val="none" w:sz="0" w:space="0" w:color="auto"/>
        <w:bottom w:val="none" w:sz="0" w:space="0" w:color="auto"/>
        <w:right w:val="none" w:sz="0" w:space="0" w:color="auto"/>
      </w:divBdr>
    </w:div>
    <w:div w:id="187061511">
      <w:bodyDiv w:val="1"/>
      <w:marLeft w:val="0"/>
      <w:marRight w:val="0"/>
      <w:marTop w:val="0"/>
      <w:marBottom w:val="0"/>
      <w:divBdr>
        <w:top w:val="none" w:sz="0" w:space="0" w:color="auto"/>
        <w:left w:val="none" w:sz="0" w:space="0" w:color="auto"/>
        <w:bottom w:val="none" w:sz="0" w:space="0" w:color="auto"/>
        <w:right w:val="none" w:sz="0" w:space="0" w:color="auto"/>
      </w:divBdr>
    </w:div>
    <w:div w:id="478573345">
      <w:bodyDiv w:val="1"/>
      <w:marLeft w:val="0"/>
      <w:marRight w:val="0"/>
      <w:marTop w:val="0"/>
      <w:marBottom w:val="0"/>
      <w:divBdr>
        <w:top w:val="none" w:sz="0" w:space="0" w:color="auto"/>
        <w:left w:val="none" w:sz="0" w:space="0" w:color="auto"/>
        <w:bottom w:val="none" w:sz="0" w:space="0" w:color="auto"/>
        <w:right w:val="none" w:sz="0" w:space="0" w:color="auto"/>
      </w:divBdr>
    </w:div>
    <w:div w:id="513230231">
      <w:bodyDiv w:val="1"/>
      <w:marLeft w:val="0"/>
      <w:marRight w:val="0"/>
      <w:marTop w:val="0"/>
      <w:marBottom w:val="0"/>
      <w:divBdr>
        <w:top w:val="none" w:sz="0" w:space="0" w:color="auto"/>
        <w:left w:val="none" w:sz="0" w:space="0" w:color="auto"/>
        <w:bottom w:val="none" w:sz="0" w:space="0" w:color="auto"/>
        <w:right w:val="none" w:sz="0" w:space="0" w:color="auto"/>
      </w:divBdr>
    </w:div>
    <w:div w:id="517543811">
      <w:bodyDiv w:val="1"/>
      <w:marLeft w:val="0"/>
      <w:marRight w:val="0"/>
      <w:marTop w:val="0"/>
      <w:marBottom w:val="0"/>
      <w:divBdr>
        <w:top w:val="none" w:sz="0" w:space="0" w:color="auto"/>
        <w:left w:val="none" w:sz="0" w:space="0" w:color="auto"/>
        <w:bottom w:val="none" w:sz="0" w:space="0" w:color="auto"/>
        <w:right w:val="none" w:sz="0" w:space="0" w:color="auto"/>
      </w:divBdr>
    </w:div>
    <w:div w:id="542913133">
      <w:bodyDiv w:val="1"/>
      <w:marLeft w:val="0"/>
      <w:marRight w:val="0"/>
      <w:marTop w:val="0"/>
      <w:marBottom w:val="0"/>
      <w:divBdr>
        <w:top w:val="none" w:sz="0" w:space="0" w:color="auto"/>
        <w:left w:val="none" w:sz="0" w:space="0" w:color="auto"/>
        <w:bottom w:val="none" w:sz="0" w:space="0" w:color="auto"/>
        <w:right w:val="none" w:sz="0" w:space="0" w:color="auto"/>
      </w:divBdr>
    </w:div>
    <w:div w:id="563107265">
      <w:bodyDiv w:val="1"/>
      <w:marLeft w:val="0"/>
      <w:marRight w:val="0"/>
      <w:marTop w:val="0"/>
      <w:marBottom w:val="0"/>
      <w:divBdr>
        <w:top w:val="none" w:sz="0" w:space="0" w:color="auto"/>
        <w:left w:val="none" w:sz="0" w:space="0" w:color="auto"/>
        <w:bottom w:val="none" w:sz="0" w:space="0" w:color="auto"/>
        <w:right w:val="none" w:sz="0" w:space="0" w:color="auto"/>
      </w:divBdr>
    </w:div>
    <w:div w:id="565068027">
      <w:bodyDiv w:val="1"/>
      <w:marLeft w:val="0"/>
      <w:marRight w:val="0"/>
      <w:marTop w:val="0"/>
      <w:marBottom w:val="0"/>
      <w:divBdr>
        <w:top w:val="none" w:sz="0" w:space="0" w:color="auto"/>
        <w:left w:val="none" w:sz="0" w:space="0" w:color="auto"/>
        <w:bottom w:val="none" w:sz="0" w:space="0" w:color="auto"/>
        <w:right w:val="none" w:sz="0" w:space="0" w:color="auto"/>
      </w:divBdr>
    </w:div>
    <w:div w:id="658196435">
      <w:bodyDiv w:val="1"/>
      <w:marLeft w:val="0"/>
      <w:marRight w:val="0"/>
      <w:marTop w:val="0"/>
      <w:marBottom w:val="0"/>
      <w:divBdr>
        <w:top w:val="none" w:sz="0" w:space="0" w:color="auto"/>
        <w:left w:val="none" w:sz="0" w:space="0" w:color="auto"/>
        <w:bottom w:val="none" w:sz="0" w:space="0" w:color="auto"/>
        <w:right w:val="none" w:sz="0" w:space="0" w:color="auto"/>
      </w:divBdr>
    </w:div>
    <w:div w:id="711610727">
      <w:bodyDiv w:val="1"/>
      <w:marLeft w:val="0"/>
      <w:marRight w:val="0"/>
      <w:marTop w:val="0"/>
      <w:marBottom w:val="0"/>
      <w:divBdr>
        <w:top w:val="none" w:sz="0" w:space="0" w:color="auto"/>
        <w:left w:val="none" w:sz="0" w:space="0" w:color="auto"/>
        <w:bottom w:val="none" w:sz="0" w:space="0" w:color="auto"/>
        <w:right w:val="none" w:sz="0" w:space="0" w:color="auto"/>
      </w:divBdr>
    </w:div>
    <w:div w:id="825168753">
      <w:bodyDiv w:val="1"/>
      <w:marLeft w:val="0"/>
      <w:marRight w:val="0"/>
      <w:marTop w:val="0"/>
      <w:marBottom w:val="0"/>
      <w:divBdr>
        <w:top w:val="none" w:sz="0" w:space="0" w:color="auto"/>
        <w:left w:val="none" w:sz="0" w:space="0" w:color="auto"/>
        <w:bottom w:val="none" w:sz="0" w:space="0" w:color="auto"/>
        <w:right w:val="none" w:sz="0" w:space="0" w:color="auto"/>
      </w:divBdr>
    </w:div>
    <w:div w:id="845050552">
      <w:bodyDiv w:val="1"/>
      <w:marLeft w:val="0"/>
      <w:marRight w:val="0"/>
      <w:marTop w:val="0"/>
      <w:marBottom w:val="0"/>
      <w:divBdr>
        <w:top w:val="none" w:sz="0" w:space="0" w:color="auto"/>
        <w:left w:val="none" w:sz="0" w:space="0" w:color="auto"/>
        <w:bottom w:val="none" w:sz="0" w:space="0" w:color="auto"/>
        <w:right w:val="none" w:sz="0" w:space="0" w:color="auto"/>
      </w:divBdr>
      <w:divsChild>
        <w:div w:id="2040859258">
          <w:marLeft w:val="-15"/>
          <w:marRight w:val="0"/>
          <w:marTop w:val="0"/>
          <w:marBottom w:val="0"/>
          <w:divBdr>
            <w:top w:val="none" w:sz="0" w:space="0" w:color="auto"/>
            <w:left w:val="none" w:sz="0" w:space="0" w:color="auto"/>
            <w:bottom w:val="none" w:sz="0" w:space="0" w:color="auto"/>
            <w:right w:val="none" w:sz="0" w:space="0" w:color="auto"/>
          </w:divBdr>
        </w:div>
        <w:div w:id="1939362256">
          <w:marLeft w:val="0"/>
          <w:marRight w:val="0"/>
          <w:marTop w:val="0"/>
          <w:marBottom w:val="0"/>
          <w:divBdr>
            <w:top w:val="none" w:sz="0" w:space="0" w:color="auto"/>
            <w:left w:val="none" w:sz="0" w:space="0" w:color="auto"/>
            <w:bottom w:val="none" w:sz="0" w:space="0" w:color="auto"/>
            <w:right w:val="none" w:sz="0" w:space="0" w:color="auto"/>
          </w:divBdr>
        </w:div>
        <w:div w:id="1054740715">
          <w:marLeft w:val="-15"/>
          <w:marRight w:val="0"/>
          <w:marTop w:val="0"/>
          <w:marBottom w:val="0"/>
          <w:divBdr>
            <w:top w:val="none" w:sz="0" w:space="0" w:color="auto"/>
            <w:left w:val="none" w:sz="0" w:space="0" w:color="auto"/>
            <w:bottom w:val="none" w:sz="0" w:space="0" w:color="auto"/>
            <w:right w:val="none" w:sz="0" w:space="0" w:color="auto"/>
          </w:divBdr>
        </w:div>
        <w:div w:id="626353044">
          <w:marLeft w:val="3330"/>
          <w:marRight w:val="0"/>
          <w:marTop w:val="0"/>
          <w:marBottom w:val="0"/>
          <w:divBdr>
            <w:top w:val="none" w:sz="0" w:space="0" w:color="auto"/>
            <w:left w:val="none" w:sz="0" w:space="0" w:color="auto"/>
            <w:bottom w:val="none" w:sz="0" w:space="0" w:color="auto"/>
            <w:right w:val="none" w:sz="0" w:space="0" w:color="auto"/>
          </w:divBdr>
        </w:div>
        <w:div w:id="1262026992">
          <w:marLeft w:val="-15"/>
          <w:marRight w:val="0"/>
          <w:marTop w:val="0"/>
          <w:marBottom w:val="0"/>
          <w:divBdr>
            <w:top w:val="none" w:sz="0" w:space="0" w:color="auto"/>
            <w:left w:val="none" w:sz="0" w:space="0" w:color="auto"/>
            <w:bottom w:val="none" w:sz="0" w:space="0" w:color="auto"/>
            <w:right w:val="none" w:sz="0" w:space="0" w:color="auto"/>
          </w:divBdr>
        </w:div>
        <w:div w:id="266544694">
          <w:marLeft w:val="0"/>
          <w:marRight w:val="0"/>
          <w:marTop w:val="0"/>
          <w:marBottom w:val="0"/>
          <w:divBdr>
            <w:top w:val="none" w:sz="0" w:space="0" w:color="auto"/>
            <w:left w:val="none" w:sz="0" w:space="0" w:color="auto"/>
            <w:bottom w:val="none" w:sz="0" w:space="0" w:color="auto"/>
            <w:right w:val="none" w:sz="0" w:space="0" w:color="auto"/>
          </w:divBdr>
        </w:div>
        <w:div w:id="27947663">
          <w:marLeft w:val="-15"/>
          <w:marRight w:val="0"/>
          <w:marTop w:val="0"/>
          <w:marBottom w:val="0"/>
          <w:divBdr>
            <w:top w:val="none" w:sz="0" w:space="0" w:color="auto"/>
            <w:left w:val="none" w:sz="0" w:space="0" w:color="auto"/>
            <w:bottom w:val="none" w:sz="0" w:space="0" w:color="auto"/>
            <w:right w:val="none" w:sz="0" w:space="0" w:color="auto"/>
          </w:divBdr>
        </w:div>
        <w:div w:id="272786885">
          <w:marLeft w:val="0"/>
          <w:marRight w:val="0"/>
          <w:marTop w:val="0"/>
          <w:marBottom w:val="0"/>
          <w:divBdr>
            <w:top w:val="none" w:sz="0" w:space="0" w:color="auto"/>
            <w:left w:val="none" w:sz="0" w:space="0" w:color="auto"/>
            <w:bottom w:val="none" w:sz="0" w:space="0" w:color="auto"/>
            <w:right w:val="none" w:sz="0" w:space="0" w:color="auto"/>
          </w:divBdr>
        </w:div>
        <w:div w:id="1685979520">
          <w:marLeft w:val="285"/>
          <w:marRight w:val="0"/>
          <w:marTop w:val="0"/>
          <w:marBottom w:val="0"/>
          <w:divBdr>
            <w:top w:val="none" w:sz="0" w:space="0" w:color="auto"/>
            <w:left w:val="none" w:sz="0" w:space="0" w:color="auto"/>
            <w:bottom w:val="none" w:sz="0" w:space="0" w:color="auto"/>
            <w:right w:val="none" w:sz="0" w:space="0" w:color="auto"/>
          </w:divBdr>
        </w:div>
        <w:div w:id="188951696">
          <w:marLeft w:val="1905"/>
          <w:marRight w:val="0"/>
          <w:marTop w:val="0"/>
          <w:marBottom w:val="0"/>
          <w:divBdr>
            <w:top w:val="none" w:sz="0" w:space="0" w:color="auto"/>
            <w:left w:val="none" w:sz="0" w:space="0" w:color="auto"/>
            <w:bottom w:val="none" w:sz="0" w:space="0" w:color="auto"/>
            <w:right w:val="none" w:sz="0" w:space="0" w:color="auto"/>
          </w:divBdr>
        </w:div>
        <w:div w:id="517357673">
          <w:marLeft w:val="0"/>
          <w:marRight w:val="0"/>
          <w:marTop w:val="0"/>
          <w:marBottom w:val="0"/>
          <w:divBdr>
            <w:top w:val="none" w:sz="0" w:space="0" w:color="auto"/>
            <w:left w:val="none" w:sz="0" w:space="0" w:color="auto"/>
            <w:bottom w:val="none" w:sz="0" w:space="0" w:color="auto"/>
            <w:right w:val="none" w:sz="0" w:space="0" w:color="auto"/>
          </w:divBdr>
        </w:div>
        <w:div w:id="77025304">
          <w:marLeft w:val="0"/>
          <w:marRight w:val="0"/>
          <w:marTop w:val="0"/>
          <w:marBottom w:val="0"/>
          <w:divBdr>
            <w:top w:val="none" w:sz="0" w:space="0" w:color="auto"/>
            <w:left w:val="none" w:sz="0" w:space="0" w:color="auto"/>
            <w:bottom w:val="none" w:sz="0" w:space="0" w:color="auto"/>
            <w:right w:val="none" w:sz="0" w:space="0" w:color="auto"/>
          </w:divBdr>
        </w:div>
        <w:div w:id="1148397523">
          <w:marLeft w:val="-15"/>
          <w:marRight w:val="0"/>
          <w:marTop w:val="0"/>
          <w:marBottom w:val="0"/>
          <w:divBdr>
            <w:top w:val="none" w:sz="0" w:space="0" w:color="auto"/>
            <w:left w:val="none" w:sz="0" w:space="0" w:color="auto"/>
            <w:bottom w:val="none" w:sz="0" w:space="0" w:color="auto"/>
            <w:right w:val="none" w:sz="0" w:space="0" w:color="auto"/>
          </w:divBdr>
        </w:div>
        <w:div w:id="1358123339">
          <w:marLeft w:val="0"/>
          <w:marRight w:val="0"/>
          <w:marTop w:val="0"/>
          <w:marBottom w:val="0"/>
          <w:divBdr>
            <w:top w:val="none" w:sz="0" w:space="0" w:color="auto"/>
            <w:left w:val="none" w:sz="0" w:space="0" w:color="auto"/>
            <w:bottom w:val="none" w:sz="0" w:space="0" w:color="auto"/>
            <w:right w:val="none" w:sz="0" w:space="0" w:color="auto"/>
          </w:divBdr>
        </w:div>
        <w:div w:id="1499342353">
          <w:marLeft w:val="0"/>
          <w:marRight w:val="0"/>
          <w:marTop w:val="0"/>
          <w:marBottom w:val="0"/>
          <w:divBdr>
            <w:top w:val="none" w:sz="0" w:space="0" w:color="auto"/>
            <w:left w:val="none" w:sz="0" w:space="0" w:color="auto"/>
            <w:bottom w:val="none" w:sz="0" w:space="0" w:color="auto"/>
            <w:right w:val="none" w:sz="0" w:space="0" w:color="auto"/>
          </w:divBdr>
        </w:div>
        <w:div w:id="1976448521">
          <w:marLeft w:val="-15"/>
          <w:marRight w:val="0"/>
          <w:marTop w:val="0"/>
          <w:marBottom w:val="0"/>
          <w:divBdr>
            <w:top w:val="none" w:sz="0" w:space="0" w:color="auto"/>
            <w:left w:val="none" w:sz="0" w:space="0" w:color="auto"/>
            <w:bottom w:val="none" w:sz="0" w:space="0" w:color="auto"/>
            <w:right w:val="none" w:sz="0" w:space="0" w:color="auto"/>
          </w:divBdr>
        </w:div>
        <w:div w:id="471095951">
          <w:marLeft w:val="0"/>
          <w:marRight w:val="0"/>
          <w:marTop w:val="0"/>
          <w:marBottom w:val="0"/>
          <w:divBdr>
            <w:top w:val="none" w:sz="0" w:space="0" w:color="auto"/>
            <w:left w:val="none" w:sz="0" w:space="0" w:color="auto"/>
            <w:bottom w:val="none" w:sz="0" w:space="0" w:color="auto"/>
            <w:right w:val="none" w:sz="0" w:space="0" w:color="auto"/>
          </w:divBdr>
        </w:div>
        <w:div w:id="1418289059">
          <w:marLeft w:val="-15"/>
          <w:marRight w:val="0"/>
          <w:marTop w:val="0"/>
          <w:marBottom w:val="0"/>
          <w:divBdr>
            <w:top w:val="none" w:sz="0" w:space="0" w:color="auto"/>
            <w:left w:val="none" w:sz="0" w:space="0" w:color="auto"/>
            <w:bottom w:val="none" w:sz="0" w:space="0" w:color="auto"/>
            <w:right w:val="none" w:sz="0" w:space="0" w:color="auto"/>
          </w:divBdr>
        </w:div>
        <w:div w:id="494808758">
          <w:marLeft w:val="-15"/>
          <w:marRight w:val="0"/>
          <w:marTop w:val="0"/>
          <w:marBottom w:val="0"/>
          <w:divBdr>
            <w:top w:val="none" w:sz="0" w:space="0" w:color="auto"/>
            <w:left w:val="none" w:sz="0" w:space="0" w:color="auto"/>
            <w:bottom w:val="none" w:sz="0" w:space="0" w:color="auto"/>
            <w:right w:val="none" w:sz="0" w:space="0" w:color="auto"/>
          </w:divBdr>
        </w:div>
        <w:div w:id="568346291">
          <w:marLeft w:val="-15"/>
          <w:marRight w:val="0"/>
          <w:marTop w:val="0"/>
          <w:marBottom w:val="0"/>
          <w:divBdr>
            <w:top w:val="none" w:sz="0" w:space="0" w:color="auto"/>
            <w:left w:val="none" w:sz="0" w:space="0" w:color="auto"/>
            <w:bottom w:val="none" w:sz="0" w:space="0" w:color="auto"/>
            <w:right w:val="none" w:sz="0" w:space="0" w:color="auto"/>
          </w:divBdr>
        </w:div>
        <w:div w:id="1604414798">
          <w:marLeft w:val="-15"/>
          <w:marRight w:val="0"/>
          <w:marTop w:val="0"/>
          <w:marBottom w:val="0"/>
          <w:divBdr>
            <w:top w:val="none" w:sz="0" w:space="0" w:color="auto"/>
            <w:left w:val="none" w:sz="0" w:space="0" w:color="auto"/>
            <w:bottom w:val="none" w:sz="0" w:space="0" w:color="auto"/>
            <w:right w:val="none" w:sz="0" w:space="0" w:color="auto"/>
          </w:divBdr>
        </w:div>
        <w:div w:id="1735079098">
          <w:marLeft w:val="-15"/>
          <w:marRight w:val="0"/>
          <w:marTop w:val="0"/>
          <w:marBottom w:val="0"/>
          <w:divBdr>
            <w:top w:val="none" w:sz="0" w:space="0" w:color="auto"/>
            <w:left w:val="none" w:sz="0" w:space="0" w:color="auto"/>
            <w:bottom w:val="none" w:sz="0" w:space="0" w:color="auto"/>
            <w:right w:val="none" w:sz="0" w:space="0" w:color="auto"/>
          </w:divBdr>
        </w:div>
        <w:div w:id="7757936">
          <w:marLeft w:val="0"/>
          <w:marRight w:val="0"/>
          <w:marTop w:val="0"/>
          <w:marBottom w:val="0"/>
          <w:divBdr>
            <w:top w:val="none" w:sz="0" w:space="0" w:color="auto"/>
            <w:left w:val="none" w:sz="0" w:space="0" w:color="auto"/>
            <w:bottom w:val="none" w:sz="0" w:space="0" w:color="auto"/>
            <w:right w:val="none" w:sz="0" w:space="0" w:color="auto"/>
          </w:divBdr>
          <w:divsChild>
            <w:div w:id="844132109">
              <w:marLeft w:val="0"/>
              <w:marRight w:val="0"/>
              <w:marTop w:val="0"/>
              <w:marBottom w:val="0"/>
              <w:divBdr>
                <w:top w:val="none" w:sz="0" w:space="0" w:color="auto"/>
                <w:left w:val="none" w:sz="0" w:space="0" w:color="auto"/>
                <w:bottom w:val="none" w:sz="0" w:space="0" w:color="auto"/>
                <w:right w:val="none" w:sz="0" w:space="0" w:color="auto"/>
              </w:divBdr>
              <w:divsChild>
                <w:div w:id="1470780366">
                  <w:marLeft w:val="0"/>
                  <w:marRight w:val="0"/>
                  <w:marTop w:val="0"/>
                  <w:marBottom w:val="0"/>
                  <w:divBdr>
                    <w:top w:val="none" w:sz="0" w:space="0" w:color="auto"/>
                    <w:left w:val="none" w:sz="0" w:space="0" w:color="auto"/>
                    <w:bottom w:val="none" w:sz="0" w:space="0" w:color="auto"/>
                    <w:right w:val="none" w:sz="0" w:space="0" w:color="auto"/>
                  </w:divBdr>
                  <w:divsChild>
                    <w:div w:id="1452212783">
                      <w:marLeft w:val="0"/>
                      <w:marRight w:val="0"/>
                      <w:marTop w:val="0"/>
                      <w:marBottom w:val="0"/>
                      <w:divBdr>
                        <w:top w:val="none" w:sz="0" w:space="0" w:color="auto"/>
                        <w:left w:val="none" w:sz="0" w:space="0" w:color="auto"/>
                        <w:bottom w:val="none" w:sz="0" w:space="0" w:color="auto"/>
                        <w:right w:val="none" w:sz="0" w:space="0" w:color="auto"/>
                      </w:divBdr>
                    </w:div>
                  </w:divsChild>
                </w:div>
                <w:div w:id="164591618">
                  <w:marLeft w:val="0"/>
                  <w:marRight w:val="0"/>
                  <w:marTop w:val="0"/>
                  <w:marBottom w:val="0"/>
                  <w:divBdr>
                    <w:top w:val="none" w:sz="0" w:space="0" w:color="auto"/>
                    <w:left w:val="none" w:sz="0" w:space="0" w:color="auto"/>
                    <w:bottom w:val="none" w:sz="0" w:space="0" w:color="auto"/>
                    <w:right w:val="none" w:sz="0" w:space="0" w:color="auto"/>
                  </w:divBdr>
                  <w:divsChild>
                    <w:div w:id="953440219">
                      <w:marLeft w:val="0"/>
                      <w:marRight w:val="0"/>
                      <w:marTop w:val="0"/>
                      <w:marBottom w:val="0"/>
                      <w:divBdr>
                        <w:top w:val="none" w:sz="0" w:space="0" w:color="auto"/>
                        <w:left w:val="none" w:sz="0" w:space="0" w:color="auto"/>
                        <w:bottom w:val="none" w:sz="0" w:space="0" w:color="auto"/>
                        <w:right w:val="none" w:sz="0" w:space="0" w:color="auto"/>
                      </w:divBdr>
                    </w:div>
                  </w:divsChild>
                </w:div>
                <w:div w:id="1087193466">
                  <w:marLeft w:val="0"/>
                  <w:marRight w:val="0"/>
                  <w:marTop w:val="0"/>
                  <w:marBottom w:val="0"/>
                  <w:divBdr>
                    <w:top w:val="none" w:sz="0" w:space="0" w:color="auto"/>
                    <w:left w:val="none" w:sz="0" w:space="0" w:color="auto"/>
                    <w:bottom w:val="none" w:sz="0" w:space="0" w:color="auto"/>
                    <w:right w:val="none" w:sz="0" w:space="0" w:color="auto"/>
                  </w:divBdr>
                  <w:divsChild>
                    <w:div w:id="178741560">
                      <w:marLeft w:val="0"/>
                      <w:marRight w:val="0"/>
                      <w:marTop w:val="0"/>
                      <w:marBottom w:val="0"/>
                      <w:divBdr>
                        <w:top w:val="none" w:sz="0" w:space="0" w:color="auto"/>
                        <w:left w:val="none" w:sz="0" w:space="0" w:color="auto"/>
                        <w:bottom w:val="none" w:sz="0" w:space="0" w:color="auto"/>
                        <w:right w:val="none" w:sz="0" w:space="0" w:color="auto"/>
                      </w:divBdr>
                    </w:div>
                  </w:divsChild>
                </w:div>
                <w:div w:id="1312325353">
                  <w:marLeft w:val="0"/>
                  <w:marRight w:val="0"/>
                  <w:marTop w:val="0"/>
                  <w:marBottom w:val="0"/>
                  <w:divBdr>
                    <w:top w:val="none" w:sz="0" w:space="0" w:color="auto"/>
                    <w:left w:val="none" w:sz="0" w:space="0" w:color="auto"/>
                    <w:bottom w:val="none" w:sz="0" w:space="0" w:color="auto"/>
                    <w:right w:val="none" w:sz="0" w:space="0" w:color="auto"/>
                  </w:divBdr>
                  <w:divsChild>
                    <w:div w:id="1991252429">
                      <w:marLeft w:val="0"/>
                      <w:marRight w:val="0"/>
                      <w:marTop w:val="0"/>
                      <w:marBottom w:val="0"/>
                      <w:divBdr>
                        <w:top w:val="none" w:sz="0" w:space="0" w:color="auto"/>
                        <w:left w:val="none" w:sz="0" w:space="0" w:color="auto"/>
                        <w:bottom w:val="none" w:sz="0" w:space="0" w:color="auto"/>
                        <w:right w:val="none" w:sz="0" w:space="0" w:color="auto"/>
                      </w:divBdr>
                    </w:div>
                  </w:divsChild>
                </w:div>
                <w:div w:id="813257964">
                  <w:marLeft w:val="0"/>
                  <w:marRight w:val="0"/>
                  <w:marTop w:val="0"/>
                  <w:marBottom w:val="0"/>
                  <w:divBdr>
                    <w:top w:val="none" w:sz="0" w:space="0" w:color="auto"/>
                    <w:left w:val="none" w:sz="0" w:space="0" w:color="auto"/>
                    <w:bottom w:val="none" w:sz="0" w:space="0" w:color="auto"/>
                    <w:right w:val="none" w:sz="0" w:space="0" w:color="auto"/>
                  </w:divBdr>
                  <w:divsChild>
                    <w:div w:id="1332677350">
                      <w:marLeft w:val="0"/>
                      <w:marRight w:val="0"/>
                      <w:marTop w:val="0"/>
                      <w:marBottom w:val="0"/>
                      <w:divBdr>
                        <w:top w:val="none" w:sz="0" w:space="0" w:color="auto"/>
                        <w:left w:val="none" w:sz="0" w:space="0" w:color="auto"/>
                        <w:bottom w:val="none" w:sz="0" w:space="0" w:color="auto"/>
                        <w:right w:val="none" w:sz="0" w:space="0" w:color="auto"/>
                      </w:divBdr>
                    </w:div>
                  </w:divsChild>
                </w:div>
                <w:div w:id="1680425917">
                  <w:marLeft w:val="0"/>
                  <w:marRight w:val="0"/>
                  <w:marTop w:val="0"/>
                  <w:marBottom w:val="0"/>
                  <w:divBdr>
                    <w:top w:val="none" w:sz="0" w:space="0" w:color="auto"/>
                    <w:left w:val="none" w:sz="0" w:space="0" w:color="auto"/>
                    <w:bottom w:val="none" w:sz="0" w:space="0" w:color="auto"/>
                    <w:right w:val="none" w:sz="0" w:space="0" w:color="auto"/>
                  </w:divBdr>
                  <w:divsChild>
                    <w:div w:id="135994769">
                      <w:marLeft w:val="0"/>
                      <w:marRight w:val="0"/>
                      <w:marTop w:val="0"/>
                      <w:marBottom w:val="0"/>
                      <w:divBdr>
                        <w:top w:val="none" w:sz="0" w:space="0" w:color="auto"/>
                        <w:left w:val="none" w:sz="0" w:space="0" w:color="auto"/>
                        <w:bottom w:val="none" w:sz="0" w:space="0" w:color="auto"/>
                        <w:right w:val="none" w:sz="0" w:space="0" w:color="auto"/>
                      </w:divBdr>
                    </w:div>
                  </w:divsChild>
                </w:div>
                <w:div w:id="945119449">
                  <w:marLeft w:val="0"/>
                  <w:marRight w:val="0"/>
                  <w:marTop w:val="0"/>
                  <w:marBottom w:val="0"/>
                  <w:divBdr>
                    <w:top w:val="none" w:sz="0" w:space="0" w:color="auto"/>
                    <w:left w:val="none" w:sz="0" w:space="0" w:color="auto"/>
                    <w:bottom w:val="none" w:sz="0" w:space="0" w:color="auto"/>
                    <w:right w:val="none" w:sz="0" w:space="0" w:color="auto"/>
                  </w:divBdr>
                  <w:divsChild>
                    <w:div w:id="1460416970">
                      <w:marLeft w:val="0"/>
                      <w:marRight w:val="0"/>
                      <w:marTop w:val="0"/>
                      <w:marBottom w:val="0"/>
                      <w:divBdr>
                        <w:top w:val="none" w:sz="0" w:space="0" w:color="auto"/>
                        <w:left w:val="none" w:sz="0" w:space="0" w:color="auto"/>
                        <w:bottom w:val="none" w:sz="0" w:space="0" w:color="auto"/>
                        <w:right w:val="none" w:sz="0" w:space="0" w:color="auto"/>
                      </w:divBdr>
                    </w:div>
                  </w:divsChild>
                </w:div>
                <w:div w:id="1572425539">
                  <w:marLeft w:val="0"/>
                  <w:marRight w:val="0"/>
                  <w:marTop w:val="0"/>
                  <w:marBottom w:val="0"/>
                  <w:divBdr>
                    <w:top w:val="none" w:sz="0" w:space="0" w:color="auto"/>
                    <w:left w:val="none" w:sz="0" w:space="0" w:color="auto"/>
                    <w:bottom w:val="none" w:sz="0" w:space="0" w:color="auto"/>
                    <w:right w:val="none" w:sz="0" w:space="0" w:color="auto"/>
                  </w:divBdr>
                  <w:divsChild>
                    <w:div w:id="165370091">
                      <w:marLeft w:val="0"/>
                      <w:marRight w:val="0"/>
                      <w:marTop w:val="0"/>
                      <w:marBottom w:val="0"/>
                      <w:divBdr>
                        <w:top w:val="none" w:sz="0" w:space="0" w:color="auto"/>
                        <w:left w:val="none" w:sz="0" w:space="0" w:color="auto"/>
                        <w:bottom w:val="none" w:sz="0" w:space="0" w:color="auto"/>
                        <w:right w:val="none" w:sz="0" w:space="0" w:color="auto"/>
                      </w:divBdr>
                    </w:div>
                  </w:divsChild>
                </w:div>
                <w:div w:id="121579223">
                  <w:marLeft w:val="0"/>
                  <w:marRight w:val="0"/>
                  <w:marTop w:val="0"/>
                  <w:marBottom w:val="0"/>
                  <w:divBdr>
                    <w:top w:val="none" w:sz="0" w:space="0" w:color="auto"/>
                    <w:left w:val="none" w:sz="0" w:space="0" w:color="auto"/>
                    <w:bottom w:val="none" w:sz="0" w:space="0" w:color="auto"/>
                    <w:right w:val="none" w:sz="0" w:space="0" w:color="auto"/>
                  </w:divBdr>
                  <w:divsChild>
                    <w:div w:id="1544245948">
                      <w:marLeft w:val="0"/>
                      <w:marRight w:val="0"/>
                      <w:marTop w:val="0"/>
                      <w:marBottom w:val="0"/>
                      <w:divBdr>
                        <w:top w:val="none" w:sz="0" w:space="0" w:color="auto"/>
                        <w:left w:val="none" w:sz="0" w:space="0" w:color="auto"/>
                        <w:bottom w:val="none" w:sz="0" w:space="0" w:color="auto"/>
                        <w:right w:val="none" w:sz="0" w:space="0" w:color="auto"/>
                      </w:divBdr>
                    </w:div>
                  </w:divsChild>
                </w:div>
                <w:div w:id="605043353">
                  <w:marLeft w:val="0"/>
                  <w:marRight w:val="0"/>
                  <w:marTop w:val="0"/>
                  <w:marBottom w:val="0"/>
                  <w:divBdr>
                    <w:top w:val="none" w:sz="0" w:space="0" w:color="auto"/>
                    <w:left w:val="none" w:sz="0" w:space="0" w:color="auto"/>
                    <w:bottom w:val="none" w:sz="0" w:space="0" w:color="auto"/>
                    <w:right w:val="none" w:sz="0" w:space="0" w:color="auto"/>
                  </w:divBdr>
                  <w:divsChild>
                    <w:div w:id="360790912">
                      <w:marLeft w:val="0"/>
                      <w:marRight w:val="0"/>
                      <w:marTop w:val="0"/>
                      <w:marBottom w:val="0"/>
                      <w:divBdr>
                        <w:top w:val="none" w:sz="0" w:space="0" w:color="auto"/>
                        <w:left w:val="none" w:sz="0" w:space="0" w:color="auto"/>
                        <w:bottom w:val="none" w:sz="0" w:space="0" w:color="auto"/>
                        <w:right w:val="none" w:sz="0" w:space="0" w:color="auto"/>
                      </w:divBdr>
                    </w:div>
                  </w:divsChild>
                </w:div>
                <w:div w:id="629091962">
                  <w:marLeft w:val="0"/>
                  <w:marRight w:val="0"/>
                  <w:marTop w:val="0"/>
                  <w:marBottom w:val="0"/>
                  <w:divBdr>
                    <w:top w:val="none" w:sz="0" w:space="0" w:color="auto"/>
                    <w:left w:val="none" w:sz="0" w:space="0" w:color="auto"/>
                    <w:bottom w:val="none" w:sz="0" w:space="0" w:color="auto"/>
                    <w:right w:val="none" w:sz="0" w:space="0" w:color="auto"/>
                  </w:divBdr>
                  <w:divsChild>
                    <w:div w:id="212347124">
                      <w:marLeft w:val="0"/>
                      <w:marRight w:val="0"/>
                      <w:marTop w:val="0"/>
                      <w:marBottom w:val="0"/>
                      <w:divBdr>
                        <w:top w:val="none" w:sz="0" w:space="0" w:color="auto"/>
                        <w:left w:val="none" w:sz="0" w:space="0" w:color="auto"/>
                        <w:bottom w:val="none" w:sz="0" w:space="0" w:color="auto"/>
                        <w:right w:val="none" w:sz="0" w:space="0" w:color="auto"/>
                      </w:divBdr>
                    </w:div>
                  </w:divsChild>
                </w:div>
                <w:div w:id="589511674">
                  <w:marLeft w:val="0"/>
                  <w:marRight w:val="0"/>
                  <w:marTop w:val="0"/>
                  <w:marBottom w:val="0"/>
                  <w:divBdr>
                    <w:top w:val="none" w:sz="0" w:space="0" w:color="auto"/>
                    <w:left w:val="none" w:sz="0" w:space="0" w:color="auto"/>
                    <w:bottom w:val="none" w:sz="0" w:space="0" w:color="auto"/>
                    <w:right w:val="none" w:sz="0" w:space="0" w:color="auto"/>
                  </w:divBdr>
                  <w:divsChild>
                    <w:div w:id="471992141">
                      <w:marLeft w:val="0"/>
                      <w:marRight w:val="0"/>
                      <w:marTop w:val="0"/>
                      <w:marBottom w:val="0"/>
                      <w:divBdr>
                        <w:top w:val="none" w:sz="0" w:space="0" w:color="auto"/>
                        <w:left w:val="none" w:sz="0" w:space="0" w:color="auto"/>
                        <w:bottom w:val="none" w:sz="0" w:space="0" w:color="auto"/>
                        <w:right w:val="none" w:sz="0" w:space="0" w:color="auto"/>
                      </w:divBdr>
                    </w:div>
                  </w:divsChild>
                </w:div>
                <w:div w:id="173224238">
                  <w:marLeft w:val="0"/>
                  <w:marRight w:val="0"/>
                  <w:marTop w:val="0"/>
                  <w:marBottom w:val="0"/>
                  <w:divBdr>
                    <w:top w:val="none" w:sz="0" w:space="0" w:color="auto"/>
                    <w:left w:val="none" w:sz="0" w:space="0" w:color="auto"/>
                    <w:bottom w:val="none" w:sz="0" w:space="0" w:color="auto"/>
                    <w:right w:val="none" w:sz="0" w:space="0" w:color="auto"/>
                  </w:divBdr>
                  <w:divsChild>
                    <w:div w:id="1906139763">
                      <w:marLeft w:val="0"/>
                      <w:marRight w:val="0"/>
                      <w:marTop w:val="0"/>
                      <w:marBottom w:val="0"/>
                      <w:divBdr>
                        <w:top w:val="none" w:sz="0" w:space="0" w:color="auto"/>
                        <w:left w:val="none" w:sz="0" w:space="0" w:color="auto"/>
                        <w:bottom w:val="none" w:sz="0" w:space="0" w:color="auto"/>
                        <w:right w:val="none" w:sz="0" w:space="0" w:color="auto"/>
                      </w:divBdr>
                    </w:div>
                  </w:divsChild>
                </w:div>
                <w:div w:id="1765106743">
                  <w:marLeft w:val="0"/>
                  <w:marRight w:val="0"/>
                  <w:marTop w:val="0"/>
                  <w:marBottom w:val="0"/>
                  <w:divBdr>
                    <w:top w:val="none" w:sz="0" w:space="0" w:color="auto"/>
                    <w:left w:val="none" w:sz="0" w:space="0" w:color="auto"/>
                    <w:bottom w:val="none" w:sz="0" w:space="0" w:color="auto"/>
                    <w:right w:val="none" w:sz="0" w:space="0" w:color="auto"/>
                  </w:divBdr>
                  <w:divsChild>
                    <w:div w:id="1360203816">
                      <w:marLeft w:val="0"/>
                      <w:marRight w:val="0"/>
                      <w:marTop w:val="0"/>
                      <w:marBottom w:val="0"/>
                      <w:divBdr>
                        <w:top w:val="none" w:sz="0" w:space="0" w:color="auto"/>
                        <w:left w:val="none" w:sz="0" w:space="0" w:color="auto"/>
                        <w:bottom w:val="none" w:sz="0" w:space="0" w:color="auto"/>
                        <w:right w:val="none" w:sz="0" w:space="0" w:color="auto"/>
                      </w:divBdr>
                    </w:div>
                  </w:divsChild>
                </w:div>
                <w:div w:id="1204975149">
                  <w:marLeft w:val="0"/>
                  <w:marRight w:val="0"/>
                  <w:marTop w:val="0"/>
                  <w:marBottom w:val="0"/>
                  <w:divBdr>
                    <w:top w:val="none" w:sz="0" w:space="0" w:color="auto"/>
                    <w:left w:val="none" w:sz="0" w:space="0" w:color="auto"/>
                    <w:bottom w:val="none" w:sz="0" w:space="0" w:color="auto"/>
                    <w:right w:val="none" w:sz="0" w:space="0" w:color="auto"/>
                  </w:divBdr>
                  <w:divsChild>
                    <w:div w:id="1249652601">
                      <w:marLeft w:val="0"/>
                      <w:marRight w:val="0"/>
                      <w:marTop w:val="0"/>
                      <w:marBottom w:val="0"/>
                      <w:divBdr>
                        <w:top w:val="none" w:sz="0" w:space="0" w:color="auto"/>
                        <w:left w:val="none" w:sz="0" w:space="0" w:color="auto"/>
                        <w:bottom w:val="none" w:sz="0" w:space="0" w:color="auto"/>
                        <w:right w:val="none" w:sz="0" w:space="0" w:color="auto"/>
                      </w:divBdr>
                    </w:div>
                  </w:divsChild>
                </w:div>
                <w:div w:id="1487352999">
                  <w:marLeft w:val="0"/>
                  <w:marRight w:val="0"/>
                  <w:marTop w:val="0"/>
                  <w:marBottom w:val="0"/>
                  <w:divBdr>
                    <w:top w:val="none" w:sz="0" w:space="0" w:color="auto"/>
                    <w:left w:val="none" w:sz="0" w:space="0" w:color="auto"/>
                    <w:bottom w:val="none" w:sz="0" w:space="0" w:color="auto"/>
                    <w:right w:val="none" w:sz="0" w:space="0" w:color="auto"/>
                  </w:divBdr>
                  <w:divsChild>
                    <w:div w:id="1236159459">
                      <w:marLeft w:val="0"/>
                      <w:marRight w:val="0"/>
                      <w:marTop w:val="0"/>
                      <w:marBottom w:val="0"/>
                      <w:divBdr>
                        <w:top w:val="none" w:sz="0" w:space="0" w:color="auto"/>
                        <w:left w:val="none" w:sz="0" w:space="0" w:color="auto"/>
                        <w:bottom w:val="none" w:sz="0" w:space="0" w:color="auto"/>
                        <w:right w:val="none" w:sz="0" w:space="0" w:color="auto"/>
                      </w:divBdr>
                    </w:div>
                  </w:divsChild>
                </w:div>
                <w:div w:id="1591964876">
                  <w:marLeft w:val="0"/>
                  <w:marRight w:val="0"/>
                  <w:marTop w:val="0"/>
                  <w:marBottom w:val="0"/>
                  <w:divBdr>
                    <w:top w:val="none" w:sz="0" w:space="0" w:color="auto"/>
                    <w:left w:val="none" w:sz="0" w:space="0" w:color="auto"/>
                    <w:bottom w:val="none" w:sz="0" w:space="0" w:color="auto"/>
                    <w:right w:val="none" w:sz="0" w:space="0" w:color="auto"/>
                  </w:divBdr>
                  <w:divsChild>
                    <w:div w:id="253634532">
                      <w:marLeft w:val="0"/>
                      <w:marRight w:val="0"/>
                      <w:marTop w:val="0"/>
                      <w:marBottom w:val="0"/>
                      <w:divBdr>
                        <w:top w:val="none" w:sz="0" w:space="0" w:color="auto"/>
                        <w:left w:val="none" w:sz="0" w:space="0" w:color="auto"/>
                        <w:bottom w:val="none" w:sz="0" w:space="0" w:color="auto"/>
                        <w:right w:val="none" w:sz="0" w:space="0" w:color="auto"/>
                      </w:divBdr>
                    </w:div>
                  </w:divsChild>
                </w:div>
                <w:div w:id="2142915733">
                  <w:marLeft w:val="0"/>
                  <w:marRight w:val="0"/>
                  <w:marTop w:val="0"/>
                  <w:marBottom w:val="0"/>
                  <w:divBdr>
                    <w:top w:val="none" w:sz="0" w:space="0" w:color="auto"/>
                    <w:left w:val="none" w:sz="0" w:space="0" w:color="auto"/>
                    <w:bottom w:val="none" w:sz="0" w:space="0" w:color="auto"/>
                    <w:right w:val="none" w:sz="0" w:space="0" w:color="auto"/>
                  </w:divBdr>
                  <w:divsChild>
                    <w:div w:id="1390610856">
                      <w:marLeft w:val="0"/>
                      <w:marRight w:val="0"/>
                      <w:marTop w:val="0"/>
                      <w:marBottom w:val="0"/>
                      <w:divBdr>
                        <w:top w:val="none" w:sz="0" w:space="0" w:color="auto"/>
                        <w:left w:val="none" w:sz="0" w:space="0" w:color="auto"/>
                        <w:bottom w:val="none" w:sz="0" w:space="0" w:color="auto"/>
                        <w:right w:val="none" w:sz="0" w:space="0" w:color="auto"/>
                      </w:divBdr>
                    </w:div>
                  </w:divsChild>
                </w:div>
                <w:div w:id="945313285">
                  <w:marLeft w:val="0"/>
                  <w:marRight w:val="0"/>
                  <w:marTop w:val="0"/>
                  <w:marBottom w:val="0"/>
                  <w:divBdr>
                    <w:top w:val="none" w:sz="0" w:space="0" w:color="auto"/>
                    <w:left w:val="none" w:sz="0" w:space="0" w:color="auto"/>
                    <w:bottom w:val="none" w:sz="0" w:space="0" w:color="auto"/>
                    <w:right w:val="none" w:sz="0" w:space="0" w:color="auto"/>
                  </w:divBdr>
                  <w:divsChild>
                    <w:div w:id="60831539">
                      <w:marLeft w:val="0"/>
                      <w:marRight w:val="0"/>
                      <w:marTop w:val="0"/>
                      <w:marBottom w:val="0"/>
                      <w:divBdr>
                        <w:top w:val="none" w:sz="0" w:space="0" w:color="auto"/>
                        <w:left w:val="none" w:sz="0" w:space="0" w:color="auto"/>
                        <w:bottom w:val="none" w:sz="0" w:space="0" w:color="auto"/>
                        <w:right w:val="none" w:sz="0" w:space="0" w:color="auto"/>
                      </w:divBdr>
                    </w:div>
                  </w:divsChild>
                </w:div>
                <w:div w:id="1791975791">
                  <w:marLeft w:val="0"/>
                  <w:marRight w:val="0"/>
                  <w:marTop w:val="0"/>
                  <w:marBottom w:val="0"/>
                  <w:divBdr>
                    <w:top w:val="none" w:sz="0" w:space="0" w:color="auto"/>
                    <w:left w:val="none" w:sz="0" w:space="0" w:color="auto"/>
                    <w:bottom w:val="none" w:sz="0" w:space="0" w:color="auto"/>
                    <w:right w:val="none" w:sz="0" w:space="0" w:color="auto"/>
                  </w:divBdr>
                  <w:divsChild>
                    <w:div w:id="47357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3642">
          <w:marLeft w:val="0"/>
          <w:marRight w:val="0"/>
          <w:marTop w:val="0"/>
          <w:marBottom w:val="0"/>
          <w:divBdr>
            <w:top w:val="none" w:sz="0" w:space="0" w:color="auto"/>
            <w:left w:val="none" w:sz="0" w:space="0" w:color="auto"/>
            <w:bottom w:val="none" w:sz="0" w:space="0" w:color="auto"/>
            <w:right w:val="none" w:sz="0" w:space="0" w:color="auto"/>
          </w:divBdr>
        </w:div>
        <w:div w:id="1257900743">
          <w:marLeft w:val="0"/>
          <w:marRight w:val="0"/>
          <w:marTop w:val="0"/>
          <w:marBottom w:val="0"/>
          <w:divBdr>
            <w:top w:val="none" w:sz="0" w:space="0" w:color="auto"/>
            <w:left w:val="none" w:sz="0" w:space="0" w:color="auto"/>
            <w:bottom w:val="none" w:sz="0" w:space="0" w:color="auto"/>
            <w:right w:val="none" w:sz="0" w:space="0" w:color="auto"/>
          </w:divBdr>
        </w:div>
        <w:div w:id="1841041616">
          <w:marLeft w:val="-15"/>
          <w:marRight w:val="0"/>
          <w:marTop w:val="0"/>
          <w:marBottom w:val="0"/>
          <w:divBdr>
            <w:top w:val="none" w:sz="0" w:space="0" w:color="auto"/>
            <w:left w:val="none" w:sz="0" w:space="0" w:color="auto"/>
            <w:bottom w:val="none" w:sz="0" w:space="0" w:color="auto"/>
            <w:right w:val="none" w:sz="0" w:space="0" w:color="auto"/>
          </w:divBdr>
        </w:div>
        <w:div w:id="2138179460">
          <w:marLeft w:val="-15"/>
          <w:marRight w:val="0"/>
          <w:marTop w:val="0"/>
          <w:marBottom w:val="0"/>
          <w:divBdr>
            <w:top w:val="none" w:sz="0" w:space="0" w:color="auto"/>
            <w:left w:val="none" w:sz="0" w:space="0" w:color="auto"/>
            <w:bottom w:val="none" w:sz="0" w:space="0" w:color="auto"/>
            <w:right w:val="none" w:sz="0" w:space="0" w:color="auto"/>
          </w:divBdr>
        </w:div>
        <w:div w:id="1006515125">
          <w:marLeft w:val="0"/>
          <w:marRight w:val="0"/>
          <w:marTop w:val="0"/>
          <w:marBottom w:val="0"/>
          <w:divBdr>
            <w:top w:val="none" w:sz="0" w:space="0" w:color="auto"/>
            <w:left w:val="none" w:sz="0" w:space="0" w:color="auto"/>
            <w:bottom w:val="none" w:sz="0" w:space="0" w:color="auto"/>
            <w:right w:val="none" w:sz="0" w:space="0" w:color="auto"/>
          </w:divBdr>
          <w:divsChild>
            <w:div w:id="238567203">
              <w:marLeft w:val="0"/>
              <w:marRight w:val="0"/>
              <w:marTop w:val="0"/>
              <w:marBottom w:val="0"/>
              <w:divBdr>
                <w:top w:val="none" w:sz="0" w:space="0" w:color="auto"/>
                <w:left w:val="none" w:sz="0" w:space="0" w:color="auto"/>
                <w:bottom w:val="none" w:sz="0" w:space="0" w:color="auto"/>
                <w:right w:val="none" w:sz="0" w:space="0" w:color="auto"/>
              </w:divBdr>
              <w:divsChild>
                <w:div w:id="2119829854">
                  <w:marLeft w:val="0"/>
                  <w:marRight w:val="0"/>
                  <w:marTop w:val="0"/>
                  <w:marBottom w:val="0"/>
                  <w:divBdr>
                    <w:top w:val="none" w:sz="0" w:space="0" w:color="auto"/>
                    <w:left w:val="none" w:sz="0" w:space="0" w:color="auto"/>
                    <w:bottom w:val="none" w:sz="0" w:space="0" w:color="auto"/>
                    <w:right w:val="none" w:sz="0" w:space="0" w:color="auto"/>
                  </w:divBdr>
                  <w:divsChild>
                    <w:div w:id="1298100218">
                      <w:marLeft w:val="0"/>
                      <w:marRight w:val="0"/>
                      <w:marTop w:val="0"/>
                      <w:marBottom w:val="0"/>
                      <w:divBdr>
                        <w:top w:val="none" w:sz="0" w:space="0" w:color="auto"/>
                        <w:left w:val="none" w:sz="0" w:space="0" w:color="auto"/>
                        <w:bottom w:val="none" w:sz="0" w:space="0" w:color="auto"/>
                        <w:right w:val="none" w:sz="0" w:space="0" w:color="auto"/>
                      </w:divBdr>
                    </w:div>
                  </w:divsChild>
                </w:div>
                <w:div w:id="343170923">
                  <w:marLeft w:val="0"/>
                  <w:marRight w:val="0"/>
                  <w:marTop w:val="0"/>
                  <w:marBottom w:val="0"/>
                  <w:divBdr>
                    <w:top w:val="none" w:sz="0" w:space="0" w:color="auto"/>
                    <w:left w:val="none" w:sz="0" w:space="0" w:color="auto"/>
                    <w:bottom w:val="none" w:sz="0" w:space="0" w:color="auto"/>
                    <w:right w:val="none" w:sz="0" w:space="0" w:color="auto"/>
                  </w:divBdr>
                  <w:divsChild>
                    <w:div w:id="1489519905">
                      <w:marLeft w:val="0"/>
                      <w:marRight w:val="0"/>
                      <w:marTop w:val="0"/>
                      <w:marBottom w:val="0"/>
                      <w:divBdr>
                        <w:top w:val="none" w:sz="0" w:space="0" w:color="auto"/>
                        <w:left w:val="none" w:sz="0" w:space="0" w:color="auto"/>
                        <w:bottom w:val="none" w:sz="0" w:space="0" w:color="auto"/>
                        <w:right w:val="none" w:sz="0" w:space="0" w:color="auto"/>
                      </w:divBdr>
                    </w:div>
                  </w:divsChild>
                </w:div>
                <w:div w:id="850871377">
                  <w:marLeft w:val="0"/>
                  <w:marRight w:val="0"/>
                  <w:marTop w:val="0"/>
                  <w:marBottom w:val="0"/>
                  <w:divBdr>
                    <w:top w:val="none" w:sz="0" w:space="0" w:color="auto"/>
                    <w:left w:val="none" w:sz="0" w:space="0" w:color="auto"/>
                    <w:bottom w:val="none" w:sz="0" w:space="0" w:color="auto"/>
                    <w:right w:val="none" w:sz="0" w:space="0" w:color="auto"/>
                  </w:divBdr>
                  <w:divsChild>
                    <w:div w:id="553543732">
                      <w:marLeft w:val="0"/>
                      <w:marRight w:val="0"/>
                      <w:marTop w:val="0"/>
                      <w:marBottom w:val="0"/>
                      <w:divBdr>
                        <w:top w:val="none" w:sz="0" w:space="0" w:color="auto"/>
                        <w:left w:val="none" w:sz="0" w:space="0" w:color="auto"/>
                        <w:bottom w:val="none" w:sz="0" w:space="0" w:color="auto"/>
                        <w:right w:val="none" w:sz="0" w:space="0" w:color="auto"/>
                      </w:divBdr>
                    </w:div>
                  </w:divsChild>
                </w:div>
                <w:div w:id="404500808">
                  <w:marLeft w:val="0"/>
                  <w:marRight w:val="0"/>
                  <w:marTop w:val="0"/>
                  <w:marBottom w:val="0"/>
                  <w:divBdr>
                    <w:top w:val="none" w:sz="0" w:space="0" w:color="auto"/>
                    <w:left w:val="none" w:sz="0" w:space="0" w:color="auto"/>
                    <w:bottom w:val="none" w:sz="0" w:space="0" w:color="auto"/>
                    <w:right w:val="none" w:sz="0" w:space="0" w:color="auto"/>
                  </w:divBdr>
                  <w:divsChild>
                    <w:div w:id="1985812696">
                      <w:marLeft w:val="0"/>
                      <w:marRight w:val="0"/>
                      <w:marTop w:val="0"/>
                      <w:marBottom w:val="0"/>
                      <w:divBdr>
                        <w:top w:val="none" w:sz="0" w:space="0" w:color="auto"/>
                        <w:left w:val="none" w:sz="0" w:space="0" w:color="auto"/>
                        <w:bottom w:val="none" w:sz="0" w:space="0" w:color="auto"/>
                        <w:right w:val="none" w:sz="0" w:space="0" w:color="auto"/>
                      </w:divBdr>
                    </w:div>
                  </w:divsChild>
                </w:div>
                <w:div w:id="2081559056">
                  <w:marLeft w:val="0"/>
                  <w:marRight w:val="0"/>
                  <w:marTop w:val="0"/>
                  <w:marBottom w:val="0"/>
                  <w:divBdr>
                    <w:top w:val="none" w:sz="0" w:space="0" w:color="auto"/>
                    <w:left w:val="none" w:sz="0" w:space="0" w:color="auto"/>
                    <w:bottom w:val="none" w:sz="0" w:space="0" w:color="auto"/>
                    <w:right w:val="none" w:sz="0" w:space="0" w:color="auto"/>
                  </w:divBdr>
                  <w:divsChild>
                    <w:div w:id="990408792">
                      <w:marLeft w:val="0"/>
                      <w:marRight w:val="0"/>
                      <w:marTop w:val="0"/>
                      <w:marBottom w:val="0"/>
                      <w:divBdr>
                        <w:top w:val="none" w:sz="0" w:space="0" w:color="auto"/>
                        <w:left w:val="none" w:sz="0" w:space="0" w:color="auto"/>
                        <w:bottom w:val="none" w:sz="0" w:space="0" w:color="auto"/>
                        <w:right w:val="none" w:sz="0" w:space="0" w:color="auto"/>
                      </w:divBdr>
                    </w:div>
                  </w:divsChild>
                </w:div>
                <w:div w:id="1591811777">
                  <w:marLeft w:val="0"/>
                  <w:marRight w:val="0"/>
                  <w:marTop w:val="0"/>
                  <w:marBottom w:val="0"/>
                  <w:divBdr>
                    <w:top w:val="none" w:sz="0" w:space="0" w:color="auto"/>
                    <w:left w:val="none" w:sz="0" w:space="0" w:color="auto"/>
                    <w:bottom w:val="none" w:sz="0" w:space="0" w:color="auto"/>
                    <w:right w:val="none" w:sz="0" w:space="0" w:color="auto"/>
                  </w:divBdr>
                  <w:divsChild>
                    <w:div w:id="1866166602">
                      <w:marLeft w:val="0"/>
                      <w:marRight w:val="0"/>
                      <w:marTop w:val="0"/>
                      <w:marBottom w:val="0"/>
                      <w:divBdr>
                        <w:top w:val="none" w:sz="0" w:space="0" w:color="auto"/>
                        <w:left w:val="none" w:sz="0" w:space="0" w:color="auto"/>
                        <w:bottom w:val="none" w:sz="0" w:space="0" w:color="auto"/>
                        <w:right w:val="none" w:sz="0" w:space="0" w:color="auto"/>
                      </w:divBdr>
                    </w:div>
                  </w:divsChild>
                </w:div>
                <w:div w:id="1089891022">
                  <w:marLeft w:val="0"/>
                  <w:marRight w:val="0"/>
                  <w:marTop w:val="0"/>
                  <w:marBottom w:val="0"/>
                  <w:divBdr>
                    <w:top w:val="none" w:sz="0" w:space="0" w:color="auto"/>
                    <w:left w:val="none" w:sz="0" w:space="0" w:color="auto"/>
                    <w:bottom w:val="none" w:sz="0" w:space="0" w:color="auto"/>
                    <w:right w:val="none" w:sz="0" w:space="0" w:color="auto"/>
                  </w:divBdr>
                  <w:divsChild>
                    <w:div w:id="1648246550">
                      <w:marLeft w:val="0"/>
                      <w:marRight w:val="0"/>
                      <w:marTop w:val="0"/>
                      <w:marBottom w:val="0"/>
                      <w:divBdr>
                        <w:top w:val="none" w:sz="0" w:space="0" w:color="auto"/>
                        <w:left w:val="none" w:sz="0" w:space="0" w:color="auto"/>
                        <w:bottom w:val="none" w:sz="0" w:space="0" w:color="auto"/>
                        <w:right w:val="none" w:sz="0" w:space="0" w:color="auto"/>
                      </w:divBdr>
                    </w:div>
                  </w:divsChild>
                </w:div>
                <w:div w:id="343484652">
                  <w:marLeft w:val="0"/>
                  <w:marRight w:val="0"/>
                  <w:marTop w:val="0"/>
                  <w:marBottom w:val="0"/>
                  <w:divBdr>
                    <w:top w:val="none" w:sz="0" w:space="0" w:color="auto"/>
                    <w:left w:val="none" w:sz="0" w:space="0" w:color="auto"/>
                    <w:bottom w:val="none" w:sz="0" w:space="0" w:color="auto"/>
                    <w:right w:val="none" w:sz="0" w:space="0" w:color="auto"/>
                  </w:divBdr>
                  <w:divsChild>
                    <w:div w:id="33969912">
                      <w:marLeft w:val="0"/>
                      <w:marRight w:val="0"/>
                      <w:marTop w:val="0"/>
                      <w:marBottom w:val="0"/>
                      <w:divBdr>
                        <w:top w:val="none" w:sz="0" w:space="0" w:color="auto"/>
                        <w:left w:val="none" w:sz="0" w:space="0" w:color="auto"/>
                        <w:bottom w:val="none" w:sz="0" w:space="0" w:color="auto"/>
                        <w:right w:val="none" w:sz="0" w:space="0" w:color="auto"/>
                      </w:divBdr>
                    </w:div>
                  </w:divsChild>
                </w:div>
                <w:div w:id="1183088422">
                  <w:marLeft w:val="0"/>
                  <w:marRight w:val="0"/>
                  <w:marTop w:val="0"/>
                  <w:marBottom w:val="0"/>
                  <w:divBdr>
                    <w:top w:val="none" w:sz="0" w:space="0" w:color="auto"/>
                    <w:left w:val="none" w:sz="0" w:space="0" w:color="auto"/>
                    <w:bottom w:val="none" w:sz="0" w:space="0" w:color="auto"/>
                    <w:right w:val="none" w:sz="0" w:space="0" w:color="auto"/>
                  </w:divBdr>
                  <w:divsChild>
                    <w:div w:id="1849633843">
                      <w:marLeft w:val="0"/>
                      <w:marRight w:val="0"/>
                      <w:marTop w:val="0"/>
                      <w:marBottom w:val="0"/>
                      <w:divBdr>
                        <w:top w:val="none" w:sz="0" w:space="0" w:color="auto"/>
                        <w:left w:val="none" w:sz="0" w:space="0" w:color="auto"/>
                        <w:bottom w:val="none" w:sz="0" w:space="0" w:color="auto"/>
                        <w:right w:val="none" w:sz="0" w:space="0" w:color="auto"/>
                      </w:divBdr>
                    </w:div>
                  </w:divsChild>
                </w:div>
                <w:div w:id="97068808">
                  <w:marLeft w:val="0"/>
                  <w:marRight w:val="0"/>
                  <w:marTop w:val="0"/>
                  <w:marBottom w:val="0"/>
                  <w:divBdr>
                    <w:top w:val="none" w:sz="0" w:space="0" w:color="auto"/>
                    <w:left w:val="none" w:sz="0" w:space="0" w:color="auto"/>
                    <w:bottom w:val="none" w:sz="0" w:space="0" w:color="auto"/>
                    <w:right w:val="none" w:sz="0" w:space="0" w:color="auto"/>
                  </w:divBdr>
                  <w:divsChild>
                    <w:div w:id="2037384156">
                      <w:marLeft w:val="0"/>
                      <w:marRight w:val="0"/>
                      <w:marTop w:val="0"/>
                      <w:marBottom w:val="0"/>
                      <w:divBdr>
                        <w:top w:val="none" w:sz="0" w:space="0" w:color="auto"/>
                        <w:left w:val="none" w:sz="0" w:space="0" w:color="auto"/>
                        <w:bottom w:val="none" w:sz="0" w:space="0" w:color="auto"/>
                        <w:right w:val="none" w:sz="0" w:space="0" w:color="auto"/>
                      </w:divBdr>
                    </w:div>
                  </w:divsChild>
                </w:div>
                <w:div w:id="1880975836">
                  <w:marLeft w:val="0"/>
                  <w:marRight w:val="0"/>
                  <w:marTop w:val="0"/>
                  <w:marBottom w:val="0"/>
                  <w:divBdr>
                    <w:top w:val="none" w:sz="0" w:space="0" w:color="auto"/>
                    <w:left w:val="none" w:sz="0" w:space="0" w:color="auto"/>
                    <w:bottom w:val="none" w:sz="0" w:space="0" w:color="auto"/>
                    <w:right w:val="none" w:sz="0" w:space="0" w:color="auto"/>
                  </w:divBdr>
                  <w:divsChild>
                    <w:div w:id="26952355">
                      <w:marLeft w:val="0"/>
                      <w:marRight w:val="0"/>
                      <w:marTop w:val="0"/>
                      <w:marBottom w:val="0"/>
                      <w:divBdr>
                        <w:top w:val="none" w:sz="0" w:space="0" w:color="auto"/>
                        <w:left w:val="none" w:sz="0" w:space="0" w:color="auto"/>
                        <w:bottom w:val="none" w:sz="0" w:space="0" w:color="auto"/>
                        <w:right w:val="none" w:sz="0" w:space="0" w:color="auto"/>
                      </w:divBdr>
                    </w:div>
                  </w:divsChild>
                </w:div>
                <w:div w:id="53700663">
                  <w:marLeft w:val="0"/>
                  <w:marRight w:val="0"/>
                  <w:marTop w:val="0"/>
                  <w:marBottom w:val="0"/>
                  <w:divBdr>
                    <w:top w:val="none" w:sz="0" w:space="0" w:color="auto"/>
                    <w:left w:val="none" w:sz="0" w:space="0" w:color="auto"/>
                    <w:bottom w:val="none" w:sz="0" w:space="0" w:color="auto"/>
                    <w:right w:val="none" w:sz="0" w:space="0" w:color="auto"/>
                  </w:divBdr>
                  <w:divsChild>
                    <w:div w:id="90441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899244">
          <w:marLeft w:val="0"/>
          <w:marRight w:val="0"/>
          <w:marTop w:val="0"/>
          <w:marBottom w:val="0"/>
          <w:divBdr>
            <w:top w:val="none" w:sz="0" w:space="0" w:color="auto"/>
            <w:left w:val="none" w:sz="0" w:space="0" w:color="auto"/>
            <w:bottom w:val="none" w:sz="0" w:space="0" w:color="auto"/>
            <w:right w:val="none" w:sz="0" w:space="0" w:color="auto"/>
          </w:divBdr>
        </w:div>
        <w:div w:id="572157916">
          <w:marLeft w:val="-15"/>
          <w:marRight w:val="0"/>
          <w:marTop w:val="0"/>
          <w:marBottom w:val="0"/>
          <w:divBdr>
            <w:top w:val="none" w:sz="0" w:space="0" w:color="auto"/>
            <w:left w:val="none" w:sz="0" w:space="0" w:color="auto"/>
            <w:bottom w:val="none" w:sz="0" w:space="0" w:color="auto"/>
            <w:right w:val="none" w:sz="0" w:space="0" w:color="auto"/>
          </w:divBdr>
        </w:div>
        <w:div w:id="1948349556">
          <w:marLeft w:val="-15"/>
          <w:marRight w:val="0"/>
          <w:marTop w:val="0"/>
          <w:marBottom w:val="0"/>
          <w:divBdr>
            <w:top w:val="none" w:sz="0" w:space="0" w:color="auto"/>
            <w:left w:val="none" w:sz="0" w:space="0" w:color="auto"/>
            <w:bottom w:val="none" w:sz="0" w:space="0" w:color="auto"/>
            <w:right w:val="none" w:sz="0" w:space="0" w:color="auto"/>
          </w:divBdr>
        </w:div>
      </w:divsChild>
    </w:div>
    <w:div w:id="863130418">
      <w:bodyDiv w:val="1"/>
      <w:marLeft w:val="0"/>
      <w:marRight w:val="0"/>
      <w:marTop w:val="0"/>
      <w:marBottom w:val="0"/>
      <w:divBdr>
        <w:top w:val="none" w:sz="0" w:space="0" w:color="auto"/>
        <w:left w:val="none" w:sz="0" w:space="0" w:color="auto"/>
        <w:bottom w:val="none" w:sz="0" w:space="0" w:color="auto"/>
        <w:right w:val="none" w:sz="0" w:space="0" w:color="auto"/>
      </w:divBdr>
    </w:div>
    <w:div w:id="912203346">
      <w:bodyDiv w:val="1"/>
      <w:marLeft w:val="0"/>
      <w:marRight w:val="0"/>
      <w:marTop w:val="0"/>
      <w:marBottom w:val="0"/>
      <w:divBdr>
        <w:top w:val="none" w:sz="0" w:space="0" w:color="auto"/>
        <w:left w:val="none" w:sz="0" w:space="0" w:color="auto"/>
        <w:bottom w:val="none" w:sz="0" w:space="0" w:color="auto"/>
        <w:right w:val="none" w:sz="0" w:space="0" w:color="auto"/>
      </w:divBdr>
    </w:div>
    <w:div w:id="925460458">
      <w:bodyDiv w:val="1"/>
      <w:marLeft w:val="0"/>
      <w:marRight w:val="0"/>
      <w:marTop w:val="0"/>
      <w:marBottom w:val="0"/>
      <w:divBdr>
        <w:top w:val="none" w:sz="0" w:space="0" w:color="auto"/>
        <w:left w:val="none" w:sz="0" w:space="0" w:color="auto"/>
        <w:bottom w:val="none" w:sz="0" w:space="0" w:color="auto"/>
        <w:right w:val="none" w:sz="0" w:space="0" w:color="auto"/>
      </w:divBdr>
    </w:div>
    <w:div w:id="944582224">
      <w:bodyDiv w:val="1"/>
      <w:marLeft w:val="0"/>
      <w:marRight w:val="0"/>
      <w:marTop w:val="0"/>
      <w:marBottom w:val="0"/>
      <w:divBdr>
        <w:top w:val="none" w:sz="0" w:space="0" w:color="auto"/>
        <w:left w:val="none" w:sz="0" w:space="0" w:color="auto"/>
        <w:bottom w:val="none" w:sz="0" w:space="0" w:color="auto"/>
        <w:right w:val="none" w:sz="0" w:space="0" w:color="auto"/>
      </w:divBdr>
    </w:div>
    <w:div w:id="993224362">
      <w:bodyDiv w:val="1"/>
      <w:marLeft w:val="0"/>
      <w:marRight w:val="0"/>
      <w:marTop w:val="0"/>
      <w:marBottom w:val="0"/>
      <w:divBdr>
        <w:top w:val="none" w:sz="0" w:space="0" w:color="auto"/>
        <w:left w:val="none" w:sz="0" w:space="0" w:color="auto"/>
        <w:bottom w:val="none" w:sz="0" w:space="0" w:color="auto"/>
        <w:right w:val="none" w:sz="0" w:space="0" w:color="auto"/>
      </w:divBdr>
    </w:div>
    <w:div w:id="1102918001">
      <w:bodyDiv w:val="1"/>
      <w:marLeft w:val="0"/>
      <w:marRight w:val="0"/>
      <w:marTop w:val="0"/>
      <w:marBottom w:val="0"/>
      <w:divBdr>
        <w:top w:val="none" w:sz="0" w:space="0" w:color="auto"/>
        <w:left w:val="none" w:sz="0" w:space="0" w:color="auto"/>
        <w:bottom w:val="none" w:sz="0" w:space="0" w:color="auto"/>
        <w:right w:val="none" w:sz="0" w:space="0" w:color="auto"/>
      </w:divBdr>
    </w:div>
    <w:div w:id="1145195519">
      <w:bodyDiv w:val="1"/>
      <w:marLeft w:val="0"/>
      <w:marRight w:val="0"/>
      <w:marTop w:val="0"/>
      <w:marBottom w:val="0"/>
      <w:divBdr>
        <w:top w:val="none" w:sz="0" w:space="0" w:color="auto"/>
        <w:left w:val="none" w:sz="0" w:space="0" w:color="auto"/>
        <w:bottom w:val="none" w:sz="0" w:space="0" w:color="auto"/>
        <w:right w:val="none" w:sz="0" w:space="0" w:color="auto"/>
      </w:divBdr>
    </w:div>
    <w:div w:id="1199390362">
      <w:bodyDiv w:val="1"/>
      <w:marLeft w:val="0"/>
      <w:marRight w:val="0"/>
      <w:marTop w:val="0"/>
      <w:marBottom w:val="0"/>
      <w:divBdr>
        <w:top w:val="none" w:sz="0" w:space="0" w:color="auto"/>
        <w:left w:val="none" w:sz="0" w:space="0" w:color="auto"/>
        <w:bottom w:val="none" w:sz="0" w:space="0" w:color="auto"/>
        <w:right w:val="none" w:sz="0" w:space="0" w:color="auto"/>
      </w:divBdr>
    </w:div>
    <w:div w:id="1223564887">
      <w:bodyDiv w:val="1"/>
      <w:marLeft w:val="0"/>
      <w:marRight w:val="0"/>
      <w:marTop w:val="0"/>
      <w:marBottom w:val="0"/>
      <w:divBdr>
        <w:top w:val="none" w:sz="0" w:space="0" w:color="auto"/>
        <w:left w:val="none" w:sz="0" w:space="0" w:color="auto"/>
        <w:bottom w:val="none" w:sz="0" w:space="0" w:color="auto"/>
        <w:right w:val="none" w:sz="0" w:space="0" w:color="auto"/>
      </w:divBdr>
    </w:div>
    <w:div w:id="1361587113">
      <w:bodyDiv w:val="1"/>
      <w:marLeft w:val="0"/>
      <w:marRight w:val="0"/>
      <w:marTop w:val="0"/>
      <w:marBottom w:val="0"/>
      <w:divBdr>
        <w:top w:val="none" w:sz="0" w:space="0" w:color="auto"/>
        <w:left w:val="none" w:sz="0" w:space="0" w:color="auto"/>
        <w:bottom w:val="none" w:sz="0" w:space="0" w:color="auto"/>
        <w:right w:val="none" w:sz="0" w:space="0" w:color="auto"/>
      </w:divBdr>
    </w:div>
    <w:div w:id="1382482339">
      <w:bodyDiv w:val="1"/>
      <w:marLeft w:val="0"/>
      <w:marRight w:val="0"/>
      <w:marTop w:val="0"/>
      <w:marBottom w:val="0"/>
      <w:divBdr>
        <w:top w:val="none" w:sz="0" w:space="0" w:color="auto"/>
        <w:left w:val="none" w:sz="0" w:space="0" w:color="auto"/>
        <w:bottom w:val="none" w:sz="0" w:space="0" w:color="auto"/>
        <w:right w:val="none" w:sz="0" w:space="0" w:color="auto"/>
      </w:divBdr>
    </w:div>
    <w:div w:id="1395397032">
      <w:bodyDiv w:val="1"/>
      <w:marLeft w:val="0"/>
      <w:marRight w:val="0"/>
      <w:marTop w:val="0"/>
      <w:marBottom w:val="0"/>
      <w:divBdr>
        <w:top w:val="none" w:sz="0" w:space="0" w:color="auto"/>
        <w:left w:val="none" w:sz="0" w:space="0" w:color="auto"/>
        <w:bottom w:val="none" w:sz="0" w:space="0" w:color="auto"/>
        <w:right w:val="none" w:sz="0" w:space="0" w:color="auto"/>
      </w:divBdr>
      <w:divsChild>
        <w:div w:id="875510570">
          <w:marLeft w:val="-15"/>
          <w:marRight w:val="0"/>
          <w:marTop w:val="0"/>
          <w:marBottom w:val="0"/>
          <w:divBdr>
            <w:top w:val="none" w:sz="0" w:space="0" w:color="auto"/>
            <w:left w:val="none" w:sz="0" w:space="0" w:color="auto"/>
            <w:bottom w:val="none" w:sz="0" w:space="0" w:color="auto"/>
            <w:right w:val="none" w:sz="0" w:space="0" w:color="auto"/>
          </w:divBdr>
        </w:div>
        <w:div w:id="1171726125">
          <w:marLeft w:val="0"/>
          <w:marRight w:val="0"/>
          <w:marTop w:val="0"/>
          <w:marBottom w:val="0"/>
          <w:divBdr>
            <w:top w:val="none" w:sz="0" w:space="0" w:color="auto"/>
            <w:left w:val="none" w:sz="0" w:space="0" w:color="auto"/>
            <w:bottom w:val="none" w:sz="0" w:space="0" w:color="auto"/>
            <w:right w:val="none" w:sz="0" w:space="0" w:color="auto"/>
          </w:divBdr>
        </w:div>
        <w:div w:id="89667412">
          <w:marLeft w:val="-15"/>
          <w:marRight w:val="0"/>
          <w:marTop w:val="0"/>
          <w:marBottom w:val="0"/>
          <w:divBdr>
            <w:top w:val="none" w:sz="0" w:space="0" w:color="auto"/>
            <w:left w:val="none" w:sz="0" w:space="0" w:color="auto"/>
            <w:bottom w:val="none" w:sz="0" w:space="0" w:color="auto"/>
            <w:right w:val="none" w:sz="0" w:space="0" w:color="auto"/>
          </w:divBdr>
        </w:div>
        <w:div w:id="399257113">
          <w:marLeft w:val="3330"/>
          <w:marRight w:val="0"/>
          <w:marTop w:val="0"/>
          <w:marBottom w:val="0"/>
          <w:divBdr>
            <w:top w:val="none" w:sz="0" w:space="0" w:color="auto"/>
            <w:left w:val="none" w:sz="0" w:space="0" w:color="auto"/>
            <w:bottom w:val="none" w:sz="0" w:space="0" w:color="auto"/>
            <w:right w:val="none" w:sz="0" w:space="0" w:color="auto"/>
          </w:divBdr>
        </w:div>
        <w:div w:id="285545621">
          <w:marLeft w:val="-15"/>
          <w:marRight w:val="0"/>
          <w:marTop w:val="0"/>
          <w:marBottom w:val="0"/>
          <w:divBdr>
            <w:top w:val="none" w:sz="0" w:space="0" w:color="auto"/>
            <w:left w:val="none" w:sz="0" w:space="0" w:color="auto"/>
            <w:bottom w:val="none" w:sz="0" w:space="0" w:color="auto"/>
            <w:right w:val="none" w:sz="0" w:space="0" w:color="auto"/>
          </w:divBdr>
        </w:div>
        <w:div w:id="852110489">
          <w:marLeft w:val="0"/>
          <w:marRight w:val="0"/>
          <w:marTop w:val="0"/>
          <w:marBottom w:val="0"/>
          <w:divBdr>
            <w:top w:val="none" w:sz="0" w:space="0" w:color="auto"/>
            <w:left w:val="none" w:sz="0" w:space="0" w:color="auto"/>
            <w:bottom w:val="none" w:sz="0" w:space="0" w:color="auto"/>
            <w:right w:val="none" w:sz="0" w:space="0" w:color="auto"/>
          </w:divBdr>
        </w:div>
        <w:div w:id="190537441">
          <w:marLeft w:val="-15"/>
          <w:marRight w:val="0"/>
          <w:marTop w:val="0"/>
          <w:marBottom w:val="0"/>
          <w:divBdr>
            <w:top w:val="none" w:sz="0" w:space="0" w:color="auto"/>
            <w:left w:val="none" w:sz="0" w:space="0" w:color="auto"/>
            <w:bottom w:val="none" w:sz="0" w:space="0" w:color="auto"/>
            <w:right w:val="none" w:sz="0" w:space="0" w:color="auto"/>
          </w:divBdr>
        </w:div>
        <w:div w:id="1965694421">
          <w:marLeft w:val="0"/>
          <w:marRight w:val="0"/>
          <w:marTop w:val="0"/>
          <w:marBottom w:val="0"/>
          <w:divBdr>
            <w:top w:val="none" w:sz="0" w:space="0" w:color="auto"/>
            <w:left w:val="none" w:sz="0" w:space="0" w:color="auto"/>
            <w:bottom w:val="none" w:sz="0" w:space="0" w:color="auto"/>
            <w:right w:val="none" w:sz="0" w:space="0" w:color="auto"/>
          </w:divBdr>
        </w:div>
        <w:div w:id="183835213">
          <w:marLeft w:val="285"/>
          <w:marRight w:val="0"/>
          <w:marTop w:val="0"/>
          <w:marBottom w:val="0"/>
          <w:divBdr>
            <w:top w:val="none" w:sz="0" w:space="0" w:color="auto"/>
            <w:left w:val="none" w:sz="0" w:space="0" w:color="auto"/>
            <w:bottom w:val="none" w:sz="0" w:space="0" w:color="auto"/>
            <w:right w:val="none" w:sz="0" w:space="0" w:color="auto"/>
          </w:divBdr>
        </w:div>
        <w:div w:id="165436465">
          <w:marLeft w:val="1905"/>
          <w:marRight w:val="0"/>
          <w:marTop w:val="0"/>
          <w:marBottom w:val="0"/>
          <w:divBdr>
            <w:top w:val="none" w:sz="0" w:space="0" w:color="auto"/>
            <w:left w:val="none" w:sz="0" w:space="0" w:color="auto"/>
            <w:bottom w:val="none" w:sz="0" w:space="0" w:color="auto"/>
            <w:right w:val="none" w:sz="0" w:space="0" w:color="auto"/>
          </w:divBdr>
        </w:div>
        <w:div w:id="1769765105">
          <w:marLeft w:val="0"/>
          <w:marRight w:val="0"/>
          <w:marTop w:val="0"/>
          <w:marBottom w:val="0"/>
          <w:divBdr>
            <w:top w:val="none" w:sz="0" w:space="0" w:color="auto"/>
            <w:left w:val="none" w:sz="0" w:space="0" w:color="auto"/>
            <w:bottom w:val="none" w:sz="0" w:space="0" w:color="auto"/>
            <w:right w:val="none" w:sz="0" w:space="0" w:color="auto"/>
          </w:divBdr>
        </w:div>
        <w:div w:id="1893418247">
          <w:marLeft w:val="0"/>
          <w:marRight w:val="0"/>
          <w:marTop w:val="0"/>
          <w:marBottom w:val="0"/>
          <w:divBdr>
            <w:top w:val="none" w:sz="0" w:space="0" w:color="auto"/>
            <w:left w:val="none" w:sz="0" w:space="0" w:color="auto"/>
            <w:bottom w:val="none" w:sz="0" w:space="0" w:color="auto"/>
            <w:right w:val="none" w:sz="0" w:space="0" w:color="auto"/>
          </w:divBdr>
        </w:div>
        <w:div w:id="950358749">
          <w:marLeft w:val="-15"/>
          <w:marRight w:val="0"/>
          <w:marTop w:val="0"/>
          <w:marBottom w:val="0"/>
          <w:divBdr>
            <w:top w:val="none" w:sz="0" w:space="0" w:color="auto"/>
            <w:left w:val="none" w:sz="0" w:space="0" w:color="auto"/>
            <w:bottom w:val="none" w:sz="0" w:space="0" w:color="auto"/>
            <w:right w:val="none" w:sz="0" w:space="0" w:color="auto"/>
          </w:divBdr>
        </w:div>
        <w:div w:id="198209308">
          <w:marLeft w:val="0"/>
          <w:marRight w:val="0"/>
          <w:marTop w:val="0"/>
          <w:marBottom w:val="0"/>
          <w:divBdr>
            <w:top w:val="none" w:sz="0" w:space="0" w:color="auto"/>
            <w:left w:val="none" w:sz="0" w:space="0" w:color="auto"/>
            <w:bottom w:val="none" w:sz="0" w:space="0" w:color="auto"/>
            <w:right w:val="none" w:sz="0" w:space="0" w:color="auto"/>
          </w:divBdr>
        </w:div>
        <w:div w:id="1078598168">
          <w:marLeft w:val="0"/>
          <w:marRight w:val="0"/>
          <w:marTop w:val="0"/>
          <w:marBottom w:val="0"/>
          <w:divBdr>
            <w:top w:val="none" w:sz="0" w:space="0" w:color="auto"/>
            <w:left w:val="none" w:sz="0" w:space="0" w:color="auto"/>
            <w:bottom w:val="none" w:sz="0" w:space="0" w:color="auto"/>
            <w:right w:val="none" w:sz="0" w:space="0" w:color="auto"/>
          </w:divBdr>
        </w:div>
        <w:div w:id="222330571">
          <w:marLeft w:val="-15"/>
          <w:marRight w:val="0"/>
          <w:marTop w:val="0"/>
          <w:marBottom w:val="0"/>
          <w:divBdr>
            <w:top w:val="none" w:sz="0" w:space="0" w:color="auto"/>
            <w:left w:val="none" w:sz="0" w:space="0" w:color="auto"/>
            <w:bottom w:val="none" w:sz="0" w:space="0" w:color="auto"/>
            <w:right w:val="none" w:sz="0" w:space="0" w:color="auto"/>
          </w:divBdr>
        </w:div>
        <w:div w:id="1406490328">
          <w:marLeft w:val="0"/>
          <w:marRight w:val="0"/>
          <w:marTop w:val="0"/>
          <w:marBottom w:val="0"/>
          <w:divBdr>
            <w:top w:val="none" w:sz="0" w:space="0" w:color="auto"/>
            <w:left w:val="none" w:sz="0" w:space="0" w:color="auto"/>
            <w:bottom w:val="none" w:sz="0" w:space="0" w:color="auto"/>
            <w:right w:val="none" w:sz="0" w:space="0" w:color="auto"/>
          </w:divBdr>
        </w:div>
        <w:div w:id="1161580532">
          <w:marLeft w:val="-15"/>
          <w:marRight w:val="0"/>
          <w:marTop w:val="0"/>
          <w:marBottom w:val="0"/>
          <w:divBdr>
            <w:top w:val="none" w:sz="0" w:space="0" w:color="auto"/>
            <w:left w:val="none" w:sz="0" w:space="0" w:color="auto"/>
            <w:bottom w:val="none" w:sz="0" w:space="0" w:color="auto"/>
            <w:right w:val="none" w:sz="0" w:space="0" w:color="auto"/>
          </w:divBdr>
        </w:div>
        <w:div w:id="1945068957">
          <w:marLeft w:val="-15"/>
          <w:marRight w:val="0"/>
          <w:marTop w:val="0"/>
          <w:marBottom w:val="0"/>
          <w:divBdr>
            <w:top w:val="none" w:sz="0" w:space="0" w:color="auto"/>
            <w:left w:val="none" w:sz="0" w:space="0" w:color="auto"/>
            <w:bottom w:val="none" w:sz="0" w:space="0" w:color="auto"/>
            <w:right w:val="none" w:sz="0" w:space="0" w:color="auto"/>
          </w:divBdr>
        </w:div>
        <w:div w:id="1871792750">
          <w:marLeft w:val="-15"/>
          <w:marRight w:val="0"/>
          <w:marTop w:val="0"/>
          <w:marBottom w:val="0"/>
          <w:divBdr>
            <w:top w:val="none" w:sz="0" w:space="0" w:color="auto"/>
            <w:left w:val="none" w:sz="0" w:space="0" w:color="auto"/>
            <w:bottom w:val="none" w:sz="0" w:space="0" w:color="auto"/>
            <w:right w:val="none" w:sz="0" w:space="0" w:color="auto"/>
          </w:divBdr>
        </w:div>
        <w:div w:id="1943105730">
          <w:marLeft w:val="-15"/>
          <w:marRight w:val="0"/>
          <w:marTop w:val="0"/>
          <w:marBottom w:val="0"/>
          <w:divBdr>
            <w:top w:val="none" w:sz="0" w:space="0" w:color="auto"/>
            <w:left w:val="none" w:sz="0" w:space="0" w:color="auto"/>
            <w:bottom w:val="none" w:sz="0" w:space="0" w:color="auto"/>
            <w:right w:val="none" w:sz="0" w:space="0" w:color="auto"/>
          </w:divBdr>
        </w:div>
        <w:div w:id="1538201294">
          <w:marLeft w:val="-15"/>
          <w:marRight w:val="0"/>
          <w:marTop w:val="0"/>
          <w:marBottom w:val="0"/>
          <w:divBdr>
            <w:top w:val="none" w:sz="0" w:space="0" w:color="auto"/>
            <w:left w:val="none" w:sz="0" w:space="0" w:color="auto"/>
            <w:bottom w:val="none" w:sz="0" w:space="0" w:color="auto"/>
            <w:right w:val="none" w:sz="0" w:space="0" w:color="auto"/>
          </w:divBdr>
        </w:div>
        <w:div w:id="99375665">
          <w:marLeft w:val="0"/>
          <w:marRight w:val="0"/>
          <w:marTop w:val="0"/>
          <w:marBottom w:val="0"/>
          <w:divBdr>
            <w:top w:val="none" w:sz="0" w:space="0" w:color="auto"/>
            <w:left w:val="none" w:sz="0" w:space="0" w:color="auto"/>
            <w:bottom w:val="none" w:sz="0" w:space="0" w:color="auto"/>
            <w:right w:val="none" w:sz="0" w:space="0" w:color="auto"/>
          </w:divBdr>
          <w:divsChild>
            <w:div w:id="1594970151">
              <w:marLeft w:val="0"/>
              <w:marRight w:val="0"/>
              <w:marTop w:val="0"/>
              <w:marBottom w:val="0"/>
              <w:divBdr>
                <w:top w:val="none" w:sz="0" w:space="0" w:color="auto"/>
                <w:left w:val="none" w:sz="0" w:space="0" w:color="auto"/>
                <w:bottom w:val="none" w:sz="0" w:space="0" w:color="auto"/>
                <w:right w:val="none" w:sz="0" w:space="0" w:color="auto"/>
              </w:divBdr>
              <w:divsChild>
                <w:div w:id="1372994660">
                  <w:marLeft w:val="0"/>
                  <w:marRight w:val="0"/>
                  <w:marTop w:val="0"/>
                  <w:marBottom w:val="0"/>
                  <w:divBdr>
                    <w:top w:val="none" w:sz="0" w:space="0" w:color="auto"/>
                    <w:left w:val="none" w:sz="0" w:space="0" w:color="auto"/>
                    <w:bottom w:val="none" w:sz="0" w:space="0" w:color="auto"/>
                    <w:right w:val="none" w:sz="0" w:space="0" w:color="auto"/>
                  </w:divBdr>
                  <w:divsChild>
                    <w:div w:id="1998681188">
                      <w:marLeft w:val="0"/>
                      <w:marRight w:val="0"/>
                      <w:marTop w:val="0"/>
                      <w:marBottom w:val="0"/>
                      <w:divBdr>
                        <w:top w:val="none" w:sz="0" w:space="0" w:color="auto"/>
                        <w:left w:val="none" w:sz="0" w:space="0" w:color="auto"/>
                        <w:bottom w:val="none" w:sz="0" w:space="0" w:color="auto"/>
                        <w:right w:val="none" w:sz="0" w:space="0" w:color="auto"/>
                      </w:divBdr>
                    </w:div>
                  </w:divsChild>
                </w:div>
                <w:div w:id="1691102799">
                  <w:marLeft w:val="0"/>
                  <w:marRight w:val="0"/>
                  <w:marTop w:val="0"/>
                  <w:marBottom w:val="0"/>
                  <w:divBdr>
                    <w:top w:val="none" w:sz="0" w:space="0" w:color="auto"/>
                    <w:left w:val="none" w:sz="0" w:space="0" w:color="auto"/>
                    <w:bottom w:val="none" w:sz="0" w:space="0" w:color="auto"/>
                    <w:right w:val="none" w:sz="0" w:space="0" w:color="auto"/>
                  </w:divBdr>
                  <w:divsChild>
                    <w:div w:id="1705523000">
                      <w:marLeft w:val="0"/>
                      <w:marRight w:val="0"/>
                      <w:marTop w:val="0"/>
                      <w:marBottom w:val="0"/>
                      <w:divBdr>
                        <w:top w:val="none" w:sz="0" w:space="0" w:color="auto"/>
                        <w:left w:val="none" w:sz="0" w:space="0" w:color="auto"/>
                        <w:bottom w:val="none" w:sz="0" w:space="0" w:color="auto"/>
                        <w:right w:val="none" w:sz="0" w:space="0" w:color="auto"/>
                      </w:divBdr>
                    </w:div>
                  </w:divsChild>
                </w:div>
                <w:div w:id="1183517440">
                  <w:marLeft w:val="0"/>
                  <w:marRight w:val="0"/>
                  <w:marTop w:val="0"/>
                  <w:marBottom w:val="0"/>
                  <w:divBdr>
                    <w:top w:val="none" w:sz="0" w:space="0" w:color="auto"/>
                    <w:left w:val="none" w:sz="0" w:space="0" w:color="auto"/>
                    <w:bottom w:val="none" w:sz="0" w:space="0" w:color="auto"/>
                    <w:right w:val="none" w:sz="0" w:space="0" w:color="auto"/>
                  </w:divBdr>
                  <w:divsChild>
                    <w:div w:id="817918842">
                      <w:marLeft w:val="0"/>
                      <w:marRight w:val="0"/>
                      <w:marTop w:val="0"/>
                      <w:marBottom w:val="0"/>
                      <w:divBdr>
                        <w:top w:val="none" w:sz="0" w:space="0" w:color="auto"/>
                        <w:left w:val="none" w:sz="0" w:space="0" w:color="auto"/>
                        <w:bottom w:val="none" w:sz="0" w:space="0" w:color="auto"/>
                        <w:right w:val="none" w:sz="0" w:space="0" w:color="auto"/>
                      </w:divBdr>
                    </w:div>
                  </w:divsChild>
                </w:div>
                <w:div w:id="1160001444">
                  <w:marLeft w:val="0"/>
                  <w:marRight w:val="0"/>
                  <w:marTop w:val="0"/>
                  <w:marBottom w:val="0"/>
                  <w:divBdr>
                    <w:top w:val="none" w:sz="0" w:space="0" w:color="auto"/>
                    <w:left w:val="none" w:sz="0" w:space="0" w:color="auto"/>
                    <w:bottom w:val="none" w:sz="0" w:space="0" w:color="auto"/>
                    <w:right w:val="none" w:sz="0" w:space="0" w:color="auto"/>
                  </w:divBdr>
                  <w:divsChild>
                    <w:div w:id="318190177">
                      <w:marLeft w:val="0"/>
                      <w:marRight w:val="0"/>
                      <w:marTop w:val="0"/>
                      <w:marBottom w:val="0"/>
                      <w:divBdr>
                        <w:top w:val="none" w:sz="0" w:space="0" w:color="auto"/>
                        <w:left w:val="none" w:sz="0" w:space="0" w:color="auto"/>
                        <w:bottom w:val="none" w:sz="0" w:space="0" w:color="auto"/>
                        <w:right w:val="none" w:sz="0" w:space="0" w:color="auto"/>
                      </w:divBdr>
                    </w:div>
                  </w:divsChild>
                </w:div>
                <w:div w:id="671684281">
                  <w:marLeft w:val="0"/>
                  <w:marRight w:val="0"/>
                  <w:marTop w:val="0"/>
                  <w:marBottom w:val="0"/>
                  <w:divBdr>
                    <w:top w:val="none" w:sz="0" w:space="0" w:color="auto"/>
                    <w:left w:val="none" w:sz="0" w:space="0" w:color="auto"/>
                    <w:bottom w:val="none" w:sz="0" w:space="0" w:color="auto"/>
                    <w:right w:val="none" w:sz="0" w:space="0" w:color="auto"/>
                  </w:divBdr>
                  <w:divsChild>
                    <w:div w:id="399981219">
                      <w:marLeft w:val="0"/>
                      <w:marRight w:val="0"/>
                      <w:marTop w:val="0"/>
                      <w:marBottom w:val="0"/>
                      <w:divBdr>
                        <w:top w:val="none" w:sz="0" w:space="0" w:color="auto"/>
                        <w:left w:val="none" w:sz="0" w:space="0" w:color="auto"/>
                        <w:bottom w:val="none" w:sz="0" w:space="0" w:color="auto"/>
                        <w:right w:val="none" w:sz="0" w:space="0" w:color="auto"/>
                      </w:divBdr>
                    </w:div>
                  </w:divsChild>
                </w:div>
                <w:div w:id="1610820583">
                  <w:marLeft w:val="0"/>
                  <w:marRight w:val="0"/>
                  <w:marTop w:val="0"/>
                  <w:marBottom w:val="0"/>
                  <w:divBdr>
                    <w:top w:val="none" w:sz="0" w:space="0" w:color="auto"/>
                    <w:left w:val="none" w:sz="0" w:space="0" w:color="auto"/>
                    <w:bottom w:val="none" w:sz="0" w:space="0" w:color="auto"/>
                    <w:right w:val="none" w:sz="0" w:space="0" w:color="auto"/>
                  </w:divBdr>
                  <w:divsChild>
                    <w:div w:id="1487165795">
                      <w:marLeft w:val="0"/>
                      <w:marRight w:val="0"/>
                      <w:marTop w:val="0"/>
                      <w:marBottom w:val="0"/>
                      <w:divBdr>
                        <w:top w:val="none" w:sz="0" w:space="0" w:color="auto"/>
                        <w:left w:val="none" w:sz="0" w:space="0" w:color="auto"/>
                        <w:bottom w:val="none" w:sz="0" w:space="0" w:color="auto"/>
                        <w:right w:val="none" w:sz="0" w:space="0" w:color="auto"/>
                      </w:divBdr>
                    </w:div>
                  </w:divsChild>
                </w:div>
                <w:div w:id="500852331">
                  <w:marLeft w:val="0"/>
                  <w:marRight w:val="0"/>
                  <w:marTop w:val="0"/>
                  <w:marBottom w:val="0"/>
                  <w:divBdr>
                    <w:top w:val="none" w:sz="0" w:space="0" w:color="auto"/>
                    <w:left w:val="none" w:sz="0" w:space="0" w:color="auto"/>
                    <w:bottom w:val="none" w:sz="0" w:space="0" w:color="auto"/>
                    <w:right w:val="none" w:sz="0" w:space="0" w:color="auto"/>
                  </w:divBdr>
                  <w:divsChild>
                    <w:div w:id="1289431851">
                      <w:marLeft w:val="0"/>
                      <w:marRight w:val="0"/>
                      <w:marTop w:val="0"/>
                      <w:marBottom w:val="0"/>
                      <w:divBdr>
                        <w:top w:val="none" w:sz="0" w:space="0" w:color="auto"/>
                        <w:left w:val="none" w:sz="0" w:space="0" w:color="auto"/>
                        <w:bottom w:val="none" w:sz="0" w:space="0" w:color="auto"/>
                        <w:right w:val="none" w:sz="0" w:space="0" w:color="auto"/>
                      </w:divBdr>
                    </w:div>
                  </w:divsChild>
                </w:div>
                <w:div w:id="931471427">
                  <w:marLeft w:val="0"/>
                  <w:marRight w:val="0"/>
                  <w:marTop w:val="0"/>
                  <w:marBottom w:val="0"/>
                  <w:divBdr>
                    <w:top w:val="none" w:sz="0" w:space="0" w:color="auto"/>
                    <w:left w:val="none" w:sz="0" w:space="0" w:color="auto"/>
                    <w:bottom w:val="none" w:sz="0" w:space="0" w:color="auto"/>
                    <w:right w:val="none" w:sz="0" w:space="0" w:color="auto"/>
                  </w:divBdr>
                  <w:divsChild>
                    <w:div w:id="848330482">
                      <w:marLeft w:val="0"/>
                      <w:marRight w:val="0"/>
                      <w:marTop w:val="0"/>
                      <w:marBottom w:val="0"/>
                      <w:divBdr>
                        <w:top w:val="none" w:sz="0" w:space="0" w:color="auto"/>
                        <w:left w:val="none" w:sz="0" w:space="0" w:color="auto"/>
                        <w:bottom w:val="none" w:sz="0" w:space="0" w:color="auto"/>
                        <w:right w:val="none" w:sz="0" w:space="0" w:color="auto"/>
                      </w:divBdr>
                    </w:div>
                  </w:divsChild>
                </w:div>
                <w:div w:id="825972739">
                  <w:marLeft w:val="0"/>
                  <w:marRight w:val="0"/>
                  <w:marTop w:val="0"/>
                  <w:marBottom w:val="0"/>
                  <w:divBdr>
                    <w:top w:val="none" w:sz="0" w:space="0" w:color="auto"/>
                    <w:left w:val="none" w:sz="0" w:space="0" w:color="auto"/>
                    <w:bottom w:val="none" w:sz="0" w:space="0" w:color="auto"/>
                    <w:right w:val="none" w:sz="0" w:space="0" w:color="auto"/>
                  </w:divBdr>
                  <w:divsChild>
                    <w:div w:id="684793309">
                      <w:marLeft w:val="0"/>
                      <w:marRight w:val="0"/>
                      <w:marTop w:val="0"/>
                      <w:marBottom w:val="0"/>
                      <w:divBdr>
                        <w:top w:val="none" w:sz="0" w:space="0" w:color="auto"/>
                        <w:left w:val="none" w:sz="0" w:space="0" w:color="auto"/>
                        <w:bottom w:val="none" w:sz="0" w:space="0" w:color="auto"/>
                        <w:right w:val="none" w:sz="0" w:space="0" w:color="auto"/>
                      </w:divBdr>
                    </w:div>
                  </w:divsChild>
                </w:div>
                <w:div w:id="1829787585">
                  <w:marLeft w:val="0"/>
                  <w:marRight w:val="0"/>
                  <w:marTop w:val="0"/>
                  <w:marBottom w:val="0"/>
                  <w:divBdr>
                    <w:top w:val="none" w:sz="0" w:space="0" w:color="auto"/>
                    <w:left w:val="none" w:sz="0" w:space="0" w:color="auto"/>
                    <w:bottom w:val="none" w:sz="0" w:space="0" w:color="auto"/>
                    <w:right w:val="none" w:sz="0" w:space="0" w:color="auto"/>
                  </w:divBdr>
                  <w:divsChild>
                    <w:div w:id="436222689">
                      <w:marLeft w:val="0"/>
                      <w:marRight w:val="0"/>
                      <w:marTop w:val="0"/>
                      <w:marBottom w:val="0"/>
                      <w:divBdr>
                        <w:top w:val="none" w:sz="0" w:space="0" w:color="auto"/>
                        <w:left w:val="none" w:sz="0" w:space="0" w:color="auto"/>
                        <w:bottom w:val="none" w:sz="0" w:space="0" w:color="auto"/>
                        <w:right w:val="none" w:sz="0" w:space="0" w:color="auto"/>
                      </w:divBdr>
                    </w:div>
                  </w:divsChild>
                </w:div>
                <w:div w:id="989208741">
                  <w:marLeft w:val="0"/>
                  <w:marRight w:val="0"/>
                  <w:marTop w:val="0"/>
                  <w:marBottom w:val="0"/>
                  <w:divBdr>
                    <w:top w:val="none" w:sz="0" w:space="0" w:color="auto"/>
                    <w:left w:val="none" w:sz="0" w:space="0" w:color="auto"/>
                    <w:bottom w:val="none" w:sz="0" w:space="0" w:color="auto"/>
                    <w:right w:val="none" w:sz="0" w:space="0" w:color="auto"/>
                  </w:divBdr>
                  <w:divsChild>
                    <w:div w:id="924067991">
                      <w:marLeft w:val="0"/>
                      <w:marRight w:val="0"/>
                      <w:marTop w:val="0"/>
                      <w:marBottom w:val="0"/>
                      <w:divBdr>
                        <w:top w:val="none" w:sz="0" w:space="0" w:color="auto"/>
                        <w:left w:val="none" w:sz="0" w:space="0" w:color="auto"/>
                        <w:bottom w:val="none" w:sz="0" w:space="0" w:color="auto"/>
                        <w:right w:val="none" w:sz="0" w:space="0" w:color="auto"/>
                      </w:divBdr>
                    </w:div>
                  </w:divsChild>
                </w:div>
                <w:div w:id="909926345">
                  <w:marLeft w:val="0"/>
                  <w:marRight w:val="0"/>
                  <w:marTop w:val="0"/>
                  <w:marBottom w:val="0"/>
                  <w:divBdr>
                    <w:top w:val="none" w:sz="0" w:space="0" w:color="auto"/>
                    <w:left w:val="none" w:sz="0" w:space="0" w:color="auto"/>
                    <w:bottom w:val="none" w:sz="0" w:space="0" w:color="auto"/>
                    <w:right w:val="none" w:sz="0" w:space="0" w:color="auto"/>
                  </w:divBdr>
                  <w:divsChild>
                    <w:div w:id="1893344924">
                      <w:marLeft w:val="0"/>
                      <w:marRight w:val="0"/>
                      <w:marTop w:val="0"/>
                      <w:marBottom w:val="0"/>
                      <w:divBdr>
                        <w:top w:val="none" w:sz="0" w:space="0" w:color="auto"/>
                        <w:left w:val="none" w:sz="0" w:space="0" w:color="auto"/>
                        <w:bottom w:val="none" w:sz="0" w:space="0" w:color="auto"/>
                        <w:right w:val="none" w:sz="0" w:space="0" w:color="auto"/>
                      </w:divBdr>
                    </w:div>
                  </w:divsChild>
                </w:div>
                <w:div w:id="1980766300">
                  <w:marLeft w:val="0"/>
                  <w:marRight w:val="0"/>
                  <w:marTop w:val="0"/>
                  <w:marBottom w:val="0"/>
                  <w:divBdr>
                    <w:top w:val="none" w:sz="0" w:space="0" w:color="auto"/>
                    <w:left w:val="none" w:sz="0" w:space="0" w:color="auto"/>
                    <w:bottom w:val="none" w:sz="0" w:space="0" w:color="auto"/>
                    <w:right w:val="none" w:sz="0" w:space="0" w:color="auto"/>
                  </w:divBdr>
                  <w:divsChild>
                    <w:div w:id="871191778">
                      <w:marLeft w:val="0"/>
                      <w:marRight w:val="0"/>
                      <w:marTop w:val="0"/>
                      <w:marBottom w:val="0"/>
                      <w:divBdr>
                        <w:top w:val="none" w:sz="0" w:space="0" w:color="auto"/>
                        <w:left w:val="none" w:sz="0" w:space="0" w:color="auto"/>
                        <w:bottom w:val="none" w:sz="0" w:space="0" w:color="auto"/>
                        <w:right w:val="none" w:sz="0" w:space="0" w:color="auto"/>
                      </w:divBdr>
                    </w:div>
                  </w:divsChild>
                </w:div>
                <w:div w:id="1309094776">
                  <w:marLeft w:val="0"/>
                  <w:marRight w:val="0"/>
                  <w:marTop w:val="0"/>
                  <w:marBottom w:val="0"/>
                  <w:divBdr>
                    <w:top w:val="none" w:sz="0" w:space="0" w:color="auto"/>
                    <w:left w:val="none" w:sz="0" w:space="0" w:color="auto"/>
                    <w:bottom w:val="none" w:sz="0" w:space="0" w:color="auto"/>
                    <w:right w:val="none" w:sz="0" w:space="0" w:color="auto"/>
                  </w:divBdr>
                  <w:divsChild>
                    <w:div w:id="2115200833">
                      <w:marLeft w:val="0"/>
                      <w:marRight w:val="0"/>
                      <w:marTop w:val="0"/>
                      <w:marBottom w:val="0"/>
                      <w:divBdr>
                        <w:top w:val="none" w:sz="0" w:space="0" w:color="auto"/>
                        <w:left w:val="none" w:sz="0" w:space="0" w:color="auto"/>
                        <w:bottom w:val="none" w:sz="0" w:space="0" w:color="auto"/>
                        <w:right w:val="none" w:sz="0" w:space="0" w:color="auto"/>
                      </w:divBdr>
                    </w:div>
                  </w:divsChild>
                </w:div>
                <w:div w:id="1803501555">
                  <w:marLeft w:val="0"/>
                  <w:marRight w:val="0"/>
                  <w:marTop w:val="0"/>
                  <w:marBottom w:val="0"/>
                  <w:divBdr>
                    <w:top w:val="none" w:sz="0" w:space="0" w:color="auto"/>
                    <w:left w:val="none" w:sz="0" w:space="0" w:color="auto"/>
                    <w:bottom w:val="none" w:sz="0" w:space="0" w:color="auto"/>
                    <w:right w:val="none" w:sz="0" w:space="0" w:color="auto"/>
                  </w:divBdr>
                  <w:divsChild>
                    <w:div w:id="255018045">
                      <w:marLeft w:val="0"/>
                      <w:marRight w:val="0"/>
                      <w:marTop w:val="0"/>
                      <w:marBottom w:val="0"/>
                      <w:divBdr>
                        <w:top w:val="none" w:sz="0" w:space="0" w:color="auto"/>
                        <w:left w:val="none" w:sz="0" w:space="0" w:color="auto"/>
                        <w:bottom w:val="none" w:sz="0" w:space="0" w:color="auto"/>
                        <w:right w:val="none" w:sz="0" w:space="0" w:color="auto"/>
                      </w:divBdr>
                    </w:div>
                  </w:divsChild>
                </w:div>
                <w:div w:id="798063817">
                  <w:marLeft w:val="0"/>
                  <w:marRight w:val="0"/>
                  <w:marTop w:val="0"/>
                  <w:marBottom w:val="0"/>
                  <w:divBdr>
                    <w:top w:val="none" w:sz="0" w:space="0" w:color="auto"/>
                    <w:left w:val="none" w:sz="0" w:space="0" w:color="auto"/>
                    <w:bottom w:val="none" w:sz="0" w:space="0" w:color="auto"/>
                    <w:right w:val="none" w:sz="0" w:space="0" w:color="auto"/>
                  </w:divBdr>
                  <w:divsChild>
                    <w:div w:id="1541088597">
                      <w:marLeft w:val="0"/>
                      <w:marRight w:val="0"/>
                      <w:marTop w:val="0"/>
                      <w:marBottom w:val="0"/>
                      <w:divBdr>
                        <w:top w:val="none" w:sz="0" w:space="0" w:color="auto"/>
                        <w:left w:val="none" w:sz="0" w:space="0" w:color="auto"/>
                        <w:bottom w:val="none" w:sz="0" w:space="0" w:color="auto"/>
                        <w:right w:val="none" w:sz="0" w:space="0" w:color="auto"/>
                      </w:divBdr>
                    </w:div>
                  </w:divsChild>
                </w:div>
                <w:div w:id="205872203">
                  <w:marLeft w:val="0"/>
                  <w:marRight w:val="0"/>
                  <w:marTop w:val="0"/>
                  <w:marBottom w:val="0"/>
                  <w:divBdr>
                    <w:top w:val="none" w:sz="0" w:space="0" w:color="auto"/>
                    <w:left w:val="none" w:sz="0" w:space="0" w:color="auto"/>
                    <w:bottom w:val="none" w:sz="0" w:space="0" w:color="auto"/>
                    <w:right w:val="none" w:sz="0" w:space="0" w:color="auto"/>
                  </w:divBdr>
                  <w:divsChild>
                    <w:div w:id="1721243676">
                      <w:marLeft w:val="0"/>
                      <w:marRight w:val="0"/>
                      <w:marTop w:val="0"/>
                      <w:marBottom w:val="0"/>
                      <w:divBdr>
                        <w:top w:val="none" w:sz="0" w:space="0" w:color="auto"/>
                        <w:left w:val="none" w:sz="0" w:space="0" w:color="auto"/>
                        <w:bottom w:val="none" w:sz="0" w:space="0" w:color="auto"/>
                        <w:right w:val="none" w:sz="0" w:space="0" w:color="auto"/>
                      </w:divBdr>
                    </w:div>
                  </w:divsChild>
                </w:div>
                <w:div w:id="1829394082">
                  <w:marLeft w:val="0"/>
                  <w:marRight w:val="0"/>
                  <w:marTop w:val="0"/>
                  <w:marBottom w:val="0"/>
                  <w:divBdr>
                    <w:top w:val="none" w:sz="0" w:space="0" w:color="auto"/>
                    <w:left w:val="none" w:sz="0" w:space="0" w:color="auto"/>
                    <w:bottom w:val="none" w:sz="0" w:space="0" w:color="auto"/>
                    <w:right w:val="none" w:sz="0" w:space="0" w:color="auto"/>
                  </w:divBdr>
                  <w:divsChild>
                    <w:div w:id="1406075356">
                      <w:marLeft w:val="0"/>
                      <w:marRight w:val="0"/>
                      <w:marTop w:val="0"/>
                      <w:marBottom w:val="0"/>
                      <w:divBdr>
                        <w:top w:val="none" w:sz="0" w:space="0" w:color="auto"/>
                        <w:left w:val="none" w:sz="0" w:space="0" w:color="auto"/>
                        <w:bottom w:val="none" w:sz="0" w:space="0" w:color="auto"/>
                        <w:right w:val="none" w:sz="0" w:space="0" w:color="auto"/>
                      </w:divBdr>
                    </w:div>
                  </w:divsChild>
                </w:div>
                <w:div w:id="966353932">
                  <w:marLeft w:val="0"/>
                  <w:marRight w:val="0"/>
                  <w:marTop w:val="0"/>
                  <w:marBottom w:val="0"/>
                  <w:divBdr>
                    <w:top w:val="none" w:sz="0" w:space="0" w:color="auto"/>
                    <w:left w:val="none" w:sz="0" w:space="0" w:color="auto"/>
                    <w:bottom w:val="none" w:sz="0" w:space="0" w:color="auto"/>
                    <w:right w:val="none" w:sz="0" w:space="0" w:color="auto"/>
                  </w:divBdr>
                  <w:divsChild>
                    <w:div w:id="463088314">
                      <w:marLeft w:val="0"/>
                      <w:marRight w:val="0"/>
                      <w:marTop w:val="0"/>
                      <w:marBottom w:val="0"/>
                      <w:divBdr>
                        <w:top w:val="none" w:sz="0" w:space="0" w:color="auto"/>
                        <w:left w:val="none" w:sz="0" w:space="0" w:color="auto"/>
                        <w:bottom w:val="none" w:sz="0" w:space="0" w:color="auto"/>
                        <w:right w:val="none" w:sz="0" w:space="0" w:color="auto"/>
                      </w:divBdr>
                    </w:div>
                  </w:divsChild>
                </w:div>
                <w:div w:id="953442919">
                  <w:marLeft w:val="0"/>
                  <w:marRight w:val="0"/>
                  <w:marTop w:val="0"/>
                  <w:marBottom w:val="0"/>
                  <w:divBdr>
                    <w:top w:val="none" w:sz="0" w:space="0" w:color="auto"/>
                    <w:left w:val="none" w:sz="0" w:space="0" w:color="auto"/>
                    <w:bottom w:val="none" w:sz="0" w:space="0" w:color="auto"/>
                    <w:right w:val="none" w:sz="0" w:space="0" w:color="auto"/>
                  </w:divBdr>
                  <w:divsChild>
                    <w:div w:id="13538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2068">
          <w:marLeft w:val="0"/>
          <w:marRight w:val="0"/>
          <w:marTop w:val="0"/>
          <w:marBottom w:val="0"/>
          <w:divBdr>
            <w:top w:val="none" w:sz="0" w:space="0" w:color="auto"/>
            <w:left w:val="none" w:sz="0" w:space="0" w:color="auto"/>
            <w:bottom w:val="none" w:sz="0" w:space="0" w:color="auto"/>
            <w:right w:val="none" w:sz="0" w:space="0" w:color="auto"/>
          </w:divBdr>
        </w:div>
        <w:div w:id="324819158">
          <w:marLeft w:val="0"/>
          <w:marRight w:val="0"/>
          <w:marTop w:val="0"/>
          <w:marBottom w:val="0"/>
          <w:divBdr>
            <w:top w:val="none" w:sz="0" w:space="0" w:color="auto"/>
            <w:left w:val="none" w:sz="0" w:space="0" w:color="auto"/>
            <w:bottom w:val="none" w:sz="0" w:space="0" w:color="auto"/>
            <w:right w:val="none" w:sz="0" w:space="0" w:color="auto"/>
          </w:divBdr>
        </w:div>
        <w:div w:id="500782534">
          <w:marLeft w:val="-15"/>
          <w:marRight w:val="0"/>
          <w:marTop w:val="0"/>
          <w:marBottom w:val="0"/>
          <w:divBdr>
            <w:top w:val="none" w:sz="0" w:space="0" w:color="auto"/>
            <w:left w:val="none" w:sz="0" w:space="0" w:color="auto"/>
            <w:bottom w:val="none" w:sz="0" w:space="0" w:color="auto"/>
            <w:right w:val="none" w:sz="0" w:space="0" w:color="auto"/>
          </w:divBdr>
        </w:div>
        <w:div w:id="936408788">
          <w:marLeft w:val="-15"/>
          <w:marRight w:val="0"/>
          <w:marTop w:val="0"/>
          <w:marBottom w:val="0"/>
          <w:divBdr>
            <w:top w:val="none" w:sz="0" w:space="0" w:color="auto"/>
            <w:left w:val="none" w:sz="0" w:space="0" w:color="auto"/>
            <w:bottom w:val="none" w:sz="0" w:space="0" w:color="auto"/>
            <w:right w:val="none" w:sz="0" w:space="0" w:color="auto"/>
          </w:divBdr>
        </w:div>
        <w:div w:id="1419671730">
          <w:marLeft w:val="0"/>
          <w:marRight w:val="0"/>
          <w:marTop w:val="0"/>
          <w:marBottom w:val="0"/>
          <w:divBdr>
            <w:top w:val="none" w:sz="0" w:space="0" w:color="auto"/>
            <w:left w:val="none" w:sz="0" w:space="0" w:color="auto"/>
            <w:bottom w:val="none" w:sz="0" w:space="0" w:color="auto"/>
            <w:right w:val="none" w:sz="0" w:space="0" w:color="auto"/>
          </w:divBdr>
          <w:divsChild>
            <w:div w:id="432670726">
              <w:marLeft w:val="0"/>
              <w:marRight w:val="0"/>
              <w:marTop w:val="0"/>
              <w:marBottom w:val="0"/>
              <w:divBdr>
                <w:top w:val="none" w:sz="0" w:space="0" w:color="auto"/>
                <w:left w:val="none" w:sz="0" w:space="0" w:color="auto"/>
                <w:bottom w:val="none" w:sz="0" w:space="0" w:color="auto"/>
                <w:right w:val="none" w:sz="0" w:space="0" w:color="auto"/>
              </w:divBdr>
              <w:divsChild>
                <w:div w:id="1412895615">
                  <w:marLeft w:val="0"/>
                  <w:marRight w:val="0"/>
                  <w:marTop w:val="0"/>
                  <w:marBottom w:val="0"/>
                  <w:divBdr>
                    <w:top w:val="none" w:sz="0" w:space="0" w:color="auto"/>
                    <w:left w:val="none" w:sz="0" w:space="0" w:color="auto"/>
                    <w:bottom w:val="none" w:sz="0" w:space="0" w:color="auto"/>
                    <w:right w:val="none" w:sz="0" w:space="0" w:color="auto"/>
                  </w:divBdr>
                  <w:divsChild>
                    <w:div w:id="1369256095">
                      <w:marLeft w:val="0"/>
                      <w:marRight w:val="0"/>
                      <w:marTop w:val="0"/>
                      <w:marBottom w:val="0"/>
                      <w:divBdr>
                        <w:top w:val="none" w:sz="0" w:space="0" w:color="auto"/>
                        <w:left w:val="none" w:sz="0" w:space="0" w:color="auto"/>
                        <w:bottom w:val="none" w:sz="0" w:space="0" w:color="auto"/>
                        <w:right w:val="none" w:sz="0" w:space="0" w:color="auto"/>
                      </w:divBdr>
                    </w:div>
                  </w:divsChild>
                </w:div>
                <w:div w:id="173035857">
                  <w:marLeft w:val="0"/>
                  <w:marRight w:val="0"/>
                  <w:marTop w:val="0"/>
                  <w:marBottom w:val="0"/>
                  <w:divBdr>
                    <w:top w:val="none" w:sz="0" w:space="0" w:color="auto"/>
                    <w:left w:val="none" w:sz="0" w:space="0" w:color="auto"/>
                    <w:bottom w:val="none" w:sz="0" w:space="0" w:color="auto"/>
                    <w:right w:val="none" w:sz="0" w:space="0" w:color="auto"/>
                  </w:divBdr>
                  <w:divsChild>
                    <w:div w:id="1940411658">
                      <w:marLeft w:val="0"/>
                      <w:marRight w:val="0"/>
                      <w:marTop w:val="0"/>
                      <w:marBottom w:val="0"/>
                      <w:divBdr>
                        <w:top w:val="none" w:sz="0" w:space="0" w:color="auto"/>
                        <w:left w:val="none" w:sz="0" w:space="0" w:color="auto"/>
                        <w:bottom w:val="none" w:sz="0" w:space="0" w:color="auto"/>
                        <w:right w:val="none" w:sz="0" w:space="0" w:color="auto"/>
                      </w:divBdr>
                    </w:div>
                  </w:divsChild>
                </w:div>
                <w:div w:id="686904276">
                  <w:marLeft w:val="0"/>
                  <w:marRight w:val="0"/>
                  <w:marTop w:val="0"/>
                  <w:marBottom w:val="0"/>
                  <w:divBdr>
                    <w:top w:val="none" w:sz="0" w:space="0" w:color="auto"/>
                    <w:left w:val="none" w:sz="0" w:space="0" w:color="auto"/>
                    <w:bottom w:val="none" w:sz="0" w:space="0" w:color="auto"/>
                    <w:right w:val="none" w:sz="0" w:space="0" w:color="auto"/>
                  </w:divBdr>
                  <w:divsChild>
                    <w:div w:id="546986772">
                      <w:marLeft w:val="0"/>
                      <w:marRight w:val="0"/>
                      <w:marTop w:val="0"/>
                      <w:marBottom w:val="0"/>
                      <w:divBdr>
                        <w:top w:val="none" w:sz="0" w:space="0" w:color="auto"/>
                        <w:left w:val="none" w:sz="0" w:space="0" w:color="auto"/>
                        <w:bottom w:val="none" w:sz="0" w:space="0" w:color="auto"/>
                        <w:right w:val="none" w:sz="0" w:space="0" w:color="auto"/>
                      </w:divBdr>
                    </w:div>
                  </w:divsChild>
                </w:div>
                <w:div w:id="1665626100">
                  <w:marLeft w:val="0"/>
                  <w:marRight w:val="0"/>
                  <w:marTop w:val="0"/>
                  <w:marBottom w:val="0"/>
                  <w:divBdr>
                    <w:top w:val="none" w:sz="0" w:space="0" w:color="auto"/>
                    <w:left w:val="none" w:sz="0" w:space="0" w:color="auto"/>
                    <w:bottom w:val="none" w:sz="0" w:space="0" w:color="auto"/>
                    <w:right w:val="none" w:sz="0" w:space="0" w:color="auto"/>
                  </w:divBdr>
                  <w:divsChild>
                    <w:div w:id="82146024">
                      <w:marLeft w:val="0"/>
                      <w:marRight w:val="0"/>
                      <w:marTop w:val="0"/>
                      <w:marBottom w:val="0"/>
                      <w:divBdr>
                        <w:top w:val="none" w:sz="0" w:space="0" w:color="auto"/>
                        <w:left w:val="none" w:sz="0" w:space="0" w:color="auto"/>
                        <w:bottom w:val="none" w:sz="0" w:space="0" w:color="auto"/>
                        <w:right w:val="none" w:sz="0" w:space="0" w:color="auto"/>
                      </w:divBdr>
                    </w:div>
                  </w:divsChild>
                </w:div>
                <w:div w:id="19210094">
                  <w:marLeft w:val="0"/>
                  <w:marRight w:val="0"/>
                  <w:marTop w:val="0"/>
                  <w:marBottom w:val="0"/>
                  <w:divBdr>
                    <w:top w:val="none" w:sz="0" w:space="0" w:color="auto"/>
                    <w:left w:val="none" w:sz="0" w:space="0" w:color="auto"/>
                    <w:bottom w:val="none" w:sz="0" w:space="0" w:color="auto"/>
                    <w:right w:val="none" w:sz="0" w:space="0" w:color="auto"/>
                  </w:divBdr>
                  <w:divsChild>
                    <w:div w:id="2085489097">
                      <w:marLeft w:val="0"/>
                      <w:marRight w:val="0"/>
                      <w:marTop w:val="0"/>
                      <w:marBottom w:val="0"/>
                      <w:divBdr>
                        <w:top w:val="none" w:sz="0" w:space="0" w:color="auto"/>
                        <w:left w:val="none" w:sz="0" w:space="0" w:color="auto"/>
                        <w:bottom w:val="none" w:sz="0" w:space="0" w:color="auto"/>
                        <w:right w:val="none" w:sz="0" w:space="0" w:color="auto"/>
                      </w:divBdr>
                    </w:div>
                  </w:divsChild>
                </w:div>
                <w:div w:id="637489108">
                  <w:marLeft w:val="0"/>
                  <w:marRight w:val="0"/>
                  <w:marTop w:val="0"/>
                  <w:marBottom w:val="0"/>
                  <w:divBdr>
                    <w:top w:val="none" w:sz="0" w:space="0" w:color="auto"/>
                    <w:left w:val="none" w:sz="0" w:space="0" w:color="auto"/>
                    <w:bottom w:val="none" w:sz="0" w:space="0" w:color="auto"/>
                    <w:right w:val="none" w:sz="0" w:space="0" w:color="auto"/>
                  </w:divBdr>
                  <w:divsChild>
                    <w:div w:id="1093428385">
                      <w:marLeft w:val="0"/>
                      <w:marRight w:val="0"/>
                      <w:marTop w:val="0"/>
                      <w:marBottom w:val="0"/>
                      <w:divBdr>
                        <w:top w:val="none" w:sz="0" w:space="0" w:color="auto"/>
                        <w:left w:val="none" w:sz="0" w:space="0" w:color="auto"/>
                        <w:bottom w:val="none" w:sz="0" w:space="0" w:color="auto"/>
                        <w:right w:val="none" w:sz="0" w:space="0" w:color="auto"/>
                      </w:divBdr>
                    </w:div>
                  </w:divsChild>
                </w:div>
                <w:div w:id="458308166">
                  <w:marLeft w:val="0"/>
                  <w:marRight w:val="0"/>
                  <w:marTop w:val="0"/>
                  <w:marBottom w:val="0"/>
                  <w:divBdr>
                    <w:top w:val="none" w:sz="0" w:space="0" w:color="auto"/>
                    <w:left w:val="none" w:sz="0" w:space="0" w:color="auto"/>
                    <w:bottom w:val="none" w:sz="0" w:space="0" w:color="auto"/>
                    <w:right w:val="none" w:sz="0" w:space="0" w:color="auto"/>
                  </w:divBdr>
                  <w:divsChild>
                    <w:div w:id="255285011">
                      <w:marLeft w:val="0"/>
                      <w:marRight w:val="0"/>
                      <w:marTop w:val="0"/>
                      <w:marBottom w:val="0"/>
                      <w:divBdr>
                        <w:top w:val="none" w:sz="0" w:space="0" w:color="auto"/>
                        <w:left w:val="none" w:sz="0" w:space="0" w:color="auto"/>
                        <w:bottom w:val="none" w:sz="0" w:space="0" w:color="auto"/>
                        <w:right w:val="none" w:sz="0" w:space="0" w:color="auto"/>
                      </w:divBdr>
                    </w:div>
                  </w:divsChild>
                </w:div>
                <w:div w:id="600650981">
                  <w:marLeft w:val="0"/>
                  <w:marRight w:val="0"/>
                  <w:marTop w:val="0"/>
                  <w:marBottom w:val="0"/>
                  <w:divBdr>
                    <w:top w:val="none" w:sz="0" w:space="0" w:color="auto"/>
                    <w:left w:val="none" w:sz="0" w:space="0" w:color="auto"/>
                    <w:bottom w:val="none" w:sz="0" w:space="0" w:color="auto"/>
                    <w:right w:val="none" w:sz="0" w:space="0" w:color="auto"/>
                  </w:divBdr>
                  <w:divsChild>
                    <w:div w:id="678704319">
                      <w:marLeft w:val="0"/>
                      <w:marRight w:val="0"/>
                      <w:marTop w:val="0"/>
                      <w:marBottom w:val="0"/>
                      <w:divBdr>
                        <w:top w:val="none" w:sz="0" w:space="0" w:color="auto"/>
                        <w:left w:val="none" w:sz="0" w:space="0" w:color="auto"/>
                        <w:bottom w:val="none" w:sz="0" w:space="0" w:color="auto"/>
                        <w:right w:val="none" w:sz="0" w:space="0" w:color="auto"/>
                      </w:divBdr>
                    </w:div>
                  </w:divsChild>
                </w:div>
                <w:div w:id="595287324">
                  <w:marLeft w:val="0"/>
                  <w:marRight w:val="0"/>
                  <w:marTop w:val="0"/>
                  <w:marBottom w:val="0"/>
                  <w:divBdr>
                    <w:top w:val="none" w:sz="0" w:space="0" w:color="auto"/>
                    <w:left w:val="none" w:sz="0" w:space="0" w:color="auto"/>
                    <w:bottom w:val="none" w:sz="0" w:space="0" w:color="auto"/>
                    <w:right w:val="none" w:sz="0" w:space="0" w:color="auto"/>
                  </w:divBdr>
                  <w:divsChild>
                    <w:div w:id="1050155414">
                      <w:marLeft w:val="0"/>
                      <w:marRight w:val="0"/>
                      <w:marTop w:val="0"/>
                      <w:marBottom w:val="0"/>
                      <w:divBdr>
                        <w:top w:val="none" w:sz="0" w:space="0" w:color="auto"/>
                        <w:left w:val="none" w:sz="0" w:space="0" w:color="auto"/>
                        <w:bottom w:val="none" w:sz="0" w:space="0" w:color="auto"/>
                        <w:right w:val="none" w:sz="0" w:space="0" w:color="auto"/>
                      </w:divBdr>
                    </w:div>
                  </w:divsChild>
                </w:div>
                <w:div w:id="1393623061">
                  <w:marLeft w:val="0"/>
                  <w:marRight w:val="0"/>
                  <w:marTop w:val="0"/>
                  <w:marBottom w:val="0"/>
                  <w:divBdr>
                    <w:top w:val="none" w:sz="0" w:space="0" w:color="auto"/>
                    <w:left w:val="none" w:sz="0" w:space="0" w:color="auto"/>
                    <w:bottom w:val="none" w:sz="0" w:space="0" w:color="auto"/>
                    <w:right w:val="none" w:sz="0" w:space="0" w:color="auto"/>
                  </w:divBdr>
                  <w:divsChild>
                    <w:div w:id="411901836">
                      <w:marLeft w:val="0"/>
                      <w:marRight w:val="0"/>
                      <w:marTop w:val="0"/>
                      <w:marBottom w:val="0"/>
                      <w:divBdr>
                        <w:top w:val="none" w:sz="0" w:space="0" w:color="auto"/>
                        <w:left w:val="none" w:sz="0" w:space="0" w:color="auto"/>
                        <w:bottom w:val="none" w:sz="0" w:space="0" w:color="auto"/>
                        <w:right w:val="none" w:sz="0" w:space="0" w:color="auto"/>
                      </w:divBdr>
                    </w:div>
                  </w:divsChild>
                </w:div>
                <w:div w:id="363948438">
                  <w:marLeft w:val="0"/>
                  <w:marRight w:val="0"/>
                  <w:marTop w:val="0"/>
                  <w:marBottom w:val="0"/>
                  <w:divBdr>
                    <w:top w:val="none" w:sz="0" w:space="0" w:color="auto"/>
                    <w:left w:val="none" w:sz="0" w:space="0" w:color="auto"/>
                    <w:bottom w:val="none" w:sz="0" w:space="0" w:color="auto"/>
                    <w:right w:val="none" w:sz="0" w:space="0" w:color="auto"/>
                  </w:divBdr>
                  <w:divsChild>
                    <w:div w:id="495539380">
                      <w:marLeft w:val="0"/>
                      <w:marRight w:val="0"/>
                      <w:marTop w:val="0"/>
                      <w:marBottom w:val="0"/>
                      <w:divBdr>
                        <w:top w:val="none" w:sz="0" w:space="0" w:color="auto"/>
                        <w:left w:val="none" w:sz="0" w:space="0" w:color="auto"/>
                        <w:bottom w:val="none" w:sz="0" w:space="0" w:color="auto"/>
                        <w:right w:val="none" w:sz="0" w:space="0" w:color="auto"/>
                      </w:divBdr>
                    </w:div>
                  </w:divsChild>
                </w:div>
                <w:div w:id="1666662464">
                  <w:marLeft w:val="0"/>
                  <w:marRight w:val="0"/>
                  <w:marTop w:val="0"/>
                  <w:marBottom w:val="0"/>
                  <w:divBdr>
                    <w:top w:val="none" w:sz="0" w:space="0" w:color="auto"/>
                    <w:left w:val="none" w:sz="0" w:space="0" w:color="auto"/>
                    <w:bottom w:val="none" w:sz="0" w:space="0" w:color="auto"/>
                    <w:right w:val="none" w:sz="0" w:space="0" w:color="auto"/>
                  </w:divBdr>
                  <w:divsChild>
                    <w:div w:id="11902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005390">
          <w:marLeft w:val="0"/>
          <w:marRight w:val="0"/>
          <w:marTop w:val="0"/>
          <w:marBottom w:val="0"/>
          <w:divBdr>
            <w:top w:val="none" w:sz="0" w:space="0" w:color="auto"/>
            <w:left w:val="none" w:sz="0" w:space="0" w:color="auto"/>
            <w:bottom w:val="none" w:sz="0" w:space="0" w:color="auto"/>
            <w:right w:val="none" w:sz="0" w:space="0" w:color="auto"/>
          </w:divBdr>
        </w:div>
        <w:div w:id="617417817">
          <w:marLeft w:val="-15"/>
          <w:marRight w:val="0"/>
          <w:marTop w:val="0"/>
          <w:marBottom w:val="0"/>
          <w:divBdr>
            <w:top w:val="none" w:sz="0" w:space="0" w:color="auto"/>
            <w:left w:val="none" w:sz="0" w:space="0" w:color="auto"/>
            <w:bottom w:val="none" w:sz="0" w:space="0" w:color="auto"/>
            <w:right w:val="none" w:sz="0" w:space="0" w:color="auto"/>
          </w:divBdr>
        </w:div>
        <w:div w:id="1252853682">
          <w:marLeft w:val="-15"/>
          <w:marRight w:val="0"/>
          <w:marTop w:val="0"/>
          <w:marBottom w:val="0"/>
          <w:divBdr>
            <w:top w:val="none" w:sz="0" w:space="0" w:color="auto"/>
            <w:left w:val="none" w:sz="0" w:space="0" w:color="auto"/>
            <w:bottom w:val="none" w:sz="0" w:space="0" w:color="auto"/>
            <w:right w:val="none" w:sz="0" w:space="0" w:color="auto"/>
          </w:divBdr>
        </w:div>
      </w:divsChild>
    </w:div>
    <w:div w:id="1452505833">
      <w:bodyDiv w:val="1"/>
      <w:marLeft w:val="0"/>
      <w:marRight w:val="0"/>
      <w:marTop w:val="0"/>
      <w:marBottom w:val="0"/>
      <w:divBdr>
        <w:top w:val="none" w:sz="0" w:space="0" w:color="auto"/>
        <w:left w:val="none" w:sz="0" w:space="0" w:color="auto"/>
        <w:bottom w:val="none" w:sz="0" w:space="0" w:color="auto"/>
        <w:right w:val="none" w:sz="0" w:space="0" w:color="auto"/>
      </w:divBdr>
    </w:div>
    <w:div w:id="1474060644">
      <w:bodyDiv w:val="1"/>
      <w:marLeft w:val="0"/>
      <w:marRight w:val="0"/>
      <w:marTop w:val="0"/>
      <w:marBottom w:val="0"/>
      <w:divBdr>
        <w:top w:val="none" w:sz="0" w:space="0" w:color="auto"/>
        <w:left w:val="none" w:sz="0" w:space="0" w:color="auto"/>
        <w:bottom w:val="none" w:sz="0" w:space="0" w:color="auto"/>
        <w:right w:val="none" w:sz="0" w:space="0" w:color="auto"/>
      </w:divBdr>
    </w:div>
    <w:div w:id="1505245825">
      <w:bodyDiv w:val="1"/>
      <w:marLeft w:val="0"/>
      <w:marRight w:val="0"/>
      <w:marTop w:val="0"/>
      <w:marBottom w:val="0"/>
      <w:divBdr>
        <w:top w:val="none" w:sz="0" w:space="0" w:color="auto"/>
        <w:left w:val="none" w:sz="0" w:space="0" w:color="auto"/>
        <w:bottom w:val="none" w:sz="0" w:space="0" w:color="auto"/>
        <w:right w:val="none" w:sz="0" w:space="0" w:color="auto"/>
      </w:divBdr>
    </w:div>
    <w:div w:id="1609192581">
      <w:bodyDiv w:val="1"/>
      <w:marLeft w:val="0"/>
      <w:marRight w:val="0"/>
      <w:marTop w:val="0"/>
      <w:marBottom w:val="0"/>
      <w:divBdr>
        <w:top w:val="none" w:sz="0" w:space="0" w:color="auto"/>
        <w:left w:val="none" w:sz="0" w:space="0" w:color="auto"/>
        <w:bottom w:val="none" w:sz="0" w:space="0" w:color="auto"/>
        <w:right w:val="none" w:sz="0" w:space="0" w:color="auto"/>
      </w:divBdr>
    </w:div>
    <w:div w:id="1610234000">
      <w:bodyDiv w:val="1"/>
      <w:marLeft w:val="0"/>
      <w:marRight w:val="0"/>
      <w:marTop w:val="0"/>
      <w:marBottom w:val="0"/>
      <w:divBdr>
        <w:top w:val="none" w:sz="0" w:space="0" w:color="auto"/>
        <w:left w:val="none" w:sz="0" w:space="0" w:color="auto"/>
        <w:bottom w:val="none" w:sz="0" w:space="0" w:color="auto"/>
        <w:right w:val="none" w:sz="0" w:space="0" w:color="auto"/>
      </w:divBdr>
    </w:div>
    <w:div w:id="1617448170">
      <w:bodyDiv w:val="1"/>
      <w:marLeft w:val="0"/>
      <w:marRight w:val="0"/>
      <w:marTop w:val="0"/>
      <w:marBottom w:val="0"/>
      <w:divBdr>
        <w:top w:val="none" w:sz="0" w:space="0" w:color="auto"/>
        <w:left w:val="none" w:sz="0" w:space="0" w:color="auto"/>
        <w:bottom w:val="none" w:sz="0" w:space="0" w:color="auto"/>
        <w:right w:val="none" w:sz="0" w:space="0" w:color="auto"/>
      </w:divBdr>
    </w:div>
    <w:div w:id="1644581149">
      <w:bodyDiv w:val="1"/>
      <w:marLeft w:val="0"/>
      <w:marRight w:val="0"/>
      <w:marTop w:val="0"/>
      <w:marBottom w:val="0"/>
      <w:divBdr>
        <w:top w:val="none" w:sz="0" w:space="0" w:color="auto"/>
        <w:left w:val="none" w:sz="0" w:space="0" w:color="auto"/>
        <w:bottom w:val="none" w:sz="0" w:space="0" w:color="auto"/>
        <w:right w:val="none" w:sz="0" w:space="0" w:color="auto"/>
      </w:divBdr>
    </w:div>
    <w:div w:id="1753509000">
      <w:bodyDiv w:val="1"/>
      <w:marLeft w:val="0"/>
      <w:marRight w:val="0"/>
      <w:marTop w:val="0"/>
      <w:marBottom w:val="0"/>
      <w:divBdr>
        <w:top w:val="none" w:sz="0" w:space="0" w:color="auto"/>
        <w:left w:val="none" w:sz="0" w:space="0" w:color="auto"/>
        <w:bottom w:val="none" w:sz="0" w:space="0" w:color="auto"/>
        <w:right w:val="none" w:sz="0" w:space="0" w:color="auto"/>
      </w:divBdr>
    </w:div>
    <w:div w:id="1777560303">
      <w:bodyDiv w:val="1"/>
      <w:marLeft w:val="0"/>
      <w:marRight w:val="0"/>
      <w:marTop w:val="0"/>
      <w:marBottom w:val="0"/>
      <w:divBdr>
        <w:top w:val="none" w:sz="0" w:space="0" w:color="auto"/>
        <w:left w:val="none" w:sz="0" w:space="0" w:color="auto"/>
        <w:bottom w:val="none" w:sz="0" w:space="0" w:color="auto"/>
        <w:right w:val="none" w:sz="0" w:space="0" w:color="auto"/>
      </w:divBdr>
    </w:div>
    <w:div w:id="1914508925">
      <w:bodyDiv w:val="1"/>
      <w:marLeft w:val="0"/>
      <w:marRight w:val="0"/>
      <w:marTop w:val="0"/>
      <w:marBottom w:val="0"/>
      <w:divBdr>
        <w:top w:val="none" w:sz="0" w:space="0" w:color="auto"/>
        <w:left w:val="none" w:sz="0" w:space="0" w:color="auto"/>
        <w:bottom w:val="none" w:sz="0" w:space="0" w:color="auto"/>
        <w:right w:val="none" w:sz="0" w:space="0" w:color="auto"/>
      </w:divBdr>
    </w:div>
    <w:div w:id="2062246430">
      <w:bodyDiv w:val="1"/>
      <w:marLeft w:val="0"/>
      <w:marRight w:val="0"/>
      <w:marTop w:val="0"/>
      <w:marBottom w:val="0"/>
      <w:divBdr>
        <w:top w:val="none" w:sz="0" w:space="0" w:color="auto"/>
        <w:left w:val="none" w:sz="0" w:space="0" w:color="auto"/>
        <w:bottom w:val="none" w:sz="0" w:space="0" w:color="auto"/>
        <w:right w:val="none" w:sz="0" w:space="0" w:color="auto"/>
      </w:divBdr>
    </w:div>
    <w:div w:id="214665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88D4800D0BBA4AA46DCDF84FAC0D03" ma:contentTypeVersion="30" ma:contentTypeDescription="Create a new document." ma:contentTypeScope="" ma:versionID="a7de96cdbf82cf00571a9b9b3f5ae343">
  <xsd:schema xmlns:xsd="http://www.w3.org/2001/XMLSchema" xmlns:xs="http://www.w3.org/2001/XMLSchema" xmlns:p="http://schemas.microsoft.com/office/2006/metadata/properties" xmlns:ns2="19cce7ce-5ac3-4f37-bcb3-1cd145a1b8e9" xmlns:ns3="b56d8b90-f693-4608-b766-262c998c2c89" targetNamespace="http://schemas.microsoft.com/office/2006/metadata/properties" ma:root="true" ma:fieldsID="95a047458ed775e1df540ad7ce0a7deb" ns2:_="" ns3:_="">
    <xsd:import namespace="19cce7ce-5ac3-4f37-bcb3-1cd145a1b8e9"/>
    <xsd:import namespace="b56d8b90-f693-4608-b766-262c998c2c8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2:ProjectLink" minOccurs="0"/>
                <xsd:element ref="ns2:ProjectLink_x003a_Project_x0020_Status_x0020_Value" minOccurs="0"/>
                <xsd:element ref="ns2:ProjectLink_x003a_Contract_x0020_Value_x0020_Value" minOccurs="0"/>
                <xsd:element ref="ns2:ProjectLink_x003a_Contract_x0020_End_x0020_Date" minOccurs="0"/>
                <xsd:element ref="ns2:ProjectLink_x003a_Account_x0020_Name_x0020_Value" minOccurs="0"/>
                <xsd:element ref="ns2:ProjectLink_x003a_Project_x0020_Manager_x0020_Value" minOccurs="0"/>
                <xsd:element ref="ns2:ProjectLink_x003a_Project_x0020_Number" minOccurs="0"/>
                <xsd:element ref="ns2:ProjectLink_x003a_Contract_x0020_Start_x0020_Date" minOccurs="0"/>
                <xsd:element ref="ns2:ProjectLink_x003a_Primary_x0020_Business_x0020_Area_x0020_Value"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Date" minOccurs="0"/>
                <xsd:element ref="ns3:Source"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ce7ce-5ac3-4f37-bcb3-1cd145a1b8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jectLink" ma:index="15" nillable="true" ma:displayName="Project Link" ma:description="Lookup to Project Information list." ma:list="{7692b2e6-ce01-456f-a1cc-1fc94779d0c2}" ma:internalName="ProjectLink" ma:showField="Title" ma:web="19cce7ce-5ac3-4f37-bcb3-1cd145a1b8e9">
      <xsd:simpleType>
        <xsd:restriction base="dms:Lookup"/>
      </xsd:simpleType>
    </xsd:element>
    <xsd:element name="ProjectLink_x003a_Project_x0020_Status_x0020_Value" ma:index="16" nillable="true" ma:displayName="Project Status" ma:list="{7692b2e6-ce01-456f-a1cc-1fc94779d0c2}" ma:internalName="ProjectLink_x003A_Project_x0020_Status_x0020_Value" ma:readOnly="true" ma:showField="ProjectStatusText" ma:web="19cce7ce-5ac3-4f37-bcb3-1cd145a1b8e9">
      <xsd:simpleType>
        <xsd:restriction base="dms:Lookup"/>
      </xsd:simpleType>
    </xsd:element>
    <xsd:element name="ProjectLink_x003a_Contract_x0020_Value_x0020_Value" ma:index="17" nillable="true" ma:displayName="Contract Value" ma:list="{7692b2e6-ce01-456f-a1cc-1fc94779d0c2}" ma:internalName="ProjectLink_x003A_Contract_x0020_Value_x0020_Value" ma:readOnly="true" ma:showField="ContractValueValue" ma:web="19cce7ce-5ac3-4f37-bcb3-1cd145a1b8e9">
      <xsd:simpleType>
        <xsd:restriction base="dms:Lookup"/>
      </xsd:simpleType>
    </xsd:element>
    <xsd:element name="ProjectLink_x003a_Contract_x0020_End_x0020_Date" ma:index="18" nillable="true" ma:displayName="Contract End Date" ma:list="{7692b2e6-ce01-456f-a1cc-1fc94779d0c2}" ma:internalName="ProjectLink_x003A_Contract_x0020_End_x0020_Date" ma:readOnly="true" ma:showField="ContractEndDate" ma:web="19cce7ce-5ac3-4f37-bcb3-1cd145a1b8e9">
      <xsd:simpleType>
        <xsd:restriction base="dms:Lookup"/>
      </xsd:simpleType>
    </xsd:element>
    <xsd:element name="ProjectLink_x003a_Account_x0020_Name_x0020_Value" ma:index="19" nillable="true" ma:displayName="Account Name" ma:list="{7692b2e6-ce01-456f-a1cc-1fc94779d0c2}" ma:internalName="ProjectLink_x003A_Account_x0020_Name_x0020_Value" ma:readOnly="true" ma:showField="AccountNameValue" ma:web="19cce7ce-5ac3-4f37-bcb3-1cd145a1b8e9">
      <xsd:simpleType>
        <xsd:restriction base="dms:Lookup"/>
      </xsd:simpleType>
    </xsd:element>
    <xsd:element name="ProjectLink_x003a_Project_x0020_Manager_x0020_Value" ma:index="20" nillable="true" ma:displayName="Project Manager" ma:list="{7692b2e6-ce01-456f-a1cc-1fc94779d0c2}" ma:internalName="ProjectLink_x003A_Project_x0020_Manager_x0020_Value" ma:readOnly="true" ma:showField="ProjectManagerText" ma:web="19cce7ce-5ac3-4f37-bcb3-1cd145a1b8e9">
      <xsd:simpleType>
        <xsd:restriction base="dms:Lookup"/>
      </xsd:simpleType>
    </xsd:element>
    <xsd:element name="ProjectLink_x003a_Project_x0020_Number" ma:index="21" nillable="true" ma:displayName="Project Number" ma:list="{7692b2e6-ce01-456f-a1cc-1fc94779d0c2}" ma:internalName="ProjectLink_x003A_Project_x0020_Number" ma:readOnly="true" ma:showField="ProjectNumber" ma:web="19cce7ce-5ac3-4f37-bcb3-1cd145a1b8e9">
      <xsd:simpleType>
        <xsd:restriction base="dms:Lookup"/>
      </xsd:simpleType>
    </xsd:element>
    <xsd:element name="ProjectLink_x003a_Contract_x0020_Start_x0020_Date" ma:index="22" nillable="true" ma:displayName="Contract Start Date" ma:list="{7692b2e6-ce01-456f-a1cc-1fc94779d0c2}" ma:internalName="ProjectLink_x003A_Contract_x0020_Start_x0020_Date" ma:readOnly="true" ma:showField="ContractStartDate" ma:web="19cce7ce-5ac3-4f37-bcb3-1cd145a1b8e9">
      <xsd:simpleType>
        <xsd:restriction base="dms:Lookup"/>
      </xsd:simpleType>
    </xsd:element>
    <xsd:element name="ProjectLink_x003a_Primary_x0020_Business_x0020_Area_x0020_Value" ma:index="23" nillable="true" ma:displayName="Primary Business Area" ma:list="{7692b2e6-ce01-456f-a1cc-1fc94779d0c2}" ma:internalName="ProjectLink_x003A_Primary_x0020_Business_x0020_Area_x0020_Value" ma:readOnly="true" ma:showField="PrimaryBusinessAreaText" ma:web="19cce7ce-5ac3-4f37-bcb3-1cd145a1b8e9">
      <xsd:simpleType>
        <xsd:restriction base="dms:Lookup"/>
      </xsd:simpleType>
    </xsd:element>
    <xsd:element name="TaxCatchAll" ma:index="26" nillable="true" ma:displayName="Taxonomy Catch All Column" ma:hidden="true" ma:list="{6310e815-7c24-4c67-a4d9-8e74fdb2a2dd}" ma:internalName="TaxCatchAll" ma:showField="CatchAllData" ma:web="19cce7ce-5ac3-4f37-bcb3-1cd145a1b8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6d8b90-f693-4608-b766-262c998c2c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f37578-2677-4c25-96d1-98b311f70ccf"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Date" ma:index="35" nillable="true" ma:displayName="Date" ma:format="DateOnly" ma:internalName="Date">
      <xsd:simpleType>
        <xsd:restriction base="dms:DateTime"/>
      </xsd:simpleType>
    </xsd:element>
    <xsd:element name="Source" ma:index="36" nillable="true" ma:displayName="Source" ma:format="Hyperlink" ma:internalName="Sourc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_Flow_SignoffStatus" ma:index="39" nillable="true" ma:displayName="Sign-off status" ma:internalName="_x0024_Resources_x003a_core_x002c_Signoff_Status">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cce7ce-5ac3-4f37-bcb3-1cd145a1b8e9" xsi:nil="true"/>
    <ProjectLink xmlns="19cce7ce-5ac3-4f37-bcb3-1cd145a1b8e9">337</ProjectLink>
    <Date xmlns="b56d8b90-f693-4608-b766-262c998c2c89" xsi:nil="true"/>
    <lcf76f155ced4ddcb4097134ff3c332f xmlns="b56d8b90-f693-4608-b766-262c998c2c89">
      <Terms xmlns="http://schemas.microsoft.com/office/infopath/2007/PartnerControls"/>
    </lcf76f155ced4ddcb4097134ff3c332f>
    <_dlc_DocId xmlns="19cce7ce-5ac3-4f37-bcb3-1cd145a1b8e9">YAVEUUZNMY32-1121304135-1009027</_dlc_DocId>
    <_dlc_DocIdUrl xmlns="19cce7ce-5ac3-4f37-bcb3-1cd145a1b8e9">
      <Url>https://veic.sharepoint.com/sites/EnergyServicesDivision/_layouts/15/DocIdRedir.aspx?ID=YAVEUUZNMY32-1121304135-1009027</Url>
      <Description>YAVEUUZNMY32-1121304135-1009027</Description>
    </_dlc_DocIdUrl>
    <Source xmlns="b56d8b90-f693-4608-b766-262c998c2c89">
      <Url xsi:nil="true"/>
      <Description xsi:nil="true"/>
    </Source>
    <_Flow_SignoffStatus xmlns="b56d8b90-f693-4608-b766-262c998c2c8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8C107-5B03-4E53-A7BA-E5D2821DAA3C}">
  <ds:schemaRefs>
    <ds:schemaRef ds:uri="http://schemas.microsoft.com/sharepoint/v3/contenttype/forms"/>
  </ds:schemaRefs>
</ds:datastoreItem>
</file>

<file path=customXml/itemProps2.xml><?xml version="1.0" encoding="utf-8"?>
<ds:datastoreItem xmlns:ds="http://schemas.openxmlformats.org/officeDocument/2006/customXml" ds:itemID="{6A5EF741-B4DF-43F9-8930-6096A2B0F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ce7ce-5ac3-4f37-bcb3-1cd145a1b8e9"/>
    <ds:schemaRef ds:uri="b56d8b90-f693-4608-b766-262c998c2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539FD-2667-415A-94F3-E09F90F63648}">
  <ds:schemaRef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19cce7ce-5ac3-4f37-bcb3-1cd145a1b8e9"/>
    <ds:schemaRef ds:uri="b56d8b90-f693-4608-b766-262c998c2c89"/>
  </ds:schemaRefs>
</ds:datastoreItem>
</file>

<file path=customXml/itemProps4.xml><?xml version="1.0" encoding="utf-8"?>
<ds:datastoreItem xmlns:ds="http://schemas.openxmlformats.org/officeDocument/2006/customXml" ds:itemID="{5B0CBAD8-9ABA-47B1-A63D-10BC8B1E1BD0}">
  <ds:schemaRefs>
    <ds:schemaRef ds:uri="http://schemas.microsoft.com/sharepoint/events"/>
  </ds:schemaRefs>
</ds:datastoreItem>
</file>

<file path=customXml/itemProps5.xml><?xml version="1.0" encoding="utf-8"?>
<ds:datastoreItem xmlns:ds="http://schemas.openxmlformats.org/officeDocument/2006/customXml" ds:itemID="{C0D91D0F-805C-4F57-99D1-2B5138EE209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VEIC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Shawn Enterline</dc:creator>
  <cp:lastModifiedBy>Keith Cronin</cp:lastModifiedBy>
  <cp:revision>17</cp:revision>
  <dcterms:created xsi:type="dcterms:W3CDTF">2025-09-03T15:05:00Z</dcterms:created>
  <dcterms:modified xsi:type="dcterms:W3CDTF">2025-09-05T17:20:05Z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0x0101009A88D4800D0BBA4AA46DCDF84FAC0D03</vt:lpwstr>
  </property>
  <property fmtid="{D5CDD505-2E9C-101B-9397-08002B2CF9AE}" pid="3" name="Order">
    <vt:r8>100</vt:r8>
  </property>
  <property fmtid="{D5CDD505-2E9C-101B-9397-08002B2CF9AE}" pid="4" name="MediaServiceImageTags">
    <vt:lpwstr/>
  </property>
  <property fmtid="{D5CDD505-2E9C-101B-9397-08002B2CF9AE}" pid="5" name="_dlc_DocIdItemGuid">
    <vt:lpwstr>510e1b10-e1bf-4672-8630-d8a08da31f5b</vt:lpwstr>
  </property>
  <property fmtid="{D5CDD505-2E9C-101B-9397-08002B2CF9AE}" pid="6" name="Services">
    <vt:lpwstr/>
  </property>
  <property fmtid="{D5CDD505-2E9C-101B-9397-08002B2CF9AE}" pid="7" name="d880bb5e637949d8926de21d40ce11da">
    <vt:lpwstr/>
  </property>
  <property fmtid="{D5CDD505-2E9C-101B-9397-08002B2CF9AE}" pid="8" name="g100cfdbb7ab4896bcefb0d4d6ac2282">
    <vt:lpwstr/>
  </property>
  <property fmtid="{D5CDD505-2E9C-101B-9397-08002B2CF9AE}" pid="9" name="Technologies">
    <vt:lpwstr/>
  </property>
  <property fmtid="{D5CDD505-2E9C-101B-9397-08002B2CF9AE}" pid="10" name="_docset_NoMedatataSyncRequired">
    <vt:lpwstr>False</vt:lpwstr>
  </property>
</Properties>
</file>