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9A43" w14:textId="1EE01D2E" w:rsidR="00EC293E" w:rsidRPr="0028614A" w:rsidRDefault="001A33CE" w:rsidP="00EC293E">
      <w:pPr>
        <w:spacing w:line="360" w:lineRule="auto"/>
        <w:jc w:val="center"/>
        <w:rPr>
          <w:b/>
          <w:sz w:val="56"/>
        </w:rPr>
      </w:pPr>
      <w:bookmarkStart w:id="0" w:name="_Toc409070228"/>
      <w:bookmarkStart w:id="1" w:name="_Toc411593577"/>
      <w:r>
        <w:rPr>
          <w:b/>
          <w:sz w:val="56"/>
        </w:rPr>
        <w:t>20</w:t>
      </w:r>
      <w:r w:rsidR="00C072D5">
        <w:rPr>
          <w:b/>
          <w:sz w:val="56"/>
        </w:rPr>
        <w:t>2</w:t>
      </w:r>
      <w:r w:rsidR="00E260FF">
        <w:rPr>
          <w:b/>
          <w:sz w:val="56"/>
        </w:rPr>
        <w:t>3</w:t>
      </w:r>
      <w:r>
        <w:rPr>
          <w:b/>
          <w:sz w:val="56"/>
        </w:rPr>
        <w:t xml:space="preserve"> </w:t>
      </w:r>
      <w:r w:rsidR="00EC293E" w:rsidRPr="008F033B">
        <w:rPr>
          <w:b/>
          <w:sz w:val="56"/>
        </w:rPr>
        <w:t>Illinois</w:t>
      </w:r>
      <w:r w:rsidR="00EC293E" w:rsidRPr="0042413F">
        <w:rPr>
          <w:b/>
          <w:sz w:val="56"/>
          <w:szCs w:val="56"/>
        </w:rPr>
        <w:t xml:space="preserve"> Statewide</w:t>
      </w:r>
      <w:bookmarkStart w:id="2" w:name="_Toc311441024"/>
      <w:bookmarkStart w:id="3" w:name="_Toc311441572"/>
      <w:bookmarkStart w:id="4" w:name="_Toc311441786"/>
      <w:bookmarkStart w:id="5" w:name="_Toc311444829"/>
      <w:bookmarkStart w:id="6" w:name="_Toc311461616"/>
      <w:bookmarkStart w:id="7" w:name="_Toc311464130"/>
      <w:bookmarkStart w:id="8" w:name="_Toc311464187"/>
      <w:bookmarkStart w:id="9" w:name="_Toc311464224"/>
      <w:bookmarkStart w:id="10" w:name="_Toc311464255"/>
      <w:bookmarkStart w:id="11" w:name="_Toc311465361"/>
      <w:bookmarkStart w:id="12" w:name="_Toc311469763"/>
      <w:bookmarkStart w:id="13" w:name="_Toc311470069"/>
      <w:bookmarkStart w:id="14" w:name="_Toc311470205"/>
      <w:bookmarkStart w:id="15" w:name="_Toc311470723"/>
      <w:bookmarkStart w:id="16" w:name="_Toc311472369"/>
      <w:bookmarkStart w:id="17" w:name="_Toc311472528"/>
      <w:r w:rsidR="00EC293E">
        <w:rPr>
          <w:b/>
          <w:sz w:val="56"/>
        </w:rPr>
        <w:t xml:space="preserve"> </w:t>
      </w:r>
      <w:r w:rsidR="00EC293E" w:rsidRPr="008F033B">
        <w:rPr>
          <w:b/>
          <w:sz w:val="56"/>
        </w:rPr>
        <w:t>Technical Reference Manual</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EC293E">
        <w:rPr>
          <w:b/>
          <w:sz w:val="56"/>
        </w:rPr>
        <w:t xml:space="preserve"> </w:t>
      </w:r>
      <w:r w:rsidR="00EC293E" w:rsidRPr="0042413F">
        <w:rPr>
          <w:b/>
          <w:sz w:val="56"/>
          <w:szCs w:val="56"/>
        </w:rPr>
        <w:t>for Energy Efficiency</w:t>
      </w:r>
    </w:p>
    <w:p w14:paraId="5844E7A3" w14:textId="16CC307A"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r w:rsidR="0003426D">
        <w:rPr>
          <w:b/>
          <w:sz w:val="56"/>
          <w:szCs w:val="56"/>
        </w:rPr>
        <w:t>1</w:t>
      </w:r>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3876D43" w:rsidR="00EC293E" w:rsidRDefault="003557B0" w:rsidP="00EC293E">
      <w:pPr>
        <w:jc w:val="center"/>
        <w:rPr>
          <w:b/>
          <w:sz w:val="48"/>
          <w:szCs w:val="48"/>
        </w:rPr>
      </w:pPr>
      <w:r>
        <w:rPr>
          <w:b/>
          <w:sz w:val="48"/>
          <w:szCs w:val="48"/>
        </w:rPr>
        <w:t>FINAL</w:t>
      </w:r>
    </w:p>
    <w:p w14:paraId="48B6EACB" w14:textId="3DB0EC8C" w:rsidR="00EC293E" w:rsidRPr="002F27B8" w:rsidRDefault="006E7574" w:rsidP="00EC293E">
      <w:pPr>
        <w:jc w:val="center"/>
        <w:rPr>
          <w:b/>
          <w:sz w:val="48"/>
          <w:szCs w:val="48"/>
        </w:rPr>
      </w:pPr>
      <w:r>
        <w:rPr>
          <w:b/>
          <w:sz w:val="48"/>
          <w:szCs w:val="48"/>
        </w:rPr>
        <w:t>September</w:t>
      </w:r>
      <w:r w:rsidR="0003426D" w:rsidDel="005F3230">
        <w:rPr>
          <w:b/>
          <w:sz w:val="48"/>
          <w:szCs w:val="48"/>
        </w:rPr>
        <w:t xml:space="preserve"> </w:t>
      </w:r>
      <w:r w:rsidR="003557B0">
        <w:rPr>
          <w:b/>
          <w:sz w:val="48"/>
          <w:szCs w:val="48"/>
        </w:rPr>
        <w:t>2</w:t>
      </w:r>
      <w:r w:rsidR="00CF2633">
        <w:rPr>
          <w:b/>
          <w:sz w:val="48"/>
          <w:szCs w:val="48"/>
        </w:rPr>
        <w:t>2</w:t>
      </w:r>
      <w:r w:rsidR="00983B44">
        <w:rPr>
          <w:b/>
          <w:sz w:val="48"/>
          <w:szCs w:val="48"/>
        </w:rPr>
        <w:t>, 202</w:t>
      </w:r>
      <w:r w:rsidR="0003426D">
        <w:rPr>
          <w:b/>
          <w:sz w:val="48"/>
          <w:szCs w:val="48"/>
        </w:rPr>
        <w:t>2</w:t>
      </w:r>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476F9292"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r w:rsidR="0003426D">
        <w:rPr>
          <w:b/>
          <w:sz w:val="48"/>
          <w:szCs w:val="48"/>
        </w:rPr>
        <w:t>3</w:t>
      </w:r>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18" w:name="x1"/>
          <w:bookmarkEnd w:id="18"/>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5F964F05" w14:textId="7CC10D80" w:rsidR="00375534"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b w:val="0"/>
                <w:smallCaps w:val="0"/>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246265FC" w14:textId="3300D376" w:rsidR="00375534" w:rsidRDefault="00F67907" w:rsidP="00717756">
          <w:pPr>
            <w:pStyle w:val="TOC2"/>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6DEF2EFD" w14:textId="4221A045" w:rsidR="00375534" w:rsidRDefault="00F67907">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0BEA93D4" w14:textId="4C962F2F" w:rsidR="00375534" w:rsidRDefault="00F67907" w:rsidP="00717756">
          <w:pPr>
            <w:pStyle w:val="TOC2"/>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135DF7E" w14:textId="65BB2BC8" w:rsidR="00375534" w:rsidRDefault="00F67907">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ACBB672" w14:textId="1F62F0BF" w:rsidR="00375534" w:rsidRDefault="00F67907" w:rsidP="00717756">
          <w:pPr>
            <w:pStyle w:val="TOC2"/>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04230CCF" w14:textId="1D908BBF" w:rsidR="00375534" w:rsidRDefault="00F67907">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4FAF090F" w14:textId="08324AD2" w:rsidR="00375534" w:rsidRDefault="00F67907">
          <w:pPr>
            <w:pStyle w:val="TOC1"/>
            <w:tabs>
              <w:tab w:val="right" w:leader="dot" w:pos="9350"/>
            </w:tabs>
            <w:rPr>
              <w:rFonts w:eastAsiaTheme="minorEastAsia" w:cstheme="minorBidi"/>
              <w:b w:val="0"/>
              <w:smallCaps w:val="0"/>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08FB7692" w14:textId="591C5F3E" w:rsidR="00375534" w:rsidRDefault="00F67907">
          <w:pPr>
            <w:pStyle w:val="TOC1"/>
            <w:tabs>
              <w:tab w:val="left" w:pos="400"/>
              <w:tab w:val="right" w:leader="dot" w:pos="9350"/>
            </w:tabs>
            <w:rPr>
              <w:rFonts w:eastAsiaTheme="minorEastAsia" w:cstheme="minorBidi"/>
              <w:b w:val="0"/>
              <w:smallCaps w:val="0"/>
              <w:noProof/>
            </w:rPr>
          </w:pPr>
          <w:hyperlink w:anchor="_Toc113619774"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320064A7" w14:textId="3A68239E" w:rsidR="00375534" w:rsidRDefault="00F67907">
          <w:pPr>
            <w:pStyle w:val="TOC1"/>
            <w:tabs>
              <w:tab w:val="left" w:pos="400"/>
              <w:tab w:val="right" w:leader="dot" w:pos="9350"/>
            </w:tabs>
            <w:rPr>
              <w:rFonts w:eastAsiaTheme="minorEastAsia" w:cstheme="minorBidi"/>
              <w:b w:val="0"/>
              <w:smallCaps w:val="0"/>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b w:val="0"/>
                <w:smallCaps w:val="0"/>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54223B8D" w14:textId="666864B2" w:rsidR="00375534" w:rsidRDefault="00F67907" w:rsidP="00717756">
          <w:pPr>
            <w:pStyle w:val="TOC2"/>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405364BE" w14:textId="79878615" w:rsidR="00375534" w:rsidRDefault="00F67907" w:rsidP="00717756">
          <w:pPr>
            <w:pStyle w:val="TOC2"/>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5A4CA2AA" w14:textId="6334C0AD" w:rsidR="00375534" w:rsidRDefault="00F67907">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49094533" w14:textId="789F8F2A" w:rsidR="00375534" w:rsidRDefault="00F67907">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03B08F85" w14:textId="1B906643" w:rsidR="00375534" w:rsidRDefault="00F67907" w:rsidP="00717756">
          <w:pPr>
            <w:pStyle w:val="TOC2"/>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277E9A90" w14:textId="763EA869" w:rsidR="00375534" w:rsidRDefault="00F67907">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375534">
              <w:rPr>
                <w:noProof/>
                <w:webHidden/>
              </w:rPr>
              <w:t>44</w:t>
            </w:r>
            <w:r w:rsidR="00375534">
              <w:rPr>
                <w:noProof/>
                <w:webHidden/>
              </w:rPr>
              <w:fldChar w:fldCharType="end"/>
            </w:r>
          </w:hyperlink>
        </w:p>
        <w:p w14:paraId="3EFC5776" w14:textId="292F1F08" w:rsidR="00375534" w:rsidRDefault="00F67907">
          <w:pPr>
            <w:pStyle w:val="TOC1"/>
            <w:tabs>
              <w:tab w:val="left" w:pos="400"/>
              <w:tab w:val="right" w:leader="dot" w:pos="9350"/>
            </w:tabs>
            <w:rPr>
              <w:rFonts w:eastAsiaTheme="minorEastAsia" w:cstheme="minorBidi"/>
              <w:b w:val="0"/>
              <w:smallCaps w:val="0"/>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b w:val="0"/>
                <w:smallCaps w:val="0"/>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375534">
              <w:rPr>
                <w:noProof/>
                <w:webHidden/>
              </w:rPr>
              <w:t>45</w:t>
            </w:r>
            <w:r w:rsidR="00375534">
              <w:rPr>
                <w:noProof/>
                <w:webHidden/>
              </w:rPr>
              <w:fldChar w:fldCharType="end"/>
            </w:r>
          </w:hyperlink>
        </w:p>
        <w:p w14:paraId="71B418D7" w14:textId="688781F6" w:rsidR="00375534" w:rsidRDefault="00F67907" w:rsidP="00717756">
          <w:pPr>
            <w:pStyle w:val="TOC2"/>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2529DB2E" w14:textId="29903883" w:rsidR="00375534" w:rsidRDefault="00F67907">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51CA3CEA" w14:textId="5E18C78E" w:rsidR="00375534" w:rsidRDefault="00F67907" w:rsidP="00717756">
          <w:pPr>
            <w:pStyle w:val="TOC2"/>
            <w:rPr>
              <w:rFonts w:eastAsiaTheme="minorEastAsia" w:cstheme="minorBidi"/>
              <w:noProof/>
              <w:sz w:val="22"/>
            </w:rPr>
          </w:pPr>
          <w:hyperlink w:anchor="_Toc113619785"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568FC89B" w14:textId="5115CF8A" w:rsidR="00375534" w:rsidRDefault="00F67907">
          <w:pPr>
            <w:pStyle w:val="TOC3"/>
            <w:rPr>
              <w:rFonts w:eastAsiaTheme="minorEastAsia" w:cstheme="minorBidi"/>
              <w:noProof/>
              <w:sz w:val="22"/>
            </w:rPr>
          </w:pPr>
          <w:hyperlink w:anchor="_Toc113619786" w:history="1">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650FB5DA" w14:textId="505D3BA8" w:rsidR="00375534" w:rsidRDefault="00F67907">
          <w:pPr>
            <w:pStyle w:val="TOC3"/>
            <w:rPr>
              <w:rFonts w:eastAsiaTheme="minorEastAsia" w:cstheme="minorBidi"/>
              <w:noProof/>
              <w:sz w:val="22"/>
            </w:rPr>
          </w:pPr>
          <w:hyperlink w:anchor="_Toc113619787" w:history="1">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r w:rsidR="00375534">
              <w:rPr>
                <w:noProof/>
                <w:webHidden/>
              </w:rPr>
              <w:t>56</w:t>
            </w:r>
            <w:r w:rsidR="00375534">
              <w:rPr>
                <w:noProof/>
                <w:webHidden/>
              </w:rPr>
              <w:fldChar w:fldCharType="end"/>
            </w:r>
          </w:hyperlink>
        </w:p>
        <w:p w14:paraId="26C05A57" w14:textId="78805FE9" w:rsidR="00375534" w:rsidRDefault="00F67907" w:rsidP="00717756">
          <w:pPr>
            <w:pStyle w:val="TOC2"/>
            <w:rPr>
              <w:rFonts w:eastAsiaTheme="minorEastAsia" w:cstheme="minorBidi"/>
              <w:noProof/>
              <w:sz w:val="22"/>
            </w:rPr>
          </w:pPr>
          <w:hyperlink w:anchor="_Toc113619788"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3C5695E5" w14:textId="076112FB" w:rsidR="00375534" w:rsidRDefault="00F67907">
          <w:pPr>
            <w:pStyle w:val="TOC3"/>
            <w:rPr>
              <w:rFonts w:eastAsiaTheme="minorEastAsia" w:cstheme="minorBidi"/>
              <w:noProof/>
              <w:sz w:val="22"/>
            </w:rPr>
          </w:pPr>
          <w:hyperlink w:anchor="_Toc113619789" w:history="1">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60C1474F" w14:textId="29435C82" w:rsidR="00375534" w:rsidRDefault="00F67907" w:rsidP="00717756">
          <w:pPr>
            <w:pStyle w:val="TOC2"/>
            <w:rPr>
              <w:rFonts w:eastAsiaTheme="minorEastAsia" w:cstheme="minorBidi"/>
              <w:noProof/>
              <w:sz w:val="22"/>
            </w:rPr>
          </w:pPr>
          <w:hyperlink w:anchor="_Toc113619790"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71D988B9" w14:textId="03069F72" w:rsidR="00375534" w:rsidRDefault="00F67907">
          <w:pPr>
            <w:pStyle w:val="TOC3"/>
            <w:rPr>
              <w:rFonts w:eastAsiaTheme="minorEastAsia" w:cstheme="minorBidi"/>
              <w:noProof/>
              <w:sz w:val="22"/>
            </w:rPr>
          </w:pPr>
          <w:hyperlink w:anchor="_Toc113619791" w:history="1">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415F180B" w14:textId="73488151" w:rsidR="00375534" w:rsidRDefault="00F67907" w:rsidP="00717756">
          <w:pPr>
            <w:pStyle w:val="TOC2"/>
            <w:rPr>
              <w:rFonts w:eastAsiaTheme="minorEastAsia" w:cstheme="minorBidi"/>
              <w:noProof/>
              <w:sz w:val="22"/>
            </w:rPr>
          </w:pPr>
          <w:hyperlink w:anchor="_Toc113619792" w:history="1">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782A3B21" w14:textId="029B4EE0" w:rsidR="00375534" w:rsidRDefault="00F67907">
          <w:pPr>
            <w:pStyle w:val="TOC3"/>
            <w:rPr>
              <w:rFonts w:eastAsiaTheme="minorEastAsia" w:cstheme="minorBidi"/>
              <w:noProof/>
              <w:sz w:val="22"/>
            </w:rPr>
          </w:pPr>
          <w:hyperlink w:anchor="_Toc113619793" w:history="1">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072B58BA" w14:textId="7F6A3869" w:rsidR="00375534" w:rsidRDefault="00F67907" w:rsidP="00717756">
          <w:pPr>
            <w:pStyle w:val="TOC2"/>
            <w:rPr>
              <w:rFonts w:eastAsiaTheme="minorEastAsia" w:cstheme="minorBidi"/>
              <w:noProof/>
              <w:sz w:val="22"/>
            </w:rPr>
          </w:pPr>
          <w:hyperlink w:anchor="_Toc113619794"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24F7953D" w14:textId="441EA819" w:rsidR="00375534" w:rsidRDefault="00F67907">
          <w:pPr>
            <w:pStyle w:val="TOC3"/>
            <w:rPr>
              <w:rFonts w:eastAsiaTheme="minorEastAsia" w:cstheme="minorBidi"/>
              <w:noProof/>
              <w:sz w:val="22"/>
            </w:rPr>
          </w:pPr>
          <w:hyperlink w:anchor="_Toc113619795" w:history="1">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49250B71" w14:textId="15EECF80" w:rsidR="00375534" w:rsidRDefault="00F67907">
          <w:pPr>
            <w:pStyle w:val="TOC1"/>
            <w:tabs>
              <w:tab w:val="left" w:pos="400"/>
              <w:tab w:val="right" w:leader="dot" w:pos="9350"/>
            </w:tabs>
            <w:rPr>
              <w:rFonts w:eastAsiaTheme="minorEastAsia" w:cstheme="minorBidi"/>
              <w:b w:val="0"/>
              <w:smallCaps w:val="0"/>
              <w:noProof/>
            </w:rPr>
          </w:pPr>
          <w:hyperlink w:anchor="_Toc113619796" w:history="1">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b w:val="0"/>
                <w:smallCaps w:val="0"/>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r w:rsidR="00375534">
              <w:rPr>
                <w:noProof/>
                <w:webHidden/>
              </w:rPr>
              <w:t>66</w:t>
            </w:r>
            <w:r w:rsidR="00375534">
              <w:rPr>
                <w:noProof/>
                <w:webHidden/>
              </w:rPr>
              <w:fldChar w:fldCharType="end"/>
            </w:r>
          </w:hyperlink>
        </w:p>
        <w:p w14:paraId="2D34D66D" w14:textId="201B81AA" w:rsidR="00375534" w:rsidRDefault="00F67907" w:rsidP="00717756">
          <w:pPr>
            <w:pStyle w:val="TOC2"/>
            <w:rPr>
              <w:rFonts w:eastAsiaTheme="minorEastAsia" w:cstheme="minorBidi"/>
              <w:noProof/>
              <w:sz w:val="22"/>
            </w:rPr>
          </w:pPr>
          <w:hyperlink w:anchor="_Toc113619797"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5F12EE69" w14:textId="1B5717F5" w:rsidR="00375534" w:rsidRDefault="00F67907">
          <w:pPr>
            <w:pStyle w:val="TOC3"/>
            <w:rPr>
              <w:rFonts w:eastAsiaTheme="minorEastAsia" w:cstheme="minorBidi"/>
              <w:noProof/>
              <w:sz w:val="22"/>
            </w:rPr>
          </w:pPr>
          <w:hyperlink w:anchor="_Toc113619798" w:history="1">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745111AD" w14:textId="797966C7" w:rsidR="00375534" w:rsidRDefault="00F67907">
          <w:pPr>
            <w:pStyle w:val="TOC3"/>
            <w:rPr>
              <w:rFonts w:eastAsiaTheme="minorEastAsia" w:cstheme="minorBidi"/>
              <w:noProof/>
              <w:sz w:val="22"/>
            </w:rPr>
          </w:pPr>
          <w:hyperlink w:anchor="_Toc113619799" w:history="1">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r w:rsidR="00375534">
              <w:rPr>
                <w:noProof/>
                <w:webHidden/>
              </w:rPr>
              <w:t>68</w:t>
            </w:r>
            <w:r w:rsidR="00375534">
              <w:rPr>
                <w:noProof/>
                <w:webHidden/>
              </w:rPr>
              <w:fldChar w:fldCharType="end"/>
            </w:r>
          </w:hyperlink>
        </w:p>
        <w:p w14:paraId="65200A63" w14:textId="79C5DEEA" w:rsidR="00375534" w:rsidRDefault="00F67907">
          <w:pPr>
            <w:pStyle w:val="TOC3"/>
            <w:rPr>
              <w:rFonts w:eastAsiaTheme="minorEastAsia" w:cstheme="minorBidi"/>
              <w:noProof/>
              <w:sz w:val="22"/>
            </w:rPr>
          </w:pPr>
          <w:hyperlink w:anchor="_Toc113619800" w:history="1">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r w:rsidR="00375534">
              <w:rPr>
                <w:noProof/>
                <w:webHidden/>
              </w:rPr>
              <w:t>69</w:t>
            </w:r>
            <w:r w:rsidR="00375534">
              <w:rPr>
                <w:noProof/>
                <w:webHidden/>
              </w:rPr>
              <w:fldChar w:fldCharType="end"/>
            </w:r>
          </w:hyperlink>
        </w:p>
        <w:p w14:paraId="193B7193" w14:textId="50001D56" w:rsidR="00375534" w:rsidRDefault="00F67907" w:rsidP="00717756">
          <w:pPr>
            <w:pStyle w:val="TOC2"/>
            <w:rPr>
              <w:rFonts w:eastAsiaTheme="minorEastAsia" w:cstheme="minorBidi"/>
              <w:noProof/>
              <w:sz w:val="22"/>
            </w:rPr>
          </w:pPr>
          <w:hyperlink w:anchor="_Toc113619801"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1880E6AD" w14:textId="59A98F27" w:rsidR="00375534" w:rsidRDefault="00F67907">
          <w:pPr>
            <w:pStyle w:val="TOC3"/>
            <w:rPr>
              <w:rFonts w:eastAsiaTheme="minorEastAsia" w:cstheme="minorBidi"/>
              <w:noProof/>
              <w:sz w:val="22"/>
            </w:rPr>
          </w:pPr>
          <w:hyperlink w:anchor="_Toc113619802" w:history="1">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241E3F42" w14:textId="0B9DC7FF" w:rsidR="00375534" w:rsidRDefault="00F67907">
          <w:pPr>
            <w:pStyle w:val="TOC3"/>
            <w:rPr>
              <w:rFonts w:eastAsiaTheme="minorEastAsia" w:cstheme="minorBidi"/>
              <w:noProof/>
              <w:sz w:val="22"/>
            </w:rPr>
          </w:pPr>
          <w:hyperlink w:anchor="_Toc113619803" w:history="1">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r w:rsidR="00375534">
              <w:rPr>
                <w:noProof/>
                <w:webHidden/>
              </w:rPr>
              <w:t>76</w:t>
            </w:r>
            <w:r w:rsidR="00375534">
              <w:rPr>
                <w:noProof/>
                <w:webHidden/>
              </w:rPr>
              <w:fldChar w:fldCharType="end"/>
            </w:r>
          </w:hyperlink>
        </w:p>
        <w:p w14:paraId="376D9A99" w14:textId="2CA9D83F" w:rsidR="00375534" w:rsidRDefault="00F67907" w:rsidP="00717756">
          <w:pPr>
            <w:pStyle w:val="TOC2"/>
            <w:rPr>
              <w:rFonts w:eastAsiaTheme="minorEastAsia" w:cstheme="minorBidi"/>
              <w:noProof/>
              <w:sz w:val="22"/>
            </w:rPr>
          </w:pPr>
          <w:hyperlink w:anchor="_Toc113619804"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02D0AE56" w14:textId="3C62BC58" w:rsidR="00375534" w:rsidRDefault="00F67907">
          <w:pPr>
            <w:pStyle w:val="TOC3"/>
            <w:rPr>
              <w:rFonts w:eastAsiaTheme="minorEastAsia" w:cstheme="minorBidi"/>
              <w:noProof/>
              <w:sz w:val="22"/>
            </w:rPr>
          </w:pPr>
          <w:hyperlink w:anchor="_Toc113619805" w:history="1">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1ABCC90D" w14:textId="3A29DEC6" w:rsidR="00375534" w:rsidRDefault="00F67907">
          <w:pPr>
            <w:pStyle w:val="TOC3"/>
            <w:rPr>
              <w:rFonts w:eastAsiaTheme="minorEastAsia" w:cstheme="minorBidi"/>
              <w:noProof/>
              <w:sz w:val="22"/>
            </w:rPr>
          </w:pPr>
          <w:hyperlink w:anchor="_Toc113619806" w:history="1">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r w:rsidR="00375534">
              <w:rPr>
                <w:noProof/>
                <w:webHidden/>
              </w:rPr>
              <w:t>79</w:t>
            </w:r>
            <w:r w:rsidR="00375534">
              <w:rPr>
                <w:noProof/>
                <w:webHidden/>
              </w:rPr>
              <w:fldChar w:fldCharType="end"/>
            </w:r>
          </w:hyperlink>
        </w:p>
        <w:p w14:paraId="5779A6DB" w14:textId="145F2555" w:rsidR="00375534" w:rsidRDefault="00F67907">
          <w:pPr>
            <w:pStyle w:val="TOC3"/>
            <w:rPr>
              <w:rFonts w:eastAsiaTheme="minorEastAsia" w:cstheme="minorBidi"/>
              <w:noProof/>
              <w:sz w:val="22"/>
            </w:rPr>
          </w:pPr>
          <w:hyperlink w:anchor="_Toc113619807" w:history="1">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r w:rsidR="00375534">
              <w:rPr>
                <w:noProof/>
                <w:webHidden/>
              </w:rPr>
              <w:t>81</w:t>
            </w:r>
            <w:r w:rsidR="00375534">
              <w:rPr>
                <w:noProof/>
                <w:webHidden/>
              </w:rPr>
              <w:fldChar w:fldCharType="end"/>
            </w:r>
          </w:hyperlink>
        </w:p>
        <w:p w14:paraId="7102F3B3" w14:textId="05FB8D82" w:rsidR="00375534" w:rsidRDefault="00F67907" w:rsidP="00717756">
          <w:pPr>
            <w:pStyle w:val="TOC2"/>
            <w:rPr>
              <w:rFonts w:eastAsiaTheme="minorEastAsia" w:cstheme="minorBidi"/>
              <w:noProof/>
              <w:sz w:val="22"/>
            </w:rPr>
          </w:pPr>
          <w:hyperlink w:anchor="_Toc113619808"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94C198F" w14:textId="49CF072D" w:rsidR="00375534" w:rsidRDefault="00F67907">
          <w:pPr>
            <w:pStyle w:val="TOC3"/>
            <w:rPr>
              <w:rFonts w:eastAsiaTheme="minorEastAsia" w:cstheme="minorBidi"/>
              <w:noProof/>
              <w:sz w:val="22"/>
            </w:rPr>
          </w:pPr>
          <w:hyperlink w:anchor="_Toc113619809" w:history="1">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77D3C6C" w14:textId="08E0A5AB" w:rsidR="00375534" w:rsidRDefault="00F67907" w:rsidP="00717756">
          <w:pPr>
            <w:pStyle w:val="TOC2"/>
            <w:rPr>
              <w:rFonts w:eastAsiaTheme="minorEastAsia" w:cstheme="minorBidi"/>
              <w:noProof/>
              <w:sz w:val="22"/>
            </w:rPr>
          </w:pPr>
          <w:hyperlink w:anchor="_Toc113619810" w:history="1">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3A83BAED" w14:textId="1414F372" w:rsidR="00375534" w:rsidRDefault="00F67907">
          <w:pPr>
            <w:pStyle w:val="TOC3"/>
            <w:rPr>
              <w:rFonts w:eastAsiaTheme="minorEastAsia" w:cstheme="minorBidi"/>
              <w:noProof/>
              <w:sz w:val="22"/>
            </w:rPr>
          </w:pPr>
          <w:hyperlink w:anchor="_Toc113619811" w:history="1">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6AA6D8B5" w14:textId="24849E0E" w:rsidR="00375534" w:rsidRDefault="00F67907" w:rsidP="00717756">
          <w:pPr>
            <w:pStyle w:val="TOC2"/>
            <w:rPr>
              <w:rFonts w:eastAsiaTheme="minorEastAsia" w:cstheme="minorBidi"/>
              <w:noProof/>
              <w:sz w:val="22"/>
            </w:rPr>
          </w:pPr>
          <w:hyperlink w:anchor="_Toc113619812" w:history="1">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1DD483F4" w14:textId="0C05665A" w:rsidR="00375534" w:rsidRDefault="00F67907">
          <w:pPr>
            <w:pStyle w:val="TOC3"/>
            <w:rPr>
              <w:rFonts w:eastAsiaTheme="minorEastAsia" w:cstheme="minorBidi"/>
              <w:noProof/>
              <w:sz w:val="22"/>
            </w:rPr>
          </w:pPr>
          <w:hyperlink w:anchor="_Toc113619813" w:history="1">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7CD6E634" w14:textId="6ADDED40" w:rsidR="00375534" w:rsidRDefault="00F67907" w:rsidP="00717756">
          <w:pPr>
            <w:pStyle w:val="TOC2"/>
            <w:rPr>
              <w:rFonts w:eastAsiaTheme="minorEastAsia" w:cstheme="minorBidi"/>
              <w:noProof/>
              <w:sz w:val="22"/>
            </w:rPr>
          </w:pPr>
          <w:hyperlink w:anchor="_Toc113619814" w:history="1">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r w:rsidR="00375534">
              <w:rPr>
                <w:noProof/>
                <w:webHidden/>
              </w:rPr>
              <w:t>91</w:t>
            </w:r>
            <w:r w:rsidR="00375534">
              <w:rPr>
                <w:noProof/>
                <w:webHidden/>
              </w:rPr>
              <w:fldChar w:fldCharType="end"/>
            </w:r>
          </w:hyperlink>
        </w:p>
        <w:p w14:paraId="5B4A4C6E" w14:textId="72DF53E3" w:rsidR="00375534" w:rsidRDefault="00F67907">
          <w:pPr>
            <w:pStyle w:val="TOC3"/>
            <w:rPr>
              <w:rFonts w:eastAsiaTheme="minorEastAsia" w:cstheme="minorBidi"/>
              <w:noProof/>
              <w:sz w:val="22"/>
            </w:rPr>
          </w:pPr>
          <w:hyperlink w:anchor="_Toc113619815" w:history="1">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4C62F565" w14:textId="6EED7B31" w:rsidR="00375534" w:rsidRDefault="00F67907" w:rsidP="00717756">
          <w:pPr>
            <w:pStyle w:val="TOC2"/>
            <w:rPr>
              <w:rFonts w:eastAsiaTheme="minorEastAsia" w:cstheme="minorBidi"/>
              <w:noProof/>
              <w:sz w:val="22"/>
            </w:rPr>
          </w:pPr>
          <w:hyperlink w:anchor="_Toc113619816" w:history="1">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0B6D10F1" w14:textId="51C3222F" w:rsidR="00375534" w:rsidRDefault="00F67907">
          <w:pPr>
            <w:pStyle w:val="TOC3"/>
            <w:rPr>
              <w:rFonts w:eastAsiaTheme="minorEastAsia" w:cstheme="minorBidi"/>
              <w:noProof/>
              <w:sz w:val="22"/>
            </w:rPr>
          </w:pPr>
          <w:hyperlink w:anchor="_Toc113619817" w:history="1">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722F9A94" w14:textId="790FCDFE" w:rsidR="00375534" w:rsidRDefault="00F67907">
          <w:pPr>
            <w:pStyle w:val="TOC3"/>
            <w:rPr>
              <w:rFonts w:eastAsiaTheme="minorEastAsia" w:cstheme="minorBidi"/>
              <w:noProof/>
              <w:sz w:val="22"/>
            </w:rPr>
          </w:pPr>
          <w:hyperlink w:anchor="_Toc113619818" w:history="1">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r w:rsidR="00375534">
              <w:rPr>
                <w:noProof/>
                <w:webHidden/>
              </w:rPr>
              <w:t>95</w:t>
            </w:r>
            <w:r w:rsidR="00375534">
              <w:rPr>
                <w:noProof/>
                <w:webHidden/>
              </w:rPr>
              <w:fldChar w:fldCharType="end"/>
            </w:r>
          </w:hyperlink>
        </w:p>
        <w:p w14:paraId="274A2657" w14:textId="334AE5CF" w:rsidR="00375534" w:rsidRDefault="00F67907">
          <w:pPr>
            <w:pStyle w:val="TOC3"/>
            <w:rPr>
              <w:rFonts w:eastAsiaTheme="minorEastAsia" w:cstheme="minorBidi"/>
              <w:noProof/>
              <w:sz w:val="22"/>
            </w:rPr>
          </w:pPr>
          <w:hyperlink w:anchor="_Toc113619819" w:history="1">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r w:rsidR="00375534">
              <w:rPr>
                <w:noProof/>
                <w:webHidden/>
              </w:rPr>
              <w:t>96</w:t>
            </w:r>
            <w:r w:rsidR="00375534">
              <w:rPr>
                <w:noProof/>
                <w:webHidden/>
              </w:rPr>
              <w:fldChar w:fldCharType="end"/>
            </w:r>
          </w:hyperlink>
        </w:p>
        <w:p w14:paraId="62AD93C5" w14:textId="2DFB3BD6" w:rsidR="00375534" w:rsidRDefault="00F67907">
          <w:pPr>
            <w:pStyle w:val="TOC1"/>
            <w:tabs>
              <w:tab w:val="left" w:pos="400"/>
              <w:tab w:val="right" w:leader="dot" w:pos="9350"/>
            </w:tabs>
            <w:rPr>
              <w:rFonts w:eastAsiaTheme="minorEastAsia" w:cstheme="minorBidi"/>
              <w:b w:val="0"/>
              <w:smallCaps w:val="0"/>
              <w:noProof/>
            </w:rPr>
          </w:pPr>
          <w:hyperlink w:anchor="_Toc113619820" w:history="1">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b w:val="0"/>
                <w:smallCaps w:val="0"/>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380AE74D" w14:textId="4E51B679" w:rsidR="00375534" w:rsidRDefault="00F67907" w:rsidP="00717756">
          <w:pPr>
            <w:pStyle w:val="TOC2"/>
            <w:rPr>
              <w:rFonts w:eastAsiaTheme="minorEastAsia" w:cstheme="minorBidi"/>
              <w:noProof/>
              <w:sz w:val="22"/>
            </w:rPr>
          </w:pPr>
          <w:hyperlink w:anchor="_Toc113619821"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15583CAF" w14:textId="40A75216" w:rsidR="00375534" w:rsidRDefault="00F67907">
          <w:pPr>
            <w:pStyle w:val="TOC3"/>
            <w:rPr>
              <w:rFonts w:eastAsiaTheme="minorEastAsia" w:cstheme="minorBidi"/>
              <w:noProof/>
              <w:sz w:val="22"/>
            </w:rPr>
          </w:pPr>
          <w:hyperlink w:anchor="_Toc113619822" w:history="1">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751CB287" w14:textId="7BC0F760" w:rsidR="00375534" w:rsidRDefault="00F67907">
          <w:pPr>
            <w:pStyle w:val="TOC3"/>
            <w:rPr>
              <w:rFonts w:eastAsiaTheme="minorEastAsia" w:cstheme="minorBidi"/>
              <w:noProof/>
              <w:sz w:val="22"/>
            </w:rPr>
          </w:pPr>
          <w:hyperlink w:anchor="_Toc113619823" w:history="1">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68F9E4A5" w14:textId="4BC2512A" w:rsidR="00375534" w:rsidRDefault="00F67907" w:rsidP="00717756">
          <w:pPr>
            <w:pStyle w:val="TOC2"/>
            <w:rPr>
              <w:rFonts w:eastAsiaTheme="minorEastAsia" w:cstheme="minorBidi"/>
              <w:noProof/>
              <w:sz w:val="22"/>
            </w:rPr>
          </w:pPr>
          <w:hyperlink w:anchor="_Toc113619824"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r w:rsidR="00375534">
              <w:rPr>
                <w:noProof/>
                <w:webHidden/>
              </w:rPr>
              <w:t>99</w:t>
            </w:r>
            <w:r w:rsidR="00375534">
              <w:rPr>
                <w:noProof/>
                <w:webHidden/>
              </w:rPr>
              <w:fldChar w:fldCharType="end"/>
            </w:r>
          </w:hyperlink>
        </w:p>
        <w:p w14:paraId="55C574AB" w14:textId="6743BC0A" w:rsidR="00375534" w:rsidRDefault="00F67907">
          <w:pPr>
            <w:pStyle w:val="TOC3"/>
            <w:rPr>
              <w:rFonts w:eastAsiaTheme="minorEastAsia" w:cstheme="minorBidi"/>
              <w:noProof/>
              <w:sz w:val="22"/>
            </w:rPr>
          </w:pPr>
          <w:hyperlink w:anchor="_Toc113619825" w:history="1">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r w:rsidR="00375534">
              <w:rPr>
                <w:noProof/>
                <w:webHidden/>
              </w:rPr>
              <w:t>100</w:t>
            </w:r>
            <w:r w:rsidR="00375534">
              <w:rPr>
                <w:noProof/>
                <w:webHidden/>
              </w:rPr>
              <w:fldChar w:fldCharType="end"/>
            </w:r>
          </w:hyperlink>
        </w:p>
        <w:p w14:paraId="13199F16" w14:textId="660C346D" w:rsidR="00375534" w:rsidRDefault="00F67907">
          <w:pPr>
            <w:pStyle w:val="TOC3"/>
            <w:rPr>
              <w:rFonts w:eastAsiaTheme="minorEastAsia" w:cstheme="minorBidi"/>
              <w:noProof/>
              <w:sz w:val="22"/>
            </w:rPr>
          </w:pPr>
          <w:hyperlink w:anchor="_Toc113619826" w:history="1">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r w:rsidR="00375534">
              <w:rPr>
                <w:noProof/>
                <w:webHidden/>
              </w:rPr>
              <w:t>102</w:t>
            </w:r>
            <w:r w:rsidR="00375534">
              <w:rPr>
                <w:noProof/>
                <w:webHidden/>
              </w:rPr>
              <w:fldChar w:fldCharType="end"/>
            </w:r>
          </w:hyperlink>
        </w:p>
        <w:p w14:paraId="58F8D619" w14:textId="5EAAE89F" w:rsidR="00375534" w:rsidRDefault="00F67907" w:rsidP="00717756">
          <w:pPr>
            <w:pStyle w:val="TOC2"/>
            <w:rPr>
              <w:rFonts w:eastAsiaTheme="minorEastAsia" w:cstheme="minorBidi"/>
              <w:noProof/>
              <w:sz w:val="22"/>
            </w:rPr>
          </w:pPr>
          <w:hyperlink w:anchor="_Toc11361982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r w:rsidR="00375534">
              <w:rPr>
                <w:noProof/>
                <w:webHidden/>
              </w:rPr>
              <w:t>103</w:t>
            </w:r>
            <w:r w:rsidR="00375534">
              <w:rPr>
                <w:noProof/>
                <w:webHidden/>
              </w:rPr>
              <w:fldChar w:fldCharType="end"/>
            </w:r>
          </w:hyperlink>
        </w:p>
        <w:p w14:paraId="5D3A6561" w14:textId="0EA4E592" w:rsidR="00375534" w:rsidRDefault="00F67907">
          <w:pPr>
            <w:pStyle w:val="TOC3"/>
            <w:rPr>
              <w:rFonts w:eastAsiaTheme="minorEastAsia" w:cstheme="minorBidi"/>
              <w:noProof/>
              <w:sz w:val="22"/>
            </w:rPr>
          </w:pPr>
          <w:hyperlink w:anchor="_Toc113619828" w:history="1">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r w:rsidR="00375534">
              <w:rPr>
                <w:noProof/>
                <w:webHidden/>
              </w:rPr>
              <w:t>104</w:t>
            </w:r>
            <w:r w:rsidR="00375534">
              <w:rPr>
                <w:noProof/>
                <w:webHidden/>
              </w:rPr>
              <w:fldChar w:fldCharType="end"/>
            </w:r>
          </w:hyperlink>
        </w:p>
        <w:p w14:paraId="24503473" w14:textId="48CB2EB8" w:rsidR="00375534" w:rsidRDefault="00F67907">
          <w:pPr>
            <w:pStyle w:val="TOC3"/>
            <w:rPr>
              <w:rFonts w:eastAsiaTheme="minorEastAsia" w:cstheme="minorBidi"/>
              <w:noProof/>
              <w:sz w:val="22"/>
            </w:rPr>
          </w:pPr>
          <w:hyperlink w:anchor="_Toc113619829" w:history="1">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33F8DD12" w14:textId="168D3D72" w:rsidR="00375534" w:rsidRDefault="00F67907">
          <w:pPr>
            <w:pStyle w:val="TOC3"/>
            <w:rPr>
              <w:rFonts w:eastAsiaTheme="minorEastAsia" w:cstheme="minorBidi"/>
              <w:noProof/>
              <w:sz w:val="22"/>
            </w:rPr>
          </w:pPr>
          <w:hyperlink w:anchor="_Toc113619830" w:history="1">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6D45C557" w14:textId="561DD458" w:rsidR="00375534" w:rsidRDefault="00F67907">
          <w:pPr>
            <w:pStyle w:val="TOC3"/>
            <w:rPr>
              <w:rFonts w:eastAsiaTheme="minorEastAsia" w:cstheme="minorBidi"/>
              <w:noProof/>
              <w:sz w:val="22"/>
            </w:rPr>
          </w:pPr>
          <w:hyperlink w:anchor="_Toc113619831" w:history="1">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28B09796" w14:textId="359EFED7" w:rsidR="00375534" w:rsidRDefault="00F67907">
          <w:pPr>
            <w:pStyle w:val="TOC3"/>
            <w:rPr>
              <w:rFonts w:eastAsiaTheme="minorEastAsia" w:cstheme="minorBidi"/>
              <w:noProof/>
              <w:sz w:val="22"/>
            </w:rPr>
          </w:pPr>
          <w:hyperlink w:anchor="_Toc113619832" w:history="1">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r w:rsidR="00375534">
              <w:rPr>
                <w:noProof/>
                <w:webHidden/>
              </w:rPr>
              <w:t>107</w:t>
            </w:r>
            <w:r w:rsidR="00375534">
              <w:rPr>
                <w:noProof/>
                <w:webHidden/>
              </w:rPr>
              <w:fldChar w:fldCharType="end"/>
            </w:r>
          </w:hyperlink>
        </w:p>
        <w:p w14:paraId="19B42E6F" w14:textId="15382C65" w:rsidR="00375534" w:rsidRDefault="00F67907">
          <w:pPr>
            <w:pStyle w:val="TOC3"/>
            <w:rPr>
              <w:rFonts w:eastAsiaTheme="minorEastAsia" w:cstheme="minorBidi"/>
              <w:noProof/>
              <w:sz w:val="22"/>
            </w:rPr>
          </w:pPr>
          <w:hyperlink w:anchor="_Toc113619833" w:history="1">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3066231B" w14:textId="0E493986" w:rsidR="00375534" w:rsidRDefault="00F67907">
          <w:pPr>
            <w:pStyle w:val="TOC3"/>
            <w:rPr>
              <w:rFonts w:eastAsiaTheme="minorEastAsia" w:cstheme="minorBidi"/>
              <w:noProof/>
              <w:sz w:val="22"/>
            </w:rPr>
          </w:pPr>
          <w:hyperlink w:anchor="_Toc113619834" w:history="1">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595D80EC" w14:textId="256C179C" w:rsidR="00375534" w:rsidRDefault="00F67907" w:rsidP="00717756">
          <w:pPr>
            <w:pStyle w:val="TOC2"/>
            <w:rPr>
              <w:rFonts w:eastAsiaTheme="minorEastAsia" w:cstheme="minorBidi"/>
              <w:noProof/>
              <w:sz w:val="22"/>
            </w:rPr>
          </w:pPr>
          <w:hyperlink w:anchor="_Toc113619835" w:history="1">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7327CDD3" w14:textId="2AE09149" w:rsidR="00375534" w:rsidRDefault="00F67907">
          <w:pPr>
            <w:pStyle w:val="TOC3"/>
            <w:rPr>
              <w:rFonts w:eastAsiaTheme="minorEastAsia" w:cstheme="minorBidi"/>
              <w:noProof/>
              <w:sz w:val="22"/>
            </w:rPr>
          </w:pPr>
          <w:hyperlink w:anchor="_Toc113619836" w:history="1">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59100DAA" w14:textId="359D393B" w:rsidR="00375534" w:rsidRDefault="00F67907">
          <w:pPr>
            <w:pStyle w:val="TOC3"/>
            <w:rPr>
              <w:rFonts w:eastAsiaTheme="minorEastAsia" w:cstheme="minorBidi"/>
              <w:noProof/>
              <w:sz w:val="22"/>
            </w:rPr>
          </w:pPr>
          <w:hyperlink w:anchor="_Toc113619837" w:history="1">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r w:rsidR="00375534">
              <w:rPr>
                <w:noProof/>
                <w:webHidden/>
              </w:rPr>
              <w:t>114</w:t>
            </w:r>
            <w:r w:rsidR="00375534">
              <w:rPr>
                <w:noProof/>
                <w:webHidden/>
              </w:rPr>
              <w:fldChar w:fldCharType="end"/>
            </w:r>
          </w:hyperlink>
        </w:p>
        <w:p w14:paraId="57E90FE4" w14:textId="0D0C8265" w:rsidR="00375534" w:rsidRDefault="00F67907">
          <w:pPr>
            <w:pStyle w:val="TOC1"/>
            <w:tabs>
              <w:tab w:val="left" w:pos="400"/>
              <w:tab w:val="right" w:leader="dot" w:pos="9350"/>
            </w:tabs>
            <w:rPr>
              <w:rFonts w:eastAsiaTheme="minorEastAsia" w:cstheme="minorBidi"/>
              <w:b w:val="0"/>
              <w:smallCaps w:val="0"/>
              <w:noProof/>
            </w:rPr>
          </w:pPr>
          <w:hyperlink w:anchor="_Toc113619838" w:history="1">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b w:val="0"/>
                <w:smallCaps w:val="0"/>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23139591" w14:textId="7DE50F71" w:rsidR="00375534" w:rsidRDefault="00F67907" w:rsidP="00717756">
          <w:pPr>
            <w:pStyle w:val="TOC2"/>
            <w:rPr>
              <w:rFonts w:eastAsiaTheme="minorEastAsia" w:cstheme="minorBidi"/>
              <w:noProof/>
              <w:sz w:val="22"/>
            </w:rPr>
          </w:pPr>
          <w:hyperlink w:anchor="_Toc113619839"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415D9931" w14:textId="6F2929E7" w:rsidR="00375534" w:rsidRDefault="00F67907">
          <w:pPr>
            <w:pStyle w:val="TOC3"/>
            <w:rPr>
              <w:rFonts w:eastAsiaTheme="minorEastAsia" w:cstheme="minorBidi"/>
              <w:noProof/>
              <w:sz w:val="22"/>
            </w:rPr>
          </w:pPr>
          <w:hyperlink w:anchor="_Toc113619840" w:history="1">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3ECACB83" w14:textId="50A8AE4E" w:rsidR="00375534" w:rsidRDefault="00F67907">
          <w:pPr>
            <w:pStyle w:val="TOC3"/>
            <w:rPr>
              <w:rFonts w:eastAsiaTheme="minorEastAsia" w:cstheme="minorBidi"/>
              <w:noProof/>
              <w:sz w:val="22"/>
            </w:rPr>
          </w:pPr>
          <w:hyperlink w:anchor="_Toc113619841" w:history="1">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04EE2AD9" w14:textId="430D7925" w:rsidR="00375534" w:rsidRDefault="00F67907" w:rsidP="00717756">
          <w:pPr>
            <w:pStyle w:val="TOC2"/>
            <w:rPr>
              <w:rFonts w:eastAsiaTheme="minorEastAsia" w:cstheme="minorBidi"/>
              <w:noProof/>
              <w:sz w:val="22"/>
            </w:rPr>
          </w:pPr>
          <w:hyperlink w:anchor="_Toc113619842"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FEE7A88" w14:textId="1ABC0FA1" w:rsidR="00375534" w:rsidRDefault="00F67907" w:rsidP="00717756">
          <w:pPr>
            <w:pStyle w:val="TOC2"/>
            <w:rPr>
              <w:rFonts w:eastAsiaTheme="minorEastAsia" w:cstheme="minorBidi"/>
              <w:noProof/>
              <w:sz w:val="22"/>
            </w:rPr>
          </w:pPr>
          <w:hyperlink w:anchor="_Toc113619843"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ADF99FC" w14:textId="629EF8D6" w:rsidR="00375534" w:rsidRDefault="00F67907" w:rsidP="00717756">
          <w:pPr>
            <w:pStyle w:val="TOC2"/>
            <w:rPr>
              <w:rFonts w:eastAsiaTheme="minorEastAsia" w:cstheme="minorBidi"/>
              <w:noProof/>
              <w:sz w:val="22"/>
            </w:rPr>
          </w:pPr>
          <w:hyperlink w:anchor="_Toc113619844" w:history="1">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2F232593" w14:textId="7AF2E228" w:rsidR="00375534" w:rsidRDefault="00F67907" w:rsidP="00717756">
          <w:pPr>
            <w:pStyle w:val="TOC2"/>
            <w:rPr>
              <w:rFonts w:eastAsiaTheme="minorEastAsia" w:cstheme="minorBidi"/>
              <w:noProof/>
              <w:sz w:val="22"/>
            </w:rPr>
          </w:pPr>
          <w:hyperlink w:anchor="_Toc113619845" w:history="1">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726547C0" w14:textId="74735478" w:rsidR="00375534" w:rsidRDefault="00F67907" w:rsidP="00717756">
          <w:pPr>
            <w:pStyle w:val="TOC2"/>
            <w:rPr>
              <w:rFonts w:eastAsiaTheme="minorEastAsia" w:cstheme="minorBidi"/>
              <w:noProof/>
              <w:sz w:val="22"/>
            </w:rPr>
          </w:pPr>
          <w:hyperlink w:anchor="_Toc113619846" w:history="1">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27E784D" w14:textId="1907A6BD" w:rsidR="00375534" w:rsidRDefault="00F67907" w:rsidP="00717756">
          <w:pPr>
            <w:pStyle w:val="TOC2"/>
            <w:rPr>
              <w:rFonts w:eastAsiaTheme="minorEastAsia" w:cstheme="minorBidi"/>
              <w:noProof/>
              <w:sz w:val="22"/>
            </w:rPr>
          </w:pPr>
          <w:hyperlink w:anchor="_Toc113619847" w:history="1">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8D9FD03" w14:textId="63B46A43" w:rsidR="00375534" w:rsidRDefault="00F67907" w:rsidP="00717756">
          <w:pPr>
            <w:pStyle w:val="TOC2"/>
            <w:rPr>
              <w:rFonts w:eastAsiaTheme="minorEastAsia" w:cstheme="minorBidi"/>
              <w:noProof/>
              <w:sz w:val="22"/>
            </w:rPr>
          </w:pPr>
          <w:hyperlink w:anchor="_Toc113619848" w:history="1">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r w:rsidR="00375534">
              <w:rPr>
                <w:noProof/>
                <w:webHidden/>
              </w:rPr>
              <w:t>120</w:t>
            </w:r>
            <w:r w:rsidR="00375534">
              <w:rPr>
                <w:noProof/>
                <w:webHidden/>
              </w:rPr>
              <w:fldChar w:fldCharType="end"/>
            </w:r>
          </w:hyperlink>
        </w:p>
        <w:p w14:paraId="1DCC2A2B" w14:textId="147F61A3" w:rsidR="00375534" w:rsidRDefault="00F67907">
          <w:pPr>
            <w:pStyle w:val="TOC1"/>
            <w:tabs>
              <w:tab w:val="left" w:pos="400"/>
              <w:tab w:val="right" w:leader="dot" w:pos="9350"/>
            </w:tabs>
            <w:rPr>
              <w:rFonts w:eastAsiaTheme="minorEastAsia" w:cstheme="minorBidi"/>
              <w:b w:val="0"/>
              <w:smallCaps w:val="0"/>
              <w:noProof/>
            </w:rPr>
          </w:pPr>
          <w:hyperlink w:anchor="_Toc113619849" w:history="1">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b w:val="0"/>
                <w:smallCaps w:val="0"/>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r w:rsidR="00375534">
              <w:rPr>
                <w:noProof/>
                <w:webHidden/>
              </w:rPr>
              <w:t>121</w:t>
            </w:r>
            <w:r w:rsidR="00375534">
              <w:rPr>
                <w:noProof/>
                <w:webHidden/>
              </w:rPr>
              <w:fldChar w:fldCharType="end"/>
            </w:r>
          </w:hyperlink>
        </w:p>
        <w:p w14:paraId="3C7A7170" w14:textId="429BBF6B" w:rsidR="00375534" w:rsidRDefault="00F67907">
          <w:pPr>
            <w:pStyle w:val="TOC1"/>
            <w:tabs>
              <w:tab w:val="right" w:leader="dot" w:pos="9350"/>
            </w:tabs>
            <w:rPr>
              <w:rFonts w:eastAsiaTheme="minorEastAsia" w:cstheme="minorBidi"/>
              <w:b w:val="0"/>
              <w:smallCaps w:val="0"/>
              <w:noProof/>
            </w:rPr>
          </w:pPr>
          <w:hyperlink w:anchor="_Toc113619850" w:history="1">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r w:rsidR="00375534">
              <w:rPr>
                <w:noProof/>
                <w:webHidden/>
              </w:rPr>
              <w:t>123</w:t>
            </w:r>
            <w:r w:rsidR="00375534">
              <w:rPr>
                <w:noProof/>
                <w:webHidden/>
              </w:rPr>
              <w:fldChar w:fldCharType="end"/>
            </w:r>
          </w:hyperlink>
        </w:p>
        <w:p w14:paraId="405EA9E8" w14:textId="7B52D3A6" w:rsidR="00375534" w:rsidRDefault="00F67907">
          <w:pPr>
            <w:pStyle w:val="TOC1"/>
            <w:tabs>
              <w:tab w:val="right" w:leader="dot" w:pos="9350"/>
            </w:tabs>
            <w:rPr>
              <w:rFonts w:eastAsiaTheme="minorEastAsia" w:cstheme="minorBidi"/>
              <w:b w:val="0"/>
              <w:smallCaps w:val="0"/>
              <w:noProof/>
            </w:rPr>
          </w:pPr>
          <w:hyperlink w:anchor="_Toc113619851" w:history="1">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0AA9096B" w14:textId="18C8076C" w:rsidR="00375534" w:rsidRDefault="00F67907">
          <w:pPr>
            <w:pStyle w:val="TOC1"/>
            <w:tabs>
              <w:tab w:val="left" w:pos="400"/>
              <w:tab w:val="right" w:leader="dot" w:pos="9350"/>
            </w:tabs>
            <w:rPr>
              <w:rFonts w:eastAsiaTheme="minorEastAsia" w:cstheme="minorBidi"/>
              <w:b w:val="0"/>
              <w:smallCaps w:val="0"/>
              <w:noProof/>
            </w:rPr>
          </w:pPr>
          <w:hyperlink w:anchor="_Toc113619852" w:history="1">
            <w:r w:rsidR="00375534" w:rsidRPr="00A63C77">
              <w:rPr>
                <w:rStyle w:val="Hyperlink"/>
                <w:noProof/>
              </w:rPr>
              <w:t>1</w:t>
            </w:r>
            <w:r w:rsidR="00375534">
              <w:rPr>
                <w:rFonts w:eastAsiaTheme="minorEastAsia" w:cstheme="minorBidi"/>
                <w:b w:val="0"/>
                <w:smallCaps w:val="0"/>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1DB0313" w14:textId="1BA3A5DD" w:rsidR="00375534" w:rsidRDefault="00F67907" w:rsidP="00717756">
          <w:pPr>
            <w:pStyle w:val="TOC2"/>
            <w:rPr>
              <w:rFonts w:eastAsiaTheme="minorEastAsia" w:cstheme="minorBidi"/>
              <w:noProof/>
              <w:sz w:val="22"/>
            </w:rPr>
          </w:pPr>
          <w:hyperlink w:anchor="_Toc113619853" w:history="1">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A11A208" w14:textId="31EC84AF" w:rsidR="00375534" w:rsidRDefault="00F67907" w:rsidP="00717756">
          <w:pPr>
            <w:pStyle w:val="TOC2"/>
            <w:rPr>
              <w:rFonts w:eastAsiaTheme="minorEastAsia" w:cstheme="minorBidi"/>
              <w:noProof/>
              <w:sz w:val="22"/>
            </w:rPr>
          </w:pPr>
          <w:hyperlink w:anchor="_Toc113619854" w:history="1">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3181D43D" w14:textId="1D6B468C" w:rsidR="00375534" w:rsidRDefault="00F67907" w:rsidP="00717756">
          <w:pPr>
            <w:pStyle w:val="TOC2"/>
            <w:rPr>
              <w:rFonts w:eastAsiaTheme="minorEastAsia" w:cstheme="minorBidi"/>
              <w:noProof/>
              <w:sz w:val="22"/>
            </w:rPr>
          </w:pPr>
          <w:hyperlink w:anchor="_Toc113619855" w:history="1">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r w:rsidR="00375534">
              <w:rPr>
                <w:noProof/>
                <w:webHidden/>
              </w:rPr>
              <w:t>132</w:t>
            </w:r>
            <w:r w:rsidR="00375534">
              <w:rPr>
                <w:noProof/>
                <w:webHidden/>
              </w:rPr>
              <w:fldChar w:fldCharType="end"/>
            </w:r>
          </w:hyperlink>
        </w:p>
        <w:p w14:paraId="5CB7FF00" w14:textId="65F469A5" w:rsidR="00375534" w:rsidRDefault="00F67907" w:rsidP="00717756">
          <w:pPr>
            <w:pStyle w:val="TOC2"/>
            <w:rPr>
              <w:rFonts w:eastAsiaTheme="minorEastAsia" w:cstheme="minorBidi"/>
              <w:noProof/>
              <w:sz w:val="22"/>
            </w:rPr>
          </w:pPr>
          <w:hyperlink w:anchor="_Toc113619856" w:history="1">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19BE90D9" w14:textId="7845B02A" w:rsidR="00375534" w:rsidRDefault="00F67907" w:rsidP="00717756">
          <w:pPr>
            <w:pStyle w:val="TOC2"/>
            <w:rPr>
              <w:rFonts w:eastAsiaTheme="minorEastAsia" w:cstheme="minorBidi"/>
              <w:noProof/>
              <w:sz w:val="22"/>
            </w:rPr>
          </w:pPr>
          <w:hyperlink w:anchor="_Toc113619857" w:history="1">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3EC7933F" w14:textId="0F9F689C" w:rsidR="00375534" w:rsidRDefault="00F67907">
          <w:pPr>
            <w:pStyle w:val="TOC3"/>
            <w:rPr>
              <w:rFonts w:eastAsiaTheme="minorEastAsia" w:cstheme="minorBidi"/>
              <w:noProof/>
              <w:sz w:val="22"/>
            </w:rPr>
          </w:pPr>
          <w:hyperlink w:anchor="_Toc113619858" w:history="1">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0968BD7E" w14:textId="79947C95" w:rsidR="00375534" w:rsidRDefault="00F67907">
          <w:pPr>
            <w:pStyle w:val="TOC3"/>
            <w:rPr>
              <w:rFonts w:eastAsiaTheme="minorEastAsia" w:cstheme="minorBidi"/>
              <w:noProof/>
              <w:sz w:val="22"/>
            </w:rPr>
          </w:pPr>
          <w:hyperlink w:anchor="_Toc113619859" w:history="1">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123A49F1" w14:textId="493C8D6E" w:rsidR="00375534" w:rsidRDefault="00F67907" w:rsidP="00717756">
          <w:pPr>
            <w:pStyle w:val="TOC2"/>
            <w:rPr>
              <w:rFonts w:eastAsiaTheme="minorEastAsia" w:cstheme="minorBidi"/>
              <w:noProof/>
              <w:sz w:val="22"/>
            </w:rPr>
          </w:pPr>
          <w:hyperlink w:anchor="_Toc113619860" w:history="1">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1335ABF" w14:textId="2BBD36AE" w:rsidR="00375534" w:rsidRDefault="00F67907" w:rsidP="00717756">
          <w:pPr>
            <w:pStyle w:val="TOC2"/>
            <w:rPr>
              <w:rFonts w:eastAsiaTheme="minorEastAsia" w:cstheme="minorBidi"/>
              <w:noProof/>
              <w:sz w:val="22"/>
            </w:rPr>
          </w:pPr>
          <w:hyperlink w:anchor="_Toc113619861" w:history="1">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A2D3412" w14:textId="3791E533" w:rsidR="00375534" w:rsidRDefault="00F67907">
          <w:pPr>
            <w:pStyle w:val="TOC1"/>
            <w:tabs>
              <w:tab w:val="left" w:pos="400"/>
              <w:tab w:val="right" w:leader="dot" w:pos="9350"/>
            </w:tabs>
            <w:rPr>
              <w:rFonts w:eastAsiaTheme="minorEastAsia" w:cstheme="minorBidi"/>
              <w:b w:val="0"/>
              <w:smallCaps w:val="0"/>
              <w:noProof/>
            </w:rPr>
          </w:pPr>
          <w:hyperlink w:anchor="_Toc113619862" w:history="1">
            <w:r w:rsidR="00375534" w:rsidRPr="00A63C77">
              <w:rPr>
                <w:rStyle w:val="Hyperlink"/>
                <w:noProof/>
              </w:rPr>
              <w:t>2</w:t>
            </w:r>
            <w:r w:rsidR="00375534">
              <w:rPr>
                <w:rFonts w:eastAsiaTheme="minorEastAsia" w:cstheme="minorBidi"/>
                <w:b w:val="0"/>
                <w:smallCaps w:val="0"/>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333527C" w14:textId="212A5577" w:rsidR="00375534" w:rsidRDefault="00F67907" w:rsidP="00717756">
          <w:pPr>
            <w:pStyle w:val="TOC2"/>
            <w:rPr>
              <w:rFonts w:eastAsiaTheme="minorEastAsia" w:cstheme="minorBidi"/>
              <w:noProof/>
              <w:sz w:val="22"/>
            </w:rPr>
          </w:pPr>
          <w:hyperlink w:anchor="_Toc113619863"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2F01E82" w14:textId="00E1AB87" w:rsidR="00375534" w:rsidRDefault="00F67907">
          <w:pPr>
            <w:pStyle w:val="TOC3"/>
            <w:rPr>
              <w:rFonts w:eastAsiaTheme="minorEastAsia" w:cstheme="minorBidi"/>
              <w:noProof/>
              <w:sz w:val="22"/>
            </w:rPr>
          </w:pPr>
          <w:hyperlink w:anchor="_Toc113619864" w:history="1">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r w:rsidR="00375534">
              <w:rPr>
                <w:noProof/>
                <w:webHidden/>
              </w:rPr>
              <w:t>136</w:t>
            </w:r>
            <w:r w:rsidR="00375534">
              <w:rPr>
                <w:noProof/>
                <w:webHidden/>
              </w:rPr>
              <w:fldChar w:fldCharType="end"/>
            </w:r>
          </w:hyperlink>
        </w:p>
        <w:p w14:paraId="30CF5BAA" w14:textId="4BA381D7" w:rsidR="00375534" w:rsidRDefault="00F67907">
          <w:pPr>
            <w:pStyle w:val="TOC3"/>
            <w:rPr>
              <w:rFonts w:eastAsiaTheme="minorEastAsia" w:cstheme="minorBidi"/>
              <w:noProof/>
              <w:sz w:val="22"/>
            </w:rPr>
          </w:pPr>
          <w:hyperlink w:anchor="_Toc113619865" w:history="1">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r w:rsidR="00375534">
              <w:rPr>
                <w:noProof/>
                <w:webHidden/>
              </w:rPr>
              <w:t>137</w:t>
            </w:r>
            <w:r w:rsidR="00375534">
              <w:rPr>
                <w:noProof/>
                <w:webHidden/>
              </w:rPr>
              <w:fldChar w:fldCharType="end"/>
            </w:r>
          </w:hyperlink>
        </w:p>
        <w:p w14:paraId="1DFC4B99" w14:textId="21706DAB" w:rsidR="00375534" w:rsidRDefault="00F67907" w:rsidP="00717756">
          <w:pPr>
            <w:pStyle w:val="TOC2"/>
            <w:rPr>
              <w:rFonts w:eastAsiaTheme="minorEastAsia" w:cstheme="minorBidi"/>
              <w:noProof/>
              <w:sz w:val="22"/>
            </w:rPr>
          </w:pPr>
          <w:hyperlink w:anchor="_Toc113619866"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72ECE0F4" w14:textId="5FAC7579" w:rsidR="00375534" w:rsidRDefault="00F67907">
          <w:pPr>
            <w:pStyle w:val="TOC3"/>
            <w:rPr>
              <w:rFonts w:eastAsiaTheme="minorEastAsia" w:cstheme="minorBidi"/>
              <w:noProof/>
              <w:sz w:val="22"/>
            </w:rPr>
          </w:pPr>
          <w:hyperlink w:anchor="_Toc113619867" w:history="1">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047EEF93" w14:textId="3652B2D1" w:rsidR="00375534" w:rsidRDefault="00F67907">
          <w:pPr>
            <w:pStyle w:val="TOC3"/>
            <w:rPr>
              <w:rFonts w:eastAsiaTheme="minorEastAsia" w:cstheme="minorBidi"/>
              <w:noProof/>
              <w:sz w:val="22"/>
            </w:rPr>
          </w:pPr>
          <w:hyperlink w:anchor="_Toc113619868" w:history="1">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r w:rsidR="00375534">
              <w:rPr>
                <w:noProof/>
                <w:webHidden/>
              </w:rPr>
              <w:t>139</w:t>
            </w:r>
            <w:r w:rsidR="00375534">
              <w:rPr>
                <w:noProof/>
                <w:webHidden/>
              </w:rPr>
              <w:fldChar w:fldCharType="end"/>
            </w:r>
          </w:hyperlink>
        </w:p>
        <w:p w14:paraId="14B9827E" w14:textId="234262F0" w:rsidR="00375534" w:rsidRDefault="00F67907" w:rsidP="00717756">
          <w:pPr>
            <w:pStyle w:val="TOC2"/>
            <w:rPr>
              <w:rFonts w:eastAsiaTheme="minorEastAsia" w:cstheme="minorBidi"/>
              <w:noProof/>
              <w:sz w:val="22"/>
            </w:rPr>
          </w:pPr>
          <w:hyperlink w:anchor="_Toc113619869"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r w:rsidR="00375534">
              <w:rPr>
                <w:noProof/>
                <w:webHidden/>
              </w:rPr>
              <w:t>141</w:t>
            </w:r>
            <w:r w:rsidR="00375534">
              <w:rPr>
                <w:noProof/>
                <w:webHidden/>
              </w:rPr>
              <w:fldChar w:fldCharType="end"/>
            </w:r>
          </w:hyperlink>
        </w:p>
        <w:p w14:paraId="2BCFD612" w14:textId="408F2533" w:rsidR="00375534" w:rsidRDefault="00F67907" w:rsidP="00717756">
          <w:pPr>
            <w:pStyle w:val="TOC2"/>
            <w:rPr>
              <w:rFonts w:eastAsiaTheme="minorEastAsia" w:cstheme="minorBidi"/>
              <w:noProof/>
              <w:sz w:val="22"/>
            </w:rPr>
          </w:pPr>
          <w:hyperlink w:anchor="_Toc113619870" w:history="1">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r w:rsidR="00375534">
              <w:rPr>
                <w:noProof/>
                <w:webHidden/>
              </w:rPr>
              <w:t>142</w:t>
            </w:r>
            <w:r w:rsidR="00375534">
              <w:rPr>
                <w:noProof/>
                <w:webHidden/>
              </w:rPr>
              <w:fldChar w:fldCharType="end"/>
            </w:r>
          </w:hyperlink>
        </w:p>
        <w:p w14:paraId="5F543027" w14:textId="6B7B2293" w:rsidR="00375534" w:rsidRDefault="00F67907" w:rsidP="00717756">
          <w:pPr>
            <w:pStyle w:val="TOC2"/>
            <w:rPr>
              <w:rFonts w:eastAsiaTheme="minorEastAsia" w:cstheme="minorBidi"/>
              <w:noProof/>
              <w:sz w:val="22"/>
            </w:rPr>
          </w:pPr>
          <w:hyperlink w:anchor="_Toc113619871" w:history="1">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lastRenderedPageBreak/>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r w:rsidR="00375534">
              <w:rPr>
                <w:noProof/>
                <w:webHidden/>
              </w:rPr>
              <w:t>143</w:t>
            </w:r>
            <w:r w:rsidR="00375534">
              <w:rPr>
                <w:noProof/>
                <w:webHidden/>
              </w:rPr>
              <w:fldChar w:fldCharType="end"/>
            </w:r>
          </w:hyperlink>
        </w:p>
        <w:p w14:paraId="3BC82A2D" w14:textId="0E738B64" w:rsidR="00375534" w:rsidRDefault="00F67907">
          <w:pPr>
            <w:pStyle w:val="TOC3"/>
            <w:rPr>
              <w:rFonts w:eastAsiaTheme="minorEastAsia" w:cstheme="minorBidi"/>
              <w:noProof/>
              <w:sz w:val="22"/>
            </w:rPr>
          </w:pPr>
          <w:hyperlink w:anchor="_Toc113619872" w:history="1">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0906CA4E" w14:textId="2876352B" w:rsidR="00375534" w:rsidRDefault="00F67907" w:rsidP="00717756">
          <w:pPr>
            <w:pStyle w:val="TOC2"/>
            <w:rPr>
              <w:rFonts w:eastAsiaTheme="minorEastAsia" w:cstheme="minorBidi"/>
              <w:noProof/>
              <w:sz w:val="22"/>
            </w:rPr>
          </w:pPr>
          <w:hyperlink w:anchor="_Toc113619873" w:history="1">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648BD086" w14:textId="65D51E8C" w:rsidR="00375534" w:rsidRDefault="00F67907">
          <w:pPr>
            <w:pStyle w:val="TOC3"/>
            <w:rPr>
              <w:rFonts w:eastAsiaTheme="minorEastAsia" w:cstheme="minorBidi"/>
              <w:noProof/>
              <w:sz w:val="22"/>
            </w:rPr>
          </w:pPr>
          <w:hyperlink w:anchor="_Toc113619874" w:history="1">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r w:rsidR="00375534">
              <w:rPr>
                <w:noProof/>
                <w:webHidden/>
              </w:rPr>
              <w:t>145</w:t>
            </w:r>
            <w:r w:rsidR="00375534">
              <w:rPr>
                <w:noProof/>
                <w:webHidden/>
              </w:rPr>
              <w:fldChar w:fldCharType="end"/>
            </w:r>
          </w:hyperlink>
        </w:p>
        <w:p w14:paraId="62CB9BBD" w14:textId="0E482687" w:rsidR="00375534" w:rsidRDefault="00F67907" w:rsidP="00717756">
          <w:pPr>
            <w:pStyle w:val="TOC2"/>
            <w:rPr>
              <w:rFonts w:eastAsiaTheme="minorEastAsia" w:cstheme="minorBidi"/>
              <w:noProof/>
              <w:sz w:val="22"/>
            </w:rPr>
          </w:pPr>
          <w:hyperlink w:anchor="_Toc113619875" w:history="1">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r w:rsidR="00375534">
              <w:rPr>
                <w:noProof/>
                <w:webHidden/>
              </w:rPr>
              <w:t>146</w:t>
            </w:r>
            <w:r w:rsidR="00375534">
              <w:rPr>
                <w:noProof/>
                <w:webHidden/>
              </w:rPr>
              <w:fldChar w:fldCharType="end"/>
            </w:r>
          </w:hyperlink>
        </w:p>
        <w:p w14:paraId="3822938D" w14:textId="46BE73C8" w:rsidR="00375534" w:rsidRDefault="00F67907">
          <w:pPr>
            <w:pStyle w:val="TOC3"/>
            <w:rPr>
              <w:rFonts w:eastAsiaTheme="minorEastAsia" w:cstheme="minorBidi"/>
              <w:noProof/>
              <w:sz w:val="22"/>
            </w:rPr>
          </w:pPr>
          <w:hyperlink w:anchor="_Toc113619876" w:history="1">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18365A9" w14:textId="1DDFE841" w:rsidR="00375534" w:rsidRDefault="00F67907">
          <w:pPr>
            <w:pStyle w:val="TOC1"/>
            <w:tabs>
              <w:tab w:val="left" w:pos="400"/>
              <w:tab w:val="right" w:leader="dot" w:pos="9350"/>
            </w:tabs>
            <w:rPr>
              <w:rFonts w:eastAsiaTheme="minorEastAsia" w:cstheme="minorBidi"/>
              <w:b w:val="0"/>
              <w:smallCaps w:val="0"/>
              <w:noProof/>
            </w:rPr>
          </w:pPr>
          <w:hyperlink w:anchor="_Toc113619877" w:history="1">
            <w:r w:rsidR="00375534" w:rsidRPr="00A63C77">
              <w:rPr>
                <w:rStyle w:val="Hyperlink"/>
                <w:noProof/>
              </w:rPr>
              <w:t>3</w:t>
            </w:r>
            <w:r w:rsidR="00375534">
              <w:rPr>
                <w:rFonts w:eastAsiaTheme="minorEastAsia" w:cstheme="minorBidi"/>
                <w:b w:val="0"/>
                <w:smallCaps w:val="0"/>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8DFCB47" w14:textId="343B934C" w:rsidR="00375534" w:rsidRDefault="00F67907" w:rsidP="00717756">
          <w:pPr>
            <w:pStyle w:val="TOC2"/>
            <w:rPr>
              <w:rFonts w:eastAsiaTheme="minorEastAsia" w:cstheme="minorBidi"/>
              <w:noProof/>
              <w:sz w:val="22"/>
            </w:rPr>
          </w:pPr>
          <w:hyperlink w:anchor="_Toc113619878"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C863630" w14:textId="364E1927" w:rsidR="00375534" w:rsidRDefault="00F67907" w:rsidP="00717756">
          <w:pPr>
            <w:pStyle w:val="TOC2"/>
            <w:rPr>
              <w:rFonts w:eastAsiaTheme="minorEastAsia" w:cstheme="minorBidi"/>
              <w:noProof/>
              <w:sz w:val="22"/>
            </w:rPr>
          </w:pPr>
          <w:hyperlink w:anchor="_Toc113619879" w:history="1">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53D9AFA5" w14:textId="40760336" w:rsidR="00375534" w:rsidRDefault="00F67907" w:rsidP="00717756">
          <w:pPr>
            <w:pStyle w:val="TOC2"/>
            <w:rPr>
              <w:rFonts w:eastAsiaTheme="minorEastAsia" w:cstheme="minorBidi"/>
              <w:noProof/>
              <w:sz w:val="22"/>
            </w:rPr>
          </w:pPr>
          <w:hyperlink w:anchor="_Toc113619880" w:history="1">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61342F78" w14:textId="01AA07EA" w:rsidR="00375534" w:rsidRDefault="00F67907" w:rsidP="00717756">
          <w:pPr>
            <w:pStyle w:val="TOC2"/>
            <w:rPr>
              <w:rFonts w:eastAsiaTheme="minorEastAsia" w:cstheme="minorBidi"/>
              <w:noProof/>
              <w:sz w:val="22"/>
            </w:rPr>
          </w:pPr>
          <w:hyperlink w:anchor="_Toc113619881"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A0E0954" w14:textId="7FD5EFAC" w:rsidR="00375534" w:rsidRDefault="00F67907" w:rsidP="00717756">
          <w:pPr>
            <w:pStyle w:val="TOC2"/>
            <w:rPr>
              <w:rFonts w:eastAsiaTheme="minorEastAsia" w:cstheme="minorBidi"/>
              <w:noProof/>
              <w:sz w:val="22"/>
            </w:rPr>
          </w:pPr>
          <w:hyperlink w:anchor="_Toc113619882"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r w:rsidR="00375534">
              <w:rPr>
                <w:noProof/>
                <w:webHidden/>
              </w:rPr>
              <w:t>153</w:t>
            </w:r>
            <w:r w:rsidR="00375534">
              <w:rPr>
                <w:noProof/>
                <w:webHidden/>
              </w:rPr>
              <w:fldChar w:fldCharType="end"/>
            </w:r>
          </w:hyperlink>
        </w:p>
        <w:p w14:paraId="7788A338" w14:textId="080B7172" w:rsidR="00375534" w:rsidRDefault="00F67907" w:rsidP="00717756">
          <w:pPr>
            <w:pStyle w:val="TOC2"/>
            <w:rPr>
              <w:rFonts w:eastAsiaTheme="minorEastAsia" w:cstheme="minorBidi"/>
              <w:noProof/>
              <w:sz w:val="22"/>
            </w:rPr>
          </w:pPr>
          <w:hyperlink w:anchor="_Toc113619883" w:history="1">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4FEA9507" w14:textId="1898750E" w:rsidR="00375534" w:rsidRDefault="00F67907" w:rsidP="00717756">
          <w:pPr>
            <w:pStyle w:val="TOC2"/>
            <w:rPr>
              <w:rFonts w:eastAsiaTheme="minorEastAsia" w:cstheme="minorBidi"/>
              <w:noProof/>
              <w:sz w:val="22"/>
            </w:rPr>
          </w:pPr>
          <w:hyperlink w:anchor="_Toc113619884"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756406C8" w14:textId="40BB7A50" w:rsidR="00375534" w:rsidRDefault="00F67907" w:rsidP="00717756">
          <w:pPr>
            <w:pStyle w:val="TOC2"/>
            <w:rPr>
              <w:rFonts w:eastAsiaTheme="minorEastAsia" w:cstheme="minorBidi"/>
              <w:noProof/>
              <w:sz w:val="22"/>
            </w:rPr>
          </w:pPr>
          <w:hyperlink w:anchor="_Toc113619885" w:history="1">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19650D50" w14:textId="6C1973E0" w:rsidR="00375534" w:rsidRDefault="00F67907" w:rsidP="00717756">
          <w:pPr>
            <w:pStyle w:val="TOC2"/>
            <w:rPr>
              <w:rFonts w:eastAsiaTheme="minorEastAsia" w:cstheme="minorBidi"/>
              <w:noProof/>
              <w:sz w:val="22"/>
            </w:rPr>
          </w:pPr>
          <w:hyperlink w:anchor="_Toc113619886" w:history="1">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4BC63D8" w14:textId="4DAE4C2E" w:rsidR="00375534" w:rsidRDefault="00F67907" w:rsidP="00717756">
          <w:pPr>
            <w:pStyle w:val="TOC2"/>
            <w:rPr>
              <w:rFonts w:eastAsiaTheme="minorEastAsia" w:cstheme="minorBidi"/>
              <w:noProof/>
              <w:sz w:val="22"/>
            </w:rPr>
          </w:pPr>
          <w:hyperlink w:anchor="_Toc113619887" w:history="1">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hyperlink>
        </w:p>
        <w:p w14:paraId="5A4F2EA2" w14:textId="74050287" w:rsidR="00375534" w:rsidRDefault="00F67907" w:rsidP="00717756">
          <w:pPr>
            <w:pStyle w:val="TOC2"/>
            <w:rPr>
              <w:rFonts w:eastAsiaTheme="minorEastAsia" w:cstheme="minorBidi"/>
              <w:noProof/>
              <w:sz w:val="22"/>
            </w:rPr>
          </w:pPr>
          <w:hyperlink w:anchor="_Toc113619888" w:history="1">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BCDC89" w14:textId="3681FBF0" w:rsidR="00375534" w:rsidRDefault="00F67907" w:rsidP="00717756">
          <w:pPr>
            <w:pStyle w:val="TOC2"/>
            <w:rPr>
              <w:rFonts w:eastAsiaTheme="minorEastAsia" w:cstheme="minorBidi"/>
              <w:noProof/>
              <w:sz w:val="22"/>
            </w:rPr>
          </w:pPr>
          <w:hyperlink w:anchor="_Toc113619889"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654BE3" w14:textId="4E1165FA" w:rsidR="00375534" w:rsidRDefault="00F67907" w:rsidP="00717756">
          <w:pPr>
            <w:pStyle w:val="TOC2"/>
            <w:rPr>
              <w:rFonts w:eastAsiaTheme="minorEastAsia" w:cstheme="minorBidi"/>
              <w:noProof/>
              <w:sz w:val="22"/>
            </w:rPr>
          </w:pPr>
          <w:hyperlink w:anchor="_Toc113619890" w:history="1">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0B1D0E52" w14:textId="6974854A" w:rsidR="00375534" w:rsidRDefault="00F67907" w:rsidP="00717756">
          <w:pPr>
            <w:pStyle w:val="TOC2"/>
            <w:rPr>
              <w:rFonts w:eastAsiaTheme="minorEastAsia" w:cstheme="minorBidi"/>
              <w:noProof/>
              <w:sz w:val="22"/>
            </w:rPr>
          </w:pPr>
          <w:hyperlink w:anchor="_Toc113619891" w:history="1">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74BB24DF" w14:textId="0A435F3D" w:rsidR="00375534" w:rsidRDefault="00F67907" w:rsidP="00717756">
          <w:pPr>
            <w:pStyle w:val="TOC2"/>
            <w:rPr>
              <w:rFonts w:eastAsiaTheme="minorEastAsia" w:cstheme="minorBidi"/>
              <w:noProof/>
              <w:sz w:val="22"/>
            </w:rPr>
          </w:pPr>
          <w:hyperlink w:anchor="_Toc113619892" w:history="1">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hyperlink>
        </w:p>
        <w:p w14:paraId="4A826AFC" w14:textId="4BA589C7" w:rsidR="00375534" w:rsidRDefault="00F67907">
          <w:pPr>
            <w:pStyle w:val="TOC1"/>
            <w:tabs>
              <w:tab w:val="left" w:pos="400"/>
              <w:tab w:val="right" w:leader="dot" w:pos="9350"/>
            </w:tabs>
            <w:rPr>
              <w:rFonts w:eastAsiaTheme="minorEastAsia" w:cstheme="minorBidi"/>
              <w:b w:val="0"/>
              <w:smallCaps w:val="0"/>
              <w:noProof/>
            </w:rPr>
          </w:pPr>
          <w:hyperlink w:anchor="_Toc113619893" w:history="1">
            <w:r w:rsidR="00375534" w:rsidRPr="00A63C77">
              <w:rPr>
                <w:rStyle w:val="Hyperlink"/>
                <w:noProof/>
              </w:rPr>
              <w:t>4</w:t>
            </w:r>
            <w:r w:rsidR="00375534">
              <w:rPr>
                <w:rFonts w:eastAsiaTheme="minorEastAsia" w:cstheme="minorBidi"/>
                <w:b w:val="0"/>
                <w:smallCaps w:val="0"/>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084F15A6" w14:textId="349251F9" w:rsidR="00375534" w:rsidRDefault="00F67907" w:rsidP="00717756">
          <w:pPr>
            <w:pStyle w:val="TOC2"/>
            <w:rPr>
              <w:rFonts w:eastAsiaTheme="minorEastAsia" w:cstheme="minorBidi"/>
              <w:noProof/>
              <w:sz w:val="22"/>
            </w:rPr>
          </w:pPr>
          <w:hyperlink w:anchor="_Toc113619894"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5CFE3B73" w14:textId="40242A23" w:rsidR="00375534" w:rsidRDefault="00F67907" w:rsidP="00717756">
          <w:pPr>
            <w:pStyle w:val="TOC2"/>
            <w:rPr>
              <w:rFonts w:eastAsiaTheme="minorEastAsia" w:cstheme="minorBidi"/>
              <w:noProof/>
              <w:sz w:val="22"/>
            </w:rPr>
          </w:pPr>
          <w:hyperlink w:anchor="_Toc113619895"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203B82D2" w14:textId="7DF6F034" w:rsidR="00375534" w:rsidRDefault="00F67907" w:rsidP="00717756">
          <w:pPr>
            <w:pStyle w:val="TOC2"/>
            <w:rPr>
              <w:rFonts w:eastAsiaTheme="minorEastAsia" w:cstheme="minorBidi"/>
              <w:noProof/>
              <w:sz w:val="22"/>
            </w:rPr>
          </w:pPr>
          <w:hyperlink w:anchor="_Toc113619896"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2616762D" w14:textId="1DE2B6D9" w:rsidR="00375534" w:rsidRDefault="00F67907" w:rsidP="00717756">
          <w:pPr>
            <w:pStyle w:val="TOC2"/>
            <w:rPr>
              <w:rFonts w:eastAsiaTheme="minorEastAsia" w:cstheme="minorBidi"/>
              <w:noProof/>
              <w:sz w:val="22"/>
            </w:rPr>
          </w:pPr>
          <w:hyperlink w:anchor="_Toc113619897" w:history="1">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46C0658D" w14:textId="39A92C7C" w:rsidR="00375534" w:rsidRDefault="00F67907" w:rsidP="00717756">
          <w:pPr>
            <w:pStyle w:val="TOC2"/>
            <w:rPr>
              <w:rFonts w:eastAsiaTheme="minorEastAsia" w:cstheme="minorBidi"/>
              <w:noProof/>
              <w:sz w:val="22"/>
            </w:rPr>
          </w:pPr>
          <w:hyperlink w:anchor="_Toc113619898" w:history="1">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5E04BDD1" w14:textId="55CF0A6E" w:rsidR="00375534" w:rsidRDefault="00F67907" w:rsidP="00717756">
          <w:pPr>
            <w:pStyle w:val="TOC2"/>
            <w:rPr>
              <w:rFonts w:eastAsiaTheme="minorEastAsia" w:cstheme="minorBidi"/>
              <w:noProof/>
              <w:sz w:val="22"/>
            </w:rPr>
          </w:pPr>
          <w:hyperlink w:anchor="_Toc113619899" w:history="1">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76F2F4D5" w14:textId="53E855FE" w:rsidR="00375534" w:rsidRDefault="00F67907" w:rsidP="00717756">
          <w:pPr>
            <w:pStyle w:val="TOC2"/>
            <w:rPr>
              <w:rFonts w:eastAsiaTheme="minorEastAsia" w:cstheme="minorBidi"/>
              <w:noProof/>
              <w:sz w:val="22"/>
            </w:rPr>
          </w:pPr>
          <w:hyperlink w:anchor="_Toc113619900" w:history="1">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hyperlink>
        </w:p>
        <w:p w14:paraId="61A77D86" w14:textId="18707362" w:rsidR="00375534" w:rsidRDefault="00F67907" w:rsidP="00717756">
          <w:pPr>
            <w:pStyle w:val="TOC2"/>
            <w:rPr>
              <w:rFonts w:eastAsiaTheme="minorEastAsia" w:cstheme="minorBidi"/>
              <w:noProof/>
              <w:sz w:val="22"/>
            </w:rPr>
          </w:pPr>
          <w:hyperlink w:anchor="_Toc113619901" w:history="1">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187581E" w14:textId="2363FECE" w:rsidR="00375534" w:rsidRDefault="00F67907" w:rsidP="00717756">
          <w:pPr>
            <w:pStyle w:val="TOC2"/>
            <w:rPr>
              <w:rFonts w:eastAsiaTheme="minorEastAsia" w:cstheme="minorBidi"/>
              <w:noProof/>
              <w:sz w:val="22"/>
            </w:rPr>
          </w:pPr>
          <w:hyperlink w:anchor="_Toc113619902" w:history="1">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hyperlink>
        </w:p>
        <w:p w14:paraId="704C59F3" w14:textId="6E8D2588" w:rsidR="00375534" w:rsidRDefault="00F67907" w:rsidP="00717756">
          <w:pPr>
            <w:pStyle w:val="TOC2"/>
            <w:rPr>
              <w:rFonts w:eastAsiaTheme="minorEastAsia" w:cstheme="minorBidi"/>
              <w:noProof/>
              <w:sz w:val="22"/>
            </w:rPr>
          </w:pPr>
          <w:hyperlink w:anchor="_Toc113619903"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r w:rsidR="00375534">
              <w:rPr>
                <w:noProof/>
                <w:webHidden/>
              </w:rPr>
              <w:t>165</w:t>
            </w:r>
            <w:r w:rsidR="00375534">
              <w:rPr>
                <w:noProof/>
                <w:webHidden/>
              </w:rPr>
              <w:fldChar w:fldCharType="end"/>
            </w:r>
          </w:hyperlink>
        </w:p>
        <w:p w14:paraId="3C23C493" w14:textId="23D31B41" w:rsidR="00375534" w:rsidRDefault="00F67907">
          <w:pPr>
            <w:pStyle w:val="TOC1"/>
            <w:tabs>
              <w:tab w:val="left" w:pos="400"/>
              <w:tab w:val="right" w:leader="dot" w:pos="9350"/>
            </w:tabs>
            <w:rPr>
              <w:rFonts w:eastAsiaTheme="minorEastAsia" w:cstheme="minorBidi"/>
              <w:b w:val="0"/>
              <w:smallCaps w:val="0"/>
              <w:noProof/>
            </w:rPr>
          </w:pPr>
          <w:hyperlink w:anchor="_Toc113619904" w:history="1">
            <w:r w:rsidR="00375534" w:rsidRPr="00A63C77">
              <w:rPr>
                <w:rStyle w:val="Hyperlink"/>
                <w:noProof/>
              </w:rPr>
              <w:t>5</w:t>
            </w:r>
            <w:r w:rsidR="00375534">
              <w:rPr>
                <w:rFonts w:eastAsiaTheme="minorEastAsia" w:cstheme="minorBidi"/>
                <w:b w:val="0"/>
                <w:smallCaps w:val="0"/>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43391AA3" w14:textId="177C9A95" w:rsidR="00375534" w:rsidRDefault="00F67907" w:rsidP="00717756">
          <w:pPr>
            <w:pStyle w:val="TOC2"/>
            <w:rPr>
              <w:rFonts w:eastAsiaTheme="minorEastAsia" w:cstheme="minorBidi"/>
              <w:noProof/>
              <w:sz w:val="22"/>
            </w:rPr>
          </w:pPr>
          <w:hyperlink w:anchor="_Toc113619905"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00BFB3E3" w14:textId="2E153A66" w:rsidR="00375534" w:rsidRDefault="00F67907" w:rsidP="00717756">
          <w:pPr>
            <w:pStyle w:val="TOC2"/>
            <w:rPr>
              <w:rFonts w:eastAsiaTheme="minorEastAsia" w:cstheme="minorBidi"/>
              <w:noProof/>
              <w:sz w:val="22"/>
            </w:rPr>
          </w:pPr>
          <w:hyperlink w:anchor="_Toc113619906"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5564C8AE" w14:textId="6977FD97" w:rsidR="00375534" w:rsidRDefault="00F67907" w:rsidP="00717756">
          <w:pPr>
            <w:pStyle w:val="TOC2"/>
            <w:rPr>
              <w:rFonts w:eastAsiaTheme="minorEastAsia" w:cstheme="minorBidi"/>
              <w:noProof/>
              <w:sz w:val="22"/>
            </w:rPr>
          </w:pPr>
          <w:hyperlink w:anchor="_Toc11361990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r w:rsidR="00375534">
              <w:rPr>
                <w:noProof/>
                <w:webHidden/>
              </w:rPr>
              <w:t>168</w:t>
            </w:r>
            <w:r w:rsidR="00375534">
              <w:rPr>
                <w:noProof/>
                <w:webHidden/>
              </w:rPr>
              <w:fldChar w:fldCharType="end"/>
            </w:r>
          </w:hyperlink>
        </w:p>
        <w:p w14:paraId="0C51F6B1" w14:textId="1673A46A"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F67907">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F67907">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F67907">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F67907">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F67907">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F67907">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F67907">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F67907">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F67907">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F67907">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F67907">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F67907">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F67907">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F67907">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F67907">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F67907">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F67907">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F67907">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F67907">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F67907">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F67907">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F67907">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F67907">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F67907">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F67907">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F67907">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F67907">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F67907">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F67907">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F67907">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F67907">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F67907">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19" w:name="_Toc442804343"/>
      <w:bookmarkStart w:id="20" w:name="_Toc520462880"/>
      <w:bookmarkStart w:id="21" w:name="_Toc473108024"/>
      <w:bookmarkStart w:id="22" w:name="_Toc520824135"/>
      <w:bookmarkStart w:id="23" w:name="_Toc113619766"/>
      <w:r>
        <w:lastRenderedPageBreak/>
        <w:t>6</w:t>
      </w:r>
      <w:r w:rsidR="00BE2808" w:rsidRPr="00BE2808">
        <w:t xml:space="preserve"> </w:t>
      </w:r>
      <w:r w:rsidR="00BE2808">
        <w:tab/>
        <w:t>Cross</w:t>
      </w:r>
      <w:r w:rsidR="00BF7DB1">
        <w:t>-</w:t>
      </w:r>
      <w:r w:rsidR="00BE2808">
        <w:t>Cutting Measures</w:t>
      </w:r>
      <w:bookmarkEnd w:id="19"/>
      <w:bookmarkEnd w:id="20"/>
      <w:bookmarkEnd w:id="21"/>
      <w:bookmarkEnd w:id="22"/>
      <w:bookmarkEnd w:id="23"/>
    </w:p>
    <w:p w14:paraId="6177A6A2" w14:textId="6B896F3A" w:rsidR="00BE2808" w:rsidRPr="001F3733" w:rsidRDefault="00BE2808" w:rsidP="00594226">
      <w:pPr>
        <w:pStyle w:val="Heading2"/>
        <w:numPr>
          <w:ilvl w:val="1"/>
          <w:numId w:val="60"/>
        </w:numPr>
      </w:pPr>
      <w:bookmarkStart w:id="24" w:name="_Toc442804344"/>
      <w:bookmarkStart w:id="25" w:name="_Toc520462881"/>
      <w:bookmarkStart w:id="26" w:name="_Toc473108025"/>
      <w:bookmarkStart w:id="27" w:name="_Toc520824136"/>
      <w:bookmarkStart w:id="28" w:name="_Toc113619767"/>
      <w:r>
        <w:t>Behavior</w:t>
      </w:r>
      <w:bookmarkEnd w:id="24"/>
      <w:bookmarkEnd w:id="25"/>
      <w:bookmarkEnd w:id="26"/>
      <w:bookmarkEnd w:id="27"/>
      <w:bookmarkEnd w:id="28"/>
    </w:p>
    <w:p w14:paraId="0C4F0ECB" w14:textId="458CC046" w:rsidR="001702D1" w:rsidRPr="00DC29EA" w:rsidRDefault="001702D1" w:rsidP="0088039F">
      <w:pPr>
        <w:pStyle w:val="Heading3"/>
        <w:numPr>
          <w:ilvl w:val="0"/>
          <w:numId w:val="61"/>
        </w:numPr>
      </w:pPr>
      <w:bookmarkStart w:id="29" w:name="_Toc520462882"/>
      <w:bookmarkStart w:id="30" w:name="_Toc473108026"/>
      <w:bookmarkStart w:id="31" w:name="_Toc520824137"/>
      <w:bookmarkStart w:id="32" w:name="_Toc113619768"/>
      <w:r w:rsidRPr="00DC29EA">
        <w:t>Adjustments to Behavior Savings to Account for Persistence</w:t>
      </w:r>
      <w:bookmarkEnd w:id="29"/>
      <w:bookmarkEnd w:id="30"/>
      <w:bookmarkEnd w:id="31"/>
      <w:bookmarkEnd w:id="32"/>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 xml:space="preserve">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w:t>
      </w:r>
      <w:proofErr w:type="gramStart"/>
      <w:r>
        <w:rPr>
          <w:rFonts w:cstheme="minorHAnsi"/>
        </w:rPr>
        <w:t>intervention, and</w:t>
      </w:r>
      <w:proofErr w:type="gramEnd"/>
      <w:r>
        <w:rPr>
          <w:rFonts w:cstheme="minorHAnsi"/>
        </w:rPr>
        <w:t xml:space="preserve">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w:t>
      </w:r>
      <w:proofErr w:type="gramStart"/>
      <w:r>
        <w:rPr>
          <w:rFonts w:cstheme="minorHAnsi"/>
          <w:szCs w:val="20"/>
        </w:rPr>
        <w:t>a number of</w:t>
      </w:r>
      <w:proofErr w:type="gramEnd"/>
      <w:r>
        <w:rPr>
          <w:rFonts w:cstheme="minorHAnsi"/>
          <w:szCs w:val="20"/>
        </w:rPr>
        <w:t xml:space="preserve">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lastRenderedPageBreak/>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 xml:space="preserve">However, in the case of comparing and summing savings year over year, exogenous factors, such as weather, are likely to make annual estimates non-equivalent. </w:t>
      </w:r>
      <w:proofErr w:type="gramStart"/>
      <w:r>
        <w:rPr>
          <w:rFonts w:cstheme="minorHAnsi"/>
          <w:szCs w:val="20"/>
        </w:rPr>
        <w:t>In particular, weather</w:t>
      </w:r>
      <w:proofErr w:type="gramEnd"/>
      <w:r>
        <w:rPr>
          <w:rFonts w:cstheme="minorHAnsi"/>
          <w:szCs w:val="20"/>
        </w:rPr>
        <w:t xml:space="preserve">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t>
      </w:r>
      <w:proofErr w:type="gramStart"/>
      <w:r>
        <w:rPr>
          <w:rFonts w:cstheme="minorHAnsi"/>
          <w:szCs w:val="20"/>
        </w:rPr>
        <w:t>weather-sensitive</w:t>
      </w:r>
      <w:proofErr w:type="gramEnd"/>
      <w:r>
        <w:rPr>
          <w:rFonts w:cstheme="minorHAnsi"/>
          <w:szCs w:val="20"/>
        </w:rPr>
        <w:t xml:space="preser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w:t>
      </w:r>
      <w:r>
        <w:rPr>
          <w:rFonts w:cstheme="minorHAnsi"/>
          <w:szCs w:val="20"/>
        </w:rPr>
        <w:lastRenderedPageBreak/>
        <w:t>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w:t>
      </w:r>
      <w:proofErr w:type="gramStart"/>
      <w:r>
        <w:rPr>
          <w:rFonts w:cstheme="minorHAnsi"/>
          <w:szCs w:val="20"/>
        </w:rPr>
        <w:t>similar to</w:t>
      </w:r>
      <w:proofErr w:type="gramEnd"/>
      <w:r>
        <w:rPr>
          <w:rFonts w:cstheme="minorHAnsi"/>
          <w:szCs w:val="20"/>
        </w:rPr>
        <w:t xml:space="preserve"> any other custom evaluation parameter.</w:t>
      </w:r>
    </w:p>
    <w:p w14:paraId="723BF4E7" w14:textId="77777777" w:rsidR="000702C6" w:rsidRDefault="000702C6" w:rsidP="000702C6">
      <w:pPr>
        <w:pStyle w:val="Heading6"/>
      </w:pPr>
      <w:bookmarkStart w:id="33" w:name="_Toc442804347"/>
      <w:r>
        <w:t>Determination of Efficient Behavior</w:t>
      </w:r>
      <w:bookmarkEnd w:id="33"/>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34" w:name="_Toc442804348"/>
      <w:r>
        <w:t>Determination of Baseline Behavior</w:t>
      </w:r>
      <w:bookmarkEnd w:id="34"/>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35" w:name="_Toc442804349"/>
      <w:r>
        <w:t>Deemed Lifetime/Persistence of Savings</w:t>
      </w:r>
      <w:bookmarkEnd w:id="35"/>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36" w:name="_Toc442804350"/>
      <w:r>
        <w:t>Deemed Measure Cost</w:t>
      </w:r>
      <w:bookmarkEnd w:id="36"/>
      <w:r>
        <w:t xml:space="preserve"> </w:t>
      </w:r>
    </w:p>
    <w:p w14:paraId="39238CE0" w14:textId="77777777" w:rsidR="00A0508B" w:rsidRDefault="00A0508B" w:rsidP="00A0508B">
      <w:pPr>
        <w:rPr>
          <w:rFonts w:cstheme="minorHAnsi"/>
        </w:rPr>
      </w:pPr>
      <w:bookmarkStart w:id="37"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 xml:space="preserve">Cost for such programs is therefore </w:t>
      </w:r>
      <w:r>
        <w:rPr>
          <w:rFonts w:cstheme="minorHAnsi"/>
        </w:rPr>
        <w:lastRenderedPageBreak/>
        <w:t>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 xml:space="preserve">measure </w:t>
      </w:r>
      <w:proofErr w:type="gramStart"/>
      <w:r>
        <w:rPr>
          <w:szCs w:val="20"/>
        </w:rPr>
        <w:t>cost</w:t>
      </w:r>
      <w:r w:rsidRPr="003D58A9">
        <w:rPr>
          <w:szCs w:val="20"/>
        </w:rPr>
        <w:t>, because</w:t>
      </w:r>
      <w:proofErr w:type="gramEnd"/>
      <w:r w:rsidRPr="003D58A9">
        <w:rPr>
          <w:szCs w:val="20"/>
        </w:rPr>
        <w:t xml:space="preserv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proofErr w:type="spellStart"/>
      <w:r>
        <w:t>Loadshape</w:t>
      </w:r>
      <w:proofErr w:type="spellEnd"/>
      <w:r>
        <w:t xml:space="preserve"> and Coincidence Factor</w:t>
      </w:r>
      <w:bookmarkEnd w:id="37"/>
    </w:p>
    <w:p w14:paraId="44E30458" w14:textId="77777777" w:rsidR="000702C6" w:rsidRDefault="000702C6" w:rsidP="000702C6">
      <w:r>
        <w:t xml:space="preserve">While there is evidence from analysis of AMI data that the savings </w:t>
      </w:r>
      <w:proofErr w:type="spellStart"/>
      <w:r>
        <w:t>loadshape</w:t>
      </w:r>
      <w:proofErr w:type="spellEnd"/>
      <w:r>
        <w:t xml:space="preserve"> for residential HERs-type programs mirrors the whole-house electric energy load pattern, there are not yet enough data to develop a behavior-specific </w:t>
      </w:r>
      <w:proofErr w:type="spellStart"/>
      <w:r>
        <w:t>loadshape</w:t>
      </w:r>
      <w:proofErr w:type="spellEnd"/>
      <w:r>
        <w:t>.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w:t>
      </w:r>
      <w:proofErr w:type="spellStart"/>
      <w:r>
        <w:t>Loadshape</w:t>
      </w:r>
      <w:proofErr w:type="spellEnd"/>
      <w:r>
        <w:t xml:space="preserve"> (R10) than any other current residential measure </w:t>
      </w:r>
      <w:proofErr w:type="spellStart"/>
      <w:r>
        <w:t>loadshape</w:t>
      </w:r>
      <w:proofErr w:type="spellEnd"/>
      <w:r>
        <w:t xml:space="preserve">; this is therefore recommended as the most reasonable approximation for use until more-specific data are available. </w:t>
      </w:r>
      <w:proofErr w:type="spellStart"/>
      <w:r>
        <w:t>Loadshapes</w:t>
      </w:r>
      <w:proofErr w:type="spellEnd"/>
      <w:r>
        <w:t xml:space="preserve"> and coincidence factors will need to be determined for other types of behavior programs once sufficient data are in hand.</w:t>
      </w:r>
    </w:p>
    <w:p w14:paraId="79ACA238" w14:textId="77777777" w:rsidR="00B67DBE" w:rsidRDefault="00B67DBE" w:rsidP="00B67DBE">
      <w:bookmarkStart w:id="38"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38"/>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39" w:name="_Toc442804353"/>
      <w:r>
        <w:t>Electric Energy Savings</w:t>
      </w:r>
      <w:bookmarkEnd w:id="39"/>
    </w:p>
    <w:p w14:paraId="55CD83FD" w14:textId="77777777" w:rsidR="000702C6" w:rsidRDefault="000702C6" w:rsidP="000702C6">
      <w:pPr>
        <w:rPr>
          <w:rFonts w:ascii="Calibri" w:hAnsi="Calibri"/>
          <w:szCs w:val="20"/>
        </w:rPr>
      </w:pPr>
      <w:r>
        <w:rPr>
          <w:rFonts w:ascii="Calibri" w:hAnsi="Calibri"/>
          <w:szCs w:val="20"/>
        </w:rPr>
        <w:t xml:space="preserve">The algorithm shown below for this measure was developed to calculate the annual persistence-adjusted electric savings in to be reported in year T after adjustment to account for the proportion of the measured savings for that program year that </w:t>
      </w:r>
      <w:proofErr w:type="gramStart"/>
      <w:r>
        <w:rPr>
          <w:rFonts w:ascii="Calibri" w:hAnsi="Calibri"/>
          <w:szCs w:val="20"/>
        </w:rPr>
        <w:t>actually reflects</w:t>
      </w:r>
      <w:proofErr w:type="gramEnd"/>
      <w:r>
        <w:rPr>
          <w:rFonts w:ascii="Calibri" w:hAnsi="Calibri"/>
          <w:szCs w:val="20"/>
        </w:rPr>
        <w:t xml:space="preserve">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40"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ΔkWh</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ΔkWh</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bookmarkEnd w:id="40"/>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41" w:name="_Hlk43295677"/>
      <w:r>
        <w:rPr>
          <w:rFonts w:cstheme="minorHAnsi"/>
          <w:szCs w:val="20"/>
        </w:rPr>
        <w:lastRenderedPageBreak/>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41"/>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ΔkWh</w:t>
            </w:r>
            <w:r>
              <w:rPr>
                <w:rFonts w:ascii="Calibri" w:hAnsi="Calibri" w:cs="Calibri"/>
                <w:szCs w:val="20"/>
                <w:vertAlign w:val="subscript"/>
              </w:rPr>
              <w:t>TAdjusted</w:t>
            </w:r>
            <w:proofErr w:type="spellEnd"/>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pPr>
              <w:widowControl/>
              <w:spacing w:after="0" w:line="256" w:lineRule="auto"/>
              <w:jc w:val="center"/>
              <w:rPr>
                <w:rFonts w:ascii="Calibri" w:hAnsi="Calibri" w:cs="Calibri"/>
                <w:szCs w:val="20"/>
              </w:rPr>
            </w:pPr>
            <w:r>
              <w:rPr>
                <w:rFonts w:ascii="Calibri" w:hAnsi="Calibri" w:cs="Calibri"/>
                <w:szCs w:val="20"/>
              </w:rPr>
              <w:lastRenderedPageBreak/>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w:lastRenderedPageBreak/>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42"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42"/>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43"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43"/>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44" w:name="_Toc442804354"/>
      <w:r>
        <w:t>Summer Coincident Peak Demand Savings</w:t>
      </w:r>
      <w:bookmarkEnd w:id="44"/>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ΔkW</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ΔkW</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lastRenderedPageBreak/>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proofErr w:type="gramStart"/>
      <w:r>
        <w:rPr>
          <w:rFonts w:cstheme="minorHAnsi"/>
          <w:szCs w:val="20"/>
          <w:vertAlign w:val="subscript"/>
        </w:rPr>
        <w:t>Adjusted</w:t>
      </w:r>
      <w:r>
        <w:rPr>
          <w:rFonts w:cstheme="minorHAnsi"/>
          <w:szCs w:val="20"/>
        </w:rPr>
        <w:t xml:space="preserve">  =</w:t>
      </w:r>
      <w:proofErr w:type="gramEnd"/>
      <w:r>
        <w:rPr>
          <w:rFonts w:cstheme="minorHAnsi"/>
          <w:szCs w:val="20"/>
        </w:rPr>
        <w:t xml:space="preserve">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proofErr w:type="spellStart"/>
      <w:r>
        <w:rPr>
          <w:rFonts w:ascii="Calibri" w:hAnsi="Calibri" w:cs="Calibri"/>
          <w:noProof/>
        </w:rPr>
        <w:t>ΔkWh</w:t>
      </w:r>
      <w:r>
        <w:rPr>
          <w:rFonts w:ascii="Calibri" w:hAnsi="Calibri" w:cs="Calibri"/>
          <w:noProof/>
          <w:vertAlign w:val="subscript"/>
        </w:rPr>
        <w:t>T</w:t>
      </w:r>
      <w:proofErr w:type="spellEnd"/>
      <w:r>
        <w:rPr>
          <w:rFonts w:ascii="Calibri" w:hAnsi="Calibri" w:cs="Calibri"/>
          <w:noProof/>
          <w:vertAlign w:val="subscript"/>
        </w:rPr>
        <w:t xml:space="preserve">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45"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45"/>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xml:space="preserve"># </w:t>
      </w:r>
      <w:proofErr w:type="gramStart"/>
      <w:r>
        <w:rPr>
          <w:rFonts w:cstheme="minorHAnsi"/>
          <w:szCs w:val="20"/>
        </w:rPr>
        <w:t>summer</w:t>
      </w:r>
      <w:proofErr w:type="gramEnd"/>
      <w:r>
        <w:rPr>
          <w:rFonts w:cstheme="minorHAnsi"/>
          <w:szCs w:val="20"/>
        </w:rPr>
        <w:t xml:space="preserve">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46" w:name="_Toc442804355"/>
      <w:r>
        <w:t>Fossil Fuel</w:t>
      </w:r>
      <w:r w:rsidR="000702C6">
        <w:t xml:space="preserve"> Energy Savings</w:t>
      </w:r>
      <w:bookmarkEnd w:id="46"/>
    </w:p>
    <w:p w14:paraId="0320A392" w14:textId="77777777" w:rsidR="000702C6" w:rsidRDefault="000702C6" w:rsidP="000702C6">
      <w:pPr>
        <w:rPr>
          <w:rFonts w:ascii="Calibri" w:hAnsi="Calibri"/>
          <w:szCs w:val="20"/>
        </w:rPr>
      </w:pPr>
      <w:r>
        <w:rPr>
          <w:rFonts w:ascii="Calibri" w:hAnsi="Calibri"/>
          <w:szCs w:val="20"/>
        </w:rPr>
        <w:t xml:space="preserve">The algorithm shown below for this measure was developed to calculate the annual persistence-adjusted </w:t>
      </w:r>
      <w:proofErr w:type="spellStart"/>
      <w:r>
        <w:rPr>
          <w:rFonts w:ascii="Calibri" w:hAnsi="Calibri"/>
          <w:szCs w:val="20"/>
        </w:rPr>
        <w:t>Therm</w:t>
      </w:r>
      <w:proofErr w:type="spellEnd"/>
      <w:r>
        <w:rPr>
          <w:rFonts w:ascii="Calibri" w:hAnsi="Calibri"/>
          <w:szCs w:val="20"/>
        </w:rPr>
        <w:t xml:space="preserve"> savings in to be reported in year T after adjustment to account for the proportion of the measured savings for that program year that </w:t>
      </w:r>
      <w:proofErr w:type="gramStart"/>
      <w:r>
        <w:rPr>
          <w:rFonts w:ascii="Calibri" w:hAnsi="Calibri"/>
          <w:szCs w:val="20"/>
        </w:rPr>
        <w:t>actually reflects</w:t>
      </w:r>
      <w:proofErr w:type="gramEnd"/>
      <w:r>
        <w:rPr>
          <w:rFonts w:ascii="Calibri" w:hAnsi="Calibri"/>
          <w:szCs w:val="20"/>
        </w:rPr>
        <w:t xml:space="preserve">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ΔTherms</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proofErr w:type="spellStart"/>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PFG</w:t>
      </w:r>
      <w:r>
        <w:rPr>
          <w:rFonts w:ascii="Calibri" w:hAnsi="Calibri"/>
          <w:i/>
          <w:szCs w:val="20"/>
          <w:vertAlign w:val="subscript"/>
        </w:rPr>
        <w:t>i</w:t>
      </w:r>
      <w:proofErr w:type="spellEnd"/>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lastRenderedPageBreak/>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pPr>
              <w:widowControl/>
              <w:spacing w:after="0" w:line="256" w:lineRule="auto"/>
              <w:jc w:val="center"/>
              <w:rPr>
                <w:rFonts w:ascii="Calibri" w:hAnsi="Calibri" w:cs="Calibri"/>
                <w:b/>
                <w:bCs/>
                <w:color w:val="FFFFFF"/>
                <w:szCs w:val="20"/>
              </w:rPr>
            </w:pPr>
            <w:bookmarkStart w:id="47" w:name="_Toc442804356"/>
            <w:r>
              <w:rPr>
                <w:rFonts w:ascii="Calibri" w:hAnsi="Calibri" w:cs="Calibri"/>
                <w:b/>
                <w:bCs/>
                <w:color w:val="FFFFFF"/>
                <w:szCs w:val="20"/>
              </w:rPr>
              <w:t>Program Type = Gas Residential HERs-type (RCT)</w:t>
            </w:r>
          </w:p>
        </w:tc>
      </w:tr>
      <w:tr w:rsidR="000702C6" w14:paraId="52780243" w14:textId="77777777">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ΔTherms</w:t>
            </w:r>
            <w:r>
              <w:rPr>
                <w:rFonts w:ascii="Calibri" w:hAnsi="Calibri" w:cs="Calibri"/>
                <w:szCs w:val="20"/>
                <w:vertAlign w:val="subscript"/>
              </w:rPr>
              <w:t>TAdjusted</w:t>
            </w:r>
            <w:proofErr w:type="spellEnd"/>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47"/>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proofErr w:type="spellStart"/>
      <w:r>
        <w:rPr>
          <w:rFonts w:ascii="Calibri" w:eastAsia="Calibri" w:hAnsi="Calibri"/>
          <w:szCs w:val="20"/>
        </w:rPr>
        <w:t>ΔkWh</w:t>
      </w:r>
      <w:r>
        <w:rPr>
          <w:rFonts w:ascii="Calibri" w:eastAsia="Calibri" w:hAnsi="Calibri"/>
          <w:szCs w:val="20"/>
          <w:vertAlign w:val="subscript"/>
        </w:rPr>
        <w:t>TAdjusted</w:t>
      </w:r>
      <w:proofErr w:type="spellEnd"/>
      <w:r>
        <w:rPr>
          <w:rFonts w:ascii="Calibri" w:hAnsi="Calibri"/>
          <w:szCs w:val="20"/>
        </w:rPr>
        <w:t xml:space="preserve">, </w:t>
      </w:r>
      <w:proofErr w:type="spellStart"/>
      <w:r>
        <w:rPr>
          <w:rFonts w:ascii="Calibri" w:eastAsia="Calibri" w:hAnsi="Calibri"/>
          <w:sz w:val="18"/>
          <w:szCs w:val="18"/>
        </w:rPr>
        <w:t>ΔkW</w:t>
      </w:r>
      <w:r>
        <w:rPr>
          <w:rFonts w:ascii="Calibri" w:eastAsia="Calibri" w:hAnsi="Calibri"/>
          <w:sz w:val="18"/>
          <w:szCs w:val="18"/>
          <w:vertAlign w:val="subscript"/>
        </w:rPr>
        <w:t>TAdjusted</w:t>
      </w:r>
      <w:proofErr w:type="spellEnd"/>
      <w:r>
        <w:rPr>
          <w:rFonts w:ascii="Calibri" w:eastAsia="Calibri" w:hAnsi="Calibri"/>
          <w:sz w:val="18"/>
          <w:szCs w:val="18"/>
          <w:vertAlign w:val="subscript"/>
        </w:rPr>
        <w:t xml:space="preserve">, </w:t>
      </w:r>
      <w:proofErr w:type="spellStart"/>
      <w:r>
        <w:rPr>
          <w:rFonts w:ascii="Calibri" w:eastAsia="Calibri" w:hAnsi="Calibri"/>
          <w:sz w:val="18"/>
          <w:szCs w:val="18"/>
        </w:rPr>
        <w:t>ΔTherms</w:t>
      </w:r>
      <w:r>
        <w:rPr>
          <w:rFonts w:ascii="Calibri" w:eastAsia="Calibri" w:hAnsi="Calibri"/>
          <w:sz w:val="18"/>
          <w:szCs w:val="18"/>
          <w:vertAlign w:val="subscript"/>
        </w:rPr>
        <w:t>TAdjusted</w:t>
      </w:r>
      <w:proofErr w:type="spellEnd"/>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pPr>
              <w:widowControl/>
              <w:spacing w:after="0" w:line="256" w:lineRule="auto"/>
              <w:jc w:val="center"/>
              <w:rPr>
                <w:rFonts w:ascii="Calibri" w:hAnsi="Calibri" w:cs="Calibri"/>
                <w:b/>
                <w:bCs/>
                <w:color w:val="FFFFFF"/>
                <w:sz w:val="22"/>
              </w:rPr>
            </w:pPr>
            <w:bookmarkStart w:id="48" w:name="RANGE!F5"/>
            <w:proofErr w:type="spellStart"/>
            <w:r>
              <w:rPr>
                <w:rFonts w:ascii="Calibri" w:hAnsi="Calibri" w:cs="Calibri"/>
                <w:b/>
                <w:bCs/>
                <w:color w:val="FFFFFF"/>
                <w:sz w:val="22"/>
              </w:rPr>
              <w:t>Therm</w:t>
            </w:r>
            <w:proofErr w:type="spellEnd"/>
            <w:r>
              <w:rPr>
                <w:rFonts w:ascii="Calibri" w:hAnsi="Calibri" w:cs="Calibri"/>
                <w:b/>
                <w:bCs/>
                <w:color w:val="FFFFFF"/>
                <w:sz w:val="22"/>
              </w:rPr>
              <w:t xml:space="preserve"> Savings</w:t>
            </w:r>
            <w:bookmarkEnd w:id="48"/>
          </w:p>
        </w:tc>
      </w:tr>
      <w:tr w:rsidR="000702C6" w14:paraId="4653DA76"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p>
        </w:tc>
      </w:tr>
      <w:tr w:rsidR="000702C6" w14:paraId="2368D581"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w:lastRenderedPageBreak/>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9154B8"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9154B8"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17"/>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lastRenderedPageBreak/>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proofErr w:type="gramStart"/>
      <w:r w:rsidR="008E2DB0">
        <w:t>R</w:t>
      </w:r>
      <w:r w:rsidR="002C0679" w:rsidRPr="002C0679">
        <w:t>ate)</w:t>
      </w:r>
      <w:r w:rsidR="002C0679" w:rsidRPr="002C0679">
        <w:rPr>
          <w:i/>
          <w:vertAlign w:val="superscript"/>
        </w:rPr>
        <w:t>t</w:t>
      </w:r>
      <w:r w:rsidR="002C0679">
        <w:rPr>
          <w:iCs/>
        </w:rPr>
        <w:t>.</w:t>
      </w:r>
      <w:proofErr w:type="gramEnd"/>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pPr>
              <w:spacing w:after="0"/>
              <w:jc w:val="center"/>
              <w:rPr>
                <w:rFonts w:ascii="Calibri" w:hAnsi="Calibri" w:cs="Calibri"/>
                <w:sz w:val="18"/>
                <w:szCs w:val="18"/>
              </w:rPr>
            </w:pPr>
          </w:p>
        </w:tc>
        <w:tc>
          <w:tcPr>
            <w:tcW w:w="0" w:type="auto"/>
            <w:vAlign w:val="center"/>
          </w:tcPr>
          <w:p w14:paraId="5CD8C605" w14:textId="77777777" w:rsidR="00155939"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pPr>
              <w:spacing w:after="0"/>
              <w:jc w:val="center"/>
              <w:rPr>
                <w:rFonts w:ascii="Calibri" w:hAnsi="Calibri" w:cs="Calibri"/>
                <w:sz w:val="18"/>
                <w:szCs w:val="18"/>
              </w:rPr>
            </w:pPr>
          </w:p>
        </w:tc>
        <w:tc>
          <w:tcPr>
            <w:tcW w:w="0" w:type="auto"/>
            <w:vAlign w:val="center"/>
          </w:tcPr>
          <w:p w14:paraId="46353DD7" w14:textId="77777777" w:rsidR="00155939" w:rsidRDefault="0015593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pPr>
              <w:spacing w:after="0"/>
              <w:jc w:val="center"/>
              <w:rPr>
                <w:rFonts w:ascii="Calibri" w:hAnsi="Calibri" w:cs="Calibri"/>
                <w:sz w:val="18"/>
                <w:szCs w:val="18"/>
              </w:rPr>
            </w:pPr>
          </w:p>
        </w:tc>
        <w:tc>
          <w:tcPr>
            <w:tcW w:w="0" w:type="auto"/>
            <w:vAlign w:val="center"/>
          </w:tcPr>
          <w:p w14:paraId="1970E42B" w14:textId="77777777" w:rsidR="00155939" w:rsidRDefault="0015593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pPr>
              <w:spacing w:after="0"/>
              <w:jc w:val="center"/>
              <w:rPr>
                <w:rFonts w:ascii="Calibri" w:hAnsi="Calibri" w:cs="Calibri"/>
                <w:sz w:val="18"/>
                <w:szCs w:val="18"/>
              </w:rPr>
            </w:pPr>
            <w:r>
              <w:rPr>
                <w:rFonts w:ascii="Calibri" w:hAnsi="Calibri" w:cs="Calibri"/>
                <w:sz w:val="18"/>
                <w:szCs w:val="18"/>
              </w:rPr>
              <w:lastRenderedPageBreak/>
              <w:t>12</w:t>
            </w:r>
          </w:p>
        </w:tc>
        <w:tc>
          <w:tcPr>
            <w:tcW w:w="0" w:type="auto"/>
            <w:vAlign w:val="center"/>
          </w:tcPr>
          <w:p w14:paraId="6AAB47C6" w14:textId="4D523C5F" w:rsidR="00155939" w:rsidRDefault="00155939">
            <w:pPr>
              <w:spacing w:after="0"/>
              <w:jc w:val="left"/>
              <w:rPr>
                <w:rFonts w:ascii="Calibri" w:hAnsi="Calibri" w:cs="Calibri"/>
                <w:sz w:val="18"/>
                <w:szCs w:val="18"/>
              </w:rPr>
            </w:pPr>
            <w:r>
              <w:rPr>
                <w:rFonts w:ascii="Calibri" w:hAnsi="Calibri" w:cs="Calibri"/>
                <w:sz w:val="18"/>
                <w:szCs w:val="18"/>
              </w:rPr>
              <w:t xml:space="preserve">Pennsylvania (Met-Ed &amp; </w:t>
            </w:r>
            <w:proofErr w:type="spellStart"/>
            <w:r>
              <w:rPr>
                <w:rFonts w:ascii="Calibri" w:hAnsi="Calibri" w:cs="Calibri"/>
                <w:sz w:val="18"/>
                <w:szCs w:val="18"/>
              </w:rPr>
              <w:t>Penelec</w:t>
            </w:r>
            <w:proofErr w:type="spellEnd"/>
            <w:r>
              <w:rPr>
                <w:rFonts w:ascii="Calibri" w:hAnsi="Calibri" w:cs="Calibri"/>
                <w:sz w:val="18"/>
                <w:szCs w:val="18"/>
              </w:rPr>
              <w:t>)</w:t>
            </w:r>
          </w:p>
        </w:tc>
        <w:tc>
          <w:tcPr>
            <w:tcW w:w="0" w:type="auto"/>
            <w:vAlign w:val="center"/>
          </w:tcPr>
          <w:p w14:paraId="47ED57BD" w14:textId="77777777" w:rsidR="00155939" w:rsidRDefault="0015593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pPr>
              <w:spacing w:after="0"/>
              <w:jc w:val="center"/>
              <w:rPr>
                <w:rFonts w:ascii="Calibri" w:hAnsi="Calibri" w:cs="Calibri"/>
                <w:sz w:val="18"/>
                <w:szCs w:val="18"/>
              </w:rPr>
            </w:pPr>
          </w:p>
        </w:tc>
        <w:tc>
          <w:tcPr>
            <w:tcW w:w="0" w:type="auto"/>
            <w:vAlign w:val="center"/>
          </w:tcPr>
          <w:p w14:paraId="2601DA75" w14:textId="77777777" w:rsidR="00155939" w:rsidRDefault="0015593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pPr>
              <w:spacing w:after="0"/>
              <w:jc w:val="center"/>
              <w:rPr>
                <w:rFonts w:ascii="Calibri" w:hAnsi="Calibri" w:cs="Calibri"/>
                <w:sz w:val="18"/>
                <w:szCs w:val="18"/>
              </w:rPr>
            </w:pPr>
          </w:p>
        </w:tc>
        <w:tc>
          <w:tcPr>
            <w:tcW w:w="0" w:type="auto"/>
            <w:vAlign w:val="center"/>
          </w:tcPr>
          <w:p w14:paraId="4FF98977" w14:textId="77777777" w:rsidR="00155939" w:rsidRDefault="0015593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F67907" w:rsidP="0092016D">
      <w:pPr>
        <w:pStyle w:val="ListParagraph"/>
        <w:numPr>
          <w:ilvl w:val="0"/>
          <w:numId w:val="89"/>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F67907" w:rsidP="0092016D">
      <w:pPr>
        <w:pStyle w:val="ListParagraph"/>
        <w:numPr>
          <w:ilvl w:val="0"/>
          <w:numId w:val="89"/>
        </w:numPr>
        <w:spacing w:after="0"/>
        <w:ind w:left="180" w:hanging="180"/>
        <w:rPr>
          <w:rFonts w:cstheme="minorHAnsi"/>
          <w:sz w:val="18"/>
          <w:szCs w:val="18"/>
        </w:rPr>
      </w:pPr>
      <w:hyperlink r:id="rId19"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F67907" w:rsidP="0092016D">
      <w:pPr>
        <w:pStyle w:val="ListParagraph"/>
        <w:numPr>
          <w:ilvl w:val="0"/>
          <w:numId w:val="89"/>
        </w:numPr>
        <w:spacing w:after="0"/>
        <w:ind w:left="180" w:hanging="180"/>
        <w:jc w:val="left"/>
        <w:rPr>
          <w:sz w:val="18"/>
          <w:szCs w:val="18"/>
        </w:rPr>
      </w:pPr>
      <w:hyperlink r:id="rId20"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F67907" w:rsidP="0092016D">
      <w:pPr>
        <w:pStyle w:val="ListParagraph"/>
        <w:numPr>
          <w:ilvl w:val="0"/>
          <w:numId w:val="89"/>
        </w:numPr>
        <w:spacing w:after="0"/>
        <w:ind w:left="180" w:hanging="180"/>
        <w:rPr>
          <w:rFonts w:cstheme="minorHAnsi"/>
          <w:sz w:val="18"/>
          <w:szCs w:val="18"/>
        </w:rPr>
      </w:pPr>
      <w:hyperlink r:id="rId21"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F67907" w:rsidP="0092016D">
      <w:pPr>
        <w:pStyle w:val="ListParagraph"/>
        <w:numPr>
          <w:ilvl w:val="0"/>
          <w:numId w:val="89"/>
        </w:numPr>
        <w:spacing w:after="0"/>
        <w:ind w:left="180" w:hanging="180"/>
        <w:jc w:val="left"/>
        <w:rPr>
          <w:rStyle w:val="Hyperlink"/>
          <w:color w:val="auto"/>
          <w:sz w:val="18"/>
          <w:szCs w:val="18"/>
          <w:u w:val="none"/>
        </w:rPr>
      </w:pPr>
      <w:hyperlink r:id="rId22" w:history="1">
        <w:r w:rsidR="001946C5" w:rsidRPr="001946C5">
          <w:rPr>
            <w:rStyle w:val="Hyperlink"/>
            <w:sz w:val="18"/>
            <w:szCs w:val="18"/>
          </w:rPr>
          <w:t>https://dms.psc.sc.gov/attachments/matter/9F872380-155D-141F-231F53E80756D3C3</w:t>
        </w:r>
      </w:hyperlink>
    </w:p>
    <w:p w14:paraId="7A9720AF" w14:textId="23B8A21C" w:rsidR="00901C38" w:rsidRPr="00901C38" w:rsidRDefault="00F67907" w:rsidP="0092016D">
      <w:pPr>
        <w:pStyle w:val="ListParagraph"/>
        <w:numPr>
          <w:ilvl w:val="0"/>
          <w:numId w:val="89"/>
        </w:numPr>
        <w:spacing w:after="0"/>
        <w:ind w:left="180" w:hanging="180"/>
        <w:jc w:val="left"/>
        <w:rPr>
          <w:sz w:val="18"/>
          <w:szCs w:val="18"/>
        </w:rPr>
      </w:pPr>
      <w:hyperlink r:id="rId23"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4"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5"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6"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7"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8"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9"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30"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31"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2"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3"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4"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5"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6"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7"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8"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9"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40"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FF52F5">
      <w:pPr>
        <w:pStyle w:val="Heading2"/>
        <w:numPr>
          <w:ilvl w:val="1"/>
          <w:numId w:val="60"/>
        </w:numPr>
      </w:pPr>
      <w:bookmarkStart w:id="49" w:name="_Toc113619769"/>
      <w:r>
        <w:lastRenderedPageBreak/>
        <w:t>System Wide</w:t>
      </w:r>
      <w:bookmarkEnd w:id="49"/>
    </w:p>
    <w:p w14:paraId="725BC90C" w14:textId="3AC5DF1C" w:rsidR="00714AB9" w:rsidRDefault="00714AB9" w:rsidP="00FF52F5">
      <w:pPr>
        <w:pStyle w:val="Heading3"/>
        <w:numPr>
          <w:ilvl w:val="2"/>
          <w:numId w:val="60"/>
        </w:numPr>
      </w:pPr>
      <w:bookmarkStart w:id="50" w:name="_Toc113619770"/>
      <w:r>
        <w:t>Voltage Optimization</w:t>
      </w:r>
      <w:bookmarkEnd w:id="50"/>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w:t>
      </w:r>
      <w:proofErr w:type="gramStart"/>
      <w:r>
        <w:rPr>
          <w:rFonts w:cstheme="minorHAnsi"/>
        </w:rPr>
        <w:t>thus</w:t>
      </w:r>
      <w:proofErr w:type="gramEnd"/>
      <w:r>
        <w:rPr>
          <w:rFonts w:cstheme="minorHAnsi"/>
        </w:rPr>
        <w:t xml:space="preserve">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w:t>
      </w:r>
      <w:proofErr w:type="gramStart"/>
      <w:r>
        <w:rPr>
          <w:rFonts w:cstheme="minorHAnsi"/>
        </w:rPr>
        <w:t>types</w:t>
      </w:r>
      <w:proofErr w:type="gramEnd"/>
      <w:r>
        <w:rPr>
          <w:rFonts w:cstheme="minorHAnsi"/>
        </w:rPr>
        <w:t xml:space="preserve">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28E406EF">
        <w:rPr>
          <w:rFonts w:asciiTheme="minorBidi" w:eastAsiaTheme="minorBidi" w:hAnsiTheme="minorBidi"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28E406EF">
        <w:rPr>
          <w:rFonts w:asciiTheme="minorBidi" w:eastAsiaTheme="minorBidi" w:hAnsiTheme="minorBidi" w:cstheme="minorBidi"/>
        </w:rPr>
        <w:t xml:space="preserve"> </w:t>
      </w:r>
      <w:r w:rsidR="00614D38" w:rsidRPr="28E406EF">
        <w:rPr>
          <w:rFonts w:asciiTheme="minorBidi" w:eastAsiaTheme="minorBidi" w:hAnsiTheme="minorBidi"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proofErr w:type="spellStart"/>
      <w:r>
        <w:t>Loadshape</w:t>
      </w:r>
      <w:proofErr w:type="spellEnd"/>
    </w:p>
    <w:p w14:paraId="312CF0B0" w14:textId="348F9BCF" w:rsidR="00714AB9" w:rsidRDefault="00714AB9" w:rsidP="00714AB9">
      <w:pPr>
        <w:keepNext/>
        <w:rPr>
          <w:rFonts w:cstheme="minorHAnsi"/>
        </w:rPr>
      </w:pPr>
      <w:proofErr w:type="spellStart"/>
      <w:r>
        <w:rPr>
          <w:rFonts w:cstheme="minorHAnsi"/>
        </w:rPr>
        <w:t>Loadshape</w:t>
      </w:r>
      <w:proofErr w:type="spellEnd"/>
      <w:r>
        <w:rPr>
          <w:rFonts w:cstheme="minorHAnsi"/>
        </w:rPr>
        <w:t xml:space="preserv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proofErr w:type="spellStart"/>
      <w:r>
        <w:rPr>
          <w:rFonts w:cstheme="minorHAnsi"/>
        </w:rPr>
        <w:t>Loadshape</w:t>
      </w:r>
      <w:proofErr w:type="spellEnd"/>
      <w:r>
        <w:rPr>
          <w:rFonts w:cstheme="minorHAnsi"/>
        </w:rPr>
        <w:t xml:space="preserv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proofErr w:type="spellStart"/>
      <w:r>
        <w:rPr>
          <w:rFonts w:ascii="Cambria Math" w:eastAsiaTheme="majorEastAsia" w:hAnsi="Cambria Math"/>
        </w:rPr>
        <w:lastRenderedPageBreak/>
        <w:t>Δ</w:t>
      </w:r>
      <w:r>
        <w:rPr>
          <w:rFonts w:eastAsiaTheme="majorEastAsia"/>
        </w:rPr>
        <w:t>kWh</w:t>
      </w:r>
      <w:proofErr w:type="spellEnd"/>
      <w:r>
        <w:rPr>
          <w:rFonts w:eastAsiaTheme="majorEastAsia"/>
        </w:rPr>
        <w:t xml:space="preserve"> = </w:t>
      </w:r>
      <w:proofErr w:type="spellStart"/>
      <w:r>
        <w:rPr>
          <w:rFonts w:eastAsiaTheme="majorEastAsia"/>
        </w:rPr>
        <w:t>kWh</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 xml:space="preserve">V * </w:t>
      </w:r>
      <w:proofErr w:type="spellStart"/>
      <w:r>
        <w:rPr>
          <w:rFonts w:eastAsiaTheme="majorEastAsia"/>
        </w:rPr>
        <w:t>CVR</w:t>
      </w:r>
      <w:r>
        <w:rPr>
          <w:rFonts w:eastAsiaTheme="majorEastAsia"/>
          <w:vertAlign w:val="subscript"/>
        </w:rPr>
        <w:t>f</w:t>
      </w:r>
      <w:proofErr w:type="spellEnd"/>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proofErr w:type="spellStart"/>
      <w:r>
        <w:rPr>
          <w:rFonts w:cstheme="minorHAnsi"/>
        </w:rPr>
        <w:t>kWh</w:t>
      </w:r>
      <w:r>
        <w:rPr>
          <w:rFonts w:cstheme="minorHAnsi"/>
          <w:vertAlign w:val="subscript"/>
        </w:rPr>
        <w:t>BASE</w:t>
      </w:r>
      <w:proofErr w:type="spellEnd"/>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F67907"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F67907"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F67907"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bookmarkStart w:id="51" w:name="_Hlk40076537"/>
      <w:bookmarkStart w:id="52"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51"/>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w:t>
      </w:r>
      <w:proofErr w:type="gramStart"/>
      <w:r>
        <w:rPr>
          <w:rFonts w:cstheme="minorHAnsi"/>
          <w:szCs w:val="20"/>
        </w:rPr>
        <w:t xml:space="preserve">of </w:t>
      </w:r>
      <w:r>
        <w:rPr>
          <w:rFonts w:cstheme="minorHAnsi"/>
          <w:spacing w:val="-42"/>
          <w:szCs w:val="20"/>
        </w:rPr>
        <w:t xml:space="preserve"> </w:t>
      </w:r>
      <w:r>
        <w:rPr>
          <w:rFonts w:cstheme="minorHAnsi"/>
          <w:szCs w:val="20"/>
        </w:rPr>
        <w:t>multiple</w:t>
      </w:r>
      <w:proofErr w:type="gramEnd"/>
      <w:r>
        <w:rPr>
          <w:rFonts w:cstheme="minorHAnsi"/>
          <w:szCs w:val="20"/>
        </w:rPr>
        <w:t xml:space="preserv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52"/>
    <w:p w14:paraId="39A1F6DF" w14:textId="0F8B3264" w:rsidR="00714AB9" w:rsidRDefault="00714AB9" w:rsidP="0092016D">
      <w:pPr>
        <w:pStyle w:val="ListParagraph"/>
        <w:numPr>
          <w:ilvl w:val="3"/>
          <w:numId w:val="90"/>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90"/>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w:t>
      </w:r>
      <w:r>
        <w:rPr>
          <w:szCs w:val="20"/>
        </w:rPr>
        <w:lastRenderedPageBreak/>
        <w:t xml:space="preserve">or exist with no-load on transformers where VO is being activated </w:t>
      </w:r>
      <w:proofErr w:type="gramStart"/>
      <w:r>
        <w:rPr>
          <w:szCs w:val="20"/>
        </w:rPr>
        <w:t>in a given year</w:t>
      </w:r>
      <w:proofErr w:type="gramEnd"/>
      <w:r>
        <w:rPr>
          <w:szCs w:val="20"/>
        </w:rPr>
        <w:t xml:space="preserve">.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91"/>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91"/>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91"/>
        </w:numPr>
        <w:autoSpaceDE w:val="0"/>
        <w:autoSpaceDN w:val="0"/>
        <w:spacing w:before="230" w:after="0"/>
        <w:ind w:right="1197"/>
        <w:rPr>
          <w:rFonts w:cs="Arial"/>
          <w:szCs w:val="20"/>
        </w:rPr>
      </w:pPr>
      <w:r>
        <w:rPr>
          <w:rFonts w:cs="Arial"/>
          <w:szCs w:val="20"/>
        </w:rPr>
        <w:lastRenderedPageBreak/>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91"/>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92"/>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92"/>
        </w:numPr>
        <w:autoSpaceDE w:val="0"/>
        <w:autoSpaceDN w:val="0"/>
        <w:spacing w:before="120" w:after="0"/>
        <w:ind w:right="1195"/>
        <w:rPr>
          <w:rFonts w:cs="Arial"/>
          <w:szCs w:val="20"/>
        </w:rPr>
      </w:pPr>
      <w:r>
        <w:rPr>
          <w:rFonts w:cs="Arial"/>
          <w:szCs w:val="20"/>
        </w:rPr>
        <w:t xml:space="preserve">Data are clustered into bins in accordance </w:t>
      </w:r>
      <w:proofErr w:type="gramStart"/>
      <w:r>
        <w:rPr>
          <w:rFonts w:cs="Arial"/>
          <w:szCs w:val="20"/>
        </w:rPr>
        <w:t>to</w:t>
      </w:r>
      <w:proofErr w:type="gramEnd"/>
      <w:r>
        <w:rPr>
          <w:rFonts w:cs="Arial"/>
          <w:szCs w:val="20"/>
        </w:rPr>
        <w:t xml:space="preserve">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w:t>
      </w:r>
      <w:proofErr w:type="gramStart"/>
      <w:r>
        <w:rPr>
          <w:rFonts w:cs="Arial"/>
          <w:szCs w:val="20"/>
        </w:rPr>
        <w:t xml:space="preserve">of </w:t>
      </w:r>
      <w:r>
        <w:rPr>
          <w:rFonts w:cs="Arial"/>
          <w:spacing w:val="-42"/>
          <w:szCs w:val="20"/>
        </w:rPr>
        <w:t xml:space="preserve"> </w:t>
      </w:r>
      <w:r>
        <w:rPr>
          <w:rFonts w:cs="Arial"/>
          <w:szCs w:val="20"/>
        </w:rPr>
        <w:t>multiple</w:t>
      </w:r>
      <w:proofErr w:type="gramEnd"/>
      <w:r>
        <w:rPr>
          <w:rFonts w:cs="Arial"/>
          <w:szCs w:val="20"/>
        </w:rPr>
        <w:t xml:space="preserv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9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92"/>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92"/>
        </w:numPr>
        <w:autoSpaceDE w:val="0"/>
        <w:autoSpaceDN w:val="0"/>
        <w:spacing w:before="120" w:after="0"/>
        <w:ind w:right="1197"/>
        <w:rPr>
          <w:rFonts w:cs="Arial"/>
          <w:szCs w:val="20"/>
        </w:rPr>
      </w:pPr>
      <w:bookmarkStart w:id="53" w:name="_Hlk40010981"/>
      <w:r>
        <w:rPr>
          <w:rFonts w:cs="Arial"/>
          <w:szCs w:val="20"/>
        </w:rPr>
        <w:t xml:space="preserve">If VO is ON in a continuous basis throughout the year, previous year’s voltage data along with temperature, day type, and time of the day can be correlated in accordance </w:t>
      </w:r>
      <w:proofErr w:type="gramStart"/>
      <w:r>
        <w:rPr>
          <w:rFonts w:cs="Arial"/>
          <w:szCs w:val="20"/>
        </w:rPr>
        <w:t>to</w:t>
      </w:r>
      <w:proofErr w:type="gramEnd"/>
      <w:r>
        <w:rPr>
          <w:rFonts w:cs="Arial"/>
          <w:szCs w:val="20"/>
        </w:rPr>
        <w:t xml:space="preserve"> present year’s temperature data, day type, and time of the day to </w:t>
      </w:r>
      <w:r>
        <w:rPr>
          <w:rFonts w:cs="Arial"/>
          <w:szCs w:val="20"/>
        </w:rPr>
        <w:lastRenderedPageBreak/>
        <w:t>create the VO OFF profile.  This correlation shall use the data created from the most representative feeder or feeders that have undergone testing.</w:t>
      </w:r>
      <w:bookmarkEnd w:id="53"/>
      <w:r>
        <w:rPr>
          <w:rFonts w:cs="Arial"/>
          <w:szCs w:val="20"/>
        </w:rPr>
        <w:t xml:space="preserve"> </w:t>
      </w:r>
    </w:p>
    <w:p w14:paraId="15FDD5B9" w14:textId="60505C12" w:rsidR="003B20AC" w:rsidRPr="003B20AC" w:rsidRDefault="003B20AC">
      <w:pPr>
        <w:pStyle w:val="ListParagraph"/>
        <w:numPr>
          <w:ilvl w:val="0"/>
          <w:numId w:val="92"/>
        </w:numPr>
        <w:tabs>
          <w:tab w:val="left" w:pos="3095"/>
        </w:tabs>
        <w:autoSpaceDE w:val="0"/>
        <w:autoSpaceDN w:val="0"/>
        <w:spacing w:before="120" w:after="0"/>
        <w:ind w:right="1197"/>
        <w:rPr>
          <w:rFonts w:cs="Arial"/>
          <w:szCs w:val="20"/>
        </w:rPr>
      </w:pPr>
      <w:r w:rsidRPr="003B20AC">
        <w:rPr>
          <w:szCs w:val="20"/>
        </w:rPr>
        <w:t xml:space="preserve">For the no-load and future feeders, </w:t>
      </w:r>
      <w:proofErr w:type="spellStart"/>
      <w:r w:rsidRPr="003B20AC">
        <w:rPr>
          <w:szCs w:val="20"/>
        </w:rPr>
        <w:t>ComEd’s</w:t>
      </w:r>
      <w:proofErr w:type="spellEnd"/>
      <w:r w:rsidRPr="003B20AC">
        <w:rPr>
          <w:szCs w:val="20"/>
        </w:rPr>
        <w:t xml:space="preserve">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proofErr w:type="spellStart"/>
      <w:r>
        <w:rPr>
          <w:rFonts w:cstheme="minorHAnsi"/>
        </w:rPr>
        <w:t>CVR</w:t>
      </w:r>
      <w:r>
        <w:rPr>
          <w:rFonts w:cstheme="minorHAnsi"/>
          <w:vertAlign w:val="subscript"/>
        </w:rPr>
        <w:t>f</w:t>
      </w:r>
      <w:proofErr w:type="spellEnd"/>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xml:space="preserve">= </w:t>
      </w:r>
      <w:proofErr w:type="gramStart"/>
      <w:r>
        <w:rPr>
          <w:rFonts w:cstheme="minorHAnsi"/>
        </w:rPr>
        <w:t>0.80</w:t>
      </w:r>
      <w:r w:rsidR="009B579D">
        <w:rPr>
          <w:rFonts w:cstheme="minorHAnsi"/>
        </w:rPr>
        <w:t xml:space="preserve">  (</w:t>
      </w:r>
      <w:proofErr w:type="gramEnd"/>
      <w:r w:rsidR="009B579D">
        <w:rPr>
          <w:rFonts w:cstheme="minorHAnsi"/>
        </w:rPr>
        <w:t>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 xml:space="preserve">The savings reductions </w:t>
      </w:r>
      <w:proofErr w:type="gramStart"/>
      <w:r>
        <w:rPr>
          <w:rFonts w:cs="Arial"/>
          <w:szCs w:val="20"/>
        </w:rPr>
        <w:t>during  VO</w:t>
      </w:r>
      <w:proofErr w:type="gramEnd"/>
      <w:r>
        <w:rPr>
          <w:rFonts w:cs="Arial"/>
          <w:szCs w:val="20"/>
        </w:rPr>
        <w:t xml:space="preserve">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proofErr w:type="spellStart"/>
      <w:r>
        <w:rPr>
          <w:rFonts w:ascii="Cambria Math" w:eastAsiaTheme="majorEastAsia" w:hAnsi="Cambria Math"/>
        </w:rPr>
        <w:t>Δ</w:t>
      </w:r>
      <w:r>
        <w:rPr>
          <w:rFonts w:eastAsiaTheme="majorEastAsia"/>
        </w:rPr>
        <w:t>kW</w:t>
      </w:r>
      <w:proofErr w:type="spellEnd"/>
      <w:r>
        <w:rPr>
          <w:rFonts w:eastAsiaTheme="majorEastAsia"/>
        </w:rPr>
        <w:t xml:space="preserve"> = </w:t>
      </w:r>
      <w:proofErr w:type="spellStart"/>
      <w:r>
        <w:rPr>
          <w:rFonts w:eastAsiaTheme="majorEastAsia"/>
        </w:rPr>
        <w:t>kW</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w:t>
      </w:r>
      <w:proofErr w:type="spellStart"/>
      <w:proofErr w:type="gramStart"/>
      <w:r>
        <w:rPr>
          <w:rFonts w:eastAsiaTheme="majorEastAsia"/>
        </w:rPr>
        <w:t>CVR</w:t>
      </w:r>
      <w:r>
        <w:rPr>
          <w:rFonts w:eastAsiaTheme="majorEastAsia"/>
          <w:vertAlign w:val="subscript"/>
        </w:rPr>
        <w:t>f,PEAK</w:t>
      </w:r>
      <w:proofErr w:type="spellEnd"/>
      <w:proofErr w:type="gramEnd"/>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proofErr w:type="spellStart"/>
      <w:r>
        <w:rPr>
          <w:rFonts w:cstheme="minorHAnsi"/>
        </w:rPr>
        <w:t>kW</w:t>
      </w:r>
      <w:r>
        <w:rPr>
          <w:rFonts w:cstheme="minorHAnsi"/>
          <w:vertAlign w:val="subscript"/>
        </w:rPr>
        <w:t>BASE</w:t>
      </w:r>
      <w:proofErr w:type="spellEnd"/>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proofErr w:type="spellStart"/>
      <w:r w:rsidRPr="00A82221">
        <w:rPr>
          <w:rFonts w:cstheme="minorHAnsi"/>
        </w:rPr>
        <w:t>kWh</w:t>
      </w:r>
      <w:r w:rsidRPr="00A82221">
        <w:rPr>
          <w:rFonts w:cstheme="minorHAnsi"/>
          <w:vertAlign w:val="subscript"/>
        </w:rPr>
        <w:t>BASE</w:t>
      </w:r>
      <w:proofErr w:type="spellEnd"/>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proofErr w:type="spellStart"/>
      <w:r>
        <w:rPr>
          <w:rFonts w:cstheme="minorHAnsi"/>
        </w:rPr>
        <w:t>ΔV</w:t>
      </w:r>
      <w:r>
        <w:rPr>
          <w:rFonts w:cstheme="minorHAnsi"/>
          <w:vertAlign w:val="subscript"/>
        </w:rPr>
        <w:t>Peak</w:t>
      </w:r>
      <w:proofErr w:type="spellEnd"/>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proofErr w:type="spellStart"/>
      <w:proofErr w:type="gramStart"/>
      <w:r>
        <w:rPr>
          <w:rFonts w:cstheme="minorHAnsi"/>
        </w:rPr>
        <w:t>CVR</w:t>
      </w:r>
      <w:r>
        <w:rPr>
          <w:rFonts w:cstheme="minorHAnsi"/>
          <w:vertAlign w:val="subscript"/>
        </w:rPr>
        <w:t>f,PEAK</w:t>
      </w:r>
      <w:proofErr w:type="spellEnd"/>
      <w:proofErr w:type="gramEnd"/>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lastRenderedPageBreak/>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 xml:space="preserve">Both Ameren and ComEd have established a set of excludable (where VO is off, but savings can be claimed as if VO is on) and </w:t>
      </w:r>
      <w:proofErr w:type="gramStart"/>
      <w:r>
        <w:rPr>
          <w:rFonts w:cs="Arial"/>
          <w:szCs w:val="20"/>
        </w:rPr>
        <w:t>not-excludable</w:t>
      </w:r>
      <w:proofErr w:type="gramEnd"/>
      <w:r>
        <w:rPr>
          <w:rFonts w:cs="Arial"/>
          <w:szCs w:val="20"/>
        </w:rPr>
        <w:t xml:space="preserve"> (where VO is off, and savings cannot be claimed) events. These events can be accounted for either </w:t>
      </w:r>
      <w:proofErr w:type="gramStart"/>
      <w:r>
        <w:rPr>
          <w:rFonts w:cs="Arial"/>
          <w:szCs w:val="20"/>
        </w:rPr>
        <w:t>by:</w:t>
      </w:r>
      <w:proofErr w:type="gramEnd"/>
      <w:r>
        <w:rPr>
          <w:rFonts w:cs="Arial"/>
          <w:szCs w:val="20"/>
        </w:rPr>
        <w:t xml:space="preserve"> 1) determining the percentage of time non-excludable events occur and de-rating the savings by this percentage (</w:t>
      </w:r>
      <w:proofErr w:type="spellStart"/>
      <w:r>
        <w:rPr>
          <w:rFonts w:cs="Arial"/>
          <w:szCs w:val="20"/>
        </w:rPr>
        <w:t>ComEd’s</w:t>
      </w:r>
      <w:proofErr w:type="spellEnd"/>
      <w:r>
        <w:rPr>
          <w:rFonts w:cs="Arial"/>
          <w:szCs w:val="20"/>
        </w:rPr>
        <w:t xml:space="preserve">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54" w:name="_Ref40258120"/>
      <w:r>
        <w:t xml:space="preserve">Table </w:t>
      </w:r>
      <w:r>
        <w:fldChar w:fldCharType="begin"/>
      </w:r>
      <w:r>
        <w:instrText>SEQ Table \* ARABIC</w:instrText>
      </w:r>
      <w:r>
        <w:fldChar w:fldCharType="separate"/>
      </w:r>
      <w:r w:rsidR="00506A44">
        <w:rPr>
          <w:noProof/>
        </w:rPr>
        <w:t>1</w:t>
      </w:r>
      <w:r>
        <w:fldChar w:fldCharType="end"/>
      </w:r>
      <w:bookmarkEnd w:id="54"/>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Anytime </w:t>
            </w:r>
            <w:proofErr w:type="gramStart"/>
            <w:r w:rsidRPr="00BA3810">
              <w:rPr>
                <w:rFonts w:cstheme="minorHAnsi"/>
                <w:color w:val="000000"/>
                <w:szCs w:val="20"/>
              </w:rPr>
              <w:t>the majority of</w:t>
            </w:r>
            <w:proofErr w:type="gramEnd"/>
            <w:r w:rsidRPr="00BA3810">
              <w:rPr>
                <w:rFonts w:cstheme="minorHAnsi"/>
                <w:color w:val="000000"/>
                <w:szCs w:val="20"/>
              </w:rPr>
              <w:t xml:space="preserve">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lastRenderedPageBreak/>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Ameren periodically performs Disaster Recovery testing on systems (AMI, ADMS, VO, etc.) which could result in VO disabling. </w:t>
            </w:r>
            <w:proofErr w:type="gramStart"/>
            <w:r w:rsidRPr="00BA3810">
              <w:rPr>
                <w:rFonts w:cstheme="minorHAnsi"/>
                <w:color w:val="000000"/>
                <w:szCs w:val="20"/>
              </w:rPr>
              <w:t>Typically</w:t>
            </w:r>
            <w:proofErr w:type="gramEnd"/>
            <w:r w:rsidRPr="00BA3810">
              <w:rPr>
                <w:rFonts w:cstheme="minorHAnsi"/>
                <w:color w:val="000000"/>
                <w:szCs w:val="20"/>
              </w:rPr>
              <w:t xml:space="preserve">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Anytime servers go down or patching takes </w:t>
            </w:r>
            <w:proofErr w:type="gramStart"/>
            <w:r w:rsidRPr="00BA3810">
              <w:rPr>
                <w:rFonts w:cstheme="minorHAnsi"/>
                <w:color w:val="000000"/>
                <w:szCs w:val="20"/>
              </w:rPr>
              <w:t>place</w:t>
            </w:r>
            <w:proofErr w:type="gramEnd"/>
            <w:r w:rsidRPr="00BA3810">
              <w:rPr>
                <w:rFonts w:cstheme="minorHAnsi"/>
                <w:color w:val="000000"/>
                <w:szCs w:val="20"/>
              </w:rPr>
              <w:t xml:space="preserv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 xml:space="preserve">planned and is outside of </w:t>
            </w:r>
            <w:proofErr w:type="spellStart"/>
            <w:r w:rsidRPr="00BA3810">
              <w:rPr>
                <w:szCs w:val="20"/>
              </w:rPr>
              <w:t>ComEd’s</w:t>
            </w:r>
            <w:proofErr w:type="spellEnd"/>
            <w:r w:rsidRPr="00BA3810">
              <w:rPr>
                <w:szCs w:val="20"/>
              </w:rPr>
              <w:t xml:space="preserve">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 xml:space="preserve">Customer </w:t>
            </w:r>
            <w:r w:rsidRPr="00BA3810">
              <w:rPr>
                <w:szCs w:val="20"/>
              </w:rPr>
              <w:lastRenderedPageBreak/>
              <w:t>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lastRenderedPageBreak/>
              <w:t xml:space="preserve">VO is disabled to investigate power </w:t>
            </w:r>
            <w:r w:rsidRPr="00BA3810">
              <w:rPr>
                <w:szCs w:val="20"/>
              </w:rPr>
              <w:lastRenderedPageBreak/>
              <w:t>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lastRenderedPageBreak/>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proofErr w:type="gramStart"/>
            <w:r w:rsidRPr="00BA3810">
              <w:rPr>
                <w:szCs w:val="20"/>
              </w:rPr>
              <w:t>Not-</w:t>
            </w:r>
            <w:r w:rsidRPr="00BA3810">
              <w:rPr>
                <w:szCs w:val="20"/>
              </w:rPr>
              <w:lastRenderedPageBreak/>
              <w:t>Excludable</w:t>
            </w:r>
            <w:proofErr w:type="gramEnd"/>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lastRenderedPageBreak/>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 xml:space="preserve">Any planned system </w:t>
            </w:r>
            <w:proofErr w:type="gramStart"/>
            <w:r w:rsidRPr="00BA3810">
              <w:rPr>
                <w:szCs w:val="20"/>
              </w:rPr>
              <w:t>upgrade</w:t>
            </w:r>
            <w:proofErr w:type="gramEnd"/>
            <w:r w:rsidRPr="00BA3810">
              <w:rPr>
                <w:szCs w:val="20"/>
              </w:rPr>
              <w:t xml:space="preserv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proofErr w:type="gramStart"/>
            <w:r w:rsidRPr="00BA3810">
              <w:rPr>
                <w:rFonts w:cs="Arial"/>
                <w:color w:val="000000"/>
                <w:szCs w:val="20"/>
              </w:rPr>
              <w:t>Not-Excludable</w:t>
            </w:r>
            <w:proofErr w:type="gramEnd"/>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55" w:name="_Hlk43973804"/>
      <w:r w:rsidRPr="00ED54BF">
        <w:t xml:space="preserve">There are annual O&amp;M costs incurred by the utility </w:t>
      </w:r>
      <w:proofErr w:type="gramStart"/>
      <w:r w:rsidRPr="00ED54BF">
        <w:t>as a result of</w:t>
      </w:r>
      <w:proofErr w:type="gramEnd"/>
      <w:r w:rsidRPr="00ED54BF">
        <w:t xml:space="preserve">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 xml:space="preserve">of the VO investment, discounted to present value for the year in which the VO investment is being analyzed. O&amp;M cost estimates should include (a) labor and equipment costs to maintain the system and (b) </w:t>
      </w:r>
      <w:r w:rsidRPr="00ED54BF">
        <w:lastRenderedPageBreak/>
        <w:t>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9A4C3B">
      <w:pPr>
        <w:pStyle w:val="Heading2"/>
        <w:numPr>
          <w:ilvl w:val="1"/>
          <w:numId w:val="60"/>
        </w:numPr>
      </w:pPr>
      <w:bookmarkStart w:id="56" w:name="_Toc113619771"/>
      <w:r>
        <w:lastRenderedPageBreak/>
        <w:t>Purchasing Tools</w:t>
      </w:r>
      <w:bookmarkEnd w:id="56"/>
    </w:p>
    <w:p w14:paraId="43EB0896" w14:textId="77777777" w:rsidR="009A4C3B" w:rsidRPr="009A4C3B" w:rsidRDefault="009A4C3B" w:rsidP="009A4C3B">
      <w:pPr>
        <w:pStyle w:val="Heading3"/>
        <w:numPr>
          <w:ilvl w:val="2"/>
          <w:numId w:val="60"/>
        </w:numPr>
      </w:pPr>
      <w:bookmarkStart w:id="57" w:name="_Toc113619772"/>
      <w:r w:rsidRPr="009A4C3B">
        <w:t>Efficient Choice Tool</w:t>
      </w:r>
      <w:bookmarkEnd w:id="57"/>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58"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w:t>
      </w:r>
      <w:proofErr w:type="gramStart"/>
      <w:r>
        <w:rPr>
          <w:rFonts w:eastAsia="Lato" w:cstheme="minorHAnsi"/>
          <w:szCs w:val="20"/>
        </w:rPr>
        <w:t>a number of</w:t>
      </w:r>
      <w:proofErr w:type="gramEnd"/>
      <w:r>
        <w:rPr>
          <w:rFonts w:eastAsia="Lato" w:cstheme="minorHAnsi"/>
          <w:szCs w:val="20"/>
        </w:rPr>
        <w:t xml:space="preserve">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58"/>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w:t>
      </w:r>
      <w:proofErr w:type="gramStart"/>
      <w:r>
        <w:rPr>
          <w:rFonts w:cstheme="minorHAnsi"/>
          <w:szCs w:val="20"/>
        </w:rPr>
        <w:t>TRM, and</w:t>
      </w:r>
      <w:proofErr w:type="gramEnd"/>
      <w:r>
        <w:rPr>
          <w:rFonts w:cstheme="minorHAnsi"/>
          <w:szCs w:val="20"/>
        </w:rPr>
        <w:t xml:space="preserve">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w:t>
      </w:r>
      <w:proofErr w:type="gramStart"/>
      <w:r>
        <w:rPr>
          <w:rFonts w:cstheme="minorHAnsi"/>
          <w:szCs w:val="20"/>
        </w:rPr>
        <w:t>TRM, and</w:t>
      </w:r>
      <w:proofErr w:type="gramEnd"/>
      <w:r>
        <w:rPr>
          <w:rFonts w:cstheme="minorHAnsi"/>
          <w:szCs w:val="20"/>
        </w:rPr>
        <w:t xml:space="preserve">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w:t>
      </w:r>
      <w:r>
        <w:rPr>
          <w:rFonts w:cstheme="minorHAnsi"/>
          <w:szCs w:val="20"/>
        </w:rPr>
        <w:lastRenderedPageBreak/>
        <w:t xml:space="preserve">justification. </w:t>
      </w:r>
    </w:p>
    <w:p w14:paraId="6E3EAAB0" w14:textId="77777777" w:rsidR="00B220A6" w:rsidRDefault="00B220A6" w:rsidP="00B220A6">
      <w:pPr>
        <w:pStyle w:val="Heading6"/>
      </w:pPr>
      <w:proofErr w:type="spellStart"/>
      <w:r>
        <w:t>Loadshape</w:t>
      </w:r>
      <w:proofErr w:type="spellEnd"/>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100"/>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100"/>
        </w:numPr>
        <w:spacing w:after="240"/>
        <w:rPr>
          <w:iCs/>
        </w:rPr>
      </w:pPr>
      <w:r w:rsidRPr="001918F4">
        <w:rPr>
          <w:iCs/>
        </w:rPr>
        <w:t xml:space="preserve">The portion of customers who purchased a product of any efficiency level who reported purchasing a product that did not receive any form of utility </w:t>
      </w:r>
      <w:proofErr w:type="gramStart"/>
      <w:r w:rsidRPr="001918F4">
        <w:rPr>
          <w:iCs/>
        </w:rPr>
        <w:t>rebate;</w:t>
      </w:r>
      <w:proofErr w:type="gramEnd"/>
      <w:r w:rsidRPr="001918F4">
        <w:rPr>
          <w:iCs/>
        </w:rPr>
        <w:t xml:space="preserve"> </w:t>
      </w:r>
    </w:p>
    <w:p w14:paraId="0C9E80CF" w14:textId="77777777" w:rsidR="00B220A6" w:rsidRPr="001918F4" w:rsidRDefault="00B220A6">
      <w:pPr>
        <w:pStyle w:val="ListParagraph"/>
        <w:numPr>
          <w:ilvl w:val="0"/>
          <w:numId w:val="100"/>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100"/>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t>
      </w:r>
      <w:proofErr w:type="gramStart"/>
      <w:r>
        <w:rPr>
          <w:iCs/>
        </w:rPr>
        <w:t>water</w:t>
      </w:r>
      <w:proofErr w:type="gramEnd"/>
      <w:r>
        <w:rPr>
          <w:iCs/>
        </w:rPr>
        <w:t xml:space="preserve">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lastRenderedPageBreak/>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59" w:name="_Hlk103080903"/>
      <m:oMathPara>
        <m:oMath>
          <m:r>
            <w:rPr>
              <w:rFonts w:ascii="Cambria Math" w:hAnsi="Cambria Math"/>
            </w:rPr>
            <m:t>ΔkWh</m:t>
          </m:r>
          <w:bookmarkEnd w:id="59"/>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proofErr w:type="spellStart"/>
      <w:r w:rsidRPr="0017415D">
        <w:t>kWh</w:t>
      </w:r>
      <w:r w:rsidRPr="005355F4">
        <w:rPr>
          <w:vertAlign w:val="subscript"/>
        </w:rPr>
        <w:t>per</w:t>
      </w:r>
      <w:proofErr w:type="spellEnd"/>
      <w:r>
        <w:tab/>
        <w:t>= Develop unitary electric energy savings based on the measure’s corresponding TRM section</w:t>
      </w:r>
    </w:p>
    <w:p w14:paraId="650FDE40" w14:textId="77777777" w:rsidR="00B220A6" w:rsidRPr="00672D61" w:rsidRDefault="00B220A6" w:rsidP="00B220A6">
      <w:pPr>
        <w:ind w:left="1440" w:hanging="1440"/>
      </w:pPr>
      <w:r>
        <w:tab/>
      </w:r>
      <w:proofErr w:type="spellStart"/>
      <w:r>
        <w:t>kWh</w:t>
      </w:r>
      <w:r>
        <w:rPr>
          <w:vertAlign w:val="subscript"/>
        </w:rPr>
        <w:t>per</w:t>
      </w:r>
      <w:proofErr w:type="spellEnd"/>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proofErr w:type="spellStart"/>
      <w:r w:rsidRPr="0017415D">
        <w:t>kW</w:t>
      </w:r>
      <w:r w:rsidRPr="005355F4">
        <w:rPr>
          <w:vertAlign w:val="subscript"/>
        </w:rPr>
        <w:t>per</w:t>
      </w:r>
      <w:proofErr w:type="spellEnd"/>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proofErr w:type="spellStart"/>
      <w:r>
        <w:t>Therms</w:t>
      </w:r>
      <w:r w:rsidRPr="005355F4">
        <w:rPr>
          <w:vertAlign w:val="subscript"/>
        </w:rPr>
        <w:t>per</w:t>
      </w:r>
      <w:proofErr w:type="spellEnd"/>
      <w:r>
        <w:tab/>
        <w:t xml:space="preserve">= Develop unitary </w:t>
      </w:r>
      <w:proofErr w:type="spellStart"/>
      <w:r>
        <w:t>therm</w:t>
      </w:r>
      <w:proofErr w:type="spellEnd"/>
      <w:r>
        <w:t xml:space="preserve">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proofErr w:type="gramStart"/>
      <w:r>
        <w:t>Where</w:t>
      </w:r>
      <w:proofErr w:type="gramEnd"/>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t>
      </w:r>
      <w:proofErr w:type="spellStart"/>
      <w:r w:rsidRPr="00C3733F">
        <w:t>Water</w:t>
      </w:r>
      <w:r w:rsidRPr="00C3733F">
        <w:rPr>
          <w:vertAlign w:val="subscript"/>
        </w:rPr>
        <w:t>per</w:t>
      </w:r>
      <w:proofErr w:type="spellEnd"/>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41"/>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60" w:name="_Toc401839534"/>
      <w:bookmarkEnd w:id="0"/>
      <w:bookmarkEnd w:id="1"/>
      <w:bookmarkEnd w:id="55"/>
      <w:r>
        <w:rPr>
          <w:rFonts w:eastAsia="Franklin Gothic Book"/>
          <w:b/>
          <w:sz w:val="56"/>
          <w:szCs w:val="40"/>
        </w:rPr>
        <w:lastRenderedPageBreak/>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42"/>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61" w:name="_Toc431526431"/>
      <w:bookmarkStart w:id="62" w:name="_Toc442804214"/>
      <w:bookmarkStart w:id="63" w:name="_Toc442805431"/>
      <w:bookmarkStart w:id="64" w:name="_Toc411554693"/>
      <w:bookmarkStart w:id="65" w:name="_Toc520462883"/>
      <w:bookmarkStart w:id="66" w:name="_Toc473108027"/>
      <w:bookmarkStart w:id="67" w:name="_Toc520824138"/>
      <w:bookmarkStart w:id="68" w:name="_Toc16619922"/>
      <w:bookmarkStart w:id="69" w:name="_Toc113619773"/>
      <w:r>
        <w:rPr>
          <w:rFonts w:eastAsia="Franklin Gothic Book"/>
        </w:rPr>
        <w:lastRenderedPageBreak/>
        <w:t xml:space="preserve">Attachment A: </w:t>
      </w:r>
      <w:r w:rsidRPr="009B67BF">
        <w:rPr>
          <w:rFonts w:eastAsia="Franklin Gothic Book"/>
        </w:rPr>
        <w:t>Illinois Statewide Net-to-Gross Methodologies</w:t>
      </w:r>
      <w:bookmarkEnd w:id="61"/>
      <w:bookmarkEnd w:id="62"/>
      <w:bookmarkEnd w:id="63"/>
      <w:bookmarkEnd w:id="64"/>
      <w:bookmarkEnd w:id="65"/>
      <w:bookmarkEnd w:id="66"/>
      <w:bookmarkEnd w:id="67"/>
      <w:bookmarkEnd w:id="68"/>
      <w:bookmarkEnd w:id="69"/>
    </w:p>
    <w:p w14:paraId="3C0F06F6" w14:textId="46A6FC96" w:rsidR="00D34C6E" w:rsidRPr="00343360" w:rsidRDefault="001B4EEC" w:rsidP="001B4EEC">
      <w:pPr>
        <w:pStyle w:val="Heading1"/>
      </w:pPr>
      <w:bookmarkStart w:id="70" w:name="_Toc113619774"/>
      <w:r>
        <w:t>1</w:t>
      </w:r>
      <w:r w:rsidR="000A0927">
        <w:tab/>
      </w:r>
      <w:r w:rsidR="00D34C6E" w:rsidRPr="00343360">
        <w:t>Policy Context for this Information</w:t>
      </w:r>
      <w:bookmarkEnd w:id="70"/>
    </w:p>
    <w:p w14:paraId="4D4F0D5F" w14:textId="4619ED8D" w:rsidR="004A1CB8" w:rsidRPr="009B67BF" w:rsidRDefault="004A1CB8" w:rsidP="004A1CB8">
      <w:pPr>
        <w:rPr>
          <w:rFonts w:eastAsia="Franklin Gothic Book"/>
        </w:rPr>
      </w:pPr>
      <w:bookmarkStart w:id="71" w:name="_Toc411599467"/>
      <w:bookmarkStart w:id="72" w:name="_Toc472494767"/>
      <w:bookmarkStart w:id="73" w:name="_Toc473108154"/>
      <w:bookmarkStart w:id="74" w:name="_Toc520824285"/>
      <w:bookmarkStart w:id="75" w:name="_Toc523148258"/>
      <w:bookmarkStart w:id="76" w:name="_Toc16620019"/>
      <w:r>
        <w:rPr>
          <w:rFonts w:eastAsia="Franklin Gothic Book"/>
        </w:rPr>
        <w:t>Starting in 2014, t</w:t>
      </w:r>
      <w:r w:rsidRPr="009B67BF">
        <w:rPr>
          <w:rFonts w:eastAsia="Franklin Gothic Book"/>
        </w:rPr>
        <w:t xml:space="preserve">he Illinois Evaluation Teams (Cadmus Group, </w:t>
      </w:r>
      <w:proofErr w:type="spellStart"/>
      <w:r w:rsidRPr="009B67BF">
        <w:rPr>
          <w:rFonts w:eastAsia="Franklin Gothic Book"/>
        </w:rPr>
        <w:t>Itron</w:t>
      </w:r>
      <w:proofErr w:type="spellEnd"/>
      <w:r w:rsidRPr="009B67BF">
        <w:rPr>
          <w:rFonts w:eastAsia="Franklin Gothic Book"/>
        </w:rPr>
        <w:t>,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 xml:space="preserve">This document has been updated annually, including with input from the current Illinois Evaluation Teams (Guidehouse,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3552E3">
      <w:pPr>
        <w:pStyle w:val="TableHeading"/>
        <w:rPr>
          <w:rFonts w:eastAsia="Franklin Gothic Book"/>
        </w:rPr>
      </w:pPr>
      <w:bookmarkStart w:id="77" w:name="_Toc83376850"/>
      <w:r w:rsidRPr="00D77363">
        <w:t>Table 1</w:t>
      </w:r>
      <w:r w:rsidRPr="00D77363">
        <w:noBreakHyphen/>
        <w:t>1</w:t>
      </w:r>
      <w:r w:rsidRPr="00D77363">
        <w:rPr>
          <w:rFonts w:eastAsia="Franklin Gothic Book"/>
        </w:rPr>
        <w:t>. ICC Energy Efficiency Dockets</w:t>
      </w:r>
      <w:bookmarkEnd w:id="71"/>
      <w:bookmarkEnd w:id="72"/>
      <w:bookmarkEnd w:id="73"/>
      <w:bookmarkEnd w:id="74"/>
      <w:bookmarkEnd w:id="75"/>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F67907" w:rsidP="002B6C05">
            <w:pPr>
              <w:spacing w:after="0"/>
              <w:jc w:val="left"/>
              <w:rPr>
                <w:rFonts w:eastAsia="Franklin Gothic Book"/>
              </w:rPr>
            </w:pPr>
            <w:hyperlink r:id="rId43"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F67907" w:rsidP="002B6C05">
            <w:pPr>
              <w:spacing w:after="0"/>
              <w:jc w:val="left"/>
              <w:rPr>
                <w:rFonts w:eastAsia="Franklin Gothic Book"/>
              </w:rPr>
            </w:pPr>
            <w:hyperlink r:id="rId44"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F67907" w:rsidP="002B6C05">
            <w:pPr>
              <w:spacing w:after="0"/>
              <w:jc w:val="left"/>
              <w:rPr>
                <w:rFonts w:eastAsia="Franklin Gothic Book"/>
              </w:rPr>
            </w:pPr>
            <w:hyperlink r:id="rId45"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F67907" w:rsidP="002B6C05">
            <w:pPr>
              <w:spacing w:after="0"/>
              <w:jc w:val="left"/>
              <w:rPr>
                <w:rFonts w:eastAsia="Franklin Gothic Book"/>
              </w:rPr>
            </w:pPr>
            <w:hyperlink r:id="rId46"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F67907" w:rsidP="002B6C05">
            <w:pPr>
              <w:spacing w:after="0"/>
              <w:jc w:val="left"/>
              <w:rPr>
                <w:rFonts w:eastAsia="Franklin Gothic Book"/>
              </w:rPr>
            </w:pPr>
            <w:hyperlink r:id="rId47"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 xml:space="preserve">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w:t>
      </w:r>
      <w:r w:rsidRPr="009B67BF">
        <w:rPr>
          <w:rFonts w:eastAsia="Franklin Gothic Book"/>
        </w:rPr>
        <w:lastRenderedPageBreak/>
        <w:t>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 xml:space="preserve">The Commission hereby directs the Company to require its evaluators to collaborate with the other Illinois evaluators and the SAG to use best efforts to reach consensus on the approaches used in assessing NTG </w:t>
      </w:r>
      <w:proofErr w:type="gramStart"/>
      <w:r w:rsidRPr="009B67BF">
        <w:rPr>
          <w:rFonts w:eastAsia="Franklin Gothic Book"/>
        </w:rPr>
        <w:t>in particular markets</w:t>
      </w:r>
      <w:proofErr w:type="gramEnd"/>
      <w:r w:rsidRPr="009B67BF">
        <w:rPr>
          <w:rFonts w:eastAsia="Franklin Gothic Book"/>
        </w:rPr>
        <w:t xml:space="preserve">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 xml:space="preserve">ICC Staff shall file the agreed-upon consensus statewide NTG methodologies with the Commission as an attachment to the Updated IL-TRM, and if consensus is not reached on a certain component of the statewide NTG methodologies, that </w:t>
      </w:r>
      <w:proofErr w:type="gramStart"/>
      <w:r w:rsidRPr="009B67BF">
        <w:rPr>
          <w:rFonts w:eastAsia="Franklin Gothic Book"/>
        </w:rPr>
        <w:t>particular non-</w:t>
      </w:r>
      <w:proofErr w:type="gramEnd"/>
      <w:r w:rsidRPr="009B67BF">
        <w:rPr>
          <w:rFonts w:eastAsia="Franklin Gothic Book"/>
        </w:rPr>
        <w:t>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78" w:name="_Toc431526433"/>
      <w:bookmarkStart w:id="79" w:name="_Toc442804216"/>
      <w:bookmarkStart w:id="80" w:name="_Toc442805433"/>
      <w:bookmarkStart w:id="81" w:name="_Toc409070230"/>
      <w:bookmarkStart w:id="82" w:name="_Toc411554695"/>
      <w:r w:rsidRPr="00343360">
        <w:t>1.2</w:t>
      </w:r>
      <w:r w:rsidRPr="00343360">
        <w:tab/>
        <w:t>Programs Currently Covered in this Document</w:t>
      </w:r>
      <w:bookmarkEnd w:id="78"/>
      <w:bookmarkEnd w:id="79"/>
      <w:bookmarkEnd w:id="80"/>
      <w:bookmarkEnd w:id="81"/>
      <w:bookmarkEnd w:id="82"/>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83" w:name="_Toc431526434"/>
      <w:bookmarkStart w:id="84" w:name="_Toc442804217"/>
      <w:bookmarkStart w:id="85" w:name="_Toc442805434"/>
      <w:bookmarkStart w:id="86" w:name="_Toc409070231"/>
      <w:bookmarkStart w:id="87" w:name="_Toc411554696"/>
      <w:r>
        <w:t>1.3</w:t>
      </w:r>
      <w:r>
        <w:tab/>
      </w:r>
      <w:r w:rsidRPr="009B67BF">
        <w:t>Updating the IL-NTG Methods</w:t>
      </w:r>
      <w:bookmarkEnd w:id="83"/>
      <w:bookmarkEnd w:id="84"/>
      <w:bookmarkEnd w:id="85"/>
      <w:bookmarkEnd w:id="86"/>
      <w:bookmarkEnd w:id="87"/>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4"/>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4"/>
        </w:numPr>
        <w:spacing w:after="60"/>
        <w:contextualSpacing w:val="0"/>
      </w:pPr>
      <w:r w:rsidRPr="002B13A9">
        <w:t>Any changes to the IL-NTG Methods document will be circulated to the full SAG</w:t>
      </w:r>
      <w:r>
        <w:t>,</w:t>
      </w:r>
      <w:r w:rsidRPr="002B13A9">
        <w:t xml:space="preserve"> and SAG participants will have a </w:t>
      </w:r>
      <w:proofErr w:type="gramStart"/>
      <w:r w:rsidRPr="002B13A9">
        <w:t>ten business</w:t>
      </w:r>
      <w:proofErr w:type="gramEnd"/>
      <w:r w:rsidRPr="002B13A9">
        <w:t xml:space="preserve"> day review process.</w:t>
      </w:r>
    </w:p>
    <w:p w14:paraId="0A154C77" w14:textId="77777777" w:rsidR="00D34C6E" w:rsidRPr="002B13A9" w:rsidRDefault="00D34C6E" w:rsidP="00D34C6E">
      <w:pPr>
        <w:pStyle w:val="ListParagraph"/>
        <w:widowControl/>
        <w:numPr>
          <w:ilvl w:val="0"/>
          <w:numId w:val="24"/>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4"/>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4"/>
        </w:numPr>
        <w:spacing w:after="0"/>
      </w:pPr>
      <w:r>
        <w:lastRenderedPageBreak/>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88" w:name="_Toc431526435"/>
      <w:bookmarkStart w:id="89" w:name="_Ref442018997"/>
      <w:bookmarkStart w:id="90" w:name="_Ref442019022"/>
      <w:bookmarkStart w:id="91" w:name="_Toc442804218"/>
      <w:bookmarkStart w:id="92" w:name="_Toc442805435"/>
      <w:bookmarkStart w:id="93" w:name="_Toc411554697"/>
      <w:bookmarkStart w:id="94" w:name="_Hlk15396513"/>
      <w:r>
        <w:t>1.4</w:t>
      </w:r>
      <w:r>
        <w:tab/>
      </w:r>
      <w:r w:rsidRPr="009B67BF">
        <w:t>Diverging from the IL-NTG Methods</w:t>
      </w:r>
      <w:bookmarkEnd w:id="88"/>
      <w:bookmarkEnd w:id="89"/>
      <w:bookmarkEnd w:id="90"/>
      <w:bookmarkEnd w:id="91"/>
      <w:bookmarkEnd w:id="92"/>
      <w:bookmarkEnd w:id="93"/>
    </w:p>
    <w:p w14:paraId="6E7B6602" w14:textId="77777777" w:rsidR="00D34C6E" w:rsidRPr="009B67BF" w:rsidRDefault="00D34C6E" w:rsidP="00D34C6E">
      <w:pPr>
        <w:rPr>
          <w:rFonts w:eastAsia="Franklin Gothic Book"/>
        </w:rPr>
      </w:pPr>
      <w:r w:rsidRPr="009B67BF">
        <w:rPr>
          <w:rFonts w:eastAsia="Franklin Gothic Book"/>
        </w:rPr>
        <w:t xml:space="preserve">The NTG methods for the programs outlined in this document are partially binding. The criteria for deviating from the IL-NTG Methods document are set forth below. In all cases, the evaluators (or any interested stakeholder) </w:t>
      </w:r>
      <w:proofErr w:type="gramStart"/>
      <w:r w:rsidRPr="009B67BF">
        <w:rPr>
          <w:rFonts w:eastAsia="Franklin Gothic Book"/>
        </w:rPr>
        <w:t>submits</w:t>
      </w:r>
      <w:proofErr w:type="gramEnd"/>
      <w:r w:rsidRPr="009B67BF">
        <w:rPr>
          <w:rFonts w:eastAsia="Franklin Gothic Book"/>
        </w:rPr>
        <w:t xml:space="preserve">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9"/>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9"/>
        </w:numPr>
        <w:spacing w:after="60"/>
        <w:ind w:right="720"/>
        <w:rPr>
          <w:rFonts w:eastAsia="Franklin Gothic Book"/>
        </w:rPr>
      </w:pPr>
      <w:r w:rsidRPr="009B67BF">
        <w:rPr>
          <w:rFonts w:eastAsia="Franklin Gothic Book"/>
        </w:rPr>
        <w:t xml:space="preserve">Prior to the use of the modified NTG method for a particular program, evaluation teams must </w:t>
      </w:r>
      <w:proofErr w:type="gramStart"/>
      <w:r w:rsidRPr="009B67BF">
        <w:rPr>
          <w:rFonts w:eastAsia="Franklin Gothic Book"/>
        </w:rPr>
        <w:t>be in agreement</w:t>
      </w:r>
      <w:proofErr w:type="gramEnd"/>
      <w:r w:rsidRPr="009B67BF">
        <w:rPr>
          <w:rFonts w:eastAsia="Franklin Gothic Book"/>
        </w:rPr>
        <w:t xml:space="preserve"> on the use and execution of the modified NTG method.</w:t>
      </w:r>
    </w:p>
    <w:p w14:paraId="1C2448AD" w14:textId="77777777" w:rsidR="00D34C6E" w:rsidRPr="009B67BF" w:rsidRDefault="00D34C6E" w:rsidP="00D34C6E">
      <w:pPr>
        <w:widowControl/>
        <w:numPr>
          <w:ilvl w:val="0"/>
          <w:numId w:val="9"/>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10"/>
        </w:numPr>
        <w:spacing w:after="60"/>
        <w:ind w:right="720"/>
        <w:rPr>
          <w:rFonts w:eastAsia="Franklin Gothic Book"/>
        </w:rPr>
      </w:pPr>
      <w:r w:rsidRPr="009B67BF">
        <w:rPr>
          <w:rFonts w:eastAsia="Franklin Gothic Book"/>
        </w:rPr>
        <w:t xml:space="preserve">Evaluators must explicate within the annual evaluation research plan (or other document) the proposed alternative NTG method. Evaluators must explain why the proposed alternative NTG method might be superior to the NTG methods outlined in this document for the </w:t>
      </w:r>
      <w:proofErr w:type="gramStart"/>
      <w:r w:rsidRPr="009B67BF">
        <w:rPr>
          <w:rFonts w:eastAsia="Franklin Gothic Book"/>
        </w:rPr>
        <w:t>particular program</w:t>
      </w:r>
      <w:proofErr w:type="gramEnd"/>
      <w:r w:rsidRPr="009B67BF">
        <w:rPr>
          <w:rFonts w:eastAsia="Franklin Gothic Book"/>
        </w:rPr>
        <w:t>.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10"/>
        </w:numPr>
        <w:spacing w:after="60"/>
        <w:ind w:right="720"/>
        <w:rPr>
          <w:rFonts w:eastAsia="Franklin Gothic Book"/>
        </w:rPr>
      </w:pPr>
      <w:r w:rsidRPr="009B67BF">
        <w:rPr>
          <w:rFonts w:eastAsia="Franklin Gothic Book"/>
        </w:rPr>
        <w:t xml:space="preserve">Prior to the use of the alternative NTG method for a particular program, evaluation teams must </w:t>
      </w:r>
      <w:proofErr w:type="gramStart"/>
      <w:r w:rsidRPr="009B67BF">
        <w:rPr>
          <w:rFonts w:eastAsia="Franklin Gothic Book"/>
        </w:rPr>
        <w:t>be in agreement</w:t>
      </w:r>
      <w:proofErr w:type="gramEnd"/>
      <w:r w:rsidRPr="009B67BF">
        <w:rPr>
          <w:rFonts w:eastAsia="Franklin Gothic Book"/>
        </w:rPr>
        <w:t xml:space="preserve">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10"/>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w:t>
      </w:r>
      <w:proofErr w:type="spellStart"/>
      <w:r w:rsidRPr="009B67BF">
        <w:rPr>
          <w:rFonts w:eastAsia="Franklin Gothic Book"/>
        </w:rPr>
        <w:t>ComEd’s</w:t>
      </w:r>
      <w:proofErr w:type="spellEnd"/>
      <w:r w:rsidRPr="009B67BF">
        <w:rPr>
          <w:rFonts w:eastAsia="Franklin Gothic Book"/>
        </w:rPr>
        <w:t xml:space="preserve">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95"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96" w:name="_Toc431526436"/>
      <w:bookmarkStart w:id="97" w:name="_Toc442804219"/>
      <w:bookmarkStart w:id="98" w:name="_Toc442805436"/>
      <w:bookmarkStart w:id="99" w:name="_Toc411554698"/>
      <w:bookmarkEnd w:id="94"/>
      <w:bookmarkEnd w:id="95"/>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4"/>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w:t>
      </w:r>
      <w:r>
        <w:rPr>
          <w:rFonts w:eastAsia="Franklin Gothic Book"/>
        </w:rPr>
        <w:lastRenderedPageBreak/>
        <w:t xml:space="preserve">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4"/>
        </w:numPr>
        <w:spacing w:after="60"/>
        <w:jc w:val="left"/>
        <w:rPr>
          <w:rFonts w:eastAsia="Franklin Gothic Book"/>
        </w:rPr>
      </w:pPr>
      <w:r>
        <w:rPr>
          <w:rFonts w:eastAsia="Franklin Gothic Book"/>
        </w:rPr>
        <w:t xml:space="preserve">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w:t>
      </w:r>
      <w:proofErr w:type="gramStart"/>
      <w:r>
        <w:rPr>
          <w:rFonts w:eastAsia="Franklin Gothic Book"/>
        </w:rPr>
        <w:t>in an effort to</w:t>
      </w:r>
      <w:proofErr w:type="gramEnd"/>
      <w:r>
        <w:rPr>
          <w:rFonts w:eastAsia="Franklin Gothic Book"/>
        </w:rPr>
        <w:t xml:space="preserve"> inform parties of the contested issue and to also facilitate consensus.</w:t>
      </w:r>
    </w:p>
    <w:p w14:paraId="75B167E1" w14:textId="77777777" w:rsidR="00D34C6E" w:rsidRDefault="00D34C6E" w:rsidP="00D34C6E">
      <w:pPr>
        <w:pStyle w:val="ListParagraph"/>
        <w:widowControl/>
        <w:numPr>
          <w:ilvl w:val="0"/>
          <w:numId w:val="24"/>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4"/>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96"/>
      <w:bookmarkEnd w:id="97"/>
      <w:bookmarkEnd w:id="98"/>
      <w:bookmarkEnd w:id="99"/>
      <w:r>
        <w:rPr>
          <w:rFonts w:eastAsia="Franklin Gothic Book"/>
        </w:rPr>
        <w:br w:type="page"/>
      </w:r>
    </w:p>
    <w:p w14:paraId="7E1F218B" w14:textId="77777777" w:rsidR="00D34C6E" w:rsidRPr="009B67BF" w:rsidRDefault="00D34C6E" w:rsidP="00D34C6E">
      <w:pPr>
        <w:pStyle w:val="Heading1"/>
        <w:keepLines w:val="0"/>
        <w:widowControl/>
        <w:numPr>
          <w:ilvl w:val="0"/>
          <w:numId w:val="59"/>
        </w:numPr>
        <w:tabs>
          <w:tab w:val="decimal" w:pos="720"/>
        </w:tabs>
        <w:jc w:val="left"/>
      </w:pPr>
      <w:bookmarkStart w:id="100" w:name="_Toc431526437"/>
      <w:bookmarkStart w:id="101" w:name="_Toc442804220"/>
      <w:bookmarkStart w:id="102" w:name="_Toc442805437"/>
      <w:bookmarkStart w:id="103" w:name="_Toc411554699"/>
      <w:bookmarkStart w:id="104" w:name="_Toc472494686"/>
      <w:bookmarkStart w:id="105" w:name="_Toc520462884"/>
      <w:bookmarkStart w:id="106" w:name="_Toc473108028"/>
      <w:bookmarkStart w:id="107" w:name="_Toc520824139"/>
      <w:bookmarkStart w:id="108" w:name="_Toc16619923"/>
      <w:bookmarkStart w:id="109" w:name="_Toc113619775"/>
      <w:r w:rsidRPr="009B67BF">
        <w:lastRenderedPageBreak/>
        <w:t>Attribution in Energy Efficiency Programs in General</w:t>
      </w:r>
      <w:bookmarkEnd w:id="100"/>
      <w:bookmarkEnd w:id="101"/>
      <w:bookmarkEnd w:id="102"/>
      <w:bookmarkEnd w:id="103"/>
      <w:bookmarkEnd w:id="104"/>
      <w:bookmarkEnd w:id="105"/>
      <w:bookmarkEnd w:id="106"/>
      <w:bookmarkEnd w:id="107"/>
      <w:bookmarkEnd w:id="108"/>
      <w:bookmarkEnd w:id="109"/>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w:t>
      </w:r>
      <w:proofErr w:type="spellStart"/>
      <w:r w:rsidRPr="009B67BF">
        <w:rPr>
          <w:rFonts w:eastAsia="Franklin Gothic Book"/>
        </w:rPr>
        <w:t>Shadish</w:t>
      </w:r>
      <w:proofErr w:type="spellEnd"/>
      <w:r w:rsidRPr="009B67BF">
        <w:rPr>
          <w:rFonts w:eastAsia="Franklin Gothic Book"/>
        </w:rPr>
        <w:t xml:space="preserve">,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11"/>
        </w:numPr>
        <w:jc w:val="left"/>
      </w:pPr>
      <w:bookmarkStart w:id="110" w:name="_Toc442804221"/>
      <w:bookmarkStart w:id="111" w:name="_Toc442805438"/>
      <w:bookmarkStart w:id="112" w:name="_Toc472494687"/>
      <w:bookmarkStart w:id="113" w:name="_Toc520462885"/>
      <w:bookmarkStart w:id="114" w:name="_Toc473108029"/>
      <w:bookmarkStart w:id="115" w:name="_Toc520824140"/>
      <w:bookmarkStart w:id="116" w:name="_Toc16619924"/>
      <w:bookmarkStart w:id="117" w:name="_Toc113619776"/>
      <w:r>
        <w:t>Definitions</w:t>
      </w:r>
      <w:bookmarkEnd w:id="110"/>
      <w:bookmarkEnd w:id="111"/>
      <w:bookmarkEnd w:id="112"/>
      <w:bookmarkEnd w:id="113"/>
      <w:bookmarkEnd w:id="114"/>
      <w:bookmarkEnd w:id="115"/>
      <w:bookmarkEnd w:id="116"/>
      <w:bookmarkEnd w:id="117"/>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3552E3">
      <w:pPr>
        <w:pStyle w:val="TableHeading"/>
        <w:rPr>
          <w:rFonts w:eastAsia="Franklin Gothic Book"/>
        </w:rPr>
      </w:pPr>
      <w:bookmarkStart w:id="118" w:name="_Toc472494768"/>
      <w:bookmarkStart w:id="119" w:name="_Toc473108155"/>
      <w:bookmarkStart w:id="120" w:name="_Toc520824286"/>
      <w:bookmarkStart w:id="121" w:name="_Toc523148259"/>
      <w:bookmarkStart w:id="122" w:name="_Toc16620020"/>
      <w:bookmarkStart w:id="123" w:name="_Toc83376851"/>
      <w:r w:rsidRPr="00D77363">
        <w:t>Table 2</w:t>
      </w:r>
      <w:r w:rsidRPr="00D77363">
        <w:noBreakHyphen/>
        <w:t xml:space="preserve">1. </w:t>
      </w:r>
      <w:r w:rsidRPr="00D77363">
        <w:rPr>
          <w:rFonts w:eastAsia="Franklin Gothic Book"/>
        </w:rPr>
        <w:t>Definitions</w:t>
      </w:r>
      <w:bookmarkEnd w:id="118"/>
      <w:bookmarkEnd w:id="119"/>
      <w:bookmarkEnd w:id="120"/>
      <w:bookmarkEnd w:id="121"/>
      <w:bookmarkEnd w:id="122"/>
      <w:bookmarkEnd w:id="123"/>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2F5FEF">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w:t>
            </w:r>
            <w:proofErr w:type="gramStart"/>
            <w:r w:rsidRPr="002F5FEF">
              <w:rPr>
                <w:rFonts w:eastAsia="Franklin Gothic Book"/>
              </w:rPr>
              <w:t>as a result of</w:t>
            </w:r>
            <w:proofErr w:type="gramEnd"/>
            <w:r w:rsidRPr="002F5FEF">
              <w:rPr>
                <w:rFonts w:eastAsia="Franklin Gothic Book"/>
              </w:rPr>
              <w:t xml:space="preserve">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 xml:space="preserve">Participant </w:t>
            </w:r>
            <w:proofErr w:type="gramStart"/>
            <w:r w:rsidR="002046AA" w:rsidRPr="002F5FEF">
              <w:rPr>
                <w:rFonts w:eastAsia="Franklin Gothic Book"/>
              </w:rPr>
              <w:t>spillover.</w:t>
            </w:r>
            <w:r w:rsidR="002046AA">
              <w:rPr>
                <w:rFonts w:eastAsia="Franklin Gothic Book"/>
              </w:rPr>
              <w:t>*</w:t>
            </w:r>
            <w:proofErr w:type="gramEnd"/>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21"/>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21"/>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w:t>
            </w:r>
            <w:proofErr w:type="gramStart"/>
            <w:r w:rsidRPr="002F5FEF">
              <w:t>as a result of</w:t>
            </w:r>
            <w:proofErr w:type="gramEnd"/>
            <w:r w:rsidRPr="002F5FEF">
              <w:t xml:space="preserve">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 xml:space="preserve">A change in the structure of a market or the behavior of participants in a market that is reflective of an increase (or decrease) in the </w:t>
            </w:r>
            <w:r w:rsidRPr="002F5FEF">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w:t>
            </w:r>
            <w:proofErr w:type="gramStart"/>
            <w:r w:rsidRPr="002F5FEF">
              <w:rPr>
                <w:rFonts w:eastAsia="Franklin Gothic Book"/>
              </w:rPr>
              <w:t>particular kind</w:t>
            </w:r>
            <w:proofErr w:type="gramEnd"/>
            <w:r w:rsidRPr="002F5FEF">
              <w:rPr>
                <w:rFonts w:eastAsia="Franklin Gothic Book"/>
              </w:rPr>
              <w:t xml:space="preserve">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48"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49"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92016D">
      <w:pPr>
        <w:pStyle w:val="Heading2"/>
        <w:keepLines w:val="0"/>
        <w:widowControl/>
        <w:numPr>
          <w:ilvl w:val="1"/>
          <w:numId w:val="93"/>
        </w:numPr>
        <w:jc w:val="left"/>
      </w:pPr>
      <w:bookmarkStart w:id="124" w:name="_Toc49451935"/>
      <w:bookmarkStart w:id="125" w:name="_Toc113619777"/>
      <w:bookmarkStart w:id="126" w:name="_Toc442804222"/>
      <w:bookmarkStart w:id="127" w:name="_Toc442805439"/>
      <w:bookmarkStart w:id="128" w:name="_Toc472494688"/>
      <w:bookmarkStart w:id="129" w:name="_Ref520440075"/>
      <w:bookmarkStart w:id="130" w:name="_Toc520462886"/>
      <w:bookmarkStart w:id="131" w:name="_Toc473108030"/>
      <w:bookmarkStart w:id="132" w:name="_Toc520824141"/>
      <w:bookmarkStart w:id="133" w:name="_Toc16619925"/>
      <w:r>
        <w:t>Free Ridership-Specific Issues</w:t>
      </w:r>
      <w:bookmarkEnd w:id="124"/>
      <w:bookmarkEnd w:id="125"/>
    </w:p>
    <w:p w14:paraId="24E86269" w14:textId="77777777" w:rsidR="00A275F8" w:rsidRDefault="00A275F8" w:rsidP="00A275F8">
      <w:pPr>
        <w:pStyle w:val="Heading3"/>
      </w:pPr>
      <w:bookmarkStart w:id="134" w:name="_Toc49451936"/>
      <w:bookmarkStart w:id="135" w:name="_Toc113619778"/>
      <w:r>
        <w:t>Survey Design</w:t>
      </w:r>
      <w:bookmarkEnd w:id="134"/>
      <w:bookmarkEnd w:id="135"/>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5"/>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5"/>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36"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36"/>
    <w:p w14:paraId="3D20EE52" w14:textId="77777777" w:rsidR="00A275F8" w:rsidRDefault="00A275F8" w:rsidP="0092016D">
      <w:pPr>
        <w:pStyle w:val="ListParagraph"/>
        <w:numPr>
          <w:ilvl w:val="0"/>
          <w:numId w:val="96"/>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6"/>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4"/>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4"/>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4"/>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4"/>
        </w:numPr>
        <w:jc w:val="left"/>
        <w:rPr>
          <w:rFonts w:eastAsia="Franklin Gothic Book"/>
        </w:rPr>
      </w:pPr>
      <w:r>
        <w:rPr>
          <w:rFonts w:eastAsia="Franklin Gothic Book"/>
        </w:rPr>
        <w:lastRenderedPageBreak/>
        <w:t xml:space="preserve">The home comfort </w:t>
      </w:r>
      <w:proofErr w:type="gramStart"/>
      <w:r>
        <w:rPr>
          <w:rFonts w:eastAsia="Franklin Gothic Book"/>
        </w:rPr>
        <w:t>benefits?</w:t>
      </w:r>
      <w:proofErr w:type="gramEnd"/>
    </w:p>
    <w:p w14:paraId="372C68E8" w14:textId="77777777" w:rsidR="00A275F8" w:rsidRDefault="00A275F8" w:rsidP="0092016D">
      <w:pPr>
        <w:pStyle w:val="ListParagraph"/>
        <w:numPr>
          <w:ilvl w:val="0"/>
          <w:numId w:val="94"/>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 xml:space="preserve">To highlight that free ridership </w:t>
      </w:r>
      <w:proofErr w:type="gramStart"/>
      <w:r>
        <w:rPr>
          <w:rFonts w:eastAsia="Franklin Gothic Book"/>
        </w:rPr>
        <w:t>questions</w:t>
      </w:r>
      <w:proofErr w:type="gramEnd"/>
      <w:r>
        <w:rPr>
          <w:rFonts w:eastAsia="Franklin Gothic Book"/>
        </w:rPr>
        <w:t xml:space="preserve">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w:t>
      </w:r>
      <w:proofErr w:type="gramStart"/>
      <w:r>
        <w:rPr>
          <w:rFonts w:eastAsia="Franklin Gothic Book"/>
        </w:rPr>
        <w:t>Next</w:t>
      </w:r>
      <w:proofErr w:type="gramEnd"/>
      <w:r>
        <w:rPr>
          <w:rFonts w:eastAsia="Franklin Gothic Book"/>
        </w:rPr>
        <w:t xml:space="preserve">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37" w:name="_Toc49451937"/>
      <w:bookmarkStart w:id="138" w:name="_Toc113619779"/>
      <w:r>
        <w:t>Supplementing Self-Report with Historical Tracing</w:t>
      </w:r>
      <w:bookmarkEnd w:id="137"/>
      <w:bookmarkEnd w:id="138"/>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xml:space="preserve">.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w:t>
      </w:r>
      <w:proofErr w:type="gramStart"/>
      <w:r>
        <w:rPr>
          <w:rFonts w:eastAsia="Franklin Gothic Book"/>
        </w:rPr>
        <w:t>savings-weighted</w:t>
      </w:r>
      <w:proofErr w:type="gramEnd"/>
      <w:r>
        <w:rPr>
          <w:rFonts w:eastAsia="Franklin Gothic Book"/>
        </w:rPr>
        <w:t xml:space="preserve"> NTG estimate</w:t>
      </w:r>
      <w:r>
        <w:rPr>
          <w:rFonts w:ascii="Times New Roman" w:eastAsiaTheme="minorHAnsi" w:hAnsi="Times New Roman"/>
          <w:sz w:val="24"/>
          <w:szCs w:val="24"/>
        </w:rPr>
        <w:t xml:space="preserve"> </w:t>
      </w:r>
    </w:p>
    <w:p w14:paraId="6BF30D62" w14:textId="2FB438FD" w:rsidR="00D34C6E" w:rsidRPr="009B67BF" w:rsidRDefault="00D34C6E" w:rsidP="00A275F8">
      <w:pPr>
        <w:pStyle w:val="Heading2"/>
        <w:keepLines w:val="0"/>
        <w:widowControl/>
        <w:numPr>
          <w:ilvl w:val="1"/>
          <w:numId w:val="11"/>
        </w:numPr>
        <w:jc w:val="left"/>
      </w:pPr>
      <w:bookmarkStart w:id="139" w:name="_Toc113619780"/>
      <w:r>
        <w:t>Spillover-Specific Issues</w:t>
      </w:r>
      <w:bookmarkEnd w:id="126"/>
      <w:bookmarkEnd w:id="127"/>
      <w:bookmarkEnd w:id="128"/>
      <w:bookmarkEnd w:id="129"/>
      <w:bookmarkEnd w:id="130"/>
      <w:bookmarkEnd w:id="131"/>
      <w:bookmarkEnd w:id="132"/>
      <w:bookmarkEnd w:id="133"/>
      <w:bookmarkEnd w:id="139"/>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w:t>
      </w:r>
      <w:proofErr w:type="gramStart"/>
      <w:r>
        <w:rPr>
          <w:rFonts w:eastAsia="Franklin Gothic Book"/>
        </w:rPr>
        <w:t>as long as</w:t>
      </w:r>
      <w:proofErr w:type="gramEnd"/>
      <w:r>
        <w:rPr>
          <w:rFonts w:eastAsia="Franklin Gothic Book"/>
        </w:rPr>
        <w:t xml:space="preserve">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w:t>
      </w:r>
      <w:r>
        <w:rPr>
          <w:rFonts w:eastAsia="Franklin Gothic Book"/>
        </w:rPr>
        <w:lastRenderedPageBreak/>
        <w:t xml:space="preserve">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934788">
      <w:pPr>
        <w:pStyle w:val="Captions"/>
        <w:rPr>
          <w:rFonts w:eastAsia="Franklin Gothic Book"/>
        </w:rPr>
      </w:pPr>
      <w:bookmarkStart w:id="140" w:name="_Toc520824287"/>
      <w:bookmarkStart w:id="141" w:name="_Toc523148238"/>
      <w:bookmarkStart w:id="142" w:name="_Toc16620000"/>
      <w:bookmarkStart w:id="143" w:name="_Toc83376827"/>
      <w:r>
        <w:t>Figure 2</w:t>
      </w:r>
      <w:r>
        <w:noBreakHyphen/>
        <w:t xml:space="preserve">1. Example - </w:t>
      </w:r>
      <w:r>
        <w:rPr>
          <w:rFonts w:eastAsia="Franklin Gothic Book"/>
        </w:rPr>
        <w:t>Types of Spillover and Methods for Assessment</w:t>
      </w:r>
      <w:bookmarkEnd w:id="140"/>
      <w:bookmarkEnd w:id="141"/>
      <w:bookmarkEnd w:id="142"/>
      <w:bookmarkEnd w:id="143"/>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44" w:name="_Toc520440391"/>
      <w:bookmarkStart w:id="145" w:name="_Toc520440477"/>
      <w:bookmarkStart w:id="146" w:name="_Toc520824142"/>
      <w:bookmarkStart w:id="147" w:name="_Toc442804223"/>
      <w:bookmarkStart w:id="148" w:name="_Toc442805440"/>
      <w:bookmarkStart w:id="149" w:name="_Toc472494689"/>
      <w:bookmarkStart w:id="150" w:name="_Toc520462887"/>
      <w:bookmarkStart w:id="151" w:name="_Toc473108031"/>
      <w:bookmarkStart w:id="152" w:name="_Toc520824143"/>
      <w:bookmarkStart w:id="153" w:name="_Toc16619926"/>
      <w:bookmarkStart w:id="154" w:name="_Toc113619781"/>
      <w:bookmarkEnd w:id="144"/>
      <w:bookmarkEnd w:id="145"/>
      <w:bookmarkEnd w:id="146"/>
      <w:r>
        <w:t>Measure Costs</w:t>
      </w:r>
      <w:bookmarkEnd w:id="147"/>
      <w:bookmarkEnd w:id="148"/>
      <w:bookmarkEnd w:id="149"/>
      <w:bookmarkEnd w:id="150"/>
      <w:bookmarkEnd w:id="151"/>
      <w:bookmarkEnd w:id="152"/>
      <w:bookmarkEnd w:id="153"/>
      <w:bookmarkEnd w:id="154"/>
    </w:p>
    <w:p w14:paraId="6333E55B" w14:textId="77777777" w:rsidR="00D34C6E" w:rsidRPr="009B67BF" w:rsidRDefault="00D34C6E" w:rsidP="00D34C6E">
      <w:proofErr w:type="gramStart"/>
      <w:r w:rsidRPr="009B67BF">
        <w:t>In order to</w:t>
      </w:r>
      <w:proofErr w:type="gramEnd"/>
      <w:r w:rsidRPr="009B67BF">
        <w:t xml:space="preserve">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55" w:name="_Toc431526438"/>
      <w:bookmarkStart w:id="156" w:name="_Ref441826250"/>
      <w:bookmarkStart w:id="157" w:name="_Ref441826265"/>
      <w:bookmarkStart w:id="158" w:name="_Toc442804224"/>
      <w:bookmarkStart w:id="159" w:name="_Toc442805441"/>
      <w:bookmarkStart w:id="160" w:name="_Toc472494690"/>
      <w:bookmarkStart w:id="161" w:name="_Toc520462888"/>
      <w:bookmarkStart w:id="162" w:name="_Toc473108032"/>
      <w:bookmarkStart w:id="163" w:name="_Toc520824144"/>
      <w:bookmarkStart w:id="164" w:name="_Toc16619927"/>
      <w:bookmarkStart w:id="165" w:name="_Toc113619782"/>
      <w:r w:rsidRPr="009B67BF">
        <w:lastRenderedPageBreak/>
        <w:t>Commercial, Industrial, and Public Sector</w:t>
      </w:r>
      <w:bookmarkEnd w:id="155"/>
      <w:r>
        <w:t xml:space="preserve"> Protocols</w:t>
      </w:r>
      <w:bookmarkEnd w:id="156"/>
      <w:bookmarkEnd w:id="157"/>
      <w:bookmarkEnd w:id="158"/>
      <w:bookmarkEnd w:id="159"/>
      <w:bookmarkEnd w:id="160"/>
      <w:bookmarkEnd w:id="161"/>
      <w:bookmarkEnd w:id="162"/>
      <w:bookmarkEnd w:id="163"/>
      <w:bookmarkEnd w:id="164"/>
      <w:bookmarkEnd w:id="165"/>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166"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3552E3">
      <w:pPr>
        <w:pStyle w:val="TableHeading"/>
        <w:rPr>
          <w:rFonts w:eastAsia="Franklin Gothic Book"/>
        </w:rPr>
      </w:pPr>
      <w:bookmarkStart w:id="167" w:name="_Ref442020051"/>
      <w:bookmarkStart w:id="168" w:name="_Toc472494769"/>
      <w:bookmarkStart w:id="169" w:name="_Toc473108156"/>
      <w:bookmarkStart w:id="170" w:name="_Toc520824288"/>
      <w:bookmarkStart w:id="171" w:name="_Toc523148260"/>
      <w:bookmarkStart w:id="172" w:name="_Toc16620021"/>
      <w:bookmarkStart w:id="173" w:name="_Toc83376852"/>
      <w:r w:rsidRPr="00D77363">
        <w:t>Table 3</w:t>
      </w:r>
      <w:r w:rsidRPr="00D77363">
        <w:noBreakHyphen/>
        <w:t>1</w:t>
      </w:r>
      <w:r w:rsidRPr="00D77363">
        <w:rPr>
          <w:rFonts w:eastAsia="Franklin Gothic Book"/>
        </w:rPr>
        <w:t>. Commercial, Industrial, and Public Sector Programs</w:t>
      </w:r>
      <w:bookmarkEnd w:id="166"/>
      <w:bookmarkEnd w:id="167"/>
      <w:bookmarkEnd w:id="168"/>
      <w:bookmarkEnd w:id="169"/>
      <w:bookmarkEnd w:id="170"/>
      <w:bookmarkEnd w:id="171"/>
      <w:bookmarkEnd w:id="172"/>
      <w:bookmarkEnd w:id="173"/>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trPr>
          <w:trHeight w:val="20"/>
          <w:tblHeader/>
        </w:trPr>
        <w:tc>
          <w:tcPr>
            <w:tcW w:w="1635" w:type="dxa"/>
            <w:shd w:val="clear" w:color="auto" w:fill="FFFFFF" w:themeFill="background1"/>
            <w:vAlign w:val="center"/>
            <w:hideMark/>
          </w:tcPr>
          <w:p w14:paraId="2BFF001B" w14:textId="77777777" w:rsidR="00B50976" w:rsidRPr="008F0F26" w:rsidRDefault="00B50976">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pPr>
              <w:spacing w:after="0"/>
              <w:jc w:val="center"/>
              <w:rPr>
                <w:b/>
                <w:bCs/>
                <w:color w:val="000000"/>
                <w:szCs w:val="20"/>
              </w:rPr>
            </w:pPr>
            <w:r w:rsidRPr="008F0F26">
              <w:rPr>
                <w:b/>
                <w:bCs/>
                <w:color w:val="000000"/>
                <w:szCs w:val="20"/>
              </w:rPr>
              <w:t>Program Name</w:t>
            </w:r>
          </w:p>
        </w:tc>
      </w:tr>
      <w:tr w:rsidR="00B50976" w:rsidRPr="008F0F26" w14:paraId="49A5602C" w14:textId="77777777">
        <w:trPr>
          <w:trHeight w:val="20"/>
        </w:trPr>
        <w:tc>
          <w:tcPr>
            <w:tcW w:w="1635" w:type="dxa"/>
            <w:vMerge w:val="restart"/>
            <w:shd w:val="clear" w:color="auto" w:fill="FFFFFF" w:themeFill="background1"/>
            <w:vAlign w:val="center"/>
            <w:hideMark/>
          </w:tcPr>
          <w:p w14:paraId="4C85EA04" w14:textId="77777777" w:rsidR="00B50976" w:rsidRPr="008F0F26" w:rsidRDefault="00B50976">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pPr>
              <w:spacing w:after="0"/>
              <w:jc w:val="left"/>
              <w:rPr>
                <w:color w:val="000000"/>
                <w:szCs w:val="20"/>
              </w:rPr>
            </w:pPr>
            <w:r>
              <w:rPr>
                <w:color w:val="000000"/>
                <w:szCs w:val="20"/>
              </w:rPr>
              <w:t>Standard Initiative</w:t>
            </w:r>
          </w:p>
          <w:p w14:paraId="4174060C" w14:textId="77777777" w:rsidR="00B50976" w:rsidRPr="008F0F26" w:rsidRDefault="00B50976">
            <w:pPr>
              <w:spacing w:after="0"/>
              <w:jc w:val="left"/>
              <w:rPr>
                <w:color w:val="000000"/>
                <w:szCs w:val="20"/>
              </w:rPr>
            </w:pPr>
            <w:r>
              <w:rPr>
                <w:color w:val="000000"/>
                <w:szCs w:val="20"/>
              </w:rPr>
              <w:t>Custom Initiative</w:t>
            </w:r>
          </w:p>
          <w:p w14:paraId="242F6794" w14:textId="1631C2E2" w:rsidR="00B50976" w:rsidRPr="008F0F26" w:rsidRDefault="00B50976">
            <w:pPr>
              <w:spacing w:after="0"/>
              <w:jc w:val="left"/>
              <w:rPr>
                <w:color w:val="000000"/>
                <w:szCs w:val="20"/>
              </w:rPr>
            </w:pPr>
            <w:r>
              <w:rPr>
                <w:color w:val="000000"/>
                <w:szCs w:val="20"/>
              </w:rPr>
              <w:t>Streetlighting Initiative</w:t>
            </w:r>
          </w:p>
        </w:tc>
      </w:tr>
      <w:tr w:rsidR="00B50976" w:rsidRPr="008F0F26" w14:paraId="12AF8364" w14:textId="77777777">
        <w:trPr>
          <w:trHeight w:val="20"/>
        </w:trPr>
        <w:tc>
          <w:tcPr>
            <w:tcW w:w="1635" w:type="dxa"/>
            <w:vMerge/>
            <w:vAlign w:val="center"/>
            <w:hideMark/>
          </w:tcPr>
          <w:p w14:paraId="686755CB"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pPr>
              <w:spacing w:after="0"/>
              <w:jc w:val="left"/>
              <w:rPr>
                <w:color w:val="000000"/>
                <w:szCs w:val="20"/>
              </w:rPr>
            </w:pPr>
            <w:r>
              <w:rPr>
                <w:color w:val="000000"/>
                <w:szCs w:val="20"/>
              </w:rPr>
              <w:t>Small Business Initiative</w:t>
            </w:r>
          </w:p>
          <w:p w14:paraId="39C69784" w14:textId="77777777" w:rsidR="00B50976" w:rsidRPr="008F0F26" w:rsidRDefault="00B50976">
            <w:pPr>
              <w:spacing w:after="0"/>
              <w:jc w:val="left"/>
              <w:rPr>
                <w:color w:val="000000"/>
                <w:szCs w:val="20"/>
              </w:rPr>
            </w:pPr>
            <w:r>
              <w:rPr>
                <w:color w:val="000000"/>
                <w:szCs w:val="20"/>
              </w:rPr>
              <w:t>Standard Initiative - Online Store</w:t>
            </w:r>
          </w:p>
        </w:tc>
      </w:tr>
      <w:tr w:rsidR="00B50976" w:rsidRPr="008F0F26" w14:paraId="4AFBC5C5" w14:textId="77777777">
        <w:trPr>
          <w:trHeight w:val="20"/>
        </w:trPr>
        <w:tc>
          <w:tcPr>
            <w:tcW w:w="1635" w:type="dxa"/>
            <w:vMerge/>
            <w:vAlign w:val="center"/>
            <w:hideMark/>
          </w:tcPr>
          <w:p w14:paraId="72503E09"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pPr>
              <w:spacing w:after="0"/>
              <w:jc w:val="left"/>
              <w:rPr>
                <w:color w:val="000000"/>
                <w:szCs w:val="20"/>
              </w:rPr>
            </w:pPr>
            <w:r>
              <w:rPr>
                <w:color w:val="000000"/>
                <w:szCs w:val="20"/>
              </w:rPr>
              <w:t>Retro-Commissioning Initiative</w:t>
            </w:r>
          </w:p>
        </w:tc>
      </w:tr>
      <w:tr w:rsidR="00B50976" w14:paraId="5F9BC935" w14:textId="77777777">
        <w:trPr>
          <w:trHeight w:val="20"/>
        </w:trPr>
        <w:tc>
          <w:tcPr>
            <w:tcW w:w="1635" w:type="dxa"/>
            <w:vMerge/>
            <w:vAlign w:val="center"/>
          </w:tcPr>
          <w:p w14:paraId="37DEFA99"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pPr>
              <w:spacing w:after="0"/>
              <w:jc w:val="left"/>
              <w:rPr>
                <w:color w:val="000000"/>
                <w:szCs w:val="20"/>
              </w:rPr>
            </w:pPr>
            <w:r>
              <w:rPr>
                <w:color w:val="000000"/>
                <w:szCs w:val="20"/>
              </w:rPr>
              <w:t>Midstream Initiative</w:t>
            </w:r>
          </w:p>
        </w:tc>
      </w:tr>
      <w:tr w:rsidR="00B50976" w:rsidRPr="008F0F26" w14:paraId="1EC824F7" w14:textId="77777777">
        <w:trPr>
          <w:trHeight w:val="20"/>
        </w:trPr>
        <w:tc>
          <w:tcPr>
            <w:tcW w:w="1635" w:type="dxa"/>
            <w:vMerge w:val="restart"/>
            <w:shd w:val="clear" w:color="auto" w:fill="FFFFFF" w:themeFill="background1"/>
            <w:vAlign w:val="center"/>
            <w:hideMark/>
          </w:tcPr>
          <w:p w14:paraId="7682E42C" w14:textId="77777777" w:rsidR="00B50976" w:rsidRPr="008F0F26" w:rsidRDefault="00B50976">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pPr>
              <w:spacing w:after="0"/>
              <w:jc w:val="left"/>
              <w:rPr>
                <w:color w:val="000000"/>
                <w:szCs w:val="20"/>
              </w:rPr>
            </w:pPr>
            <w:r>
              <w:rPr>
                <w:color w:val="000000"/>
                <w:szCs w:val="20"/>
              </w:rPr>
              <w:t xml:space="preserve">Incentives </w:t>
            </w:r>
          </w:p>
          <w:p w14:paraId="70FFC226" w14:textId="7C266B16" w:rsidR="00B50976" w:rsidRPr="008F0F26" w:rsidRDefault="00B50976">
            <w:pPr>
              <w:spacing w:after="0"/>
              <w:jc w:val="left"/>
              <w:rPr>
                <w:color w:val="000000"/>
                <w:szCs w:val="20"/>
              </w:rPr>
            </w:pPr>
          </w:p>
        </w:tc>
      </w:tr>
      <w:tr w:rsidR="00B50976" w:rsidRPr="008F0F26" w14:paraId="5CF2A8D4" w14:textId="77777777">
        <w:trPr>
          <w:trHeight w:val="20"/>
        </w:trPr>
        <w:tc>
          <w:tcPr>
            <w:tcW w:w="1635" w:type="dxa"/>
            <w:vMerge/>
            <w:vAlign w:val="center"/>
            <w:hideMark/>
          </w:tcPr>
          <w:p w14:paraId="7F3EE6A0"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pPr>
              <w:spacing w:after="0"/>
              <w:jc w:val="left"/>
              <w:rPr>
                <w:color w:val="000000"/>
                <w:szCs w:val="20"/>
              </w:rPr>
            </w:pPr>
            <w:r>
              <w:rPr>
                <w:color w:val="000000"/>
                <w:szCs w:val="20"/>
              </w:rPr>
              <w:t>Small Business</w:t>
            </w:r>
          </w:p>
          <w:p w14:paraId="396E7105" w14:textId="33DAF915" w:rsidR="00B50976" w:rsidRPr="008F0F26" w:rsidRDefault="00B50976">
            <w:pPr>
              <w:spacing w:after="0"/>
              <w:jc w:val="left"/>
              <w:rPr>
                <w:color w:val="000000"/>
                <w:szCs w:val="20"/>
              </w:rPr>
            </w:pPr>
          </w:p>
        </w:tc>
      </w:tr>
      <w:tr w:rsidR="00B50976" w:rsidRPr="008F0F26" w14:paraId="4CB45B8E" w14:textId="77777777">
        <w:trPr>
          <w:trHeight w:val="20"/>
        </w:trPr>
        <w:tc>
          <w:tcPr>
            <w:tcW w:w="1635" w:type="dxa"/>
            <w:vMerge/>
            <w:vAlign w:val="center"/>
            <w:hideMark/>
          </w:tcPr>
          <w:p w14:paraId="6443A8F3"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pPr>
              <w:spacing w:after="0"/>
              <w:jc w:val="left"/>
              <w:rPr>
                <w:color w:val="000000"/>
                <w:szCs w:val="20"/>
              </w:rPr>
            </w:pPr>
            <w:r>
              <w:rPr>
                <w:color w:val="000000"/>
                <w:szCs w:val="20"/>
              </w:rPr>
              <w:t>New Construction – Bus/Pub</w:t>
            </w:r>
          </w:p>
        </w:tc>
      </w:tr>
      <w:tr w:rsidR="00B50976" w:rsidRPr="008F0F26" w14:paraId="06A2BEBE" w14:textId="77777777">
        <w:trPr>
          <w:trHeight w:val="20"/>
        </w:trPr>
        <w:tc>
          <w:tcPr>
            <w:tcW w:w="1635" w:type="dxa"/>
            <w:vMerge/>
            <w:vAlign w:val="center"/>
            <w:hideMark/>
          </w:tcPr>
          <w:p w14:paraId="3E2932D3"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pPr>
              <w:spacing w:after="0"/>
              <w:jc w:val="left"/>
              <w:rPr>
                <w:color w:val="000000"/>
                <w:szCs w:val="20"/>
              </w:rPr>
            </w:pPr>
            <w:r>
              <w:rPr>
                <w:color w:val="000000"/>
                <w:szCs w:val="20"/>
              </w:rPr>
              <w:t>Targeted Systems (</w:t>
            </w:r>
            <w:proofErr w:type="spellStart"/>
            <w:r>
              <w:rPr>
                <w:color w:val="000000"/>
                <w:szCs w:val="20"/>
              </w:rPr>
              <w:t>Rcx</w:t>
            </w:r>
            <w:proofErr w:type="spellEnd"/>
            <w:r>
              <w:rPr>
                <w:color w:val="000000"/>
                <w:szCs w:val="20"/>
              </w:rPr>
              <w:t xml:space="preserve">, </w:t>
            </w:r>
            <w:proofErr w:type="spellStart"/>
            <w:r>
              <w:rPr>
                <w:color w:val="000000"/>
                <w:szCs w:val="20"/>
              </w:rPr>
              <w:t>VCx</w:t>
            </w:r>
            <w:proofErr w:type="spellEnd"/>
            <w:r>
              <w:rPr>
                <w:color w:val="000000"/>
                <w:szCs w:val="20"/>
              </w:rPr>
              <w:t>, Industrial Systems)</w:t>
            </w:r>
          </w:p>
          <w:p w14:paraId="5B4FEA81" w14:textId="77777777" w:rsidR="00B50976" w:rsidRDefault="00B50976">
            <w:pPr>
              <w:spacing w:after="0"/>
              <w:jc w:val="left"/>
              <w:rPr>
                <w:color w:val="000000"/>
                <w:szCs w:val="20"/>
              </w:rPr>
            </w:pPr>
            <w:r>
              <w:rPr>
                <w:color w:val="000000"/>
                <w:szCs w:val="20"/>
              </w:rPr>
              <w:t>Behavior – Bus/Pub</w:t>
            </w:r>
          </w:p>
          <w:p w14:paraId="23E4411D" w14:textId="77777777" w:rsidR="00B50976" w:rsidRPr="008F0F26" w:rsidRDefault="00B50976">
            <w:pPr>
              <w:spacing w:after="0"/>
              <w:jc w:val="left"/>
              <w:rPr>
                <w:color w:val="000000"/>
                <w:szCs w:val="20"/>
              </w:rPr>
            </w:pPr>
            <w:r>
              <w:rPr>
                <w:color w:val="000000"/>
                <w:szCs w:val="20"/>
              </w:rPr>
              <w:t>Assessments</w:t>
            </w:r>
          </w:p>
        </w:tc>
      </w:tr>
      <w:tr w:rsidR="00B50976" w:rsidRPr="008F0F26" w14:paraId="1CF26BA7" w14:textId="77777777">
        <w:trPr>
          <w:trHeight w:val="20"/>
        </w:trPr>
        <w:tc>
          <w:tcPr>
            <w:tcW w:w="1635" w:type="dxa"/>
            <w:vMerge/>
            <w:vAlign w:val="center"/>
          </w:tcPr>
          <w:p w14:paraId="2C7C4442"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pPr>
              <w:spacing w:after="0"/>
              <w:jc w:val="left"/>
              <w:rPr>
                <w:color w:val="000000"/>
                <w:szCs w:val="20"/>
              </w:rPr>
            </w:pPr>
            <w:r>
              <w:rPr>
                <w:color w:val="000000"/>
                <w:szCs w:val="20"/>
              </w:rPr>
              <w:t xml:space="preserve">Small Business (Small Business </w:t>
            </w:r>
            <w:proofErr w:type="gramStart"/>
            <w:r>
              <w:rPr>
                <w:color w:val="000000"/>
                <w:szCs w:val="20"/>
              </w:rPr>
              <w:t>Kits  component</w:t>
            </w:r>
            <w:proofErr w:type="gramEnd"/>
            <w:r>
              <w:rPr>
                <w:color w:val="000000"/>
                <w:szCs w:val="20"/>
              </w:rPr>
              <w:t>)</w:t>
            </w:r>
          </w:p>
        </w:tc>
      </w:tr>
      <w:tr w:rsidR="00B50976" w:rsidRPr="008F0F26" w14:paraId="45E24C8A" w14:textId="77777777">
        <w:trPr>
          <w:trHeight w:val="20"/>
        </w:trPr>
        <w:tc>
          <w:tcPr>
            <w:tcW w:w="1635" w:type="dxa"/>
            <w:vMerge/>
            <w:vAlign w:val="center"/>
            <w:hideMark/>
          </w:tcPr>
          <w:p w14:paraId="3275491D"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pPr>
              <w:spacing w:after="0"/>
              <w:jc w:val="left"/>
              <w:rPr>
                <w:color w:val="000000"/>
                <w:szCs w:val="20"/>
              </w:rPr>
            </w:pPr>
            <w:r>
              <w:rPr>
                <w:color w:val="000000"/>
                <w:szCs w:val="20"/>
              </w:rPr>
              <w:t>Midstream/Upstream</w:t>
            </w:r>
          </w:p>
        </w:tc>
      </w:tr>
      <w:tr w:rsidR="00B50976" w:rsidRPr="005F2D93" w14:paraId="7611BD49" w14:textId="77777777">
        <w:trPr>
          <w:trHeight w:val="20"/>
        </w:trPr>
        <w:tc>
          <w:tcPr>
            <w:tcW w:w="1635" w:type="dxa"/>
            <w:vMerge w:val="restart"/>
            <w:shd w:val="clear" w:color="auto" w:fill="FFFFFF" w:themeFill="background1"/>
            <w:vAlign w:val="center"/>
            <w:hideMark/>
          </w:tcPr>
          <w:p w14:paraId="159F154A" w14:textId="77777777" w:rsidR="00B50976" w:rsidRPr="005F2D93" w:rsidRDefault="00B50976">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trPr>
          <w:trHeight w:val="323"/>
        </w:trPr>
        <w:tc>
          <w:tcPr>
            <w:tcW w:w="1635" w:type="dxa"/>
            <w:vMerge/>
            <w:shd w:val="clear" w:color="auto" w:fill="FFFFFF" w:themeFill="background1"/>
            <w:vAlign w:val="center"/>
          </w:tcPr>
          <w:p w14:paraId="219792FB"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trPr>
          <w:trHeight w:val="20"/>
        </w:trPr>
        <w:tc>
          <w:tcPr>
            <w:tcW w:w="1635" w:type="dxa"/>
            <w:vMerge/>
            <w:shd w:val="clear" w:color="auto" w:fill="FFFFFF" w:themeFill="background1"/>
            <w:vAlign w:val="center"/>
          </w:tcPr>
          <w:p w14:paraId="2652D6B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trPr>
          <w:trHeight w:val="20"/>
        </w:trPr>
        <w:tc>
          <w:tcPr>
            <w:tcW w:w="1635" w:type="dxa"/>
            <w:vMerge/>
            <w:shd w:val="clear" w:color="auto" w:fill="FFFFFF" w:themeFill="background1"/>
            <w:vAlign w:val="center"/>
          </w:tcPr>
          <w:p w14:paraId="0ACE6CF8" w14:textId="77777777" w:rsidR="00B50976" w:rsidRPr="0B4A9790" w:rsidRDefault="00B50976">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pPr>
              <w:spacing w:after="0"/>
              <w:jc w:val="left"/>
              <w:rPr>
                <w:color w:val="000000" w:themeColor="text1"/>
              </w:rPr>
            </w:pPr>
            <w:r w:rsidRPr="00715416">
              <w:rPr>
                <w:rFonts w:cs="Arial"/>
                <w:color w:val="000000"/>
                <w:szCs w:val="20"/>
              </w:rPr>
              <w:t>Retro Commissioning</w:t>
            </w:r>
          </w:p>
        </w:tc>
      </w:tr>
      <w:tr w:rsidR="00B50976" w14:paraId="42C7B696" w14:textId="77777777">
        <w:trPr>
          <w:trHeight w:val="20"/>
        </w:trPr>
        <w:tc>
          <w:tcPr>
            <w:tcW w:w="1635" w:type="dxa"/>
            <w:vMerge/>
            <w:shd w:val="clear" w:color="auto" w:fill="FFFFFF" w:themeFill="background1"/>
            <w:vAlign w:val="center"/>
          </w:tcPr>
          <w:p w14:paraId="6D167F75"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pPr>
              <w:spacing w:after="0"/>
              <w:jc w:val="left"/>
              <w:rPr>
                <w:color w:val="000000"/>
                <w:szCs w:val="20"/>
              </w:rPr>
            </w:pPr>
            <w:r>
              <w:rPr>
                <w:color w:val="000000"/>
                <w:szCs w:val="20"/>
              </w:rPr>
              <w:t>Building Operator Certification</w:t>
            </w:r>
          </w:p>
        </w:tc>
      </w:tr>
      <w:tr w:rsidR="00B50976" w:rsidRPr="005F2D93" w14:paraId="13750063" w14:textId="77777777">
        <w:trPr>
          <w:trHeight w:val="20"/>
        </w:trPr>
        <w:tc>
          <w:tcPr>
            <w:tcW w:w="1635" w:type="dxa"/>
            <w:vMerge/>
            <w:shd w:val="clear" w:color="auto" w:fill="FFFFFF" w:themeFill="background1"/>
            <w:vAlign w:val="center"/>
          </w:tcPr>
          <w:p w14:paraId="02B47E7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pPr>
              <w:spacing w:after="0"/>
              <w:jc w:val="left"/>
              <w:rPr>
                <w:color w:val="000000" w:themeColor="text1"/>
              </w:rPr>
            </w:pPr>
            <w:r>
              <w:rPr>
                <w:rFonts w:cs="Arial"/>
                <w:color w:val="000000"/>
                <w:szCs w:val="20"/>
              </w:rPr>
              <w:t>Commercial Food Service Midstream</w:t>
            </w:r>
          </w:p>
        </w:tc>
      </w:tr>
      <w:tr w:rsidR="00B50976" w:rsidRPr="00715416" w14:paraId="1252F53E" w14:textId="77777777">
        <w:trPr>
          <w:trHeight w:val="20"/>
        </w:trPr>
        <w:tc>
          <w:tcPr>
            <w:tcW w:w="1635" w:type="dxa"/>
            <w:vMerge w:val="restart"/>
            <w:shd w:val="clear" w:color="auto" w:fill="FFFFFF" w:themeFill="background1"/>
            <w:vAlign w:val="center"/>
            <w:hideMark/>
          </w:tcPr>
          <w:p w14:paraId="0A9C8A58" w14:textId="77777777" w:rsidR="00B50976" w:rsidRPr="008F0F26" w:rsidRDefault="00B50976">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trPr>
          <w:trHeight w:val="20"/>
        </w:trPr>
        <w:tc>
          <w:tcPr>
            <w:tcW w:w="1635" w:type="dxa"/>
            <w:vMerge/>
            <w:vAlign w:val="center"/>
            <w:hideMark/>
          </w:tcPr>
          <w:p w14:paraId="13971362"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trPr>
          <w:trHeight w:val="20"/>
        </w:trPr>
        <w:tc>
          <w:tcPr>
            <w:tcW w:w="1635" w:type="dxa"/>
            <w:vMerge/>
            <w:vAlign w:val="center"/>
            <w:hideMark/>
          </w:tcPr>
          <w:p w14:paraId="4EABD37D"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trPr>
          <w:trHeight w:val="20"/>
        </w:trPr>
        <w:tc>
          <w:tcPr>
            <w:tcW w:w="1635" w:type="dxa"/>
            <w:vMerge/>
            <w:vAlign w:val="center"/>
          </w:tcPr>
          <w:p w14:paraId="12B514A7" w14:textId="77777777" w:rsidR="00B50976" w:rsidRPr="008F0F26" w:rsidRDefault="00B50976">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pPr>
              <w:spacing w:after="0"/>
              <w:rPr>
                <w:color w:val="000000"/>
                <w:szCs w:val="20"/>
              </w:rPr>
            </w:pPr>
            <w:r w:rsidRPr="008F0F26">
              <w:rPr>
                <w:color w:val="000000"/>
                <w:szCs w:val="20"/>
              </w:rPr>
              <w:t>MF Gas Optimization </w:t>
            </w:r>
          </w:p>
          <w:p w14:paraId="56E7C60C" w14:textId="77777777" w:rsidR="00B50976" w:rsidRDefault="00B50976">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pPr>
              <w:spacing w:after="0"/>
              <w:rPr>
                <w:color w:val="000000"/>
                <w:szCs w:val="20"/>
              </w:rPr>
            </w:pPr>
            <w:r>
              <w:rPr>
                <w:color w:val="000000"/>
                <w:szCs w:val="20"/>
              </w:rPr>
              <w:t>C&amp;I and PS Strategic Energy Management</w:t>
            </w:r>
          </w:p>
        </w:tc>
      </w:tr>
      <w:tr w:rsidR="00B50976" w14:paraId="1ACC90AB" w14:textId="77777777">
        <w:trPr>
          <w:trHeight w:val="20"/>
        </w:trPr>
        <w:tc>
          <w:tcPr>
            <w:tcW w:w="1635" w:type="dxa"/>
            <w:vMerge/>
            <w:vAlign w:val="center"/>
          </w:tcPr>
          <w:p w14:paraId="00E4DA6B" w14:textId="77777777" w:rsidR="00B50976" w:rsidRPr="008F0F26" w:rsidRDefault="00B50976">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pPr>
              <w:spacing w:after="0"/>
              <w:rPr>
                <w:color w:val="000000"/>
                <w:szCs w:val="20"/>
              </w:rPr>
            </w:pPr>
            <w:r>
              <w:rPr>
                <w:color w:val="000000"/>
                <w:szCs w:val="20"/>
              </w:rPr>
              <w:t>Building Operator Certification</w:t>
            </w:r>
          </w:p>
        </w:tc>
      </w:tr>
      <w:tr w:rsidR="00B50976" w:rsidRPr="008F0F26" w14:paraId="05EC310D" w14:textId="77777777">
        <w:trPr>
          <w:trHeight w:val="20"/>
        </w:trPr>
        <w:tc>
          <w:tcPr>
            <w:tcW w:w="1635" w:type="dxa"/>
            <w:vMerge/>
            <w:vAlign w:val="center"/>
            <w:hideMark/>
          </w:tcPr>
          <w:p w14:paraId="34D6AE9D" w14:textId="77777777" w:rsidR="00B50976" w:rsidRPr="008F0F26" w:rsidRDefault="00B50976">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rsidP="003552E3">
      <w:pPr>
        <w:pStyle w:val="TableHeading"/>
        <w:rPr>
          <w:rFonts w:eastAsia="Franklin Gothic Book"/>
        </w:rPr>
      </w:pPr>
    </w:p>
    <w:p w14:paraId="1ACB1781" w14:textId="77777777" w:rsidR="00D34C6E" w:rsidRDefault="00D34C6E" w:rsidP="00D34C6E">
      <w:pPr>
        <w:pStyle w:val="Heading2"/>
        <w:keepLines w:val="0"/>
        <w:widowControl/>
        <w:numPr>
          <w:ilvl w:val="1"/>
          <w:numId w:val="11"/>
        </w:numPr>
        <w:jc w:val="left"/>
      </w:pPr>
      <w:bookmarkStart w:id="174" w:name="_Toc431366151"/>
      <w:bookmarkStart w:id="175" w:name="_Toc431526439"/>
      <w:bookmarkStart w:id="176" w:name="_Ref442021223"/>
      <w:bookmarkStart w:id="177" w:name="_Ref442021231"/>
      <w:bookmarkStart w:id="178" w:name="_Toc442804225"/>
      <w:bookmarkStart w:id="179" w:name="_Toc442805442"/>
      <w:bookmarkStart w:id="180" w:name="_Toc472494691"/>
      <w:bookmarkStart w:id="181" w:name="_Toc520462889"/>
      <w:bookmarkStart w:id="182" w:name="_Toc473108033"/>
      <w:bookmarkStart w:id="183" w:name="_Toc520824145"/>
      <w:bookmarkStart w:id="184" w:name="_Toc16619928"/>
      <w:bookmarkStart w:id="185" w:name="_Toc113619783"/>
      <w:r w:rsidRPr="009B67BF">
        <w:t xml:space="preserve">Core Non-Residential </w:t>
      </w:r>
      <w:bookmarkEnd w:id="174"/>
      <w:bookmarkEnd w:id="175"/>
      <w:r>
        <w:t>Protocol</w:t>
      </w:r>
      <w:bookmarkEnd w:id="176"/>
      <w:bookmarkEnd w:id="177"/>
      <w:bookmarkEnd w:id="178"/>
      <w:bookmarkEnd w:id="179"/>
      <w:bookmarkEnd w:id="180"/>
      <w:bookmarkEnd w:id="181"/>
      <w:bookmarkEnd w:id="182"/>
      <w:bookmarkEnd w:id="183"/>
      <w:bookmarkEnd w:id="184"/>
      <w:bookmarkEnd w:id="185"/>
    </w:p>
    <w:p w14:paraId="7C517684" w14:textId="77777777" w:rsidR="00D34C6E" w:rsidRPr="009B67BF" w:rsidRDefault="00D34C6E" w:rsidP="0088039F">
      <w:pPr>
        <w:pStyle w:val="Heading3"/>
      </w:pPr>
      <w:bookmarkStart w:id="186" w:name="_Toc431366152"/>
      <w:bookmarkStart w:id="187" w:name="_Toc431526440"/>
      <w:bookmarkStart w:id="188" w:name="_Toc442804226"/>
      <w:bookmarkStart w:id="189" w:name="_Toc442805443"/>
      <w:bookmarkStart w:id="190" w:name="_Toc472494692"/>
      <w:bookmarkStart w:id="191" w:name="_Toc520462890"/>
      <w:bookmarkStart w:id="192" w:name="_Toc473108034"/>
      <w:bookmarkStart w:id="193" w:name="_Toc520824146"/>
      <w:bookmarkStart w:id="194" w:name="_Toc16619929"/>
      <w:bookmarkStart w:id="195" w:name="_Toc113619784"/>
      <w:r>
        <w:t xml:space="preserve">Core Non-Residential </w:t>
      </w:r>
      <w:r w:rsidRPr="009B67BF">
        <w:t>Free Ridership</w:t>
      </w:r>
      <w:bookmarkEnd w:id="186"/>
      <w:bookmarkEnd w:id="187"/>
      <w:r>
        <w:t xml:space="preserve"> Protocol</w:t>
      </w:r>
      <w:bookmarkEnd w:id="188"/>
      <w:bookmarkEnd w:id="189"/>
      <w:bookmarkEnd w:id="190"/>
      <w:bookmarkEnd w:id="191"/>
      <w:bookmarkEnd w:id="192"/>
      <w:bookmarkEnd w:id="193"/>
      <w:bookmarkEnd w:id="194"/>
      <w:bookmarkEnd w:id="195"/>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4"/>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w:t>
      </w:r>
      <w:r w:rsidRPr="00ED7718">
        <w:rPr>
          <w:rFonts w:eastAsia="Franklin Gothic Book"/>
        </w:rPr>
        <w:lastRenderedPageBreak/>
        <w:t>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196" w:name="_Toc442804227"/>
      <w:bookmarkStart w:id="197" w:name="_Toc442805444"/>
      <w:r w:rsidRPr="0073280D">
        <w:t>Core F</w:t>
      </w:r>
      <w:r>
        <w:t xml:space="preserve">ree </w:t>
      </w:r>
      <w:r w:rsidRPr="0073280D">
        <w:t>R</w:t>
      </w:r>
      <w:r>
        <w:t>idership</w:t>
      </w:r>
      <w:r w:rsidRPr="0073280D">
        <w:t xml:space="preserve"> Scoring Algorithm</w:t>
      </w:r>
      <w:bookmarkEnd w:id="196"/>
      <w:bookmarkEnd w:id="197"/>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 xml:space="preserve">In addition, evaluators are also encouraged to conduct cognitive interviews to better understand how C&amp;I respondents </w:t>
      </w:r>
      <w:proofErr w:type="gramStart"/>
      <w:r w:rsidR="00AD4C19" w:rsidRPr="00AD4C19">
        <w:rPr>
          <w:rFonts w:eastAsia="Franklin Gothic Book"/>
        </w:rPr>
        <w:t>are able to</w:t>
      </w:r>
      <w:proofErr w:type="gramEnd"/>
      <w:r w:rsidR="00AD4C19" w:rsidRPr="00AD4C19">
        <w:rPr>
          <w:rFonts w:eastAsia="Franklin Gothic Book"/>
        </w:rPr>
        <w:t xml:space="preserve">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w:t>
      </w:r>
      <w:proofErr w:type="gramStart"/>
      <w:r w:rsidR="00AD4C19" w:rsidRPr="00AD4C19">
        <w:rPr>
          <w:rFonts w:eastAsia="Franklin Gothic Book"/>
        </w:rPr>
        <w:t>, in particular, should</w:t>
      </w:r>
      <w:proofErr w:type="gramEnd"/>
      <w:r w:rsidR="00AD4C19" w:rsidRPr="00AD4C19">
        <w:rPr>
          <w:rFonts w:eastAsia="Franklin Gothic Book"/>
        </w:rPr>
        <w:t xml:space="preserve">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122EB836" w:rsidR="00D34C6E" w:rsidRDefault="00B1486F" w:rsidP="00934788">
      <w:pPr>
        <w:pStyle w:val="Captions"/>
        <w:rPr>
          <w:rFonts w:eastAsia="Franklin Gothic Book"/>
        </w:rPr>
      </w:pPr>
      <w:bookmarkStart w:id="198" w:name="_Ref442627083"/>
      <w:bookmarkStart w:id="199" w:name="_Toc472494749"/>
      <w:bookmarkStart w:id="200" w:name="_Toc473108109"/>
      <w:bookmarkStart w:id="201" w:name="_Toc520824257"/>
      <w:bookmarkStart w:id="202" w:name="_Toc523148239"/>
      <w:bookmarkStart w:id="203" w:name="_Toc16620001"/>
      <w:bookmarkStart w:id="204" w:name="_Toc83376828"/>
      <w:r w:rsidRPr="00AE7CBA">
        <w:rPr>
          <w:rFonts w:eastAsia="Franklin Gothic Book"/>
          <w:noProof/>
        </w:rPr>
        <w:drawing>
          <wp:anchor distT="0" distB="0" distL="114300" distR="114300" simplePos="0" relativeHeight="251658240" behindDoc="0" locked="0" layoutInCell="1" allowOverlap="1" wp14:anchorId="7C78B281"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198"/>
      <w:r w:rsidR="00D34C6E" w:rsidRPr="00D77363">
        <w:t>1. Core Free Ridership Algorithm 1</w:t>
      </w:r>
      <w:bookmarkStart w:id="205" w:name="_Ref438496362"/>
      <w:bookmarkEnd w:id="199"/>
      <w:bookmarkEnd w:id="200"/>
      <w:bookmarkEnd w:id="201"/>
      <w:bookmarkEnd w:id="202"/>
      <w:bookmarkEnd w:id="203"/>
      <w:bookmarkEnd w:id="204"/>
    </w:p>
    <w:p w14:paraId="2754A037" w14:textId="06D4AEF6" w:rsidR="00C63A4E" w:rsidRDefault="00C63A4E" w:rsidP="00D34C6E">
      <w:pPr>
        <w:rPr>
          <w:rFonts w:eastAsia="Franklin Gothic Book"/>
        </w:rPr>
      </w:pPr>
      <w:bookmarkStart w:id="206" w:name="V8_Graphic"/>
    </w:p>
    <w:p w14:paraId="3017BA1C" w14:textId="255DB767" w:rsidR="00D34C6E" w:rsidRDefault="00B1486F" w:rsidP="00934788">
      <w:pPr>
        <w:pStyle w:val="Captions"/>
      </w:pPr>
      <w:bookmarkStart w:id="207" w:name="_Ref442627091"/>
      <w:bookmarkStart w:id="208" w:name="_Toc472494750"/>
      <w:bookmarkStart w:id="209" w:name="_Toc473108110"/>
      <w:bookmarkStart w:id="210" w:name="_Toc520824258"/>
      <w:bookmarkStart w:id="211" w:name="_Toc523148240"/>
      <w:bookmarkStart w:id="212" w:name="_Toc16620002"/>
      <w:bookmarkStart w:id="213" w:name="_Toc83376829"/>
      <w:bookmarkEnd w:id="205"/>
      <w:bookmarkEnd w:id="206"/>
      <w:r w:rsidRPr="00112B12">
        <w:rPr>
          <w:noProof/>
        </w:rPr>
        <w:lastRenderedPageBreak/>
        <w:drawing>
          <wp:anchor distT="0" distB="0" distL="114300" distR="114300" simplePos="0" relativeHeight="251658241" behindDoc="0" locked="0" layoutInCell="1" allowOverlap="1" wp14:anchorId="7FFC6A45"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07"/>
      <w:r w:rsidR="00D34C6E">
        <w:t>2. Core Free Ridership Algorithm 2</w:t>
      </w:r>
      <w:bookmarkEnd w:id="208"/>
      <w:bookmarkEnd w:id="209"/>
      <w:bookmarkEnd w:id="210"/>
      <w:bookmarkEnd w:id="211"/>
      <w:bookmarkEnd w:id="212"/>
      <w:bookmarkEnd w:id="213"/>
    </w:p>
    <w:p w14:paraId="66064925" w14:textId="77777777" w:rsidR="00D34C6E" w:rsidRPr="00436AF2" w:rsidRDefault="00D34C6E" w:rsidP="002570F9">
      <w:pPr>
        <w:pStyle w:val="Heading5"/>
        <w:numPr>
          <w:ilvl w:val="4"/>
          <w:numId w:val="11"/>
        </w:numPr>
      </w:pPr>
      <w:bookmarkStart w:id="214" w:name="_Toc442804228"/>
      <w:bookmarkStart w:id="215" w:name="_Toc442805445"/>
      <w:r w:rsidRPr="00436AF2">
        <w:t xml:space="preserve">Program Components </w:t>
      </w:r>
      <w:r>
        <w:t xml:space="preserve">FR </w:t>
      </w:r>
      <w:r w:rsidRPr="00436AF2">
        <w:t>Score</w:t>
      </w:r>
      <w:bookmarkEnd w:id="214"/>
      <w:bookmarkEnd w:id="215"/>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2570F9">
      <w:pPr>
        <w:pStyle w:val="Heading5"/>
        <w:numPr>
          <w:ilvl w:val="4"/>
          <w:numId w:val="11"/>
        </w:numPr>
      </w:pPr>
      <w:bookmarkStart w:id="216" w:name="_Toc442804229"/>
      <w:bookmarkStart w:id="217" w:name="_Toc442805446"/>
      <w:r w:rsidRPr="00436AF2">
        <w:t xml:space="preserve">Program Influence </w:t>
      </w:r>
      <w:r>
        <w:t xml:space="preserve">FR </w:t>
      </w:r>
      <w:r w:rsidRPr="00436AF2">
        <w:t>Score</w:t>
      </w:r>
      <w:bookmarkEnd w:id="216"/>
      <w:bookmarkEnd w:id="217"/>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w:t>
      </w:r>
      <w:r w:rsidRPr="009B67BF">
        <w:rPr>
          <w:rFonts w:eastAsia="Franklin Gothic Book"/>
        </w:rPr>
        <w:lastRenderedPageBreak/>
        <w:t xml:space="preserve">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18"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2570F9">
      <w:pPr>
        <w:pStyle w:val="Heading5"/>
        <w:numPr>
          <w:ilvl w:val="4"/>
          <w:numId w:val="11"/>
        </w:numPr>
      </w:pPr>
      <w:bookmarkStart w:id="219" w:name="_Toc442804230"/>
      <w:bookmarkStart w:id="220" w:name="_Toc442805447"/>
      <w:bookmarkEnd w:id="218"/>
      <w:r w:rsidRPr="00436AF2">
        <w:t>No-Program</w:t>
      </w:r>
      <w:r>
        <w:t xml:space="preserve"> FR</w:t>
      </w:r>
      <w:r w:rsidRPr="00436AF2">
        <w:t xml:space="preserve"> </w:t>
      </w:r>
      <w:r>
        <w:t>Score</w:t>
      </w:r>
      <w:bookmarkEnd w:id="219"/>
      <w:bookmarkEnd w:id="220"/>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21"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 xml:space="preserve">equipment of the same level of high efficiency as the unit </w:t>
      </w:r>
      <w:proofErr w:type="gramStart"/>
      <w:r>
        <w:rPr>
          <w:rFonts w:eastAsia="Franklin Gothic Book"/>
        </w:rPr>
        <w:t>they  installed</w:t>
      </w:r>
      <w:bookmarkEnd w:id="221"/>
      <w:proofErr w:type="gramEnd"/>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2570F9">
      <w:pPr>
        <w:pStyle w:val="Heading5"/>
        <w:numPr>
          <w:ilvl w:val="4"/>
          <w:numId w:val="11"/>
        </w:numPr>
      </w:pPr>
      <w:bookmarkStart w:id="222" w:name="_Toc442804231"/>
      <w:bookmarkStart w:id="223" w:name="_Toc442805448"/>
      <w:bookmarkStart w:id="224" w:name="_Ref466459216"/>
      <w:r w:rsidRPr="00436AF2">
        <w:t>Timing and Deferred Free Ridership</w:t>
      </w:r>
      <w:bookmarkEnd w:id="222"/>
      <w:bookmarkEnd w:id="223"/>
      <w:bookmarkEnd w:id="224"/>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w:t>
      </w:r>
      <w:r w:rsidRPr="009B67BF">
        <w:rPr>
          <w:rFonts w:eastAsia="Franklin Gothic Book"/>
        </w:rPr>
        <w:lastRenderedPageBreak/>
        <w:t>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w:t>
      </w:r>
      <w:proofErr w:type="gramStart"/>
      <w:r w:rsidRPr="009B67BF">
        <w:rPr>
          <w:rFonts w:eastAsia="Franklin Gothic Book"/>
        </w:rPr>
        <w:t>actually implemented</w:t>
      </w:r>
      <w:proofErr w:type="gramEnd"/>
      <w:r w:rsidRPr="009B67BF">
        <w:rPr>
          <w:rFonts w:eastAsia="Franklin Gothic Book"/>
        </w:rPr>
        <w:t xml:space="preserve">.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w:t>
      </w:r>
      <w:proofErr w:type="gramStart"/>
      <w:r w:rsidRPr="001D4CEF">
        <w:rPr>
          <w:rFonts w:eastAsia="Franklin Gothic Book"/>
          <w:i/>
        </w:rPr>
        <w:t>42)*</w:t>
      </w:r>
      <w:proofErr w:type="gramEnd"/>
      <w:r w:rsidRPr="001D4CEF">
        <w:rPr>
          <w:rFonts w:eastAsia="Franklin Gothic Book"/>
          <w:i/>
        </w:rPr>
        <w:t>((10 -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2570F9">
      <w:pPr>
        <w:pStyle w:val="Heading5"/>
        <w:numPr>
          <w:ilvl w:val="4"/>
          <w:numId w:val="11"/>
        </w:numPr>
      </w:pPr>
      <w:bookmarkStart w:id="225" w:name="_Toc442804232"/>
      <w:bookmarkStart w:id="226" w:name="_Toc442805449"/>
      <w:r w:rsidRPr="006D168B">
        <w:t>Consistency Checks</w:t>
      </w:r>
      <w:bookmarkEnd w:id="225"/>
      <w:bookmarkEnd w:id="226"/>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w:t>
      </w:r>
      <w:proofErr w:type="gramStart"/>
      <w:r>
        <w:rPr>
          <w:rFonts w:eastAsia="Franklin Gothic Book"/>
        </w:rPr>
        <w:t>installing ,</w:t>
      </w:r>
      <w:proofErr w:type="gramEnd"/>
      <w:r>
        <w:rPr>
          <w:rFonts w:eastAsia="Franklin Gothic Book"/>
        </w:rPr>
        <w:t xml:space="preserve">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lastRenderedPageBreak/>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w:t>
      </w:r>
      <w:proofErr w:type="gramStart"/>
      <w:r w:rsidRPr="009B67BF">
        <w:rPr>
          <w:rFonts w:eastAsia="Franklin Gothic Book"/>
        </w:rPr>
        <w:t>7</w:t>
      </w:r>
      <w:r>
        <w:rPr>
          <w:rFonts w:eastAsia="Franklin Gothic Book"/>
        </w:rPr>
        <w:t>0;</w:t>
      </w:r>
      <w:proofErr w:type="gramEnd"/>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w:t>
      </w:r>
      <w:proofErr w:type="gramStart"/>
      <w:r>
        <w:rPr>
          <w:rFonts w:eastAsia="Franklin Gothic Book"/>
        </w:rPr>
        <w:t>installing ,</w:t>
      </w:r>
      <w:proofErr w:type="gramEnd"/>
      <w:r>
        <w:rPr>
          <w:rFonts w:eastAsia="Franklin Gothic Book"/>
        </w:rPr>
        <w:t xml:space="preserve">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27" w:name="_Ref442025753"/>
      <w:bookmarkStart w:id="228" w:name="_Toc442804233"/>
      <w:bookmarkStart w:id="229" w:name="_Toc442805450"/>
      <w:r w:rsidRPr="009B67BF">
        <w:t xml:space="preserve">Construction of </w:t>
      </w:r>
      <w:r>
        <w:t xml:space="preserve">Core </w:t>
      </w:r>
      <w:r w:rsidRPr="009B67BF">
        <w:t xml:space="preserve">Free Ridership </w:t>
      </w:r>
      <w:r>
        <w:t>Value</w:t>
      </w:r>
      <w:bookmarkEnd w:id="227"/>
      <w:bookmarkEnd w:id="228"/>
      <w:bookmarkEnd w:id="229"/>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proofErr w:type="gramStart"/>
      <w:r w:rsidRPr="0064304C">
        <w:rPr>
          <w:rFonts w:eastAsia="Franklin Gothic Book"/>
        </w:rPr>
        <w:t>AVERAGE(</w:t>
      </w:r>
      <w:proofErr w:type="gramEnd"/>
      <w:r w:rsidRPr="0064304C">
        <w:rPr>
          <w:rFonts w:eastAsia="Franklin Gothic Book"/>
        </w:rPr>
        <w:t xml:space="preserv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proofErr w:type="gramStart"/>
      <w:r w:rsidRPr="0064304C">
        <w:rPr>
          <w:rFonts w:eastAsia="Franklin Gothic Book"/>
        </w:rPr>
        <w:t>AVERAGE(</w:t>
      </w:r>
      <w:proofErr w:type="gramEnd"/>
      <w:r w:rsidRPr="0064304C">
        <w:rPr>
          <w:rFonts w:eastAsia="Franklin Gothic Book"/>
        </w:rPr>
        <w:t xml:space="preserv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30" w:name="_Toc442804234"/>
      <w:bookmarkStart w:id="231" w:name="_Toc442805451"/>
      <w:bookmarkStart w:id="232" w:name="_Hlk512409313"/>
      <w:bookmarkStart w:id="233" w:name="_Toc431366153"/>
      <w:bookmarkStart w:id="234" w:name="_Toc431526441"/>
      <w:r>
        <w:t>Vendor Influence in the Free Ridership Calculation</w:t>
      </w:r>
      <w:bookmarkEnd w:id="230"/>
      <w:bookmarkEnd w:id="231"/>
    </w:p>
    <w:p w14:paraId="57671F78" w14:textId="77777777" w:rsidR="00D34C6E" w:rsidRPr="00235EED" w:rsidRDefault="00D34C6E" w:rsidP="002570F9">
      <w:pPr>
        <w:pStyle w:val="Heading5"/>
        <w:numPr>
          <w:ilvl w:val="4"/>
          <w:numId w:val="11"/>
        </w:numPr>
      </w:pPr>
      <w:bookmarkStart w:id="235" w:name="_Toc442804235"/>
      <w:bookmarkStart w:id="236" w:name="_Toc442805452"/>
      <w:bookmarkEnd w:id="23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35"/>
      <w:bookmarkEnd w:id="236"/>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7"/>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7"/>
        </w:numPr>
        <w:spacing w:after="60"/>
        <w:contextualSpacing w:val="0"/>
      </w:pPr>
      <w:r w:rsidRPr="00235EED">
        <w:lastRenderedPageBreak/>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7"/>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7"/>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7"/>
        </w:numPr>
        <w:contextualSpacing w:val="0"/>
      </w:pPr>
      <w:r w:rsidRPr="00235EED">
        <w:t xml:space="preserve">Trade </w:t>
      </w:r>
      <w:proofErr w:type="gramStart"/>
      <w:r w:rsidRPr="00235EED">
        <w:t>allies</w:t>
      </w:r>
      <w:proofErr w:type="gramEnd"/>
      <w:r w:rsidRPr="00235EED">
        <w:t xml:space="preserve">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6"/>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6"/>
        </w:numPr>
        <w:spacing w:after="60"/>
        <w:contextualSpacing w:val="0"/>
        <w:jc w:val="left"/>
      </w:pPr>
      <w:r w:rsidRPr="00692EB8">
        <w:t xml:space="preserve">Trade </w:t>
      </w:r>
      <w:proofErr w:type="gramStart"/>
      <w:r w:rsidRPr="00692EB8">
        <w:t>allies</w:t>
      </w:r>
      <w:proofErr w:type="gramEnd"/>
      <w:r w:rsidRPr="00692EB8">
        <w:t xml:space="preserve">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6"/>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7"/>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7"/>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 xml:space="preserve">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w:t>
      </w:r>
      <w:proofErr w:type="gramStart"/>
      <w:r>
        <w:t>at this time</w:t>
      </w:r>
      <w:proofErr w:type="gramEnd"/>
      <w:r>
        <w:t>?</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 xml:space="preserve">The interview will also include consistency </w:t>
      </w:r>
      <w:proofErr w:type="gramStart"/>
      <w:r>
        <w:t>checks, if</w:t>
      </w:r>
      <w:proofErr w:type="gramEnd"/>
      <w:r>
        <w:t xml:space="preserve">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8"/>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8"/>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8"/>
        </w:numPr>
        <w:contextualSpacing w:val="0"/>
      </w:pPr>
      <w:r>
        <w:lastRenderedPageBreak/>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 xml:space="preserve">In the event that an interview is not completed (e.g., the size of the project did not warrant a vendor </w:t>
      </w:r>
      <w:proofErr w:type="gramStart"/>
      <w:r>
        <w:t>interview</w:t>
      </w:r>
      <w:proofErr w:type="gramEnd"/>
      <w:r>
        <w:t xml:space="preserve">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11"/>
        </w:numPr>
        <w:jc w:val="left"/>
      </w:pPr>
      <w:bookmarkStart w:id="237" w:name="_Toc442975703"/>
      <w:bookmarkStart w:id="238" w:name="_Ref439690234"/>
      <w:bookmarkStart w:id="239" w:name="_Ref442612996"/>
      <w:bookmarkStart w:id="240" w:name="_Toc442804237"/>
      <w:bookmarkStart w:id="241" w:name="_Toc442805454"/>
      <w:bookmarkStart w:id="242" w:name="_Toc472494693"/>
      <w:bookmarkStart w:id="243" w:name="_Toc520462891"/>
      <w:bookmarkStart w:id="244" w:name="_Toc473108035"/>
      <w:bookmarkStart w:id="245" w:name="_Toc520824147"/>
      <w:bookmarkStart w:id="246" w:name="_Toc16619930"/>
      <w:bookmarkStart w:id="247" w:name="_Toc113619785"/>
      <w:bookmarkEnd w:id="237"/>
      <w:r>
        <w:t xml:space="preserve">Core Non-Residential </w:t>
      </w:r>
      <w:r w:rsidRPr="009B67BF">
        <w:t>Spillover</w:t>
      </w:r>
      <w:bookmarkEnd w:id="233"/>
      <w:bookmarkEnd w:id="234"/>
      <w:bookmarkEnd w:id="238"/>
      <w:r>
        <w:t xml:space="preserve"> Protocol</w:t>
      </w:r>
      <w:bookmarkEnd w:id="239"/>
      <w:bookmarkEnd w:id="240"/>
      <w:bookmarkEnd w:id="241"/>
      <w:bookmarkEnd w:id="242"/>
      <w:bookmarkEnd w:id="243"/>
      <w:bookmarkEnd w:id="244"/>
      <w:bookmarkEnd w:id="245"/>
      <w:bookmarkEnd w:id="246"/>
      <w:bookmarkEnd w:id="247"/>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w:t>
      </w:r>
      <w:proofErr w:type="gramStart"/>
      <w:r w:rsidRPr="00F13118">
        <w:t>financial</w:t>
      </w:r>
      <w:proofErr w:type="gramEnd"/>
      <w:r w:rsidRPr="00F13118">
        <w:t xml:space="preserve">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48" w:name="_Toc431366154"/>
      <w:bookmarkStart w:id="249" w:name="_Toc431526442"/>
      <w:bookmarkStart w:id="250" w:name="_Toc442804238"/>
      <w:bookmarkStart w:id="251" w:name="_Toc442805455"/>
      <w:bookmarkStart w:id="252" w:name="_Toc472494694"/>
      <w:bookmarkStart w:id="253" w:name="_Toc520462892"/>
      <w:bookmarkStart w:id="254" w:name="_Toc473108036"/>
      <w:bookmarkStart w:id="255" w:name="_Toc520824148"/>
      <w:bookmarkStart w:id="256" w:name="_Toc16619931"/>
      <w:bookmarkStart w:id="257" w:name="_Toc113619786"/>
      <w:r>
        <w:t xml:space="preserve">Core </w:t>
      </w:r>
      <w:r w:rsidRPr="009B67BF">
        <w:t>Participant Spillover</w:t>
      </w:r>
      <w:bookmarkEnd w:id="248"/>
      <w:bookmarkEnd w:id="249"/>
      <w:r>
        <w:t xml:space="preserve"> Protocol</w:t>
      </w:r>
      <w:bookmarkEnd w:id="250"/>
      <w:bookmarkEnd w:id="251"/>
      <w:bookmarkEnd w:id="252"/>
      <w:bookmarkEnd w:id="253"/>
      <w:bookmarkEnd w:id="254"/>
      <w:bookmarkEnd w:id="255"/>
      <w:bookmarkEnd w:id="256"/>
      <w:bookmarkEnd w:id="257"/>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258" w:name="_Toc431366156"/>
      <w:bookmarkStart w:id="259" w:name="_Toc431526443"/>
      <w:bookmarkStart w:id="260" w:name="_Toc442804239"/>
      <w:bookmarkStart w:id="261" w:name="_Toc442805456"/>
      <w:r w:rsidRPr="009B67BF">
        <w:t>Research Methods</w:t>
      </w:r>
      <w:bookmarkEnd w:id="258"/>
      <w:bookmarkEnd w:id="259"/>
      <w:bookmarkEnd w:id="260"/>
      <w:bookmarkEnd w:id="261"/>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 xml:space="preserve">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w:t>
      </w:r>
      <w:proofErr w:type="gramStart"/>
      <w:r w:rsidRPr="009B67BF">
        <w:t>time period</w:t>
      </w:r>
      <w:proofErr w:type="gramEnd"/>
      <w:r w:rsidRPr="009B67BF">
        <w:t xml:space="preserve">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4"/>
        </w:numPr>
        <w:spacing w:after="60"/>
        <w:contextualSpacing w:val="0"/>
      </w:pPr>
      <w:r w:rsidRPr="009B67BF">
        <w:lastRenderedPageBreak/>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4"/>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w:t>
      </w:r>
      <w:proofErr w:type="gramStart"/>
      <w:r w:rsidRPr="009B67BF">
        <w:t>in order to</w:t>
      </w:r>
      <w:proofErr w:type="gramEnd"/>
      <w:r w:rsidRPr="009B67BF">
        <w:t xml:space="preserve">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262" w:name="_Toc431366157"/>
      <w:bookmarkStart w:id="263" w:name="_Toc431526444"/>
      <w:bookmarkStart w:id="264" w:name="_Toc442804240"/>
      <w:bookmarkStart w:id="265" w:name="_Toc442805457"/>
      <w:r w:rsidRPr="009B67BF">
        <w:t>Approach for Identifying and Quantifying Spillover</w:t>
      </w:r>
      <w:bookmarkEnd w:id="262"/>
      <w:bookmarkEnd w:id="263"/>
      <w:bookmarkEnd w:id="264"/>
      <w:bookmarkEnd w:id="265"/>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6"/>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6"/>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w:t>
      </w:r>
      <w:proofErr w:type="gramStart"/>
      <w:r w:rsidRPr="009B67BF">
        <w:t>definitely WOULD</w:t>
      </w:r>
      <w:proofErr w:type="gramEnd"/>
      <w:r w:rsidRPr="009B67BF">
        <w:t xml:space="preserve">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8"/>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w:t>
      </w:r>
      <w:proofErr w:type="gramStart"/>
      <w:r w:rsidRPr="00E0311D">
        <w:t>as long as</w:t>
      </w:r>
      <w:proofErr w:type="gramEnd"/>
      <w:r>
        <w:t xml:space="preserve"> the average is greater than 5.0,</w:t>
      </w:r>
      <w:r w:rsidRPr="00E0311D">
        <w:t xml:space="preserve"> the threshold is met.  </w:t>
      </w:r>
      <w:r>
        <w:t>If the average is greater than 5.0</w:t>
      </w:r>
      <w:r w:rsidRPr="00E0311D">
        <w:t xml:space="preserve">, 100% of the measure energy savings referenced in the question </w:t>
      </w:r>
      <w:proofErr w:type="gramStart"/>
      <w:r w:rsidRPr="00E0311D">
        <w:t>are considered to be</w:t>
      </w:r>
      <w:proofErr w:type="gramEnd"/>
      <w:r w:rsidRPr="00E0311D">
        <w:t xml:space="preserve"> attributable to the program. If t</w:t>
      </w:r>
      <w:r>
        <w:t>he average is not greater than 5.0</w:t>
      </w:r>
      <w:r w:rsidRPr="00E0311D">
        <w:t xml:space="preserve">, none of the measure energy savings </w:t>
      </w:r>
      <w:proofErr w:type="gramStart"/>
      <w:r w:rsidRPr="00E0311D">
        <w:t>are considered to be</w:t>
      </w:r>
      <w:proofErr w:type="gramEnd"/>
      <w:r w:rsidRPr="00E0311D">
        <w:t xml:space="preserve"> attributable to the program. </w:t>
      </w:r>
    </w:p>
    <w:p w14:paraId="5CD944A2" w14:textId="77777777" w:rsidR="00D34C6E" w:rsidRDefault="00D34C6E" w:rsidP="0092016D">
      <w:pPr>
        <w:widowControl/>
        <w:numPr>
          <w:ilvl w:val="0"/>
          <w:numId w:val="78"/>
        </w:numPr>
        <w:ind w:right="14"/>
      </w:pPr>
      <w:r>
        <w:t xml:space="preserve">An attribution rate may be calculated as equal to </w:t>
      </w:r>
      <w:r w:rsidRPr="00086135">
        <w:t>the sum of Measure Attribution Score 1 and (10 – Measure Attribution Score 2)</w:t>
      </w:r>
      <w:r w:rsidRPr="00E0311D">
        <w:t xml:space="preserve">, divided by 20. For instance, if the attribution rate is 0.3, then 30% of the measure energy savings referenced in the question </w:t>
      </w:r>
      <w:proofErr w:type="gramStart"/>
      <w:r w:rsidRPr="00E0311D">
        <w:t>are considered to be</w:t>
      </w:r>
      <w:proofErr w:type="gramEnd"/>
      <w:r w:rsidRPr="00E0311D">
        <w:t xml:space="preserv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3"/>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proofErr w:type="gramStart"/>
      <w:r w:rsidRPr="009B67BF">
        <w:t>TRM, and</w:t>
      </w:r>
      <w:proofErr w:type="gramEnd"/>
      <w:r w:rsidRPr="009B67BF">
        <w:t xml:space="preserve">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3"/>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lastRenderedPageBreak/>
        <w:t xml:space="preserve">Measure implementation must have occurred within one year of the participant spillover study data collection effort </w:t>
      </w:r>
      <w:proofErr w:type="gramStart"/>
      <w:r w:rsidRPr="009B67BF">
        <w:t>in order to</w:t>
      </w:r>
      <w:proofErr w:type="gramEnd"/>
      <w:r w:rsidRPr="009B67BF">
        <w:t xml:space="preserve">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266" w:name="_Toc431366158"/>
      <w:bookmarkStart w:id="267" w:name="_Toc431526445"/>
      <w:bookmarkStart w:id="268" w:name="_Toc442804241"/>
      <w:bookmarkStart w:id="269" w:name="_Toc442805458"/>
      <w:r w:rsidRPr="009B67BF">
        <w:t>Key Participant Spillover Survey Questions</w:t>
      </w:r>
      <w:bookmarkEnd w:id="266"/>
      <w:bookmarkEnd w:id="267"/>
      <w:bookmarkEnd w:id="268"/>
      <w:bookmarkEnd w:id="269"/>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 xml:space="preserve">The basic question structure is shown below. The measure-specific questions can be repeated </w:t>
      </w:r>
      <w:proofErr w:type="gramStart"/>
      <w:r w:rsidRPr="009B67BF">
        <w:t>in order to</w:t>
      </w:r>
      <w:proofErr w:type="gramEnd"/>
      <w:r w:rsidRPr="009B67BF">
        <w:t xml:space="preserve">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22"/>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22"/>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5"/>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5"/>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5"/>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w:t>
      </w:r>
      <w:proofErr w:type="gramStart"/>
      <w:r w:rsidRPr="009B67BF">
        <w:t>definitely WOULD</w:t>
      </w:r>
      <w:proofErr w:type="gramEnd"/>
      <w:r w:rsidRPr="009B67BF">
        <w:t xml:space="preserve">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5"/>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5"/>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5"/>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5"/>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5"/>
        </w:numPr>
        <w:spacing w:after="0"/>
        <w:ind w:left="1080"/>
        <w:contextualSpacing w:val="0"/>
      </w:pPr>
      <w:r w:rsidRPr="009B67BF">
        <w:t>Size</w:t>
      </w:r>
    </w:p>
    <w:p w14:paraId="2912A225" w14:textId="77777777" w:rsidR="00D34C6E" w:rsidRDefault="00D34C6E" w:rsidP="00D34C6E">
      <w:pPr>
        <w:pStyle w:val="ListParagraph"/>
        <w:widowControl/>
        <w:numPr>
          <w:ilvl w:val="1"/>
          <w:numId w:val="25"/>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5"/>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270" w:name="_Toc431366159"/>
      <w:bookmarkStart w:id="271" w:name="_Toc431526446"/>
      <w:bookmarkStart w:id="272" w:name="_Toc442804242"/>
      <w:bookmarkStart w:id="273" w:name="_Toc442805459"/>
      <w:bookmarkStart w:id="274" w:name="_Toc403987479"/>
      <w:r w:rsidRPr="009B67BF">
        <w:t>Reporting of Results</w:t>
      </w:r>
      <w:bookmarkEnd w:id="270"/>
      <w:bookmarkEnd w:id="271"/>
      <w:bookmarkEnd w:id="272"/>
      <w:bookmarkEnd w:id="273"/>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lastRenderedPageBreak/>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w:t>
      </w:r>
      <w:proofErr w:type="gramStart"/>
      <w:r w:rsidRPr="009B67BF">
        <w:t>the means by which</w:t>
      </w:r>
      <w:proofErr w:type="gramEnd"/>
      <w:r w:rsidRPr="009B67BF">
        <w:t xml:space="preserve">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w:t>
      </w:r>
      <w:proofErr w:type="gramStart"/>
      <w:r>
        <w:t>savings-weighted</w:t>
      </w:r>
      <w:proofErr w:type="gramEnd"/>
      <w:r>
        <w:t xml:space="preserve">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275" w:name="_Toc472494695"/>
      <w:bookmarkStart w:id="276" w:name="_Toc520462893"/>
      <w:bookmarkStart w:id="277" w:name="_Toc473108037"/>
      <w:bookmarkStart w:id="278" w:name="_Toc520824149"/>
      <w:bookmarkStart w:id="279" w:name="_Toc16619932"/>
      <w:bookmarkStart w:id="280" w:name="_Toc113619787"/>
      <w:bookmarkStart w:id="281" w:name="_Toc431366160"/>
      <w:bookmarkStart w:id="282" w:name="_Toc431526447"/>
      <w:bookmarkStart w:id="283" w:name="_Toc442804243"/>
      <w:bookmarkStart w:id="284" w:name="_Toc442805460"/>
      <w:bookmarkEnd w:id="274"/>
      <w:r>
        <w:t xml:space="preserve">Core </w:t>
      </w:r>
      <w:r w:rsidRPr="004E5871">
        <w:t>Nonparticipant Spillover</w:t>
      </w:r>
      <w:r>
        <w:t xml:space="preserve"> Protocol</w:t>
      </w:r>
      <w:bookmarkEnd w:id="275"/>
      <w:bookmarkEnd w:id="276"/>
      <w:bookmarkEnd w:id="277"/>
      <w:bookmarkEnd w:id="278"/>
      <w:bookmarkEnd w:id="279"/>
      <w:bookmarkEnd w:id="280"/>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11"/>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NPSO for end users is defined as the energy savings that are achieved when a nonparticipant end user—</w:t>
      </w:r>
      <w:proofErr w:type="gramStart"/>
      <w:r w:rsidRPr="00502C9B">
        <w:t>as a result of</w:t>
      </w:r>
      <w:proofErr w:type="gramEnd"/>
      <w:r w:rsidRPr="00502C9B">
        <w:t xml:space="preserve">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w:t>
      </w:r>
      <w:proofErr w:type="gramStart"/>
      <w:r w:rsidRPr="00B922B0">
        <w:rPr>
          <w:spacing w:val="-8"/>
          <w:w w:val="105"/>
          <w:szCs w:val="20"/>
        </w:rPr>
        <w:t xml:space="preserve">particular </w:t>
      </w:r>
      <w:r>
        <w:rPr>
          <w:spacing w:val="-8"/>
          <w:w w:val="105"/>
          <w:szCs w:val="20"/>
        </w:rPr>
        <w:t>Program</w:t>
      </w:r>
      <w:proofErr w:type="gramEnd"/>
      <w:r>
        <w:rPr>
          <w:spacing w:val="-8"/>
          <w:w w:val="105"/>
          <w:szCs w:val="20"/>
        </w:rPr>
        <w:t xml:space="preserve">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2570F9">
      <w:pPr>
        <w:pStyle w:val="Heading5"/>
        <w:numPr>
          <w:ilvl w:val="4"/>
          <w:numId w:val="11"/>
        </w:numPr>
      </w:pPr>
      <w:r w:rsidRPr="00F13118">
        <w:lastRenderedPageBreak/>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52"/>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52"/>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52"/>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52"/>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xml:space="preserve">, potential </w:t>
      </w:r>
      <w:proofErr w:type="gramStart"/>
      <w:r>
        <w:rPr>
          <w:szCs w:val="20"/>
        </w:rPr>
        <w:t>study</w:t>
      </w:r>
      <w:proofErr w:type="gramEnd"/>
      <w:r>
        <w:rPr>
          <w:szCs w:val="20"/>
        </w:rPr>
        <w:t xml:space="preserve"> or saturation study research,</w:t>
      </w:r>
      <w:r w:rsidRPr="00D17006">
        <w:rPr>
          <w:szCs w:val="20"/>
        </w:rPr>
        <w:t xml:space="preserve"> or at a different time. </w:t>
      </w:r>
    </w:p>
    <w:p w14:paraId="49A53B68" w14:textId="77777777" w:rsidR="00D34C6E" w:rsidRPr="00BA791D" w:rsidRDefault="00D34C6E" w:rsidP="002570F9">
      <w:pPr>
        <w:pStyle w:val="Heading5"/>
        <w:numPr>
          <w:ilvl w:val="4"/>
          <w:numId w:val="11"/>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52"/>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52"/>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52"/>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 xml:space="preserve">of any of the programs in the Program </w:t>
      </w:r>
      <w:r>
        <w:lastRenderedPageBreak/>
        <w:t>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5"/>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5"/>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3"/>
        </w:numPr>
        <w:spacing w:after="60"/>
      </w:pPr>
      <w:r w:rsidRPr="00F13118">
        <w:t>Type</w:t>
      </w:r>
    </w:p>
    <w:p w14:paraId="4F60902C" w14:textId="77777777" w:rsidR="00D34C6E" w:rsidRPr="00F13118" w:rsidRDefault="00D34C6E" w:rsidP="00D34C6E">
      <w:pPr>
        <w:pStyle w:val="ListParagraph"/>
        <w:numPr>
          <w:ilvl w:val="0"/>
          <w:numId w:val="53"/>
        </w:numPr>
        <w:spacing w:after="60"/>
      </w:pPr>
      <w:r w:rsidRPr="00F13118">
        <w:t>Efficiency</w:t>
      </w:r>
    </w:p>
    <w:p w14:paraId="4687C6EB" w14:textId="77777777" w:rsidR="00D34C6E" w:rsidRPr="00F13118" w:rsidRDefault="00D34C6E" w:rsidP="00D34C6E">
      <w:pPr>
        <w:pStyle w:val="ListParagraph"/>
        <w:numPr>
          <w:ilvl w:val="0"/>
          <w:numId w:val="53"/>
        </w:numPr>
        <w:spacing w:after="60"/>
      </w:pPr>
      <w:r w:rsidRPr="00F13118">
        <w:t>Size</w:t>
      </w:r>
    </w:p>
    <w:p w14:paraId="61E70487" w14:textId="77777777" w:rsidR="00D34C6E" w:rsidRDefault="00D34C6E" w:rsidP="00D34C6E">
      <w:pPr>
        <w:pStyle w:val="ListParagraph"/>
        <w:numPr>
          <w:ilvl w:val="0"/>
          <w:numId w:val="53"/>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3"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6"/>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w:t>
      </w:r>
      <w:proofErr w:type="gramStart"/>
      <w:r w:rsidRPr="004977DA">
        <w:rPr>
          <w:color w:val="000000"/>
          <w:szCs w:val="20"/>
        </w:rPr>
        <w:t>and also</w:t>
      </w:r>
      <w:proofErr w:type="gramEnd"/>
      <w:r w:rsidRPr="004977DA">
        <w:rPr>
          <w:color w:val="000000"/>
          <w:szCs w:val="20"/>
        </w:rPr>
        <w:t xml:space="preserve"> provides information to customers to help them reduc</w:t>
      </w:r>
      <w:r w:rsidRPr="00066ECA">
        <w:rPr>
          <w:color w:val="000000"/>
          <w:szCs w:val="20"/>
        </w:rPr>
        <w:t xml:space="preserve">e their energy usage. Thinking about </w:t>
      </w:r>
      <w:proofErr w:type="gramStart"/>
      <w:r w:rsidRPr="00066ECA">
        <w:rPr>
          <w:color w:val="000000"/>
          <w:szCs w:val="20"/>
        </w:rPr>
        <w:t>all of</w:t>
      </w:r>
      <w:proofErr w:type="gramEnd"/>
      <w:r w:rsidRPr="00066ECA">
        <w:rPr>
          <w:color w:val="000000"/>
          <w:szCs w:val="20"/>
        </w:rPr>
        <w:t xml:space="preserve">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6"/>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6"/>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w:t>
      </w:r>
      <w:proofErr w:type="gramStart"/>
      <w:r w:rsidRPr="007971D1">
        <w:rPr>
          <w:color w:val="000000"/>
          <w:szCs w:val="20"/>
        </w:rPr>
        <w:t>definitely WOULD</w:t>
      </w:r>
      <w:proofErr w:type="gramEnd"/>
      <w:r w:rsidRPr="007971D1">
        <w:rPr>
          <w:color w:val="000000"/>
          <w:szCs w:val="20"/>
        </w:rPr>
        <w:t xml:space="preserve">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6"/>
        </w:numPr>
        <w:spacing w:after="60"/>
        <w:ind w:right="12"/>
        <w:rPr>
          <w:color w:val="000000"/>
          <w:szCs w:val="20"/>
        </w:rPr>
      </w:pPr>
      <w:r>
        <w:rPr>
          <w:color w:val="000000"/>
          <w:szCs w:val="20"/>
        </w:rPr>
        <w:lastRenderedPageBreak/>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 xml:space="preserve">The evaluation analyst will assess the response to this </w:t>
      </w:r>
      <w:proofErr w:type="gramStart"/>
      <w:r w:rsidRPr="002F5FEF">
        <w:rPr>
          <w:rFonts w:eastAsia="Calibri" w:cs="Calibri"/>
          <w:szCs w:val="20"/>
        </w:rPr>
        <w:t>open ended</w:t>
      </w:r>
      <w:proofErr w:type="gramEnd"/>
      <w:r w:rsidRPr="002F5FEF">
        <w:rPr>
          <w:rFonts w:eastAsia="Calibri" w:cs="Calibri"/>
          <w:szCs w:val="20"/>
        </w:rPr>
        <w:t xml:space="preserve">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7"/>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w:t>
      </w:r>
      <w:proofErr w:type="gramStart"/>
      <w:r w:rsidRPr="0001481C">
        <w:rPr>
          <w:szCs w:val="20"/>
        </w:rPr>
        <w:t>are considered to be</w:t>
      </w:r>
      <w:proofErr w:type="gramEnd"/>
      <w:r w:rsidRPr="0001481C">
        <w:rPr>
          <w:szCs w:val="20"/>
        </w:rPr>
        <w:t xml:space="preserv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w:t>
      </w:r>
      <w:proofErr w:type="gramStart"/>
      <w:r w:rsidRPr="0001481C">
        <w:rPr>
          <w:szCs w:val="20"/>
        </w:rPr>
        <w:t>are considered to be</w:t>
      </w:r>
      <w:proofErr w:type="gramEnd"/>
      <w:r w:rsidRPr="0001481C">
        <w:rPr>
          <w:szCs w:val="20"/>
        </w:rPr>
        <w:t xml:space="preserv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7"/>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 xml:space="preserve">0% of the measure energy savings referenced in the question </w:t>
      </w:r>
      <w:proofErr w:type="gramStart"/>
      <w:r w:rsidRPr="0001481C">
        <w:rPr>
          <w:szCs w:val="20"/>
        </w:rPr>
        <w:t>are considered to be</w:t>
      </w:r>
      <w:proofErr w:type="gramEnd"/>
      <w:r w:rsidRPr="0001481C">
        <w:rPr>
          <w:szCs w:val="20"/>
        </w:rPr>
        <w:t xml:space="preserv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4"/>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proofErr w:type="gramStart"/>
      <w:r w:rsidRPr="00F13118">
        <w:t>TRM, and</w:t>
      </w:r>
      <w:proofErr w:type="gramEnd"/>
      <w:r w:rsidRPr="00F13118">
        <w:t xml:space="preserve">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4"/>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proofErr w:type="gramStart"/>
      <w:r w:rsidRPr="00F13118">
        <w:t>in order to</w:t>
      </w:r>
      <w:proofErr w:type="gramEnd"/>
      <w:r w:rsidRPr="00F13118">
        <w:t xml:space="preserve">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2570F9">
      <w:pPr>
        <w:pStyle w:val="Heading5"/>
        <w:numPr>
          <w:ilvl w:val="4"/>
          <w:numId w:val="11"/>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w:t>
      </w:r>
      <w:proofErr w:type="gramStart"/>
      <w:r w:rsidRPr="005B6CB4">
        <w:t>the means by which</w:t>
      </w:r>
      <w:proofErr w:type="gramEnd"/>
      <w:r w:rsidRPr="005B6CB4">
        <w:t xml:space="preserve"> the </w:t>
      </w:r>
      <w:r>
        <w:t>non</w:t>
      </w:r>
      <w:r w:rsidRPr="005B6CB4">
        <w:t xml:space="preserve">participant spillover </w:t>
      </w:r>
      <w:r>
        <w:t xml:space="preserve">(NPSO) </w:t>
      </w:r>
      <w:r w:rsidRPr="005B6CB4">
        <w:t xml:space="preserve">rate is calculated. </w:t>
      </w:r>
      <w:r w:rsidRPr="004E5871">
        <w:lastRenderedPageBreak/>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8"/>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 xml:space="preserve">each program would be the numerator and the </w:t>
      </w:r>
      <w:proofErr w:type="gramStart"/>
      <w:r w:rsidRPr="00B922B0">
        <w:rPr>
          <w:spacing w:val="-8"/>
          <w:w w:val="105"/>
          <w:szCs w:val="20"/>
        </w:rPr>
        <w:t>ex post</w:t>
      </w:r>
      <w:proofErr w:type="gramEnd"/>
      <w:r w:rsidRPr="00B922B0">
        <w:rPr>
          <w:spacing w:val="-8"/>
          <w:w w:val="105"/>
          <w:szCs w:val="20"/>
        </w:rPr>
        <w:t xml:space="preserve">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w:t>
      </w:r>
      <w:proofErr w:type="gramStart"/>
      <w:r w:rsidRPr="00B922B0">
        <w:rPr>
          <w:spacing w:val="-8"/>
          <w:w w:val="105"/>
          <w:szCs w:val="20"/>
        </w:rPr>
        <w:t>spillover-adjusted</w:t>
      </w:r>
      <w:proofErr w:type="gramEnd"/>
      <w:r w:rsidRPr="00B922B0">
        <w:rPr>
          <w:spacing w:val="-8"/>
          <w:w w:val="105"/>
          <w:szCs w:val="20"/>
        </w:rPr>
        <w:t xml:space="preserve">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w:t>
      </w:r>
      <w:proofErr w:type="gramStart"/>
      <w:r w:rsidRPr="004E5871">
        <w:t>time period</w:t>
      </w:r>
      <w:proofErr w:type="gramEnd"/>
      <w:r w:rsidRPr="004E5871">
        <w:t xml:space="preserve"> of measure implementation/potential implementation.  While this </w:t>
      </w:r>
      <w:proofErr w:type="gramStart"/>
      <w:r w:rsidRPr="004E5871">
        <w:t>time period</w:t>
      </w:r>
      <w:proofErr w:type="gramEnd"/>
      <w:r w:rsidRPr="004E5871">
        <w:t xml:space="preserve">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w:t>
      </w:r>
      <w:proofErr w:type="gramStart"/>
      <w:r w:rsidRPr="004E5871">
        <w:t>time period</w:t>
      </w:r>
      <w:proofErr w:type="gramEnd"/>
      <w:r w:rsidRPr="004E5871">
        <w:t xml:space="preserve"> of measure implementation/potential implementation.  While this </w:t>
      </w:r>
      <w:proofErr w:type="gramStart"/>
      <w:r w:rsidRPr="004E5871">
        <w:t>time period</w:t>
      </w:r>
      <w:proofErr w:type="gramEnd"/>
      <w:r w:rsidRPr="004E5871">
        <w:t xml:space="preserve"> must be within the last two years, it may be for a </w:t>
      </w:r>
      <w:r>
        <w:t>period</w:t>
      </w:r>
      <w:r w:rsidRPr="004E5871">
        <w:t xml:space="preserve"> of less than two years.</w:t>
      </w:r>
      <w:bookmarkEnd w:id="281"/>
      <w:bookmarkEnd w:id="282"/>
      <w:bookmarkEnd w:id="283"/>
      <w:bookmarkEnd w:id="284"/>
    </w:p>
    <w:p w14:paraId="2C2B1CC7" w14:textId="77777777" w:rsidR="00D34C6E" w:rsidRDefault="00D34C6E" w:rsidP="00D34C6E">
      <w:pPr>
        <w:pStyle w:val="Heading2"/>
        <w:keepLines w:val="0"/>
        <w:widowControl/>
        <w:numPr>
          <w:ilvl w:val="1"/>
          <w:numId w:val="11"/>
        </w:numPr>
        <w:jc w:val="left"/>
      </w:pPr>
      <w:bookmarkStart w:id="285" w:name="_Toc440281999"/>
      <w:bookmarkStart w:id="286" w:name="_Toc440282753"/>
      <w:bookmarkStart w:id="287" w:name="_Toc440375364"/>
      <w:bookmarkStart w:id="288" w:name="_Toc431366161"/>
      <w:bookmarkStart w:id="289" w:name="_Toc431526448"/>
      <w:bookmarkStart w:id="290" w:name="_Ref442019711"/>
      <w:bookmarkStart w:id="291" w:name="_Ref442019741"/>
      <w:bookmarkStart w:id="292" w:name="_Toc442804244"/>
      <w:bookmarkStart w:id="293" w:name="_Toc442805461"/>
      <w:bookmarkStart w:id="294" w:name="_Toc472494696"/>
      <w:bookmarkStart w:id="295" w:name="_Toc520462894"/>
      <w:bookmarkStart w:id="296" w:name="_Toc473108038"/>
      <w:bookmarkStart w:id="297" w:name="_Toc520824150"/>
      <w:bookmarkStart w:id="298" w:name="_Toc16619933"/>
      <w:bookmarkStart w:id="299" w:name="_Toc113619788"/>
      <w:bookmarkStart w:id="300" w:name="_Toc411554704"/>
      <w:bookmarkEnd w:id="285"/>
      <w:bookmarkEnd w:id="286"/>
      <w:bookmarkEnd w:id="287"/>
      <w:r w:rsidRPr="009B67BF">
        <w:t xml:space="preserve">Small Business </w:t>
      </w:r>
      <w:bookmarkEnd w:id="288"/>
      <w:bookmarkEnd w:id="289"/>
      <w:r>
        <w:t>Protocol</w:t>
      </w:r>
      <w:bookmarkEnd w:id="290"/>
      <w:bookmarkEnd w:id="291"/>
      <w:bookmarkEnd w:id="292"/>
      <w:bookmarkEnd w:id="293"/>
      <w:bookmarkEnd w:id="294"/>
      <w:bookmarkEnd w:id="295"/>
      <w:bookmarkEnd w:id="296"/>
      <w:bookmarkEnd w:id="297"/>
      <w:bookmarkEnd w:id="298"/>
      <w:bookmarkEnd w:id="299"/>
    </w:p>
    <w:p w14:paraId="0CFBBF69" w14:textId="77777777" w:rsidR="00D34C6E" w:rsidRPr="009B67BF" w:rsidRDefault="00D34C6E" w:rsidP="0088039F">
      <w:pPr>
        <w:pStyle w:val="Heading3"/>
      </w:pPr>
      <w:bookmarkStart w:id="301" w:name="_Toc431526449"/>
      <w:bookmarkStart w:id="302" w:name="_Toc442804245"/>
      <w:bookmarkStart w:id="303" w:name="_Toc442805462"/>
      <w:bookmarkStart w:id="304" w:name="_Toc472494697"/>
      <w:bookmarkStart w:id="305" w:name="_Toc520462895"/>
      <w:bookmarkStart w:id="306" w:name="_Toc473108039"/>
      <w:bookmarkStart w:id="307" w:name="_Toc520824151"/>
      <w:bookmarkStart w:id="308" w:name="_Toc16619934"/>
      <w:bookmarkStart w:id="309" w:name="_Toc113619789"/>
      <w:r w:rsidRPr="009B67BF">
        <w:t>Free Ridership</w:t>
      </w:r>
      <w:bookmarkEnd w:id="301"/>
      <w:bookmarkEnd w:id="302"/>
      <w:bookmarkEnd w:id="303"/>
      <w:bookmarkEnd w:id="304"/>
      <w:bookmarkEnd w:id="305"/>
      <w:bookmarkEnd w:id="306"/>
      <w:bookmarkEnd w:id="307"/>
      <w:bookmarkEnd w:id="308"/>
      <w:bookmarkEnd w:id="309"/>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6"/>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6"/>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6"/>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6"/>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6"/>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lastRenderedPageBreak/>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17519E59" w:rsidR="00D34C6E" w:rsidRPr="00C316EC" w:rsidRDefault="00352A0B" w:rsidP="00934788">
      <w:pPr>
        <w:pStyle w:val="Captions"/>
      </w:pPr>
      <w:bookmarkStart w:id="310" w:name="_Ref442627437"/>
      <w:bookmarkStart w:id="311" w:name="_Toc472494751"/>
      <w:bookmarkStart w:id="312" w:name="_Toc473108111"/>
      <w:bookmarkStart w:id="313" w:name="_Toc520824259"/>
      <w:bookmarkStart w:id="314" w:name="_Toc523148241"/>
      <w:bookmarkStart w:id="315" w:name="_Toc16620003"/>
      <w:bookmarkStart w:id="316" w:name="_Toc83376830"/>
      <w:r w:rsidRPr="00112B12">
        <w:rPr>
          <w:noProof/>
        </w:rPr>
        <w:drawing>
          <wp:anchor distT="0" distB="0" distL="114300" distR="114300" simplePos="0" relativeHeight="251658242" behindDoc="0" locked="0" layoutInCell="1" allowOverlap="1" wp14:anchorId="6E1D410B"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310"/>
      <w:r w:rsidR="00D34C6E">
        <w:t>3</w:t>
      </w:r>
      <w:r w:rsidR="00D34C6E" w:rsidRPr="00C316EC">
        <w:rPr>
          <w:rFonts w:eastAsia="Franklin Gothic Book"/>
        </w:rPr>
        <w:t>. Small Business Free Ridership</w:t>
      </w:r>
      <w:bookmarkEnd w:id="311"/>
      <w:bookmarkEnd w:id="312"/>
      <w:bookmarkEnd w:id="313"/>
      <w:bookmarkEnd w:id="314"/>
      <w:bookmarkEnd w:id="315"/>
      <w:bookmarkEnd w:id="316"/>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11"/>
        </w:numPr>
        <w:jc w:val="left"/>
      </w:pPr>
      <w:bookmarkStart w:id="317" w:name="_Ref442304840"/>
      <w:bookmarkStart w:id="318" w:name="_Ref442304849"/>
      <w:bookmarkStart w:id="319" w:name="_Toc442804246"/>
      <w:bookmarkStart w:id="320" w:name="_Toc442805463"/>
      <w:bookmarkStart w:id="321" w:name="_Toc472494698"/>
      <w:bookmarkStart w:id="322" w:name="_Toc520462896"/>
      <w:bookmarkStart w:id="323" w:name="_Toc473108040"/>
      <w:bookmarkStart w:id="324" w:name="_Toc520824152"/>
      <w:bookmarkStart w:id="325" w:name="_Toc16619935"/>
      <w:bookmarkStart w:id="326" w:name="_Toc113619790"/>
      <w:bookmarkStart w:id="327" w:name="_Toc435560148"/>
      <w:bookmarkStart w:id="328" w:name="_Toc435565264"/>
      <w:bookmarkStart w:id="329" w:name="_Toc431526450"/>
      <w:r>
        <w:t xml:space="preserve">C&amp;I </w:t>
      </w:r>
      <w:r w:rsidRPr="009B67BF">
        <w:t xml:space="preserve">New Construction </w:t>
      </w:r>
      <w:r>
        <w:t>Protocol</w:t>
      </w:r>
      <w:bookmarkEnd w:id="317"/>
      <w:bookmarkEnd w:id="318"/>
      <w:bookmarkEnd w:id="319"/>
      <w:bookmarkEnd w:id="320"/>
      <w:bookmarkEnd w:id="321"/>
      <w:bookmarkEnd w:id="322"/>
      <w:bookmarkEnd w:id="323"/>
      <w:bookmarkEnd w:id="324"/>
      <w:bookmarkEnd w:id="325"/>
      <w:bookmarkEnd w:id="326"/>
    </w:p>
    <w:p w14:paraId="3D4DDA9A" w14:textId="77777777" w:rsidR="00D34C6E" w:rsidRPr="009B67BF" w:rsidRDefault="00D34C6E" w:rsidP="0088039F">
      <w:pPr>
        <w:pStyle w:val="Heading3"/>
      </w:pPr>
      <w:bookmarkStart w:id="330" w:name="_Toc442804247"/>
      <w:bookmarkStart w:id="331" w:name="_Toc442805464"/>
      <w:bookmarkStart w:id="332" w:name="_Toc472494699"/>
      <w:bookmarkStart w:id="333" w:name="_Toc520462897"/>
      <w:bookmarkStart w:id="334" w:name="_Toc473108041"/>
      <w:bookmarkStart w:id="335" w:name="_Toc520824153"/>
      <w:bookmarkStart w:id="336" w:name="_Toc16619936"/>
      <w:bookmarkStart w:id="337" w:name="_Toc113619791"/>
      <w:r w:rsidRPr="009B67BF">
        <w:t>Free Ridership</w:t>
      </w:r>
      <w:bookmarkEnd w:id="330"/>
      <w:bookmarkEnd w:id="331"/>
      <w:bookmarkEnd w:id="332"/>
      <w:bookmarkEnd w:id="333"/>
      <w:bookmarkEnd w:id="334"/>
      <w:bookmarkEnd w:id="335"/>
      <w:bookmarkEnd w:id="336"/>
      <w:bookmarkEnd w:id="337"/>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50"/>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lastRenderedPageBreak/>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11"/>
        </w:numPr>
        <w:jc w:val="left"/>
      </w:pPr>
      <w:bookmarkStart w:id="338" w:name="_Ref442304813"/>
      <w:bookmarkStart w:id="339" w:name="_Ref442304821"/>
      <w:bookmarkStart w:id="340" w:name="_Toc442804248"/>
      <w:bookmarkStart w:id="341" w:name="_Toc442805465"/>
      <w:bookmarkStart w:id="342" w:name="_Toc472494700"/>
      <w:bookmarkStart w:id="343" w:name="_Toc520462898"/>
      <w:bookmarkStart w:id="344" w:name="_Toc473108042"/>
      <w:bookmarkStart w:id="345" w:name="_Toc520824154"/>
      <w:bookmarkStart w:id="346" w:name="_Toc16619937"/>
      <w:bookmarkStart w:id="347" w:name="_Toc113619792"/>
      <w:r>
        <w:t>Study-Based Protocol</w:t>
      </w:r>
      <w:bookmarkEnd w:id="338"/>
      <w:bookmarkEnd w:id="339"/>
      <w:bookmarkEnd w:id="340"/>
      <w:bookmarkEnd w:id="341"/>
      <w:bookmarkEnd w:id="342"/>
      <w:bookmarkEnd w:id="343"/>
      <w:bookmarkEnd w:id="344"/>
      <w:bookmarkEnd w:id="345"/>
      <w:bookmarkEnd w:id="346"/>
      <w:bookmarkEnd w:id="347"/>
    </w:p>
    <w:p w14:paraId="57C5E43F" w14:textId="77777777" w:rsidR="00D34C6E" w:rsidRPr="009B67BF" w:rsidRDefault="00D34C6E" w:rsidP="0088039F">
      <w:pPr>
        <w:pStyle w:val="Heading3"/>
      </w:pPr>
      <w:bookmarkStart w:id="348" w:name="_Toc442804249"/>
      <w:bookmarkStart w:id="349" w:name="_Toc442805466"/>
      <w:bookmarkStart w:id="350" w:name="_Toc472494701"/>
      <w:bookmarkStart w:id="351" w:name="_Toc520462899"/>
      <w:bookmarkStart w:id="352" w:name="_Toc473108043"/>
      <w:bookmarkStart w:id="353" w:name="_Toc520824155"/>
      <w:bookmarkStart w:id="354" w:name="_Toc16619938"/>
      <w:bookmarkStart w:id="355" w:name="_Toc113619793"/>
      <w:r w:rsidRPr="009B67BF">
        <w:t>Free Ridership</w:t>
      </w:r>
      <w:bookmarkEnd w:id="348"/>
      <w:bookmarkEnd w:id="349"/>
      <w:bookmarkEnd w:id="350"/>
      <w:bookmarkEnd w:id="351"/>
      <w:bookmarkEnd w:id="352"/>
      <w:bookmarkEnd w:id="353"/>
      <w:bookmarkEnd w:id="354"/>
      <w:bookmarkEnd w:id="355"/>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51"/>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8"/>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8"/>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8"/>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8"/>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8"/>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w:t>
      </w:r>
      <w:proofErr w:type="gramStart"/>
      <w:r w:rsidRPr="00CB7750">
        <w:t>)</w:t>
      </w:r>
      <w:proofErr w:type="gramEnd"/>
      <w:r w:rsidRPr="00CB7750">
        <w:t xml:space="preserve">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9"/>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9"/>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9"/>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9"/>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9"/>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lastRenderedPageBreak/>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9"/>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31346B17" w:rsidR="00D34C6E" w:rsidRDefault="0015224B" w:rsidP="00934788">
      <w:pPr>
        <w:pStyle w:val="Captions"/>
      </w:pPr>
      <w:bookmarkStart w:id="356" w:name="_Ref442686653"/>
      <w:bookmarkStart w:id="357" w:name="_Ref442686646"/>
      <w:bookmarkStart w:id="358" w:name="_Toc472494752"/>
      <w:bookmarkStart w:id="359" w:name="_Toc473108112"/>
      <w:bookmarkStart w:id="360" w:name="_Toc520824260"/>
      <w:bookmarkStart w:id="361" w:name="_Toc523148242"/>
      <w:bookmarkStart w:id="362" w:name="_Toc16620004"/>
      <w:bookmarkStart w:id="363" w:name="_Toc83376831"/>
      <w:r w:rsidRPr="00952958">
        <w:rPr>
          <w:noProof/>
        </w:rPr>
        <w:drawing>
          <wp:anchor distT="0" distB="0" distL="114300" distR="114300" simplePos="0" relativeHeight="251658243" behindDoc="0" locked="0" layoutInCell="1" allowOverlap="1" wp14:anchorId="4565DB7A"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356"/>
      <w:r w:rsidR="00D34C6E">
        <w:t xml:space="preserve">4. </w:t>
      </w:r>
      <w:r w:rsidR="00D34C6E" w:rsidRPr="00D75CF5">
        <w:t>Study-Based Free Ridership—Overview</w:t>
      </w:r>
      <w:bookmarkEnd w:id="357"/>
      <w:bookmarkEnd w:id="358"/>
      <w:bookmarkEnd w:id="359"/>
      <w:bookmarkEnd w:id="360"/>
      <w:bookmarkEnd w:id="361"/>
      <w:bookmarkEnd w:id="362"/>
      <w:bookmarkEnd w:id="363"/>
    </w:p>
    <w:p w14:paraId="3E0C4642" w14:textId="23EB5E55" w:rsidR="00D34C6E" w:rsidRDefault="00D34C6E" w:rsidP="00D34C6E"/>
    <w:p w14:paraId="5372618D" w14:textId="42FD1205" w:rsidR="00D34C6E" w:rsidRDefault="0015224B" w:rsidP="00934788">
      <w:pPr>
        <w:pStyle w:val="Captions"/>
      </w:pPr>
      <w:bookmarkStart w:id="364" w:name="_Ref442627790"/>
      <w:bookmarkStart w:id="365" w:name="_Toc472494753"/>
      <w:bookmarkStart w:id="366" w:name="_Toc473108113"/>
      <w:bookmarkStart w:id="367" w:name="_Toc520824261"/>
      <w:bookmarkStart w:id="368" w:name="_Toc523148243"/>
      <w:bookmarkStart w:id="369" w:name="_Toc83376832"/>
      <w:r w:rsidRPr="00952958">
        <w:rPr>
          <w:noProof/>
        </w:rPr>
        <w:drawing>
          <wp:anchor distT="0" distB="0" distL="114300" distR="114300" simplePos="0" relativeHeight="251658245" behindDoc="0" locked="0" layoutInCell="1" allowOverlap="1" wp14:anchorId="1BF7370D"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370" w:name="_Toc16620005"/>
      <w:r w:rsidR="00D34C6E">
        <w:t>Figure 3</w:t>
      </w:r>
      <w:r w:rsidR="00D34C6E">
        <w:noBreakHyphen/>
      </w:r>
      <w:bookmarkEnd w:id="364"/>
      <w:r w:rsidR="00D34C6E">
        <w:t xml:space="preserve">5. </w:t>
      </w:r>
      <w:r w:rsidR="00D34C6E" w:rsidRPr="00441878">
        <w:t>Study-Based Free Ridership—No-Program FR Score Option #1</w:t>
      </w:r>
      <w:bookmarkEnd w:id="365"/>
      <w:bookmarkEnd w:id="366"/>
      <w:bookmarkEnd w:id="367"/>
      <w:bookmarkEnd w:id="368"/>
      <w:bookmarkEnd w:id="369"/>
      <w:bookmarkEnd w:id="370"/>
    </w:p>
    <w:p w14:paraId="5B13E171" w14:textId="77777777" w:rsidR="00D34C6E" w:rsidRDefault="00D34C6E" w:rsidP="0015224B">
      <w:r>
        <w:br w:type="page"/>
      </w:r>
    </w:p>
    <w:p w14:paraId="24BCA284" w14:textId="01A91A4B" w:rsidR="00D34C6E" w:rsidRDefault="0015224B" w:rsidP="00934788">
      <w:pPr>
        <w:pStyle w:val="Captions"/>
      </w:pPr>
      <w:bookmarkStart w:id="371" w:name="_Ref442627799"/>
      <w:bookmarkStart w:id="372" w:name="_Toc472494754"/>
      <w:bookmarkStart w:id="373" w:name="_Toc473108114"/>
      <w:bookmarkStart w:id="374" w:name="_Toc520824262"/>
      <w:bookmarkStart w:id="375" w:name="_Toc523148244"/>
      <w:bookmarkStart w:id="376" w:name="_Toc16620006"/>
      <w:bookmarkStart w:id="377" w:name="_Toc83376833"/>
      <w:r w:rsidRPr="00952958">
        <w:rPr>
          <w:noProof/>
        </w:rPr>
        <w:lastRenderedPageBreak/>
        <w:drawing>
          <wp:anchor distT="0" distB="0" distL="114300" distR="114300" simplePos="0" relativeHeight="251658244" behindDoc="0" locked="0" layoutInCell="1" allowOverlap="1" wp14:anchorId="5E86F40C"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371"/>
      <w:r w:rsidR="00D34C6E">
        <w:t xml:space="preserve">6. </w:t>
      </w:r>
      <w:r w:rsidR="00D34C6E" w:rsidRPr="0008714F">
        <w:t>Study-Based Free Ridership—No-Program FR Score Option #2</w:t>
      </w:r>
      <w:bookmarkEnd w:id="372"/>
      <w:bookmarkEnd w:id="373"/>
      <w:bookmarkEnd w:id="374"/>
      <w:bookmarkEnd w:id="375"/>
      <w:bookmarkEnd w:id="376"/>
      <w:bookmarkEnd w:id="377"/>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11"/>
        </w:numPr>
        <w:jc w:val="left"/>
      </w:pPr>
      <w:bookmarkStart w:id="378" w:name="_Toc442310040"/>
      <w:bookmarkStart w:id="379" w:name="_Ref442611133"/>
      <w:bookmarkStart w:id="380" w:name="_Ref442611145"/>
      <w:bookmarkStart w:id="381" w:name="_Toc442804250"/>
      <w:bookmarkStart w:id="382" w:name="_Toc442805467"/>
      <w:bookmarkStart w:id="383" w:name="_Toc472494702"/>
      <w:bookmarkStart w:id="384" w:name="_Toc520462900"/>
      <w:bookmarkStart w:id="385" w:name="_Toc473108044"/>
      <w:bookmarkStart w:id="386" w:name="_Toc520824156"/>
      <w:bookmarkStart w:id="387" w:name="_Toc16619939"/>
      <w:bookmarkStart w:id="388" w:name="_Toc113619794"/>
      <w:bookmarkStart w:id="389" w:name="_Ref442305146"/>
      <w:bookmarkStart w:id="390" w:name="_Ref442305151"/>
      <w:r>
        <w:t>Technical Assistance Protocol</w:t>
      </w:r>
      <w:bookmarkEnd w:id="378"/>
      <w:bookmarkEnd w:id="379"/>
      <w:bookmarkEnd w:id="380"/>
      <w:bookmarkEnd w:id="381"/>
      <w:bookmarkEnd w:id="382"/>
      <w:bookmarkEnd w:id="383"/>
      <w:bookmarkEnd w:id="384"/>
      <w:bookmarkEnd w:id="385"/>
      <w:bookmarkEnd w:id="386"/>
      <w:bookmarkEnd w:id="387"/>
      <w:bookmarkEnd w:id="388"/>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 xml:space="preserve">Program-attributable savings from </w:t>
      </w:r>
      <w:proofErr w:type="gramStart"/>
      <w:r>
        <w:rPr>
          <w:szCs w:val="20"/>
        </w:rPr>
        <w:t>Technical</w:t>
      </w:r>
      <w:proofErr w:type="gramEnd"/>
      <w:r>
        <w:rPr>
          <w:szCs w:val="20"/>
        </w:rPr>
        <w:t xml:space="preserve">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391" w:name="_Toc472494703"/>
      <w:bookmarkStart w:id="392" w:name="_Toc520462901"/>
      <w:bookmarkStart w:id="393" w:name="_Toc473108045"/>
      <w:bookmarkStart w:id="394" w:name="_Toc520824157"/>
      <w:bookmarkStart w:id="395" w:name="_Toc16619940"/>
      <w:bookmarkStart w:id="396" w:name="_Toc113619795"/>
      <w:r w:rsidRPr="00554DD9">
        <w:t>Free Ridership</w:t>
      </w:r>
      <w:bookmarkEnd w:id="391"/>
      <w:bookmarkEnd w:id="392"/>
      <w:bookmarkEnd w:id="393"/>
      <w:bookmarkEnd w:id="394"/>
      <w:bookmarkEnd w:id="395"/>
      <w:bookmarkEnd w:id="396"/>
    </w:p>
    <w:p w14:paraId="261C1EA0" w14:textId="77777777" w:rsidR="00D34C6E" w:rsidRDefault="00D34C6E" w:rsidP="00D34C6E">
      <w:pPr>
        <w:pStyle w:val="ListParagraph"/>
        <w:numPr>
          <w:ilvl w:val="0"/>
          <w:numId w:val="50"/>
        </w:numPr>
        <w:spacing w:after="60"/>
        <w:contextualSpacing w:val="0"/>
      </w:pPr>
      <w:r w:rsidRPr="00343360">
        <w:t xml:space="preserve">The FR algorithm for Technical Assistance programs is identical to the Core Non-Residential FR protocol, </w:t>
      </w:r>
      <w:r w:rsidRPr="00343360">
        <w:lastRenderedPageBreak/>
        <w:t xml:space="preserve">with the following exception: </w:t>
      </w:r>
    </w:p>
    <w:p w14:paraId="1FCF964D" w14:textId="77777777" w:rsidR="00D34C6E" w:rsidRPr="004359B4" w:rsidRDefault="00D34C6E" w:rsidP="00D34C6E">
      <w:pPr>
        <w:pStyle w:val="ListParagraph"/>
        <w:numPr>
          <w:ilvl w:val="1"/>
          <w:numId w:val="50"/>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w:t>
      </w:r>
      <w:proofErr w:type="gramStart"/>
      <w:r w:rsidRPr="00343360">
        <w:t>are:</w:t>
      </w:r>
      <w:proofErr w:type="gramEnd"/>
      <w:r w:rsidRPr="00343360">
        <w:t xml:space="preserv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50"/>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50"/>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50"/>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50"/>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50"/>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50"/>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50"/>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50"/>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50"/>
        </w:numPr>
        <w:contextualSpacing w:val="0"/>
      </w:pPr>
      <w:r w:rsidRPr="004359B4">
        <w:t>Payback on the investment</w:t>
      </w:r>
    </w:p>
    <w:p w14:paraId="2BCF4BD4" w14:textId="77777777" w:rsidR="00D34C6E" w:rsidRDefault="00D34C6E" w:rsidP="00D34C6E">
      <w:pPr>
        <w:pStyle w:val="ListParagraph"/>
        <w:numPr>
          <w:ilvl w:val="0"/>
          <w:numId w:val="50"/>
        </w:numPr>
        <w:contextualSpacing w:val="0"/>
      </w:pPr>
      <w:r>
        <w:br w:type="page"/>
      </w:r>
    </w:p>
    <w:p w14:paraId="4A9CDC81"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397" w:name="_Toc431526451"/>
      <w:bookmarkStart w:id="398" w:name="_Ref441826293"/>
      <w:bookmarkStart w:id="399" w:name="_Ref441826302"/>
      <w:bookmarkStart w:id="400" w:name="_Toc442804255"/>
      <w:bookmarkStart w:id="401" w:name="_Toc442805472"/>
      <w:bookmarkStart w:id="402" w:name="_Toc472494704"/>
      <w:bookmarkStart w:id="403" w:name="_Toc520462902"/>
      <w:bookmarkStart w:id="404" w:name="_Toc473108046"/>
      <w:bookmarkStart w:id="405" w:name="_Ref522178629"/>
      <w:bookmarkStart w:id="406" w:name="_Ref522178698"/>
      <w:bookmarkStart w:id="407" w:name="_Toc520824158"/>
      <w:bookmarkStart w:id="408" w:name="_Toc16619941"/>
      <w:bookmarkStart w:id="409" w:name="_Toc113619796"/>
      <w:bookmarkEnd w:id="327"/>
      <w:bookmarkEnd w:id="328"/>
      <w:bookmarkEnd w:id="329"/>
      <w:bookmarkEnd w:id="389"/>
      <w:bookmarkEnd w:id="390"/>
      <w:r w:rsidRPr="009B67BF">
        <w:lastRenderedPageBreak/>
        <w:t xml:space="preserve">Residential and </w:t>
      </w:r>
      <w:proofErr w:type="gramStart"/>
      <w:r w:rsidRPr="009B67BF">
        <w:t>Low Income</w:t>
      </w:r>
      <w:proofErr w:type="gramEnd"/>
      <w:r w:rsidRPr="009B67BF">
        <w:t xml:space="preserve"> </w:t>
      </w:r>
      <w:bookmarkEnd w:id="300"/>
      <w:r w:rsidRPr="009B67BF">
        <w:t>Sector</w:t>
      </w:r>
      <w:r>
        <w:t xml:space="preserve"> Protocol</w:t>
      </w:r>
      <w:r w:rsidRPr="009B67BF">
        <w:t>s</w:t>
      </w:r>
      <w:bookmarkEnd w:id="397"/>
      <w:bookmarkEnd w:id="398"/>
      <w:bookmarkEnd w:id="399"/>
      <w:bookmarkEnd w:id="400"/>
      <w:bookmarkEnd w:id="401"/>
      <w:bookmarkEnd w:id="402"/>
      <w:bookmarkEnd w:id="403"/>
      <w:bookmarkEnd w:id="404"/>
      <w:bookmarkEnd w:id="405"/>
      <w:bookmarkEnd w:id="406"/>
      <w:bookmarkEnd w:id="407"/>
      <w:bookmarkEnd w:id="408"/>
      <w:bookmarkEnd w:id="409"/>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410" w:name="_Toc411554705"/>
      <w:r>
        <w:rPr>
          <w:rFonts w:eastAsia="Franklin Gothic Book"/>
        </w:rPr>
        <w:t>.</w:t>
      </w:r>
    </w:p>
    <w:p w14:paraId="595153E3" w14:textId="77777777" w:rsidR="009C7117" w:rsidRPr="002B20D1" w:rsidRDefault="009C7117" w:rsidP="003552E3">
      <w:pPr>
        <w:pStyle w:val="TableHeading"/>
      </w:pPr>
      <w:bookmarkStart w:id="411" w:name="_Toc83376853"/>
      <w:r w:rsidRPr="002B20D1">
        <w:t>Table 4</w:t>
      </w:r>
      <w:r w:rsidRPr="002B20D1">
        <w:noBreakHyphen/>
        <w:t>1. Residential and Low Income Programs</w:t>
      </w:r>
      <w:bookmarkEnd w:id="411"/>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trPr>
          <w:trHeight w:val="20"/>
          <w:tblHeader/>
          <w:jc w:val="center"/>
        </w:trPr>
        <w:tc>
          <w:tcPr>
            <w:tcW w:w="1670" w:type="dxa"/>
            <w:shd w:val="clear" w:color="auto" w:fill="FFFFFF" w:themeFill="background1"/>
            <w:vAlign w:val="center"/>
            <w:hideMark/>
          </w:tcPr>
          <w:p w14:paraId="7D97C99F" w14:textId="77777777" w:rsidR="00F11348" w:rsidRPr="00C66D8E" w:rsidRDefault="00F11348">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pPr>
              <w:spacing w:after="0"/>
              <w:jc w:val="center"/>
              <w:rPr>
                <w:b/>
                <w:bCs/>
                <w:color w:val="000000"/>
                <w:szCs w:val="20"/>
              </w:rPr>
            </w:pPr>
            <w:r w:rsidRPr="00C66D8E">
              <w:rPr>
                <w:b/>
                <w:bCs/>
                <w:color w:val="000000"/>
                <w:szCs w:val="20"/>
              </w:rPr>
              <w:t>Program Name</w:t>
            </w:r>
          </w:p>
        </w:tc>
      </w:tr>
      <w:tr w:rsidR="00F11348" w:rsidRPr="002F5FEF" w14:paraId="6D1E18BD" w14:textId="77777777">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trPr>
          <w:trHeight w:val="20"/>
          <w:jc w:val="center"/>
        </w:trPr>
        <w:tc>
          <w:tcPr>
            <w:tcW w:w="1670" w:type="dxa"/>
            <w:vMerge/>
            <w:vAlign w:val="center"/>
            <w:hideMark/>
          </w:tcPr>
          <w:p w14:paraId="36A7F1D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pPr>
              <w:spacing w:after="0"/>
              <w:jc w:val="left"/>
              <w:rPr>
                <w:color w:val="000000"/>
                <w:szCs w:val="20"/>
              </w:rPr>
            </w:pPr>
            <w:r>
              <w:rPr>
                <w:color w:val="000000"/>
                <w:szCs w:val="20"/>
              </w:rPr>
              <w:t>Retail Products Initiative – Lighting Products</w:t>
            </w:r>
          </w:p>
        </w:tc>
      </w:tr>
      <w:tr w:rsidR="00F11348" w:rsidRPr="002F5FEF" w14:paraId="4678D978" w14:textId="77777777">
        <w:trPr>
          <w:trHeight w:val="20"/>
          <w:jc w:val="center"/>
        </w:trPr>
        <w:tc>
          <w:tcPr>
            <w:tcW w:w="1670" w:type="dxa"/>
            <w:vMerge/>
            <w:vAlign w:val="center"/>
            <w:hideMark/>
          </w:tcPr>
          <w:p w14:paraId="3B776B15"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pPr>
              <w:spacing w:after="0"/>
              <w:jc w:val="left"/>
              <w:rPr>
                <w:color w:val="000000"/>
                <w:szCs w:val="20"/>
              </w:rPr>
            </w:pPr>
            <w:r>
              <w:rPr>
                <w:color w:val="000000"/>
                <w:szCs w:val="20"/>
              </w:rPr>
              <w:t>Retail Products Initiative – Non-Lighting Products</w:t>
            </w:r>
          </w:p>
          <w:p w14:paraId="2294EDF0" w14:textId="77777777" w:rsidR="00F11348" w:rsidRPr="00834416" w:rsidRDefault="00F11348">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trPr>
          <w:trHeight w:val="20"/>
          <w:jc w:val="center"/>
        </w:trPr>
        <w:tc>
          <w:tcPr>
            <w:tcW w:w="1670" w:type="dxa"/>
            <w:vMerge/>
            <w:vAlign w:val="center"/>
          </w:tcPr>
          <w:p w14:paraId="253B9C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pPr>
              <w:spacing w:after="0"/>
              <w:jc w:val="left"/>
              <w:rPr>
                <w:color w:val="000000"/>
                <w:szCs w:val="20"/>
              </w:rPr>
            </w:pPr>
            <w:r>
              <w:rPr>
                <w:color w:val="000000"/>
                <w:szCs w:val="20"/>
              </w:rPr>
              <w:t>Market Rate Single Family Initiative – Home Efficiency</w:t>
            </w:r>
          </w:p>
        </w:tc>
      </w:tr>
      <w:tr w:rsidR="00F11348" w:rsidRPr="002F5FEF" w14:paraId="7CDBC92B" w14:textId="77777777">
        <w:trPr>
          <w:trHeight w:val="20"/>
          <w:jc w:val="center"/>
        </w:trPr>
        <w:tc>
          <w:tcPr>
            <w:tcW w:w="1670" w:type="dxa"/>
            <w:vMerge/>
            <w:vAlign w:val="center"/>
            <w:hideMark/>
          </w:tcPr>
          <w:p w14:paraId="3EA6DF0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pPr>
              <w:spacing w:after="0"/>
              <w:jc w:val="left"/>
              <w:rPr>
                <w:color w:val="000000"/>
                <w:szCs w:val="20"/>
              </w:rPr>
            </w:pPr>
            <w:r>
              <w:rPr>
                <w:color w:val="000000"/>
                <w:szCs w:val="20"/>
              </w:rPr>
              <w:t>Market Rate Multifamily Initiative</w:t>
            </w:r>
          </w:p>
        </w:tc>
      </w:tr>
      <w:tr w:rsidR="00F11348" w:rsidRPr="002F5FEF" w14:paraId="4D96C62E" w14:textId="77777777">
        <w:trPr>
          <w:trHeight w:val="20"/>
          <w:jc w:val="center"/>
        </w:trPr>
        <w:tc>
          <w:tcPr>
            <w:tcW w:w="1670" w:type="dxa"/>
            <w:vMerge/>
            <w:vAlign w:val="center"/>
            <w:hideMark/>
          </w:tcPr>
          <w:p w14:paraId="04BFC77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pPr>
              <w:spacing w:after="0"/>
              <w:jc w:val="left"/>
              <w:rPr>
                <w:color w:val="000000"/>
                <w:szCs w:val="20"/>
              </w:rPr>
            </w:pPr>
            <w:r w:rsidRPr="00C66D8E">
              <w:rPr>
                <w:color w:val="000000"/>
                <w:szCs w:val="20"/>
              </w:rPr>
              <w:t>Behavior Modification</w:t>
            </w:r>
          </w:p>
        </w:tc>
      </w:tr>
      <w:tr w:rsidR="00F11348" w:rsidRPr="002F5FEF" w14:paraId="3DCAD355" w14:textId="77777777">
        <w:trPr>
          <w:trHeight w:val="20"/>
          <w:jc w:val="center"/>
        </w:trPr>
        <w:tc>
          <w:tcPr>
            <w:tcW w:w="1670" w:type="dxa"/>
            <w:vMerge/>
            <w:vAlign w:val="center"/>
          </w:tcPr>
          <w:p w14:paraId="2C3DA116"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pPr>
              <w:spacing w:after="0"/>
              <w:jc w:val="left"/>
              <w:rPr>
                <w:color w:val="000000"/>
                <w:szCs w:val="20"/>
              </w:rPr>
            </w:pPr>
            <w:r>
              <w:rPr>
                <w:color w:val="000000"/>
                <w:szCs w:val="20"/>
              </w:rPr>
              <w:t>Market Rate Single Family Initiative – Midstream HVAC Channel</w:t>
            </w:r>
          </w:p>
        </w:tc>
      </w:tr>
      <w:tr w:rsidR="00F11348" w:rsidRPr="002F5FEF" w14:paraId="487B097C" w14:textId="77777777">
        <w:trPr>
          <w:trHeight w:val="20"/>
          <w:jc w:val="center"/>
        </w:trPr>
        <w:tc>
          <w:tcPr>
            <w:tcW w:w="1670" w:type="dxa"/>
            <w:vMerge/>
            <w:vAlign w:val="center"/>
          </w:tcPr>
          <w:p w14:paraId="291A315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pPr>
              <w:spacing w:after="0"/>
              <w:jc w:val="left"/>
              <w:rPr>
                <w:color w:val="000000"/>
                <w:szCs w:val="20"/>
              </w:rPr>
            </w:pPr>
            <w:r>
              <w:rPr>
                <w:color w:val="000000"/>
                <w:szCs w:val="20"/>
              </w:rPr>
              <w:t>Income Qualified Initiative</w:t>
            </w:r>
          </w:p>
          <w:p w14:paraId="4AEAEA08" w14:textId="77777777" w:rsidR="00F11348" w:rsidRDefault="00F11348">
            <w:pPr>
              <w:spacing w:after="0"/>
              <w:jc w:val="left"/>
              <w:rPr>
                <w:color w:val="000000"/>
                <w:szCs w:val="20"/>
              </w:rPr>
            </w:pPr>
            <w:r>
              <w:rPr>
                <w:color w:val="000000"/>
                <w:szCs w:val="20"/>
              </w:rPr>
              <w:t>Public Housing Initiative</w:t>
            </w:r>
          </w:p>
          <w:p w14:paraId="5DC0CCBB" w14:textId="3247A4A2" w:rsidR="00F11348" w:rsidRPr="00C66D8E" w:rsidRDefault="00F11348">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trPr>
          <w:trHeight w:val="20"/>
          <w:jc w:val="center"/>
        </w:trPr>
        <w:tc>
          <w:tcPr>
            <w:tcW w:w="1670" w:type="dxa"/>
            <w:vMerge/>
            <w:vAlign w:val="center"/>
            <w:hideMark/>
          </w:tcPr>
          <w:p w14:paraId="6FCA475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pPr>
              <w:spacing w:after="0"/>
              <w:jc w:val="left"/>
              <w:rPr>
                <w:color w:val="000000"/>
                <w:szCs w:val="20"/>
              </w:rPr>
            </w:pPr>
            <w:r w:rsidRPr="00E4421A">
              <w:rPr>
                <w:color w:val="000000"/>
              </w:rPr>
              <w:t>Retail/Online (mid- and up-stream measures)</w:t>
            </w:r>
          </w:p>
        </w:tc>
      </w:tr>
      <w:tr w:rsidR="00F11348" w:rsidRPr="002F5FEF" w14:paraId="2A8E8AD5" w14:textId="77777777">
        <w:trPr>
          <w:trHeight w:val="20"/>
          <w:jc w:val="center"/>
        </w:trPr>
        <w:tc>
          <w:tcPr>
            <w:tcW w:w="1670" w:type="dxa"/>
            <w:vMerge/>
            <w:vAlign w:val="center"/>
            <w:hideMark/>
          </w:tcPr>
          <w:p w14:paraId="749E682F"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pPr>
              <w:spacing w:after="0"/>
              <w:jc w:val="left"/>
              <w:rPr>
                <w:color w:val="000000"/>
                <w:szCs w:val="20"/>
              </w:rPr>
            </w:pPr>
            <w:r w:rsidRPr="00E4421A">
              <w:rPr>
                <w:color w:val="000000"/>
              </w:rPr>
              <w:t xml:space="preserve">Retail/Online (end-user rebated measures) Contractor/Midstream Rebates (end-user rebated </w:t>
            </w:r>
            <w:proofErr w:type="gramStart"/>
            <w:r w:rsidRPr="00E4421A">
              <w:rPr>
                <w:color w:val="000000"/>
              </w:rPr>
              <w:t>measures)</w:t>
            </w:r>
            <w:r w:rsidRPr="008C12C6">
              <w:rPr>
                <w:color w:val="000000"/>
              </w:rPr>
              <w:t>Appliance</w:t>
            </w:r>
            <w:proofErr w:type="gramEnd"/>
            <w:r w:rsidRPr="008C12C6">
              <w:rPr>
                <w:color w:val="000000"/>
              </w:rPr>
              <w:t xml:space="preserve"> Rebates</w:t>
            </w:r>
          </w:p>
          <w:p w14:paraId="4EE1CB95" w14:textId="77777777" w:rsidR="00F11348" w:rsidRPr="00C66D8E" w:rsidRDefault="00F11348">
            <w:pPr>
              <w:spacing w:after="0"/>
              <w:jc w:val="left"/>
              <w:rPr>
                <w:color w:val="000000"/>
                <w:szCs w:val="20"/>
              </w:rPr>
            </w:pPr>
            <w:r w:rsidRPr="008C12C6">
              <w:rPr>
                <w:color w:val="000000"/>
              </w:rPr>
              <w:t>Heating and Cooling Rebates</w:t>
            </w:r>
          </w:p>
          <w:p w14:paraId="474BF715" w14:textId="77777777" w:rsidR="00F11348" w:rsidRDefault="00F11348">
            <w:pPr>
              <w:spacing w:after="0"/>
              <w:jc w:val="left"/>
              <w:rPr>
                <w:color w:val="000000"/>
              </w:rPr>
            </w:pPr>
            <w:r w:rsidRPr="008C12C6">
              <w:rPr>
                <w:color w:val="000000"/>
              </w:rPr>
              <w:t>Weatherization Rebates</w:t>
            </w:r>
          </w:p>
          <w:p w14:paraId="4852C64E" w14:textId="77777777" w:rsidR="00F11348" w:rsidRPr="004B630E" w:rsidRDefault="00F11348">
            <w:pPr>
              <w:spacing w:after="0"/>
              <w:jc w:val="left"/>
              <w:rPr>
                <w:color w:val="000000"/>
              </w:rPr>
            </w:pPr>
            <w:r>
              <w:rPr>
                <w:color w:val="000000"/>
              </w:rPr>
              <w:t>Efficient Choice*</w:t>
            </w:r>
          </w:p>
        </w:tc>
      </w:tr>
      <w:tr w:rsidR="00F11348" w:rsidRPr="002F5FEF" w14:paraId="77900150" w14:textId="77777777">
        <w:trPr>
          <w:trHeight w:val="20"/>
          <w:jc w:val="center"/>
        </w:trPr>
        <w:tc>
          <w:tcPr>
            <w:tcW w:w="1670" w:type="dxa"/>
            <w:vMerge/>
            <w:vAlign w:val="center"/>
            <w:hideMark/>
          </w:tcPr>
          <w:p w14:paraId="3970E7D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pPr>
              <w:spacing w:after="0"/>
              <w:jc w:val="left"/>
              <w:rPr>
                <w:color w:val="000000"/>
                <w:szCs w:val="20"/>
              </w:rPr>
            </w:pPr>
            <w:r w:rsidRPr="00E4421A">
              <w:rPr>
                <w:color w:val="000000"/>
              </w:rPr>
              <w:t>Single-Family Upgrades (market rate component)</w:t>
            </w:r>
          </w:p>
        </w:tc>
      </w:tr>
      <w:tr w:rsidR="00F11348" w:rsidRPr="002F5FEF" w14:paraId="42513E46" w14:textId="77777777">
        <w:trPr>
          <w:trHeight w:val="20"/>
          <w:jc w:val="center"/>
        </w:trPr>
        <w:tc>
          <w:tcPr>
            <w:tcW w:w="1670" w:type="dxa"/>
            <w:vMerge/>
            <w:vAlign w:val="center"/>
            <w:hideMark/>
          </w:tcPr>
          <w:p w14:paraId="6A8F565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pPr>
              <w:spacing w:after="0"/>
              <w:jc w:val="left"/>
              <w:rPr>
                <w:color w:val="000000"/>
                <w:szCs w:val="20"/>
              </w:rPr>
            </w:pPr>
            <w:r w:rsidRPr="00E4421A">
              <w:rPr>
                <w:color w:val="000000"/>
              </w:rPr>
              <w:t>Multifamily Upgrades (market rate component)</w:t>
            </w:r>
          </w:p>
        </w:tc>
      </w:tr>
      <w:tr w:rsidR="00F11348" w:rsidRPr="002F5FEF" w14:paraId="16733124" w14:textId="77777777">
        <w:trPr>
          <w:trHeight w:val="20"/>
          <w:jc w:val="center"/>
        </w:trPr>
        <w:tc>
          <w:tcPr>
            <w:tcW w:w="1670" w:type="dxa"/>
            <w:vMerge/>
            <w:vAlign w:val="center"/>
            <w:hideMark/>
          </w:tcPr>
          <w:p w14:paraId="41CEED3B"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pPr>
              <w:spacing w:after="0"/>
              <w:jc w:val="left"/>
              <w:rPr>
                <w:color w:val="000000"/>
                <w:szCs w:val="20"/>
              </w:rPr>
            </w:pPr>
            <w:r w:rsidRPr="00E4421A">
              <w:rPr>
                <w:color w:val="000000"/>
              </w:rPr>
              <w:t>Product Distribution (market rate component)</w:t>
            </w:r>
          </w:p>
        </w:tc>
      </w:tr>
      <w:tr w:rsidR="00F11348" w:rsidRPr="002F5FEF" w14:paraId="39BB7FB0" w14:textId="77777777">
        <w:trPr>
          <w:trHeight w:val="20"/>
          <w:jc w:val="center"/>
        </w:trPr>
        <w:tc>
          <w:tcPr>
            <w:tcW w:w="1670" w:type="dxa"/>
            <w:vMerge/>
            <w:vAlign w:val="center"/>
            <w:hideMark/>
          </w:tcPr>
          <w:p w14:paraId="5C30E8A0"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trPr>
          <w:trHeight w:val="20"/>
          <w:jc w:val="center"/>
        </w:trPr>
        <w:tc>
          <w:tcPr>
            <w:tcW w:w="1670" w:type="dxa"/>
            <w:vMerge/>
            <w:vAlign w:val="center"/>
            <w:hideMark/>
          </w:tcPr>
          <w:p w14:paraId="691E57C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pPr>
              <w:spacing w:after="0"/>
              <w:jc w:val="left"/>
              <w:rPr>
                <w:color w:val="000000"/>
              </w:rPr>
            </w:pPr>
            <w:r>
              <w:rPr>
                <w:color w:val="000000"/>
              </w:rPr>
              <w:t>Contractor/Midstream Rebates (mid- and up-stream measures)</w:t>
            </w:r>
          </w:p>
        </w:tc>
      </w:tr>
      <w:tr w:rsidR="00F11348" w:rsidRPr="002F5FEF" w14:paraId="7574F0E1" w14:textId="77777777">
        <w:trPr>
          <w:trHeight w:val="20"/>
          <w:jc w:val="center"/>
        </w:trPr>
        <w:tc>
          <w:tcPr>
            <w:tcW w:w="1670" w:type="dxa"/>
            <w:vMerge/>
            <w:vAlign w:val="center"/>
          </w:tcPr>
          <w:p w14:paraId="11B9C07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pPr>
              <w:spacing w:after="0"/>
              <w:jc w:val="left"/>
              <w:rPr>
                <w:color w:val="000000"/>
              </w:rPr>
            </w:pPr>
            <w:r>
              <w:rPr>
                <w:color w:val="000000"/>
              </w:rPr>
              <w:t>Electric Homes New Construction</w:t>
            </w:r>
          </w:p>
        </w:tc>
      </w:tr>
      <w:tr w:rsidR="00F11348" w:rsidRPr="002F5FEF" w14:paraId="75B6B3A3" w14:textId="77777777">
        <w:trPr>
          <w:trHeight w:val="20"/>
          <w:jc w:val="center"/>
        </w:trPr>
        <w:tc>
          <w:tcPr>
            <w:tcW w:w="1670" w:type="dxa"/>
            <w:vMerge/>
            <w:vAlign w:val="center"/>
            <w:hideMark/>
          </w:tcPr>
          <w:p w14:paraId="2249E120"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pPr>
              <w:spacing w:after="0"/>
              <w:jc w:val="left"/>
              <w:rPr>
                <w:color w:val="000000"/>
              </w:rPr>
            </w:pPr>
            <w:r w:rsidRPr="00E4421A">
              <w:rPr>
                <w:color w:val="000000"/>
              </w:rPr>
              <w:t>Multifamily Upgrades (income eligible component)</w:t>
            </w:r>
          </w:p>
          <w:p w14:paraId="0E7012E0" w14:textId="77777777" w:rsidR="00F11348" w:rsidRDefault="00F11348">
            <w:pPr>
              <w:spacing w:after="0"/>
              <w:jc w:val="left"/>
              <w:rPr>
                <w:color w:val="000000"/>
              </w:rPr>
            </w:pPr>
            <w:r>
              <w:rPr>
                <w:color w:val="000000"/>
              </w:rPr>
              <w:lastRenderedPageBreak/>
              <w:t xml:space="preserve">New Construction – IE </w:t>
            </w:r>
          </w:p>
          <w:p w14:paraId="150F8398" w14:textId="628253D2" w:rsidR="00F11348" w:rsidRDefault="00F11348">
            <w:pPr>
              <w:spacing w:after="0"/>
              <w:jc w:val="left"/>
              <w:rPr>
                <w:color w:val="000000"/>
                <w:szCs w:val="20"/>
              </w:rPr>
            </w:pPr>
            <w:r>
              <w:rPr>
                <w:color w:val="000000"/>
              </w:rPr>
              <w:t xml:space="preserve">Third Party – IE </w:t>
            </w:r>
          </w:p>
          <w:p w14:paraId="0F381628" w14:textId="77777777" w:rsidR="00F11348" w:rsidRPr="00C66D8E" w:rsidRDefault="00F11348">
            <w:pPr>
              <w:spacing w:after="0"/>
              <w:jc w:val="left"/>
              <w:rPr>
                <w:color w:val="000000"/>
                <w:szCs w:val="20"/>
              </w:rPr>
            </w:pPr>
          </w:p>
        </w:tc>
      </w:tr>
      <w:tr w:rsidR="00F11348" w:rsidRPr="002F5FEF" w14:paraId="53701A6F" w14:textId="77777777">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pPr>
              <w:spacing w:after="0"/>
              <w:jc w:val="left"/>
              <w:rPr>
                <w:color w:val="000000"/>
                <w:szCs w:val="20"/>
              </w:rPr>
            </w:pPr>
            <w:r w:rsidRPr="00C66D8E">
              <w:rPr>
                <w:color w:val="000000"/>
                <w:szCs w:val="20"/>
              </w:rPr>
              <w:lastRenderedPageBreak/>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pPr>
              <w:spacing w:after="0"/>
              <w:jc w:val="left"/>
              <w:rPr>
                <w:color w:val="000000"/>
                <w:szCs w:val="20"/>
              </w:rPr>
            </w:pPr>
            <w:r>
              <w:rPr>
                <w:color w:val="000000"/>
                <w:szCs w:val="20"/>
              </w:rPr>
              <w:t>Home Energy Efficiency Rebates (Single Family)</w:t>
            </w:r>
          </w:p>
        </w:tc>
      </w:tr>
      <w:tr w:rsidR="00F11348" w:rsidRPr="002F5FEF" w14:paraId="27C21205" w14:textId="77777777">
        <w:trPr>
          <w:trHeight w:val="20"/>
          <w:jc w:val="center"/>
        </w:trPr>
        <w:tc>
          <w:tcPr>
            <w:tcW w:w="1670" w:type="dxa"/>
            <w:vMerge/>
            <w:vAlign w:val="center"/>
            <w:hideMark/>
          </w:tcPr>
          <w:p w14:paraId="0EB2EE04" w14:textId="77777777" w:rsidR="00F11348" w:rsidRPr="00C66D8E" w:rsidRDefault="00F11348">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pPr>
              <w:spacing w:after="0"/>
              <w:jc w:val="left"/>
              <w:rPr>
                <w:color w:val="000000"/>
                <w:szCs w:val="20"/>
              </w:rPr>
            </w:pPr>
            <w:r>
              <w:rPr>
                <w:color w:val="000000"/>
                <w:szCs w:val="20"/>
              </w:rPr>
              <w:t>Home Energy Savings (Single Family Assessment/ Direct Install)</w:t>
            </w:r>
          </w:p>
        </w:tc>
      </w:tr>
      <w:tr w:rsidR="00F11348" w:rsidRPr="002F5FEF" w14:paraId="393DFA32" w14:textId="77777777">
        <w:trPr>
          <w:trHeight w:val="20"/>
          <w:jc w:val="center"/>
        </w:trPr>
        <w:tc>
          <w:tcPr>
            <w:tcW w:w="1670" w:type="dxa"/>
            <w:vMerge/>
            <w:vAlign w:val="center"/>
          </w:tcPr>
          <w:p w14:paraId="5B3A01C0" w14:textId="77777777" w:rsidR="00F11348" w:rsidRPr="00C66D8E" w:rsidRDefault="00F11348">
            <w:pPr>
              <w:spacing w:after="0"/>
              <w:jc w:val="left"/>
              <w:rPr>
                <w:color w:val="000000"/>
                <w:szCs w:val="20"/>
              </w:rPr>
            </w:pPr>
          </w:p>
        </w:tc>
        <w:tc>
          <w:tcPr>
            <w:tcW w:w="3545" w:type="dxa"/>
            <w:vMerge/>
            <w:shd w:val="clear" w:color="000000" w:fill="FFFFFF"/>
            <w:vAlign w:val="center"/>
          </w:tcPr>
          <w:p w14:paraId="5B620039" w14:textId="77777777" w:rsidR="00F11348" w:rsidRDefault="00F11348">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pPr>
              <w:spacing w:after="0"/>
              <w:jc w:val="left"/>
              <w:rPr>
                <w:color w:val="000000"/>
                <w:szCs w:val="20"/>
              </w:rPr>
            </w:pPr>
            <w:r>
              <w:rPr>
                <w:color w:val="000000"/>
                <w:szCs w:val="20"/>
              </w:rPr>
              <w:t>Weatherization (</w:t>
            </w:r>
            <w:proofErr w:type="spellStart"/>
            <w:r>
              <w:rPr>
                <w:color w:val="000000"/>
                <w:szCs w:val="20"/>
              </w:rPr>
              <w:t>Wx</w:t>
            </w:r>
            <w:proofErr w:type="spellEnd"/>
            <w:r>
              <w:rPr>
                <w:color w:val="000000"/>
                <w:szCs w:val="20"/>
              </w:rPr>
              <w:t>) Prescriptive (Air/Duct Sealing and Insulation)</w:t>
            </w:r>
          </w:p>
        </w:tc>
      </w:tr>
      <w:tr w:rsidR="00F11348" w:rsidRPr="002F5FEF" w14:paraId="655ABA45" w14:textId="77777777">
        <w:trPr>
          <w:trHeight w:val="20"/>
          <w:jc w:val="center"/>
        </w:trPr>
        <w:tc>
          <w:tcPr>
            <w:tcW w:w="1670" w:type="dxa"/>
            <w:vMerge/>
            <w:vAlign w:val="center"/>
            <w:hideMark/>
          </w:tcPr>
          <w:p w14:paraId="19B41F7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pPr>
              <w:spacing w:after="0"/>
              <w:jc w:val="left"/>
              <w:rPr>
                <w:color w:val="000000"/>
                <w:szCs w:val="20"/>
              </w:rPr>
            </w:pPr>
            <w:r>
              <w:rPr>
                <w:color w:val="000000"/>
                <w:szCs w:val="20"/>
              </w:rPr>
              <w:t>Multi-Family Prescriptive Rebates</w:t>
            </w:r>
          </w:p>
          <w:p w14:paraId="4B5A617C" w14:textId="77777777" w:rsidR="00F11348" w:rsidRPr="00C66D8E" w:rsidRDefault="00F11348">
            <w:pPr>
              <w:spacing w:after="0"/>
              <w:jc w:val="left"/>
              <w:rPr>
                <w:color w:val="000000"/>
                <w:szCs w:val="20"/>
              </w:rPr>
            </w:pPr>
            <w:r>
              <w:rPr>
                <w:color w:val="000000"/>
                <w:szCs w:val="20"/>
              </w:rPr>
              <w:t>Central Plant Optimization</w:t>
            </w:r>
          </w:p>
        </w:tc>
      </w:tr>
      <w:tr w:rsidR="00F11348" w:rsidRPr="002F5FEF" w14:paraId="3DD83EF1" w14:textId="77777777">
        <w:trPr>
          <w:trHeight w:val="20"/>
          <w:jc w:val="center"/>
        </w:trPr>
        <w:tc>
          <w:tcPr>
            <w:tcW w:w="1670" w:type="dxa"/>
            <w:vMerge/>
            <w:vAlign w:val="center"/>
            <w:hideMark/>
          </w:tcPr>
          <w:p w14:paraId="64A8DC4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trPr>
          <w:trHeight w:val="20"/>
          <w:jc w:val="center"/>
        </w:trPr>
        <w:tc>
          <w:tcPr>
            <w:tcW w:w="1670" w:type="dxa"/>
            <w:vMerge/>
            <w:vAlign w:val="center"/>
            <w:hideMark/>
          </w:tcPr>
          <w:p w14:paraId="2BF36F2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trPr>
          <w:trHeight w:val="20"/>
          <w:jc w:val="center"/>
        </w:trPr>
        <w:tc>
          <w:tcPr>
            <w:tcW w:w="1670" w:type="dxa"/>
            <w:vMerge/>
            <w:vAlign w:val="center"/>
          </w:tcPr>
          <w:p w14:paraId="4CB1113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pPr>
              <w:spacing w:after="0"/>
              <w:jc w:val="left"/>
              <w:rPr>
                <w:color w:val="000000"/>
                <w:szCs w:val="20"/>
              </w:rPr>
            </w:pPr>
            <w:r>
              <w:rPr>
                <w:color w:val="000000"/>
                <w:szCs w:val="20"/>
              </w:rPr>
              <w:t>Income Qualified/Eligible Programs</w:t>
            </w:r>
          </w:p>
        </w:tc>
      </w:tr>
      <w:tr w:rsidR="00F11348" w:rsidRPr="002F5FEF" w14:paraId="21DC80CD" w14:textId="77777777">
        <w:trPr>
          <w:trHeight w:val="20"/>
          <w:jc w:val="center"/>
        </w:trPr>
        <w:tc>
          <w:tcPr>
            <w:tcW w:w="1670" w:type="dxa"/>
            <w:vMerge/>
            <w:vAlign w:val="center"/>
            <w:hideMark/>
          </w:tcPr>
          <w:p w14:paraId="613B6F2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trPr>
          <w:trHeight w:val="20"/>
          <w:jc w:val="center"/>
        </w:trPr>
        <w:tc>
          <w:tcPr>
            <w:tcW w:w="1670" w:type="dxa"/>
            <w:vMerge/>
            <w:vAlign w:val="center"/>
          </w:tcPr>
          <w:p w14:paraId="23460B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pPr>
              <w:spacing w:after="0"/>
              <w:jc w:val="left"/>
              <w:rPr>
                <w:color w:val="000000"/>
                <w:szCs w:val="20"/>
              </w:rPr>
            </w:pPr>
            <w:r>
              <w:rPr>
                <w:color w:val="000000"/>
                <w:szCs w:val="20"/>
              </w:rPr>
              <w:t>Code Compliance</w:t>
            </w:r>
          </w:p>
        </w:tc>
      </w:tr>
      <w:tr w:rsidR="00F11348" w:rsidRPr="002F5FEF" w14:paraId="00B9FFFD" w14:textId="77777777">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pPr>
              <w:spacing w:after="0"/>
              <w:jc w:val="left"/>
              <w:rPr>
                <w:color w:val="000000"/>
                <w:szCs w:val="20"/>
              </w:rPr>
            </w:pPr>
            <w:r w:rsidRPr="00C66D8E">
              <w:rPr>
                <w:color w:val="000000"/>
                <w:szCs w:val="20"/>
              </w:rPr>
              <w:t>Home Energy Rebates</w:t>
            </w:r>
          </w:p>
        </w:tc>
      </w:tr>
      <w:tr w:rsidR="00F11348" w:rsidRPr="002F5FEF" w14:paraId="1124322C" w14:textId="77777777">
        <w:trPr>
          <w:trHeight w:val="20"/>
          <w:jc w:val="center"/>
        </w:trPr>
        <w:tc>
          <w:tcPr>
            <w:tcW w:w="1670" w:type="dxa"/>
            <w:vMerge/>
            <w:vAlign w:val="center"/>
            <w:hideMark/>
          </w:tcPr>
          <w:p w14:paraId="7A9E2ED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pPr>
              <w:spacing w:after="0"/>
              <w:jc w:val="left"/>
              <w:rPr>
                <w:color w:val="000000"/>
                <w:szCs w:val="20"/>
              </w:rPr>
            </w:pPr>
            <w:r w:rsidRPr="00C66D8E">
              <w:rPr>
                <w:color w:val="000000"/>
                <w:szCs w:val="20"/>
              </w:rPr>
              <w:t>Home Energy Jumpstart</w:t>
            </w:r>
          </w:p>
        </w:tc>
      </w:tr>
      <w:tr w:rsidR="00F11348" w:rsidRPr="002F5FEF" w14:paraId="31648DDF" w14:textId="77777777">
        <w:trPr>
          <w:trHeight w:val="20"/>
          <w:jc w:val="center"/>
        </w:trPr>
        <w:tc>
          <w:tcPr>
            <w:tcW w:w="1670" w:type="dxa"/>
            <w:vMerge/>
            <w:vAlign w:val="center"/>
            <w:hideMark/>
          </w:tcPr>
          <w:p w14:paraId="34A58B57"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pPr>
              <w:spacing w:after="0"/>
              <w:jc w:val="left"/>
              <w:rPr>
                <w:color w:val="000000"/>
                <w:szCs w:val="20"/>
              </w:rPr>
            </w:pPr>
            <w:r>
              <w:rPr>
                <w:color w:val="000000"/>
                <w:szCs w:val="20"/>
              </w:rPr>
              <w:t>MF Custom</w:t>
            </w:r>
          </w:p>
          <w:p w14:paraId="3C7A321D" w14:textId="77777777" w:rsidR="00F11348" w:rsidRPr="00C66D8E" w:rsidRDefault="00F11348">
            <w:pPr>
              <w:spacing w:after="0"/>
              <w:jc w:val="left"/>
              <w:rPr>
                <w:color w:val="000000"/>
                <w:szCs w:val="20"/>
              </w:rPr>
            </w:pPr>
            <w:r>
              <w:rPr>
                <w:color w:val="000000"/>
                <w:szCs w:val="20"/>
              </w:rPr>
              <w:t>MF Partner Trade Ally</w:t>
            </w:r>
          </w:p>
          <w:p w14:paraId="36E155C8" w14:textId="77777777" w:rsidR="00F11348" w:rsidRPr="00C66D8E" w:rsidRDefault="00F11348">
            <w:pPr>
              <w:spacing w:after="0"/>
              <w:jc w:val="left"/>
              <w:rPr>
                <w:color w:val="000000"/>
                <w:szCs w:val="20"/>
              </w:rPr>
            </w:pPr>
            <w:r>
              <w:rPr>
                <w:color w:val="000000"/>
                <w:szCs w:val="20"/>
              </w:rPr>
              <w:t>MF Prescriptive</w:t>
            </w:r>
          </w:p>
          <w:p w14:paraId="7DA4ABED" w14:textId="77777777" w:rsidR="00F11348" w:rsidRPr="00C66D8E" w:rsidRDefault="00F11348">
            <w:pPr>
              <w:spacing w:after="0"/>
              <w:jc w:val="left"/>
              <w:rPr>
                <w:color w:val="000000"/>
                <w:szCs w:val="20"/>
              </w:rPr>
            </w:pPr>
            <w:r w:rsidRPr="00C66D8E">
              <w:rPr>
                <w:color w:val="000000"/>
                <w:szCs w:val="20"/>
              </w:rPr>
              <w:t>Multifamily (Direct Install)</w:t>
            </w:r>
          </w:p>
        </w:tc>
      </w:tr>
      <w:tr w:rsidR="00F11348" w:rsidRPr="002F5FEF" w14:paraId="2F2BC76B" w14:textId="77777777">
        <w:trPr>
          <w:trHeight w:val="20"/>
          <w:jc w:val="center"/>
        </w:trPr>
        <w:tc>
          <w:tcPr>
            <w:tcW w:w="1670" w:type="dxa"/>
            <w:vMerge/>
            <w:vAlign w:val="center"/>
            <w:hideMark/>
          </w:tcPr>
          <w:p w14:paraId="79A377B4"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pPr>
              <w:spacing w:after="0"/>
              <w:jc w:val="left"/>
              <w:rPr>
                <w:color w:val="000000"/>
                <w:szCs w:val="20"/>
              </w:rPr>
            </w:pPr>
            <w:r w:rsidRPr="00C66D8E">
              <w:rPr>
                <w:color w:val="000000"/>
                <w:szCs w:val="20"/>
              </w:rPr>
              <w:t>Elementary Energy Education</w:t>
            </w:r>
          </w:p>
          <w:p w14:paraId="54ED503B" w14:textId="77777777" w:rsidR="00F11348" w:rsidRPr="00C66D8E" w:rsidRDefault="00F11348">
            <w:pPr>
              <w:spacing w:after="0"/>
              <w:jc w:val="left"/>
              <w:rPr>
                <w:color w:val="000000"/>
                <w:szCs w:val="20"/>
              </w:rPr>
            </w:pPr>
            <w:r>
              <w:rPr>
                <w:color w:val="000000"/>
                <w:szCs w:val="20"/>
              </w:rPr>
              <w:t>Home Energy Jumpstart Leave-Behind Kit</w:t>
            </w:r>
          </w:p>
        </w:tc>
      </w:tr>
      <w:tr w:rsidR="00F11348" w:rsidRPr="002F5FEF" w14:paraId="39153F1B" w14:textId="77777777">
        <w:trPr>
          <w:trHeight w:val="20"/>
          <w:jc w:val="center"/>
        </w:trPr>
        <w:tc>
          <w:tcPr>
            <w:tcW w:w="1670" w:type="dxa"/>
            <w:vMerge/>
            <w:vAlign w:val="center"/>
          </w:tcPr>
          <w:p w14:paraId="3D8E217F"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pPr>
              <w:spacing w:after="0"/>
              <w:jc w:val="left"/>
              <w:rPr>
                <w:color w:val="000000"/>
                <w:szCs w:val="20"/>
              </w:rPr>
            </w:pPr>
            <w:r>
              <w:rPr>
                <w:color w:val="000000"/>
                <w:szCs w:val="20"/>
              </w:rPr>
              <w:t>Income Eligible/Qualified Programs</w:t>
            </w:r>
          </w:p>
        </w:tc>
      </w:tr>
      <w:tr w:rsidR="00F11348" w:rsidRPr="002F5FEF" w14:paraId="7CBCDCD0" w14:textId="77777777">
        <w:trPr>
          <w:trHeight w:val="20"/>
          <w:jc w:val="center"/>
        </w:trPr>
        <w:tc>
          <w:tcPr>
            <w:tcW w:w="1670" w:type="dxa"/>
            <w:vMerge/>
            <w:vAlign w:val="center"/>
            <w:hideMark/>
          </w:tcPr>
          <w:p w14:paraId="7F22B922"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trPr>
          <w:trHeight w:val="20"/>
          <w:jc w:val="center"/>
        </w:trPr>
        <w:tc>
          <w:tcPr>
            <w:tcW w:w="1670" w:type="dxa"/>
            <w:vAlign w:val="center"/>
          </w:tcPr>
          <w:p w14:paraId="74700C99" w14:textId="77777777" w:rsidR="00F11348" w:rsidRPr="00C66D8E" w:rsidRDefault="00F11348">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xml:space="preserve">*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w:t>
      </w:r>
      <w:proofErr w:type="spellStart"/>
      <w:r>
        <w:rPr>
          <w:sz w:val="18"/>
          <w:szCs w:val="20"/>
        </w:rPr>
        <w:t>years</w:t>
      </w:r>
      <w:bookmarkStart w:id="412" w:name="_Hlk79651832"/>
      <w:r>
        <w:rPr>
          <w:sz w:val="18"/>
          <w:szCs w:val="20"/>
        </w:rPr>
        <w:t>TR</w:t>
      </w:r>
      <w:proofErr w:type="spellEnd"/>
      <w:r>
        <w:rPr>
          <w:sz w:val="18"/>
          <w:szCs w:val="20"/>
        </w:rPr>
        <w:t>.</w:t>
      </w:r>
      <w:bookmarkEnd w:id="412"/>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D34C6E">
      <w:pPr>
        <w:pStyle w:val="Heading2"/>
        <w:keepLines w:val="0"/>
        <w:widowControl/>
        <w:numPr>
          <w:ilvl w:val="1"/>
          <w:numId w:val="11"/>
        </w:numPr>
        <w:jc w:val="left"/>
      </w:pPr>
      <w:bookmarkStart w:id="413" w:name="_Toc442804256"/>
      <w:bookmarkStart w:id="414" w:name="_Toc442805473"/>
      <w:bookmarkStart w:id="415" w:name="_Toc472494705"/>
      <w:bookmarkStart w:id="416" w:name="_Ref520439853"/>
      <w:bookmarkStart w:id="417" w:name="_Toc520462903"/>
      <w:bookmarkStart w:id="418" w:name="_Toc473108047"/>
      <w:bookmarkStart w:id="419" w:name="_Toc520824159"/>
      <w:bookmarkStart w:id="420" w:name="_Toc16619942"/>
      <w:bookmarkStart w:id="421" w:name="_Toc113619797"/>
      <w:bookmarkEnd w:id="410"/>
      <w:r>
        <w:t>Residential Cross-Cutting Approaches</w:t>
      </w:r>
      <w:bookmarkEnd w:id="413"/>
      <w:bookmarkEnd w:id="414"/>
      <w:bookmarkEnd w:id="415"/>
      <w:bookmarkEnd w:id="416"/>
      <w:bookmarkEnd w:id="417"/>
      <w:bookmarkEnd w:id="418"/>
      <w:bookmarkEnd w:id="419"/>
      <w:bookmarkEnd w:id="420"/>
      <w:bookmarkEnd w:id="421"/>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422" w:name="_Toc442804257"/>
      <w:bookmarkStart w:id="423" w:name="_Toc442805474"/>
      <w:bookmarkStart w:id="424" w:name="_Toc472494706"/>
      <w:bookmarkStart w:id="425" w:name="_Toc520462904"/>
      <w:bookmarkStart w:id="426" w:name="_Toc473108048"/>
      <w:bookmarkStart w:id="427" w:name="_Toc520824160"/>
      <w:bookmarkStart w:id="428" w:name="_Toc16619943"/>
      <w:bookmarkStart w:id="429" w:name="_Toc113619798"/>
      <w:r>
        <w:t>Survey Design Issues</w:t>
      </w:r>
      <w:bookmarkEnd w:id="422"/>
      <w:bookmarkEnd w:id="423"/>
      <w:bookmarkEnd w:id="424"/>
      <w:bookmarkEnd w:id="425"/>
      <w:bookmarkEnd w:id="426"/>
      <w:bookmarkEnd w:id="427"/>
      <w:bookmarkEnd w:id="428"/>
      <w:bookmarkEnd w:id="429"/>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t>
      </w:r>
      <w:r w:rsidRPr="009B67BF">
        <w:rPr>
          <w:rFonts w:eastAsia="Franklin Gothic Book"/>
        </w:rPr>
        <w:lastRenderedPageBreak/>
        <w:t xml:space="preserve">which </w:t>
      </w:r>
      <w:r>
        <w:rPr>
          <w:rFonts w:eastAsia="Franklin Gothic Book"/>
        </w:rPr>
        <w:t xml:space="preserve">could influence </w:t>
      </w:r>
      <w:r w:rsidRPr="009B67BF">
        <w:rPr>
          <w:rFonts w:eastAsia="Franklin Gothic Book"/>
        </w:rPr>
        <w:t>free ridership score</w:t>
      </w:r>
      <w:r>
        <w:rPr>
          <w:rFonts w:eastAsia="Franklin Gothic Book"/>
        </w:rPr>
        <w:t>s</w:t>
      </w:r>
      <w:bookmarkStart w:id="430" w:name="V8_52"/>
      <w:r>
        <w:rPr>
          <w:rFonts w:eastAsia="Franklin Gothic Book"/>
        </w:rPr>
        <w:t>.</w:t>
      </w:r>
      <w:r w:rsidRPr="009B67BF" w:rsidDel="00C26D2D">
        <w:rPr>
          <w:rFonts w:eastAsia="Franklin Gothic Book"/>
        </w:rPr>
        <w:t xml:space="preserve"> </w:t>
      </w:r>
      <w:proofErr w:type="gramStart"/>
      <w:r>
        <w:rPr>
          <w:rFonts w:eastAsia="Franklin Gothic Book"/>
        </w:rPr>
        <w:t>In particular, evaluators</w:t>
      </w:r>
      <w:proofErr w:type="gramEnd"/>
      <w:r>
        <w:rPr>
          <w:rFonts w:eastAsia="Franklin Gothic Book"/>
        </w:rPr>
        <w:t xml:space="preserve">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430"/>
    </w:p>
    <w:p w14:paraId="55D83288" w14:textId="77777777" w:rsidR="00D34C6E" w:rsidRDefault="00D34C6E" w:rsidP="0088039F">
      <w:pPr>
        <w:pStyle w:val="Heading3"/>
      </w:pPr>
      <w:bookmarkStart w:id="431" w:name="_Ref442342760"/>
      <w:bookmarkStart w:id="432" w:name="_Ref442342924"/>
      <w:bookmarkStart w:id="433" w:name="_Ref442343015"/>
      <w:bookmarkStart w:id="434" w:name="_Ref442343423"/>
      <w:bookmarkStart w:id="435" w:name="_Toc442804258"/>
      <w:bookmarkStart w:id="436" w:name="_Toc442805475"/>
      <w:bookmarkStart w:id="437" w:name="_Toc472494707"/>
      <w:bookmarkStart w:id="438" w:name="_Toc520462905"/>
      <w:bookmarkStart w:id="439" w:name="_Toc473108049"/>
      <w:bookmarkStart w:id="440" w:name="_Toc520824161"/>
      <w:bookmarkStart w:id="441" w:name="_Toc16619944"/>
      <w:bookmarkStart w:id="442" w:name="_Toc113619799"/>
      <w:r>
        <w:t>Participant Spillover</w:t>
      </w:r>
      <w:bookmarkEnd w:id="431"/>
      <w:bookmarkEnd w:id="432"/>
      <w:bookmarkEnd w:id="433"/>
      <w:bookmarkEnd w:id="434"/>
      <w:bookmarkEnd w:id="435"/>
      <w:bookmarkEnd w:id="436"/>
      <w:bookmarkEnd w:id="437"/>
      <w:bookmarkEnd w:id="438"/>
      <w:bookmarkEnd w:id="439"/>
      <w:bookmarkEnd w:id="440"/>
      <w:bookmarkEnd w:id="441"/>
      <w:bookmarkEnd w:id="442"/>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8"/>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8"/>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8"/>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 xml:space="preserve">’S&gt; program, how likely is it that you would still have implemented this measure, using a 0 to 10, scale where 0 means you </w:t>
      </w:r>
      <w:proofErr w:type="gramStart"/>
      <w:r w:rsidRPr="00137CC1">
        <w:rPr>
          <w:rFonts w:eastAsia="Franklin Gothic Book"/>
        </w:rPr>
        <w:t>definitely WOULD</w:t>
      </w:r>
      <w:proofErr w:type="gramEnd"/>
      <w:r w:rsidRPr="00137CC1">
        <w:rPr>
          <w:rFonts w:eastAsia="Franklin Gothic Book"/>
        </w:rPr>
        <w:t xml:space="preserve">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 xml:space="preserve">The specific measures referenced in the question </w:t>
      </w:r>
      <w:proofErr w:type="gramStart"/>
      <w:r>
        <w:rPr>
          <w:rFonts w:eastAsia="Franklin Gothic Book"/>
        </w:rPr>
        <w:t>are</w:t>
      </w:r>
      <w:r w:rsidRPr="00E863AA">
        <w:rPr>
          <w:rFonts w:eastAsia="Franklin Gothic Book"/>
        </w:rPr>
        <w:t xml:space="preserve"> considered to be</w:t>
      </w:r>
      <w:proofErr w:type="gramEnd"/>
      <w:r w:rsidRPr="00E863AA">
        <w:rPr>
          <w:rFonts w:eastAsia="Franklin Gothic Book"/>
        </w:rPr>
        <w:t xml:space="preserv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w:lastRenderedPageBreak/>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443" w:name="_Toc442804259"/>
      <w:bookmarkStart w:id="444" w:name="_Toc442805476"/>
      <w:r w:rsidRPr="00137CC1">
        <w:t>Data Collection</w:t>
      </w:r>
      <w:bookmarkEnd w:id="443"/>
      <w:bookmarkEnd w:id="444"/>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445" w:name="_Toc442804260"/>
      <w:bookmarkStart w:id="446" w:name="_Toc442805477"/>
      <w:r w:rsidRPr="00137CC1">
        <w:t>Data Analysis</w:t>
      </w:r>
      <w:bookmarkEnd w:id="445"/>
      <w:bookmarkEnd w:id="446"/>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9"/>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447" w:name="_Toc442804261"/>
      <w:bookmarkStart w:id="448" w:name="_Toc442805478"/>
      <w:bookmarkStart w:id="449" w:name="_Toc472494708"/>
      <w:bookmarkStart w:id="450" w:name="_Toc473108050"/>
      <w:bookmarkStart w:id="451" w:name="_Toc442804262"/>
      <w:bookmarkStart w:id="452" w:name="_Toc442805479"/>
      <w:bookmarkStart w:id="453" w:name="_Toc472494709"/>
      <w:bookmarkStart w:id="454" w:name="_Toc520462907"/>
      <w:bookmarkStart w:id="455" w:name="_Toc520824162"/>
      <w:bookmarkStart w:id="456" w:name="_Toc16619945"/>
      <w:bookmarkStart w:id="457" w:name="_Toc113619800"/>
      <w:r w:rsidRPr="002F5FEF">
        <w:t>Nonparticipant</w:t>
      </w:r>
      <w:bookmarkStart w:id="458" w:name="_Toc473108051"/>
      <w:bookmarkEnd w:id="447"/>
      <w:bookmarkEnd w:id="448"/>
      <w:bookmarkEnd w:id="449"/>
      <w:bookmarkEnd w:id="450"/>
      <w:r w:rsidRPr="002F5FEF">
        <w:t xml:space="preserve"> Spillover Measured from Customers</w:t>
      </w:r>
      <w:bookmarkEnd w:id="451"/>
      <w:bookmarkEnd w:id="452"/>
      <w:bookmarkEnd w:id="453"/>
      <w:bookmarkEnd w:id="454"/>
      <w:bookmarkEnd w:id="455"/>
      <w:bookmarkEnd w:id="456"/>
      <w:bookmarkEnd w:id="457"/>
      <w:bookmarkEnd w:id="458"/>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459" w:name="_Toc442804263"/>
      <w:bookmarkStart w:id="460" w:name="_Toc442805480"/>
      <w:r w:rsidRPr="009B67BF">
        <w:t>Basic Method</w:t>
      </w:r>
      <w:bookmarkEnd w:id="459"/>
      <w:bookmarkEnd w:id="460"/>
    </w:p>
    <w:p w14:paraId="2CD875DE" w14:textId="77777777" w:rsidR="00D34C6E" w:rsidRPr="009B67BF" w:rsidRDefault="00D34C6E" w:rsidP="002570F9">
      <w:pPr>
        <w:pStyle w:val="Heading5"/>
        <w:numPr>
          <w:ilvl w:val="4"/>
          <w:numId w:val="11"/>
        </w:numPr>
      </w:pPr>
      <w:bookmarkStart w:id="461" w:name="_Toc431526487"/>
      <w:bookmarkStart w:id="462" w:name="_Toc442804264"/>
      <w:bookmarkStart w:id="463" w:name="_Toc442805481"/>
      <w:r w:rsidRPr="009B67BF">
        <w:t>Sampling</w:t>
      </w:r>
      <w:bookmarkEnd w:id="461"/>
      <w:bookmarkEnd w:id="462"/>
      <w:bookmarkEnd w:id="463"/>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2570F9">
      <w:pPr>
        <w:pStyle w:val="Heading5"/>
        <w:numPr>
          <w:ilvl w:val="4"/>
          <w:numId w:val="11"/>
        </w:numPr>
      </w:pPr>
      <w:bookmarkStart w:id="464" w:name="_Toc431526488"/>
      <w:bookmarkStart w:id="465" w:name="_Toc442804265"/>
      <w:bookmarkStart w:id="466" w:name="_Toc442805482"/>
      <w:r w:rsidRPr="009B67BF">
        <w:t>Measure</w:t>
      </w:r>
      <w:bookmarkEnd w:id="464"/>
      <w:r>
        <w:t>-Specific Questions</w:t>
      </w:r>
      <w:bookmarkEnd w:id="465"/>
      <w:bookmarkEnd w:id="466"/>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467" w:name="_Toc431526489"/>
      <w:bookmarkStart w:id="468" w:name="_Toc442804266"/>
      <w:bookmarkStart w:id="469" w:name="_Toc442805483"/>
      <w:r w:rsidRPr="009B67BF">
        <w:t>Attribution</w:t>
      </w:r>
      <w:bookmarkEnd w:id="467"/>
      <w:r>
        <w:t xml:space="preserve"> Approach</w:t>
      </w:r>
      <w:bookmarkEnd w:id="468"/>
      <w:bookmarkEnd w:id="469"/>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w:t>
      </w:r>
      <w:proofErr w:type="spellStart"/>
      <w:r w:rsidRPr="00BB65CC">
        <w:rPr>
          <w:rFonts w:eastAsia="Calibri"/>
        </w:rPr>
        <w:t>ActOnEnergy</w:t>
      </w:r>
      <w:proofErr w:type="spellEnd"/>
      <w:r w:rsidRPr="00BB65CC">
        <w:rPr>
          <w:rFonts w:eastAsia="Calibri"/>
        </w:rPr>
        <w:t xml:space="preserve"> for Ameren); and (2) indicate that some </w:t>
      </w:r>
      <w:r w:rsidRPr="00BB65CC">
        <w:rPr>
          <w:rFonts w:eastAsia="Calibri"/>
        </w:rPr>
        <w:lastRenderedPageBreak/>
        <w:t xml:space="preserve">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2570F9">
      <w:pPr>
        <w:pStyle w:val="Heading5"/>
        <w:numPr>
          <w:ilvl w:val="4"/>
          <w:numId w:val="11"/>
        </w:numPr>
        <w:rPr>
          <w:rFonts w:eastAsia="Calibri"/>
        </w:rPr>
      </w:pPr>
      <w:bookmarkStart w:id="470" w:name="_Toc442804267"/>
      <w:bookmarkStart w:id="471" w:name="_Toc442805484"/>
      <w:r>
        <w:t xml:space="preserve">Attribution </w:t>
      </w:r>
      <w:r w:rsidRPr="00B93D70">
        <w:t>Score</w:t>
      </w:r>
      <w:r>
        <w:t xml:space="preserve"> 1</w:t>
      </w:r>
      <w:bookmarkEnd w:id="470"/>
      <w:bookmarkEnd w:id="471"/>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w:t>
      </w:r>
      <w:proofErr w:type="gramStart"/>
      <w:r>
        <w:rPr>
          <w:rFonts w:eastAsia="Franklin Gothic Book"/>
        </w:rPr>
        <w:t>e.g.</w:t>
      </w:r>
      <w:proofErr w:type="gramEnd"/>
      <w:r>
        <w:rPr>
          <w:rFonts w:eastAsia="Franklin Gothic Book"/>
        </w:rPr>
        <w:t xml:space="preserve"> through a bill insert)</w:t>
      </w:r>
    </w:p>
    <w:p w14:paraId="7FAABD9B" w14:textId="77777777" w:rsidR="00D34C6E"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20"/>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2570F9">
      <w:pPr>
        <w:pStyle w:val="Heading5"/>
        <w:numPr>
          <w:ilvl w:val="4"/>
          <w:numId w:val="11"/>
        </w:numPr>
      </w:pPr>
      <w:bookmarkStart w:id="472" w:name="_Toc442804268"/>
      <w:bookmarkStart w:id="473" w:name="_Toc442805485"/>
      <w:r>
        <w:t xml:space="preserve">Attribution </w:t>
      </w:r>
      <w:r w:rsidRPr="0007206C">
        <w:t>Score</w:t>
      </w:r>
      <w:r>
        <w:t xml:space="preserve"> 2</w:t>
      </w:r>
      <w:bookmarkEnd w:id="472"/>
      <w:bookmarkEnd w:id="473"/>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934788">
      <w:pPr>
        <w:pStyle w:val="Captions"/>
      </w:pPr>
      <w:bookmarkStart w:id="474" w:name="_Ref429050836"/>
      <w:bookmarkStart w:id="475" w:name="_Toc472494755"/>
      <w:bookmarkStart w:id="476" w:name="_Toc473108115"/>
      <w:bookmarkStart w:id="477" w:name="_Toc520824263"/>
      <w:bookmarkStart w:id="478" w:name="_Toc523148245"/>
      <w:bookmarkStart w:id="479" w:name="_Toc16620007"/>
      <w:bookmarkStart w:id="480" w:name="_Toc83376834"/>
      <w:r>
        <w:lastRenderedPageBreak/>
        <w:t>Figure 4</w:t>
      </w:r>
      <w:r>
        <w:noBreakHyphen/>
      </w:r>
      <w:bookmarkEnd w:id="474"/>
      <w:r>
        <w:t>1</w:t>
      </w:r>
      <w:r w:rsidRPr="009B67BF">
        <w:t>. NPSO Question Logic</w:t>
      </w:r>
      <w:bookmarkEnd w:id="475"/>
      <w:bookmarkEnd w:id="476"/>
      <w:bookmarkEnd w:id="477"/>
      <w:bookmarkEnd w:id="478"/>
      <w:bookmarkEnd w:id="479"/>
      <w:bookmarkEnd w:id="480"/>
    </w:p>
    <w:p w14:paraId="1A942F7B" w14:textId="77777777" w:rsidR="00D34C6E" w:rsidRPr="009B67BF" w:rsidRDefault="00D34C6E" w:rsidP="00D34C6E">
      <w:pPr>
        <w:jc w:val="center"/>
      </w:pPr>
      <w:r>
        <w:rPr>
          <w:noProof/>
        </w:rPr>
        <w:drawing>
          <wp:inline distT="0" distB="0" distL="0" distR="0" wp14:anchorId="47CB50B4" wp14:editId="385B4D49">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58">
                      <a:extLst>
                        <a:ext uri="{28A0092B-C50C-407E-A947-70E740481C1C}">
                          <a14:useLocalDpi xmlns:a14="http://schemas.microsoft.com/office/drawing/2010/main" val="0"/>
                        </a:ext>
                      </a:extLst>
                    </a:blip>
                    <a:srcRect t="5414" r="35487" b="5128"/>
                    <a:stretch>
                      <a:fillRect/>
                    </a:stretch>
                  </pic:blipFill>
                  <pic:spPr>
                    <a:xfrm>
                      <a:off x="0" y="0"/>
                      <a:ext cx="4696830" cy="3657600"/>
                    </a:xfrm>
                    <a:prstGeom prst="rect">
                      <a:avLst/>
                    </a:prstGeom>
                  </pic:spPr>
                </pic:pic>
              </a:graphicData>
            </a:graphic>
          </wp:inline>
        </w:drawing>
      </w:r>
    </w:p>
    <w:p w14:paraId="41EE3CBA" w14:textId="77777777" w:rsidR="00D34C6E" w:rsidRPr="009B67BF" w:rsidRDefault="00D34C6E" w:rsidP="001A2AE6">
      <w:pPr>
        <w:pStyle w:val="Heading4"/>
      </w:pPr>
      <w:bookmarkStart w:id="481" w:name="_Toc431526491"/>
      <w:bookmarkStart w:id="482" w:name="_Toc442804269"/>
      <w:bookmarkStart w:id="483" w:name="_Toc442805486"/>
      <w:r w:rsidRPr="009B67BF">
        <w:t>Scoring</w:t>
      </w:r>
      <w:bookmarkEnd w:id="481"/>
      <w:bookmarkEnd w:id="482"/>
      <w:bookmarkEnd w:id="483"/>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w:t>
      </w:r>
      <w:proofErr w:type="spellStart"/>
      <w:r w:rsidRPr="009B67BF">
        <w:rPr>
          <w:rFonts w:eastAsia="Calibri"/>
        </w:rPr>
        <w:t>therm</w:t>
      </w:r>
      <w:proofErr w:type="spellEnd"/>
      <w:r w:rsidRPr="009B67BF">
        <w:rPr>
          <w:rFonts w:eastAsia="Calibri"/>
        </w:rPr>
        <w:t xml:space="preserve"> or demand savings would be accomplished in the same manner.</w:t>
      </w:r>
    </w:p>
    <w:p w14:paraId="6F7A5605" w14:textId="77777777" w:rsidR="00D34C6E" w:rsidRPr="002B20D1" w:rsidRDefault="00D34C6E" w:rsidP="003552E3">
      <w:pPr>
        <w:pStyle w:val="TableHeading"/>
      </w:pPr>
      <w:bookmarkStart w:id="484" w:name="_Ref421613570"/>
      <w:bookmarkStart w:id="485" w:name="_Toc472494771"/>
      <w:bookmarkStart w:id="486" w:name="_Toc473108158"/>
      <w:bookmarkStart w:id="487" w:name="_Toc520824290"/>
      <w:bookmarkStart w:id="488" w:name="_Toc523148262"/>
      <w:bookmarkStart w:id="489" w:name="_Toc16620023"/>
      <w:bookmarkStart w:id="490" w:name="_Toc83376854"/>
      <w:r w:rsidRPr="002B20D1">
        <w:t>Table 4</w:t>
      </w:r>
      <w:r w:rsidRPr="002B20D1">
        <w:noBreakHyphen/>
      </w:r>
      <w:bookmarkEnd w:id="484"/>
      <w:r w:rsidRPr="002B20D1">
        <w:t>2. Estimation of Respondents’ NPSO Savings</w:t>
      </w:r>
      <w:bookmarkEnd w:id="485"/>
      <w:bookmarkEnd w:id="486"/>
      <w:bookmarkEnd w:id="487"/>
      <w:bookmarkEnd w:id="488"/>
      <w:bookmarkEnd w:id="489"/>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proofErr w:type="spellStart"/>
            <w:r w:rsidRPr="002F5FEF">
              <w:t>MeasureN</w:t>
            </w:r>
            <w:proofErr w:type="spellEnd"/>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proofErr w:type="spellStart"/>
            <w:r w:rsidRPr="002F5FEF">
              <w:t>SavingsN</w:t>
            </w:r>
            <w:proofErr w:type="spellEnd"/>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w:t>
      </w:r>
      <w:proofErr w:type="spellStart"/>
      <w:r w:rsidRPr="009B67BF">
        <w:rPr>
          <w:rFonts w:eastAsia="Calibri"/>
        </w:rPr>
        <w:t>therm</w:t>
      </w:r>
      <w:proofErr w:type="spellEnd"/>
      <w:r w:rsidRPr="009B67BF">
        <w:rPr>
          <w:rFonts w:eastAsia="Calibri"/>
        </w:rPr>
        <w:t xml:space="preserve"> or demand NPSO.</w:t>
      </w:r>
    </w:p>
    <w:p w14:paraId="57B67435" w14:textId="77777777" w:rsidR="00D34C6E" w:rsidRPr="002B20D1" w:rsidRDefault="00D34C6E" w:rsidP="003552E3">
      <w:pPr>
        <w:pStyle w:val="TableHeading"/>
      </w:pPr>
      <w:bookmarkStart w:id="491" w:name="_Ref421613855"/>
      <w:bookmarkStart w:id="492" w:name="_Toc472494772"/>
      <w:bookmarkStart w:id="493" w:name="_Toc473108159"/>
      <w:bookmarkStart w:id="494" w:name="_Toc520824291"/>
      <w:bookmarkStart w:id="495" w:name="_Toc523148263"/>
      <w:bookmarkStart w:id="496" w:name="_Toc16620024"/>
      <w:bookmarkStart w:id="497" w:name="_Toc83376855"/>
      <w:r w:rsidRPr="002B20D1">
        <w:lastRenderedPageBreak/>
        <w:t>Table 4</w:t>
      </w:r>
      <w:r w:rsidRPr="002B20D1">
        <w:noBreakHyphen/>
      </w:r>
      <w:bookmarkEnd w:id="491"/>
      <w:r w:rsidRPr="002B20D1">
        <w:t>3. Calculation of Total NPSO Generated</w:t>
      </w:r>
      <w:bookmarkEnd w:id="492"/>
      <w:bookmarkEnd w:id="493"/>
      <w:bookmarkEnd w:id="494"/>
      <w:bookmarkEnd w:id="495"/>
      <w:bookmarkEnd w:id="496"/>
      <w:bookmarkEnd w:id="4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11"/>
        </w:numPr>
        <w:jc w:val="left"/>
      </w:pPr>
      <w:bookmarkStart w:id="498" w:name="_Ref442305429"/>
      <w:bookmarkStart w:id="499" w:name="_Ref442305435"/>
      <w:bookmarkStart w:id="500" w:name="_Toc442804270"/>
      <w:bookmarkStart w:id="501" w:name="_Toc442805487"/>
      <w:bookmarkStart w:id="502" w:name="_Toc472494710"/>
      <w:bookmarkStart w:id="503" w:name="_Toc520462908"/>
      <w:bookmarkStart w:id="504" w:name="_Toc473108052"/>
      <w:bookmarkStart w:id="505" w:name="_Toc520824163"/>
      <w:bookmarkStart w:id="506" w:name="_Toc16619946"/>
      <w:bookmarkStart w:id="507" w:name="_Toc113619801"/>
      <w:r w:rsidRPr="009B67BF">
        <w:t xml:space="preserve">Appliance Recycling </w:t>
      </w:r>
      <w:r>
        <w:t>Protocol</w:t>
      </w:r>
      <w:bookmarkEnd w:id="498"/>
      <w:bookmarkEnd w:id="499"/>
      <w:bookmarkEnd w:id="500"/>
      <w:bookmarkEnd w:id="501"/>
      <w:bookmarkEnd w:id="502"/>
      <w:bookmarkEnd w:id="503"/>
      <w:bookmarkEnd w:id="504"/>
      <w:bookmarkEnd w:id="505"/>
      <w:bookmarkEnd w:id="506"/>
      <w:bookmarkEnd w:id="507"/>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40"/>
        </w:numPr>
        <w:spacing w:after="60"/>
        <w:contextualSpacing w:val="0"/>
        <w:jc w:val="left"/>
      </w:pPr>
      <w:r w:rsidRPr="0020381F">
        <w:t xml:space="preserve">Discontinue use of secondary or inefficient </w:t>
      </w:r>
      <w:proofErr w:type="gramStart"/>
      <w:r w:rsidRPr="0020381F">
        <w:t>appliances;</w:t>
      </w:r>
      <w:proofErr w:type="gramEnd"/>
    </w:p>
    <w:p w14:paraId="63724CAA" w14:textId="77777777" w:rsidR="00D34C6E" w:rsidRDefault="00D34C6E" w:rsidP="00D34C6E">
      <w:pPr>
        <w:pStyle w:val="ListParagraph"/>
        <w:widowControl/>
        <w:numPr>
          <w:ilvl w:val="0"/>
          <w:numId w:val="40"/>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40"/>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508" w:name="_Toc442975721"/>
      <w:bookmarkStart w:id="509" w:name="_Toc442804271"/>
      <w:bookmarkStart w:id="510" w:name="_Toc442805488"/>
      <w:bookmarkStart w:id="511" w:name="_Toc472494711"/>
      <w:bookmarkStart w:id="512" w:name="_Toc520462909"/>
      <w:bookmarkStart w:id="513" w:name="_Toc473108053"/>
      <w:bookmarkStart w:id="514" w:name="_Toc520824164"/>
      <w:bookmarkStart w:id="515" w:name="_Toc16619947"/>
      <w:bookmarkStart w:id="516" w:name="_Toc113619802"/>
      <w:bookmarkEnd w:id="508"/>
      <w:r w:rsidRPr="0020381F">
        <w:t>Basic Method</w:t>
      </w:r>
      <w:bookmarkEnd w:id="509"/>
      <w:bookmarkEnd w:id="510"/>
      <w:bookmarkEnd w:id="511"/>
      <w:bookmarkEnd w:id="512"/>
      <w:bookmarkEnd w:id="513"/>
      <w:bookmarkEnd w:id="514"/>
      <w:bookmarkEnd w:id="515"/>
      <w:bookmarkEnd w:id="516"/>
    </w:p>
    <w:p w14:paraId="433DEC43" w14:textId="77777777" w:rsidR="00D34C6E" w:rsidRDefault="00D34C6E" w:rsidP="001A2AE6">
      <w:pPr>
        <w:pStyle w:val="Heading4"/>
      </w:pPr>
      <w:bookmarkStart w:id="517" w:name="_Toc442804272"/>
      <w:bookmarkStart w:id="518" w:name="_Toc442805489"/>
      <w:bookmarkStart w:id="519" w:name="_Toc401239632"/>
      <w:r w:rsidRPr="0020381F">
        <w:t>Free Ridership</w:t>
      </w:r>
      <w:bookmarkEnd w:id="517"/>
      <w:bookmarkEnd w:id="518"/>
      <w:bookmarkEnd w:id="519"/>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5"/>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2570F9">
      <w:pPr>
        <w:pStyle w:val="Heading5"/>
        <w:numPr>
          <w:ilvl w:val="4"/>
          <w:numId w:val="11"/>
        </w:numPr>
      </w:pPr>
      <w:bookmarkStart w:id="520" w:name="_Toc442804273"/>
      <w:bookmarkStart w:id="521" w:name="_Toc442805490"/>
      <w:r w:rsidRPr="0020381F">
        <w:t>Data Collection</w:t>
      </w:r>
      <w:bookmarkEnd w:id="520"/>
      <w:bookmarkEnd w:id="521"/>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lastRenderedPageBreak/>
        <w:t>Kept the appliance.</w:t>
      </w:r>
    </w:p>
    <w:p w14:paraId="26061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42"/>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42"/>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522" w:name="_Toc411554707"/>
      <w:bookmarkStart w:id="523" w:name="_Toc442804274"/>
      <w:bookmarkStart w:id="524" w:name="_Toc442805491"/>
      <w:r w:rsidRPr="0020381F">
        <w:t>Secondary Market Impacts</w:t>
      </w:r>
      <w:bookmarkEnd w:id="522"/>
      <w:bookmarkEnd w:id="523"/>
      <w:bookmarkEnd w:id="524"/>
    </w:p>
    <w:p w14:paraId="67AF074E" w14:textId="77777777" w:rsidR="00D34C6E" w:rsidRDefault="00D34C6E" w:rsidP="00D34C6E">
      <w:pPr>
        <w:rPr>
          <w:rFonts w:eastAsia="Franklin Gothic Book"/>
        </w:rPr>
      </w:pPr>
      <w:proofErr w:type="gramStart"/>
      <w:r w:rsidRPr="0020381F">
        <w:rPr>
          <w:rFonts w:eastAsia="Franklin Gothic Book"/>
        </w:rPr>
        <w:t>In the event that</w:t>
      </w:r>
      <w:proofErr w:type="gramEnd"/>
      <w:r w:rsidRPr="0020381F">
        <w:rPr>
          <w:rFonts w:eastAsia="Franklin Gothic Book"/>
        </w:rPr>
        <w:t xml:space="preserve">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3"/>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3"/>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proofErr w:type="gramStart"/>
      <w:r w:rsidRPr="00232FA3">
        <w:rPr>
          <w:rFonts w:eastAsia="Franklin Gothic Book"/>
          <w:b/>
        </w:rPr>
        <w:t>All of</w:t>
      </w:r>
      <w:proofErr w:type="gramEnd"/>
      <w:r w:rsidRPr="00232FA3">
        <w:rPr>
          <w:rFonts w:eastAsia="Franklin Gothic Book"/>
          <w:b/>
        </w:rPr>
        <w:t xml:space="preserve">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lastRenderedPageBreak/>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w:t>
      </w:r>
      <w:proofErr w:type="gramStart"/>
      <w:r w:rsidRPr="0020381F">
        <w:rPr>
          <w:rFonts w:eastAsia="Franklin Gothic Book"/>
        </w:rPr>
        <w:t>similar to</w:t>
      </w:r>
      <w:proofErr w:type="gramEnd"/>
      <w:r w:rsidRPr="0020381F">
        <w:rPr>
          <w:rFonts w:eastAsia="Franklin Gothic Book"/>
        </w:rPr>
        <w:t xml:space="preserve">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525" w:name="_Toc411554709"/>
      <w:bookmarkStart w:id="526" w:name="_Toc442804276"/>
      <w:bookmarkStart w:id="527" w:name="_Toc442805493"/>
      <w:r w:rsidRPr="0020381F">
        <w:t xml:space="preserve">Integrating Free Ridership </w:t>
      </w:r>
      <w:r>
        <w:t>and</w:t>
      </w:r>
      <w:r w:rsidRPr="0020381F">
        <w:t xml:space="preserve"> Secondary Market Impacts</w:t>
      </w:r>
      <w:bookmarkEnd w:id="525"/>
      <w:bookmarkEnd w:id="526"/>
      <w:bookmarkEnd w:id="527"/>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4F6265DE" w:rsidR="00D34C6E" w:rsidRDefault="00BD5DED" w:rsidP="00934788">
      <w:pPr>
        <w:pStyle w:val="Captions"/>
        <w:rPr>
          <w:rFonts w:eastAsia="Franklin Gothic Book"/>
        </w:rPr>
      </w:pPr>
      <w:bookmarkStart w:id="528" w:name="_Ref409364609"/>
      <w:bookmarkStart w:id="529" w:name="_Toc411599507"/>
      <w:bookmarkStart w:id="530" w:name="_Toc472494756"/>
      <w:bookmarkStart w:id="531" w:name="_Toc473108116"/>
      <w:bookmarkStart w:id="532" w:name="_Toc520824264"/>
      <w:bookmarkStart w:id="533" w:name="_Toc523148246"/>
      <w:bookmarkStart w:id="534" w:name="_Toc16620008"/>
      <w:bookmarkStart w:id="535" w:name="_Toc83376835"/>
      <w:r>
        <w:rPr>
          <w:rFonts w:eastAsia="Franklin Gothic Book"/>
          <w:noProof/>
        </w:rPr>
        <w:lastRenderedPageBreak/>
        <w:drawing>
          <wp:anchor distT="0" distB="0" distL="114300" distR="114300" simplePos="0" relativeHeight="251658246" behindDoc="0" locked="0" layoutInCell="1" allowOverlap="1" wp14:anchorId="7C3C2DA4"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528"/>
      <w:r w:rsidR="00D34C6E">
        <w:t xml:space="preserve"> 4</w:t>
      </w:r>
      <w:r w:rsidR="00D34C6E">
        <w:noBreakHyphen/>
        <w:t>2</w:t>
      </w:r>
      <w:r w:rsidR="00D34C6E" w:rsidRPr="0020381F">
        <w:rPr>
          <w:rFonts w:eastAsia="Franklin Gothic Book"/>
        </w:rPr>
        <w:t>. Appliance Retirement Scenarios</w:t>
      </w:r>
      <w:bookmarkEnd w:id="529"/>
      <w:bookmarkEnd w:id="530"/>
      <w:bookmarkEnd w:id="531"/>
      <w:bookmarkEnd w:id="532"/>
      <w:bookmarkEnd w:id="533"/>
      <w:bookmarkEnd w:id="534"/>
      <w:bookmarkEnd w:id="535"/>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536" w:name="_Toc442804277"/>
      <w:bookmarkStart w:id="537" w:name="_Toc442805494"/>
      <w:r w:rsidRPr="0020381F">
        <w:t>Scoring Algorithm</w:t>
      </w:r>
      <w:bookmarkEnd w:id="536"/>
      <w:bookmarkEnd w:id="537"/>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538" w:name="_Ref430857026"/>
    </w:p>
    <w:p w14:paraId="4F0065EF" w14:textId="77777777" w:rsidR="00D34C6E" w:rsidRPr="0020381F" w:rsidRDefault="00D34C6E" w:rsidP="003552E3">
      <w:pPr>
        <w:pStyle w:val="TableHeading"/>
        <w:rPr>
          <w:rFonts w:eastAsia="Franklin Gothic Book"/>
        </w:rPr>
      </w:pPr>
      <w:bookmarkStart w:id="539" w:name="_Ref408483541"/>
      <w:bookmarkStart w:id="540" w:name="_Toc411599468"/>
      <w:bookmarkStart w:id="541" w:name="_Toc472494773"/>
      <w:bookmarkStart w:id="542" w:name="_Toc473108160"/>
      <w:bookmarkStart w:id="543" w:name="_Toc520824292"/>
      <w:bookmarkStart w:id="544" w:name="_Toc523148264"/>
      <w:bookmarkStart w:id="545" w:name="_Toc16620025"/>
      <w:bookmarkStart w:id="546" w:name="_Toc83376856"/>
      <w:r>
        <w:t xml:space="preserve">Table </w:t>
      </w:r>
      <w:bookmarkEnd w:id="539"/>
      <w:r>
        <w:t>4</w:t>
      </w:r>
      <w:r>
        <w:noBreakHyphen/>
      </w:r>
      <w:bookmarkEnd w:id="538"/>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540"/>
      <w:bookmarkEnd w:id="541"/>
      <w:bookmarkEnd w:id="542"/>
      <w:bookmarkEnd w:id="543"/>
      <w:bookmarkEnd w:id="544"/>
      <w:bookmarkEnd w:id="545"/>
      <w:bookmarkEnd w:id="546"/>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 xml:space="preserve">Would have </w:t>
            </w:r>
            <w:r w:rsidRPr="002F5FEF">
              <w:rPr>
                <w:rFonts w:eastAsia="Franklin Gothic Book"/>
                <w:b/>
                <w:bCs/>
              </w:rPr>
              <w:lastRenderedPageBreak/>
              <w:t>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lastRenderedPageBreak/>
              <w:t xml:space="preserve">Scenario </w:t>
            </w:r>
            <w:r>
              <w:rPr>
                <w:rFonts w:eastAsia="Franklin Gothic Book"/>
              </w:rPr>
              <w:t>B</w:t>
            </w:r>
            <w:r w:rsidRPr="002F5FEF">
              <w:rPr>
                <w:rFonts w:eastAsia="Franklin Gothic Book"/>
              </w:rPr>
              <w:t xml:space="preserve">: </w:t>
            </w:r>
            <w:r w:rsidRPr="002F5FEF">
              <w:rPr>
                <w:rFonts w:eastAsia="Franklin Gothic Book"/>
              </w:rPr>
              <w:lastRenderedPageBreak/>
              <w:t>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lastRenderedPageBreak/>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547" w:name="_Toc442804278"/>
      <w:bookmarkStart w:id="548" w:name="_Toc442805495"/>
      <w:bookmarkStart w:id="549" w:name="_Toc472494712"/>
      <w:bookmarkStart w:id="550" w:name="_Toc520462910"/>
      <w:bookmarkStart w:id="551" w:name="_Toc473108054"/>
      <w:bookmarkStart w:id="552" w:name="_Toc520824165"/>
      <w:bookmarkStart w:id="553" w:name="_Toc16619948"/>
      <w:bookmarkStart w:id="554" w:name="_Toc113619803"/>
      <w:r w:rsidRPr="0020381F">
        <w:t>Enhanced Method</w:t>
      </w:r>
      <w:bookmarkEnd w:id="547"/>
      <w:bookmarkEnd w:id="548"/>
      <w:bookmarkEnd w:id="549"/>
      <w:bookmarkEnd w:id="550"/>
      <w:bookmarkEnd w:id="551"/>
      <w:bookmarkEnd w:id="552"/>
      <w:bookmarkEnd w:id="553"/>
      <w:bookmarkEnd w:id="554"/>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 xml:space="preserve">-specific information regarding the change in the total number of appliances (overall and used appliances specifically) that were active before and after program implementation. In some </w:t>
      </w:r>
      <w:proofErr w:type="gramStart"/>
      <w:r w:rsidRPr="00C34F25">
        <w:rPr>
          <w:rFonts w:eastAsia="Franklin Gothic Book"/>
        </w:rPr>
        <w:t>cases</w:t>
      </w:r>
      <w:proofErr w:type="gramEnd"/>
      <w:r w:rsidRPr="00C34F25">
        <w:rPr>
          <w:rFonts w:eastAsia="Franklin Gothic Book"/>
        </w:rPr>
        <w:t xml:space="preserve">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4"/>
        </w:numPr>
        <w:contextualSpacing w:val="0"/>
        <w:rPr>
          <w:rFonts w:eastAsia="Franklin Gothic Book"/>
        </w:rPr>
      </w:pPr>
      <w:r w:rsidRPr="00C34F25">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w:t>
      </w:r>
      <w:r w:rsidRPr="00C34F25">
        <w:rPr>
          <w:rFonts w:eastAsia="Franklin Gothic Book"/>
        </w:rPr>
        <w:lastRenderedPageBreak/>
        <w:t xml:space="preserve">for a qualitative characterization of potential bias. Though recommended, use of a nonparticipant survey need not be required, given budget and time considerations. A nonparticipant survey was completed as part of </w:t>
      </w:r>
      <w:proofErr w:type="spellStart"/>
      <w:r w:rsidRPr="00C34F25">
        <w:rPr>
          <w:rFonts w:eastAsia="Franklin Gothic Book"/>
        </w:rPr>
        <w:t>ComEd’s</w:t>
      </w:r>
      <w:proofErr w:type="spellEnd"/>
      <w:r w:rsidRPr="00C34F25">
        <w:rPr>
          <w:rFonts w:eastAsia="Franklin Gothic Book"/>
        </w:rPr>
        <w:t xml:space="preserve"> EPY6 evaluation and used qualitatively to validate participant results.</w:t>
      </w:r>
    </w:p>
    <w:p w14:paraId="1DE36BA6" w14:textId="77777777" w:rsidR="00D34C6E" w:rsidRPr="009B67BF" w:rsidRDefault="00D34C6E" w:rsidP="00D34C6E">
      <w:pPr>
        <w:pStyle w:val="Heading2"/>
        <w:keepLines w:val="0"/>
        <w:widowControl/>
        <w:numPr>
          <w:ilvl w:val="1"/>
          <w:numId w:val="11"/>
        </w:numPr>
        <w:jc w:val="left"/>
      </w:pPr>
      <w:bookmarkStart w:id="555" w:name="_Toc442945597"/>
      <w:bookmarkStart w:id="556" w:name="_Toc442945672"/>
      <w:bookmarkStart w:id="557" w:name="_Toc442975724"/>
      <w:bookmarkStart w:id="558" w:name="_Toc442945598"/>
      <w:bookmarkStart w:id="559" w:name="_Toc442945673"/>
      <w:bookmarkStart w:id="560" w:name="_Toc442975725"/>
      <w:bookmarkStart w:id="561" w:name="_Toc442945599"/>
      <w:bookmarkStart w:id="562" w:name="_Toc442945674"/>
      <w:bookmarkStart w:id="563" w:name="_Toc442975726"/>
      <w:bookmarkStart w:id="564" w:name="_Toc442945600"/>
      <w:bookmarkStart w:id="565" w:name="_Toc442945675"/>
      <w:bookmarkStart w:id="566" w:name="_Toc442975727"/>
      <w:bookmarkStart w:id="567" w:name="_Toc431526459"/>
      <w:bookmarkStart w:id="568" w:name="_Toc411554712"/>
      <w:bookmarkStart w:id="569" w:name="_Ref442305444"/>
      <w:bookmarkStart w:id="570" w:name="_Ref442305458"/>
      <w:bookmarkStart w:id="571" w:name="_Toc442804279"/>
      <w:bookmarkStart w:id="572" w:name="_Toc442805496"/>
      <w:bookmarkStart w:id="573" w:name="_Toc472494713"/>
      <w:bookmarkStart w:id="574" w:name="_Toc520462911"/>
      <w:bookmarkStart w:id="575" w:name="_Toc473108055"/>
      <w:bookmarkStart w:id="576" w:name="_Toc520824166"/>
      <w:bookmarkStart w:id="577" w:name="_Toc16619949"/>
      <w:bookmarkStart w:id="578" w:name="_Toc113619804"/>
      <w:bookmarkEnd w:id="555"/>
      <w:bookmarkEnd w:id="556"/>
      <w:bookmarkEnd w:id="557"/>
      <w:bookmarkEnd w:id="558"/>
      <w:bookmarkEnd w:id="559"/>
      <w:bookmarkEnd w:id="560"/>
      <w:bookmarkEnd w:id="561"/>
      <w:bookmarkEnd w:id="562"/>
      <w:bookmarkEnd w:id="563"/>
      <w:bookmarkEnd w:id="564"/>
      <w:bookmarkEnd w:id="565"/>
      <w:bookmarkEnd w:id="566"/>
      <w:r w:rsidRPr="009B67BF">
        <w:t xml:space="preserve">Residential Upstream Lighting </w:t>
      </w:r>
      <w:bookmarkEnd w:id="567"/>
      <w:bookmarkEnd w:id="568"/>
      <w:r>
        <w:t>Protocol</w:t>
      </w:r>
      <w:bookmarkEnd w:id="569"/>
      <w:bookmarkEnd w:id="570"/>
      <w:bookmarkEnd w:id="571"/>
      <w:bookmarkEnd w:id="572"/>
      <w:bookmarkEnd w:id="573"/>
      <w:bookmarkEnd w:id="574"/>
      <w:bookmarkEnd w:id="575"/>
      <w:bookmarkEnd w:id="576"/>
      <w:bookmarkEnd w:id="577"/>
      <w:bookmarkEnd w:id="578"/>
    </w:p>
    <w:p w14:paraId="38A58344" w14:textId="77777777" w:rsidR="00D34C6E" w:rsidRPr="009B67BF" w:rsidRDefault="00D34C6E" w:rsidP="00D34C6E">
      <w:pPr>
        <w:rPr>
          <w:rFonts w:eastAsia="Franklin Gothic Book"/>
        </w:rPr>
      </w:pPr>
      <w:r w:rsidRPr="009B67BF">
        <w:rPr>
          <w:rFonts w:eastAsia="Franklin Gothic Book"/>
        </w:rPr>
        <w:t xml:space="preserve">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w:t>
      </w:r>
      <w:proofErr w:type="gramStart"/>
      <w:r w:rsidRPr="009B67BF">
        <w:rPr>
          <w:rFonts w:eastAsia="Franklin Gothic Book"/>
        </w:rPr>
        <w:t>so</w:t>
      </w:r>
      <w:proofErr w:type="gramEnd"/>
      <w:r w:rsidRPr="009B67BF">
        <w:rPr>
          <w:rFonts w:eastAsia="Franklin Gothic Book"/>
        </w:rPr>
        <w:t xml:space="preserve">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w:t>
      </w:r>
      <w:proofErr w:type="gramStart"/>
      <w:r w:rsidRPr="009B67BF">
        <w:rPr>
          <w:rFonts w:eastAsia="Franklin Gothic Book"/>
        </w:rPr>
        <w:t>people</w:t>
      </w:r>
      <w:r>
        <w:rPr>
          <w:rFonts w:eastAsia="Franklin Gothic Book"/>
        </w:rPr>
        <w:t>,</w:t>
      </w:r>
      <w:proofErr w:type="gramEnd"/>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 xml:space="preserve">Further, as upstream programs work with multiple market actors and can include wide-reaching marketing campaigns promoting energy efficiency to the </w:t>
      </w:r>
      <w:proofErr w:type="gramStart"/>
      <w:r w:rsidRPr="009B67BF">
        <w:rPr>
          <w:rFonts w:eastAsia="Franklin Gothic Book"/>
        </w:rPr>
        <w:t>general public</w:t>
      </w:r>
      <w:proofErr w:type="gramEnd"/>
      <w:r w:rsidRPr="009B67BF">
        <w:rPr>
          <w:rFonts w:eastAsia="Franklin Gothic Book"/>
        </w:rPr>
        <w:t>,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579" w:name="_Toc442804280"/>
      <w:bookmarkStart w:id="580" w:name="_Toc442805497"/>
      <w:bookmarkStart w:id="581" w:name="_Toc472494714"/>
      <w:bookmarkStart w:id="582" w:name="_Toc520462912"/>
      <w:bookmarkStart w:id="583" w:name="_Toc473108056"/>
      <w:bookmarkStart w:id="584" w:name="_Toc520824167"/>
      <w:bookmarkStart w:id="585" w:name="_Toc16619950"/>
      <w:bookmarkStart w:id="586" w:name="_Toc113619805"/>
      <w:bookmarkStart w:id="587" w:name="_Toc431526460"/>
      <w:r>
        <w:t>Basic Method</w:t>
      </w:r>
      <w:bookmarkEnd w:id="579"/>
      <w:bookmarkEnd w:id="580"/>
      <w:bookmarkEnd w:id="581"/>
      <w:bookmarkEnd w:id="582"/>
      <w:bookmarkEnd w:id="583"/>
      <w:bookmarkEnd w:id="584"/>
      <w:bookmarkEnd w:id="585"/>
      <w:bookmarkEnd w:id="586"/>
    </w:p>
    <w:p w14:paraId="52A39794" w14:textId="77777777" w:rsidR="00D34C6E" w:rsidRPr="009B67BF" w:rsidRDefault="00D34C6E" w:rsidP="001A2AE6">
      <w:pPr>
        <w:pStyle w:val="Heading4"/>
      </w:pPr>
      <w:bookmarkStart w:id="588" w:name="_Toc442804281"/>
      <w:bookmarkStart w:id="589" w:name="_Toc442805498"/>
      <w:bookmarkStart w:id="590" w:name="_Toc401839535"/>
      <w:bookmarkStart w:id="591" w:name="_Toc409365123"/>
      <w:bookmarkStart w:id="592" w:name="_Toc411554713"/>
      <w:r w:rsidRPr="009B67BF">
        <w:t>Free Ridership</w:t>
      </w:r>
      <w:bookmarkEnd w:id="587"/>
      <w:bookmarkEnd w:id="588"/>
      <w:bookmarkEnd w:id="589"/>
      <w:bookmarkEnd w:id="590"/>
      <w:bookmarkEnd w:id="591"/>
      <w:bookmarkEnd w:id="592"/>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5"/>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6"/>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captures the maximum level of program influence, reported by a survey respondent, of the residential lighting program on their decisions to purchase program bulbs on the day of the survey. This program influence can take </w:t>
      </w:r>
      <w:proofErr w:type="gramStart"/>
      <w:r w:rsidRPr="009B67BF">
        <w:rPr>
          <w:rFonts w:eastAsia="Franklin Gothic Book"/>
        </w:rPr>
        <w:t>a number of</w:t>
      </w:r>
      <w:proofErr w:type="gramEnd"/>
      <w:r w:rsidRPr="009B67BF">
        <w:rPr>
          <w:rFonts w:eastAsia="Franklin Gothic Book"/>
        </w:rPr>
        <w:t xml:space="preserve"> forms, such as: the monetary incentive provided to decrease the cost of high-efficiency bulbs; program-sponsored educational materials that explain the </w:t>
      </w:r>
      <w:r w:rsidRPr="009B67BF">
        <w:rPr>
          <w:rFonts w:eastAsia="Franklin Gothic Book"/>
        </w:rPr>
        <w:lastRenderedPageBreak/>
        <w:t>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6"/>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0CEADF74" w:rsidR="00D34C6E" w:rsidRPr="005B157F" w:rsidRDefault="00BD5DED" w:rsidP="00934788">
      <w:pPr>
        <w:pStyle w:val="Captions"/>
      </w:pPr>
      <w:bookmarkStart w:id="593" w:name="_Ref442628990"/>
      <w:bookmarkStart w:id="594" w:name="_Toc472494757"/>
      <w:bookmarkStart w:id="595" w:name="_Toc473108117"/>
      <w:bookmarkStart w:id="596" w:name="_Toc520824265"/>
      <w:bookmarkStart w:id="597" w:name="_Toc523148247"/>
      <w:bookmarkStart w:id="598" w:name="_Toc16620009"/>
      <w:bookmarkStart w:id="599" w:name="_Toc83376836"/>
      <w:r w:rsidRPr="00975634">
        <w:rPr>
          <w:noProof/>
        </w:rPr>
        <w:drawing>
          <wp:anchor distT="0" distB="0" distL="114300" distR="114300" simplePos="0" relativeHeight="251658247" behindDoc="0" locked="0" layoutInCell="1" allowOverlap="1" wp14:anchorId="3299EEAB"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593"/>
      <w:r w:rsidR="00D34C6E" w:rsidRPr="005B157F">
        <w:t>3. Residential Upstream Lighting Free Ridership via In-Store Intercept</w:t>
      </w:r>
      <w:bookmarkEnd w:id="594"/>
      <w:bookmarkEnd w:id="595"/>
      <w:bookmarkEnd w:id="596"/>
      <w:bookmarkEnd w:id="597"/>
      <w:bookmarkEnd w:id="598"/>
      <w:bookmarkEnd w:id="599"/>
    </w:p>
    <w:p w14:paraId="54166763" w14:textId="1A015EEA" w:rsidR="00D34C6E" w:rsidRDefault="00D34C6E" w:rsidP="00D34C6E"/>
    <w:p w14:paraId="7A893147" w14:textId="77777777" w:rsidR="00D34C6E" w:rsidRPr="009B67BF" w:rsidRDefault="00D34C6E" w:rsidP="001A2AE6">
      <w:pPr>
        <w:pStyle w:val="Heading4"/>
      </w:pPr>
      <w:bookmarkStart w:id="600" w:name="_Toc442804282"/>
      <w:bookmarkStart w:id="601" w:name="_Toc442805499"/>
      <w:r w:rsidRPr="009B67BF">
        <w:t>Data Collection</w:t>
      </w:r>
      <w:bookmarkEnd w:id="600"/>
      <w:bookmarkEnd w:id="601"/>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7"/>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7"/>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7"/>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8"/>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8"/>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602" w:name="_Toc442804283"/>
      <w:bookmarkStart w:id="603" w:name="_Toc442805500"/>
      <w:r w:rsidRPr="009B67BF">
        <w:lastRenderedPageBreak/>
        <w:t>Scoring Algorithms</w:t>
      </w:r>
      <w:bookmarkEnd w:id="602"/>
      <w:bookmarkEnd w:id="603"/>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2570F9">
      <w:pPr>
        <w:pStyle w:val="Heading5"/>
        <w:numPr>
          <w:ilvl w:val="4"/>
          <w:numId w:val="11"/>
        </w:numPr>
      </w:pPr>
      <w:bookmarkStart w:id="604" w:name="_Toc442804284"/>
      <w:bookmarkStart w:id="605" w:name="_Toc442805501"/>
      <w:r w:rsidRPr="009B67BF">
        <w:t>Calculation of the Program Influence Score</w:t>
      </w:r>
      <w:bookmarkEnd w:id="604"/>
      <w:bookmarkEnd w:id="605"/>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2570F9">
      <w:pPr>
        <w:pStyle w:val="Heading5"/>
        <w:numPr>
          <w:ilvl w:val="4"/>
          <w:numId w:val="11"/>
        </w:numPr>
      </w:pPr>
      <w:bookmarkStart w:id="606" w:name="_Toc442804285"/>
      <w:bookmarkStart w:id="607" w:name="_Toc442805502"/>
      <w:r w:rsidRPr="009B67BF">
        <w:t xml:space="preserve">Calculation of the </w:t>
      </w:r>
      <w:r>
        <w:t>No-Program</w:t>
      </w:r>
      <w:r w:rsidRPr="009B67BF">
        <w:t xml:space="preserve"> Score</w:t>
      </w:r>
      <w:bookmarkEnd w:id="606"/>
      <w:bookmarkEnd w:id="607"/>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w:t>
      </w:r>
      <w:proofErr w:type="gramStart"/>
      <w:r w:rsidRPr="009B67BF">
        <w:rPr>
          <w:rFonts w:eastAsia="Franklin Gothic Book"/>
        </w:rPr>
        <w:t>respondent states</w:t>
      </w:r>
      <w:proofErr w:type="gramEnd"/>
      <w:r w:rsidRPr="009B67BF">
        <w:rPr>
          <w:rFonts w:eastAsia="Franklin Gothic Book"/>
        </w:rPr>
        <w:t xml:space="preserve">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w:t>
      </w:r>
      <w:proofErr w:type="gramStart"/>
      <w:r w:rsidRPr="00AA53AE">
        <w:rPr>
          <w:rFonts w:eastAsia="Franklin Gothic Book"/>
        </w:rPr>
        <w:t>reporting</w:t>
      </w:r>
      <w:proofErr w:type="gramEnd"/>
      <w:r w:rsidRPr="00AA53AE">
        <w:rPr>
          <w:rFonts w:eastAsia="Franklin Gothic Book"/>
        </w:rPr>
        <w:t xml:space="preserve">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w:t>
      </w:r>
      <w:proofErr w:type="gramStart"/>
      <w:r w:rsidRPr="00661756">
        <w:rPr>
          <w:rFonts w:eastAsia="Franklin Gothic Book"/>
        </w:rPr>
        <w:t>reporting</w:t>
      </w:r>
      <w:proofErr w:type="gramEnd"/>
      <w:r w:rsidRPr="00661756">
        <w:rPr>
          <w:rFonts w:eastAsia="Franklin Gothic Book"/>
        </w:rPr>
        <w:t xml:space="preserve">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w:t>
      </w:r>
      <w:proofErr w:type="gramStart"/>
      <w:r w:rsidRPr="00661756">
        <w:rPr>
          <w:rFonts w:eastAsia="Franklin Gothic Book"/>
        </w:rPr>
        <w:t>reporting</w:t>
      </w:r>
      <w:proofErr w:type="gramEnd"/>
      <w:r w:rsidRPr="00661756">
        <w:rPr>
          <w:rFonts w:eastAsia="Franklin Gothic Book"/>
        </w:rPr>
        <w:t xml:space="preserve">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608" w:name="_Toc442804286"/>
      <w:bookmarkStart w:id="609" w:name="_Toc442805503"/>
      <w:r>
        <w:t>Calculation of Free Ridership</w:t>
      </w:r>
      <w:bookmarkEnd w:id="608"/>
      <w:bookmarkEnd w:id="609"/>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w:t>
      </w:r>
      <w:proofErr w:type="gramStart"/>
      <w:r w:rsidRPr="009B67BF">
        <w:rPr>
          <w:rFonts w:eastAsia="Franklin Gothic Book"/>
        </w:rPr>
        <w:t>plus</w:t>
      </w:r>
      <w:proofErr w:type="gramEnd"/>
      <w:r w:rsidRPr="009B67BF">
        <w:rPr>
          <w:rFonts w:eastAsia="Franklin Gothic Book"/>
        </w:rPr>
        <w:t xml:space="preserve">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w:t>
      </w:r>
      <w:proofErr w:type="gramStart"/>
      <w:r w:rsidRPr="009B67BF">
        <w:rPr>
          <w:rFonts w:eastAsia="Franklin Gothic Book"/>
        </w:rPr>
        <w:t>reverses</w:t>
      </w:r>
      <w:proofErr w:type="gramEnd"/>
      <w:r w:rsidRPr="009B67BF">
        <w:rPr>
          <w:rFonts w:eastAsia="Franklin Gothic Book"/>
        </w:rPr>
        <w:t xml:space="preserve">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610" w:name="_Toc431526461"/>
      <w:bookmarkStart w:id="611" w:name="_Toc442804287"/>
      <w:bookmarkStart w:id="612" w:name="_Toc442805504"/>
      <w:bookmarkStart w:id="613" w:name="_Toc401839536"/>
      <w:bookmarkStart w:id="614" w:name="_Toc409365124"/>
      <w:bookmarkStart w:id="615" w:name="_Toc411554714"/>
      <w:bookmarkStart w:id="616" w:name="_Toc472494715"/>
      <w:bookmarkStart w:id="617" w:name="_Toc520462913"/>
      <w:bookmarkStart w:id="618" w:name="_Toc473108057"/>
      <w:bookmarkStart w:id="619" w:name="_Toc520824168"/>
      <w:bookmarkStart w:id="620" w:name="_Toc16619951"/>
      <w:bookmarkStart w:id="621" w:name="_Toc113619806"/>
      <w:r w:rsidRPr="009B67BF">
        <w:t>Participant Spillover</w:t>
      </w:r>
      <w:bookmarkEnd w:id="610"/>
      <w:bookmarkEnd w:id="611"/>
      <w:bookmarkEnd w:id="612"/>
      <w:bookmarkEnd w:id="613"/>
      <w:bookmarkEnd w:id="614"/>
      <w:bookmarkEnd w:id="615"/>
      <w:bookmarkEnd w:id="616"/>
      <w:bookmarkEnd w:id="617"/>
      <w:bookmarkEnd w:id="618"/>
      <w:bookmarkEnd w:id="619"/>
      <w:bookmarkEnd w:id="620"/>
      <w:bookmarkEnd w:id="621"/>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 xml:space="preserve">articipant spillover results from purchases of non-discounted efficient bulbs by program bulb </w:t>
      </w:r>
      <w:r w:rsidRPr="009B67BF">
        <w:rPr>
          <w:rFonts w:eastAsia="Franklin Gothic Book"/>
        </w:rPr>
        <w:lastRenderedPageBreak/>
        <w:t>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622" w:name="_Toc442804288"/>
      <w:bookmarkStart w:id="623" w:name="_Toc442805505"/>
      <w:r w:rsidRPr="009B67BF">
        <w:t>Data Collection</w:t>
      </w:r>
      <w:bookmarkEnd w:id="622"/>
      <w:bookmarkEnd w:id="623"/>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8"/>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624" w:name="_Toc442804289"/>
      <w:bookmarkStart w:id="625" w:name="_Toc442805506"/>
      <w:r w:rsidRPr="009B67BF">
        <w:t>Scoring Algorithm</w:t>
      </w:r>
      <w:bookmarkEnd w:id="624"/>
      <w:bookmarkEnd w:id="625"/>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w:t>
      </w:r>
      <w:proofErr w:type="gramStart"/>
      <w:r>
        <w:rPr>
          <w:rFonts w:eastAsia="Franklin Gothic Book"/>
        </w:rPr>
        <w:t>are considered to be</w:t>
      </w:r>
      <w:proofErr w:type="gramEnd"/>
      <w:r>
        <w:rPr>
          <w:rFonts w:eastAsia="Franklin Gothic Book"/>
        </w:rPr>
        <w:t xml:space="preserv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934788">
      <w:pPr>
        <w:pStyle w:val="Captions"/>
      </w:pPr>
      <w:bookmarkStart w:id="626" w:name="_Toc472494758"/>
      <w:bookmarkStart w:id="627" w:name="_Toc473108118"/>
      <w:bookmarkStart w:id="628" w:name="_Toc520824266"/>
      <w:bookmarkStart w:id="629" w:name="_Toc523148248"/>
      <w:bookmarkStart w:id="630" w:name="_Toc16620010"/>
      <w:bookmarkStart w:id="631"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626"/>
      <w:bookmarkEnd w:id="627"/>
      <w:bookmarkEnd w:id="628"/>
      <w:bookmarkEnd w:id="629"/>
      <w:bookmarkEnd w:id="630"/>
      <w:bookmarkEnd w:id="631"/>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xml:space="preserve">= </w:t>
      </w:r>
      <w:proofErr w:type="gramStart"/>
      <w:r>
        <w:rPr>
          <w:rFonts w:eastAsia="Franklin Gothic Book"/>
        </w:rPr>
        <w:t>sum(</w:t>
      </w:r>
      <w:proofErr w:type="gramEnd"/>
      <w:r>
        <w:rPr>
          <w:rFonts w:eastAsia="Franklin Gothic Book"/>
        </w:rPr>
        <w:t>Number of Discounted CFLs or LEDs purchased)</w:t>
      </w:r>
    </w:p>
    <w:p w14:paraId="044DE302" w14:textId="77777777" w:rsidR="00D34C6E" w:rsidRDefault="00D34C6E" w:rsidP="00D34C6E">
      <w:pPr>
        <w:rPr>
          <w:rFonts w:eastAsia="Franklin Gothic Book"/>
        </w:rPr>
      </w:pPr>
      <w:r>
        <w:rPr>
          <w:rFonts w:eastAsia="Franklin Gothic Book"/>
          <w:b/>
        </w:rPr>
        <w:lastRenderedPageBreak/>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632" w:name="_Toc431526462"/>
      <w:bookmarkStart w:id="633" w:name="_Toc442804290"/>
      <w:bookmarkStart w:id="634" w:name="_Toc442805507"/>
      <w:bookmarkStart w:id="635" w:name="_Toc409365125"/>
      <w:bookmarkStart w:id="636" w:name="_Toc411554715"/>
      <w:bookmarkStart w:id="637" w:name="_Toc472494716"/>
      <w:bookmarkStart w:id="638" w:name="_Toc520462914"/>
      <w:bookmarkStart w:id="639" w:name="_Toc473108058"/>
      <w:bookmarkStart w:id="640" w:name="_Toc520824169"/>
      <w:bookmarkStart w:id="641" w:name="_Toc16619952"/>
      <w:bookmarkStart w:id="642" w:name="_Toc113619807"/>
      <w:r w:rsidRPr="009B67BF">
        <w:t>Nonparticipant Spillover</w:t>
      </w:r>
      <w:bookmarkEnd w:id="632"/>
      <w:bookmarkEnd w:id="633"/>
      <w:bookmarkEnd w:id="634"/>
      <w:bookmarkEnd w:id="635"/>
      <w:bookmarkEnd w:id="636"/>
      <w:bookmarkEnd w:id="637"/>
      <w:bookmarkEnd w:id="638"/>
      <w:bookmarkEnd w:id="639"/>
      <w:bookmarkEnd w:id="640"/>
      <w:bookmarkEnd w:id="641"/>
      <w:bookmarkEnd w:id="642"/>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643" w:name="_Toc442804291"/>
      <w:bookmarkStart w:id="644" w:name="_Toc442805508"/>
      <w:r w:rsidRPr="009B67BF">
        <w:t>Data Collection</w:t>
      </w:r>
      <w:bookmarkEnd w:id="643"/>
      <w:bookmarkEnd w:id="644"/>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645" w:name="_Toc442804292"/>
      <w:bookmarkStart w:id="646" w:name="_Toc442805509"/>
      <w:r w:rsidRPr="009B67BF">
        <w:t>Scoring Algorithm</w:t>
      </w:r>
      <w:bookmarkEnd w:id="645"/>
      <w:bookmarkEnd w:id="646"/>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20"/>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934788">
      <w:pPr>
        <w:pStyle w:val="Captions"/>
      </w:pPr>
      <w:bookmarkStart w:id="647" w:name="_Toc472494759"/>
      <w:bookmarkStart w:id="648" w:name="_Toc473108119"/>
      <w:bookmarkStart w:id="649" w:name="_Toc520824267"/>
      <w:bookmarkStart w:id="650" w:name="_Toc523148249"/>
      <w:bookmarkStart w:id="651" w:name="_Toc16620011"/>
      <w:bookmarkStart w:id="652" w:name="_Toc83376838"/>
      <w:r>
        <w:lastRenderedPageBreak/>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647"/>
      <w:bookmarkEnd w:id="648"/>
      <w:bookmarkEnd w:id="649"/>
      <w:bookmarkEnd w:id="650"/>
      <w:bookmarkEnd w:id="651"/>
      <w:bookmarkEnd w:id="652"/>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2">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20"/>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653" w:name="_Toc431526463"/>
      <w:bookmarkStart w:id="654" w:name="_Toc442804293"/>
      <w:bookmarkStart w:id="655" w:name="_Toc442805510"/>
      <w:bookmarkStart w:id="656" w:name="_Toc411554716"/>
      <w:r w:rsidRPr="009B67BF">
        <w:lastRenderedPageBreak/>
        <w:t>Method Advantages and Disadvantages</w:t>
      </w:r>
      <w:bookmarkEnd w:id="653"/>
      <w:bookmarkEnd w:id="654"/>
      <w:bookmarkEnd w:id="655"/>
      <w:bookmarkEnd w:id="656"/>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 xml:space="preserve">Advantages: This approach catches customers at their point of </w:t>
      </w:r>
      <w:proofErr w:type="gramStart"/>
      <w:r w:rsidRPr="009B67BF">
        <w:rPr>
          <w:rFonts w:eastAsia="Franklin Gothic Book"/>
        </w:rPr>
        <w:t>purchase, before</w:t>
      </w:r>
      <w:proofErr w:type="gramEnd"/>
      <w:r w:rsidRPr="009B67BF">
        <w:rPr>
          <w:rFonts w:eastAsia="Franklin Gothic Book"/>
        </w:rPr>
        <w:t xml:space="preserve"> they leave the store and can no longer be contacted directly. Given the interview’s timing, customers can more easily recall price factors leading to their purchase choices. Also, as customers are intercepted at the store rather than surveyed by telephone, a higher cooperation rate </w:t>
      </w:r>
      <w:proofErr w:type="gramStart"/>
      <w:r w:rsidRPr="009B67BF">
        <w:rPr>
          <w:rFonts w:eastAsia="Franklin Gothic Book"/>
        </w:rPr>
        <w:t>results</w:t>
      </w:r>
      <w:proofErr w:type="gramEnd"/>
      <w:r w:rsidRPr="009B67BF">
        <w:rPr>
          <w:rFonts w:eastAsia="Franklin Gothic Book"/>
        </w:rPr>
        <w:t>.</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11"/>
        </w:numPr>
        <w:jc w:val="left"/>
      </w:pPr>
      <w:bookmarkStart w:id="657" w:name="_Toc431526464"/>
      <w:bookmarkStart w:id="658" w:name="_Ref442020776"/>
      <w:bookmarkStart w:id="659" w:name="_Ref442020787"/>
      <w:bookmarkStart w:id="660" w:name="_Toc442804294"/>
      <w:bookmarkStart w:id="661" w:name="_Toc442805511"/>
      <w:bookmarkStart w:id="662" w:name="_Toc472494717"/>
      <w:bookmarkStart w:id="663" w:name="_Toc520462915"/>
      <w:bookmarkStart w:id="664" w:name="_Toc473108059"/>
      <w:bookmarkStart w:id="665" w:name="_Toc520824170"/>
      <w:bookmarkStart w:id="666" w:name="_Toc16619953"/>
      <w:bookmarkStart w:id="667" w:name="_Toc113619808"/>
      <w:r w:rsidRPr="009B67BF">
        <w:t>Prescriptive Rebate (With No Audit)</w:t>
      </w:r>
      <w:bookmarkEnd w:id="657"/>
      <w:r>
        <w:t xml:space="preserve"> Protocol</w:t>
      </w:r>
      <w:bookmarkEnd w:id="658"/>
      <w:bookmarkEnd w:id="659"/>
      <w:bookmarkEnd w:id="660"/>
      <w:bookmarkEnd w:id="661"/>
      <w:bookmarkEnd w:id="662"/>
      <w:bookmarkEnd w:id="663"/>
      <w:bookmarkEnd w:id="664"/>
      <w:bookmarkEnd w:id="665"/>
      <w:bookmarkEnd w:id="666"/>
      <w:bookmarkEnd w:id="667"/>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31"/>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31"/>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668" w:name="_Toc442804295"/>
      <w:bookmarkStart w:id="669" w:name="_Toc442805512"/>
      <w:bookmarkStart w:id="670" w:name="_Toc472494718"/>
      <w:bookmarkStart w:id="671" w:name="_Toc520462916"/>
      <w:bookmarkStart w:id="672" w:name="_Toc473108060"/>
      <w:bookmarkStart w:id="673" w:name="_Toc520824171"/>
      <w:bookmarkStart w:id="674" w:name="_Toc16619954"/>
      <w:bookmarkStart w:id="675" w:name="_Toc113619809"/>
      <w:r w:rsidRPr="00137CC1">
        <w:t>Basic Method</w:t>
      </w:r>
      <w:bookmarkEnd w:id="668"/>
      <w:bookmarkEnd w:id="669"/>
      <w:bookmarkEnd w:id="670"/>
      <w:bookmarkEnd w:id="671"/>
      <w:bookmarkEnd w:id="672"/>
      <w:bookmarkEnd w:id="673"/>
      <w:bookmarkEnd w:id="674"/>
      <w:bookmarkEnd w:id="675"/>
    </w:p>
    <w:p w14:paraId="3CA50A5C" w14:textId="77777777" w:rsidR="00D34C6E" w:rsidRPr="00137CC1" w:rsidRDefault="00D34C6E" w:rsidP="001A2AE6">
      <w:pPr>
        <w:pStyle w:val="Heading4"/>
      </w:pPr>
      <w:bookmarkStart w:id="676" w:name="_Toc411554706"/>
      <w:bookmarkStart w:id="677" w:name="_Toc442804296"/>
      <w:bookmarkStart w:id="678" w:name="_Toc442805513"/>
      <w:bookmarkStart w:id="679" w:name="_Ref466560019"/>
      <w:bookmarkStart w:id="680" w:name="_Ref466560168"/>
      <w:r w:rsidRPr="00137CC1">
        <w:t>Free Ridership</w:t>
      </w:r>
      <w:bookmarkEnd w:id="676"/>
      <w:bookmarkEnd w:id="677"/>
      <w:bookmarkEnd w:id="678"/>
      <w:bookmarkEnd w:id="679"/>
      <w:bookmarkEnd w:id="680"/>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32"/>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32"/>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298B1000" w:rsidR="00D34C6E" w:rsidRDefault="00B52153" w:rsidP="00934788">
      <w:pPr>
        <w:pStyle w:val="Captions"/>
      </w:pPr>
      <w:bookmarkStart w:id="681" w:name="_Ref442629034"/>
      <w:bookmarkStart w:id="682" w:name="_Toc472494760"/>
      <w:bookmarkStart w:id="683" w:name="_Toc473108120"/>
      <w:bookmarkStart w:id="684" w:name="_Toc520824268"/>
      <w:bookmarkStart w:id="685" w:name="_Toc523148250"/>
      <w:bookmarkStart w:id="686" w:name="_Toc16620012"/>
      <w:bookmarkStart w:id="687" w:name="_Toc83376839"/>
      <w:r w:rsidRPr="00160A3D">
        <w:rPr>
          <w:noProof/>
        </w:rPr>
        <w:lastRenderedPageBreak/>
        <w:drawing>
          <wp:anchor distT="0" distB="0" distL="114300" distR="114300" simplePos="0" relativeHeight="251658248" behindDoc="0" locked="0" layoutInCell="1" allowOverlap="1" wp14:anchorId="624D0889"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681"/>
      <w:r w:rsidR="00D34C6E">
        <w:t xml:space="preserve">6. </w:t>
      </w:r>
      <w:r w:rsidR="00D34C6E" w:rsidRPr="002A1A84">
        <w:t>Residential Prescriptive Rebate</w:t>
      </w:r>
      <w:r w:rsidR="00D34C6E">
        <w:t xml:space="preserve"> (With No Audit)</w:t>
      </w:r>
      <w:r w:rsidR="00D34C6E" w:rsidRPr="002A1A84">
        <w:t xml:space="preserve"> Free Ridership</w:t>
      </w:r>
      <w:bookmarkEnd w:id="682"/>
      <w:bookmarkEnd w:id="683"/>
      <w:bookmarkEnd w:id="684"/>
      <w:bookmarkEnd w:id="685"/>
      <w:bookmarkEnd w:id="686"/>
      <w:bookmarkEnd w:id="687"/>
    </w:p>
    <w:p w14:paraId="44FDEC71" w14:textId="77777777" w:rsidR="00D34C6E" w:rsidRDefault="00D34C6E" w:rsidP="002570F9">
      <w:pPr>
        <w:pStyle w:val="Heading5"/>
        <w:numPr>
          <w:ilvl w:val="4"/>
          <w:numId w:val="11"/>
        </w:numPr>
      </w:pPr>
      <w:bookmarkStart w:id="688" w:name="_Toc442804297"/>
      <w:bookmarkStart w:id="689" w:name="_Toc442805514"/>
      <w:r w:rsidRPr="009B67BF">
        <w:t xml:space="preserve">Calculation of the </w:t>
      </w:r>
      <w:r>
        <w:t>Program Influence</w:t>
      </w:r>
      <w:r w:rsidRPr="009B67BF">
        <w:t xml:space="preserve"> Score</w:t>
      </w:r>
      <w:bookmarkEnd w:id="688"/>
      <w:bookmarkEnd w:id="689"/>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2570F9">
      <w:pPr>
        <w:pStyle w:val="Heading5"/>
        <w:numPr>
          <w:ilvl w:val="4"/>
          <w:numId w:val="11"/>
        </w:numPr>
      </w:pPr>
      <w:bookmarkStart w:id="690" w:name="_Toc442804298"/>
      <w:bookmarkStart w:id="691" w:name="_Toc442805515"/>
      <w:r w:rsidRPr="009B67BF">
        <w:t xml:space="preserve">Calculation of the </w:t>
      </w:r>
      <w:r>
        <w:t>No-Program</w:t>
      </w:r>
      <w:r w:rsidRPr="009B67BF">
        <w:t xml:space="preserve"> Score</w:t>
      </w:r>
      <w:bookmarkEnd w:id="690"/>
      <w:bookmarkEnd w:id="691"/>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w:t>
      </w:r>
      <w:r>
        <w:rPr>
          <w:rFonts w:eastAsia="Franklin Gothic Book"/>
        </w:rPr>
        <w:lastRenderedPageBreak/>
        <w:t xml:space="preserve">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w:t>
      </w:r>
      <w:proofErr w:type="gramStart"/>
      <w:r w:rsidRPr="00137CC1">
        <w:rPr>
          <w:rFonts w:eastAsia="Franklin Gothic Book"/>
        </w:rPr>
        <w:t>big ticket</w:t>
      </w:r>
      <w:proofErr w:type="gramEnd"/>
      <w:r w:rsidRPr="00137CC1">
        <w:rPr>
          <w:rFonts w:eastAsia="Franklin Gothic Book"/>
        </w:rPr>
        <w:t xml:space="preserve">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w:t>
      </w:r>
      <w:proofErr w:type="gramStart"/>
      <w:r>
        <w:rPr>
          <w:rFonts w:eastAsia="Franklin Gothic Book"/>
        </w:rPr>
        <w:t xml:space="preserve">program </w:t>
      </w:r>
      <w:r w:rsidRPr="00137CC1">
        <w:rPr>
          <w:rFonts w:eastAsia="Franklin Gothic Book"/>
        </w:rPr>
        <w:t>.</w:t>
      </w:r>
      <w:proofErr w:type="gramEnd"/>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2570F9">
      <w:pPr>
        <w:pStyle w:val="Heading5"/>
        <w:numPr>
          <w:ilvl w:val="4"/>
          <w:numId w:val="11"/>
        </w:numPr>
      </w:pPr>
      <w:bookmarkStart w:id="692" w:name="_Toc442804299"/>
      <w:bookmarkStart w:id="693" w:name="_Toc442805516"/>
      <w:r>
        <w:t>Consistency Checks</w:t>
      </w:r>
      <w:bookmarkEnd w:id="692"/>
      <w:bookmarkEnd w:id="693"/>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9"/>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 xml:space="preserve">In this case, the evaluation analyst will assess the response to this </w:t>
      </w:r>
      <w:proofErr w:type="gramStart"/>
      <w:r w:rsidRPr="00137CC1">
        <w:rPr>
          <w:rFonts w:eastAsia="Franklin Gothic Book"/>
        </w:rPr>
        <w:t>open ended</w:t>
      </w:r>
      <w:proofErr w:type="gramEnd"/>
      <w:r w:rsidRPr="00137CC1">
        <w:rPr>
          <w:rFonts w:eastAsia="Franklin Gothic Book"/>
        </w:rPr>
        <w:t xml:space="preserve">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 xml:space="preserve">Missing responses to specific questions should be treated as “missing” for that </w:t>
      </w:r>
      <w:proofErr w:type="gramStart"/>
      <w:r w:rsidRPr="00137CC1">
        <w:rPr>
          <w:rFonts w:eastAsia="Franklin Gothic Book"/>
        </w:rPr>
        <w:t>particular question</w:t>
      </w:r>
      <w:proofErr w:type="gramEnd"/>
      <w:r w:rsidRPr="00137CC1">
        <w:rPr>
          <w:rFonts w:eastAsia="Franklin Gothic Book"/>
        </w:rPr>
        <w:t>,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11"/>
        </w:numPr>
        <w:jc w:val="left"/>
      </w:pPr>
      <w:bookmarkStart w:id="694" w:name="_Toc431526469"/>
      <w:bookmarkStart w:id="695" w:name="_Ref442305481"/>
      <w:bookmarkStart w:id="696" w:name="_Ref442305485"/>
      <w:bookmarkStart w:id="697" w:name="_Toc442804303"/>
      <w:bookmarkStart w:id="698" w:name="_Toc442805520"/>
      <w:bookmarkStart w:id="699" w:name="_Toc472494720"/>
      <w:bookmarkStart w:id="700" w:name="_Toc520462918"/>
      <w:bookmarkStart w:id="701" w:name="_Toc473108062"/>
      <w:bookmarkStart w:id="702" w:name="_Toc520824172"/>
      <w:bookmarkStart w:id="703" w:name="_Toc16619955"/>
      <w:bookmarkStart w:id="704" w:name="_Toc113619810"/>
      <w:r w:rsidRPr="009B67BF">
        <w:t>Single-Family Home Energy Audit Pro</w:t>
      </w:r>
      <w:bookmarkEnd w:id="694"/>
      <w:r>
        <w:t>tocol</w:t>
      </w:r>
      <w:bookmarkEnd w:id="695"/>
      <w:bookmarkEnd w:id="696"/>
      <w:bookmarkEnd w:id="697"/>
      <w:bookmarkEnd w:id="698"/>
      <w:bookmarkEnd w:id="699"/>
      <w:bookmarkEnd w:id="700"/>
      <w:bookmarkEnd w:id="701"/>
      <w:bookmarkEnd w:id="702"/>
      <w:bookmarkEnd w:id="703"/>
      <w:bookmarkEnd w:id="704"/>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 xml:space="preserve">For these programs, free </w:t>
      </w:r>
      <w:proofErr w:type="gramStart"/>
      <w:r w:rsidRPr="009B67BF">
        <w:rPr>
          <w:rFonts w:eastAsia="Franklin Gothic Book"/>
        </w:rPr>
        <w:t>ridership</w:t>
      </w:r>
      <w:proofErr w:type="gramEnd"/>
      <w:r w:rsidRPr="009B67BF">
        <w:rPr>
          <w:rFonts w:eastAsia="Franklin Gothic Book"/>
        </w:rPr>
        <w:t xml:space="preserve">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705" w:name="_Toc431526470"/>
      <w:bookmarkStart w:id="706" w:name="_Toc442804304"/>
      <w:bookmarkStart w:id="707" w:name="_Toc442805521"/>
      <w:bookmarkStart w:id="708" w:name="_Toc472494721"/>
      <w:bookmarkStart w:id="709" w:name="_Toc520462919"/>
      <w:bookmarkStart w:id="710" w:name="_Toc473108063"/>
      <w:bookmarkStart w:id="711" w:name="_Toc520824173"/>
      <w:bookmarkStart w:id="712" w:name="_Toc16619956"/>
      <w:bookmarkStart w:id="713" w:name="_Toc113619811"/>
      <w:r>
        <w:t>Basic Method</w:t>
      </w:r>
      <w:bookmarkEnd w:id="705"/>
      <w:bookmarkEnd w:id="706"/>
      <w:bookmarkEnd w:id="707"/>
      <w:bookmarkEnd w:id="708"/>
      <w:bookmarkEnd w:id="709"/>
      <w:bookmarkEnd w:id="710"/>
      <w:bookmarkEnd w:id="711"/>
      <w:bookmarkEnd w:id="712"/>
      <w:bookmarkEnd w:id="713"/>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w:t>
      </w:r>
      <w:r w:rsidRPr="009B67BF">
        <w:rPr>
          <w:rFonts w:eastAsia="Franklin Gothic Book"/>
        </w:rPr>
        <w:lastRenderedPageBreak/>
        <w:t xml:space="preserve">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714" w:name="_Toc442804305"/>
      <w:bookmarkStart w:id="715" w:name="_Toc442805522"/>
      <w:r w:rsidRPr="009B67BF">
        <w:t>No-Cost, Direct Install Measures</w:t>
      </w:r>
      <w:bookmarkEnd w:id="714"/>
      <w:bookmarkEnd w:id="715"/>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9"/>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w:t>
      </w:r>
      <w:proofErr w:type="gramStart"/>
      <w:r w:rsidRPr="00A61248">
        <w:rPr>
          <w:rFonts w:eastAsia="Franklin Gothic Book"/>
        </w:rPr>
        <w:t>big ticket</w:t>
      </w:r>
      <w:proofErr w:type="gramEnd"/>
      <w:r w:rsidRPr="00A61248">
        <w:rPr>
          <w:rFonts w:eastAsia="Franklin Gothic Book"/>
        </w:rPr>
        <w:t xml:space="preserve"> item and 6 months for less expensive items).</w:t>
      </w:r>
    </w:p>
    <w:p w14:paraId="05C46F99" w14:textId="07118F65" w:rsidR="00D34C6E" w:rsidRPr="009B67BF" w:rsidRDefault="00D34C6E" w:rsidP="00D34C6E">
      <w:pPr>
        <w:widowControl/>
        <w:numPr>
          <w:ilvl w:val="0"/>
          <w:numId w:val="49"/>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9"/>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716" w:name="_Ref442630511"/>
      <w:r>
        <w:br w:type="page"/>
      </w:r>
    </w:p>
    <w:p w14:paraId="683B9209" w14:textId="56F1A5F1" w:rsidR="00D34C6E" w:rsidRDefault="00B52153" w:rsidP="00934788">
      <w:pPr>
        <w:pStyle w:val="Captions"/>
      </w:pPr>
      <w:bookmarkStart w:id="717" w:name="_Toc472494761"/>
      <w:bookmarkStart w:id="718" w:name="_Toc473108121"/>
      <w:bookmarkStart w:id="719" w:name="_Toc520824269"/>
      <w:bookmarkStart w:id="720" w:name="_Toc523148251"/>
      <w:bookmarkStart w:id="721" w:name="_Toc16620013"/>
      <w:bookmarkStart w:id="722" w:name="_Toc83376840"/>
      <w:r w:rsidRPr="00160A3D">
        <w:rPr>
          <w:noProof/>
        </w:rPr>
        <w:lastRenderedPageBreak/>
        <w:drawing>
          <wp:anchor distT="0" distB="0" distL="114300" distR="114300" simplePos="0" relativeHeight="251658249" behindDoc="0" locked="0" layoutInCell="1" allowOverlap="1" wp14:anchorId="572418F5"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716"/>
      <w:r w:rsidR="00D34C6E">
        <w:t xml:space="preserve">7. </w:t>
      </w:r>
      <w:r w:rsidR="00D34C6E" w:rsidRPr="009508D7">
        <w:t xml:space="preserve">Single-Family </w:t>
      </w:r>
      <w:r w:rsidR="00D34C6E">
        <w:t xml:space="preserve">Home Energy </w:t>
      </w:r>
      <w:r w:rsidR="00D34C6E" w:rsidRPr="009508D7">
        <w:t>Audit Free Ridership—No Cost Measures</w:t>
      </w:r>
      <w:bookmarkEnd w:id="717"/>
      <w:bookmarkEnd w:id="718"/>
      <w:bookmarkEnd w:id="719"/>
      <w:bookmarkEnd w:id="720"/>
      <w:bookmarkEnd w:id="721"/>
      <w:bookmarkEnd w:id="722"/>
    </w:p>
    <w:p w14:paraId="505E5A7B" w14:textId="77777777" w:rsidR="00D34C6E" w:rsidRPr="009B67BF" w:rsidRDefault="00D34C6E" w:rsidP="001A2AE6">
      <w:pPr>
        <w:pStyle w:val="Heading4"/>
      </w:pPr>
      <w:bookmarkStart w:id="723" w:name="_Toc442804306"/>
      <w:bookmarkStart w:id="724" w:name="_Toc442805523"/>
      <w:r w:rsidRPr="009B67BF">
        <w:t>Rebated/Discounted Measures</w:t>
      </w:r>
      <w:bookmarkEnd w:id="723"/>
      <w:bookmarkEnd w:id="724"/>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725" w:name="_Ref442633054"/>
    </w:p>
    <w:p w14:paraId="7B19A240" w14:textId="77777777" w:rsidR="00D34C6E" w:rsidRDefault="00D34C6E" w:rsidP="00D34C6E">
      <w:pPr>
        <w:rPr>
          <w:rFonts w:eastAsia="Calibri"/>
        </w:rPr>
      </w:pPr>
      <w:r>
        <w:rPr>
          <w:rFonts w:eastAsia="Calibri"/>
        </w:rPr>
        <w:br w:type="page"/>
      </w:r>
    </w:p>
    <w:p w14:paraId="2A71F030" w14:textId="0F77F581" w:rsidR="00D34C6E" w:rsidRDefault="00B52153" w:rsidP="00D34C6E">
      <w:bookmarkStart w:id="726" w:name="_Toc472494762"/>
      <w:bookmarkStart w:id="727" w:name="_Toc473108122"/>
      <w:bookmarkStart w:id="728" w:name="_Toc520824270"/>
      <w:bookmarkStart w:id="729" w:name="_Toc523148252"/>
      <w:bookmarkStart w:id="730" w:name="_Toc16620014"/>
      <w:r w:rsidRPr="00BD7B81">
        <w:rPr>
          <w:rFonts w:ascii="Calibri" w:hAnsi="Calibri" w:cs="Calibri"/>
          <w:noProof/>
          <w:color w:val="000000"/>
          <w:spacing w:val="5"/>
          <w:kern w:val="28"/>
          <w:szCs w:val="20"/>
        </w:rPr>
        <w:lastRenderedPageBreak/>
        <w:drawing>
          <wp:anchor distT="0" distB="0" distL="114300" distR="114300" simplePos="0" relativeHeight="251658250" behindDoc="0" locked="0" layoutInCell="1" allowOverlap="1" wp14:anchorId="3424EDB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25"/>
      <w:r w:rsidR="00D34C6E">
        <w:t xml:space="preserve">8. </w:t>
      </w:r>
      <w:r w:rsidR="00D34C6E" w:rsidRPr="00714B1A">
        <w:t>Single-Family Home Energy Audit Free Ridership—Discounted Measures</w:t>
      </w:r>
      <w:bookmarkEnd w:id="726"/>
      <w:bookmarkEnd w:id="727"/>
      <w:bookmarkEnd w:id="728"/>
      <w:bookmarkEnd w:id="729"/>
      <w:bookmarkEnd w:id="730"/>
    </w:p>
    <w:p w14:paraId="70182399" w14:textId="77777777" w:rsidR="00D34C6E" w:rsidRPr="009B67BF" w:rsidRDefault="00D34C6E" w:rsidP="001A2AE6">
      <w:pPr>
        <w:pStyle w:val="Heading4"/>
      </w:pPr>
      <w:bookmarkStart w:id="731" w:name="_Toc442804307"/>
      <w:bookmarkStart w:id="732" w:name="_Toc442805524"/>
      <w:r>
        <w:t>Consistency Checks</w:t>
      </w:r>
      <w:bookmarkEnd w:id="731"/>
      <w:bookmarkEnd w:id="732"/>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7"/>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7"/>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7"/>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 xml:space="preserve">Missing responses to specific questions (e.g., don’t know or refused) should be treated as “missing” for those </w:t>
      </w:r>
      <w:proofErr w:type="gramStart"/>
      <w:r w:rsidRPr="009B67BF">
        <w:rPr>
          <w:rFonts w:eastAsia="Franklin Gothic Book"/>
        </w:rPr>
        <w:t>particular questions</w:t>
      </w:r>
      <w:proofErr w:type="gramEnd"/>
      <w:r w:rsidRPr="009B67BF">
        <w:rPr>
          <w:rFonts w:eastAsia="Franklin Gothic Book"/>
        </w:rPr>
        <w:t>, but the analysis retains the observation or case. The evaluation reports should note if this affects more than 5% of responses.</w:t>
      </w:r>
      <w:bookmarkStart w:id="733" w:name="_Toc431526472"/>
    </w:p>
    <w:p w14:paraId="70416208" w14:textId="77777777" w:rsidR="00D34C6E" w:rsidRPr="009B67BF" w:rsidRDefault="00D34C6E" w:rsidP="00D34C6E">
      <w:pPr>
        <w:pStyle w:val="Heading2"/>
        <w:keepLines w:val="0"/>
        <w:widowControl/>
        <w:numPr>
          <w:ilvl w:val="1"/>
          <w:numId w:val="11"/>
        </w:numPr>
        <w:jc w:val="left"/>
      </w:pPr>
      <w:bookmarkStart w:id="734" w:name="_Ref442019850"/>
      <w:bookmarkStart w:id="735" w:name="_Ref442019865"/>
      <w:bookmarkStart w:id="736" w:name="_Toc442804308"/>
      <w:bookmarkStart w:id="737" w:name="_Toc442805525"/>
      <w:bookmarkStart w:id="738" w:name="_Toc472494722"/>
      <w:bookmarkStart w:id="739" w:name="_Toc520462920"/>
      <w:bookmarkStart w:id="740" w:name="_Toc473108064"/>
      <w:bookmarkStart w:id="741" w:name="_Toc520824174"/>
      <w:bookmarkStart w:id="742" w:name="_Toc16619957"/>
      <w:bookmarkStart w:id="743" w:name="_Toc113619812"/>
      <w:r w:rsidRPr="009B67BF">
        <w:lastRenderedPageBreak/>
        <w:t xml:space="preserve">Multifamily </w:t>
      </w:r>
      <w:bookmarkEnd w:id="733"/>
      <w:r>
        <w:t>Protocol</w:t>
      </w:r>
      <w:bookmarkEnd w:id="734"/>
      <w:bookmarkEnd w:id="735"/>
      <w:bookmarkEnd w:id="736"/>
      <w:bookmarkEnd w:id="737"/>
      <w:bookmarkEnd w:id="738"/>
      <w:bookmarkEnd w:id="739"/>
      <w:bookmarkEnd w:id="740"/>
      <w:bookmarkEnd w:id="741"/>
      <w:bookmarkEnd w:id="742"/>
      <w:bookmarkEnd w:id="743"/>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xml:space="preserve">. This distinction is </w:t>
      </w:r>
      <w:proofErr w:type="gramStart"/>
      <w:r w:rsidRPr="009B67BF">
        <w:rPr>
          <w:rFonts w:eastAsia="Franklin Gothic Book"/>
        </w:rPr>
        <w:t>due to the fact that</w:t>
      </w:r>
      <w:proofErr w:type="gramEnd"/>
      <w:r w:rsidRPr="009B67BF">
        <w:rPr>
          <w:rFonts w:eastAsia="Franklin Gothic Book"/>
        </w:rPr>
        <w:t xml:space="preserve">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744" w:name="_Toc431526473"/>
      <w:bookmarkStart w:id="745" w:name="_Toc442804309"/>
      <w:bookmarkStart w:id="746" w:name="_Toc442805526"/>
      <w:bookmarkStart w:id="747" w:name="_Toc472494723"/>
      <w:bookmarkStart w:id="748" w:name="_Toc520462921"/>
      <w:bookmarkStart w:id="749" w:name="_Toc473108065"/>
      <w:bookmarkStart w:id="750" w:name="_Toc520824175"/>
      <w:bookmarkStart w:id="751" w:name="_Toc16619958"/>
      <w:bookmarkStart w:id="752" w:name="_Toc113619813"/>
      <w:r>
        <w:t>Basic Method</w:t>
      </w:r>
      <w:bookmarkEnd w:id="744"/>
      <w:bookmarkEnd w:id="745"/>
      <w:bookmarkEnd w:id="746"/>
      <w:bookmarkEnd w:id="747"/>
      <w:bookmarkEnd w:id="748"/>
      <w:bookmarkEnd w:id="749"/>
      <w:bookmarkEnd w:id="750"/>
      <w:bookmarkEnd w:id="751"/>
      <w:bookmarkEnd w:id="752"/>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8121F5F" w:rsidR="00D34C6E" w:rsidRDefault="00B52153" w:rsidP="00B52153">
      <w:pPr>
        <w:jc w:val="center"/>
      </w:pPr>
      <w:bookmarkStart w:id="753" w:name="_Toc472494763"/>
      <w:bookmarkStart w:id="754" w:name="_Toc473108123"/>
      <w:bookmarkStart w:id="755" w:name="_Toc520824271"/>
      <w:bookmarkStart w:id="756" w:name="_Toc523148253"/>
      <w:bookmarkStart w:id="757" w:name="_Toc16620015"/>
      <w:r w:rsidRPr="001B4B8B">
        <w:rPr>
          <w:noProof/>
        </w:rPr>
        <w:lastRenderedPageBreak/>
        <w:drawing>
          <wp:anchor distT="0" distB="0" distL="114300" distR="114300" simplePos="0" relativeHeight="251658252" behindDoc="0" locked="1" layoutInCell="1" allowOverlap="1" wp14:anchorId="74F8B65B"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58" w:name="_Toc83376841"/>
      <w:r w:rsidR="00D34C6E" w:rsidRPr="00830CF8">
        <w:rPr>
          <w:rStyle w:val="CaptionsChar"/>
        </w:rPr>
        <w:t>Figure 4</w:t>
      </w:r>
      <w:r w:rsidR="00D34C6E" w:rsidRPr="00830CF8">
        <w:rPr>
          <w:rStyle w:val="CaptionsChar"/>
        </w:rPr>
        <w:noBreakHyphen/>
        <w:t>9. Multifamily Free Ridership—Non-CFL/Non-LED Measures</w:t>
      </w:r>
      <w:bookmarkEnd w:id="753"/>
      <w:bookmarkEnd w:id="754"/>
      <w:bookmarkEnd w:id="755"/>
      <w:bookmarkEnd w:id="756"/>
      <w:bookmarkEnd w:id="757"/>
      <w:bookmarkEnd w:id="758"/>
    </w:p>
    <w:p w14:paraId="5C2C3A88" w14:textId="77777777" w:rsidR="00D34C6E" w:rsidRDefault="00D34C6E" w:rsidP="00B52153"/>
    <w:p w14:paraId="03CB2860" w14:textId="3A4A3A42" w:rsidR="00D34C6E" w:rsidRDefault="00491711" w:rsidP="00934788">
      <w:pPr>
        <w:pStyle w:val="Captions"/>
      </w:pPr>
      <w:bookmarkStart w:id="759" w:name="_Ref442630419"/>
      <w:bookmarkStart w:id="760" w:name="_Toc472494764"/>
      <w:bookmarkStart w:id="761" w:name="_Toc473108124"/>
      <w:bookmarkStart w:id="762" w:name="_Toc520824272"/>
      <w:bookmarkStart w:id="763" w:name="_Toc523148254"/>
      <w:bookmarkStart w:id="764" w:name="_Toc16620016"/>
      <w:bookmarkStart w:id="765" w:name="_Toc83376842"/>
      <w:r w:rsidRPr="006D1852">
        <w:rPr>
          <w:noProof/>
        </w:rPr>
        <w:drawing>
          <wp:anchor distT="0" distB="0" distL="114300" distR="114300" simplePos="0" relativeHeight="251658253" behindDoc="0" locked="1" layoutInCell="1" allowOverlap="1" wp14:anchorId="220C5C9C"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759"/>
      <w:r w:rsidR="00D34C6E">
        <w:t xml:space="preserve">10. </w:t>
      </w:r>
      <w:r w:rsidR="00D34C6E" w:rsidRPr="00D96795">
        <w:t>Multifamily Free Ridership for Property Managers—CFL</w:t>
      </w:r>
      <w:r w:rsidR="00D34C6E">
        <w:t>/LED</w:t>
      </w:r>
      <w:r w:rsidR="00D34C6E" w:rsidRPr="00D96795">
        <w:t xml:space="preserve"> Measures</w:t>
      </w:r>
      <w:bookmarkEnd w:id="760"/>
      <w:bookmarkEnd w:id="761"/>
      <w:bookmarkEnd w:id="762"/>
      <w:bookmarkEnd w:id="763"/>
      <w:bookmarkEnd w:id="764"/>
      <w:bookmarkEnd w:id="765"/>
    </w:p>
    <w:p w14:paraId="4784DCC6" w14:textId="77777777" w:rsidR="00D34C6E" w:rsidRDefault="00D34C6E" w:rsidP="001A2AE6">
      <w:pPr>
        <w:pStyle w:val="Heading4"/>
      </w:pPr>
      <w:bookmarkStart w:id="766" w:name="_Toc442804310"/>
      <w:bookmarkStart w:id="767" w:name="_Toc442805527"/>
      <w:r>
        <w:t>Consistency Checks</w:t>
      </w:r>
      <w:bookmarkEnd w:id="766"/>
      <w:bookmarkEnd w:id="767"/>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xml:space="preserve">), the survey should include consistency checks that, at a minimum, ask participants an open-ended question to address the program’s influence. For </w:t>
      </w:r>
      <w:proofErr w:type="gramStart"/>
      <w:r w:rsidRPr="009B67BF">
        <w:rPr>
          <w:rFonts w:eastAsia="Franklin Gothic Book"/>
        </w:rPr>
        <w:t>example</w:t>
      </w:r>
      <w:proofErr w:type="gramEnd"/>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lastRenderedPageBreak/>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w:t>
      </w:r>
      <w:proofErr w:type="gramStart"/>
      <w:r w:rsidRPr="009B67BF">
        <w:rPr>
          <w:rFonts w:eastAsia="Franklin Gothic Book"/>
        </w:rPr>
        <w:t>open ended</w:t>
      </w:r>
      <w:proofErr w:type="gramEnd"/>
      <w:r w:rsidRPr="009B67BF">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w:t>
      </w:r>
      <w:proofErr w:type="gramStart"/>
      <w:r w:rsidRPr="009B67BF">
        <w:rPr>
          <w:rFonts w:eastAsia="Franklin Gothic Book"/>
        </w:rPr>
        <w:t>particular question</w:t>
      </w:r>
      <w:proofErr w:type="gramEnd"/>
      <w:r w:rsidRPr="009B67BF">
        <w:rPr>
          <w:rFonts w:eastAsia="Franklin Gothic Book"/>
        </w:rPr>
        <w:t xml:space="preserve">,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768" w:name="_Toc442804311"/>
      <w:bookmarkStart w:id="769" w:name="_Toc442805528"/>
      <w:r w:rsidRPr="009B67BF">
        <w:t>Data Collection</w:t>
      </w:r>
      <w:bookmarkEnd w:id="768"/>
      <w:bookmarkEnd w:id="769"/>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770" w:name="_Toc431526476"/>
    </w:p>
    <w:p w14:paraId="0295F22C" w14:textId="77777777" w:rsidR="00D34C6E" w:rsidRPr="009B67BF" w:rsidRDefault="00D34C6E" w:rsidP="00D34C6E">
      <w:pPr>
        <w:pStyle w:val="Heading2"/>
        <w:keepLines w:val="0"/>
        <w:widowControl/>
        <w:numPr>
          <w:ilvl w:val="1"/>
          <w:numId w:val="11"/>
        </w:numPr>
        <w:jc w:val="left"/>
      </w:pPr>
      <w:bookmarkStart w:id="771" w:name="_Ref442305513"/>
      <w:bookmarkStart w:id="772" w:name="_Ref442305519"/>
      <w:bookmarkStart w:id="773" w:name="_Toc442804312"/>
      <w:bookmarkStart w:id="774" w:name="_Toc442805529"/>
      <w:bookmarkStart w:id="775" w:name="_Toc472494724"/>
      <w:bookmarkStart w:id="776" w:name="_Toc520462922"/>
      <w:bookmarkStart w:id="777" w:name="_Toc473108066"/>
      <w:bookmarkStart w:id="778" w:name="_Toc520824176"/>
      <w:bookmarkStart w:id="779" w:name="_Toc16619959"/>
      <w:bookmarkStart w:id="780" w:name="_Toc113619814"/>
      <w:r w:rsidRPr="009B67BF">
        <w:t xml:space="preserve">Energy Saving Kits and Elementary Education </w:t>
      </w:r>
      <w:bookmarkEnd w:id="770"/>
      <w:r>
        <w:t>Protocol</w:t>
      </w:r>
      <w:bookmarkEnd w:id="771"/>
      <w:bookmarkEnd w:id="772"/>
      <w:bookmarkEnd w:id="773"/>
      <w:bookmarkEnd w:id="774"/>
      <w:bookmarkEnd w:id="775"/>
      <w:bookmarkEnd w:id="776"/>
      <w:bookmarkEnd w:id="777"/>
      <w:bookmarkEnd w:id="778"/>
      <w:bookmarkEnd w:id="779"/>
      <w:bookmarkEnd w:id="780"/>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4CA9B909" w:rsidR="00D34C6E" w:rsidRDefault="00B52153" w:rsidP="00934788">
      <w:pPr>
        <w:pStyle w:val="Captions"/>
      </w:pPr>
      <w:bookmarkStart w:id="781" w:name="_Ref442635687"/>
      <w:bookmarkStart w:id="782" w:name="_Toc472494765"/>
      <w:bookmarkStart w:id="783" w:name="_Toc473108125"/>
      <w:bookmarkStart w:id="784" w:name="_Toc520824273"/>
      <w:bookmarkStart w:id="785" w:name="_Toc523148255"/>
      <w:bookmarkStart w:id="786" w:name="_Toc16620017"/>
      <w:bookmarkStart w:id="787" w:name="_Toc83376843"/>
      <w:r w:rsidRPr="0029465B">
        <w:rPr>
          <w:noProof/>
        </w:rPr>
        <w:drawing>
          <wp:anchor distT="0" distB="0" distL="114300" distR="114300" simplePos="0" relativeHeight="251658251" behindDoc="0" locked="0" layoutInCell="1" allowOverlap="1" wp14:anchorId="7EEA8D8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781"/>
      <w:r w:rsidR="00D34C6E">
        <w:t xml:space="preserve">11. </w:t>
      </w:r>
      <w:r w:rsidR="00D34C6E" w:rsidRPr="004A4E43">
        <w:t>Energy Saving Kits and Elementary Education Free Ridership</w:t>
      </w:r>
      <w:bookmarkEnd w:id="782"/>
      <w:bookmarkEnd w:id="783"/>
      <w:bookmarkEnd w:id="784"/>
      <w:bookmarkEnd w:id="785"/>
      <w:bookmarkEnd w:id="786"/>
      <w:bookmarkEnd w:id="787"/>
    </w:p>
    <w:p w14:paraId="22F8665D" w14:textId="21961494" w:rsidR="00D34C6E" w:rsidRDefault="00D34C6E" w:rsidP="00D34C6E"/>
    <w:p w14:paraId="2E7BB156" w14:textId="77777777" w:rsidR="00D34C6E" w:rsidRPr="009B67BF" w:rsidRDefault="00D34C6E" w:rsidP="0088039F">
      <w:pPr>
        <w:pStyle w:val="Heading3"/>
      </w:pPr>
      <w:bookmarkStart w:id="788" w:name="_Toc431526477"/>
      <w:bookmarkStart w:id="789" w:name="_Toc442804313"/>
      <w:bookmarkStart w:id="790" w:name="_Toc442805530"/>
      <w:bookmarkStart w:id="791" w:name="_Toc472494725"/>
      <w:bookmarkStart w:id="792" w:name="_Toc520462923"/>
      <w:bookmarkStart w:id="793" w:name="_Toc473108067"/>
      <w:bookmarkStart w:id="794" w:name="_Toc520824177"/>
      <w:bookmarkStart w:id="795" w:name="_Toc16619960"/>
      <w:bookmarkStart w:id="796" w:name="_Toc113619815"/>
      <w:r>
        <w:lastRenderedPageBreak/>
        <w:t>Basic Method</w:t>
      </w:r>
      <w:bookmarkEnd w:id="788"/>
      <w:bookmarkEnd w:id="789"/>
      <w:bookmarkEnd w:id="790"/>
      <w:bookmarkEnd w:id="791"/>
      <w:bookmarkEnd w:id="792"/>
      <w:bookmarkEnd w:id="793"/>
      <w:bookmarkEnd w:id="794"/>
      <w:bookmarkEnd w:id="795"/>
      <w:bookmarkEnd w:id="796"/>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7"/>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w:t>
      </w:r>
      <w:proofErr w:type="gramStart"/>
      <w:r w:rsidRPr="006F3432">
        <w:rPr>
          <w:rFonts w:eastAsia="Franklin Gothic Book"/>
        </w:rPr>
        <w:t>big ticket</w:t>
      </w:r>
      <w:proofErr w:type="gramEnd"/>
      <w:r w:rsidRPr="006F3432">
        <w:rPr>
          <w:rFonts w:eastAsia="Franklin Gothic Book"/>
        </w:rPr>
        <w:t xml:space="preserve"> item and 6 months for less expensive items).</w:t>
      </w:r>
    </w:p>
    <w:p w14:paraId="02FC86F1" w14:textId="12936284" w:rsidR="00D34C6E" w:rsidRPr="009B67BF" w:rsidRDefault="00D34C6E" w:rsidP="00D34C6E">
      <w:pPr>
        <w:widowControl/>
        <w:numPr>
          <w:ilvl w:val="0"/>
          <w:numId w:val="17"/>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7"/>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 xml:space="preserve">Missing responses to specific questions (e.g., don’t know or refused) should be treated as “missing” for that </w:t>
      </w:r>
      <w:proofErr w:type="gramStart"/>
      <w:r w:rsidRPr="009B67BF">
        <w:rPr>
          <w:rFonts w:eastAsia="Franklin Gothic Book"/>
        </w:rPr>
        <w:t>particular question</w:t>
      </w:r>
      <w:proofErr w:type="gramEnd"/>
      <w:r w:rsidRPr="009B67BF">
        <w:rPr>
          <w:rFonts w:eastAsia="Franklin Gothic Book"/>
        </w:rPr>
        <w:t>.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797" w:name="_Toc442804314"/>
      <w:bookmarkStart w:id="798" w:name="_Toc442805531"/>
      <w:r w:rsidRPr="009B67BF">
        <w:t>Data Collection</w:t>
      </w:r>
      <w:bookmarkEnd w:id="797"/>
      <w:bookmarkEnd w:id="798"/>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w:t>
      </w:r>
      <w:proofErr w:type="gramStart"/>
      <w:r>
        <w:rPr>
          <w:rFonts w:eastAsia="Franklin Gothic Book"/>
        </w:rPr>
        <w:t xml:space="preserve">As a </w:t>
      </w:r>
      <w:r w:rsidRPr="009B67BF">
        <w:rPr>
          <w:rFonts w:eastAsia="Franklin Gothic Book"/>
        </w:rPr>
        <w:t>general</w:t>
      </w:r>
      <w:r>
        <w:rPr>
          <w:rFonts w:eastAsia="Franklin Gothic Book"/>
        </w:rPr>
        <w:t xml:space="preserve"> rule</w:t>
      </w:r>
      <w:proofErr w:type="gramEnd"/>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11"/>
        </w:numPr>
        <w:jc w:val="left"/>
      </w:pPr>
      <w:bookmarkStart w:id="799" w:name="_Toc431527817"/>
      <w:bookmarkStart w:id="800" w:name="_Toc431527818"/>
      <w:bookmarkStart w:id="801" w:name="_Toc431527819"/>
      <w:bookmarkStart w:id="802" w:name="_Toc431527820"/>
      <w:bookmarkStart w:id="803" w:name="_Toc431527821"/>
      <w:bookmarkStart w:id="804" w:name="_Toc431527822"/>
      <w:bookmarkStart w:id="805" w:name="_Toc431527823"/>
      <w:bookmarkStart w:id="806" w:name="_Toc431527824"/>
      <w:bookmarkStart w:id="807" w:name="_Toc431527825"/>
      <w:bookmarkStart w:id="808" w:name="_Toc431527826"/>
      <w:bookmarkStart w:id="809" w:name="_Toc431527827"/>
      <w:bookmarkStart w:id="810" w:name="_Toc431527828"/>
      <w:bookmarkStart w:id="811" w:name="_Toc431527829"/>
      <w:bookmarkStart w:id="812" w:name="_Toc431527830"/>
      <w:bookmarkStart w:id="813" w:name="_Toc431527831"/>
      <w:bookmarkStart w:id="814" w:name="_Toc431527832"/>
      <w:bookmarkStart w:id="815" w:name="_Toc431527833"/>
      <w:bookmarkStart w:id="816" w:name="_Toc431527834"/>
      <w:bookmarkStart w:id="817" w:name="_Toc431527835"/>
      <w:bookmarkStart w:id="818" w:name="_Toc431527836"/>
      <w:bookmarkStart w:id="819" w:name="_Toc431527837"/>
      <w:bookmarkStart w:id="820" w:name="_Toc431526480"/>
      <w:bookmarkStart w:id="821" w:name="_Ref442305528"/>
      <w:bookmarkStart w:id="822" w:name="_Ref442305534"/>
      <w:bookmarkStart w:id="823" w:name="_Toc442804315"/>
      <w:bookmarkStart w:id="824" w:name="_Toc442805532"/>
      <w:bookmarkStart w:id="825" w:name="_Toc472494726"/>
      <w:bookmarkStart w:id="826" w:name="_Toc520462924"/>
      <w:bookmarkStart w:id="827" w:name="_Toc473108068"/>
      <w:bookmarkStart w:id="828" w:name="_Toc520824178"/>
      <w:bookmarkStart w:id="829" w:name="_Toc16619961"/>
      <w:bookmarkStart w:id="830" w:name="_Toc113619816"/>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t xml:space="preserve">Residential </w:t>
      </w:r>
      <w:r w:rsidRPr="009B67BF">
        <w:t xml:space="preserve">New Construction </w:t>
      </w:r>
      <w:bookmarkEnd w:id="820"/>
      <w:r>
        <w:t>Protocol</w:t>
      </w:r>
      <w:bookmarkEnd w:id="821"/>
      <w:bookmarkEnd w:id="822"/>
      <w:bookmarkEnd w:id="823"/>
      <w:bookmarkEnd w:id="824"/>
      <w:bookmarkEnd w:id="825"/>
      <w:bookmarkEnd w:id="826"/>
      <w:bookmarkEnd w:id="827"/>
      <w:bookmarkEnd w:id="828"/>
      <w:bookmarkEnd w:id="829"/>
      <w:bookmarkEnd w:id="830"/>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831" w:name="_Toc442975742"/>
      <w:bookmarkStart w:id="832" w:name="_Toc442804316"/>
      <w:bookmarkStart w:id="833" w:name="_Toc442805533"/>
      <w:bookmarkStart w:id="834" w:name="_Toc472494727"/>
      <w:bookmarkStart w:id="835" w:name="_Toc520462925"/>
      <w:bookmarkStart w:id="836" w:name="_Toc473108069"/>
      <w:bookmarkStart w:id="837" w:name="_Toc520824179"/>
      <w:bookmarkStart w:id="838" w:name="_Toc16619962"/>
      <w:bookmarkStart w:id="839" w:name="_Toc113619817"/>
      <w:bookmarkStart w:id="840" w:name="_Toc431526481"/>
      <w:bookmarkEnd w:id="831"/>
      <w:r w:rsidRPr="009B67BF">
        <w:t>Basic Method</w:t>
      </w:r>
      <w:bookmarkEnd w:id="832"/>
      <w:bookmarkEnd w:id="833"/>
      <w:bookmarkEnd w:id="834"/>
      <w:bookmarkEnd w:id="835"/>
      <w:bookmarkEnd w:id="836"/>
      <w:bookmarkEnd w:id="837"/>
      <w:bookmarkEnd w:id="838"/>
      <w:bookmarkEnd w:id="839"/>
    </w:p>
    <w:bookmarkEnd w:id="840"/>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w:t>
      </w:r>
      <w:r w:rsidRPr="009B67BF">
        <w:rPr>
          <w:rFonts w:eastAsia="Franklin Gothic Book"/>
        </w:rPr>
        <w:lastRenderedPageBreak/>
        <w:t xml:space="preserve">the program’s absence. Given the multiple methods available to achieve desired home energy efficiency levels, survey questions consider the builder’s likelihood of meeting the same energy efficiency standard, rather than </w:t>
      </w:r>
      <w:proofErr w:type="gramStart"/>
      <w:r w:rsidRPr="009B67BF">
        <w:rPr>
          <w:rFonts w:eastAsia="Franklin Gothic Book"/>
        </w:rPr>
        <w:t>whether or not</w:t>
      </w:r>
      <w:proofErr w:type="gramEnd"/>
      <w:r w:rsidRPr="009B67BF">
        <w:rPr>
          <w:rFonts w:eastAsia="Franklin Gothic Book"/>
        </w:rPr>
        <w:t xml:space="preserve">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262C7DEA" w:rsidR="00D34C6E" w:rsidRDefault="005535C2" w:rsidP="00934788">
      <w:pPr>
        <w:pStyle w:val="Captions"/>
      </w:pPr>
      <w:bookmarkStart w:id="841" w:name="_Toc83376844"/>
      <w:r>
        <w:rPr>
          <w:noProof/>
        </w:rPr>
        <w:drawing>
          <wp:anchor distT="0" distB="0" distL="114300" distR="114300" simplePos="0" relativeHeight="251658254" behindDoc="0" locked="0" layoutInCell="1" allowOverlap="1" wp14:anchorId="5F7C3828"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842" w:name="_Ref442634411"/>
      <w:bookmarkStart w:id="843" w:name="_Toc472494766"/>
      <w:bookmarkStart w:id="844" w:name="_Toc473108126"/>
      <w:bookmarkStart w:id="845" w:name="_Toc520824274"/>
      <w:bookmarkStart w:id="846" w:name="_Toc523148256"/>
      <w:bookmarkStart w:id="847" w:name="_Toc16620018"/>
      <w:r w:rsidR="00D34C6E" w:rsidRPr="00790326">
        <w:t>Figure 4</w:t>
      </w:r>
      <w:r w:rsidR="00D34C6E" w:rsidRPr="00790326">
        <w:noBreakHyphen/>
      </w:r>
      <w:bookmarkEnd w:id="842"/>
      <w:r w:rsidR="00D34C6E" w:rsidRPr="00790326">
        <w:t>1</w:t>
      </w:r>
      <w:r w:rsidR="00D34C6E">
        <w:t>2</w:t>
      </w:r>
      <w:r w:rsidR="00D34C6E" w:rsidRPr="00790326">
        <w:t>. Residential New Construction Free Ridership</w:t>
      </w:r>
      <w:bookmarkEnd w:id="841"/>
      <w:bookmarkEnd w:id="843"/>
      <w:bookmarkEnd w:id="844"/>
      <w:bookmarkEnd w:id="845"/>
      <w:bookmarkEnd w:id="846"/>
      <w:bookmarkEnd w:id="847"/>
    </w:p>
    <w:p w14:paraId="296DFBF1" w14:textId="6BD411D4" w:rsidR="00D34C6E" w:rsidRPr="00790326" w:rsidRDefault="00D34C6E" w:rsidP="00D34C6E"/>
    <w:p w14:paraId="7B671B39" w14:textId="77777777" w:rsidR="00D34C6E" w:rsidRDefault="00D34C6E" w:rsidP="00A352F0">
      <w:pPr>
        <w:pStyle w:val="Heading4"/>
      </w:pPr>
      <w:bookmarkStart w:id="848" w:name="_Toc442804317"/>
      <w:bookmarkStart w:id="849" w:name="_Toc442805534"/>
      <w:r>
        <w:t>Calculation of the Program Influence Score</w:t>
      </w:r>
      <w:bookmarkEnd w:id="848"/>
      <w:bookmarkEnd w:id="849"/>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w:t>
      </w:r>
      <w:proofErr w:type="spellStart"/>
      <w:r>
        <w:rPr>
          <w:rFonts w:eastAsia="Franklin Gothic Book"/>
        </w:rPr>
        <w:t>NP</w:t>
      </w:r>
      <w:r w:rsidRPr="0049764B">
        <w:rPr>
          <w:rFonts w:eastAsia="Franklin Gothic Book"/>
          <w:vertAlign w:val="subscript"/>
        </w:rPr>
        <w:t>p</w:t>
      </w:r>
      <w:proofErr w:type="spellEnd"/>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7"/>
        </w:numPr>
        <w:rPr>
          <w:rFonts w:eastAsia="Franklin Gothic Book"/>
        </w:rPr>
      </w:pPr>
      <w:r w:rsidRPr="009B67BF">
        <w:rPr>
          <w:rFonts w:eastAsia="Franklin Gothic Book"/>
        </w:rPr>
        <w:lastRenderedPageBreak/>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850" w:name="_Toc442804318"/>
      <w:bookmarkStart w:id="851" w:name="_Toc442805535"/>
      <w:r w:rsidRPr="00691908">
        <w:t>Consistency Checks</w:t>
      </w:r>
      <w:bookmarkEnd w:id="850"/>
      <w:bookmarkEnd w:id="851"/>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7"/>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7"/>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w:t>
      </w:r>
      <w:proofErr w:type="gramStart"/>
      <w:r w:rsidRPr="009B67BF">
        <w:rPr>
          <w:rFonts w:eastAsia="Franklin Gothic Book"/>
        </w:rPr>
        <w:t>open ended</w:t>
      </w:r>
      <w:proofErr w:type="gramEnd"/>
      <w:r w:rsidRPr="009B67BF">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w:t>
      </w:r>
      <w:proofErr w:type="gramStart"/>
      <w:r w:rsidRPr="009B67BF">
        <w:rPr>
          <w:rFonts w:eastAsia="Franklin Gothic Book"/>
        </w:rPr>
        <w:t>particular question</w:t>
      </w:r>
      <w:proofErr w:type="gramEnd"/>
      <w:r w:rsidRPr="009B67BF">
        <w:rPr>
          <w:rFonts w:eastAsia="Franklin Gothic Book"/>
        </w:rPr>
        <w:t xml:space="preserve">,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852" w:name="_Toc442975744"/>
      <w:bookmarkStart w:id="853" w:name="_Toc431526482"/>
      <w:bookmarkStart w:id="854" w:name="_Toc442804319"/>
      <w:bookmarkStart w:id="855" w:name="_Toc442805536"/>
      <w:bookmarkStart w:id="856" w:name="_Toc472494728"/>
      <w:bookmarkStart w:id="857" w:name="_Toc520462926"/>
      <w:bookmarkStart w:id="858" w:name="_Toc473108070"/>
      <w:bookmarkStart w:id="859" w:name="_Toc520824180"/>
      <w:bookmarkStart w:id="860" w:name="_Toc16619963"/>
      <w:bookmarkStart w:id="861" w:name="_Toc113619818"/>
      <w:bookmarkEnd w:id="852"/>
      <w:r w:rsidRPr="009B67BF">
        <w:lastRenderedPageBreak/>
        <w:t>Participant Spillover</w:t>
      </w:r>
      <w:bookmarkEnd w:id="853"/>
      <w:bookmarkEnd w:id="854"/>
      <w:bookmarkEnd w:id="855"/>
      <w:bookmarkEnd w:id="856"/>
      <w:bookmarkEnd w:id="857"/>
      <w:bookmarkEnd w:id="858"/>
      <w:bookmarkEnd w:id="859"/>
      <w:bookmarkEnd w:id="860"/>
      <w:bookmarkEnd w:id="861"/>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9"/>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9"/>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w:t>
      </w:r>
      <w:proofErr w:type="gramStart"/>
      <w:r w:rsidRPr="009B67BF">
        <w:t>definitely WOULD</w:t>
      </w:r>
      <w:proofErr w:type="gramEnd"/>
      <w:r w:rsidRPr="009B67BF">
        <w:t xml:space="preserve">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862" w:name="_Toc442804320"/>
      <w:bookmarkStart w:id="863" w:name="_Toc442805537"/>
      <w:r>
        <w:t>Sample</w:t>
      </w:r>
      <w:bookmarkEnd w:id="862"/>
      <w:bookmarkEnd w:id="863"/>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 xml:space="preserve">a random sample of current and up to </w:t>
      </w:r>
      <w:proofErr w:type="gramStart"/>
      <w:r w:rsidRPr="009B67BF">
        <w:rPr>
          <w:rFonts w:eastAsia="Franklin Gothic Book"/>
        </w:rPr>
        <w:t>one year</w:t>
      </w:r>
      <w:proofErr w:type="gramEnd"/>
      <w:r w:rsidRPr="009B67BF">
        <w:rPr>
          <w:rFonts w:eastAsia="Franklin Gothic Book"/>
        </w:rPr>
        <w:t xml:space="preserve">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864" w:name="_Toc442804321"/>
      <w:bookmarkStart w:id="865" w:name="_Toc442805538"/>
      <w:bookmarkStart w:id="866" w:name="_Toc472494729"/>
      <w:bookmarkStart w:id="867" w:name="_Toc520462927"/>
      <w:bookmarkStart w:id="868" w:name="_Toc473108071"/>
      <w:bookmarkStart w:id="869" w:name="_Toc520824181"/>
      <w:bookmarkStart w:id="870" w:name="_Toc16619964"/>
      <w:bookmarkStart w:id="871" w:name="_Toc113619819"/>
      <w:r>
        <w:lastRenderedPageBreak/>
        <w:t>Builder Nonparticipant Spillover</w:t>
      </w:r>
      <w:bookmarkEnd w:id="864"/>
      <w:bookmarkEnd w:id="865"/>
      <w:bookmarkEnd w:id="866"/>
      <w:bookmarkEnd w:id="867"/>
      <w:bookmarkEnd w:id="868"/>
      <w:bookmarkEnd w:id="869"/>
      <w:bookmarkEnd w:id="870"/>
      <w:bookmarkEnd w:id="871"/>
      <w:r>
        <w:t xml:space="preserve"> </w:t>
      </w:r>
    </w:p>
    <w:p w14:paraId="445EAB9E" w14:textId="77777777" w:rsidR="00D34C6E" w:rsidRPr="00F93C05" w:rsidRDefault="00D34C6E" w:rsidP="00D34C6E">
      <w:pPr>
        <w:rPr>
          <w:rFonts w:eastAsia="Franklin Gothic Book"/>
        </w:rPr>
      </w:pPr>
      <w:r w:rsidRPr="00F93C05">
        <w:rPr>
          <w:rFonts w:eastAsia="Franklin Gothic Book"/>
        </w:rPr>
        <w:t xml:space="preserve">In addition to participant free ridership and spillover, new construction programs may create NPSO through builders exposed to the program but not actually participating. Rather, they implement some or </w:t>
      </w:r>
      <w:proofErr w:type="gramStart"/>
      <w:r w:rsidRPr="00F93C05">
        <w:rPr>
          <w:rFonts w:eastAsia="Franklin Gothic Book"/>
        </w:rPr>
        <w:t>all of</w:t>
      </w:r>
      <w:proofErr w:type="gramEnd"/>
      <w:r w:rsidRPr="00F93C05">
        <w:rPr>
          <w:rFonts w:eastAsia="Franklin Gothic Book"/>
        </w:rPr>
        <w:t xml:space="preserve">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4"/>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4"/>
        </w:numPr>
        <w:contextualSpacing w:val="0"/>
      </w:pPr>
      <w:r w:rsidRPr="00F93C05">
        <w:t xml:space="preserve">True nonparticipating builders that report they were aware of the program or that other builders were taking steps to improve new home </w:t>
      </w:r>
      <w:proofErr w:type="gramStart"/>
      <w:r w:rsidRPr="00F93C05">
        <w:t>efficiency, but</w:t>
      </w:r>
      <w:proofErr w:type="gramEnd"/>
      <w:r w:rsidRPr="00F93C05">
        <w:t xml:space="preserve">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3552E3">
      <w:pPr>
        <w:pStyle w:val="TableHeading"/>
      </w:pPr>
      <w:bookmarkStart w:id="872" w:name="_Ref434295496"/>
      <w:bookmarkStart w:id="873" w:name="_Toc472494775"/>
      <w:bookmarkStart w:id="874" w:name="_Toc473108162"/>
      <w:bookmarkStart w:id="875" w:name="_Toc520824293"/>
      <w:bookmarkStart w:id="876" w:name="_Toc523148265"/>
      <w:bookmarkStart w:id="877" w:name="_Toc16620026"/>
      <w:bookmarkStart w:id="878" w:name="_Toc83376857"/>
      <w:r w:rsidRPr="004F21F7">
        <w:t>Table 4</w:t>
      </w:r>
      <w:r w:rsidRPr="004F21F7">
        <w:noBreakHyphen/>
      </w:r>
      <w:bookmarkEnd w:id="872"/>
      <w:r w:rsidRPr="004F21F7">
        <w:t>8. IECC 2015 Building Energy Code</w:t>
      </w:r>
      <w:bookmarkEnd w:id="873"/>
      <w:bookmarkEnd w:id="874"/>
      <w:bookmarkEnd w:id="875"/>
      <w:bookmarkEnd w:id="876"/>
      <w:bookmarkEnd w:id="877"/>
      <w:bookmarkEnd w:id="8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 xml:space="preserve">R-8 Attic </w:t>
            </w:r>
            <w:proofErr w:type="gramStart"/>
            <w:r w:rsidRPr="002F5FEF">
              <w:rPr>
                <w:rFonts w:eastAsia="Calibri"/>
              </w:rPr>
              <w:t>Supply,  R</w:t>
            </w:r>
            <w:proofErr w:type="gramEnd"/>
            <w:r w:rsidRPr="002F5FEF">
              <w:rPr>
                <w:rFonts w:eastAsia="Calibri"/>
              </w:rPr>
              <w:t>-6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 xml:space="preserve">*EF varies based on water heater storage volume and draw pattern; values in table for </w:t>
      </w:r>
      <w:proofErr w:type="gramStart"/>
      <w:r>
        <w:t>40 gallon</w:t>
      </w:r>
      <w:proofErr w:type="gramEnd"/>
      <w:r>
        <w:t xml:space="preserve">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5"/>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5"/>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lastRenderedPageBreak/>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6"/>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6"/>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w:t>
      </w:r>
      <w:proofErr w:type="gramStart"/>
      <w:r w:rsidRPr="002F5FEF">
        <w:rPr>
          <w:rFonts w:eastAsia="Calibri"/>
        </w:rPr>
        <w:t>double-counted</w:t>
      </w:r>
      <w:proofErr w:type="gramEnd"/>
      <w:r w:rsidRPr="002F5FEF">
        <w:rPr>
          <w:rFonts w:eastAsia="Calibri"/>
        </w:rPr>
        <w:t xml:space="preserve">. </w:t>
      </w:r>
      <w:r>
        <w:rPr>
          <w:rFonts w:eastAsia="Calibri"/>
        </w:rPr>
        <w:br w:type="page"/>
      </w:r>
    </w:p>
    <w:p w14:paraId="02D99406"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879" w:name="_Toc431527841"/>
      <w:bookmarkStart w:id="880" w:name="_Toc431527842"/>
      <w:bookmarkStart w:id="881" w:name="_Toc431527843"/>
      <w:bookmarkStart w:id="882" w:name="_Toc431527844"/>
      <w:bookmarkStart w:id="883" w:name="_Toc431527845"/>
      <w:bookmarkStart w:id="884" w:name="_Toc431527846"/>
      <w:bookmarkStart w:id="885" w:name="_Toc431527847"/>
      <w:bookmarkStart w:id="886" w:name="_Toc431527848"/>
      <w:bookmarkStart w:id="887" w:name="_Toc431527849"/>
      <w:bookmarkStart w:id="888" w:name="_Toc431527850"/>
      <w:bookmarkStart w:id="889" w:name="_Toc440282041"/>
      <w:bookmarkStart w:id="890" w:name="_Toc440282795"/>
      <w:bookmarkStart w:id="891" w:name="_Toc440375406"/>
      <w:bookmarkStart w:id="892" w:name="_Toc431526493"/>
      <w:bookmarkStart w:id="893" w:name="_Ref439690438"/>
      <w:bookmarkStart w:id="894" w:name="_Ref440541960"/>
      <w:bookmarkStart w:id="895" w:name="_Ref441759649"/>
      <w:bookmarkStart w:id="896" w:name="_Toc442804322"/>
      <w:bookmarkStart w:id="897" w:name="_Toc442805539"/>
      <w:bookmarkStart w:id="898" w:name="_Toc472494730"/>
      <w:bookmarkStart w:id="899" w:name="_Toc520462928"/>
      <w:bookmarkStart w:id="900" w:name="_Toc473108072"/>
      <w:bookmarkStart w:id="901" w:name="_Toc520824182"/>
      <w:bookmarkStart w:id="902" w:name="_Toc16619965"/>
      <w:bookmarkStart w:id="903" w:name="_Toc113619820"/>
      <w:bookmarkEnd w:id="879"/>
      <w:bookmarkEnd w:id="880"/>
      <w:bookmarkEnd w:id="881"/>
      <w:bookmarkEnd w:id="882"/>
      <w:bookmarkEnd w:id="883"/>
      <w:bookmarkEnd w:id="884"/>
      <w:bookmarkEnd w:id="885"/>
      <w:bookmarkEnd w:id="886"/>
      <w:bookmarkEnd w:id="887"/>
      <w:bookmarkEnd w:id="888"/>
      <w:bookmarkEnd w:id="889"/>
      <w:bookmarkEnd w:id="890"/>
      <w:bookmarkEnd w:id="891"/>
      <w:r w:rsidRPr="009B67BF">
        <w:lastRenderedPageBreak/>
        <w:t xml:space="preserve">Cross-Sector </w:t>
      </w:r>
      <w:bookmarkEnd w:id="892"/>
      <w:bookmarkEnd w:id="893"/>
      <w:bookmarkEnd w:id="894"/>
      <w:r>
        <w:t>Protocols</w:t>
      </w:r>
      <w:bookmarkEnd w:id="895"/>
      <w:bookmarkEnd w:id="896"/>
      <w:bookmarkEnd w:id="897"/>
      <w:bookmarkEnd w:id="898"/>
      <w:bookmarkEnd w:id="899"/>
      <w:bookmarkEnd w:id="900"/>
      <w:bookmarkEnd w:id="901"/>
      <w:bookmarkEnd w:id="902"/>
      <w:bookmarkEnd w:id="903"/>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w:t>
      </w:r>
      <w:proofErr w:type="gramStart"/>
      <w:r>
        <w:rPr>
          <w:rFonts w:eastAsia="Calibri"/>
        </w:rPr>
        <w:t>Low Income</w:t>
      </w:r>
      <w:proofErr w:type="gramEnd"/>
      <w:r>
        <w:rPr>
          <w:rFonts w:eastAsia="Calibri"/>
        </w:rPr>
        <w:t xml:space="preserv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11"/>
        </w:numPr>
        <w:jc w:val="left"/>
      </w:pPr>
      <w:bookmarkStart w:id="904" w:name="_Toc520462929"/>
      <w:bookmarkStart w:id="905" w:name="_Toc520824183"/>
      <w:bookmarkStart w:id="906" w:name="_Toc16619966"/>
      <w:bookmarkStart w:id="907" w:name="_Toc113619821"/>
      <w:r>
        <w:t>Combining Participant and Trade Ally Free Ridership Scores</w:t>
      </w:r>
      <w:bookmarkEnd w:id="904"/>
      <w:bookmarkEnd w:id="905"/>
      <w:bookmarkEnd w:id="906"/>
      <w:bookmarkEnd w:id="907"/>
    </w:p>
    <w:p w14:paraId="1E553CFB" w14:textId="77777777" w:rsidR="00D34C6E" w:rsidRDefault="00D34C6E" w:rsidP="00D34C6E">
      <w:pPr>
        <w:rPr>
          <w:rFonts w:eastAsia="Franklin Gothic Book"/>
        </w:rPr>
      </w:pPr>
      <w:bookmarkStart w:id="908"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7"/>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7"/>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7"/>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7"/>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7"/>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7"/>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7"/>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909" w:name="_Toc518556642"/>
      <w:bookmarkStart w:id="910" w:name="_Toc520462930"/>
      <w:bookmarkStart w:id="911" w:name="_Toc520824184"/>
      <w:bookmarkStart w:id="912" w:name="_Toc16619967"/>
      <w:bookmarkStart w:id="913" w:name="_Toc113619822"/>
      <w:r w:rsidRPr="00697304">
        <w:t>Trade Ally Free Ridership Calculation</w:t>
      </w:r>
      <w:bookmarkEnd w:id="909"/>
      <w:bookmarkEnd w:id="910"/>
      <w:bookmarkEnd w:id="911"/>
      <w:bookmarkEnd w:id="912"/>
      <w:bookmarkEnd w:id="913"/>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914" w:name="_Toc518556643"/>
      <w:bookmarkStart w:id="915" w:name="_Toc520462931"/>
      <w:bookmarkStart w:id="916" w:name="_Toc520824185"/>
      <w:bookmarkStart w:id="917" w:name="_Toc16619968"/>
      <w:bookmarkStart w:id="918" w:name="_Toc113619823"/>
      <w:r w:rsidRPr="001F410B">
        <w:t>Triangulation</w:t>
      </w:r>
      <w:bookmarkEnd w:id="914"/>
      <w:bookmarkEnd w:id="915"/>
      <w:bookmarkEnd w:id="916"/>
      <w:bookmarkEnd w:id="917"/>
      <w:bookmarkEnd w:id="918"/>
    </w:p>
    <w:p w14:paraId="17A17E1B" w14:textId="77777777" w:rsidR="00D34C6E" w:rsidRDefault="00D34C6E" w:rsidP="00D34C6E">
      <w:r>
        <w:t xml:space="preserve">Where appropriate, evaluators should combine participant and trade ally free ridership values by weighting each value in </w:t>
      </w:r>
      <w:proofErr w:type="gramStart"/>
      <w:r>
        <w:t>the final result</w:t>
      </w:r>
      <w:proofErr w:type="gramEnd"/>
      <w:r>
        <w:t xml:space="preserve">.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lastRenderedPageBreak/>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w:t>
      </w:r>
      <w:proofErr w:type="gramStart"/>
      <w:r w:rsidRPr="00E4096C">
        <w:rPr>
          <w:rFonts w:eastAsia="Franklin Gothic Book"/>
        </w:rPr>
        <w:t>valid</w:t>
      </w:r>
      <w:proofErr w:type="gramEnd"/>
      <w:r w:rsidRPr="00E4096C">
        <w:rPr>
          <w:rFonts w:eastAsia="Franklin Gothic Book"/>
        </w:rPr>
        <w:t xml:space="preserve">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8"/>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3552E3">
      <w:pPr>
        <w:pStyle w:val="TableHeading"/>
      </w:pPr>
      <w:bookmarkStart w:id="919" w:name="_Toc520824294"/>
      <w:bookmarkStart w:id="920" w:name="_Toc523148266"/>
      <w:bookmarkStart w:id="921" w:name="_Toc16620027"/>
      <w:bookmarkStart w:id="922" w:name="_Toc83376858"/>
      <w:r w:rsidRPr="002B20D1">
        <w:t xml:space="preserve">Table </w:t>
      </w:r>
      <w:r>
        <w:t>5-1</w:t>
      </w:r>
      <w:r w:rsidRPr="002B20D1">
        <w:t>. Example Triangulation Weighting Approach</w:t>
      </w:r>
      <w:bookmarkEnd w:id="919"/>
      <w:bookmarkEnd w:id="920"/>
      <w:bookmarkEnd w:id="921"/>
      <w:bookmarkEnd w:id="922"/>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11"/>
        </w:numPr>
        <w:jc w:val="left"/>
      </w:pPr>
      <w:bookmarkStart w:id="923" w:name="_Ref520439763"/>
      <w:bookmarkStart w:id="924" w:name="_Toc520462932"/>
      <w:bookmarkStart w:id="925" w:name="_Toc520824186"/>
      <w:bookmarkStart w:id="926" w:name="_Toc16619969"/>
      <w:bookmarkStart w:id="927" w:name="_Toc113619824"/>
      <w:bookmarkEnd w:id="908"/>
      <w:r w:rsidRPr="00491DCE">
        <w:t>Spillover Measured Through Trade Allies</w:t>
      </w:r>
      <w:bookmarkEnd w:id="923"/>
      <w:bookmarkEnd w:id="924"/>
      <w:bookmarkEnd w:id="925"/>
      <w:bookmarkEnd w:id="926"/>
      <w:bookmarkEnd w:id="927"/>
    </w:p>
    <w:p w14:paraId="7BDED3BC" w14:textId="77777777" w:rsidR="00D34C6E" w:rsidRDefault="00D34C6E" w:rsidP="00D34C6E">
      <w:bookmarkStart w:id="928"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9"/>
        </w:numPr>
        <w:spacing w:after="60"/>
        <w:contextualSpacing w:val="0"/>
      </w:pPr>
      <w:r>
        <w:t>Active Trade Allies</w:t>
      </w:r>
    </w:p>
    <w:p w14:paraId="13EC62A0" w14:textId="0576E5EE" w:rsidR="00D34C6E" w:rsidRDefault="00D34C6E" w:rsidP="00D34C6E">
      <w:pPr>
        <w:pStyle w:val="ListParagraph"/>
        <w:widowControl/>
        <w:numPr>
          <w:ilvl w:val="1"/>
          <w:numId w:val="69"/>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9"/>
        </w:numPr>
        <w:spacing w:after="60"/>
        <w:contextualSpacing w:val="0"/>
      </w:pPr>
      <w:r>
        <w:t>Inactive Trade Allies</w:t>
      </w:r>
    </w:p>
    <w:p w14:paraId="32ACD2E0" w14:textId="77777777" w:rsidR="00D34C6E" w:rsidRDefault="00D34C6E" w:rsidP="00D34C6E">
      <w:pPr>
        <w:pStyle w:val="ListParagraph"/>
        <w:widowControl/>
        <w:numPr>
          <w:ilvl w:val="1"/>
          <w:numId w:val="69"/>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w:t>
      </w:r>
      <w:proofErr w:type="gramStart"/>
      <w:r>
        <w:t>period;</w:t>
      </w:r>
      <w:proofErr w:type="gramEnd"/>
      <w:r>
        <w:t xml:space="preserve"> </w:t>
      </w:r>
    </w:p>
    <w:p w14:paraId="2B2299A4" w14:textId="77777777" w:rsidR="00D34C6E" w:rsidRDefault="00D34C6E" w:rsidP="00D34C6E">
      <w:pPr>
        <w:pStyle w:val="ListParagraph"/>
        <w:widowControl/>
        <w:numPr>
          <w:ilvl w:val="1"/>
          <w:numId w:val="69"/>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9"/>
        </w:numPr>
        <w:contextualSpacing w:val="0"/>
      </w:pPr>
      <w:r>
        <w:t>Trade allies who have never been active in the program and were never on the utility’s trade ally list.</w:t>
      </w:r>
    </w:p>
    <w:p w14:paraId="15AF384C" w14:textId="77777777" w:rsidR="00D34C6E" w:rsidRDefault="00D34C6E" w:rsidP="00D34C6E">
      <w:r>
        <w:lastRenderedPageBreak/>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70"/>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70"/>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929" w:name="_Toc520462933"/>
      <w:bookmarkStart w:id="930" w:name="_Toc520824187"/>
      <w:bookmarkStart w:id="931" w:name="_Toc16619970"/>
      <w:bookmarkStart w:id="932" w:name="_Toc113619825"/>
      <w:bookmarkStart w:id="933" w:name="_Hlk520730379"/>
      <w:r>
        <w:t>Spillover from Active Trade Allies</w:t>
      </w:r>
      <w:bookmarkEnd w:id="929"/>
      <w:bookmarkEnd w:id="930"/>
      <w:bookmarkEnd w:id="931"/>
      <w:bookmarkEnd w:id="932"/>
      <w:r>
        <w:t xml:space="preserve"> </w:t>
      </w:r>
    </w:p>
    <w:p w14:paraId="0BF2DA1C" w14:textId="77777777" w:rsidR="00D34C6E" w:rsidRDefault="00D34C6E" w:rsidP="00D34C6E">
      <w:bookmarkStart w:id="934" w:name="_Hlk520378094"/>
      <w:r>
        <w:t xml:space="preserve">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w:t>
      </w:r>
      <w:proofErr w:type="gramStart"/>
      <w:r>
        <w:t>as a result of</w:t>
      </w:r>
      <w:proofErr w:type="gramEnd"/>
      <w:r>
        <w:t xml:space="preserve">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 xml:space="preserve">For active trade allies, the spillover methodology varies slightly for downstream programs and midstream programs. Approaches for both types of </w:t>
      </w:r>
      <w:proofErr w:type="gramStart"/>
      <w:r>
        <w:t>program</w:t>
      </w:r>
      <w:proofErr w:type="gramEnd"/>
      <w:r>
        <w:t xml:space="preserve">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71"/>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71"/>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71"/>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71"/>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71"/>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lastRenderedPageBreak/>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xml:space="preserve">% </w:t>
            </w:r>
            <w:proofErr w:type="gramStart"/>
            <w:r>
              <w:rPr>
                <w:i/>
              </w:rPr>
              <w:t>of</w:t>
            </w:r>
            <w:proofErr w:type="gramEnd"/>
            <w:r>
              <w:rPr>
                <w:i/>
              </w:rPr>
              <w:t xml:space="preserve">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xml:space="preserve">% </w:t>
            </w:r>
            <w:proofErr w:type="gramStart"/>
            <w:r>
              <w:rPr>
                <w:i/>
              </w:rPr>
              <w:t>of</w:t>
            </w:r>
            <w:proofErr w:type="gramEnd"/>
            <w:r>
              <w:rPr>
                <w:i/>
              </w:rPr>
              <w:t xml:space="preserve">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proofErr w:type="gramStart"/>
      <w:r>
        <w:t>a</w:t>
      </w:r>
      <w:r w:rsidRPr="00B423A2">
        <w:t>re considered to be</w:t>
      </w:r>
      <w:proofErr w:type="gramEnd"/>
      <w:r w:rsidRPr="00B423A2">
        <w:t xml:space="preserv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72"/>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72"/>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72"/>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933"/>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proofErr w:type="gramStart"/>
      <w:r>
        <w:rPr>
          <w:rFonts w:eastAsia="Franklin Gothic Book"/>
        </w:rPr>
        <w:t>Similar to</w:t>
      </w:r>
      <w:proofErr w:type="gramEnd"/>
      <w:r>
        <w:rPr>
          <w:rFonts w:eastAsia="Franklin Gothic Book"/>
        </w:rPr>
        <w:t xml:space="preserve">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6"/>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6"/>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6"/>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xml:space="preserve">. </w:t>
      </w:r>
      <w:r>
        <w:lastRenderedPageBreak/>
        <w:t>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xml:space="preserve">% </w:t>
            </w:r>
            <w:proofErr w:type="gramStart"/>
            <w:r>
              <w:rPr>
                <w:i/>
              </w:rPr>
              <w:t>of</w:t>
            </w:r>
            <w:proofErr w:type="gramEnd"/>
            <w:r>
              <w:rPr>
                <w:i/>
              </w:rPr>
              <w:t xml:space="preserve">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xml:space="preserve">% </w:t>
            </w:r>
            <w:proofErr w:type="gramStart"/>
            <w:r>
              <w:rPr>
                <w:i/>
              </w:rPr>
              <w:t>of</w:t>
            </w:r>
            <w:proofErr w:type="gramEnd"/>
            <w:r>
              <w:rPr>
                <w:i/>
              </w:rPr>
              <w:t xml:space="preserve">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7"/>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7"/>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7"/>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935" w:name="_Toc520462934"/>
      <w:bookmarkStart w:id="936" w:name="_Toc520824188"/>
      <w:bookmarkStart w:id="937" w:name="_Toc16619971"/>
      <w:bookmarkStart w:id="938" w:name="_Toc113619826"/>
      <w:bookmarkEnd w:id="934"/>
      <w:r>
        <w:t>Spillover from Inactive Trade Allies</w:t>
      </w:r>
      <w:bookmarkEnd w:id="935"/>
      <w:bookmarkEnd w:id="936"/>
      <w:bookmarkEnd w:id="937"/>
      <w:bookmarkEnd w:id="938"/>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30"/>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lastRenderedPageBreak/>
        <w:t xml:space="preserve">For programs that offer </w:t>
      </w:r>
      <w:proofErr w:type="gramStart"/>
      <w:r>
        <w:rPr>
          <w:rFonts w:eastAsia="Calibri"/>
        </w:rPr>
        <w:t>a number of</w:t>
      </w:r>
      <w:proofErr w:type="gramEnd"/>
      <w:r>
        <w:rPr>
          <w:rFonts w:eastAsia="Calibri"/>
        </w:rPr>
        <w:t xml:space="preserve">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3"/>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928"/>
    </w:p>
    <w:p w14:paraId="77B0C85C" w14:textId="77777777" w:rsidR="00D34C6E" w:rsidRDefault="00D34C6E" w:rsidP="00D34C6E">
      <w:pPr>
        <w:pStyle w:val="Heading2"/>
        <w:keepLines w:val="0"/>
        <w:widowControl/>
        <w:numPr>
          <w:ilvl w:val="1"/>
          <w:numId w:val="11"/>
        </w:numPr>
        <w:jc w:val="left"/>
      </w:pPr>
      <w:bookmarkStart w:id="939" w:name="_Ref442305047"/>
      <w:bookmarkStart w:id="940" w:name="_Ref442305055"/>
      <w:bookmarkStart w:id="941" w:name="_Toc442804323"/>
      <w:bookmarkStart w:id="942" w:name="_Toc442805540"/>
      <w:bookmarkStart w:id="943" w:name="_Toc472494731"/>
      <w:bookmarkStart w:id="944" w:name="_Ref512944380"/>
      <w:bookmarkStart w:id="945" w:name="_Toc520462935"/>
      <w:bookmarkStart w:id="946" w:name="_Toc520824189"/>
      <w:bookmarkStart w:id="947" w:name="_Toc16619972"/>
      <w:bookmarkStart w:id="948" w:name="_Toc113619827"/>
      <w:r w:rsidRPr="001F2C04">
        <w:t>Consumption Data Analysis Protocol</w:t>
      </w:r>
      <w:bookmarkEnd w:id="939"/>
      <w:bookmarkEnd w:id="940"/>
      <w:bookmarkEnd w:id="941"/>
      <w:bookmarkEnd w:id="942"/>
      <w:bookmarkEnd w:id="943"/>
      <w:bookmarkEnd w:id="944"/>
      <w:bookmarkEnd w:id="945"/>
      <w:bookmarkEnd w:id="946"/>
      <w:bookmarkEnd w:id="947"/>
      <w:bookmarkEnd w:id="948"/>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w:t>
      </w:r>
      <w:proofErr w:type="gramStart"/>
      <w:r w:rsidRPr="00D30017">
        <w:t>in order to</w:t>
      </w:r>
      <w:proofErr w:type="gramEnd"/>
      <w:r w:rsidRPr="00D30017">
        <w:t xml:space="preserve"> achieve an estimate of net savings. Decisions of whether to apply a NTGR after conducting a consumption data analysis should be made by the evaluator on a case-by-case basis </w:t>
      </w:r>
      <w:proofErr w:type="gramStart"/>
      <w:r w:rsidRPr="00D30017">
        <w:t>taking into account</w:t>
      </w:r>
      <w:proofErr w:type="gramEnd"/>
      <w:r w:rsidRPr="00D30017">
        <w:t xml:space="preserve">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lastRenderedPageBreak/>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6"/>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6"/>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6"/>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6"/>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949" w:name="_Ref518046968"/>
      <w:bookmarkStart w:id="950" w:name="_Toc113619828"/>
      <w:r w:rsidRPr="0088039F">
        <w:t>Consumption</w:t>
      </w:r>
      <w:r w:rsidRPr="00D30017">
        <w:t xml:space="preserve"> Data Analysis and NTG</w:t>
      </w:r>
      <w:bookmarkEnd w:id="949"/>
      <w:bookmarkEnd w:id="950"/>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3552E3">
      <w:pPr>
        <w:pStyle w:val="TableHeading"/>
      </w:pPr>
      <w:bookmarkStart w:id="951" w:name="_Ref522178645"/>
      <w:bookmarkStart w:id="952" w:name="_Toc523148257"/>
      <w:bookmarkStart w:id="953" w:name="_Toc16620028"/>
      <w:bookmarkStart w:id="954" w:name="_Toc83376859"/>
      <w:r w:rsidRPr="005B157F">
        <w:t>Tab</w:t>
      </w:r>
      <w:bookmarkEnd w:id="951"/>
      <w:r>
        <w:t>le 5-3</w:t>
      </w:r>
      <w:r w:rsidRPr="005B157F">
        <w:t>. NTG Summary for Consumption Data Analysis</w:t>
      </w:r>
      <w:bookmarkEnd w:id="952"/>
      <w:bookmarkEnd w:id="953"/>
      <w:bookmarkEnd w:id="954"/>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955"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xml:space="preserve">** Nonparticipant spillover is not captured as a positive in consumption data analysis and may </w:t>
            </w:r>
            <w:proofErr w:type="gramStart"/>
            <w:r w:rsidRPr="005B157F">
              <w:rPr>
                <w:rFonts w:eastAsia="Franklin Gothic Book"/>
                <w:sz w:val="16"/>
              </w:rPr>
              <w:t>actually reduce</w:t>
            </w:r>
            <w:proofErr w:type="gramEnd"/>
            <w:r w:rsidRPr="005B157F">
              <w:rPr>
                <w:rFonts w:eastAsia="Franklin Gothic Book"/>
                <w:sz w:val="16"/>
              </w:rPr>
              <w:t xml:space="preserv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lastRenderedPageBreak/>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955"/>
    <w:p w14:paraId="36250FC9" w14:textId="77777777" w:rsidR="00D34C6E" w:rsidRPr="00D30017" w:rsidRDefault="00D34C6E" w:rsidP="00D34C6E">
      <w:pPr>
        <w:rPr>
          <w:rFonts w:eastAsia="Franklin Gothic Book"/>
        </w:rPr>
      </w:pPr>
      <w:r w:rsidRPr="00D30017">
        <w:rPr>
          <w:rFonts w:eastAsia="Franklin Gothic Book"/>
        </w:rPr>
        <w:lastRenderedPageBreak/>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956" w:name="_Toc16619973"/>
      <w:bookmarkStart w:id="957" w:name="_Toc113619829"/>
      <w:r w:rsidRPr="006168A5">
        <w:t>Nonparticipant Spillover</w:t>
      </w:r>
      <w:bookmarkEnd w:id="956"/>
      <w:bookmarkEnd w:id="957"/>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w:t>
      </w:r>
      <w:proofErr w:type="gramStart"/>
      <w:r w:rsidRPr="00D30017">
        <w:rPr>
          <w:rFonts w:eastAsia="Franklin Gothic Book"/>
        </w:rPr>
        <w:t>all of</w:t>
      </w:r>
      <w:proofErr w:type="gramEnd"/>
      <w:r w:rsidRPr="00D30017">
        <w:rPr>
          <w:rFonts w:eastAsia="Franklin Gothic Book"/>
        </w:rPr>
        <w:t xml:space="preserve">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958" w:name="_Toc16619974"/>
      <w:bookmarkStart w:id="959" w:name="_Toc113619830"/>
      <w:r w:rsidRPr="0088039F">
        <w:t>Participant</w:t>
      </w:r>
      <w:r w:rsidRPr="006168A5">
        <w:t xml:space="preserve"> Spillover</w:t>
      </w:r>
      <w:bookmarkEnd w:id="958"/>
      <w:bookmarkEnd w:id="959"/>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4"/>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4"/>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4"/>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960" w:name="_Toc16619975"/>
      <w:bookmarkStart w:id="961" w:name="_Toc113619831"/>
      <w:r w:rsidRPr="00D30017">
        <w:t>Free Ridership</w:t>
      </w:r>
      <w:bookmarkEnd w:id="960"/>
      <w:bookmarkEnd w:id="961"/>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lastRenderedPageBreak/>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3"/>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3"/>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3"/>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4"/>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4"/>
        </w:numPr>
        <w:spacing w:after="60"/>
        <w:rPr>
          <w:rFonts w:eastAsia="Franklin Gothic Book"/>
        </w:rPr>
      </w:pPr>
      <w:r w:rsidRPr="00D30017">
        <w:rPr>
          <w:rFonts w:eastAsia="Franklin Gothic Book"/>
        </w:rPr>
        <w:t xml:space="preserve">Analysis is done using instrumental variables with an inverse </w:t>
      </w:r>
      <w:proofErr w:type="gramStart"/>
      <w:r w:rsidRPr="00D30017">
        <w:rPr>
          <w:rFonts w:eastAsia="Franklin Gothic Book"/>
        </w:rPr>
        <w:t>mills</w:t>
      </w:r>
      <w:proofErr w:type="gramEnd"/>
      <w:r w:rsidRPr="00D30017">
        <w:rPr>
          <w:rFonts w:eastAsia="Franklin Gothic Book"/>
        </w:rPr>
        <w:t xml:space="preserve">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4"/>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4"/>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5"/>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5"/>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7"/>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7"/>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 xml:space="preserve">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w:t>
      </w:r>
      <w:r w:rsidRPr="00D30017">
        <w:rPr>
          <w:rFonts w:eastAsia="Franklin Gothic Book"/>
        </w:rPr>
        <w:lastRenderedPageBreak/>
        <w:t>evaluators and some of them needed to be further tested beyond theoretical simulations.</w:t>
      </w:r>
    </w:p>
    <w:p w14:paraId="31793578" w14:textId="77777777" w:rsidR="00D34C6E" w:rsidRPr="00D30017" w:rsidRDefault="00D34C6E" w:rsidP="0018546C">
      <w:pPr>
        <w:pStyle w:val="Heading3"/>
      </w:pPr>
      <w:bookmarkStart w:id="962" w:name="_Ref519521075"/>
      <w:bookmarkStart w:id="963" w:name="_Toc16619976"/>
      <w:bookmarkStart w:id="964" w:name="_Toc113619832"/>
      <w:r w:rsidRPr="0018546C">
        <w:t>Consumption</w:t>
      </w:r>
      <w:r w:rsidRPr="00D30017">
        <w:t xml:space="preserve"> Data Analysis Designs with a Comparison Group</w:t>
      </w:r>
      <w:bookmarkEnd w:id="962"/>
      <w:bookmarkEnd w:id="963"/>
      <w:bookmarkEnd w:id="964"/>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965" w:name="_Toc512409086"/>
      <w:bookmarkStart w:id="966" w:name="_Toc442804324"/>
      <w:bookmarkStart w:id="967" w:name="_Toc442805541"/>
      <w:bookmarkStart w:id="968" w:name="_Toc472494732"/>
      <w:bookmarkStart w:id="969" w:name="_Toc473108074"/>
      <w:bookmarkStart w:id="970" w:name="_Toc16619977"/>
      <w:r w:rsidRPr="0018546C">
        <w:t>Randomized</w:t>
      </w:r>
      <w:r w:rsidRPr="005F2D93">
        <w:t xml:space="preserve"> Controlled Trials</w:t>
      </w:r>
      <w:bookmarkEnd w:id="965"/>
      <w:bookmarkEnd w:id="966"/>
      <w:bookmarkEnd w:id="967"/>
      <w:bookmarkEnd w:id="968"/>
      <w:bookmarkEnd w:id="969"/>
      <w:bookmarkEnd w:id="970"/>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 xml:space="preserve">For some programs, evaluators must take a second step to ensure savings are not being </w:t>
      </w:r>
      <w:proofErr w:type="gramStart"/>
      <w:r w:rsidRPr="00D30017">
        <w:rPr>
          <w:rFonts w:eastAsia="Calibri"/>
        </w:rPr>
        <w:t>double-counted</w:t>
      </w:r>
      <w:proofErr w:type="gramEnd"/>
      <w:r w:rsidRPr="00D30017">
        <w:rPr>
          <w:rFonts w:eastAsia="Calibri"/>
        </w:rPr>
        <w:t>,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971" w:name="_Toc16619978"/>
      <w:bookmarkStart w:id="972" w:name="_Toc442804325"/>
      <w:bookmarkStart w:id="973" w:name="_Toc442805542"/>
      <w:bookmarkStart w:id="974" w:name="_Toc472494733"/>
      <w:bookmarkStart w:id="975" w:name="_Toc473108075"/>
      <w:bookmarkStart w:id="976" w:name="_Toc512409087"/>
      <w:r w:rsidRPr="00D30017">
        <w:t xml:space="preserve">Random </w:t>
      </w:r>
      <w:r w:rsidRPr="0018546C">
        <w:t>Encouragement</w:t>
      </w:r>
      <w:r w:rsidRPr="00D30017">
        <w:t xml:space="preserve"> Designs</w:t>
      </w:r>
      <w:bookmarkEnd w:id="971"/>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62"/>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62"/>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62"/>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 xml:space="preserve">Like RCTs, REDs are a form of experimental design. An RED is known to give an unbiased estimate of net savings </w:t>
      </w:r>
      <w:r w:rsidRPr="00D30017">
        <w:lastRenderedPageBreak/>
        <w:t xml:space="preserve">(with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w:t>
      </w:r>
      <w:proofErr w:type="gramStart"/>
      <w:r w:rsidRPr="00D30017">
        <w:t>free-ridership</w:t>
      </w:r>
      <w:proofErr w:type="gramEnd"/>
      <w:r w:rsidRPr="00D30017">
        <w:t xml:space="preserve"> to be lower among those who need extra encouragement. Thus, the RED might be expected to overstate net savings for the original program if </w:t>
      </w:r>
      <w:proofErr w:type="gramStart"/>
      <w:r w:rsidRPr="00D30017">
        <w:t>free-ridership</w:t>
      </w:r>
      <w:proofErr w:type="gramEnd"/>
      <w:r w:rsidRPr="00D30017">
        <w:t xml:space="preserve">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977" w:name="_Toc16619979"/>
      <w:r w:rsidRPr="00D30017">
        <w:t>Quasi-</w:t>
      </w:r>
      <w:r w:rsidRPr="0018546C">
        <w:t>Experimental</w:t>
      </w:r>
      <w:r w:rsidRPr="005F2D93">
        <w:t xml:space="preserve"> Designs</w:t>
      </w:r>
      <w:bookmarkEnd w:id="972"/>
      <w:bookmarkEnd w:id="973"/>
      <w:bookmarkEnd w:id="974"/>
      <w:bookmarkEnd w:id="975"/>
      <w:bookmarkEnd w:id="976"/>
      <w:bookmarkEnd w:id="977"/>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8"/>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8"/>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8"/>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 xml:space="preserve">RD requires basing a program’s eligibility on a continuous variable (e.g., </w:t>
      </w:r>
      <w:proofErr w:type="gramStart"/>
      <w:r w:rsidRPr="00D30017">
        <w:rPr>
          <w:rFonts w:eastAsia="Calibri"/>
        </w:rPr>
        <w:t>customers’</w:t>
      </w:r>
      <w:proofErr w:type="gramEnd"/>
      <w:r w:rsidRPr="00D30017">
        <w:rPr>
          <w:rFonts w:eastAsia="Calibri"/>
        </w:rPr>
        <w:t xml:space="preserve">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w:t>
      </w:r>
      <w:r w:rsidRPr="00D30017">
        <w:rPr>
          <w:rFonts w:eastAsia="Calibri"/>
        </w:rPr>
        <w:lastRenderedPageBreak/>
        <w:t xml:space="preserve">up for the program on a rolling basis. VIA takes advantage of its enrollees’ differential timing to compare energy usage of customers opting </w:t>
      </w:r>
      <w:proofErr w:type="gramStart"/>
      <w:r w:rsidRPr="00D30017">
        <w:rPr>
          <w:rFonts w:eastAsia="Calibri"/>
        </w:rPr>
        <w:t>in to</w:t>
      </w:r>
      <w:proofErr w:type="gramEnd"/>
      <w:r w:rsidRPr="00D30017">
        <w:rPr>
          <w:rFonts w:eastAsia="Calibri"/>
        </w:rPr>
        <w:t xml:space="preserve">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 xml:space="preserve">MC creates a control group by matching each treatment customer to the most similar nonparticipant customer available </w:t>
      </w:r>
      <w:proofErr w:type="gramStart"/>
      <w:r w:rsidRPr="00D30017">
        <w:rPr>
          <w:rFonts w:eastAsia="Calibri"/>
        </w:rPr>
        <w:t>on the basis of</w:t>
      </w:r>
      <w:proofErr w:type="gramEnd"/>
      <w:r w:rsidRPr="00D30017">
        <w:rPr>
          <w:rFonts w:eastAsia="Calibri"/>
        </w:rPr>
        <w:t xml:space="preserve">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w:t>
      </w:r>
      <w:proofErr w:type="gramStart"/>
      <w:r w:rsidRPr="00D30017">
        <w:rPr>
          <w:rFonts w:eastAsia="Calibri"/>
        </w:rPr>
        <w:t>similar to</w:t>
      </w:r>
      <w:proofErr w:type="gramEnd"/>
      <w:r w:rsidRPr="00D30017">
        <w:rPr>
          <w:rFonts w:eastAsia="Calibri"/>
        </w:rPr>
        <w:t xml:space="preserve">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xml:space="preserve">). These groups are </w:t>
      </w:r>
      <w:proofErr w:type="gramStart"/>
      <w:r w:rsidRPr="00D30017">
        <w:rPr>
          <w:rFonts w:eastAsia="Calibri"/>
        </w:rPr>
        <w:t>similar to</w:t>
      </w:r>
      <w:proofErr w:type="gramEnd"/>
      <w:r w:rsidRPr="00D30017">
        <w:rPr>
          <w:rFonts w:eastAsia="Calibri"/>
        </w:rPr>
        <w:t xml:space="preserve">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 xml:space="preserve">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w:t>
      </w:r>
      <w:r w:rsidRPr="00D30017">
        <w:rPr>
          <w:rFonts w:eastAsia="Calibri"/>
        </w:rPr>
        <w:lastRenderedPageBreak/>
        <w:t>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 xml:space="preserve">The propensity </w:t>
      </w:r>
      <w:proofErr w:type="gramStart"/>
      <w:r w:rsidRPr="00D30017">
        <w:rPr>
          <w:rFonts w:cstheme="minorHAnsi"/>
          <w:szCs w:val="24"/>
        </w:rPr>
        <w:t>score</w:t>
      </w:r>
      <w:proofErr w:type="gramEnd"/>
      <w:r w:rsidRPr="00D30017">
        <w:rPr>
          <w:rFonts w:cstheme="minorHAnsi"/>
          <w:szCs w:val="24"/>
        </w:rPr>
        <w:t xml:space="preserve"> matching model (Rosenbaum and Rubin, 1983, 1985; Hansen and </w:t>
      </w:r>
      <w:proofErr w:type="spellStart"/>
      <w:r w:rsidRPr="00D30017">
        <w:rPr>
          <w:rFonts w:cstheme="minorHAnsi"/>
          <w:szCs w:val="24"/>
        </w:rPr>
        <w:t>Klopfer</w:t>
      </w:r>
      <w:proofErr w:type="spellEnd"/>
      <w:r w:rsidRPr="00D30017">
        <w:rPr>
          <w:rFonts w:cstheme="minorHAnsi"/>
          <w:szCs w:val="24"/>
        </w:rPr>
        <w:t>,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 xml:space="preserve">Matching estimators and synthetic controls (Abadie and </w:t>
      </w:r>
      <w:proofErr w:type="spellStart"/>
      <w:r w:rsidRPr="00D30017">
        <w:rPr>
          <w:rFonts w:cstheme="minorHAnsi"/>
          <w:szCs w:val="24"/>
        </w:rPr>
        <w:t>Imbens</w:t>
      </w:r>
      <w:proofErr w:type="spellEnd"/>
      <w:r w:rsidRPr="00D30017">
        <w:rPr>
          <w:rFonts w:cstheme="minorHAnsi"/>
          <w:szCs w:val="24"/>
        </w:rPr>
        <w:t>, 2002, 2006)</w:t>
      </w:r>
    </w:p>
    <w:p w14:paraId="4EEE85E6" w14:textId="77777777" w:rsidR="00D34C6E" w:rsidRPr="00D30017" w:rsidRDefault="00D34C6E" w:rsidP="00D34C6E">
      <w:pPr>
        <w:numPr>
          <w:ilvl w:val="0"/>
          <w:numId w:val="73"/>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w:t>
      </w:r>
      <w:proofErr w:type="gramStart"/>
      <w:r w:rsidRPr="00D30017">
        <w:rPr>
          <w:rFonts w:eastAsia="Calibri"/>
        </w:rPr>
        <w:t>program-qualified</w:t>
      </w:r>
      <w:proofErr w:type="gramEnd"/>
      <w:r w:rsidRPr="00D30017">
        <w:rPr>
          <w:rFonts w:eastAsia="Calibri"/>
        </w:rPr>
        <w:t xml:space="preserve">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978" w:name="_Ref518049421"/>
      <w:bookmarkStart w:id="979" w:name="_Toc113619833"/>
      <w:r w:rsidRPr="00D30017">
        <w:lastRenderedPageBreak/>
        <w:t>Consumption Data Analysis Designs without a Comparison Group</w:t>
      </w:r>
      <w:bookmarkEnd w:id="978"/>
      <w:bookmarkEnd w:id="979"/>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5"/>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5"/>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980" w:name="_Toc113619834"/>
      <w:r w:rsidRPr="00D30017">
        <w:t>Program Implementation and Consumption Data Analysis</w:t>
      </w:r>
      <w:bookmarkEnd w:id="980"/>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lastRenderedPageBreak/>
        <w:t>References</w:t>
      </w:r>
    </w:p>
    <w:p w14:paraId="6C9C0AC4" w14:textId="77777777" w:rsidR="00D34C6E" w:rsidRPr="00D30017" w:rsidRDefault="00D34C6E" w:rsidP="00D34C6E">
      <w:pPr>
        <w:widowControl/>
        <w:numPr>
          <w:ilvl w:val="0"/>
          <w:numId w:val="4"/>
        </w:numPr>
        <w:spacing w:after="60"/>
        <w:jc w:val="left"/>
        <w:rPr>
          <w:rFonts w:eastAsia="Franklin Gothic Book"/>
        </w:rPr>
      </w:pPr>
      <w:r w:rsidRPr="00D30017">
        <w:rPr>
          <w:szCs w:val="20"/>
        </w:rPr>
        <w:t xml:space="preserve">Abadie, </w:t>
      </w:r>
      <w:proofErr w:type="spellStart"/>
      <w:r w:rsidRPr="00D30017">
        <w:t>Imbens</w:t>
      </w:r>
      <w:proofErr w:type="spellEnd"/>
      <w:r w:rsidRPr="00D30017">
        <w:t>, 2002, 2006</w:t>
      </w:r>
    </w:p>
    <w:p w14:paraId="3955E9BB" w14:textId="77777777" w:rsidR="00D34C6E" w:rsidRPr="00D30017" w:rsidRDefault="00D34C6E" w:rsidP="00D34C6E">
      <w:pPr>
        <w:widowControl/>
        <w:numPr>
          <w:ilvl w:val="0"/>
          <w:numId w:val="4"/>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4"/>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4"/>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4"/>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4"/>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4"/>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4"/>
        </w:numPr>
        <w:spacing w:after="60"/>
        <w:jc w:val="left"/>
        <w:rPr>
          <w:rFonts w:eastAsia="Franklin Gothic Book"/>
        </w:rPr>
      </w:pPr>
      <w:r w:rsidRPr="00D30017">
        <w:t>Hansen</w:t>
      </w:r>
      <w:r w:rsidRPr="00D30017">
        <w:rPr>
          <w:szCs w:val="20"/>
        </w:rPr>
        <w:t>,</w:t>
      </w:r>
      <w:r w:rsidRPr="00D30017">
        <w:t xml:space="preserve"> </w:t>
      </w:r>
      <w:proofErr w:type="spellStart"/>
      <w:r w:rsidRPr="00D30017">
        <w:t>Klopfer</w:t>
      </w:r>
      <w:proofErr w:type="spellEnd"/>
      <w:r w:rsidRPr="00D30017">
        <w:t>, 2006</w:t>
      </w:r>
    </w:p>
    <w:p w14:paraId="4A23D588" w14:textId="77777777" w:rsidR="00D34C6E" w:rsidRPr="00D30017" w:rsidRDefault="00D34C6E" w:rsidP="00D34C6E">
      <w:pPr>
        <w:widowControl/>
        <w:numPr>
          <w:ilvl w:val="0"/>
          <w:numId w:val="4"/>
        </w:numPr>
        <w:spacing w:after="60"/>
        <w:jc w:val="left"/>
        <w:rPr>
          <w:rFonts w:eastAsia="Franklin Gothic Book"/>
        </w:rPr>
      </w:pPr>
      <w:r w:rsidRPr="00D30017">
        <w:t xml:space="preserve">Harding, </w:t>
      </w:r>
      <w:proofErr w:type="spellStart"/>
      <w:r w:rsidRPr="00D30017">
        <w:t>Hsiaw</w:t>
      </w:r>
      <w:proofErr w:type="spellEnd"/>
      <w:r w:rsidRPr="00D30017">
        <w:t>, 2013</w:t>
      </w:r>
    </w:p>
    <w:p w14:paraId="5BC3943A" w14:textId="77777777" w:rsidR="00D34C6E" w:rsidRPr="00D30017" w:rsidRDefault="00D34C6E" w:rsidP="00D34C6E">
      <w:pPr>
        <w:widowControl/>
        <w:numPr>
          <w:ilvl w:val="0"/>
          <w:numId w:val="4"/>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4"/>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4"/>
        </w:numPr>
        <w:spacing w:after="60"/>
        <w:jc w:val="left"/>
        <w:rPr>
          <w:rFonts w:eastAsia="Franklin Gothic Book"/>
        </w:rPr>
      </w:pPr>
      <w:proofErr w:type="spellStart"/>
      <w:r w:rsidRPr="00D30017">
        <w:rPr>
          <w:rFonts w:eastAsia="Franklin Gothic Book"/>
        </w:rPr>
        <w:t>Shadish</w:t>
      </w:r>
      <w:proofErr w:type="spellEnd"/>
      <w:r w:rsidRPr="00D30017">
        <w:rPr>
          <w:rFonts w:eastAsia="Franklin Gothic Book"/>
        </w:rPr>
        <w:t>, Cook, Campbell, 2002</w:t>
      </w:r>
    </w:p>
    <w:p w14:paraId="090FF2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4"/>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4"/>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4"/>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11"/>
        </w:numPr>
        <w:jc w:val="left"/>
      </w:pPr>
      <w:bookmarkStart w:id="981" w:name="_Toc520824190"/>
      <w:bookmarkStart w:id="982" w:name="_Toc520824191"/>
      <w:bookmarkStart w:id="983" w:name="_Toc520824192"/>
      <w:bookmarkStart w:id="984" w:name="_Toc520824193"/>
      <w:bookmarkStart w:id="985" w:name="_Toc520824194"/>
      <w:bookmarkStart w:id="986" w:name="_Toc520824195"/>
      <w:bookmarkStart w:id="987" w:name="_Toc520824196"/>
      <w:bookmarkStart w:id="988" w:name="_Toc520824197"/>
      <w:bookmarkStart w:id="989" w:name="_Toc520824198"/>
      <w:bookmarkStart w:id="990" w:name="_Toc520824199"/>
      <w:bookmarkStart w:id="991" w:name="_Toc520824200"/>
      <w:bookmarkStart w:id="992" w:name="_Toc520824201"/>
      <w:bookmarkStart w:id="993" w:name="_Toc520440439"/>
      <w:bookmarkStart w:id="994" w:name="_Toc520440527"/>
      <w:bookmarkStart w:id="995" w:name="_Toc520824202"/>
      <w:bookmarkStart w:id="996" w:name="_Toc520440440"/>
      <w:bookmarkStart w:id="997" w:name="_Toc520440528"/>
      <w:bookmarkStart w:id="998" w:name="_Toc520824203"/>
      <w:bookmarkStart w:id="999" w:name="_Toc520440441"/>
      <w:bookmarkStart w:id="1000" w:name="_Toc520440529"/>
      <w:bookmarkStart w:id="1001" w:name="_Toc520824204"/>
      <w:bookmarkStart w:id="1002" w:name="_Toc520440442"/>
      <w:bookmarkStart w:id="1003" w:name="_Toc520440530"/>
      <w:bookmarkStart w:id="1004" w:name="_Toc520824205"/>
      <w:bookmarkStart w:id="1005" w:name="_Toc520440443"/>
      <w:bookmarkStart w:id="1006" w:name="_Toc520440531"/>
      <w:bookmarkStart w:id="1007" w:name="_Toc520824206"/>
      <w:bookmarkStart w:id="1008" w:name="_Toc520440444"/>
      <w:bookmarkStart w:id="1009" w:name="_Toc520440532"/>
      <w:bookmarkStart w:id="1010" w:name="_Toc520824207"/>
      <w:bookmarkStart w:id="1011" w:name="_Toc520440445"/>
      <w:bookmarkStart w:id="1012" w:name="_Toc520440533"/>
      <w:bookmarkStart w:id="1013" w:name="_Toc520824208"/>
      <w:bookmarkStart w:id="1014" w:name="_Toc520824209"/>
      <w:bookmarkStart w:id="1015" w:name="_Toc520824210"/>
      <w:bookmarkStart w:id="1016" w:name="_Toc520824211"/>
      <w:bookmarkStart w:id="1017" w:name="_Toc520824212"/>
      <w:bookmarkStart w:id="1018" w:name="_Toc520824213"/>
      <w:bookmarkStart w:id="1019" w:name="_Toc520824214"/>
      <w:bookmarkStart w:id="1020" w:name="_Toc520824215"/>
      <w:bookmarkStart w:id="1021" w:name="_Toc520824216"/>
      <w:bookmarkStart w:id="1022" w:name="_Toc520824217"/>
      <w:bookmarkStart w:id="1023" w:name="_Toc520824218"/>
      <w:bookmarkStart w:id="1024" w:name="_Toc520824219"/>
      <w:bookmarkStart w:id="1025" w:name="_Toc520824220"/>
      <w:bookmarkStart w:id="1026" w:name="_Toc520824221"/>
      <w:bookmarkStart w:id="1027" w:name="_Toc520824222"/>
      <w:bookmarkStart w:id="1028" w:name="_Toc520824223"/>
      <w:bookmarkStart w:id="1029" w:name="_Toc520824224"/>
      <w:bookmarkStart w:id="1030" w:name="_Toc520824225"/>
      <w:bookmarkStart w:id="1031" w:name="_Toc520824226"/>
      <w:bookmarkStart w:id="1032" w:name="_Toc520824227"/>
      <w:bookmarkStart w:id="1033" w:name="_Toc520824228"/>
      <w:bookmarkStart w:id="1034" w:name="_Toc520824229"/>
      <w:bookmarkStart w:id="1035" w:name="_Toc520824230"/>
      <w:bookmarkStart w:id="1036" w:name="_Toc520824231"/>
      <w:bookmarkStart w:id="1037" w:name="_Toc520824232"/>
      <w:bookmarkStart w:id="1038" w:name="_Toc520824233"/>
      <w:bookmarkStart w:id="1039" w:name="_Toc520824234"/>
      <w:bookmarkStart w:id="1040" w:name="_Toc520824235"/>
      <w:bookmarkStart w:id="1041" w:name="_Toc520824236"/>
      <w:bookmarkStart w:id="1042" w:name="_Toc520824237"/>
      <w:bookmarkStart w:id="1043" w:name="_Toc520824238"/>
      <w:bookmarkStart w:id="1044" w:name="_Toc520824239"/>
      <w:bookmarkStart w:id="1045" w:name="_Toc520824240"/>
      <w:bookmarkStart w:id="1046" w:name="_Toc520824241"/>
      <w:bookmarkStart w:id="1047" w:name="_Toc16619980"/>
      <w:bookmarkStart w:id="1048" w:name="_Toc113619835"/>
      <w:bookmarkStart w:id="1049" w:name="_Toc431526495"/>
      <w:bookmarkStart w:id="1050" w:name="_Ref442305183"/>
      <w:bookmarkStart w:id="1051" w:name="_Ref442305189"/>
      <w:bookmarkStart w:id="1052" w:name="_Toc442804326"/>
      <w:bookmarkStart w:id="1053" w:name="_Toc442805543"/>
      <w:bookmarkStart w:id="1054" w:name="_Toc472494734"/>
      <w:bookmarkStart w:id="1055" w:name="_Toc520462941"/>
      <w:bookmarkStart w:id="1056" w:name="_Toc473108076"/>
      <w:bookmarkStart w:id="1057" w:name="_Toc520824242"/>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39513F">
        <w:t>Midstream Free-Ridership Protocol</w:t>
      </w:r>
      <w:r w:rsidRPr="00A74964">
        <w:rPr>
          <w:vertAlign w:val="superscript"/>
        </w:rPr>
        <w:footnoteReference w:id="108"/>
      </w:r>
      <w:bookmarkEnd w:id="1047"/>
      <w:bookmarkEnd w:id="1048"/>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058" w:name="_Toc16619981"/>
      <w:bookmarkStart w:id="1059" w:name="_Toc113619836"/>
      <w:r w:rsidRPr="00854C35">
        <w:t>Using This Protocol</w:t>
      </w:r>
      <w:bookmarkEnd w:id="1058"/>
      <w:bookmarkEnd w:id="1059"/>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 xml:space="preserve">to distributors who have the option of sharing some or </w:t>
      </w:r>
      <w:proofErr w:type="gramStart"/>
      <w:r w:rsidRPr="00B429EF">
        <w:t>all of</w:t>
      </w:r>
      <w:proofErr w:type="gramEnd"/>
      <w:r w:rsidRPr="00B429EF">
        <w:t xml:space="preserve"> these incentives with the end-use customers in the form of price reductions.</w:t>
      </w:r>
      <w:r>
        <w:t xml:space="preserve"> As discussed in further detail later in this section, programs of this </w:t>
      </w:r>
      <w:proofErr w:type="gramStart"/>
      <w:r>
        <w:t>type</w:t>
      </w:r>
      <w:proofErr w:type="gramEnd"/>
      <w:r>
        <w:t xml:space="preserv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w:t>
      </w:r>
      <w:r>
        <w:lastRenderedPageBreak/>
        <w:t xml:space="preserve">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060"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w:t>
      </w:r>
      <w:proofErr w:type="gramStart"/>
      <w:r w:rsidRPr="00B429EF">
        <w:t>in order to</w:t>
      </w:r>
      <w:proofErr w:type="gramEnd"/>
      <w:r w:rsidRPr="00B429EF">
        <w:t xml:space="preserve">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w:t>
      </w:r>
      <w:r w:rsidRPr="00586ADF">
        <w:lastRenderedPageBreak/>
        <w:t xml:space="preserve">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061" w:name="_Toc16619982"/>
      <w:bookmarkStart w:id="1062" w:name="_Toc113619837"/>
      <w:r w:rsidRPr="00A51B53">
        <w:t>Free Ridership Estimation Methodology</w:t>
      </w:r>
      <w:bookmarkEnd w:id="1061"/>
      <w:bookmarkEnd w:id="1062"/>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proofErr w:type="gramStart"/>
      <w:r>
        <w:t>free-ridership</w:t>
      </w:r>
      <w:proofErr w:type="gramEnd"/>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063" w:name="_Toc16619983"/>
      <w:r w:rsidRPr="00854C35">
        <w:t>Strategies Used</w:t>
      </w:r>
      <w:bookmarkEnd w:id="1063"/>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2570F9">
      <w:pPr>
        <w:pStyle w:val="Heading5"/>
        <w:numPr>
          <w:ilvl w:val="4"/>
          <w:numId w:val="11"/>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w:t>
      </w:r>
      <w:proofErr w:type="gramStart"/>
      <w:r>
        <w:t>in order to</w:t>
      </w:r>
      <w:proofErr w:type="gramEnd"/>
      <w:r>
        <w:t xml:space="preserve">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w:t>
      </w:r>
      <w:r>
        <w:lastRenderedPageBreak/>
        <w:t xml:space="preserve">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2570F9">
      <w:pPr>
        <w:pStyle w:val="Heading5"/>
        <w:numPr>
          <w:ilvl w:val="4"/>
          <w:numId w:val="11"/>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2570F9">
      <w:pPr>
        <w:pStyle w:val="Heading5"/>
        <w:numPr>
          <w:ilvl w:val="4"/>
          <w:numId w:val="11"/>
        </w:numPr>
      </w:pPr>
      <w:r w:rsidRPr="00854C35">
        <w:t>No-Program FR Score</w:t>
      </w:r>
    </w:p>
    <w:p w14:paraId="2505F780" w14:textId="77777777" w:rsidR="00D34C6E" w:rsidRPr="00B429EF" w:rsidRDefault="00D34C6E" w:rsidP="00D34C6E">
      <w:pPr>
        <w:rPr>
          <w:b/>
          <w:bCs/>
        </w:rPr>
      </w:pPr>
      <w:r w:rsidRPr="00B429EF">
        <w:t xml:space="preserve">Using a likelihood scale from 0 to 10, where 0 is “Not at all likely” and 10 is “Extremely likely”, if PROGRAM had not </w:t>
      </w:r>
      <w:r w:rsidRPr="00B429EF">
        <w:lastRenderedPageBreak/>
        <w:t>been available, what is the likelihood that you would have use</w:t>
      </w:r>
      <w:r>
        <w:t>d</w:t>
      </w:r>
      <w:r w:rsidRPr="00B429EF">
        <w:t xml:space="preserve"> the same strategies to sell program-qualified equipment?</w:t>
      </w:r>
    </w:p>
    <w:bookmarkEnd w:id="1060"/>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w:t>
      </w:r>
      <w:proofErr w:type="gramStart"/>
      <w:r w:rsidRPr="00A51B53">
        <w:t>NTG Methods, and</w:t>
      </w:r>
      <w:proofErr w:type="gramEnd"/>
      <w:r w:rsidRPr="00A51B53">
        <w:t xml:space="preserve">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w:t>
      </w:r>
      <w:proofErr w:type="gramStart"/>
      <w:r w:rsidRPr="00586ADF">
        <w:t>Or,</w:t>
      </w:r>
      <w:proofErr w:type="gramEnd"/>
      <w:r w:rsidRPr="00586ADF">
        <w:t xml:space="preserve">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w:t>
      </w:r>
      <w:proofErr w:type="spellStart"/>
      <w:r w:rsidRPr="005509AE">
        <w:t>Coryn</w:t>
      </w:r>
      <w:proofErr w:type="spellEnd"/>
      <w:r w:rsidRPr="005509AE">
        <w:t>,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049"/>
    <w:bookmarkEnd w:id="1050"/>
    <w:bookmarkEnd w:id="1051"/>
    <w:bookmarkEnd w:id="1052"/>
    <w:bookmarkEnd w:id="1053"/>
    <w:bookmarkEnd w:id="1054"/>
    <w:bookmarkEnd w:id="1055"/>
    <w:bookmarkEnd w:id="1056"/>
    <w:bookmarkEnd w:id="1057"/>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11"/>
        </w:numPr>
        <w:tabs>
          <w:tab w:val="decimal" w:pos="720"/>
        </w:tabs>
        <w:jc w:val="left"/>
      </w:pPr>
      <w:bookmarkStart w:id="1064" w:name="_Toc431526498"/>
      <w:bookmarkStart w:id="1065" w:name="_Toc442804331"/>
      <w:bookmarkStart w:id="1066" w:name="_Toc442805548"/>
      <w:bookmarkStart w:id="1067" w:name="_Toc411554717"/>
      <w:bookmarkStart w:id="1068" w:name="_Toc472494737"/>
      <w:bookmarkStart w:id="1069" w:name="_Toc520462944"/>
      <w:bookmarkStart w:id="1070" w:name="_Toc473108079"/>
      <w:bookmarkStart w:id="1071" w:name="_Toc520824245"/>
      <w:bookmarkStart w:id="1072" w:name="_Toc16619987"/>
      <w:bookmarkStart w:id="1073" w:name="_Toc113619838"/>
      <w:r w:rsidRPr="009B67BF">
        <w:lastRenderedPageBreak/>
        <w:t>Appendix A: Overview of NTG Methods</w:t>
      </w:r>
      <w:bookmarkEnd w:id="1064"/>
      <w:bookmarkEnd w:id="1065"/>
      <w:bookmarkEnd w:id="1066"/>
      <w:bookmarkEnd w:id="1067"/>
      <w:bookmarkEnd w:id="1068"/>
      <w:bookmarkEnd w:id="1069"/>
      <w:bookmarkEnd w:id="1070"/>
      <w:bookmarkEnd w:id="1071"/>
      <w:bookmarkEnd w:id="1072"/>
      <w:bookmarkEnd w:id="1073"/>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xml:space="preserve">: Estimating Net Savings: Common Practices. (Violette and Rathbun, 2014) This document </w:t>
      </w:r>
      <w:proofErr w:type="gramStart"/>
      <w:r w:rsidRPr="00097EBD">
        <w:rPr>
          <w:rFonts w:eastAsia="Franklin Gothic Book"/>
        </w:rPr>
        <w:t>has</w:t>
      </w:r>
      <w:proofErr w:type="gramEnd"/>
      <w:r w:rsidRPr="00097EBD">
        <w:rPr>
          <w:rFonts w:eastAsia="Franklin Gothic Book"/>
        </w:rPr>
        <w:t xml:space="preserve">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11"/>
        </w:numPr>
        <w:jc w:val="left"/>
      </w:pPr>
      <w:bookmarkStart w:id="1074" w:name="_Toc431526499"/>
      <w:bookmarkStart w:id="1075" w:name="_Toc442804332"/>
      <w:bookmarkStart w:id="1076" w:name="_Toc442805549"/>
      <w:bookmarkStart w:id="1077" w:name="_Toc411554718"/>
      <w:bookmarkStart w:id="1078" w:name="_Toc472494738"/>
      <w:bookmarkStart w:id="1079" w:name="_Toc520462945"/>
      <w:bookmarkStart w:id="1080" w:name="_Toc473108080"/>
      <w:bookmarkStart w:id="1081" w:name="_Toc520824246"/>
      <w:bookmarkStart w:id="1082" w:name="_Toc16619988"/>
      <w:bookmarkStart w:id="1083" w:name="_Toc113619839"/>
      <w:r w:rsidRPr="009B67BF">
        <w:t>Survey-Based Approaches</w:t>
      </w:r>
      <w:bookmarkEnd w:id="1074"/>
      <w:bookmarkEnd w:id="1075"/>
      <w:bookmarkEnd w:id="1076"/>
      <w:bookmarkEnd w:id="1077"/>
      <w:bookmarkEnd w:id="1078"/>
      <w:bookmarkEnd w:id="1079"/>
      <w:bookmarkEnd w:id="1080"/>
      <w:bookmarkEnd w:id="1081"/>
      <w:bookmarkEnd w:id="1082"/>
      <w:bookmarkEnd w:id="1083"/>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084" w:name="_Toc431526500"/>
      <w:bookmarkStart w:id="1085" w:name="_Toc442804333"/>
      <w:bookmarkStart w:id="1086" w:name="_Toc442805550"/>
      <w:bookmarkStart w:id="1087" w:name="_Toc411554719"/>
      <w:bookmarkStart w:id="1088" w:name="_Toc472494739"/>
      <w:bookmarkStart w:id="1089" w:name="_Toc520462946"/>
      <w:bookmarkStart w:id="1090" w:name="_Toc473108081"/>
      <w:bookmarkStart w:id="1091" w:name="_Toc520824247"/>
      <w:bookmarkStart w:id="1092" w:name="_Toc16619989"/>
      <w:bookmarkStart w:id="1093" w:name="_Toc113619840"/>
      <w:r w:rsidRPr="009B67BF">
        <w:t>Self-Report Approach</w:t>
      </w:r>
      <w:bookmarkEnd w:id="1084"/>
      <w:bookmarkEnd w:id="1085"/>
      <w:bookmarkEnd w:id="1086"/>
      <w:bookmarkEnd w:id="1087"/>
      <w:bookmarkEnd w:id="1088"/>
      <w:bookmarkEnd w:id="1089"/>
      <w:bookmarkEnd w:id="1090"/>
      <w:bookmarkEnd w:id="1091"/>
      <w:bookmarkEnd w:id="1092"/>
      <w:bookmarkEnd w:id="1093"/>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 xml:space="preserve">efficient equipment. The NTG ratio is applied to gross savings </w:t>
      </w:r>
      <w:proofErr w:type="gramStart"/>
      <w:r w:rsidRPr="009B67BF">
        <w:rPr>
          <w:rFonts w:eastAsia="Franklin Gothic Book"/>
        </w:rPr>
        <w:t>in order to</w:t>
      </w:r>
      <w:proofErr w:type="gramEnd"/>
      <w:r w:rsidRPr="009B67BF">
        <w:rPr>
          <w:rFonts w:eastAsia="Franklin Gothic Book"/>
        </w:rPr>
        <w:t xml:space="preserve">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4"/>
        </w:numPr>
        <w:spacing w:after="60"/>
        <w:jc w:val="left"/>
        <w:rPr>
          <w:rFonts w:eastAsia="Franklin Gothic Book"/>
        </w:rPr>
      </w:pPr>
      <w:proofErr w:type="spellStart"/>
      <w:r w:rsidRPr="009B67BF">
        <w:rPr>
          <w:rFonts w:eastAsia="Franklin Gothic Book"/>
        </w:rPr>
        <w:t>Sudman</w:t>
      </w:r>
      <w:proofErr w:type="spellEnd"/>
      <w:r w:rsidRPr="009B67BF">
        <w:rPr>
          <w:rFonts w:eastAsia="Franklin Gothic Book"/>
        </w:rPr>
        <w:t>, 1996</w:t>
      </w:r>
    </w:p>
    <w:p w14:paraId="431A1C4F"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094" w:name="_Toc431526501"/>
      <w:bookmarkStart w:id="1095" w:name="_Toc442804334"/>
      <w:bookmarkStart w:id="1096" w:name="_Toc442805551"/>
      <w:bookmarkStart w:id="1097" w:name="_Toc411554720"/>
      <w:bookmarkStart w:id="1098" w:name="_Toc472494740"/>
      <w:bookmarkStart w:id="1099" w:name="_Toc520462947"/>
      <w:bookmarkStart w:id="1100" w:name="_Toc473108082"/>
      <w:bookmarkStart w:id="1101" w:name="_Toc520824248"/>
      <w:bookmarkStart w:id="1102" w:name="_Toc16619990"/>
      <w:bookmarkStart w:id="1103" w:name="_Toc113619841"/>
      <w:r w:rsidRPr="009B67BF">
        <w:lastRenderedPageBreak/>
        <w:t>Econometric/Revealed Preference Approach</w:t>
      </w:r>
      <w:bookmarkEnd w:id="1094"/>
      <w:bookmarkEnd w:id="1095"/>
      <w:bookmarkEnd w:id="1096"/>
      <w:bookmarkEnd w:id="1097"/>
      <w:bookmarkEnd w:id="1098"/>
      <w:bookmarkEnd w:id="1099"/>
      <w:bookmarkEnd w:id="1100"/>
      <w:bookmarkEnd w:id="1101"/>
      <w:bookmarkEnd w:id="1102"/>
      <w:bookmarkEnd w:id="1103"/>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11"/>
        </w:numPr>
        <w:jc w:val="left"/>
      </w:pPr>
      <w:bookmarkStart w:id="1104" w:name="_Toc520824249"/>
      <w:bookmarkStart w:id="1105" w:name="_Toc16619991"/>
      <w:bookmarkStart w:id="1106" w:name="_Toc113619842"/>
      <w:bookmarkStart w:id="1107" w:name="_Toc431526502"/>
      <w:bookmarkStart w:id="1108" w:name="_Toc442804335"/>
      <w:bookmarkStart w:id="1109" w:name="_Toc442805552"/>
      <w:bookmarkStart w:id="1110" w:name="_Toc411554721"/>
      <w:bookmarkStart w:id="1111" w:name="_Toc472494741"/>
      <w:bookmarkStart w:id="1112" w:name="_Ref512845691"/>
      <w:bookmarkStart w:id="1113" w:name="_Ref512845695"/>
      <w:bookmarkStart w:id="1114" w:name="_Ref514231681"/>
      <w:bookmarkStart w:id="1115" w:name="_Ref514231822"/>
      <w:bookmarkStart w:id="1116" w:name="_Toc520462948"/>
      <w:r>
        <w:t>NTG with Consumption Data Analysis</w:t>
      </w:r>
      <w:bookmarkEnd w:id="1104"/>
      <w:bookmarkEnd w:id="1105"/>
      <w:bookmarkEnd w:id="1106"/>
      <w:r>
        <w:t xml:space="preserve"> </w:t>
      </w:r>
      <w:bookmarkEnd w:id="1107"/>
      <w:bookmarkEnd w:id="1108"/>
      <w:bookmarkEnd w:id="1109"/>
      <w:bookmarkEnd w:id="1110"/>
      <w:bookmarkEnd w:id="1111"/>
      <w:bookmarkEnd w:id="1112"/>
      <w:bookmarkEnd w:id="1113"/>
      <w:bookmarkEnd w:id="1114"/>
      <w:bookmarkEnd w:id="1115"/>
      <w:bookmarkEnd w:id="1116"/>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xml:space="preserve">,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w:t>
      </w:r>
      <w:proofErr w:type="gramStart"/>
      <w:r w:rsidRPr="00D30017">
        <w:rPr>
          <w:rFonts w:eastAsia="Franklin Gothic Book"/>
        </w:rPr>
        <w:t>case by case</w:t>
      </w:r>
      <w:proofErr w:type="gramEnd"/>
      <w:r w:rsidRPr="00D30017">
        <w:rPr>
          <w:rFonts w:eastAsia="Franklin Gothic Book"/>
        </w:rPr>
        <w:t xml:space="preserve"> basis.</w:t>
      </w:r>
    </w:p>
    <w:p w14:paraId="2B3656EA" w14:textId="77777777" w:rsidR="00D34C6E" w:rsidRPr="009B67BF" w:rsidRDefault="00D34C6E" w:rsidP="00BA6EEF">
      <w:pPr>
        <w:pStyle w:val="Heading2"/>
        <w:keepLines w:val="0"/>
        <w:widowControl/>
        <w:numPr>
          <w:ilvl w:val="1"/>
          <w:numId w:val="11"/>
        </w:numPr>
        <w:jc w:val="left"/>
      </w:pPr>
      <w:bookmarkStart w:id="1117" w:name="_Toc431526503"/>
      <w:bookmarkStart w:id="1118" w:name="_Toc442804336"/>
      <w:bookmarkStart w:id="1119" w:name="_Toc442805553"/>
      <w:bookmarkStart w:id="1120" w:name="_Toc411554722"/>
      <w:bookmarkStart w:id="1121" w:name="_Toc472494742"/>
      <w:bookmarkStart w:id="1122" w:name="_Toc520462953"/>
      <w:bookmarkStart w:id="1123" w:name="_Toc473108084"/>
      <w:bookmarkStart w:id="1124" w:name="_Toc520824250"/>
      <w:bookmarkStart w:id="1125" w:name="_Toc16619992"/>
      <w:bookmarkStart w:id="1126" w:name="_Toc113619843"/>
      <w:r w:rsidRPr="009B67BF">
        <w:t>Deemed or Stipulated NTG Ratios</w:t>
      </w:r>
      <w:bookmarkEnd w:id="1117"/>
      <w:bookmarkEnd w:id="1118"/>
      <w:bookmarkEnd w:id="1119"/>
      <w:bookmarkEnd w:id="1120"/>
      <w:bookmarkEnd w:id="1121"/>
      <w:bookmarkEnd w:id="1122"/>
      <w:bookmarkEnd w:id="1123"/>
      <w:bookmarkEnd w:id="1124"/>
      <w:bookmarkEnd w:id="1125"/>
      <w:bookmarkEnd w:id="1126"/>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11"/>
        </w:numPr>
        <w:jc w:val="left"/>
      </w:pPr>
      <w:bookmarkStart w:id="1127" w:name="_Toc431526504"/>
      <w:bookmarkStart w:id="1128" w:name="_Toc442804337"/>
      <w:bookmarkStart w:id="1129" w:name="_Toc442805554"/>
      <w:bookmarkStart w:id="1130" w:name="_Toc411554723"/>
      <w:bookmarkStart w:id="1131" w:name="_Toc472494743"/>
      <w:bookmarkStart w:id="1132" w:name="_Toc520462954"/>
      <w:bookmarkStart w:id="1133" w:name="_Toc473108085"/>
      <w:bookmarkStart w:id="1134" w:name="_Toc520824251"/>
      <w:bookmarkStart w:id="1135" w:name="_Toc16619993"/>
      <w:bookmarkStart w:id="1136" w:name="_Toc113619844"/>
      <w:r w:rsidRPr="009B67BF">
        <w:t>Common Practice Baseline Approaches</w:t>
      </w:r>
      <w:bookmarkEnd w:id="1127"/>
      <w:bookmarkEnd w:id="1128"/>
      <w:bookmarkEnd w:id="1129"/>
      <w:bookmarkEnd w:id="1130"/>
      <w:bookmarkEnd w:id="1131"/>
      <w:bookmarkEnd w:id="1132"/>
      <w:bookmarkEnd w:id="1133"/>
      <w:bookmarkEnd w:id="1134"/>
      <w:bookmarkEnd w:id="1135"/>
      <w:bookmarkEnd w:id="1136"/>
    </w:p>
    <w:p w14:paraId="4D22A73B" w14:textId="77777777" w:rsidR="00D34C6E" w:rsidRPr="009B67BF" w:rsidRDefault="00D34C6E" w:rsidP="00D34C6E">
      <w:pPr>
        <w:rPr>
          <w:rFonts w:eastAsia="Franklin Gothic Book"/>
        </w:rPr>
      </w:pPr>
      <w:bookmarkStart w:id="1137"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11"/>
        </w:numPr>
        <w:jc w:val="left"/>
      </w:pPr>
      <w:bookmarkStart w:id="1138" w:name="_Toc431526505"/>
      <w:bookmarkStart w:id="1139" w:name="_Toc442804338"/>
      <w:bookmarkStart w:id="1140" w:name="_Toc442805555"/>
      <w:bookmarkStart w:id="1141" w:name="_Toc411554724"/>
      <w:bookmarkStart w:id="1142" w:name="_Toc472494744"/>
      <w:bookmarkStart w:id="1143" w:name="_Toc520462955"/>
      <w:bookmarkStart w:id="1144" w:name="_Toc473108086"/>
      <w:bookmarkStart w:id="1145" w:name="_Toc520824252"/>
      <w:bookmarkStart w:id="1146" w:name="_Toc16619994"/>
      <w:bookmarkStart w:id="1147" w:name="_Toc113619845"/>
      <w:r w:rsidRPr="009B67BF">
        <w:t>Market Analyses</w:t>
      </w:r>
      <w:bookmarkEnd w:id="1137"/>
      <w:bookmarkEnd w:id="1138"/>
      <w:bookmarkEnd w:id="1139"/>
      <w:bookmarkEnd w:id="1140"/>
      <w:bookmarkEnd w:id="1141"/>
      <w:bookmarkEnd w:id="1142"/>
      <w:bookmarkEnd w:id="1143"/>
      <w:bookmarkEnd w:id="1144"/>
      <w:bookmarkEnd w:id="1145"/>
      <w:bookmarkEnd w:id="1146"/>
      <w:bookmarkEnd w:id="1147"/>
    </w:p>
    <w:p w14:paraId="54E7BBD4" w14:textId="77777777" w:rsidR="00D34C6E" w:rsidRPr="009B67BF" w:rsidRDefault="00D34C6E" w:rsidP="00D34C6E">
      <w:pPr>
        <w:rPr>
          <w:rFonts w:eastAsia="Franklin Gothic Book"/>
        </w:rPr>
      </w:pPr>
      <w:r w:rsidRPr="009B67BF">
        <w:rPr>
          <w:rFonts w:eastAsia="Franklin Gothic Book"/>
        </w:rPr>
        <w:t xml:space="preserve">Market analyses can be done in several ways. Market </w:t>
      </w:r>
      <w:proofErr w:type="spellStart"/>
      <w:r w:rsidRPr="009B67BF">
        <w:rPr>
          <w:rFonts w:eastAsia="Franklin Gothic Book"/>
        </w:rPr>
        <w:t>analyses</w:t>
      </w:r>
      <w:proofErr w:type="spellEnd"/>
      <w:r w:rsidRPr="009B67BF">
        <w:rPr>
          <w:rFonts w:eastAsia="Franklin Gothic Book"/>
        </w:rPr>
        <w:t xml:space="preserve">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w:t>
      </w:r>
      <w:proofErr w:type="gramStart"/>
      <w:r w:rsidRPr="009B67BF">
        <w:rPr>
          <w:rFonts w:eastAsia="Franklin Gothic Book"/>
        </w:rPr>
        <w:t>in a position</w:t>
      </w:r>
      <w:proofErr w:type="gramEnd"/>
      <w:r w:rsidRPr="009B67BF">
        <w:rPr>
          <w:rFonts w:eastAsia="Franklin Gothic Book"/>
        </w:rPr>
        <w:t xml:space="preserve">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w:t>
      </w:r>
      <w:r w:rsidRPr="009B67BF">
        <w:rPr>
          <w:rFonts w:eastAsia="Franklin Gothic Book"/>
        </w:rPr>
        <w:lastRenderedPageBreak/>
        <w:t xml:space="preserve">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11"/>
        </w:numPr>
        <w:jc w:val="left"/>
      </w:pPr>
      <w:bookmarkStart w:id="1148" w:name="_Toc431526506"/>
      <w:bookmarkStart w:id="1149" w:name="_Toc442804339"/>
      <w:bookmarkStart w:id="1150" w:name="_Toc442805556"/>
      <w:bookmarkStart w:id="1151" w:name="_Toc411554725"/>
      <w:bookmarkStart w:id="1152" w:name="_Toc472494745"/>
      <w:bookmarkStart w:id="1153" w:name="_Toc520462956"/>
      <w:bookmarkStart w:id="1154" w:name="_Toc473108087"/>
      <w:bookmarkStart w:id="1155" w:name="_Toc520824253"/>
      <w:bookmarkStart w:id="1156" w:name="_Toc16619995"/>
      <w:bookmarkStart w:id="1157" w:name="_Toc113619846"/>
      <w:r w:rsidRPr="009B67BF">
        <w:t>Structured Expert Judgment Approaches</w:t>
      </w:r>
      <w:bookmarkEnd w:id="1148"/>
      <w:bookmarkEnd w:id="1149"/>
      <w:bookmarkEnd w:id="1150"/>
      <w:bookmarkEnd w:id="1151"/>
      <w:bookmarkEnd w:id="1152"/>
      <w:bookmarkEnd w:id="1153"/>
      <w:bookmarkEnd w:id="1154"/>
      <w:bookmarkEnd w:id="1155"/>
      <w:bookmarkEnd w:id="1156"/>
      <w:bookmarkEnd w:id="1157"/>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11"/>
        </w:numPr>
        <w:jc w:val="left"/>
      </w:pPr>
      <w:bookmarkStart w:id="1158" w:name="_Toc431526507"/>
      <w:bookmarkStart w:id="1159" w:name="_Toc442804340"/>
      <w:bookmarkStart w:id="1160" w:name="_Toc442805557"/>
      <w:bookmarkStart w:id="1161" w:name="_Toc411554726"/>
      <w:bookmarkStart w:id="1162" w:name="_Toc472494746"/>
      <w:bookmarkStart w:id="1163" w:name="_Toc520462957"/>
      <w:bookmarkStart w:id="1164" w:name="_Toc473108088"/>
      <w:bookmarkStart w:id="1165" w:name="_Toc520824254"/>
      <w:bookmarkStart w:id="1166" w:name="_Toc16619996"/>
      <w:bookmarkStart w:id="1167" w:name="_Toc113619847"/>
      <w:r w:rsidRPr="009B67BF">
        <w:t>Program Theory-Driven Approach</w:t>
      </w:r>
      <w:bookmarkEnd w:id="1158"/>
      <w:bookmarkEnd w:id="1159"/>
      <w:bookmarkEnd w:id="1160"/>
      <w:bookmarkEnd w:id="1161"/>
      <w:bookmarkEnd w:id="1162"/>
      <w:bookmarkEnd w:id="1163"/>
      <w:bookmarkEnd w:id="1164"/>
      <w:bookmarkEnd w:id="1165"/>
      <w:bookmarkEnd w:id="1166"/>
      <w:bookmarkEnd w:id="1167"/>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A theory-driven evaluation denotes “[A]</w:t>
      </w:r>
      <w:proofErr w:type="spellStart"/>
      <w:r w:rsidRPr="009B67BF">
        <w:rPr>
          <w:rFonts w:eastAsia="Franklin Gothic Book"/>
        </w:rPr>
        <w:t>ny</w:t>
      </w:r>
      <w:proofErr w:type="spellEnd"/>
      <w:r w:rsidRPr="009B67BF">
        <w:rPr>
          <w:rFonts w:eastAsia="Franklin Gothic Book"/>
        </w:rPr>
        <w:t xml:space="preserve"> evaluation strategy or approach that explicitly integrates and uses stakeholder, social science, some combination of, or other types of theories in conceptualizing, designing, conducting, interpreting, and applying an evaluation.” (</w:t>
      </w:r>
      <w:proofErr w:type="spellStart"/>
      <w:r w:rsidRPr="009B67BF">
        <w:rPr>
          <w:rFonts w:eastAsia="Franklin Gothic Book"/>
        </w:rPr>
        <w:t>Coryn</w:t>
      </w:r>
      <w:proofErr w:type="spellEnd"/>
      <w:r w:rsidRPr="009B67BF">
        <w:rPr>
          <w:rFonts w:eastAsia="Franklin Gothic Book"/>
        </w:rPr>
        <w:t xml:space="preserve"> 2011) Within this approach, the ultimate conclusions regarding the efficacy of a program are based on the preponderance of the evidence and not on the results of any single analysis. </w:t>
      </w:r>
      <w:proofErr w:type="spellStart"/>
      <w:r w:rsidRPr="009B67BF">
        <w:rPr>
          <w:rFonts w:eastAsia="Franklin Gothic Book"/>
        </w:rPr>
        <w:t>Coryn</w:t>
      </w:r>
      <w:proofErr w:type="spellEnd"/>
      <w:r w:rsidRPr="009B67BF">
        <w:rPr>
          <w:rFonts w:eastAsia="Franklin Gothic Book"/>
        </w:rPr>
        <w:t xml:space="preserve">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 xml:space="preserve">ore principles and sub-principles of theory-driven evaluation. If interested, please review the reference under </w:t>
      </w:r>
      <w:proofErr w:type="spellStart"/>
      <w:r w:rsidRPr="009B67BF">
        <w:rPr>
          <w:rFonts w:eastAsia="Franklin Gothic Book"/>
        </w:rPr>
        <w:t>Coryn</w:t>
      </w:r>
      <w:proofErr w:type="spellEnd"/>
      <w:r w:rsidRPr="009B67BF">
        <w:rPr>
          <w:rFonts w:eastAsia="Franklin Gothic Book"/>
        </w:rPr>
        <w:t xml:space="preserve">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lastRenderedPageBreak/>
        <w:t>References</w:t>
      </w:r>
    </w:p>
    <w:p w14:paraId="653D8899"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4"/>
        </w:numPr>
        <w:spacing w:after="60"/>
        <w:jc w:val="left"/>
        <w:rPr>
          <w:rFonts w:eastAsia="Franklin Gothic Book"/>
        </w:rPr>
      </w:pPr>
      <w:proofErr w:type="spellStart"/>
      <w:r w:rsidRPr="009B67BF">
        <w:rPr>
          <w:rFonts w:eastAsia="Franklin Gothic Book"/>
        </w:rPr>
        <w:t>Coryn</w:t>
      </w:r>
      <w:proofErr w:type="spellEnd"/>
      <w:r w:rsidRPr="009B67BF">
        <w:rPr>
          <w:rFonts w:eastAsia="Franklin Gothic Book"/>
        </w:rPr>
        <w:t>, 2011</w:t>
      </w:r>
    </w:p>
    <w:p w14:paraId="576146E4" w14:textId="77777777" w:rsidR="00D34C6E" w:rsidRPr="009B67BF" w:rsidRDefault="00D34C6E" w:rsidP="00BA6EEF">
      <w:pPr>
        <w:pStyle w:val="Heading2"/>
        <w:keepLines w:val="0"/>
        <w:widowControl/>
        <w:numPr>
          <w:ilvl w:val="1"/>
          <w:numId w:val="11"/>
        </w:numPr>
        <w:jc w:val="left"/>
      </w:pPr>
      <w:bookmarkStart w:id="1168" w:name="_Toc431526508"/>
      <w:bookmarkStart w:id="1169" w:name="_Toc442804341"/>
      <w:bookmarkStart w:id="1170" w:name="_Toc442805558"/>
      <w:bookmarkStart w:id="1171" w:name="_Toc411554727"/>
      <w:bookmarkStart w:id="1172" w:name="_Toc472494747"/>
      <w:bookmarkStart w:id="1173" w:name="_Toc520462958"/>
      <w:bookmarkStart w:id="1174" w:name="_Toc473108089"/>
      <w:bookmarkStart w:id="1175" w:name="_Toc520824255"/>
      <w:bookmarkStart w:id="1176" w:name="_Toc16619997"/>
      <w:bookmarkStart w:id="1177" w:name="_Toc113619848"/>
      <w:r w:rsidRPr="009B67BF">
        <w:t>Case Studies Design</w:t>
      </w:r>
      <w:bookmarkEnd w:id="1168"/>
      <w:bookmarkEnd w:id="1169"/>
      <w:bookmarkEnd w:id="1170"/>
      <w:bookmarkEnd w:id="1171"/>
      <w:bookmarkEnd w:id="1172"/>
      <w:bookmarkEnd w:id="1173"/>
      <w:bookmarkEnd w:id="1174"/>
      <w:bookmarkEnd w:id="1175"/>
      <w:bookmarkEnd w:id="1176"/>
      <w:bookmarkEnd w:id="1177"/>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w:t>
      </w:r>
      <w:proofErr w:type="gramStart"/>
      <w:r w:rsidRPr="009B67BF">
        <w:rPr>
          <w:rFonts w:eastAsia="Franklin Gothic Book"/>
        </w:rPr>
        <w:t>value, but</w:t>
      </w:r>
      <w:proofErr w:type="gramEnd"/>
      <w:r w:rsidRPr="009B67BF">
        <w:rPr>
          <w:rFonts w:eastAsia="Franklin Gothic Book"/>
        </w:rPr>
        <w:t xml:space="preserve">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w:t>
      </w:r>
      <w:proofErr w:type="gramStart"/>
      <w:r w:rsidRPr="009B67BF">
        <w:rPr>
          <w:rFonts w:eastAsia="Franklin Gothic Book"/>
        </w:rPr>
        <w:t>create</w:t>
      </w:r>
      <w:proofErr w:type="gramEnd"/>
      <w:r w:rsidRPr="009B67BF">
        <w:rPr>
          <w:rFonts w:eastAsia="Franklin Gothic Book"/>
        </w:rPr>
        <w:t xml:space="preserv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178"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11"/>
        </w:numPr>
        <w:tabs>
          <w:tab w:val="decimal" w:pos="720"/>
        </w:tabs>
        <w:ind w:left="0" w:firstLine="0"/>
        <w:jc w:val="left"/>
      </w:pPr>
      <w:bookmarkStart w:id="1179" w:name="_Toc442804342"/>
      <w:bookmarkStart w:id="1180" w:name="_Toc442805559"/>
      <w:bookmarkStart w:id="1181" w:name="_Toc411554728"/>
      <w:bookmarkStart w:id="1182" w:name="_Toc472494748"/>
      <w:bookmarkStart w:id="1183" w:name="_Toc520462959"/>
      <w:bookmarkStart w:id="1184" w:name="_Toc473108090"/>
      <w:bookmarkStart w:id="1185" w:name="_Toc520824256"/>
      <w:bookmarkStart w:id="1186" w:name="_Toc16619998"/>
      <w:bookmarkStart w:id="1187" w:name="_Toc113619849"/>
      <w:r w:rsidRPr="009B67BF">
        <w:lastRenderedPageBreak/>
        <w:t>Appendix B: References</w:t>
      </w:r>
      <w:bookmarkEnd w:id="1178"/>
      <w:bookmarkEnd w:id="1179"/>
      <w:bookmarkEnd w:id="1180"/>
      <w:bookmarkEnd w:id="1181"/>
      <w:bookmarkEnd w:id="1182"/>
      <w:bookmarkEnd w:id="1183"/>
      <w:bookmarkEnd w:id="1184"/>
      <w:bookmarkEnd w:id="1185"/>
      <w:bookmarkEnd w:id="1186"/>
      <w:bookmarkEnd w:id="1187"/>
    </w:p>
    <w:bookmarkEnd w:id="60"/>
    <w:p w14:paraId="54259BB5" w14:textId="77777777" w:rsidR="00D34C6E" w:rsidRDefault="00D34C6E" w:rsidP="00D34C6E">
      <w:r>
        <w:t xml:space="preserve">Abadie, A. and G. W. </w:t>
      </w:r>
      <w:proofErr w:type="spellStart"/>
      <w:r>
        <w:t>Imbens</w:t>
      </w:r>
      <w:proofErr w:type="spellEnd"/>
      <w:r>
        <w:t xml:space="preserve">.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w:t>
      </w:r>
      <w:proofErr w:type="spellStart"/>
      <w:r>
        <w:t>Imbens</w:t>
      </w:r>
      <w:proofErr w:type="spellEnd"/>
      <w:r>
        <w:t xml:space="preserve">. (2006). Large sample properties of matching estimators for average treatment effects. </w:t>
      </w:r>
      <w:proofErr w:type="spellStart"/>
      <w:r>
        <w:t>Econometrica</w:t>
      </w:r>
      <w:proofErr w:type="spellEnd"/>
      <w:r>
        <w:t xml:space="preserve">, 74, pp. 235-267. </w:t>
      </w:r>
    </w:p>
    <w:p w14:paraId="62F650FB" w14:textId="77777777" w:rsidR="00D34C6E" w:rsidRDefault="00D34C6E" w:rsidP="00D34C6E">
      <w:r>
        <w:t xml:space="preserve">Agnew, </w:t>
      </w:r>
      <w:proofErr w:type="gramStart"/>
      <w:r>
        <w:t>K.</w:t>
      </w:r>
      <w:proofErr w:type="gramEnd"/>
      <w:r>
        <w:t xml:space="preserve">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w:t>
      </w:r>
      <w:proofErr w:type="spellStart"/>
      <w:r>
        <w:t>Sudman</w:t>
      </w:r>
      <w:proofErr w:type="spellEnd"/>
      <w:r>
        <w:t xml:space="preserve">, Seymore, and </w:t>
      </w:r>
      <w:proofErr w:type="spellStart"/>
      <w:r>
        <w:t>Wansink</w:t>
      </w:r>
      <w:proofErr w:type="spellEnd"/>
      <w:r>
        <w:t xml:space="preserve">,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Chen, Huey-</w:t>
      </w:r>
      <w:proofErr w:type="spellStart"/>
      <w:r>
        <w:t>Tsyh</w:t>
      </w:r>
      <w:proofErr w:type="spellEnd"/>
      <w:r>
        <w:t xml:space="preserve">. 1990. </w:t>
      </w:r>
      <w:r w:rsidRPr="001C02F0">
        <w:t>Theory-Driven Evaluations</w:t>
      </w:r>
      <w:r>
        <w:t>. Sage Publications.</w:t>
      </w:r>
    </w:p>
    <w:p w14:paraId="2E4F352E" w14:textId="77777777" w:rsidR="00D34C6E" w:rsidRDefault="00D34C6E" w:rsidP="00D34C6E">
      <w:proofErr w:type="spellStart"/>
      <w:r>
        <w:t>Coryn</w:t>
      </w:r>
      <w:proofErr w:type="spellEnd"/>
      <w:r>
        <w:t xml:space="preserve">, Chris L.S., </w:t>
      </w:r>
      <w:proofErr w:type="spellStart"/>
      <w:r>
        <w:t>Norakes</w:t>
      </w:r>
      <w:proofErr w:type="spellEnd"/>
      <w:r>
        <w:t xml:space="preserve">, </w:t>
      </w:r>
      <w:proofErr w:type="spellStart"/>
      <w:r>
        <w:t>Linday</w:t>
      </w:r>
      <w:proofErr w:type="spellEnd"/>
      <w:r>
        <w:t xml:space="preserve"> A., </w:t>
      </w:r>
      <w:proofErr w:type="spellStart"/>
      <w:r>
        <w:t>Westine</w:t>
      </w:r>
      <w:proofErr w:type="spellEnd"/>
      <w:r>
        <w:t xml:space="preserve">, Carl D., </w:t>
      </w:r>
      <w:proofErr w:type="spellStart"/>
      <w:r>
        <w:t>Schröter</w:t>
      </w:r>
      <w:proofErr w:type="spellEnd"/>
      <w:r>
        <w:t>,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w:t>
      </w:r>
      <w:proofErr w:type="spellStart"/>
      <w:r>
        <w:t>Xenergy</w:t>
      </w:r>
      <w:proofErr w:type="spellEnd"/>
      <w:r>
        <w:t xml:space="preserve">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w:t>
      </w:r>
      <w:proofErr w:type="gramStart"/>
      <w:r>
        <w:t>Shenyang</w:t>
      </w:r>
      <w:proofErr w:type="gramEnd"/>
      <w:r>
        <w:t xml:space="preserve"> and Mark W. Fraser, (2015). Propensity Score Analysis: Statistical Methods and Applications. Los Angeles, CA: SAGE Publications. </w:t>
      </w:r>
    </w:p>
    <w:p w14:paraId="6A51CFA0" w14:textId="77777777" w:rsidR="00D34C6E" w:rsidRDefault="00D34C6E" w:rsidP="00D34C6E">
      <w:r>
        <w:t xml:space="preserve">Hansen, B. </w:t>
      </w:r>
      <w:proofErr w:type="gramStart"/>
      <w:r>
        <w:t>B.</w:t>
      </w:r>
      <w:proofErr w:type="gramEnd"/>
      <w:r>
        <w:t xml:space="preserve"> and S. O. </w:t>
      </w:r>
      <w:proofErr w:type="spellStart"/>
      <w:r>
        <w:t>Klopfer</w:t>
      </w:r>
      <w:proofErr w:type="spellEnd"/>
      <w:r>
        <w:t xml:space="preserve">. (2006). Optimal Full Matching and Related Designs via Network Flows. Journal of Computational and Graphical Statistics, 15, pp. 1-19. </w:t>
      </w:r>
    </w:p>
    <w:p w14:paraId="5F972B61" w14:textId="77777777" w:rsidR="00D34C6E" w:rsidRDefault="00D34C6E" w:rsidP="00D34C6E">
      <w:r>
        <w:t xml:space="preserve">Harding, M. and </w:t>
      </w:r>
      <w:proofErr w:type="spellStart"/>
      <w:r>
        <w:t>Hsiaw</w:t>
      </w:r>
      <w:proofErr w:type="spellEnd"/>
      <w:r>
        <w:t>,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w:t>
      </w:r>
      <w:proofErr w:type="spellStart"/>
      <w:r>
        <w:t>Econometrica</w:t>
      </w:r>
      <w:proofErr w:type="spellEnd"/>
      <w:r>
        <w:t xml:space="preserve">, 47(1), pp. 153-162. </w:t>
      </w:r>
    </w:p>
    <w:p w14:paraId="428366AB" w14:textId="77777777" w:rsidR="00D34C6E" w:rsidRDefault="00D34C6E" w:rsidP="00D34C6E">
      <w:r>
        <w:t xml:space="preserve">Heckman, J. J. (1978). Dummy Endogenous Variables in a Simultaneous equations system. </w:t>
      </w:r>
      <w:proofErr w:type="spellStart"/>
      <w:r>
        <w:t>Econometrica</w:t>
      </w:r>
      <w:proofErr w:type="spellEnd"/>
      <w:r>
        <w:t xml:space="preserve">,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w:t>
      </w:r>
      <w:proofErr w:type="spellStart"/>
      <w:r>
        <w:t>Prahl</w:t>
      </w:r>
      <w:proofErr w:type="spellEnd"/>
      <w:r>
        <w:t xml:space="preserve">, Ralph, </w:t>
      </w:r>
      <w:proofErr w:type="spellStart"/>
      <w:r>
        <w:t>Neme</w:t>
      </w:r>
      <w:proofErr w:type="spellEnd"/>
      <w:r>
        <w:t xml:space="preserv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lastRenderedPageBreak/>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w:t>
      </w:r>
      <w:proofErr w:type="gramStart"/>
      <w:r>
        <w:t>R.</w:t>
      </w:r>
      <w:proofErr w:type="gramEnd"/>
      <w:r>
        <w:t xml:space="preserve"> and D. B. Rubin. (1983). The central role of the propensity score in observational studies for causal effects. </w:t>
      </w:r>
      <w:proofErr w:type="spellStart"/>
      <w:r>
        <w:t>Biometrika</w:t>
      </w:r>
      <w:proofErr w:type="spellEnd"/>
      <w:r>
        <w:t xml:space="preserve">, 70, pp. 41-55. 21 </w:t>
      </w:r>
    </w:p>
    <w:p w14:paraId="23C39A3F" w14:textId="77777777" w:rsidR="00D34C6E" w:rsidRDefault="00D34C6E" w:rsidP="00D34C6E">
      <w:r>
        <w:t xml:space="preserve">Rosenbaum, P. </w:t>
      </w:r>
      <w:proofErr w:type="gramStart"/>
      <w:r>
        <w:t>R.</w:t>
      </w:r>
      <w:proofErr w:type="gramEnd"/>
      <w:r>
        <w:t xml:space="preserve"> and D. B. Rubin. (1985). Constructing a control group using multivariate matched sampling methods that incorporate the propensity score. American Statistician, 39, pp. 33-38.</w:t>
      </w:r>
    </w:p>
    <w:p w14:paraId="220117B7" w14:textId="77777777" w:rsidR="00D34C6E" w:rsidRDefault="00D34C6E" w:rsidP="00D34C6E">
      <w:r>
        <w:t xml:space="preserve">Scriven, Michael. “A Summative Evaluation of RCT Methodology and an Alternative Approach to Causal Research.” March 2008. Journal of </w:t>
      </w:r>
      <w:proofErr w:type="spellStart"/>
      <w:r>
        <w:t>MultiDisciplinary</w:t>
      </w:r>
      <w:proofErr w:type="spellEnd"/>
      <w:r>
        <w:t xml:space="preserve"> Evaluation, Volume 5, Number 9. ISSN 1556-8180.</w:t>
      </w:r>
    </w:p>
    <w:p w14:paraId="1EF77D22" w14:textId="77777777" w:rsidR="00D34C6E" w:rsidRDefault="00D34C6E" w:rsidP="00D34C6E">
      <w:proofErr w:type="spellStart"/>
      <w:r>
        <w:t>Shadish</w:t>
      </w:r>
      <w:proofErr w:type="spellEnd"/>
      <w:r>
        <w:t xml:space="preserve">,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w:t>
      </w:r>
      <w:proofErr w:type="spellStart"/>
      <w:r>
        <w:t>Turkkan</w:t>
      </w:r>
      <w:proofErr w:type="spellEnd"/>
      <w:r>
        <w:t xml:space="preserve">, Jaylan S., Bachrach, Christine A., </w:t>
      </w:r>
      <w:proofErr w:type="spellStart"/>
      <w:r>
        <w:t>Jobe</w:t>
      </w:r>
      <w:proofErr w:type="spellEnd"/>
      <w:r>
        <w:t xml:space="preserv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proofErr w:type="spellStart"/>
      <w:r>
        <w:t>Sudman</w:t>
      </w:r>
      <w:proofErr w:type="spellEnd"/>
      <w:r>
        <w:t xml:space="preserve">,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0"/>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188" w:name="_Toc16619999"/>
      <w:bookmarkStart w:id="1189" w:name="_Toc113619850"/>
      <w:r>
        <w:rPr>
          <w:rFonts w:eastAsia="Franklin Gothic Book"/>
        </w:rPr>
        <w:lastRenderedPageBreak/>
        <w:t>Attachment B: Effective Useful Life for Custom Measure Guidelines</w:t>
      </w:r>
      <w:bookmarkEnd w:id="1188"/>
      <w:bookmarkEnd w:id="1189"/>
    </w:p>
    <w:p w14:paraId="6B1A1CCD" w14:textId="1AC5AD3D" w:rsidR="00A46ABF" w:rsidRDefault="00A46ABF" w:rsidP="00A46ABF">
      <w:pPr>
        <w:jc w:val="left"/>
        <w:rPr>
          <w:rFonts w:cstheme="minorHAnsi"/>
        </w:rPr>
      </w:pPr>
      <w:bookmarkStart w:id="1190"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7"/>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7"/>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7"/>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190"/>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191"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191"/>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HVAC – </w:t>
            </w:r>
            <w:r w:rsidRPr="00BF6611">
              <w:rPr>
                <w:rFonts w:cs="Arial"/>
                <w:sz w:val="18"/>
              </w:rPr>
              <w:lastRenderedPageBreak/>
              <w:t>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lastRenderedPageBreak/>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w:t>
            </w:r>
            <w:r w:rsidRPr="00BF6611">
              <w:rPr>
                <w:rFonts w:cstheme="minorHAnsi"/>
                <w:sz w:val="18"/>
              </w:rPr>
              <w:lastRenderedPageBreak/>
              <w:t xml:space="preserve">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building automation system and 30</w:t>
            </w:r>
            <w:proofErr w:type="gramStart"/>
            <w:r w:rsidRPr="00D052FE">
              <w:rPr>
                <w:rFonts w:cstheme="minorHAnsi"/>
                <w:sz w:val="18"/>
                <w:szCs w:val="18"/>
              </w:rPr>
              <w:t>%  are</w:t>
            </w:r>
            <w:proofErr w:type="gramEnd"/>
            <w:r w:rsidRPr="00D052FE">
              <w:rPr>
                <w:rFonts w:cstheme="minorHAnsi"/>
                <w:sz w:val="18"/>
                <w:szCs w:val="18"/>
              </w:rPr>
              <w:t xml:space="preserve"> by other means: </w:t>
            </w:r>
          </w:p>
          <w:p w14:paraId="49F343CB" w14:textId="77777777" w:rsidR="0005272C" w:rsidRPr="00D052FE" w:rsidRDefault="0005272C" w:rsidP="0092016D">
            <w:pPr>
              <w:pStyle w:val="ListParagraph"/>
              <w:widowControl/>
              <w:numPr>
                <w:ilvl w:val="3"/>
                <w:numId w:val="98"/>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8"/>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556AF4" w:rsidRPr="00BF6611" w14:paraId="1FF600C7"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trPr>
          <w:cnfStyle w:val="000000010000" w:firstRow="0" w:lastRow="0" w:firstColumn="0" w:lastColumn="0" w:oddVBand="0" w:evenVBand="0" w:oddHBand="0" w:evenHBand="1"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A7A1860"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7D489CD" w14:textId="77777777">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8DABDA6" w14:textId="77777777">
        <w:trPr>
          <w:cnfStyle w:val="000000010000" w:firstRow="0" w:lastRow="0" w:firstColumn="0" w:lastColumn="0" w:oddVBand="0" w:evenVBand="0" w:oddHBand="0" w:evenHBand="1"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EDD57FF" w14:textId="77777777">
        <w:trPr>
          <w:cnfStyle w:val="000000100000" w:firstRow="0" w:lastRow="0" w:firstColumn="0" w:lastColumn="0" w:oddVBand="0" w:evenVBand="0" w:oddHBand="1" w:evenHBand="0"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B518854" w14:textId="77777777">
        <w:trPr>
          <w:cnfStyle w:val="000000010000" w:firstRow="0" w:lastRow="0" w:firstColumn="0" w:lastColumn="0" w:oddVBand="0" w:evenVBand="0" w:oddHBand="0" w:evenHBand="1"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4F80C429" w14:textId="77777777">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w:t>
            </w:r>
            <w:proofErr w:type="gramStart"/>
            <w:r w:rsidRPr="00BF6611">
              <w:rPr>
                <w:rFonts w:cstheme="minorHAnsi"/>
                <w:sz w:val="18"/>
              </w:rPr>
              <w:t>ex ante</w:t>
            </w:r>
            <w:proofErr w:type="gramEnd"/>
            <w:r w:rsidRPr="00BF6611">
              <w:rPr>
                <w:rFonts w:cstheme="minorHAnsi"/>
                <w:sz w:val="18"/>
              </w:rPr>
              <w:t xml:space="preserve"> EUL for the project/measure and the evaluator will assess it for reasonableness and revise as necessary.</w:t>
            </w:r>
          </w:p>
          <w:p w14:paraId="58ABBD0F" w14:textId="19C28741"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lastRenderedPageBreak/>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 xml:space="preserve">For up to two year’s application of the optimization to the same customers. A </w:t>
            </w:r>
            <w:proofErr w:type="gramStart"/>
            <w:r>
              <w:rPr>
                <w:rFonts w:cstheme="minorHAnsi"/>
                <w:sz w:val="18"/>
              </w:rPr>
              <w:t>third or more year</w:t>
            </w:r>
            <w:proofErr w:type="gramEnd"/>
            <w:r>
              <w:rPr>
                <w:rFonts w:cstheme="minorHAnsi"/>
                <w:sz w:val="18"/>
              </w:rPr>
              <w:t xml:space="preserve">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 xml:space="preserve">EUL value for custom measures. </w:t>
      </w:r>
      <w:proofErr w:type="gramStart"/>
      <w:r w:rsidRPr="001775B3">
        <w:rPr>
          <w:rFonts w:cstheme="minorHAnsi"/>
        </w:rPr>
        <w:t>Similar to</w:t>
      </w:r>
      <w:proofErr w:type="gramEnd"/>
      <w:r w:rsidRPr="001775B3">
        <w:rPr>
          <w:rFonts w:cstheme="minorHAnsi"/>
        </w:rPr>
        <w:t xml:space="preserve">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9"/>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9"/>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3552E3">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lastRenderedPageBreak/>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Ongoing revisions as measures undergo review. </w:t>
            </w:r>
            <w:proofErr w:type="gramStart"/>
            <w:r w:rsidRPr="00D66E97">
              <w:rPr>
                <w:rFonts w:eastAsia="Calibri" w:cstheme="minorHAnsi"/>
                <w:sz w:val="18"/>
                <w:szCs w:val="18"/>
              </w:rPr>
              <w:t>Similar to</w:t>
            </w:r>
            <w:proofErr w:type="gramEnd"/>
            <w:r w:rsidRPr="00D66E97">
              <w:rPr>
                <w:rFonts w:eastAsia="Calibri" w:cstheme="minorHAnsi"/>
                <w:sz w:val="18"/>
                <w:szCs w:val="18"/>
              </w:rPr>
              <w:t xml:space="preserve">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w:t>
            </w:r>
            <w:proofErr w:type="spellStart"/>
            <w:r w:rsidRPr="00D66E97">
              <w:rPr>
                <w:rFonts w:eastAsia="Calibri" w:cstheme="minorHAnsi"/>
                <w:sz w:val="18"/>
                <w:szCs w:val="18"/>
              </w:rPr>
              <w:t>Akalin</w:t>
            </w:r>
            <w:proofErr w:type="spellEnd"/>
            <w:r w:rsidRPr="00D66E97">
              <w:rPr>
                <w:rFonts w:eastAsia="Calibri" w:cstheme="minorHAnsi"/>
                <w:sz w:val="18"/>
                <w:szCs w:val="18"/>
              </w:rPr>
              <w:t>, M.T. 1978. Equipment life and maintenance cost survey (RP-186). ASHRAE Transactions 84(2):94-</w:t>
            </w:r>
            <w:proofErr w:type="gramStart"/>
            <w:r w:rsidRPr="00D66E97">
              <w:rPr>
                <w:rFonts w:eastAsia="Calibri" w:cstheme="minorHAnsi"/>
                <w:sz w:val="18"/>
                <w:szCs w:val="18"/>
              </w:rPr>
              <w:t>106;</w:t>
            </w:r>
            <w:proofErr w:type="gramEnd"/>
            <w:r w:rsidRPr="00D66E97">
              <w:rPr>
                <w:rFonts w:eastAsia="Calibri" w:cstheme="minorHAnsi"/>
                <w:sz w:val="18"/>
                <w:szCs w:val="18"/>
              </w:rPr>
              <w:t xml:space="preserve">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1"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2"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3"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 xml:space="preserve">Primary research conducted by interested parties such as manufacturers, distributors, </w:t>
            </w:r>
            <w:proofErr w:type="gramStart"/>
            <w:r w:rsidRPr="001775B3">
              <w:rPr>
                <w:rFonts w:asciiTheme="minorHAnsi" w:eastAsia="Calibri" w:hAnsiTheme="minorHAnsi" w:cstheme="minorHAnsi"/>
                <w:sz w:val="18"/>
                <w:szCs w:val="18"/>
              </w:rPr>
              <w:t>retailers</w:t>
            </w:r>
            <w:proofErr w:type="gramEnd"/>
            <w:r w:rsidRPr="001775B3">
              <w:rPr>
                <w:rFonts w:asciiTheme="minorHAnsi" w:eastAsia="Calibri" w:hAnsiTheme="minorHAnsi" w:cstheme="minorHAnsi"/>
                <w:sz w:val="18"/>
                <w:szCs w:val="18"/>
              </w:rPr>
              <w:t xml:space="preserve">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w:t>
            </w:r>
            <w:proofErr w:type="gramStart"/>
            <w:r w:rsidRPr="00D66E97">
              <w:rPr>
                <w:rFonts w:eastAsia="Symbol" w:cstheme="minorHAnsi"/>
                <w:color w:val="000000"/>
                <w:sz w:val="18"/>
                <w:szCs w:val="18"/>
              </w:rPr>
              <w:t>Implementer</w:t>
            </w:r>
            <w:proofErr w:type="gramEnd"/>
            <w:r w:rsidRPr="00D66E97">
              <w:rPr>
                <w:rFonts w:eastAsia="Symbol" w:cstheme="minorHAnsi"/>
                <w:color w:val="000000"/>
                <w:sz w:val="18"/>
                <w:szCs w:val="18"/>
              </w:rPr>
              <w:t xml:space="preserve">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4"/>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193" w:name="_Toc113619851"/>
      <w:r w:rsidRPr="00500E4D">
        <w:lastRenderedPageBreak/>
        <w:t>Attachment C:</w:t>
      </w:r>
      <w:r w:rsidR="00BB2607">
        <w:t xml:space="preserve"> </w:t>
      </w:r>
      <w:r>
        <w:t xml:space="preserve">Framework for </w:t>
      </w:r>
      <w:r w:rsidRPr="00500E4D">
        <w:t>Counting Market Transformation Savings in Illinois</w:t>
      </w:r>
      <w:bookmarkEnd w:id="1193"/>
    </w:p>
    <w:p w14:paraId="4CED5690" w14:textId="77777777" w:rsidR="0030676F" w:rsidRPr="0008573F" w:rsidRDefault="0030676F" w:rsidP="0092016D">
      <w:pPr>
        <w:pStyle w:val="Heading1"/>
        <w:widowControl/>
        <w:numPr>
          <w:ilvl w:val="0"/>
          <w:numId w:val="85"/>
        </w:numPr>
        <w:tabs>
          <w:tab w:val="left" w:pos="720"/>
        </w:tabs>
        <w:spacing w:before="120" w:after="200"/>
        <w:ind w:left="0" w:firstLine="0"/>
      </w:pPr>
      <w:bookmarkStart w:id="1194" w:name="_Toc17451236"/>
      <w:bookmarkStart w:id="1195" w:name="_Toc113619852"/>
      <w:r>
        <w:t>Market Transformation Context</w:t>
      </w:r>
      <w:bookmarkEnd w:id="1194"/>
      <w:bookmarkEnd w:id="1195"/>
    </w:p>
    <w:p w14:paraId="4993148D" w14:textId="2CA0B281" w:rsidR="00155ECA" w:rsidRPr="00BC05C9" w:rsidRDefault="00155ECA" w:rsidP="00155ECA">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2A884535" w14:textId="630ECCA7" w:rsidR="00155ECA" w:rsidRDefault="00155ECA" w:rsidP="00155ECA">
      <w:r w:rsidRPr="00BC05C9">
        <w:t xml:space="preserve">This Attachment is divided into </w:t>
      </w:r>
      <w:r w:rsidR="004D288D" w:rsidRPr="00BC05C9">
        <w:t>t</w:t>
      </w:r>
      <w:r w:rsidR="00BC05C9" w:rsidRPr="00BC05C9">
        <w:t>wo</w:t>
      </w:r>
      <w:r w:rsidR="004D288D" w:rsidRPr="00BC05C9">
        <w:t xml:space="preserve"> </w:t>
      </w:r>
      <w:r w:rsidRPr="00BC05C9">
        <w:t>sections.  The first gives the context of Market Transformatio</w:t>
      </w:r>
      <w:r w:rsidR="00FB5FD0" w:rsidRPr="00BC05C9">
        <w:t>n</w:t>
      </w:r>
      <w:r w:rsidRPr="00BC05C9">
        <w:t xml:space="preserve"> and describes some of its unique features that influence the estimation of savings. The second</w:t>
      </w:r>
      <w:r w:rsidR="00BC05C9">
        <w:t xml:space="preserve"> </w:t>
      </w:r>
      <w:r w:rsidRPr="00BC05C9">
        <w:t xml:space="preserve">describes high-level methodologies for determining savings from MT initiatives. </w:t>
      </w:r>
      <w:r w:rsidR="00BC05C9" w:rsidRPr="00BC05C9">
        <w:t>Addenda</w:t>
      </w:r>
      <w:r w:rsidR="004D288D" w:rsidRPr="00BC05C9">
        <w:t xml:space="preserve"> </w:t>
      </w:r>
      <w:r w:rsidR="00DE2C22" w:rsidRPr="00BC05C9">
        <w:t>describ</w:t>
      </w:r>
      <w:r w:rsidR="00BC05C9" w:rsidRPr="00BC05C9">
        <w:t>ing</w:t>
      </w:r>
      <w:r w:rsidR="00DE2C22" w:rsidRPr="00BC05C9">
        <w:t xml:space="preserve"> </w:t>
      </w:r>
      <w:r w:rsidR="00BC05C9">
        <w:t xml:space="preserve">specific </w:t>
      </w:r>
      <w:r w:rsidR="00DE2C22" w:rsidRPr="00BC05C9">
        <w:t>MT initiative evaluation methods</w:t>
      </w:r>
      <w:r w:rsidR="00BC05C9" w:rsidRPr="00BC05C9">
        <w:t xml:space="preserve"> can be found following this Attachment.</w:t>
      </w:r>
    </w:p>
    <w:p w14:paraId="761E3CA0" w14:textId="77777777" w:rsidR="0030676F" w:rsidRPr="00E230E9" w:rsidRDefault="0030676F" w:rsidP="0092016D">
      <w:pPr>
        <w:pStyle w:val="Heading2"/>
        <w:widowControl/>
        <w:numPr>
          <w:ilvl w:val="1"/>
          <w:numId w:val="85"/>
        </w:numPr>
        <w:jc w:val="left"/>
      </w:pPr>
      <w:bookmarkStart w:id="1196" w:name="_Toc50545350"/>
      <w:bookmarkStart w:id="1197" w:name="_Toc50556800"/>
      <w:bookmarkStart w:id="1198" w:name="_Toc50545351"/>
      <w:bookmarkStart w:id="1199" w:name="_Toc50556801"/>
      <w:bookmarkStart w:id="1200" w:name="_Toc17451237"/>
      <w:bookmarkStart w:id="1201" w:name="_Toc113619853"/>
      <w:bookmarkEnd w:id="1196"/>
      <w:bookmarkEnd w:id="1197"/>
      <w:bookmarkEnd w:id="1198"/>
      <w:bookmarkEnd w:id="1199"/>
      <w:r w:rsidRPr="00E230E9">
        <w:t>Market Transformation</w:t>
      </w:r>
      <w:r>
        <w:t xml:space="preserve"> Definition</w:t>
      </w:r>
      <w:bookmarkEnd w:id="1200"/>
      <w:bookmarkEnd w:id="1201"/>
    </w:p>
    <w:p w14:paraId="0108B8EB" w14:textId="150C809E" w:rsidR="0030676F" w:rsidRPr="005F75ED" w:rsidRDefault="0030676F" w:rsidP="0030676F">
      <w:pPr>
        <w:rPr>
          <w:rFonts w:cstheme="minorHAnsi"/>
        </w:rPr>
      </w:pPr>
      <w:r w:rsidRPr="005F75ED">
        <w:rPr>
          <w:rFonts w:cstheme="minorHAnsi"/>
        </w:rPr>
        <w:t xml:space="preserve">This </w:t>
      </w:r>
      <w:r w:rsidR="000573CA">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w:t>
      </w:r>
      <w:proofErr w:type="gramStart"/>
      <w:r w:rsidRPr="005F75ED">
        <w:rPr>
          <w:rFonts w:cstheme="minorHAnsi"/>
          <w:i/>
        </w:rPr>
        <w:t>services</w:t>
      </w:r>
      <w:proofErr w:type="gramEnd"/>
      <w:r w:rsidRPr="005F75ED">
        <w:rPr>
          <w:rFonts w:cstheme="minorHAnsi"/>
          <w:i/>
        </w:rPr>
        <w:t xml:space="preserve"> and practices.  </w:t>
      </w:r>
    </w:p>
    <w:p w14:paraId="21943E67" w14:textId="77777777" w:rsidR="0030676F" w:rsidRPr="00E230E9" w:rsidRDefault="0030676F" w:rsidP="0092016D">
      <w:pPr>
        <w:pStyle w:val="Heading2"/>
        <w:widowControl/>
        <w:numPr>
          <w:ilvl w:val="1"/>
          <w:numId w:val="85"/>
        </w:numPr>
        <w:jc w:val="left"/>
      </w:pPr>
      <w:bookmarkStart w:id="1202" w:name="_Toc17451238"/>
      <w:bookmarkStart w:id="1203" w:name="_Toc113619854"/>
      <w:r w:rsidRPr="00E230E9">
        <w:t>Market Transformation</w:t>
      </w:r>
      <w:r w:rsidRPr="005F75ED">
        <w:rPr>
          <w:rFonts w:cstheme="minorHAnsi"/>
        </w:rPr>
        <w:t xml:space="preserve"> </w:t>
      </w:r>
      <w:r w:rsidRPr="00E230E9">
        <w:t>and Resource Acquisition</w:t>
      </w:r>
      <w:bookmarkEnd w:id="1202"/>
      <w:bookmarkEnd w:id="1203"/>
    </w:p>
    <w:p w14:paraId="4F2AB269" w14:textId="2310AFB1" w:rsidR="0030676F" w:rsidRDefault="0030676F" w:rsidP="0030676F">
      <w:pPr>
        <w:rPr>
          <w:rFonts w:cstheme="minorHAnsi"/>
        </w:rPr>
      </w:pPr>
      <w:r>
        <w:rPr>
          <w:rFonts w:cstheme="minorHAnsi"/>
        </w:rPr>
        <w:t>An MT initiative</w:t>
      </w:r>
      <w:r w:rsidRPr="005F75ED">
        <w:rPr>
          <w:rFonts w:cstheme="minorHAnsi"/>
        </w:rPr>
        <w:t xml:space="preserve"> </w:t>
      </w:r>
      <w:r w:rsidR="00947646">
        <w:rPr>
          <w:rFonts w:cstheme="minorHAnsi"/>
        </w:rPr>
        <w:t xml:space="preserve">(MTI) </w:t>
      </w:r>
      <w:r w:rsidRPr="005F75ED">
        <w:rPr>
          <w:rFonts w:cstheme="minorHAnsi"/>
        </w:rPr>
        <w:t xml:space="preserve">can include intervention activities </w:t>
      </w:r>
      <w:proofErr w:type="gramStart"/>
      <w:r w:rsidRPr="005F75ED">
        <w:rPr>
          <w:rFonts w:cstheme="minorHAnsi"/>
        </w:rPr>
        <w:t>similar to</w:t>
      </w:r>
      <w:proofErr w:type="gramEnd"/>
      <w:r w:rsidRPr="005F75ED">
        <w:rPr>
          <w:rFonts w:cstheme="minorHAnsi"/>
        </w:rPr>
        <w:t xml:space="preserve"> those </w:t>
      </w:r>
      <w:r w:rsidR="00614B50">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sidR="0045130B">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3EC6A112" w:rsidR="0030676F" w:rsidRDefault="0030676F" w:rsidP="0030676F">
      <w:pPr>
        <w:rPr>
          <w:rFonts w:cstheme="minorHAnsi"/>
        </w:rPr>
      </w:pPr>
      <w:r>
        <w:rPr>
          <w:rFonts w:cstheme="minorHAnsi"/>
        </w:rPr>
        <w:t xml:space="preserve">Figure 1 depicts the types of activities that might be included in an MT initiative.  There are </w:t>
      </w:r>
      <w:proofErr w:type="gramStart"/>
      <w:r>
        <w:rPr>
          <w:rFonts w:cstheme="minorHAnsi"/>
        </w:rPr>
        <w:t>a number of</w:t>
      </w:r>
      <w:proofErr w:type="gramEnd"/>
      <w:r>
        <w:rPr>
          <w:rFonts w:cstheme="minorHAnsi"/>
        </w:rPr>
        <w:t xml:space="preserve"> other p</w:t>
      </w:r>
      <w:r w:rsidR="000E2C8C">
        <w:rPr>
          <w:rFonts w:cstheme="minorHAnsi"/>
        </w:rPr>
        <w:t xml:space="preserve">otential </w:t>
      </w:r>
      <w:r>
        <w:rPr>
          <w:rFonts w:cstheme="minorHAnsi"/>
        </w:rPr>
        <w:t>actions, such as discussions with stakeholder</w:t>
      </w:r>
      <w:r w:rsidR="001F1794">
        <w:rPr>
          <w:rFonts w:cstheme="minorHAnsi"/>
        </w:rPr>
        <w:t xml:space="preserve">s and </w:t>
      </w:r>
      <w:r>
        <w:rPr>
          <w:rFonts w:cstheme="minorHAnsi"/>
        </w:rPr>
        <w:t>setting up an evaluation plan, but th</w:t>
      </w:r>
      <w:r w:rsidR="00D51FB3">
        <w:rPr>
          <w:rFonts w:cstheme="minorHAnsi"/>
        </w:rPr>
        <w:t>at</w:t>
      </w:r>
      <w:r>
        <w:rPr>
          <w:rFonts w:cstheme="minorHAnsi"/>
        </w:rPr>
        <w:t xml:space="preserve"> is not the subject of the figure.  An example of an MT</w:t>
      </w:r>
      <w:r w:rsidR="00947646">
        <w:rPr>
          <w:rFonts w:cstheme="minorHAnsi"/>
        </w:rPr>
        <w:t>I</w:t>
      </w:r>
      <w:r>
        <w:rPr>
          <w:rFonts w:cstheme="minorHAnsi"/>
        </w:rPr>
        <w:t xml:space="preserve"> with multiple interventions is the Heat Pump Water Heater (HPWH) Initiative</w:t>
      </w:r>
      <w:r>
        <w:rPr>
          <w:rStyle w:val="FootnoteReference"/>
          <w:rFonts w:cstheme="minorHAnsi"/>
        </w:rPr>
        <w:footnoteReference w:id="119"/>
      </w:r>
      <w:r>
        <w:rPr>
          <w:rFonts w:cstheme="minorHAnsi"/>
        </w:rPr>
        <w:t xml:space="preserve"> in the Northwest.  Interventions include: </w:t>
      </w:r>
      <w:r w:rsidR="00F95A88">
        <w:rPr>
          <w:rFonts w:cstheme="minorHAnsi"/>
        </w:rPr>
        <w:t>t</w:t>
      </w:r>
      <w:r>
        <w:rPr>
          <w:rFonts w:cstheme="minorHAnsi"/>
        </w:rPr>
        <w:t xml:space="preserve">echnical support for development of ENERGY STAR specifications; </w:t>
      </w:r>
      <w:r w:rsidR="00F95A88">
        <w:rPr>
          <w:rFonts w:cstheme="minorHAnsi"/>
        </w:rPr>
        <w:t>l</w:t>
      </w:r>
      <w:r>
        <w:rPr>
          <w:rFonts w:cstheme="minorHAnsi"/>
        </w:rPr>
        <w:t xml:space="preserve">aboratory testing of new HPWH to prove performance claims; </w:t>
      </w:r>
      <w:r w:rsidR="00F95A88">
        <w:rPr>
          <w:rFonts w:cstheme="minorHAnsi"/>
        </w:rPr>
        <w:t>u</w:t>
      </w:r>
      <w:r>
        <w:rPr>
          <w:rFonts w:cstheme="minorHAnsi"/>
        </w:rPr>
        <w:t xml:space="preserve">pstream manufacturer engagement including incentives to encourage aggressive market pricing; </w:t>
      </w:r>
      <w:r w:rsidR="00F95A88">
        <w:rPr>
          <w:rFonts w:cstheme="minorHAnsi"/>
        </w:rPr>
        <w:t>c</w:t>
      </w:r>
      <w:r>
        <w:rPr>
          <w:rFonts w:cstheme="minorHAnsi"/>
        </w:rPr>
        <w:t xml:space="preserve">ustomer facing retail rebates; </w:t>
      </w:r>
      <w:r w:rsidR="00F95A88">
        <w:rPr>
          <w:rFonts w:cstheme="minorHAnsi"/>
        </w:rPr>
        <w:t>p</w:t>
      </w:r>
      <w:r>
        <w:rPr>
          <w:rFonts w:cstheme="minorHAnsi"/>
        </w:rPr>
        <w:t xml:space="preserve">roviding technical information to the US DOE standards process in support of HPWHs being cost-effective for large tank sizes; and </w:t>
      </w:r>
      <w:r w:rsidR="00F95A88">
        <w:rPr>
          <w:rFonts w:cstheme="minorHAnsi"/>
        </w:rPr>
        <w:t>w</w:t>
      </w:r>
      <w:r>
        <w:rPr>
          <w:rFonts w:cstheme="minorHAnsi"/>
        </w:rPr>
        <w:t xml:space="preserve">orking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39152068" w:rsidR="0030676F" w:rsidRPr="005F75ED" w:rsidRDefault="0030676F" w:rsidP="00934788">
      <w:pPr>
        <w:pStyle w:val="Captions"/>
      </w:pPr>
      <w:bookmarkStart w:id="1204" w:name="_Toc83376845"/>
      <w:r w:rsidRPr="005F75ED">
        <w:lastRenderedPageBreak/>
        <w:t xml:space="preserve">Figure </w:t>
      </w:r>
      <w:r w:rsidR="00FB5FD0">
        <w:t>1</w:t>
      </w:r>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204"/>
    </w:p>
    <w:p w14:paraId="5743AE20" w14:textId="77777777" w:rsidR="0030676F" w:rsidRPr="005F75ED" w:rsidRDefault="0030676F" w:rsidP="00FB5FD0">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7EC67138" w:rsidR="0030676F" w:rsidRPr="005F75ED" w:rsidRDefault="0030676F" w:rsidP="0030676F">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sidR="00FB5FD0">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2437B66F" w:rsidR="0030676F" w:rsidRPr="005F75ED" w:rsidRDefault="0030676F" w:rsidP="0030676F">
      <w:pPr>
        <w:rPr>
          <w:rFonts w:cstheme="minorHAnsi"/>
        </w:rPr>
      </w:pPr>
      <w:r>
        <w:rPr>
          <w:rFonts w:cstheme="minorHAnsi"/>
        </w:rPr>
        <w:t>RA activities can also result in market changes</w:t>
      </w:r>
      <w:r w:rsidR="00FF5D9C">
        <w:rPr>
          <w:rFonts w:cstheme="minorHAnsi"/>
        </w:rPr>
        <w:t>,</w:t>
      </w:r>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w:t>
      </w:r>
      <w:r w:rsidR="009C21D8">
        <w:rPr>
          <w:rFonts w:cstheme="minorHAnsi"/>
        </w:rPr>
        <w:t>;</w:t>
      </w:r>
      <w:r>
        <w:rPr>
          <w:rFonts w:cstheme="minorHAnsi"/>
        </w:rPr>
        <w:t xml:space="preserve"> key difference</w:t>
      </w:r>
      <w:r w:rsidR="00DC4693">
        <w:rPr>
          <w:rFonts w:cstheme="minorHAnsi"/>
        </w:rPr>
        <w:t>s</w:t>
      </w:r>
      <w:r>
        <w:rPr>
          <w:rFonts w:cstheme="minorHAnsi"/>
        </w:rPr>
        <w:t xml:space="preserve"> are shown in </w:t>
      </w:r>
      <w:r w:rsidR="009C21D8">
        <w:rPr>
          <w:rFonts w:cstheme="minorHAnsi"/>
        </w:rPr>
        <w:t>T</w:t>
      </w:r>
      <w:r>
        <w:rPr>
          <w:rFonts w:cstheme="minorHAnsi"/>
        </w:rPr>
        <w:t xml:space="preserve">able 1 below. Accounting for overlap in MT and RA program savings is discussed in a later section of this </w:t>
      </w:r>
      <w:r w:rsidR="00564284">
        <w:rPr>
          <w:rFonts w:cstheme="minorHAnsi"/>
        </w:rPr>
        <w:t>attachment</w:t>
      </w:r>
      <w:r>
        <w:rPr>
          <w:rFonts w:cstheme="minorHAnsi"/>
        </w:rPr>
        <w:t xml:space="preserve">.   </w:t>
      </w:r>
    </w:p>
    <w:p w14:paraId="3407054C" w14:textId="7B2984B9"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w:t>
      </w:r>
      <w:proofErr w:type="gramStart"/>
      <w:r w:rsidRPr="005F75ED">
        <w:rPr>
          <w:rFonts w:cstheme="minorHAnsi"/>
        </w:rPr>
        <w:t>similar to</w:t>
      </w:r>
      <w:proofErr w:type="gramEnd"/>
      <w:r w:rsidRPr="005F75ED">
        <w:rPr>
          <w:rFonts w:cstheme="minorHAnsi"/>
        </w:rPr>
        <w:t xml:space="preserve"> </w:t>
      </w:r>
      <w:r w:rsidR="00FB5FD0">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w:t>
      </w:r>
      <w:proofErr w:type="gramStart"/>
      <w:r w:rsidRPr="005F75ED">
        <w:rPr>
          <w:rFonts w:cstheme="minorHAnsi"/>
        </w:rPr>
        <w:t>ultimate goal</w:t>
      </w:r>
      <w:proofErr w:type="gramEnd"/>
      <w:r w:rsidRPr="005F75ED">
        <w:rPr>
          <w:rFonts w:cstheme="minorHAnsi"/>
        </w:rPr>
        <w:t xml:space="preserve">, the fundamental program approach, the time frame over which cost effectiveness must be evaluated, the amount of program administrator (PA) control, and the set of activities that are tracked, measured and evaluated. </w:t>
      </w:r>
    </w:p>
    <w:p w14:paraId="0C62F906" w14:textId="77777777" w:rsidR="0030676F" w:rsidRDefault="0030676F" w:rsidP="0030676F">
      <w:pPr>
        <w:rPr>
          <w:rFonts w:cstheme="minorHAnsi"/>
        </w:rPr>
      </w:pPr>
    </w:p>
    <w:p w14:paraId="4BF80870" w14:textId="1301EEC7" w:rsidR="0030676F" w:rsidRPr="000B3F84" w:rsidRDefault="0030676F" w:rsidP="003552E3">
      <w:pPr>
        <w:pStyle w:val="TableHeading"/>
        <w:rPr>
          <w:rFonts w:cstheme="minorHAnsi"/>
        </w:rPr>
      </w:pPr>
      <w:bookmarkStart w:id="1205" w:name="_Toc17815269"/>
      <w:bookmarkStart w:id="1206" w:name="_Toc83376860"/>
      <w:r w:rsidRPr="00F519DA">
        <w:t xml:space="preserve">Table </w:t>
      </w:r>
      <w:r w:rsidR="00B30A83" w:rsidRPr="00F519DA">
        <w:t>1</w:t>
      </w:r>
      <w:r w:rsidRPr="00F519DA">
        <w:t>: Comparing Resource Acquisition Programs and Market Transformation Initiatives</w:t>
      </w:r>
      <w:bookmarkEnd w:id="1205"/>
      <w:r w:rsidRPr="005F75ED">
        <w:rPr>
          <w:rFonts w:cstheme="minorHAnsi"/>
          <w:vertAlign w:val="superscript"/>
        </w:rPr>
        <w:footnoteReference w:id="121"/>
      </w:r>
      <w:bookmarkEnd w:id="1206"/>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lastRenderedPageBreak/>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Typically planned and implemented over a </w:t>
            </w:r>
            <w:proofErr w:type="gramStart"/>
            <w:r w:rsidRPr="00675C00">
              <w:rPr>
                <w:rFonts w:cstheme="minorHAnsi"/>
                <w:color w:val="000000"/>
                <w:szCs w:val="20"/>
              </w:rPr>
              <w:t>10-20 year</w:t>
            </w:r>
            <w:proofErr w:type="gramEnd"/>
            <w:r w:rsidRPr="00675C00">
              <w:rPr>
                <w:rFonts w:cstheme="minorHAnsi"/>
                <w:color w:val="000000"/>
                <w:szCs w:val="20"/>
              </w:rPr>
              <w:t xml:space="preserve"> timeframe</w:t>
            </w:r>
          </w:p>
        </w:tc>
      </w:tr>
    </w:tbl>
    <w:p w14:paraId="71940E0B" w14:textId="77777777" w:rsidR="0030676F" w:rsidRPr="00E230E9" w:rsidRDefault="0030676F" w:rsidP="0030676F">
      <w:pPr>
        <w:rPr>
          <w:rFonts w:eastAsia="MS Mincho"/>
        </w:rPr>
      </w:pPr>
    </w:p>
    <w:p w14:paraId="57EBAD70" w14:textId="2BE24122" w:rsidR="0030676F" w:rsidRDefault="0030676F" w:rsidP="0030676F">
      <w:pPr>
        <w:rPr>
          <w:rFonts w:cstheme="minorHAnsi"/>
        </w:rPr>
      </w:pPr>
      <w:r w:rsidRPr="005F75ED">
        <w:rPr>
          <w:rFonts w:cstheme="minorHAnsi"/>
        </w:rPr>
        <w:t xml:space="preserve">Historically, the differences between the two approaches have </w:t>
      </w:r>
      <w:r w:rsidR="00DA57DF">
        <w:rPr>
          <w:rFonts w:cstheme="minorHAnsi"/>
        </w:rPr>
        <w:t xml:space="preserve">resulted in </w:t>
      </w:r>
      <w:r w:rsidRPr="005F75ED">
        <w:rPr>
          <w:rFonts w:cstheme="minorHAnsi"/>
        </w:rPr>
        <w:t>challenges for MT initiatives to thrive in states where policy frameworks are strongly focused on resource acquisition</w:t>
      </w:r>
      <w:r w:rsidR="00730328">
        <w:rPr>
          <w:rFonts w:cstheme="minorHAnsi"/>
        </w:rPr>
        <w:t>.</w:t>
      </w:r>
      <w:r>
        <w:rPr>
          <w:rStyle w:val="FootnoteReference"/>
          <w:rFonts w:cstheme="minorHAnsi"/>
        </w:rPr>
        <w:footnoteReference w:id="122"/>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sidR="00612187">
        <w:rPr>
          <w:rFonts w:cstheme="minorHAnsi"/>
        </w:rPr>
        <w:t>under these conditions</w:t>
      </w:r>
      <w:r w:rsidR="0062517B">
        <w:rPr>
          <w:rFonts w:cstheme="minorHAnsi"/>
        </w:rPr>
        <w:t xml:space="preserve"> </w:t>
      </w:r>
      <w:r w:rsidRPr="005F75ED">
        <w:rPr>
          <w:rFonts w:cstheme="minorHAnsi"/>
        </w:rPr>
        <w:t>requires upfront negotiation on evaluation processes to set clear expectations on measurement approaches.</w:t>
      </w:r>
      <w:r>
        <w:rPr>
          <w:rFonts w:cstheme="minorHAnsi"/>
        </w:rPr>
        <w:t xml:space="preserve">   </w:t>
      </w:r>
    </w:p>
    <w:p w14:paraId="076992C2" w14:textId="77777777" w:rsidR="0030676F" w:rsidRDefault="0030676F" w:rsidP="0092016D">
      <w:pPr>
        <w:pStyle w:val="Heading2"/>
        <w:widowControl/>
        <w:numPr>
          <w:ilvl w:val="1"/>
          <w:numId w:val="85"/>
        </w:numPr>
        <w:jc w:val="left"/>
      </w:pPr>
      <w:bookmarkStart w:id="1207" w:name="_Toc17451239"/>
      <w:bookmarkStart w:id="1208" w:name="_Toc113619855"/>
      <w:r>
        <w:t>Market Transformation and Attribution</w:t>
      </w:r>
      <w:bookmarkEnd w:id="1207"/>
      <w:bookmarkEnd w:id="1208"/>
      <w:r>
        <w:t xml:space="preserve">  </w:t>
      </w:r>
    </w:p>
    <w:p w14:paraId="782FD39F" w14:textId="687CB1DB"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r w:rsidR="00FB5FD0">
        <w:rPr>
          <w:rFonts w:cstheme="minorHAnsi"/>
        </w:rPr>
        <w:t xml:space="preserve">or </w:t>
      </w:r>
      <w:r w:rsidRPr="005F75ED">
        <w:rPr>
          <w:rFonts w:cstheme="minorHAnsi"/>
        </w:rPr>
        <w:t>to improve (or to justify continued public funding for) a program whose success or failure is not understood.</w:t>
      </w:r>
    </w:p>
    <w:p w14:paraId="5DD66EF9" w14:textId="70CABC98" w:rsidR="0030676F" w:rsidRDefault="0030676F" w:rsidP="0030676F">
      <w:pPr>
        <w:rPr>
          <w:rFonts w:cstheme="minorHAnsi"/>
        </w:rPr>
      </w:pPr>
      <w:r w:rsidRPr="005F75ED">
        <w:rPr>
          <w:rFonts w:cstheme="minorHAnsi"/>
        </w:rPr>
        <w:t>While attribution is relevant to both market transformation initiatives</w:t>
      </w:r>
      <w:r w:rsidR="00355A32">
        <w:rPr>
          <w:rFonts w:cstheme="minorHAnsi"/>
        </w:rPr>
        <w:t xml:space="preserve"> </w:t>
      </w:r>
      <w:r w:rsidRPr="005F75ED">
        <w:rPr>
          <w:rFonts w:cstheme="minorHAnsi"/>
        </w:rPr>
        <w:t xml:space="preserve">and resource acquisition programs, there are </w:t>
      </w:r>
      <w:r w:rsidRPr="005F75ED">
        <w:rPr>
          <w:rFonts w:cstheme="minorHAnsi"/>
        </w:rPr>
        <w:lastRenderedPageBreak/>
        <w:t>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w:t>
      </w:r>
      <w:proofErr w:type="gramStart"/>
      <w:r w:rsidRPr="005F75ED">
        <w:rPr>
          <w:rFonts w:cstheme="minorHAnsi"/>
        </w:rPr>
        <w:t>a</w:t>
      </w:r>
      <w:proofErr w:type="gramEnd"/>
      <w:r w:rsidRPr="005F75ED">
        <w:rPr>
          <w:rFonts w:cstheme="minorHAnsi"/>
        </w:rPr>
        <w:t xml:space="preserve"> </w:t>
      </w:r>
      <w:r w:rsidR="00560A90">
        <w:rPr>
          <w:rFonts w:cstheme="minorHAnsi"/>
        </w:rPr>
        <w:t xml:space="preserve">MTI </w:t>
      </w:r>
      <w:r w:rsidRPr="005F75ED">
        <w:rPr>
          <w:rFonts w:cstheme="minorHAnsi"/>
        </w:rPr>
        <w:t xml:space="preserve">and too many other market forces at work for a </w:t>
      </w:r>
      <w:r w:rsidR="00262C85">
        <w:rPr>
          <w:rFonts w:cstheme="minorHAnsi"/>
        </w:rPr>
        <w:t xml:space="preserve">strictly </w:t>
      </w:r>
      <w:r w:rsidRPr="005F75ED">
        <w:rPr>
          <w:rFonts w:cstheme="minorHAnsi"/>
        </w:rPr>
        <w:t>quantitative attribution score to be meaningful</w:t>
      </w:r>
      <w:r w:rsidR="00FB5FD0">
        <w:rPr>
          <w:rFonts w:cstheme="minorHAnsi"/>
        </w:rPr>
        <w:t xml:space="preserve"> on an annual basis</w:t>
      </w:r>
      <w:r w:rsidRPr="005F75ED">
        <w:rPr>
          <w:rFonts w:cstheme="minorHAnsi"/>
        </w:rPr>
        <w:t xml:space="preserve">. </w:t>
      </w:r>
      <w:r w:rsidR="00A9088B">
        <w:rPr>
          <w:rFonts w:cstheme="minorHAnsi"/>
        </w:rPr>
        <w:t>I</w:t>
      </w:r>
      <w:r w:rsidRPr="005F75ED">
        <w:rPr>
          <w:rFonts w:cstheme="minorHAnsi"/>
        </w:rPr>
        <w:t xml:space="preserve">nstead, market transformation </w:t>
      </w:r>
      <w:r w:rsidR="00007E8C">
        <w:rPr>
          <w:rFonts w:cstheme="minorHAnsi"/>
        </w:rPr>
        <w:t xml:space="preserve">also </w:t>
      </w:r>
      <w:r w:rsidR="00A9088B">
        <w:rPr>
          <w:rFonts w:cstheme="minorHAnsi"/>
        </w:rPr>
        <w:t xml:space="preserve">requires qualitative judgements as to </w:t>
      </w:r>
      <w:r w:rsidRPr="005F75ED">
        <w:rPr>
          <w:rFonts w:cstheme="minorHAnsi"/>
        </w:rPr>
        <w:t>whether the initiative was generally successful in causing the intended market changes</w:t>
      </w:r>
      <w:r w:rsidR="00FB5FD0">
        <w:rPr>
          <w:rFonts w:cstheme="minorHAnsi"/>
        </w:rPr>
        <w:t xml:space="preserve"> over extended periods of time</w:t>
      </w:r>
      <w:r w:rsidRPr="005F75ED">
        <w:rPr>
          <w:rFonts w:cstheme="minorHAnsi"/>
        </w:rPr>
        <w:t>.</w:t>
      </w:r>
      <w:r w:rsidRPr="005F75ED">
        <w:rPr>
          <w:rStyle w:val="FootnoteReference"/>
          <w:rFonts w:cstheme="minorHAnsi"/>
        </w:rPr>
        <w:footnoteReference w:id="125"/>
      </w:r>
    </w:p>
    <w:p w14:paraId="314F6229" w14:textId="77777777" w:rsidR="00FE3676"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w:t>
      </w:r>
      <w:r w:rsidR="008150C4">
        <w:rPr>
          <w:rFonts w:cstheme="minorHAnsi"/>
        </w:rPr>
        <w:t>.</w:t>
      </w:r>
      <w:r w:rsidR="00FE3676">
        <w:rPr>
          <w:rFonts w:cstheme="minorHAnsi"/>
        </w:rPr>
        <w:t xml:space="preserve"> </w:t>
      </w:r>
    </w:p>
    <w:p w14:paraId="014D252D" w14:textId="336CD0AB" w:rsidR="0030676F" w:rsidRDefault="0030676F" w:rsidP="0030676F">
      <w:pPr>
        <w:rPr>
          <w:rFonts w:cstheme="minorHAnsi"/>
        </w:rPr>
      </w:pPr>
      <w:r>
        <w:t>It is important to note this does not imply that quantitative estimates of savings should not be made for MT initiatives</w:t>
      </w:r>
      <w:r w:rsidR="00655D33">
        <w:t>; f</w:t>
      </w:r>
      <w:r>
        <w:t>undamentally, all Illinois efficiency programs will need to quantitatively estimate saving</w:t>
      </w:r>
      <w:r w:rsidR="00FB5FD0">
        <w:t>, as</w:t>
      </w:r>
      <w:r>
        <w:t xml:space="preserve"> long </w:t>
      </w:r>
      <w:r w:rsidR="00D32CFD">
        <w:t xml:space="preserve">adopted policy requires </w:t>
      </w:r>
      <w:r>
        <w:t xml:space="preserve">counting the savings toward goals and estimating </w:t>
      </w:r>
      <w:r w:rsidR="00D32CFD">
        <w:t xml:space="preserve">program </w:t>
      </w:r>
      <w:r>
        <w:t>cost-effectiveness</w:t>
      </w:r>
      <w:r w:rsidR="00D32CFD">
        <w:t xml:space="preserve">. </w:t>
      </w:r>
      <w:r>
        <w:t>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w:t>
      </w:r>
      <w:r w:rsidR="00655D33">
        <w:rPr>
          <w:rFonts w:cstheme="minorHAnsi"/>
        </w:rPr>
        <w:t xml:space="preserve">later in </w:t>
      </w:r>
      <w:r>
        <w:rPr>
          <w:rFonts w:cstheme="minorHAnsi"/>
        </w:rPr>
        <w:t xml:space="preserve">this </w:t>
      </w:r>
      <w:r w:rsidR="00EB337A">
        <w:rPr>
          <w:rFonts w:cstheme="minorHAnsi"/>
        </w:rPr>
        <w:t>attachment</w:t>
      </w:r>
      <w:r>
        <w:rPr>
          <w:rFonts w:cstheme="minorHAnsi"/>
        </w:rPr>
        <w:t>.</w:t>
      </w:r>
    </w:p>
    <w:p w14:paraId="0797E3E0" w14:textId="77777777" w:rsidR="0030676F" w:rsidRPr="00612B1E" w:rsidRDefault="0030676F" w:rsidP="0092016D">
      <w:pPr>
        <w:pStyle w:val="Heading2"/>
        <w:widowControl/>
        <w:numPr>
          <w:ilvl w:val="1"/>
          <w:numId w:val="85"/>
        </w:numPr>
        <w:jc w:val="left"/>
      </w:pPr>
      <w:bookmarkStart w:id="1209" w:name="_Toc17451240"/>
      <w:bookmarkStart w:id="1210" w:name="_Toc113619856"/>
      <w:r w:rsidRPr="00612B1E">
        <w:t>What Makes an MT Initiative Recognizable?</w:t>
      </w:r>
      <w:bookmarkEnd w:id="1209"/>
      <w:bookmarkEnd w:id="1210"/>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43379A59"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r w:rsidR="006E66F4">
        <w:rPr>
          <w:rFonts w:cstheme="minorHAnsi"/>
        </w:rPr>
        <w:t>,</w:t>
      </w:r>
      <w:r>
        <w:rPr>
          <w:rStyle w:val="FootnoteReference"/>
          <w:rFonts w:cstheme="minorHAnsi"/>
        </w:rPr>
        <w:footnoteReference w:id="126"/>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006E66F4">
        <w:rPr>
          <w:rFonts w:cstheme="minorHAnsi"/>
        </w:rPr>
        <w:t>.</w:t>
      </w:r>
      <w:r w:rsidRPr="005F75ED">
        <w:rPr>
          <w:rStyle w:val="FootnoteReference"/>
          <w:rFonts w:cstheme="minorHAnsi"/>
        </w:rPr>
        <w:footnoteReference w:id="127"/>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w:t>
      </w:r>
      <w:r w:rsidR="00FB5FD0">
        <w:rPr>
          <w:rFonts w:cstheme="minorHAnsi"/>
        </w:rPr>
        <w:t>market interventions.</w:t>
      </w:r>
      <w:r>
        <w:rPr>
          <w:rFonts w:cstheme="minorHAnsi"/>
        </w:rPr>
        <w:t xml:space="preserve">  MT initiatives are not created by looking backward and claiming credit for market changes from previous programs.   Nor are all “upstream” programs MT by default. For example, </w:t>
      </w:r>
      <w:r w:rsidR="005870A2">
        <w:rPr>
          <w:rFonts w:cstheme="minorHAnsi"/>
        </w:rPr>
        <w:t>an</w:t>
      </w:r>
      <w:r>
        <w:rPr>
          <w:rFonts w:cstheme="minorHAnsi"/>
        </w:rPr>
        <w:t xml:space="preserve"> upstream program may not </w:t>
      </w:r>
      <w:r w:rsidR="001B38B6">
        <w:rPr>
          <w:rFonts w:cstheme="minorHAnsi"/>
        </w:rPr>
        <w:t xml:space="preserve">be designed to affect </w:t>
      </w:r>
      <w:r>
        <w:rPr>
          <w:rFonts w:cstheme="minorHAnsi"/>
        </w:rPr>
        <w:t>lasting change to the market</w:t>
      </w:r>
      <w:r w:rsidR="00002B76">
        <w:rPr>
          <w:rFonts w:cstheme="minorHAnsi"/>
        </w:rPr>
        <w:t>;</w:t>
      </w:r>
      <w:r>
        <w:rPr>
          <w:rFonts w:cstheme="minorHAnsi"/>
        </w:rPr>
        <w:t xml:space="preserve"> </w:t>
      </w:r>
      <w:r w:rsidR="00002B76">
        <w:rPr>
          <w:rFonts w:cstheme="minorHAnsi"/>
        </w:rPr>
        <w:t>instead, the market would revert to its prior condition</w:t>
      </w:r>
      <w:r>
        <w:rPr>
          <w:rFonts w:cstheme="minorHAnsi"/>
        </w:rPr>
        <w:t xml:space="preserve"> once the </w:t>
      </w:r>
      <w:r w:rsidR="00002B76">
        <w:rPr>
          <w:rFonts w:cstheme="minorHAnsi"/>
        </w:rPr>
        <w:t xml:space="preserve">program </w:t>
      </w:r>
      <w:r>
        <w:rPr>
          <w:rFonts w:cstheme="minorHAnsi"/>
        </w:rPr>
        <w:t xml:space="preserve">incentive is removed.  </w:t>
      </w:r>
    </w:p>
    <w:p w14:paraId="1FED35ED" w14:textId="12DCBD94" w:rsidR="00213FC1" w:rsidRDefault="00213FC1" w:rsidP="0030676F"/>
    <w:p w14:paraId="39617F9A" w14:textId="2DDAE218" w:rsidR="00A53CBD" w:rsidRDefault="00A53CBD" w:rsidP="0030676F"/>
    <w:p w14:paraId="412086CA" w14:textId="198892C8" w:rsidR="00A53CBD" w:rsidRDefault="00A53CBD" w:rsidP="0030676F"/>
    <w:p w14:paraId="2773D11C" w14:textId="5B112342" w:rsidR="00A53CBD" w:rsidRDefault="00A53CBD" w:rsidP="0030676F"/>
    <w:p w14:paraId="3B828B4B" w14:textId="5CADC883" w:rsidR="00A53CBD" w:rsidRDefault="00A53CBD" w:rsidP="0030676F"/>
    <w:p w14:paraId="11F22707" w14:textId="77777777" w:rsidR="00A53CBD" w:rsidRPr="00CC46FB" w:rsidRDefault="00A53CBD" w:rsidP="0030676F"/>
    <w:p w14:paraId="73AE647B" w14:textId="31F44B14" w:rsidR="0030676F" w:rsidRDefault="00B641CA" w:rsidP="0092016D">
      <w:pPr>
        <w:pStyle w:val="Heading1"/>
        <w:widowControl/>
        <w:numPr>
          <w:ilvl w:val="0"/>
          <w:numId w:val="85"/>
        </w:numPr>
        <w:tabs>
          <w:tab w:val="left" w:pos="720"/>
        </w:tabs>
        <w:spacing w:before="120" w:after="200"/>
        <w:ind w:left="0" w:firstLine="0"/>
      </w:pPr>
      <w:bookmarkStart w:id="1211" w:name="_Toc17451245"/>
      <w:bookmarkStart w:id="1212" w:name="_Toc113619862"/>
      <w:r>
        <w:lastRenderedPageBreak/>
        <w:t xml:space="preserve">Market Transformation </w:t>
      </w:r>
      <w:r w:rsidR="002B467E">
        <w:t>Energy Savings and Evaluation</w:t>
      </w:r>
      <w:bookmarkEnd w:id="1211"/>
      <w:bookmarkEnd w:id="1212"/>
    </w:p>
    <w:p w14:paraId="3B7B5C60" w14:textId="39E0F2E7" w:rsidR="00A53CBD" w:rsidRPr="005F75ED" w:rsidRDefault="00A53CBD" w:rsidP="00A53CBD">
      <w:pPr>
        <w:rPr>
          <w:rFonts w:cstheme="minorHAnsi"/>
        </w:rPr>
      </w:pPr>
      <w:r>
        <w:t xml:space="preserve">Energy savings </w:t>
      </w:r>
      <w:r w:rsidRPr="005F75ED">
        <w:rPr>
          <w:rFonts w:cstheme="minorHAnsi"/>
        </w:rPr>
        <w:t xml:space="preserve">from MT initiatives are </w:t>
      </w:r>
      <w:proofErr w:type="gramStart"/>
      <w:r w:rsidRPr="005F75ED">
        <w:rPr>
          <w:rFonts w:cstheme="minorHAnsi"/>
        </w:rPr>
        <w:t>the end result</w:t>
      </w:r>
      <w:proofErr w:type="gramEnd"/>
      <w:r w:rsidRPr="005F75ED">
        <w:rPr>
          <w:rFonts w:cstheme="minorHAnsi"/>
        </w:rPr>
        <w:t xml:space="preserve">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8A0DE65" w14:textId="603DDBE4" w:rsidR="00A53CBD" w:rsidRDefault="00A53CBD" w:rsidP="00A53CBD">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4029922B" w14:textId="77777777" w:rsidR="002B467E" w:rsidRDefault="002B467E" w:rsidP="00A53CBD"/>
    <w:p w14:paraId="0AD63206" w14:textId="1276E457" w:rsidR="00A53CBD" w:rsidRPr="00612B1E" w:rsidRDefault="00A53CBD" w:rsidP="002B467E">
      <w:pPr>
        <w:pStyle w:val="Heading3"/>
        <w:numPr>
          <w:ilvl w:val="1"/>
          <w:numId w:val="85"/>
        </w:numPr>
      </w:pPr>
      <w:bookmarkStart w:id="1213" w:name="_Toc17451242"/>
      <w:bookmarkStart w:id="1214" w:name="_Toc113619858"/>
      <w:r w:rsidRPr="00612B1E">
        <w:t xml:space="preserve"> Theory-based Evaluation</w:t>
      </w:r>
      <w:bookmarkEnd w:id="1213"/>
      <w:bookmarkEnd w:id="1214"/>
      <w:r w:rsidRPr="00612B1E">
        <w:t xml:space="preserve"> </w:t>
      </w:r>
    </w:p>
    <w:p w14:paraId="795552DF" w14:textId="582114D6" w:rsidR="00B25480" w:rsidRDefault="00A53CBD" w:rsidP="00B25480">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w:t>
      </w:r>
      <w:r w:rsidR="00B25480" w:rsidRPr="005F75ED">
        <w:rPr>
          <w:rFonts w:cstheme="minorHAnsi"/>
        </w:rPr>
        <w:t xml:space="preserve">Because the </w:t>
      </w:r>
      <w:r w:rsidR="00B25480">
        <w:rPr>
          <w:rFonts w:cstheme="minorHAnsi"/>
        </w:rPr>
        <w:t>subject of evaluation</w:t>
      </w:r>
      <w:r w:rsidR="00B25480" w:rsidRPr="005F75ED">
        <w:rPr>
          <w:rFonts w:cstheme="minorHAnsi"/>
        </w:rPr>
        <w:t xml:space="preserve"> is an entire </w:t>
      </w:r>
      <w:r w:rsidR="00B25480">
        <w:rPr>
          <w:rFonts w:cstheme="minorHAnsi"/>
        </w:rPr>
        <w:t xml:space="preserve">defined </w:t>
      </w:r>
      <w:r w:rsidR="00B25480" w:rsidRPr="005F75ED">
        <w:rPr>
          <w:rFonts w:cstheme="minorHAnsi"/>
        </w:rPr>
        <w:t xml:space="preserve">market </w:t>
      </w:r>
      <w:r w:rsidR="00B25480">
        <w:rPr>
          <w:rFonts w:cstheme="minorHAnsi"/>
        </w:rPr>
        <w:t xml:space="preserve">rather than </w:t>
      </w:r>
      <w:r w:rsidR="00B25480" w:rsidRPr="005F75ED">
        <w:rPr>
          <w:rFonts w:cstheme="minorHAnsi"/>
        </w:rPr>
        <w:t xml:space="preserve">a </w:t>
      </w:r>
      <w:r w:rsidR="00B25480">
        <w:rPr>
          <w:rFonts w:cstheme="minorHAnsi"/>
        </w:rPr>
        <w:t>program and its readily identifiable participants</w:t>
      </w:r>
      <w:r w:rsidR="00B25480" w:rsidRPr="005F75ED">
        <w:rPr>
          <w:rFonts w:cstheme="minorHAnsi"/>
        </w:rPr>
        <w:t xml:space="preserve">, MT evaluations tend to require numerous </w:t>
      </w:r>
      <w:r w:rsidR="00B25480" w:rsidRPr="00BF408D">
        <w:rPr>
          <w:rFonts w:cstheme="minorHAnsi"/>
        </w:rPr>
        <w:t xml:space="preserve">pieces of evidence that 1) change is occurring; and 2) the program is influential in </w:t>
      </w:r>
      <w:r w:rsidR="00FB5FD0">
        <w:rPr>
          <w:rFonts w:cstheme="minorHAnsi"/>
        </w:rPr>
        <w:t xml:space="preserve">causing </w:t>
      </w:r>
      <w:r w:rsidR="00B25480" w:rsidRPr="00BF408D">
        <w:rPr>
          <w:rFonts w:cstheme="minorHAnsi"/>
        </w:rPr>
        <w:t>that change.</w:t>
      </w:r>
      <w:r w:rsidR="00B25480" w:rsidRPr="00BF408D">
        <w:rPr>
          <w:rStyle w:val="FootnoteReference"/>
          <w:rFonts w:cstheme="minorHAnsi"/>
        </w:rPr>
        <w:footnoteReference w:id="131"/>
      </w:r>
      <w:r w:rsidR="00B25480" w:rsidRPr="00BF408D">
        <w:rPr>
          <w:rFonts w:cstheme="minorHAnsi"/>
        </w:rPr>
        <w:t xml:space="preserve"> </w:t>
      </w:r>
      <w:r w:rsidR="00B25480" w:rsidRPr="005F75ED">
        <w:rPr>
          <w:rFonts w:cstheme="minorHAnsi"/>
        </w:rPr>
        <w:t>This theory of change is embodied in the logic model that is the core of a</w:t>
      </w:r>
      <w:r w:rsidR="00B25480">
        <w:rPr>
          <w:rFonts w:cstheme="minorHAnsi"/>
        </w:rPr>
        <w:t>n</w:t>
      </w:r>
      <w:r w:rsidR="00B25480" w:rsidRPr="005F75ED">
        <w:rPr>
          <w:rFonts w:cstheme="minorHAnsi"/>
        </w:rPr>
        <w:t xml:space="preserve"> MT initiative. </w:t>
      </w:r>
      <w:r w:rsidR="00B25480">
        <w:t xml:space="preserve">A </w:t>
      </w:r>
      <w:r w:rsidR="001374F6">
        <w:t>l</w:t>
      </w:r>
      <w:r w:rsidR="00B25480">
        <w:t xml:space="preserve">ogic </w:t>
      </w:r>
      <w:r w:rsidR="001374F6">
        <w:t>m</w:t>
      </w:r>
      <w:r w:rsidR="00B25480">
        <w:t>odel provides the relationships and connections between program activities and anticipated changes</w:t>
      </w:r>
      <w:r w:rsidR="001374F6">
        <w:t xml:space="preserve"> in the market</w:t>
      </w:r>
      <w:r w:rsidR="00B25480">
        <w:t xml:space="preserve"> over the short, medium, and long term. </w:t>
      </w:r>
    </w:p>
    <w:p w14:paraId="18606146" w14:textId="6DA76FA8" w:rsidR="00B25480" w:rsidRDefault="00B25480" w:rsidP="00B25480">
      <w:pPr>
        <w:rPr>
          <w:rFonts w:cstheme="minorHAnsi"/>
        </w:rPr>
      </w:pPr>
      <w:r>
        <w:t xml:space="preserve">Evidence of a program’s influence on its target market is gathered through an assessment of Market Progress Indicators designed to </w:t>
      </w:r>
      <w:r w:rsidR="001374F6">
        <w:t>judge</w:t>
      </w:r>
      <w:r>
        <w:t xml:space="preserv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003D7D58" w:rsidRPr="005F75ED">
        <w:rPr>
          <w:rFonts w:cstheme="minorHAnsi"/>
        </w:rPr>
        <w:t xml:space="preserve">It </w:t>
      </w:r>
      <w:r w:rsidR="003D7D58">
        <w:rPr>
          <w:rFonts w:cstheme="minorHAnsi"/>
        </w:rPr>
        <w:t xml:space="preserve">is </w:t>
      </w:r>
      <w:r w:rsidR="003D7D58" w:rsidRPr="005F75ED">
        <w:rPr>
          <w:rFonts w:cstheme="minorHAnsi"/>
        </w:rPr>
        <w:t>important to have a mix of leading indicators</w:t>
      </w:r>
      <w:r w:rsidR="003D7D58">
        <w:rPr>
          <w:rFonts w:cstheme="minorHAnsi"/>
        </w:rPr>
        <w:t xml:space="preserve"> </w:t>
      </w:r>
      <w:r w:rsidR="003D7D58" w:rsidRPr="005F75ED">
        <w:rPr>
          <w:rFonts w:cstheme="minorHAnsi"/>
        </w:rPr>
        <w:t>which provide timely feedback on the near-term progress of the program and the marke</w:t>
      </w:r>
      <w:r w:rsidR="003D7D58">
        <w:rPr>
          <w:rFonts w:cstheme="minorHAnsi"/>
        </w:rPr>
        <w:t>t</w:t>
      </w:r>
      <w:r w:rsidR="003D7D58" w:rsidRPr="005F75ED">
        <w:rPr>
          <w:rFonts w:cstheme="minorHAnsi"/>
        </w:rPr>
        <w:t xml:space="preserve"> (such as early shifts in market share), as well as lagging indicators which can be used to help assess longer-term outcomes (such as new entrants in the supply chain for the energy</w:t>
      </w:r>
      <w:r w:rsidR="003D7D58">
        <w:rPr>
          <w:rFonts w:cstheme="minorHAnsi"/>
        </w:rPr>
        <w:t>-</w:t>
      </w:r>
      <w:r w:rsidR="003D7D58" w:rsidRPr="005F75ED">
        <w:rPr>
          <w:rFonts w:cstheme="minorHAnsi"/>
        </w:rPr>
        <w:t>efficient product).</w:t>
      </w:r>
      <w:r w:rsidR="003D7D58">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0A71A379" w14:textId="5F6D3765" w:rsidR="00A53CBD" w:rsidRDefault="00A53CBD" w:rsidP="00A53CBD">
      <w:pPr>
        <w:rPr>
          <w:rFonts w:cstheme="minorHAnsi"/>
        </w:rPr>
      </w:pPr>
      <w:r>
        <w:rPr>
          <w:rFonts w:cstheme="minorHAnsi"/>
        </w:rPr>
        <w:t xml:space="preserve">Assessment of MPIs will require incorporation of </w:t>
      </w:r>
      <w:r w:rsidR="001374F6">
        <w:rPr>
          <w:rFonts w:cstheme="minorHAnsi"/>
        </w:rPr>
        <w:t>multiple</w:t>
      </w:r>
      <w:r>
        <w:rPr>
          <w:rFonts w:cstheme="minorHAnsi"/>
        </w:rPr>
        <w:t xml:space="preserv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21CAC2E3" w14:textId="4AA4C88C" w:rsidR="00B25480" w:rsidRDefault="00B25480" w:rsidP="316BC1F3">
      <w:pPr>
        <w:rPr>
          <w:rFonts w:cstheme="minorBidi"/>
        </w:rPr>
      </w:pPr>
      <w:r w:rsidRPr="316BC1F3">
        <w:rPr>
          <w:rFonts w:cstheme="minorBidi"/>
        </w:rPr>
        <w:t xml:space="preserve">Potential research needs and other evidence-gathering activities should be discussed and agreed upon by Program Administrators, Stakeholders, and Evaluators and documented in the </w:t>
      </w:r>
      <w:r w:rsidR="24CC0576" w:rsidRPr="316BC1F3">
        <w:rPr>
          <w:rFonts w:cstheme="minorBidi"/>
        </w:rPr>
        <w:t xml:space="preserve">MTI </w:t>
      </w:r>
      <w:r w:rsidRPr="316BC1F3">
        <w:rPr>
          <w:rFonts w:cstheme="minorBidi"/>
        </w:rPr>
        <w:t>Evaluation Plan.</w:t>
      </w:r>
    </w:p>
    <w:p w14:paraId="0DE1546E" w14:textId="17C2B5E0" w:rsidR="00A53CBD" w:rsidRPr="00612B1E" w:rsidRDefault="003D7D58" w:rsidP="00A53CBD">
      <w:pPr>
        <w:pStyle w:val="Heading3"/>
        <w:numPr>
          <w:ilvl w:val="2"/>
          <w:numId w:val="85"/>
        </w:numPr>
      </w:pPr>
      <w:r>
        <w:lastRenderedPageBreak/>
        <w:t>Market Progress Evaluation Reports</w:t>
      </w:r>
    </w:p>
    <w:p w14:paraId="1870AF65" w14:textId="3D25BBA6" w:rsidR="00A53CBD" w:rsidRPr="001374F6" w:rsidRDefault="00A53CBD" w:rsidP="00A53CBD">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003D7D58" w:rsidRPr="001374F6">
        <w:rPr>
          <w:rFonts w:cstheme="minorHAnsi"/>
        </w:rPr>
        <w:t>.</w:t>
      </w:r>
      <w:r w:rsidRPr="001374F6">
        <w:rPr>
          <w:rStyle w:val="FootnoteReference"/>
          <w:rFonts w:cstheme="minorHAnsi"/>
        </w:rPr>
        <w:footnoteReference w:id="133"/>
      </w:r>
      <w:r w:rsidRPr="001374F6">
        <w:rPr>
          <w:rFonts w:cstheme="minorHAnsi"/>
        </w:rPr>
        <w:t xml:space="preserve"> </w:t>
      </w:r>
    </w:p>
    <w:p w14:paraId="745C2B33" w14:textId="1B1A799F" w:rsidR="009B0888" w:rsidRPr="001374F6" w:rsidRDefault="003D7D58" w:rsidP="00EF345A">
      <w:pPr>
        <w:pStyle w:val="Heading2"/>
        <w:widowControl/>
        <w:numPr>
          <w:ilvl w:val="1"/>
          <w:numId w:val="85"/>
        </w:numPr>
        <w:jc w:val="left"/>
      </w:pPr>
      <w:r w:rsidRPr="001374F6">
        <w:t>Energy Savings Framework</w:t>
      </w:r>
    </w:p>
    <w:p w14:paraId="7D7AA539" w14:textId="53E8F986" w:rsidR="003D7D58" w:rsidRPr="006260AD" w:rsidRDefault="003D7D58" w:rsidP="003D7D58">
      <w:r>
        <w:t xml:space="preserve">Along with a program logic model, </w:t>
      </w:r>
      <w:r w:rsidR="62DC86CC">
        <w:t xml:space="preserve">it is recommended that </w:t>
      </w:r>
      <w:r>
        <w:t>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w:t>
      </w:r>
      <w:r w:rsidR="001374F6">
        <w:t xml:space="preserve">. </w:t>
      </w:r>
      <w:r w:rsidR="00BC05C9">
        <w:t xml:space="preserve">For existing MTI’s, the </w:t>
      </w:r>
      <w:r>
        <w:t xml:space="preserve">ESF should be evaluated each year </w:t>
      </w:r>
      <w:r w:rsidR="00BC05C9">
        <w:t xml:space="preserve">to </w:t>
      </w:r>
      <w:r w:rsidR="00DF7C47">
        <w:t>assess the need for an update, as described in se</w:t>
      </w:r>
      <w:r w:rsidR="00BC05C9">
        <w:t>ction 2.3.</w:t>
      </w:r>
    </w:p>
    <w:p w14:paraId="6521668E" w14:textId="7D40A248" w:rsidR="003D7D58" w:rsidRPr="00910A0F" w:rsidRDefault="003D7D58" w:rsidP="003D7D58">
      <w:r>
        <w:t>For each</w:t>
      </w:r>
      <w:r w:rsidR="001374F6">
        <w:t xml:space="preserve"> new</w:t>
      </w:r>
      <w:r>
        <w:t xml:space="preserve"> MTI, sponsoring utilities and their implementation contractors, with input from evaluators,</w:t>
      </w:r>
      <w:r w:rsidR="000B7434">
        <w:t xml:space="preserve"> should </w:t>
      </w:r>
      <w:r>
        <w:t xml:space="preserve">submit an initial Energy Savings Framework to other Program Administrators, Commission Staff, and the SAG by September 1 </w:t>
      </w:r>
      <w:r w:rsidR="001374F6">
        <w:t>of the current year</w:t>
      </w:r>
      <w:r>
        <w:t xml:space="preserve">. The ESF shall follow a consistent format that includes the requisite information. In early September, the </w:t>
      </w:r>
      <w:r w:rsidR="1FB158AC">
        <w:t xml:space="preserve">utilities </w:t>
      </w:r>
      <w:r>
        <w:t>will present the rationale supporting the specific details for the ESF to</w:t>
      </w:r>
      <w:r w:rsidR="37BD2A05">
        <w:t xml:space="preserve"> the evaluator and</w:t>
      </w:r>
      <w:r>
        <w:t xml:space="preserve"> other stakeholders and provide the SAG, in their advisory role, with an opportunity to review, question, and suggest modifications to the initial ESF. This process also applies to revisions to existing ESFs for in-process MTIs. </w:t>
      </w:r>
    </w:p>
    <w:p w14:paraId="4D683053" w14:textId="2DA16C21" w:rsidR="003D7D58" w:rsidRDefault="003D7D58" w:rsidP="003D7D58">
      <w:r>
        <w:t>SAG participants shall make best efforts to reach consensus regarding new ESFs and revisions to existing ESFs. If the SAG reaches consensus regarding an appropriate ESF, or revision to an existing ESF, by October 1, then the SAG agree</w:t>
      </w:r>
      <w:r w:rsidR="001374F6">
        <w:t>d</w:t>
      </w:r>
      <w:r>
        <w:t>-upon ESF shall be applied to the upcoming Program Year, even if it differs from the initial recommended ESF. If the SAG cannot reach consensus on an ESF, or revision to an existing ESF, prior to October 1, then the Evaluators’ final recommended ESF shall b</w:t>
      </w:r>
      <w:r w:rsidR="001374F6">
        <w:t>e</w:t>
      </w:r>
      <w:r>
        <w:t xml:space="preserve"> applied, which may be different from the initial proposed ESF</w:t>
      </w:r>
      <w:r w:rsidR="00F67907">
        <w:rPr>
          <w:rStyle w:val="FootnoteReference"/>
        </w:rPr>
        <w:footnoteReference w:id="134"/>
      </w:r>
      <w:r>
        <w:t xml:space="preserve">. In developing the final ESF, the Evaluator shall review SAG feedback, consider all comments and discussions, with the intent of making the best revisions to the ESF for the upcoming Program Year. </w:t>
      </w:r>
    </w:p>
    <w:p w14:paraId="017DF11A" w14:textId="3112B8B8" w:rsidR="002B467E" w:rsidRDefault="003D7D58" w:rsidP="003D7D58">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5DD3B6D3" w14:textId="1E19A0FC" w:rsidR="003D7D58" w:rsidRDefault="003D7D58" w:rsidP="002B467E"/>
    <w:p w14:paraId="58419F57" w14:textId="201E39BF" w:rsidR="003D7D58" w:rsidRDefault="000B7434" w:rsidP="001374F6">
      <w:pPr>
        <w:pStyle w:val="Heading3"/>
        <w:numPr>
          <w:ilvl w:val="2"/>
          <w:numId w:val="85"/>
        </w:numPr>
      </w:pPr>
      <w:r w:rsidRPr="001374F6">
        <w:t>Data Sources</w:t>
      </w:r>
    </w:p>
    <w:p w14:paraId="518ED0A5" w14:textId="77777777" w:rsidR="000B7434" w:rsidRPr="002B467E" w:rsidRDefault="000B7434" w:rsidP="002B467E"/>
    <w:p w14:paraId="07B230FF" w14:textId="77777777" w:rsidR="004B6F36" w:rsidRPr="005F75ED" w:rsidRDefault="004B6F36" w:rsidP="004B6F36">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 xml:space="preserve">for obtaining sufficient market data to enable the establishment of a reasonable baseline, as well as for on-going estimation of savings from the MT </w:t>
      </w:r>
      <w:r w:rsidRPr="0080493A">
        <w:rPr>
          <w:rFonts w:cstheme="minorHAnsi"/>
        </w:rPr>
        <w:lastRenderedPageBreak/>
        <w:t>initiative. The ESF should identify these sources of information and how the data will be used. Below are a few of the approaches to meet this requirement:</w:t>
      </w:r>
    </w:p>
    <w:p w14:paraId="5A0E6B58" w14:textId="77777777" w:rsidR="004B6F36" w:rsidRPr="005F75ED" w:rsidRDefault="004B6F36" w:rsidP="004B6F36">
      <w:pPr>
        <w:pStyle w:val="ListParagraph"/>
        <w:widowControl/>
        <w:numPr>
          <w:ilvl w:val="0"/>
          <w:numId w:val="81"/>
        </w:numPr>
        <w:contextualSpacing w:val="0"/>
        <w:rPr>
          <w:rFonts w:cstheme="minorHAnsi"/>
        </w:rPr>
      </w:pPr>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6"/>
      </w:r>
      <w:r w:rsidRPr="005F75ED">
        <w:rPr>
          <w:rFonts w:cstheme="minorHAnsi"/>
        </w:rPr>
        <w:t xml:space="preserve"> Market </w:t>
      </w:r>
      <w:proofErr w:type="spellStart"/>
      <w:r w:rsidRPr="005F75ED">
        <w:rPr>
          <w:rFonts w:cstheme="minorHAnsi"/>
        </w:rPr>
        <w:t>analyses</w:t>
      </w:r>
      <w:proofErr w:type="spellEnd"/>
      <w:r w:rsidRPr="005F75ED">
        <w:rPr>
          <w:rFonts w:cstheme="minorHAnsi"/>
        </w:rPr>
        <w:t xml:space="preserve">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4A613D5A" w14:textId="77777777" w:rsidR="00D552A3" w:rsidRDefault="004B6F36" w:rsidP="004B6F36">
      <w:pPr>
        <w:pStyle w:val="ListParagraph"/>
        <w:widowControl/>
        <w:numPr>
          <w:ilvl w:val="0"/>
          <w:numId w:val="81"/>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w:t>
      </w:r>
      <w:proofErr w:type="gramStart"/>
      <w:r>
        <w:rPr>
          <w:rFonts w:cstheme="minorHAnsi"/>
        </w:rPr>
        <w:t>all of</w:t>
      </w:r>
      <w:proofErr w:type="gramEnd"/>
      <w:r>
        <w:rPr>
          <w:rFonts w:cstheme="minorHAnsi"/>
        </w:rPr>
        <w:t xml:space="preserve"> the market.</w:t>
      </w:r>
    </w:p>
    <w:p w14:paraId="1709240D" w14:textId="638A440B" w:rsidR="004B6F36" w:rsidRPr="00D552A3" w:rsidRDefault="004B6F36" w:rsidP="004B6F36">
      <w:pPr>
        <w:pStyle w:val="ListParagraph"/>
        <w:widowControl/>
        <w:numPr>
          <w:ilvl w:val="0"/>
          <w:numId w:val="81"/>
        </w:numPr>
        <w:contextualSpacing w:val="0"/>
        <w:rPr>
          <w:rFonts w:cstheme="minorHAnsi"/>
        </w:rPr>
      </w:pPr>
      <w:r w:rsidRPr="00D552A3">
        <w:rPr>
          <w:rFonts w:cstheme="minorHAnsi"/>
          <w:b/>
        </w:rPr>
        <w:t xml:space="preserve">Secondary market data.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3A8E6281" w14:textId="7181630D" w:rsidR="00A9690A" w:rsidRDefault="001374F6" w:rsidP="001374F6">
      <w:pPr>
        <w:pStyle w:val="Heading2"/>
        <w:widowControl/>
        <w:numPr>
          <w:ilvl w:val="2"/>
          <w:numId w:val="85"/>
        </w:numPr>
        <w:jc w:val="left"/>
      </w:pPr>
      <w:r>
        <w:t>Factors in Estimating MT Savings</w:t>
      </w:r>
    </w:p>
    <w:p w14:paraId="4FE20DE2" w14:textId="518A810C" w:rsidR="0030676F" w:rsidRDefault="00056F45" w:rsidP="0030676F">
      <w:pPr>
        <w:rPr>
          <w:rFonts w:cstheme="minorHAnsi"/>
        </w:rPr>
      </w:pPr>
      <w:r>
        <w:rPr>
          <w:rFonts w:cstheme="minorHAnsi"/>
        </w:rPr>
        <w:t>T</w:t>
      </w:r>
      <w:r w:rsidR="0030676F">
        <w:rPr>
          <w:rFonts w:cstheme="minorHAnsi"/>
        </w:rPr>
        <w:t xml:space="preserve">hree key factors </w:t>
      </w:r>
      <w:r>
        <w:rPr>
          <w:rFonts w:cstheme="minorHAnsi"/>
        </w:rPr>
        <w:t xml:space="preserve">must be </w:t>
      </w:r>
      <w:r w:rsidR="0030676F">
        <w:rPr>
          <w:rFonts w:cstheme="minorHAnsi"/>
        </w:rPr>
        <w:t>consider</w:t>
      </w:r>
      <w:r>
        <w:rPr>
          <w:rFonts w:cstheme="minorHAnsi"/>
        </w:rPr>
        <w:t>ed</w:t>
      </w:r>
      <w:r w:rsidR="0030676F">
        <w:rPr>
          <w:rFonts w:cstheme="minorHAnsi"/>
        </w:rPr>
        <w:t xml:space="preserve"> when estimating MT savings.  The first is the Total Market Savings that result from the entire market adoption of energy efficiency products or services.  The second is the Natural Market Baseline, which is a</w:t>
      </w:r>
      <w:r w:rsidR="00710150">
        <w:rPr>
          <w:rFonts w:cstheme="minorHAnsi"/>
        </w:rPr>
        <w:t xml:space="preserve"> forward-looking </w:t>
      </w:r>
      <w:r w:rsidR="0030676F">
        <w:rPr>
          <w:rFonts w:cstheme="minorHAnsi"/>
        </w:rPr>
        <w:t xml:space="preserve">estimate of the market </w:t>
      </w:r>
      <w:r w:rsidR="007B3BE1">
        <w:rPr>
          <w:rFonts w:cstheme="minorHAnsi"/>
        </w:rPr>
        <w:t xml:space="preserve">in the absence of any </w:t>
      </w:r>
      <w:r w:rsidR="0030676F">
        <w:rPr>
          <w:rFonts w:cstheme="minorHAnsi"/>
        </w:rPr>
        <w:t>utility</w:t>
      </w:r>
      <w:r w:rsidR="005B368C">
        <w:rPr>
          <w:rFonts w:cstheme="minorHAnsi"/>
        </w:rPr>
        <w:t>-</w:t>
      </w:r>
      <w:r w:rsidR="0030676F">
        <w:rPr>
          <w:rFonts w:cstheme="minorHAnsi"/>
        </w:rPr>
        <w:t xml:space="preserve">funded </w:t>
      </w:r>
      <w:r w:rsidR="00710150">
        <w:rPr>
          <w:rFonts w:cstheme="minorHAnsi"/>
        </w:rPr>
        <w:t xml:space="preserve">energy </w:t>
      </w:r>
      <w:r w:rsidR="0030676F">
        <w:rPr>
          <w:rFonts w:cstheme="minorHAnsi"/>
        </w:rPr>
        <w:t>efficiency activit</w:t>
      </w:r>
      <w:r w:rsidR="00564031">
        <w:rPr>
          <w:rFonts w:cstheme="minorHAnsi"/>
        </w:rPr>
        <w:t>ies</w:t>
      </w:r>
      <w:r w:rsidR="0030676F">
        <w:rPr>
          <w:rFonts w:cstheme="minorHAnsi"/>
        </w:rPr>
        <w:t xml:space="preserve">.  </w:t>
      </w:r>
      <w:r w:rsidR="0030676F" w:rsidRPr="005F75ED">
        <w:rPr>
          <w:rFonts w:cstheme="minorHAnsi"/>
        </w:rPr>
        <w:t xml:space="preserve">Figure 2 illustrates </w:t>
      </w:r>
      <w:r w:rsidR="0030676F">
        <w:rPr>
          <w:rFonts w:cstheme="minorHAnsi"/>
        </w:rPr>
        <w:t>these two factors</w:t>
      </w:r>
      <w:r w:rsidR="007B3BE1">
        <w:rPr>
          <w:rFonts w:cstheme="minorHAnsi"/>
        </w:rPr>
        <w:t>.</w:t>
      </w:r>
      <w:r w:rsidR="0030676F">
        <w:rPr>
          <w:rStyle w:val="FootnoteReference"/>
          <w:rFonts w:cstheme="minorHAnsi"/>
        </w:rPr>
        <w:footnoteReference w:id="137"/>
      </w:r>
      <w:r w:rsidR="0030676F">
        <w:rPr>
          <w:rFonts w:cstheme="minorHAnsi"/>
        </w:rPr>
        <w:t xml:space="preserve">   </w:t>
      </w:r>
    </w:p>
    <w:p w14:paraId="5EB6E5C7" w14:textId="2999FD34" w:rsidR="006C64BC" w:rsidRDefault="006C64BC" w:rsidP="0030676F">
      <w:pPr>
        <w:rPr>
          <w:rFonts w:cstheme="minorHAnsi"/>
        </w:rPr>
      </w:pPr>
    </w:p>
    <w:p w14:paraId="6D2BA680" w14:textId="49858C6A" w:rsidR="00AD2216" w:rsidRDefault="006C64BC" w:rsidP="00934788">
      <w:pPr>
        <w:pStyle w:val="Captions"/>
      </w:pPr>
      <w:bookmarkStart w:id="1215" w:name="_Toc83376846"/>
      <w:r w:rsidRPr="005F75ED">
        <w:lastRenderedPageBreak/>
        <w:t xml:space="preserve">Figure </w:t>
      </w:r>
      <w:r>
        <w:t>2</w:t>
      </w:r>
      <w:r w:rsidRPr="005F75ED">
        <w:t>: Framework for MT Savings</w:t>
      </w:r>
      <w:bookmarkStart w:id="1216" w:name="_Toc17451247"/>
      <w:bookmarkStart w:id="1217" w:name="_Toc113619864"/>
      <w:bookmarkEnd w:id="1215"/>
      <w:r w:rsidRPr="00AB5FF2">
        <w:rPr>
          <w:noProof/>
        </w:rPr>
        <w:drawing>
          <wp:inline distT="0" distB="0" distL="0" distR="0" wp14:anchorId="5C75AA28" wp14:editId="290DA71C">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3689D4B" w14:textId="731C4E16" w:rsidR="004B215E" w:rsidRPr="00E610C6" w:rsidRDefault="004B215E" w:rsidP="00934788">
      <w:pPr>
        <w:pStyle w:val="Captions"/>
      </w:pPr>
      <w:r w:rsidRPr="00E610C6">
        <w:t xml:space="preserve">The third </w:t>
      </w:r>
      <w:r w:rsidR="00FF6696" w:rsidRPr="00E610C6">
        <w:t xml:space="preserve">and final </w:t>
      </w:r>
      <w:r w:rsidR="00E610C6">
        <w:t>factor in</w:t>
      </w:r>
      <w:r w:rsidR="00FF6696" w:rsidRPr="00E610C6">
        <w:t xml:space="preserve"> estimating MT savings i</w:t>
      </w:r>
      <w:r w:rsidRPr="00E610C6">
        <w:t xml:space="preserve">s </w:t>
      </w:r>
      <w:r w:rsidR="00E610C6">
        <w:t xml:space="preserve">the removal of </w:t>
      </w:r>
      <w:r w:rsidRPr="00E610C6">
        <w:t>savings specifically tied to RA programs operating in the same market to prevent double counting</w:t>
      </w:r>
      <w:r w:rsidR="00BF0FBD" w:rsidRPr="00E610C6">
        <w:t>; this is described in Section 2.4.</w:t>
      </w:r>
      <w:r w:rsidRPr="00E610C6">
        <w:t xml:space="preserve">  After </w:t>
      </w:r>
      <w:proofErr w:type="gramStart"/>
      <w:r w:rsidRPr="00E610C6">
        <w:t>all</w:t>
      </w:r>
      <w:proofErr w:type="gramEnd"/>
      <w:r w:rsidRPr="00E610C6">
        <w:t xml:space="preserve"> three factors are considered, then MT savings are typically allocated to individual service territories.</w:t>
      </w:r>
    </w:p>
    <w:p w14:paraId="6659463E" w14:textId="77777777" w:rsidR="004B215E" w:rsidRPr="004B215E" w:rsidRDefault="004B215E" w:rsidP="00934788">
      <w:pPr>
        <w:pStyle w:val="Captions"/>
      </w:pPr>
    </w:p>
    <w:p w14:paraId="1424F1E2" w14:textId="77777777" w:rsidR="00085F91" w:rsidRPr="006736D0" w:rsidRDefault="00085F91" w:rsidP="00085F91">
      <w:pPr>
        <w:pStyle w:val="Heading3"/>
        <w:numPr>
          <w:ilvl w:val="2"/>
          <w:numId w:val="85"/>
        </w:numPr>
      </w:pPr>
      <w:bookmarkStart w:id="1218" w:name="_Toc17451248"/>
      <w:bookmarkStart w:id="1219" w:name="_Toc113619865"/>
      <w:r>
        <w:t>Estimating Total Market Units</w:t>
      </w:r>
      <w:bookmarkEnd w:id="1218"/>
      <w:bookmarkEnd w:id="1219"/>
    </w:p>
    <w:p w14:paraId="6860355A" w14:textId="107FD175" w:rsidR="00085F91" w:rsidRPr="005F75ED" w:rsidRDefault="00085F91" w:rsidP="00085F9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sidR="0083399C">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xml:space="preserve">; the </w:t>
      </w:r>
      <w:r w:rsidR="00E610C6">
        <w:rPr>
          <w:rFonts w:cstheme="minorHAnsi"/>
        </w:rPr>
        <w:t>ratio of efficient units to total units r</w:t>
      </w:r>
      <w:r w:rsidRPr="005F75ED">
        <w:rPr>
          <w:rFonts w:cstheme="minorHAnsi"/>
        </w:rPr>
        <w:t xml:space="preserve">epresents the market share of efficient units.  </w:t>
      </w:r>
    </w:p>
    <w:p w14:paraId="4DEBBE1F" w14:textId="77777777" w:rsidR="00085F91" w:rsidRPr="005F75ED" w:rsidRDefault="00085F91" w:rsidP="00085F9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7E991D6" w14:textId="77777777" w:rsidR="00085F91" w:rsidRPr="005F75ED" w:rsidRDefault="00085F91" w:rsidP="00085F9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493BD36A" w14:textId="60FBE32E" w:rsidR="00A37577" w:rsidRDefault="00AD2216" w:rsidP="00A37577">
      <w:pPr>
        <w:pStyle w:val="Heading3"/>
        <w:numPr>
          <w:ilvl w:val="2"/>
          <w:numId w:val="85"/>
        </w:numPr>
        <w:spacing w:after="100"/>
      </w:pPr>
      <w:r>
        <w:t xml:space="preserve">Estimating </w:t>
      </w:r>
      <w:bookmarkEnd w:id="1216"/>
      <w:bookmarkEnd w:id="1217"/>
      <w:r>
        <w:t>Total Market Savings</w:t>
      </w:r>
    </w:p>
    <w:p w14:paraId="06DE4F94" w14:textId="77777777" w:rsidR="007156FF" w:rsidRDefault="0030676F" w:rsidP="003B4E3E">
      <w:pPr>
        <w:rPr>
          <w:rFonts w:cstheme="minorHAnsi"/>
        </w:rPr>
      </w:pPr>
      <w:r w:rsidRPr="005F75ED">
        <w:rPr>
          <w:rFonts w:cstheme="minorHAnsi"/>
        </w:rPr>
        <w:t xml:space="preserve">Estimating total market savings requires </w:t>
      </w:r>
      <w:r w:rsidR="0076228C">
        <w:rPr>
          <w:rFonts w:cstheme="minorHAnsi"/>
        </w:rPr>
        <w:t>the estimation of MT Units and Unit Energy Savings</w:t>
      </w:r>
      <w:r w:rsidRPr="005F75ED">
        <w:rPr>
          <w:rFonts w:cstheme="minorHAnsi"/>
        </w:rPr>
        <w:t xml:space="preserve"> </w:t>
      </w:r>
      <w:r w:rsidR="00E95AAF">
        <w:rPr>
          <w:rFonts w:cstheme="minorHAnsi"/>
        </w:rPr>
        <w:t>(UES)</w:t>
      </w:r>
      <w:r>
        <w:rPr>
          <w:rFonts w:cstheme="minorHAnsi"/>
        </w:rPr>
        <w:t>.</w:t>
      </w:r>
      <w:r w:rsidRPr="005F75ED">
        <w:rPr>
          <w:rFonts w:cstheme="minorHAnsi"/>
        </w:rPr>
        <w:t xml:space="preserve"> </w:t>
      </w:r>
      <w:r w:rsidR="0076228C"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53265DAB" w14:textId="72B40A1B" w:rsidR="0030676F" w:rsidRDefault="0030676F" w:rsidP="0030676F">
      <w:pPr>
        <w:rPr>
          <w:bCs/>
          <w:iCs/>
        </w:rPr>
      </w:pPr>
      <w:r w:rsidRPr="005F75ED">
        <w:rPr>
          <w:rFonts w:cstheme="minorHAnsi"/>
        </w:rPr>
        <w:t xml:space="preserve">Savings are measured in kwh/unit, </w:t>
      </w:r>
      <w:proofErr w:type="spellStart"/>
      <w:r w:rsidRPr="005F75ED">
        <w:rPr>
          <w:rFonts w:cstheme="minorHAnsi"/>
        </w:rPr>
        <w:t>therms</w:t>
      </w:r>
      <w:proofErr w:type="spellEnd"/>
      <w:r w:rsidRPr="005F75ED">
        <w:rPr>
          <w:rFonts w:cstheme="minorHAnsi"/>
        </w:rPr>
        <w:t>/</w:t>
      </w:r>
      <w:r w:rsidR="00CE67C7" w:rsidRPr="005F75ED">
        <w:rPr>
          <w:rFonts w:cstheme="minorHAnsi"/>
        </w:rPr>
        <w:t>unit,</w:t>
      </w:r>
      <w:r w:rsidRPr="005F75ED">
        <w:rPr>
          <w:rFonts w:cstheme="minorHAnsi"/>
        </w:rPr>
        <w:t xml:space="preserve"> and kW/unit. </w:t>
      </w:r>
      <w:r w:rsidR="00997BBB">
        <w:rPr>
          <w:rFonts w:cstheme="minorHAnsi"/>
        </w:rPr>
        <w:t>Unit Energy Savings</w:t>
      </w:r>
      <w:r w:rsidR="00A841EC" w:rsidRPr="005F75ED">
        <w:rPr>
          <w:rFonts w:cstheme="minorHAnsi"/>
        </w:rPr>
        <w:t xml:space="preserve"> are de</w:t>
      </w:r>
      <w:r w:rsidR="00997BBB">
        <w:rPr>
          <w:rFonts w:cstheme="minorHAnsi"/>
        </w:rPr>
        <w:t xml:space="preserve">fined as </w:t>
      </w:r>
      <w:r w:rsidR="00A841EC" w:rsidRPr="005F75ED">
        <w:rPr>
          <w:rFonts w:cstheme="minorHAnsi"/>
        </w:rPr>
        <w:t xml:space="preserve">the </w:t>
      </w:r>
      <w:r w:rsidR="00A841EC">
        <w:rPr>
          <w:rFonts w:cstheme="minorHAnsi"/>
        </w:rPr>
        <w:t xml:space="preserve">difference </w:t>
      </w:r>
      <w:r w:rsidR="00A841EC" w:rsidRPr="005F75ED">
        <w:rPr>
          <w:rFonts w:cstheme="minorHAnsi"/>
        </w:rPr>
        <w:t xml:space="preserve">between the unit energy consumption </w:t>
      </w:r>
      <w:r w:rsidR="00A841EC">
        <w:rPr>
          <w:rFonts w:cstheme="minorHAnsi"/>
        </w:rPr>
        <w:t>of</w:t>
      </w:r>
      <w:r w:rsidR="00A841EC" w:rsidRPr="005F75ED">
        <w:rPr>
          <w:rFonts w:cstheme="minorHAnsi"/>
        </w:rPr>
        <w:t xml:space="preserve"> the baseline product</w:t>
      </w:r>
      <w:r w:rsidR="00A841EC">
        <w:rPr>
          <w:rFonts w:cstheme="minorHAnsi"/>
        </w:rPr>
        <w:t xml:space="preserve"> or service</w:t>
      </w:r>
      <w:r w:rsidR="00A841EC" w:rsidRPr="005F75ED">
        <w:rPr>
          <w:rFonts w:cstheme="minorHAnsi"/>
        </w:rPr>
        <w:t xml:space="preserve"> and that of the efficient </w:t>
      </w:r>
      <w:r w:rsidR="00A841EC">
        <w:rPr>
          <w:rFonts w:cstheme="minorHAnsi"/>
        </w:rPr>
        <w:t>one</w:t>
      </w:r>
      <w:r w:rsidR="00A841EC" w:rsidRPr="005F75ED">
        <w:rPr>
          <w:rFonts w:cstheme="minorHAnsi"/>
        </w:rPr>
        <w:t xml:space="preserve">.  This savings delta can be a deemed value already included in </w:t>
      </w:r>
      <w:r w:rsidR="00A841EC">
        <w:rPr>
          <w:rFonts w:cstheme="minorHAnsi"/>
        </w:rPr>
        <w:t>the</w:t>
      </w:r>
      <w:r w:rsidR="00A841EC" w:rsidRPr="005F75ED">
        <w:rPr>
          <w:rFonts w:cstheme="minorHAnsi"/>
        </w:rPr>
        <w:t xml:space="preserve"> TRM, calculated as part of the planning and baseline work that </w:t>
      </w:r>
      <w:r w:rsidR="00A841EC" w:rsidRPr="005F75ED">
        <w:rPr>
          <w:rFonts w:cstheme="minorHAnsi"/>
        </w:rPr>
        <w:lastRenderedPageBreak/>
        <w:t>informs typical MT programs</w:t>
      </w:r>
      <w:r w:rsidR="00A841EC">
        <w:rPr>
          <w:rFonts w:cstheme="minorHAnsi"/>
        </w:rPr>
        <w:t>, or directly tracked or researched</w:t>
      </w:r>
      <w:r w:rsidR="00A841EC" w:rsidRPr="005F75ED">
        <w:rPr>
          <w:rFonts w:cstheme="minorHAnsi"/>
        </w:rPr>
        <w:t>.</w:t>
      </w:r>
      <w:r w:rsidR="008D08AB">
        <w:rPr>
          <w:rFonts w:cstheme="minorHAnsi"/>
        </w:rPr>
        <w:t xml:space="preserve"> </w:t>
      </w:r>
      <w:r>
        <w:rPr>
          <w:rFonts w:cstheme="minorHAnsi"/>
        </w:rPr>
        <w:t xml:space="preserve">Note that the average savings per unit for </w:t>
      </w:r>
      <w:r w:rsidR="001A47A8">
        <w:rPr>
          <w:rFonts w:cstheme="minorHAnsi"/>
        </w:rPr>
        <w:t xml:space="preserve">a specific </w:t>
      </w:r>
      <w:r>
        <w:rPr>
          <w:rFonts w:cstheme="minorHAnsi"/>
        </w:rPr>
        <w:t>market likely will be the weighted average savings per unit for different categories of product (</w:t>
      </w:r>
      <w:r w:rsidR="001A47A8">
        <w:rPr>
          <w:rFonts w:cstheme="minorHAnsi"/>
        </w:rPr>
        <w:t>e.g.,</w:t>
      </w:r>
      <w:r>
        <w:rPr>
          <w:rFonts w:cstheme="minorHAnsi"/>
        </w:rPr>
        <w:t xml:space="preserve"> top-load or front-load clothes washer categories). </w:t>
      </w:r>
      <w:r w:rsidR="00A60393">
        <w:rPr>
          <w:rFonts w:cstheme="minorHAnsi"/>
        </w:rPr>
        <w:t>For the purposes of this document,</w:t>
      </w:r>
      <w:r>
        <w:rPr>
          <w:rFonts w:cstheme="minorHAnsi"/>
        </w:rPr>
        <w:t xml:space="preserve"> </w:t>
      </w:r>
      <w:r w:rsidR="00A60393">
        <w:rPr>
          <w:rFonts w:cstheme="minorHAnsi"/>
        </w:rPr>
        <w:t xml:space="preserve">UES </w:t>
      </w:r>
      <w:r>
        <w:rPr>
          <w:rFonts w:cstheme="minorHAnsi"/>
        </w:rPr>
        <w:t xml:space="preserve">reflect the weighted average of all the categories included in the target market. </w:t>
      </w:r>
      <w:r w:rsidR="00D0203E" w:rsidRPr="003144C8">
        <w:rPr>
          <w:bCs/>
          <w:iCs/>
        </w:rPr>
        <w:t>MT UES is the result of subtracting the Unit Energy Consumption (UEC) of the efficient product/service from the UEC of the baseline product/service</w:t>
      </w:r>
      <w:r w:rsidR="008D08AB">
        <w:rPr>
          <w:bCs/>
          <w:iCs/>
        </w:rPr>
        <w:t xml:space="preserve">, as shown </w:t>
      </w:r>
      <w:r w:rsidR="00D0203E" w:rsidRPr="003144C8">
        <w:rPr>
          <w:bCs/>
          <w:iCs/>
        </w:rPr>
        <w:t xml:space="preserve">below. </w:t>
      </w:r>
    </w:p>
    <w:p w14:paraId="7FF4B3ED" w14:textId="77777777" w:rsidR="008D08AB" w:rsidRDefault="008D08AB" w:rsidP="0030676F">
      <w:pPr>
        <w:rPr>
          <w:rFonts w:cstheme="minorHAnsi"/>
        </w:rPr>
      </w:pPr>
    </w:p>
    <w:p w14:paraId="4D53362B" w14:textId="63C2D2F0" w:rsidR="00341A4F" w:rsidRPr="006E7807" w:rsidRDefault="00341A4F" w:rsidP="00341A4F">
      <w:pPr>
        <w:spacing w:after="100"/>
        <w:rPr>
          <w:b/>
          <w:i/>
        </w:rPr>
      </w:pPr>
      <w:r w:rsidRPr="006E7807">
        <w:rPr>
          <w:b/>
          <w:i/>
        </w:rPr>
        <w:t>MT Energy Savings = Number of MT Units (Units)</w:t>
      </w:r>
      <w:r w:rsidR="00D90E42">
        <w:rPr>
          <w:b/>
          <w:i/>
        </w:rPr>
        <w:t xml:space="preserve"> x Unit Energy Savings (UES)</w:t>
      </w:r>
    </w:p>
    <w:p w14:paraId="0C51DBC0" w14:textId="77777777" w:rsidR="00341A4F" w:rsidRDefault="00341A4F" w:rsidP="00341A4F">
      <w:pPr>
        <w:spacing w:after="100"/>
        <w:ind w:firstLine="720"/>
        <w:rPr>
          <w:i/>
        </w:rPr>
      </w:pPr>
      <w:r>
        <w:rPr>
          <w:i/>
        </w:rPr>
        <w:t>Where:</w:t>
      </w:r>
    </w:p>
    <w:p w14:paraId="25C898AB" w14:textId="77777777" w:rsidR="00D90E42" w:rsidRPr="00936338" w:rsidRDefault="00D90E42" w:rsidP="00D90E42">
      <w:pPr>
        <w:pStyle w:val="ListParagraph"/>
        <w:widowControl/>
        <w:numPr>
          <w:ilvl w:val="0"/>
          <w:numId w:val="80"/>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3B681D35" w14:textId="77777777" w:rsidR="00341A4F" w:rsidRDefault="00341A4F" w:rsidP="00341A4F">
      <w:pPr>
        <w:pStyle w:val="ListParagraph"/>
        <w:widowControl/>
        <w:numPr>
          <w:ilvl w:val="0"/>
          <w:numId w:val="80"/>
        </w:numPr>
        <w:spacing w:after="100"/>
        <w:ind w:left="1080"/>
        <w:jc w:val="left"/>
        <w:rPr>
          <w:i/>
        </w:rPr>
      </w:pPr>
      <w:r>
        <w:rPr>
          <w:i/>
        </w:rPr>
        <w:t xml:space="preserve">Unit Energy Savings = Unit Energy Consumption (UEC) of baseline product/service – UEC of EE product </w:t>
      </w:r>
    </w:p>
    <w:p w14:paraId="2ADFA5CD" w14:textId="77777777" w:rsidR="00341A4F" w:rsidRDefault="00341A4F" w:rsidP="00341A4F">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7C0D5F69" w14:textId="77777777" w:rsidR="00AB5DE9" w:rsidRDefault="00AB5DE9" w:rsidP="0030676F">
      <w:pPr>
        <w:rPr>
          <w:rFonts w:cstheme="minorHAnsi"/>
        </w:rPr>
      </w:pPr>
    </w:p>
    <w:p w14:paraId="01E43F25" w14:textId="18BBEA04" w:rsidR="0030676F" w:rsidRPr="007D2D29" w:rsidRDefault="0030676F" w:rsidP="0030676F">
      <w:pPr>
        <w:rPr>
          <w:rFonts w:cstheme="minorHAnsi"/>
        </w:rPr>
      </w:pPr>
      <w:r w:rsidRPr="005F75ED">
        <w:rPr>
          <w:rFonts w:cstheme="minorHAnsi"/>
        </w:rPr>
        <w:t>For MT programs that rely on shifts in practice</w:t>
      </w:r>
      <w:r w:rsidR="001A5DE5">
        <w:rPr>
          <w:rFonts w:cstheme="minorHAnsi"/>
        </w:rPr>
        <w:t>s</w:t>
      </w:r>
      <w:r w:rsidRPr="005F75ED">
        <w:rPr>
          <w:rFonts w:cstheme="minorHAnsi"/>
        </w:rPr>
        <w:t xml:space="preserve"> or sales mix</w:t>
      </w:r>
      <w:r w:rsidR="001A5DE5">
        <w:rPr>
          <w:rFonts w:cstheme="minorHAnsi"/>
        </w:rPr>
        <w:t>es</w:t>
      </w:r>
      <w:r w:rsidRPr="005F75ED">
        <w:rPr>
          <w:rFonts w:cstheme="minorHAnsi"/>
        </w:rPr>
        <w:t xml:space="preserve">, an appropriate approach to calculating savings </w:t>
      </w:r>
      <w:r w:rsidR="001A5DE5">
        <w:rPr>
          <w:rFonts w:cstheme="minorHAnsi"/>
        </w:rPr>
        <w:t>may</w:t>
      </w:r>
      <w:r w:rsidRPr="005F75ED">
        <w:rPr>
          <w:rFonts w:cstheme="minorHAnsi"/>
        </w:rPr>
        <w:t xml:space="preserve"> us</w:t>
      </w:r>
      <w:r w:rsidR="001A5DE5">
        <w:rPr>
          <w:rFonts w:cstheme="minorHAnsi"/>
        </w:rPr>
        <w:t>e</w:t>
      </w:r>
      <w:r w:rsidRPr="005F75ED">
        <w:rPr>
          <w:rFonts w:cstheme="minorHAnsi"/>
        </w:rPr>
        <w:t xml:space="preserve"> the energy consumption embodied in </w:t>
      </w:r>
      <w:r w:rsidRPr="007D2D29">
        <w:rPr>
          <w:rFonts w:cstheme="minorHAnsi"/>
        </w:rPr>
        <w:t>the “standard practice” or “average sales mix</w:t>
      </w:r>
      <w:r w:rsidR="001A5DE5" w:rsidRPr="007D2D29">
        <w:rPr>
          <w:rFonts w:cstheme="minorHAnsi"/>
        </w:rPr>
        <w:t>,</w:t>
      </w:r>
      <w:r w:rsidRPr="007D2D29">
        <w:rPr>
          <w:rFonts w:cstheme="minorHAnsi"/>
        </w:rPr>
        <w:t xml:space="preserve">” </w:t>
      </w:r>
      <w:r w:rsidR="001A5DE5" w:rsidRPr="007D2D29">
        <w:rPr>
          <w:rFonts w:cstheme="minorHAnsi"/>
        </w:rPr>
        <w:t>rather than</w:t>
      </w:r>
      <w:r w:rsidRPr="007D2D29">
        <w:rPr>
          <w:rFonts w:cstheme="minorHAnsi"/>
        </w:rPr>
        <w:t xml:space="preserve"> a single widget-based calculation.  When data </w:t>
      </w:r>
      <w:r w:rsidR="001A5DE5" w:rsidRPr="007D2D29">
        <w:rPr>
          <w:rFonts w:cstheme="minorHAnsi"/>
        </w:rPr>
        <w:t>are</w:t>
      </w:r>
      <w:r w:rsidRPr="007D2D29">
        <w:rPr>
          <w:rFonts w:cstheme="minorHAnsi"/>
        </w:rPr>
        <w:t xml:space="preserve"> not available for the consumption of standard practice or average sales, modelling of an applicable energy code or standard can also be used.   </w:t>
      </w:r>
    </w:p>
    <w:p w14:paraId="2C570FA3" w14:textId="576DD1DE" w:rsidR="0030676F" w:rsidRPr="005F75ED" w:rsidRDefault="0030676F" w:rsidP="0030676F">
      <w:pPr>
        <w:rPr>
          <w:rFonts w:cstheme="minorHAnsi"/>
        </w:rPr>
      </w:pPr>
      <w:r w:rsidRPr="007D2D29">
        <w:rPr>
          <w:rFonts w:cstheme="minorHAnsi"/>
        </w:rPr>
        <w:t xml:space="preserve">Analysts can review </w:t>
      </w:r>
      <w:r w:rsidR="00CE4D3D" w:rsidRPr="007D2D29">
        <w:rPr>
          <w:rFonts w:cstheme="minorHAnsi"/>
        </w:rPr>
        <w:t xml:space="preserve">and use </w:t>
      </w:r>
      <w:r w:rsidRPr="007D2D29">
        <w:rPr>
          <w:rFonts w:cstheme="minorHAnsi"/>
        </w:rPr>
        <w:t>existing sources of savings</w:t>
      </w:r>
      <w:r w:rsidR="00CE4D3D" w:rsidRPr="007D2D29">
        <w:rPr>
          <w:rFonts w:cstheme="minorHAnsi"/>
        </w:rPr>
        <w:t>-</w:t>
      </w:r>
      <w:r w:rsidRPr="007D2D29">
        <w:rPr>
          <w:rFonts w:cstheme="minorHAnsi"/>
        </w:rPr>
        <w:t>per</w:t>
      </w:r>
      <w:r w:rsidR="00CE4D3D" w:rsidRPr="007D2D29">
        <w:rPr>
          <w:rFonts w:cstheme="minorHAnsi"/>
        </w:rPr>
        <w:t>-</w:t>
      </w:r>
      <w:r w:rsidRPr="007D2D29">
        <w:rPr>
          <w:rFonts w:cstheme="minorHAnsi"/>
        </w:rPr>
        <w:t xml:space="preserve">unit </w:t>
      </w:r>
      <w:r w:rsidR="00CE4D3D" w:rsidRPr="007D2D29">
        <w:rPr>
          <w:rFonts w:cstheme="minorHAnsi"/>
        </w:rPr>
        <w:t xml:space="preserve">information </w:t>
      </w:r>
      <w:r w:rsidRPr="007D2D29">
        <w:rPr>
          <w:rFonts w:cstheme="minorHAnsi"/>
        </w:rPr>
        <w:t>(or base- and efficient- consumption)</w:t>
      </w:r>
      <w:r w:rsidR="00CE4D3D" w:rsidRPr="007D2D29">
        <w:rPr>
          <w:rFonts w:cstheme="minorHAnsi"/>
        </w:rPr>
        <w:t>,</w:t>
      </w:r>
      <w:r w:rsidRPr="007D2D29">
        <w:rPr>
          <w:rFonts w:cstheme="minorHAnsi"/>
        </w:rPr>
        <w:t xml:space="preserve">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w:t>
      </w:r>
      <w:proofErr w:type="gramStart"/>
      <w:r w:rsidRPr="007D2D29">
        <w:rPr>
          <w:rFonts w:cstheme="minorHAnsi"/>
        </w:rPr>
        <w:t>particular savings values</w:t>
      </w:r>
      <w:proofErr w:type="gramEnd"/>
      <w:r w:rsidRPr="007D2D29">
        <w:rPr>
          <w:rFonts w:cstheme="minorHAnsi"/>
        </w:rPr>
        <w:t xml:space="preserve">, </w:t>
      </w:r>
      <w:r w:rsidR="00DA5AED">
        <w:rPr>
          <w:rFonts w:cstheme="minorHAnsi"/>
        </w:rPr>
        <w:t>or other sources</w:t>
      </w:r>
      <w:r w:rsidRPr="007D2D29">
        <w:rPr>
          <w:rFonts w:cstheme="minorHAnsi"/>
        </w:rPr>
        <w:t>.</w:t>
      </w:r>
      <w:r w:rsidR="00A87A76" w:rsidRPr="007D2D29">
        <w:rPr>
          <w:rFonts w:cstheme="minorHAnsi"/>
        </w:rPr>
        <w:t xml:space="preserve"> Relevant information and </w:t>
      </w:r>
      <w:r w:rsidR="00CE4D3D" w:rsidRPr="007D2D29">
        <w:rPr>
          <w:rFonts w:cstheme="minorHAnsi"/>
        </w:rPr>
        <w:t xml:space="preserve">associated data </w:t>
      </w:r>
      <w:r w:rsidR="00A87A76" w:rsidRPr="007D2D29">
        <w:rPr>
          <w:rFonts w:cstheme="minorHAnsi"/>
        </w:rPr>
        <w:t>sources should be included in the ESF document.</w:t>
      </w:r>
    </w:p>
    <w:p w14:paraId="22FFA59A" w14:textId="3BC3FF09" w:rsidR="0030676F" w:rsidRDefault="0030676F" w:rsidP="0030676F">
      <w:pPr>
        <w:rPr>
          <w:rFonts w:cstheme="minorHAnsi"/>
        </w:rPr>
      </w:pPr>
      <w:r w:rsidRPr="005F75ED">
        <w:rPr>
          <w:rFonts w:cstheme="minorHAnsi"/>
        </w:rPr>
        <w:t xml:space="preserve">If existing sources </w:t>
      </w:r>
      <w:r>
        <w:rPr>
          <w:rFonts w:cstheme="minorHAnsi"/>
        </w:rPr>
        <w:t>are</w:t>
      </w:r>
      <w:r w:rsidR="00DD2079">
        <w:rPr>
          <w:rFonts w:cstheme="minorHAnsi"/>
        </w:rPr>
        <w:t xml:space="preserve"> </w:t>
      </w:r>
      <w:r>
        <w:rPr>
          <w:rFonts w:cstheme="minorHAnsi"/>
        </w:rPr>
        <w:t>n</w:t>
      </w:r>
      <w:r w:rsidR="00DD2079">
        <w:rPr>
          <w:rFonts w:cstheme="minorHAnsi"/>
        </w:rPr>
        <w:t>o</w:t>
      </w:r>
      <w:r>
        <w:rPr>
          <w:rFonts w:cstheme="minorHAnsi"/>
        </w:rPr>
        <w:t>t available or do</w:t>
      </w:r>
      <w:r w:rsidR="00DD2079">
        <w:rPr>
          <w:rFonts w:cstheme="minorHAnsi"/>
        </w:rPr>
        <w:t xml:space="preserve"> </w:t>
      </w:r>
      <w:r>
        <w:rPr>
          <w:rFonts w:cstheme="minorHAnsi"/>
        </w:rPr>
        <w:t>n</w:t>
      </w:r>
      <w:r w:rsidR="00DD2079">
        <w:rPr>
          <w:rFonts w:cstheme="minorHAnsi"/>
        </w:rPr>
        <w:t>o</w:t>
      </w:r>
      <w:r>
        <w:rPr>
          <w:rFonts w:cstheme="minorHAnsi"/>
        </w:rPr>
        <w:t>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sidR="00DD2079">
        <w:rPr>
          <w:rFonts w:cstheme="minorHAnsi"/>
        </w:rPr>
        <w:t>-</w:t>
      </w:r>
      <w:r w:rsidRPr="005F75ED">
        <w:rPr>
          <w:rFonts w:cstheme="minorHAnsi"/>
        </w:rPr>
        <w:t>upon proxy for use in the near term with a plan for developing more robust savings estimates over the longer term.</w:t>
      </w:r>
    </w:p>
    <w:p w14:paraId="0CA039EE" w14:textId="77777777" w:rsidR="0030676F" w:rsidRPr="002261DF" w:rsidRDefault="572943C3" w:rsidP="0092016D">
      <w:pPr>
        <w:pStyle w:val="Heading3"/>
        <w:numPr>
          <w:ilvl w:val="2"/>
          <w:numId w:val="85"/>
        </w:numPr>
      </w:pPr>
      <w:bookmarkStart w:id="1220" w:name="_Toc17451250"/>
      <w:bookmarkStart w:id="1221" w:name="_Toc113619867"/>
      <w:r>
        <w:t>The Role of Natural Market Baseline and Attribution</w:t>
      </w:r>
      <w:bookmarkEnd w:id="1220"/>
      <w:bookmarkEnd w:id="1221"/>
    </w:p>
    <w:p w14:paraId="79DB10FC" w14:textId="02159E28" w:rsidR="0030676F" w:rsidRPr="005F75ED" w:rsidRDefault="0030676F" w:rsidP="0030676F">
      <w:pPr>
        <w:rPr>
          <w:rFonts w:cstheme="minorHAnsi"/>
        </w:rPr>
      </w:pPr>
      <w:r w:rsidRPr="005F75ED">
        <w:rPr>
          <w:rFonts w:cstheme="minorHAnsi"/>
        </w:rPr>
        <w:t xml:space="preserve">The Natural Market Baseline </w:t>
      </w:r>
      <w:r w:rsidR="00A34947">
        <w:rPr>
          <w:rFonts w:cstheme="minorHAnsi"/>
        </w:rPr>
        <w:t>(NMB)</w:t>
      </w:r>
      <w:r w:rsidRPr="005F75ED">
        <w:rPr>
          <w:rFonts w:cstheme="minorHAnsi"/>
        </w:rPr>
        <w:t xml:space="preserve"> is a forecast of the future in which no utility-funded energy</w:t>
      </w:r>
      <w:r w:rsidR="00A34947">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removed from the Total Market Savings to ensure that the savings counted from ratepayer</w:t>
      </w:r>
      <w:r w:rsidR="00A34947">
        <w:rPr>
          <w:rFonts w:cstheme="minorHAnsi"/>
        </w:rPr>
        <w:t>-funded</w:t>
      </w:r>
      <w:r>
        <w:rPr>
          <w:rFonts w:cstheme="minorHAnsi"/>
        </w:rPr>
        <w:t xml:space="preserve"> activities do not include savings </w:t>
      </w:r>
      <w:r w:rsidRPr="005F75ED">
        <w:rPr>
          <w:rFonts w:cstheme="minorHAnsi"/>
        </w:rPr>
        <w:t xml:space="preserve">that would have occurred </w:t>
      </w:r>
      <w:r w:rsidR="00A34947">
        <w:rPr>
          <w:rFonts w:cstheme="minorHAnsi"/>
        </w:rPr>
        <w:t xml:space="preserve">absent </w:t>
      </w:r>
      <w:r w:rsidRPr="005F75ED">
        <w:rPr>
          <w:rFonts w:cstheme="minorHAnsi"/>
        </w:rPr>
        <w:t>the utility</w:t>
      </w:r>
      <w:r w:rsidR="00A34947">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6BCDC8B7" w:rsidR="0030676F" w:rsidRPr="005F75ED" w:rsidRDefault="0030676F" w:rsidP="0030676F">
      <w:pPr>
        <w:rPr>
          <w:rFonts w:cstheme="minorHAnsi"/>
        </w:rPr>
      </w:pPr>
      <w:r w:rsidRPr="009F5D40">
        <w:rPr>
          <w:rFonts w:cstheme="minorHAnsi"/>
        </w:rPr>
        <w:t>As discussed</w:t>
      </w:r>
      <w:r w:rsidR="006C2944">
        <w:rPr>
          <w:rFonts w:cstheme="minorHAnsi"/>
        </w:rPr>
        <w:t xml:space="preserve"> </w:t>
      </w:r>
      <w:r w:rsidRPr="009F5D40">
        <w:rPr>
          <w:rFonts w:cstheme="minorHAnsi"/>
        </w:rPr>
        <w:t xml:space="preserve">earlier, attribution </w:t>
      </w:r>
      <w:r w:rsidR="00DA5AED">
        <w:rPr>
          <w:rFonts w:cstheme="minorHAnsi"/>
        </w:rPr>
        <w:t>is</w:t>
      </w:r>
      <w:r w:rsidRPr="009F5D40">
        <w:rPr>
          <w:rFonts w:cstheme="minorHAnsi"/>
        </w:rPr>
        <w:t xml:space="preserve"> typically </w:t>
      </w:r>
      <w:r w:rsidR="00DA5AED">
        <w:rPr>
          <w:rFonts w:cstheme="minorHAnsi"/>
        </w:rPr>
        <w:t>in part</w:t>
      </w:r>
      <w:r w:rsidRPr="009F5D40">
        <w:rPr>
          <w:rFonts w:cstheme="minorHAnsi"/>
        </w:rPr>
        <w:t xml:space="preserve"> established qualitatively for MT initiatives, yet under the policy framework in place in Illinois, a </w:t>
      </w:r>
      <w:r w:rsidR="00A34947">
        <w:rPr>
          <w:rFonts w:cstheme="minorHAnsi"/>
        </w:rPr>
        <w:t>“</w:t>
      </w:r>
      <w:r w:rsidRPr="009F5D40">
        <w:rPr>
          <w:rFonts w:cstheme="minorHAnsi"/>
        </w:rPr>
        <w:t>net</w:t>
      </w:r>
      <w:r w:rsidR="00A34947">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w:t>
      </w:r>
      <w:r w:rsidR="00327294" w:rsidRPr="00943B11">
        <w:rPr>
          <w:rFonts w:cstheme="minorHAnsi"/>
        </w:rPr>
        <w:t xml:space="preserve"> (as </w:t>
      </w:r>
      <w:r w:rsidR="00327294" w:rsidRPr="00D945BC">
        <w:rPr>
          <w:rFonts w:cstheme="minorHAnsi"/>
        </w:rPr>
        <w:t>described in Section 2</w:t>
      </w:r>
      <w:r w:rsidR="00DA5AED">
        <w:rPr>
          <w:rFonts w:cstheme="minorHAnsi"/>
        </w:rPr>
        <w:t>.3</w:t>
      </w:r>
      <w:r w:rsidR="00327294" w:rsidRPr="00D945BC">
        <w:rPr>
          <w:rFonts w:cstheme="minorHAnsi"/>
        </w:rPr>
        <w:t>)</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sidR="00226F90">
        <w:rPr>
          <w:rFonts w:cstheme="minorHAnsi"/>
        </w:rPr>
        <w:t>below</w:t>
      </w:r>
      <w:r w:rsidRPr="009F5D40">
        <w:rPr>
          <w:rFonts w:cstheme="minorHAnsi"/>
        </w:rPr>
        <w:t>.</w:t>
      </w:r>
      <w:r>
        <w:rPr>
          <w:rFonts w:cstheme="minorHAnsi"/>
        </w:rPr>
        <w:t xml:space="preserve"> </w:t>
      </w:r>
    </w:p>
    <w:p w14:paraId="3A92BDBE" w14:textId="18CC492A" w:rsidR="0030676F" w:rsidRPr="005F75ED" w:rsidRDefault="0030676F" w:rsidP="23AE3514">
      <w:pPr>
        <w:rPr>
          <w:rFonts w:cstheme="minorBidi"/>
        </w:rPr>
      </w:pPr>
      <w:r w:rsidRPr="23AE3514">
        <w:rPr>
          <w:rFonts w:cstheme="minorBidi"/>
        </w:rPr>
        <w:t xml:space="preserve">In principle, subtracting the Natural Market Baseline from total market units yields </w:t>
      </w:r>
      <w:proofErr w:type="gramStart"/>
      <w:r w:rsidRPr="23AE3514">
        <w:rPr>
          <w:rFonts w:cstheme="minorBidi"/>
        </w:rPr>
        <w:t>by definition an</w:t>
      </w:r>
      <w:proofErr w:type="gramEnd"/>
      <w:r w:rsidRPr="23AE3514">
        <w:rPr>
          <w:rFonts w:cstheme="minorBidi"/>
        </w:rPr>
        <w:t xml:space="preserve"> estimate of total net savings</w:t>
      </w:r>
      <w:r w:rsidRPr="23AE3514">
        <w:rPr>
          <w:rStyle w:val="FootnoteReference"/>
          <w:rFonts w:cstheme="minorBidi"/>
        </w:rPr>
        <w:footnoteReference w:id="138"/>
      </w:r>
      <w:r w:rsidRPr="23AE3514">
        <w:rPr>
          <w:rFonts w:cstheme="minorBidi"/>
        </w:rPr>
        <w:t xml:space="preserve">. </w:t>
      </w:r>
      <w:r w:rsidR="00412C44">
        <w:t xml:space="preserve"> </w:t>
      </w:r>
      <w:r w:rsidR="28DBA13B" w:rsidRPr="001B258F">
        <w:rPr>
          <w:rFonts w:cstheme="minorHAnsi"/>
          <w:szCs w:val="20"/>
        </w:rPr>
        <w:t>Market influence and energy savings characterized in the Energy Savings Framework could be adjusted to account for market impacts due to non-Program causes in the following circumstances:</w:t>
      </w:r>
    </w:p>
    <w:p w14:paraId="79D31DCE" w14:textId="4FF9334A" w:rsidR="0030676F" w:rsidRPr="005F75ED" w:rsidRDefault="28DBA13B" w:rsidP="0030676F">
      <w:r w:rsidRPr="23AE3514">
        <w:rPr>
          <w:rFonts w:ascii="Calibri" w:eastAsia="Calibri" w:hAnsi="Calibri" w:cs="Calibri"/>
          <w:sz w:val="22"/>
          <w:highlight w:val="cyan"/>
        </w:rPr>
        <w:t xml:space="preserve"> </w:t>
      </w:r>
    </w:p>
    <w:p w14:paraId="1F1BA2D5" w14:textId="77777777" w:rsidR="00F92A30" w:rsidRPr="00E56E2C" w:rsidRDefault="28DBA13B" w:rsidP="00F92A30">
      <w:pPr>
        <w:pStyle w:val="ListParagraph"/>
        <w:numPr>
          <w:ilvl w:val="2"/>
          <w:numId w:val="69"/>
        </w:numPr>
        <w:rPr>
          <w:rFonts w:cstheme="minorHAnsi"/>
          <w:szCs w:val="20"/>
        </w:rPr>
      </w:pPr>
      <w:r w:rsidRPr="00E56E2C">
        <w:rPr>
          <w:rFonts w:cstheme="minorHAnsi"/>
          <w:szCs w:val="20"/>
        </w:rPr>
        <w:lastRenderedPageBreak/>
        <w:t>In the case where a utility joins an on-going Market Transformation initiative after the program is already underway and MPI evaluation shows progress prior to the utility joining, savings may be adjusted.</w:t>
      </w:r>
    </w:p>
    <w:p w14:paraId="61F3A743" w14:textId="77777777" w:rsidR="00F92A30" w:rsidRPr="00E56E2C" w:rsidRDefault="28DBA13B" w:rsidP="00F92A30">
      <w:pPr>
        <w:pStyle w:val="ListParagraph"/>
        <w:numPr>
          <w:ilvl w:val="2"/>
          <w:numId w:val="69"/>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31315EED" w14:textId="3F482483" w:rsidR="0030676F" w:rsidRPr="00E56E2C" w:rsidRDefault="28DBA13B" w:rsidP="00F92A30">
      <w:pPr>
        <w:pStyle w:val="ListParagraph"/>
        <w:numPr>
          <w:ilvl w:val="2"/>
          <w:numId w:val="69"/>
        </w:numPr>
        <w:rPr>
          <w:rFonts w:cstheme="minorHAnsi"/>
          <w:szCs w:val="20"/>
        </w:rPr>
      </w:pPr>
      <w:r w:rsidRPr="00E56E2C">
        <w:rPr>
          <w:rFonts w:cstheme="minorHAnsi"/>
          <w:szCs w:val="20"/>
        </w:rPr>
        <w:t xml:space="preserve">In the case where the </w:t>
      </w:r>
      <w:proofErr w:type="gramStart"/>
      <w:r w:rsidRPr="00E56E2C">
        <w:rPr>
          <w:rFonts w:cstheme="minorHAnsi"/>
          <w:szCs w:val="20"/>
        </w:rPr>
        <w:t>ultimate goal</w:t>
      </w:r>
      <w:proofErr w:type="gramEnd"/>
      <w:r w:rsidRPr="00E56E2C">
        <w:rPr>
          <w:rFonts w:cstheme="minorHAnsi"/>
          <w:szCs w:val="20"/>
        </w:rPr>
        <w:t xml:space="preserve">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679248B7" w14:textId="60F2438F" w:rsidR="0030676F" w:rsidRPr="005F75ED" w:rsidRDefault="0030676F" w:rsidP="0030676F"/>
    <w:p w14:paraId="644FF504" w14:textId="1A63966C" w:rsidR="0030676F" w:rsidRPr="005F75ED" w:rsidRDefault="572943C3" w:rsidP="0092016D">
      <w:pPr>
        <w:pStyle w:val="Heading3"/>
        <w:numPr>
          <w:ilvl w:val="2"/>
          <w:numId w:val="85"/>
        </w:numPr>
        <w:rPr>
          <w:rFonts w:cstheme="minorHAnsi"/>
        </w:rPr>
      </w:pPr>
      <w:bookmarkStart w:id="1222" w:name="_Toc17451251"/>
      <w:bookmarkStart w:id="1223" w:name="_Toc113619868"/>
      <w:r w:rsidRPr="002C1A1D">
        <w:t>Natural</w:t>
      </w:r>
      <w:r w:rsidRPr="0012171C">
        <w:t xml:space="preserve"> Market</w:t>
      </w:r>
      <w:r w:rsidRPr="006736D0">
        <w:t xml:space="preserve"> Baseline Units</w:t>
      </w:r>
      <w:r w:rsidR="0030676F" w:rsidRPr="23AE3514">
        <w:rPr>
          <w:rStyle w:val="FootnoteReference"/>
          <w:rFonts w:cstheme="minorBidi"/>
        </w:rPr>
        <w:footnoteReference w:id="139"/>
      </w:r>
      <w:bookmarkEnd w:id="1222"/>
      <w:bookmarkEnd w:id="1223"/>
    </w:p>
    <w:p w14:paraId="6A77750A" w14:textId="77777777" w:rsidR="0030676F" w:rsidRPr="006736D0" w:rsidRDefault="572943C3" w:rsidP="0092016D">
      <w:pPr>
        <w:pStyle w:val="Heading4"/>
        <w:numPr>
          <w:ilvl w:val="3"/>
          <w:numId w:val="85"/>
        </w:numPr>
      </w:pPr>
      <w:r>
        <w:t xml:space="preserve">Theory  </w:t>
      </w:r>
    </w:p>
    <w:p w14:paraId="03D1F1A1" w14:textId="77777777"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 xml:space="preserve">Typically, the Natural Market Baseline will reflect at least some naturally occurring adoption of the targeted measure or practice because as </w:t>
      </w:r>
      <w:proofErr w:type="spellStart"/>
      <w:r w:rsidRPr="005F75ED">
        <w:rPr>
          <w:rFonts w:cstheme="minorHAnsi"/>
        </w:rPr>
        <w:t>Prahl</w:t>
      </w:r>
      <w:proofErr w:type="spellEnd"/>
      <w:r w:rsidRPr="005F75ED">
        <w:rPr>
          <w:rFonts w:cstheme="minorHAnsi"/>
        </w:rPr>
        <w:t xml:space="preserve">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6C0437BF"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sidR="00A34947">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xml:space="preserve">, increasing to </w:t>
      </w:r>
      <w:proofErr w:type="gramStart"/>
      <w:r w:rsidRPr="005F75ED">
        <w:rPr>
          <w:rFonts w:cstheme="minorHAnsi"/>
        </w:rPr>
        <w:t>a majority of</w:t>
      </w:r>
      <w:proofErr w:type="gramEnd"/>
      <w:r w:rsidRPr="005F75ED">
        <w:rPr>
          <w:rFonts w:cstheme="minorHAnsi"/>
        </w:rPr>
        <w:t xml:space="preserve">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2F02D3D7"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w:t>
      </w:r>
      <w:r w:rsidR="00A34947">
        <w:rPr>
          <w:rFonts w:cstheme="minorHAnsi"/>
        </w:rPr>
        <w:t>no</w:t>
      </w:r>
      <w:r>
        <w:rPr>
          <w:rFonts w:cstheme="minorHAnsi"/>
        </w:rPr>
        <w:t>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0012171C"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1DC0D51E" w14:textId="77777777" w:rsidR="0030676F" w:rsidRPr="001C08AA" w:rsidRDefault="572943C3" w:rsidP="0092016D">
      <w:pPr>
        <w:pStyle w:val="Heading4"/>
        <w:numPr>
          <w:ilvl w:val="3"/>
          <w:numId w:val="85"/>
        </w:numPr>
      </w:pPr>
      <w:r>
        <w:t>Practice</w:t>
      </w:r>
    </w:p>
    <w:p w14:paraId="09BC9DCB" w14:textId="2F546B6B" w:rsidR="0030676F" w:rsidRPr="005F75ED" w:rsidRDefault="0030676F" w:rsidP="0030676F">
      <w:pPr>
        <w:rPr>
          <w:rFonts w:cstheme="minorHAnsi"/>
        </w:rPr>
      </w:pPr>
      <w:r>
        <w:rPr>
          <w:rFonts w:cstheme="minorHAnsi"/>
        </w:rPr>
        <w:t>The basic task is to develop a baseline of how the energy</w:t>
      </w:r>
      <w:r w:rsidR="006238C5">
        <w:rPr>
          <w:rFonts w:cstheme="minorHAnsi"/>
        </w:rPr>
        <w:t>-</w:t>
      </w:r>
      <w:r>
        <w:rPr>
          <w:rFonts w:cstheme="minorHAnsi"/>
        </w:rPr>
        <w:t xml:space="preserve">efficient product, service or behavior would have grown in the market independent </w:t>
      </w:r>
      <w:r w:rsidR="006238C5">
        <w:rPr>
          <w:rFonts w:cstheme="minorHAnsi"/>
        </w:rPr>
        <w:t xml:space="preserve">of </w:t>
      </w:r>
      <w:r>
        <w:rPr>
          <w:rFonts w:cstheme="minorHAnsi"/>
        </w:rPr>
        <w:t xml:space="preserve">utility activity.  </w:t>
      </w:r>
      <w:r w:rsidRPr="005F75ED">
        <w:rPr>
          <w:rFonts w:cstheme="minorHAnsi"/>
        </w:rPr>
        <w:t>There are several elements for effectively developing the Natural Market Baseline:</w:t>
      </w:r>
    </w:p>
    <w:p w14:paraId="23FE2993" w14:textId="77777777" w:rsidR="0030676F" w:rsidRPr="005F75ED"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can also be </w:t>
      </w:r>
      <w:r w:rsidRPr="005F75ED">
        <w:rPr>
          <w:rFonts w:cstheme="minorHAnsi"/>
          <w:color w:val="000000" w:themeColor="text1"/>
        </w:rPr>
        <w:lastRenderedPageBreak/>
        <w:t>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688DA20D" w14:textId="509A0AF1" w:rsidR="0030676F" w:rsidRDefault="0030676F" w:rsidP="0092016D">
      <w:pPr>
        <w:pStyle w:val="ListParagraph"/>
        <w:widowControl/>
        <w:numPr>
          <w:ilvl w:val="0"/>
          <w:numId w:val="82"/>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w:t>
      </w:r>
      <w:proofErr w:type="spellStart"/>
      <w:r w:rsidRPr="005F75ED">
        <w:rPr>
          <w:rFonts w:cstheme="minorHAnsi"/>
        </w:rPr>
        <w:t>probit</w:t>
      </w:r>
      <w:proofErr w:type="spellEnd"/>
      <w:r w:rsidRPr="005F75ED">
        <w:rPr>
          <w:rFonts w:cstheme="minorHAnsi"/>
        </w:rPr>
        <w:t xml:space="preserve"> model</w:t>
      </w:r>
      <w:r>
        <w:rPr>
          <w:rStyle w:val="FootnoteReference"/>
          <w:rFonts w:cstheme="minorHAnsi"/>
        </w:rPr>
        <w:footnoteReference w:id="140"/>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1"/>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40A2A022" w14:textId="77777777" w:rsidR="00DA5AED" w:rsidRPr="005F75ED" w:rsidRDefault="00DA5AED" w:rsidP="00DA5AED">
      <w:pPr>
        <w:pStyle w:val="ListParagraph"/>
        <w:widowControl/>
        <w:ind w:left="1080"/>
        <w:rPr>
          <w:rFonts w:cstheme="minorHAnsi"/>
        </w:rPr>
      </w:pPr>
    </w:p>
    <w:p w14:paraId="5C117329" w14:textId="6C402136" w:rsidR="00DA5AED" w:rsidRDefault="0030676F" w:rsidP="00DA5AED">
      <w:pPr>
        <w:pStyle w:val="ListParagraph"/>
        <w:widowControl/>
        <w:numPr>
          <w:ilvl w:val="0"/>
          <w:numId w:val="82"/>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r w:rsidR="00DA5AED" w:rsidRPr="00DA5AED">
        <w:rPr>
          <w:rFonts w:cstheme="minorHAnsi"/>
        </w:rPr>
        <w:t xml:space="preserve"> </w:t>
      </w:r>
      <w:r w:rsidR="00DA5AED">
        <w:rPr>
          <w:rFonts w:cstheme="minorHAnsi"/>
        </w:rPr>
        <w:t>I</w:t>
      </w:r>
      <w:r w:rsidRPr="00DA5AED">
        <w:rPr>
          <w:rFonts w:cstheme="minorHAnsi"/>
        </w:rPr>
        <w:t xml:space="preserve">n some cases, the Natural Market Baseline can be zero for </w:t>
      </w:r>
      <w:proofErr w:type="gramStart"/>
      <w:r w:rsidRPr="00DA5AED">
        <w:rPr>
          <w:rFonts w:cstheme="minorHAnsi"/>
        </w:rPr>
        <w:t>a number of</w:t>
      </w:r>
      <w:proofErr w:type="gramEnd"/>
      <w:r w:rsidRPr="00DA5AED">
        <w:rPr>
          <w:rFonts w:cstheme="minorHAnsi"/>
        </w:rPr>
        <w:t xml:space="preserve"> years.  This might be the case when an MT initiative catalyzes the entrance into the market of a technology that otherwise would</w:t>
      </w:r>
      <w:r w:rsidR="008F3048" w:rsidRPr="00DA5AED">
        <w:rPr>
          <w:rFonts w:cstheme="minorHAnsi"/>
        </w:rPr>
        <w:t xml:space="preserve"> </w:t>
      </w:r>
      <w:r w:rsidRPr="00DA5AED">
        <w:rPr>
          <w:rFonts w:cstheme="minorHAnsi"/>
        </w:rPr>
        <w:t>n</w:t>
      </w:r>
      <w:r w:rsidR="008F3048" w:rsidRPr="00DA5AED">
        <w:rPr>
          <w:rFonts w:cstheme="minorHAnsi"/>
        </w:rPr>
        <w:t>o</w:t>
      </w:r>
      <w:r w:rsidRPr="00DA5AED">
        <w:rPr>
          <w:rFonts w:cstheme="minorHAnsi"/>
        </w:rPr>
        <w:t>t have emerged for many more years</w:t>
      </w:r>
      <w:r w:rsidR="00DA5AED">
        <w:rPr>
          <w:rFonts w:cstheme="minorHAnsi"/>
        </w:rPr>
        <w:t>.</w:t>
      </w:r>
    </w:p>
    <w:p w14:paraId="083BB685" w14:textId="77777777" w:rsidR="00DA5AED" w:rsidRPr="00DA5AED" w:rsidRDefault="00DA5AED" w:rsidP="00DA5AED">
      <w:pPr>
        <w:pStyle w:val="ListParagraph"/>
        <w:rPr>
          <w:rFonts w:cstheme="minorHAnsi"/>
        </w:rPr>
      </w:pPr>
    </w:p>
    <w:p w14:paraId="37F138E0" w14:textId="50C3AC89" w:rsidR="0030676F" w:rsidRDefault="0030676F" w:rsidP="0092016D">
      <w:pPr>
        <w:pStyle w:val="ListParagraph"/>
        <w:widowControl/>
        <w:numPr>
          <w:ilvl w:val="0"/>
          <w:numId w:val="82"/>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1EC42140" w14:textId="77777777" w:rsidR="00DA5AED" w:rsidRPr="00DA5AED" w:rsidRDefault="00DA5AED" w:rsidP="00DA5AED">
      <w:pPr>
        <w:pStyle w:val="ListParagraph"/>
        <w:rPr>
          <w:rFonts w:cstheme="minorHAnsi"/>
        </w:rPr>
      </w:pPr>
    </w:p>
    <w:p w14:paraId="3C1FC217" w14:textId="52863FB6" w:rsidR="0030676F"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03470A9A" w14:textId="13FD71C4" w:rsidR="0012171C" w:rsidRPr="0012171C" w:rsidRDefault="0012171C" w:rsidP="0012171C">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2965C898" w14:textId="7162C3C8" w:rsidR="0030676F" w:rsidRPr="00960006" w:rsidRDefault="572943C3" w:rsidP="00960006">
      <w:pPr>
        <w:pStyle w:val="Heading2"/>
        <w:widowControl/>
        <w:numPr>
          <w:ilvl w:val="1"/>
          <w:numId w:val="85"/>
        </w:numPr>
        <w:jc w:val="left"/>
      </w:pPr>
      <w:r>
        <w:t xml:space="preserve">Reviewing Natural Market Baseline Over Time </w:t>
      </w:r>
    </w:p>
    <w:p w14:paraId="5E6C10D5" w14:textId="4EDFDB86" w:rsidR="00DB0350" w:rsidRPr="005F75ED" w:rsidRDefault="0030676F" w:rsidP="0030676F">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sidR="006C5FB5">
        <w:rPr>
          <w:rFonts w:cstheme="minorHAnsi"/>
        </w:rPr>
        <w:t xml:space="preserve">a determination is made that new evidence suggests </w:t>
      </w:r>
      <w:r w:rsidR="000F4637">
        <w:rPr>
          <w:rFonts w:cstheme="minorHAnsi"/>
        </w:rPr>
        <w:t xml:space="preserve">that </w:t>
      </w:r>
      <w:r w:rsidR="00C77085">
        <w:rPr>
          <w:rFonts w:cstheme="minorHAnsi"/>
        </w:rPr>
        <w:t xml:space="preserve">the original forecast needs to be adjusted </w:t>
      </w:r>
      <w:proofErr w:type="gramStart"/>
      <w:r w:rsidR="00C77085">
        <w:rPr>
          <w:rFonts w:cstheme="minorHAnsi"/>
        </w:rPr>
        <w:t xml:space="preserve">in order </w:t>
      </w:r>
      <w:r w:rsidR="000F4637">
        <w:rPr>
          <w:rFonts w:cstheme="minorHAnsi"/>
        </w:rPr>
        <w:t>to</w:t>
      </w:r>
      <w:proofErr w:type="gramEnd"/>
      <w:r w:rsidR="000F4637">
        <w:rPr>
          <w:rFonts w:cstheme="minorHAnsi"/>
        </w:rPr>
        <w:t xml:space="preserve"> accurately portray market behavior going forward</w:t>
      </w:r>
      <w:r w:rsidR="00586738">
        <w:rPr>
          <w:rFonts w:cstheme="minorHAnsi"/>
        </w:rPr>
        <w:t>, as discussed below.</w:t>
      </w:r>
    </w:p>
    <w:p w14:paraId="1C2B50A3" w14:textId="77777777" w:rsidR="0030676F" w:rsidRPr="00C5637A" w:rsidRDefault="0030676F" w:rsidP="002570F9">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w:t>
      </w:r>
      <w:r w:rsidRPr="005F75ED">
        <w:rPr>
          <w:rFonts w:cstheme="minorHAnsi"/>
        </w:rPr>
        <w:lastRenderedPageBreak/>
        <w:t xml:space="preserve">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48A5E4DA" w:rsidR="0030676F" w:rsidRDefault="0030676F" w:rsidP="0030676F">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w:t>
      </w:r>
      <w:proofErr w:type="gramStart"/>
      <w:r w:rsidRPr="005F75ED">
        <w:rPr>
          <w:rFonts w:cstheme="minorHAnsi"/>
        </w:rPr>
        <w:t>due to the effects</w:t>
      </w:r>
      <w:proofErr w:type="gramEnd"/>
      <w:r w:rsidRPr="005F75ED">
        <w:rPr>
          <w:rFonts w:cstheme="minorHAnsi"/>
        </w:rPr>
        <w:t xml:space="preserve"> of the MT program, thereby leading to underestimation of the program’s accomplishments – or the reverse can happen.  Deciding how often to update the baseline forecast requires </w:t>
      </w:r>
      <w:r w:rsidR="00DA5AED">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2"/>
      </w:r>
    </w:p>
    <w:p w14:paraId="1F4952F8" w14:textId="3873293E" w:rsidR="00BC05C9" w:rsidRDefault="00BC05C9" w:rsidP="00BC05C9">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6F51D1FB" w14:textId="77777777" w:rsidR="00BC05C9" w:rsidRDefault="00BC05C9" w:rsidP="00BC05C9">
      <w:pPr>
        <w:spacing w:after="0"/>
        <w:rPr>
          <w:rFonts w:cstheme="minorHAnsi"/>
        </w:rPr>
      </w:pPr>
    </w:p>
    <w:p w14:paraId="62E5864C" w14:textId="350203F8" w:rsidR="0030676F" w:rsidRPr="005F75ED" w:rsidRDefault="0030676F" w:rsidP="00BC05C9">
      <w:pPr>
        <w:widowControl/>
        <w:rPr>
          <w:rFonts w:cstheme="minorHAnsi"/>
        </w:rPr>
      </w:pPr>
      <w:r w:rsidRPr="00226689">
        <w:rPr>
          <w:rFonts w:cstheme="minorHAnsi"/>
        </w:rPr>
        <w:t xml:space="preserve">The following are examples of some key </w:t>
      </w:r>
      <w:r w:rsidR="00BC05C9">
        <w:rPr>
          <w:rFonts w:cstheme="minorHAnsi"/>
        </w:rPr>
        <w:t>`</w:t>
      </w:r>
      <w:r w:rsidRPr="00226689">
        <w:rPr>
          <w:rFonts w:cstheme="minorHAnsi"/>
        </w:rPr>
        <w:t>circumstances where it may be appropriate to update the initial Natural Market Baseline forecast</w:t>
      </w:r>
      <w:r w:rsidR="00226689">
        <w:rPr>
          <w:rFonts w:cstheme="minorHAnsi"/>
        </w:rPr>
        <w:t>:</w:t>
      </w:r>
    </w:p>
    <w:p w14:paraId="1A5E0813" w14:textId="1B14130C"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 xml:space="preserve">For example, the initial forecast may have reflected an assumption that in the absence of intervention, manufacturers would have little </w:t>
      </w:r>
      <w:proofErr w:type="gramStart"/>
      <w:r w:rsidRPr="005F75ED">
        <w:rPr>
          <w:rFonts w:cstheme="minorHAnsi"/>
        </w:rPr>
        <w:t>naturally</w:t>
      </w:r>
      <w:r w:rsidR="008F3048">
        <w:rPr>
          <w:rFonts w:cstheme="minorHAnsi"/>
        </w:rPr>
        <w:t>-</w:t>
      </w:r>
      <w:r w:rsidRPr="005F75ED">
        <w:rPr>
          <w:rFonts w:cstheme="minorHAnsi"/>
        </w:rPr>
        <w:t>occurring</w:t>
      </w:r>
      <w:proofErr w:type="gramEnd"/>
      <w:r w:rsidRPr="005F75ED">
        <w:rPr>
          <w:rFonts w:cstheme="minorHAnsi"/>
        </w:rPr>
        <w:t xml:space="preserve"> incentive to incorporate a key energy-saving feature into their products, and it might become clear with the passage of time that this assumption was incorrect.</w:t>
      </w:r>
    </w:p>
    <w:p w14:paraId="24687B0C"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w:t>
      </w:r>
      <w:proofErr w:type="gramStart"/>
      <w:r w:rsidRPr="005F75ED">
        <w:rPr>
          <w:rFonts w:cstheme="minorHAnsi"/>
        </w:rPr>
        <w:t>All of</w:t>
      </w:r>
      <w:proofErr w:type="gramEnd"/>
      <w:r w:rsidRPr="005F75ED">
        <w:rPr>
          <w:rFonts w:cstheme="minorHAnsi"/>
        </w:rPr>
        <w:t xml:space="preserve"> these factors could affect the baseline forecast if it was built assuming certain events would impact the naturally occurring adoption.</w:t>
      </w:r>
    </w:p>
    <w:p w14:paraId="57455366" w14:textId="028940BF"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w:t>
      </w:r>
      <w:proofErr w:type="gramStart"/>
      <w:r w:rsidRPr="005F75ED">
        <w:rPr>
          <w:rFonts w:cstheme="minorHAnsi"/>
        </w:rPr>
        <w:t>e.g.</w:t>
      </w:r>
      <w:proofErr w:type="gramEnd"/>
      <w:r w:rsidRPr="005F75ED">
        <w:rPr>
          <w:rFonts w:cstheme="minorHAnsi"/>
        </w:rPr>
        <w:t xml:space="preserve">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lastRenderedPageBreak/>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CF37587" w:rsidR="0030676F" w:rsidRDefault="0030676F" w:rsidP="0092016D">
      <w:pPr>
        <w:pStyle w:val="ListParagraph"/>
        <w:widowControl/>
        <w:numPr>
          <w:ilvl w:val="0"/>
          <w:numId w:val="83"/>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069F0DAD" w14:textId="77777777" w:rsidR="00556F87" w:rsidRPr="009F501C" w:rsidRDefault="00556F87" w:rsidP="00556F87">
      <w:pPr>
        <w:spacing w:after="0"/>
      </w:pPr>
    </w:p>
    <w:p w14:paraId="1EDC5DAC" w14:textId="77777777" w:rsidR="00556F87" w:rsidRDefault="00556F87" w:rsidP="00556F87">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2E02317B" w14:textId="3A7F1D39" w:rsidR="0030676F" w:rsidRPr="00C5637A" w:rsidRDefault="572943C3" w:rsidP="0092016D">
      <w:pPr>
        <w:pStyle w:val="Heading2"/>
        <w:widowControl/>
        <w:numPr>
          <w:ilvl w:val="1"/>
          <w:numId w:val="85"/>
        </w:numPr>
        <w:jc w:val="left"/>
      </w:pPr>
      <w:bookmarkStart w:id="1224" w:name="_Toc17451252"/>
      <w:bookmarkStart w:id="1225" w:name="_Toc113619869"/>
      <w:r>
        <w:t>Accounting for RA Savings</w:t>
      </w:r>
      <w:bookmarkEnd w:id="1224"/>
      <w:bookmarkEnd w:id="1225"/>
    </w:p>
    <w:p w14:paraId="25310378" w14:textId="0816DBB0" w:rsidR="0030676F" w:rsidRPr="005F75ED" w:rsidRDefault="0030676F" w:rsidP="0030676F">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 xml:space="preserve">efforts.  </w:t>
      </w:r>
      <w:r w:rsidR="00DB0350" w:rsidRPr="00EF5CEC">
        <w:rPr>
          <w:rFonts w:cstheme="minorHAnsi"/>
        </w:rPr>
        <w:t>This accounting is done within the Energy Savings Framework.</w:t>
      </w:r>
    </w:p>
    <w:p w14:paraId="645EDD85" w14:textId="0EECE7FF"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w:t>
      </w:r>
      <w:proofErr w:type="gramStart"/>
      <w:r w:rsidRPr="005F75ED">
        <w:rPr>
          <w:rFonts w:cstheme="minorHAnsi"/>
        </w:rPr>
        <w:t>free-ridership</w:t>
      </w:r>
      <w:proofErr w:type="gramEnd"/>
      <w:r w:rsidRPr="005F75ED">
        <w:rPr>
          <w:rFonts w:cstheme="minorHAnsi"/>
        </w:rPr>
        <w:t xml:space="preserve"> for </w:t>
      </w:r>
      <w:r w:rsidRPr="00825C89">
        <w:rPr>
          <w:rFonts w:cstheme="minorHAnsi"/>
        </w:rPr>
        <w:t>RA programs and Natural Market Baseline for MT initiatives.  Both methodologies also attempt to estimate market effects that occur beyond the direct program</w:t>
      </w:r>
      <w:r w:rsidR="008D1CFA">
        <w:rPr>
          <w:rFonts w:cstheme="minorHAnsi"/>
        </w:rPr>
        <w:t xml:space="preserve"> intervention</w:t>
      </w:r>
      <w:r w:rsidRPr="00825C89">
        <w:rPr>
          <w:rFonts w:cstheme="minorHAnsi"/>
        </w:rPr>
        <w:t xml:space="preserve">; </w:t>
      </w:r>
      <w:r w:rsidR="00934788">
        <w:rPr>
          <w:rFonts w:cstheme="minorHAnsi"/>
        </w:rPr>
        <w:t xml:space="preserve">in an RA program, these effects are </w:t>
      </w:r>
      <w:r w:rsidRPr="00825C89">
        <w:rPr>
          <w:rFonts w:cstheme="minorHAnsi"/>
        </w:rPr>
        <w:t>designated as spillover</w:t>
      </w:r>
      <w:r w:rsidR="00934788">
        <w:rPr>
          <w:rFonts w:cstheme="minorHAnsi"/>
        </w:rPr>
        <w:t>, while in an MT context they are accounted for in the NMB.</w:t>
      </w:r>
      <w:r w:rsidRPr="00825C89">
        <w:rPr>
          <w:rFonts w:cstheme="minorHAnsi"/>
        </w:rPr>
        <w:t xml:space="preserve"> To </w:t>
      </w:r>
      <w:proofErr w:type="gramStart"/>
      <w:r w:rsidRPr="00825C89">
        <w:rPr>
          <w:rFonts w:cstheme="minorHAnsi"/>
        </w:rPr>
        <w:t>successfully avoid</w:t>
      </w:r>
      <w:proofErr w:type="gramEnd"/>
      <w:r w:rsidRPr="00825C89">
        <w:rPr>
          <w:rFonts w:cstheme="minorHAnsi"/>
        </w:rPr>
        <w:t xml:space="preserve"> double counting of savings, the MT </w:t>
      </w:r>
      <w:r w:rsidR="00DB0350" w:rsidRPr="00825C89">
        <w:rPr>
          <w:rFonts w:cstheme="minorHAnsi"/>
        </w:rPr>
        <w:t>Energy Savings F</w:t>
      </w:r>
      <w:r w:rsidRPr="00825C89">
        <w:rPr>
          <w:rFonts w:cstheme="minorHAnsi"/>
        </w:rPr>
        <w:t>ramework must include consideration for all components of the RA framework.</w:t>
      </w:r>
      <w:r w:rsidRPr="005F75ED">
        <w:rPr>
          <w:rFonts w:cstheme="minorHAnsi"/>
        </w:rPr>
        <w:t xml:space="preserve">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3"/>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19D25963" w14:textId="04AD6564" w:rsidR="0030676F" w:rsidRPr="005F75ED" w:rsidRDefault="0030676F" w:rsidP="00934788">
      <w:pPr>
        <w:pStyle w:val="Captions"/>
        <w:rPr>
          <w:rFonts w:cstheme="minorHAnsi"/>
        </w:rPr>
      </w:pPr>
      <w:bookmarkStart w:id="1226" w:name="_Toc83376847"/>
      <w:r w:rsidRPr="005F75ED">
        <w:lastRenderedPageBreak/>
        <w:t xml:space="preserve">Figure </w:t>
      </w:r>
      <w:r w:rsidR="00C543EC">
        <w:t>3</w:t>
      </w:r>
      <w:r w:rsidRPr="005F75ED">
        <w:t>:  Accounting for RA and MT Program Savings</w:t>
      </w:r>
      <w:bookmarkEnd w:id="1226"/>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7">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060067D1" w14:textId="4FCA04B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sidR="006E7E0D">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5F38F69A" w:rsidR="0030676F"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572943C3" w:rsidP="0092016D">
      <w:pPr>
        <w:pStyle w:val="Heading2"/>
        <w:widowControl/>
        <w:numPr>
          <w:ilvl w:val="1"/>
          <w:numId w:val="85"/>
        </w:numPr>
        <w:jc w:val="left"/>
      </w:pPr>
      <w:bookmarkStart w:id="1227" w:name="_Toc17451253"/>
      <w:bookmarkStart w:id="1228" w:name="_Toc113619870"/>
      <w:r>
        <w:t>Allocating Energy Savings to Individual Utility Sponsors</w:t>
      </w:r>
      <w:bookmarkEnd w:id="1227"/>
      <w:bookmarkEnd w:id="1228"/>
    </w:p>
    <w:p w14:paraId="63FD7124" w14:textId="69537507" w:rsidR="0030676F" w:rsidRPr="005F75ED" w:rsidRDefault="0030676F" w:rsidP="0030676F">
      <w:pPr>
        <w:rPr>
          <w:rFonts w:cstheme="minorHAnsi"/>
        </w:rPr>
      </w:pPr>
      <w:r w:rsidRPr="005F75ED">
        <w:rPr>
          <w:rFonts w:cstheme="minorHAnsi"/>
        </w:rPr>
        <w:t xml:space="preserve">Market boundaries rarely, if ever, align </w:t>
      </w:r>
      <w:r w:rsidR="00081BB5">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w:t>
      </w:r>
      <w:r w:rsidRPr="00F025BE">
        <w:rPr>
          <w:rFonts w:cstheme="minorHAnsi"/>
          <w:bCs/>
        </w:rPr>
        <w:lastRenderedPageBreak/>
        <w:t xml:space="preserve">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7DBBEF79"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572943C3" w:rsidP="0092016D">
      <w:pPr>
        <w:pStyle w:val="Heading2"/>
        <w:widowControl/>
        <w:numPr>
          <w:ilvl w:val="1"/>
          <w:numId w:val="85"/>
        </w:numPr>
        <w:jc w:val="left"/>
      </w:pPr>
      <w:bookmarkStart w:id="1229" w:name="_Toc17451254"/>
      <w:bookmarkStart w:id="1230" w:name="_Toc113619871"/>
      <w:r>
        <w:t xml:space="preserve">Estimating Savings Post Active-Market Engagement in Markets </w:t>
      </w:r>
      <w:r w:rsidRPr="23AE3514">
        <w:rPr>
          <w:u w:val="single"/>
        </w:rPr>
        <w:t>without</w:t>
      </w:r>
      <w:r>
        <w:t xml:space="preserve"> Codes or Standards as an Endpoint</w:t>
      </w:r>
      <w:bookmarkEnd w:id="1229"/>
      <w:bookmarkEnd w:id="1230"/>
    </w:p>
    <w:p w14:paraId="5AACD774" w14:textId="487F99C2"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w:t>
      </w:r>
      <w:r w:rsidR="00934788">
        <w:rPr>
          <w:rFonts w:eastAsiaTheme="majorEastAsia" w:cstheme="minorHAnsi"/>
        </w:rPr>
        <w:t xml:space="preserve"> </w:t>
      </w:r>
      <w:r>
        <w:rPr>
          <w:rFonts w:eastAsiaTheme="majorEastAsia" w:cstheme="minorHAnsi"/>
        </w:rPr>
        <w:t>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w:t>
      </w:r>
      <w:r w:rsidR="00DA1151" w:rsidRPr="00B456E5">
        <w:rPr>
          <w:rFonts w:cstheme="minorHAnsi"/>
        </w:rPr>
        <w:t xml:space="preserve"> (see Section 2.</w:t>
      </w:r>
      <w:r w:rsidR="00934788">
        <w:rPr>
          <w:rFonts w:cstheme="minorHAnsi"/>
        </w:rPr>
        <w:t>3</w:t>
      </w:r>
      <w:r w:rsidR="00DA1151"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7"/>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03B61E7D" w:rsidR="0030676F" w:rsidRPr="00583F3A" w:rsidRDefault="0030676F" w:rsidP="0092016D">
      <w:pPr>
        <w:pStyle w:val="ListParagraph"/>
        <w:widowControl/>
        <w:numPr>
          <w:ilvl w:val="0"/>
          <w:numId w:val="87"/>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r w:rsidRPr="00583F3A">
        <w:rPr>
          <w:rFonts w:cstheme="minorHAnsi"/>
          <w:bCs/>
        </w:rPr>
        <w:t xml:space="preserve">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10099459" w14:textId="77777777" w:rsidR="0030676F" w:rsidRPr="00583F3A" w:rsidRDefault="0030676F" w:rsidP="0092016D">
      <w:pPr>
        <w:pStyle w:val="ListParagraph"/>
        <w:widowControl/>
        <w:numPr>
          <w:ilvl w:val="0"/>
          <w:numId w:val="87"/>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5A8CE63C" w14:textId="77777777" w:rsidR="0030676F" w:rsidRDefault="572943C3" w:rsidP="0092016D">
      <w:pPr>
        <w:pStyle w:val="Heading3"/>
        <w:numPr>
          <w:ilvl w:val="2"/>
          <w:numId w:val="85"/>
        </w:numPr>
      </w:pPr>
      <w:bookmarkStart w:id="1231" w:name="_Toc17451255"/>
      <w:bookmarkStart w:id="1232" w:name="_Toc113619872"/>
      <w:r>
        <w:t>Duration of Savings Post Active Market Engagement in Markets without Codes or Standards as an Endpoint</w:t>
      </w:r>
      <w:bookmarkEnd w:id="1231"/>
      <w:bookmarkEnd w:id="1232"/>
    </w:p>
    <w:p w14:paraId="6A6965B5" w14:textId="77777777"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w:t>
      </w:r>
      <w:proofErr w:type="gramStart"/>
      <w:r w:rsidRPr="007E1E77">
        <w:rPr>
          <w:rFonts w:cstheme="minorHAnsi"/>
        </w:rPr>
        <w:t>time period</w:t>
      </w:r>
      <w:proofErr w:type="gramEnd"/>
      <w:r w:rsidRPr="007E1E77">
        <w:rPr>
          <w:rFonts w:cstheme="minorHAnsi"/>
        </w:rPr>
        <w:t xml:space="preserve"> is separate from the lifetime of the measures embodied in </w:t>
      </w:r>
      <w:r>
        <w:rPr>
          <w:rFonts w:cstheme="minorHAnsi"/>
        </w:rPr>
        <w:t>savings measures</w:t>
      </w:r>
      <w:r w:rsidRPr="007E1E77">
        <w:rPr>
          <w:rFonts w:cstheme="minorHAnsi"/>
        </w:rPr>
        <w:t xml:space="preserve">. </w:t>
      </w:r>
      <w:proofErr w:type="gramStart"/>
      <w:r w:rsidRPr="007E1E77">
        <w:rPr>
          <w:rFonts w:cstheme="minorHAnsi"/>
        </w:rPr>
        <w:t>Instead</w:t>
      </w:r>
      <w:proofErr w:type="gramEnd"/>
      <w:r w:rsidRPr="007E1E77">
        <w:rPr>
          <w:rFonts w:cstheme="minorHAnsi"/>
        </w:rPr>
        <w:t xml:space="preserve">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w:t>
      </w:r>
      <w:r>
        <w:rPr>
          <w:rFonts w:cstheme="minorHAnsi"/>
        </w:rPr>
        <w:lastRenderedPageBreak/>
        <w:t xml:space="preserve">until some point where it essentially overtakes the Total Market.  This provides a natural ending point for claiming savings from the MT initiative.  </w:t>
      </w:r>
    </w:p>
    <w:p w14:paraId="686FCFC1" w14:textId="4A145060" w:rsidR="0030676F" w:rsidRPr="006135F1" w:rsidRDefault="0030676F" w:rsidP="0030676F">
      <w:r>
        <w:t>In some markets, the Natural Market Baseline will never approach the Total Market, or it will do so in an unreasonably</w:t>
      </w:r>
      <w:r w:rsidR="00934788">
        <w:t xml:space="preserve"> </w:t>
      </w:r>
      <w:proofErr w:type="gramStart"/>
      <w:r w:rsidR="00934788">
        <w:t>long time</w:t>
      </w:r>
      <w:proofErr w:type="gramEnd"/>
      <w:r w:rsidR="00934788">
        <w:t xml:space="preserve"> </w:t>
      </w:r>
      <w:r>
        <w:t>f</w:t>
      </w:r>
      <w:r w:rsidR="00934788">
        <w:t>r</w:t>
      </w:r>
      <w:r>
        <w:t>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initiatives without counting savings into perpetuity.  Factors to consider in crafting this determination include the likelihood of the baseline changing over time and the lifecycle of the product (which influences when things would have changed anyway).</w:t>
      </w:r>
      <w:r w:rsidR="005C1311" w:rsidRPr="003D7732">
        <w:t xml:space="preserve"> The duration of energy savings should be addressed and captured in the Energy Savings Framework.</w:t>
      </w:r>
      <w:r w:rsidRPr="003D7732">
        <w:t xml:space="preserve">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4821ABF" w14:textId="77777777" w:rsidR="0030676F" w:rsidRPr="00640D38" w:rsidRDefault="572943C3" w:rsidP="0092016D">
      <w:pPr>
        <w:pStyle w:val="Heading2"/>
        <w:widowControl/>
        <w:numPr>
          <w:ilvl w:val="1"/>
          <w:numId w:val="85"/>
        </w:numPr>
        <w:jc w:val="left"/>
      </w:pPr>
      <w:bookmarkStart w:id="1233" w:name="_Toc17451256"/>
      <w:bookmarkStart w:id="1234" w:name="_Toc113619873"/>
      <w:r>
        <w:t>Energy Codes and Appliance Standards</w:t>
      </w:r>
      <w:bookmarkEnd w:id="1233"/>
      <w:bookmarkEnd w:id="1234"/>
      <w:r>
        <w:t xml:space="preserve"> </w:t>
      </w:r>
    </w:p>
    <w:p w14:paraId="2E48DFFD" w14:textId="7777777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4"/>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5"/>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6"/>
      </w:r>
      <w:r w:rsidRPr="005F75ED">
        <w:rPr>
          <w:rFonts w:cstheme="minorHAnsi"/>
        </w:rPr>
        <w:t xml:space="preserve"> because these are often part of MT efforts</w:t>
      </w:r>
      <w:r w:rsidRPr="005F75ED">
        <w:rPr>
          <w:rStyle w:val="FootnoteReference"/>
          <w:rFonts w:cstheme="minorHAnsi"/>
        </w:rPr>
        <w:footnoteReference w:id="147"/>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07C303D1" w14:textId="66E4F806" w:rsidR="0030676F" w:rsidRDefault="0030676F" w:rsidP="0030676F">
      <w:pPr>
        <w:rPr>
          <w:rFonts w:cstheme="minorHAnsi"/>
        </w:rPr>
      </w:pPr>
      <w:r w:rsidRPr="005F75ED">
        <w:rPr>
          <w:rFonts w:cstheme="minorHAnsi"/>
        </w:rPr>
        <w:t>Figure 4</w:t>
      </w:r>
      <w:r>
        <w:rPr>
          <w:rStyle w:val="FootnoteReference"/>
          <w:rFonts w:cstheme="minorHAnsi"/>
        </w:rPr>
        <w:footnoteReference w:id="148"/>
      </w:r>
      <w:r w:rsidRPr="005F75ED">
        <w:rPr>
          <w:rFonts w:cstheme="minorHAnsi"/>
        </w:rPr>
        <w:t xml:space="preserve"> depicts the course of an MT initiative with an emphasis on the portion that </w:t>
      </w:r>
      <w:r w:rsidR="00231A92">
        <w:rPr>
          <w:rFonts w:cstheme="minorHAnsi"/>
        </w:rPr>
        <w:t>a</w:t>
      </w:r>
      <w:r w:rsidRPr="005F75ED">
        <w:rPr>
          <w:rFonts w:cstheme="minorHAnsi"/>
        </w:rPr>
        <w:t>ffects energy codes</w:t>
      </w:r>
      <w:r w:rsidRPr="005F75ED">
        <w:rPr>
          <w:rStyle w:val="FootnoteReference"/>
          <w:rFonts w:cstheme="minorHAnsi"/>
          <w:i/>
        </w:rPr>
        <w:footnoteReference w:id="149"/>
      </w:r>
      <w:r w:rsidRPr="005F75ED">
        <w:rPr>
          <w:rFonts w:cstheme="minorHAnsi"/>
        </w:rPr>
        <w:t xml:space="preserve">. </w:t>
      </w:r>
      <w:r>
        <w:rPr>
          <w:rFonts w:cstheme="minorHAnsi"/>
        </w:rPr>
        <w:t>This figure</w:t>
      </w:r>
      <w:r w:rsidR="00231A92">
        <w:rPr>
          <w:rFonts w:cstheme="minorHAnsi"/>
        </w:rPr>
        <w:t xml:space="preserve"> shows</w:t>
      </w:r>
      <w:r>
        <w:rPr>
          <w:rFonts w:cstheme="minorHAnsi"/>
        </w:rPr>
        <w:t xml:space="preserve">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0BEA00" w14:textId="77777777" w:rsidR="00934788" w:rsidRPr="005F75ED" w:rsidRDefault="00934788" w:rsidP="0030676F">
      <w:pPr>
        <w:rPr>
          <w:rFonts w:cstheme="minorHAnsi"/>
        </w:rPr>
      </w:pPr>
    </w:p>
    <w:p w14:paraId="5F762551" w14:textId="154D7C21" w:rsidR="0030676F" w:rsidRPr="005F75ED" w:rsidRDefault="0030676F" w:rsidP="00934788">
      <w:pPr>
        <w:pStyle w:val="Captions"/>
      </w:pPr>
      <w:bookmarkStart w:id="1235" w:name="_Toc83376848"/>
      <w:r w:rsidRPr="005F75ED">
        <w:lastRenderedPageBreak/>
        <w:t xml:space="preserve">Figure </w:t>
      </w:r>
      <w:r w:rsidR="0098630E">
        <w:t>4</w:t>
      </w:r>
      <w:r w:rsidRPr="005F75ED">
        <w:t>:  The Effect of Energy Code Adoption</w:t>
      </w:r>
      <w:bookmarkEnd w:id="1235"/>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77777777" w:rsidR="0030676F" w:rsidRPr="005F75ED" w:rsidRDefault="0030676F" w:rsidP="00591DBD">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3F0A89BE" w14:textId="77777777" w:rsidR="0030676F" w:rsidRPr="001E7990" w:rsidRDefault="572943C3" w:rsidP="0092016D">
      <w:pPr>
        <w:pStyle w:val="Heading3"/>
        <w:numPr>
          <w:ilvl w:val="2"/>
          <w:numId w:val="85"/>
        </w:numPr>
        <w:rPr>
          <w:rFonts w:cstheme="minorHAnsi"/>
        </w:rPr>
      </w:pPr>
      <w:bookmarkStart w:id="1236" w:name="_Toc17451257"/>
      <w:bookmarkStart w:id="1237" w:name="_Toc113619874"/>
      <w:r w:rsidRPr="001E7990">
        <w:t>Additional Considerations for Savings from Codes and Standards</w:t>
      </w:r>
      <w:r w:rsidRPr="23AE3514" w:rsidDel="00083F04">
        <w:rPr>
          <w:rFonts w:cstheme="minorBidi"/>
        </w:rPr>
        <w:t xml:space="preserve"> </w:t>
      </w:r>
      <w:r w:rsidR="0030676F" w:rsidRPr="23AE3514">
        <w:rPr>
          <w:rStyle w:val="FootnoteReference"/>
          <w:rFonts w:cstheme="minorBidi"/>
        </w:rPr>
        <w:footnoteReference w:id="150"/>
      </w:r>
      <w:bookmarkEnd w:id="1236"/>
      <w:bookmarkEnd w:id="1237"/>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32D716D8"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Compliance</w:t>
      </w:r>
      <w:r w:rsidR="001E7990">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6FDE3A9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The best representation of the counterfactual might be a fixed post-adoption baseline that changes to full adoption rates during the next scheduled change in the C&amp;S processes (</w:t>
      </w:r>
      <w:proofErr w:type="gramStart"/>
      <w:r w:rsidRPr="005F75ED">
        <w:rPr>
          <w:rFonts w:cstheme="minorHAnsi"/>
        </w:rPr>
        <w:t>e.g.</w:t>
      </w:r>
      <w:proofErr w:type="gramEnd"/>
      <w:r w:rsidRPr="005F75ED">
        <w:rPr>
          <w:rFonts w:cstheme="minorHAnsi"/>
        </w:rPr>
        <w:t xml:space="preserve"> 3 years for the International Energy Conservation Code). Another option is some form of declining savings credit, such as a baseline that increases over time. </w:t>
      </w:r>
    </w:p>
    <w:p w14:paraId="3B79FCE8" w14:textId="1C1FFBC6" w:rsidR="0030676F" w:rsidRDefault="0030676F" w:rsidP="0092016D">
      <w:pPr>
        <w:pStyle w:val="ListParagraph"/>
        <w:widowControl/>
        <w:numPr>
          <w:ilvl w:val="1"/>
          <w:numId w:val="88"/>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120AA4E3" w14:textId="77777777" w:rsidR="0081324D" w:rsidRPr="007C0E80" w:rsidRDefault="0081324D" w:rsidP="0081324D">
      <w:pPr>
        <w:pStyle w:val="ListParagraph"/>
        <w:widowControl/>
        <w:ind w:left="1440"/>
        <w:rPr>
          <w:rFonts w:cstheme="minorHAnsi"/>
        </w:rPr>
      </w:pPr>
    </w:p>
    <w:p w14:paraId="51E8328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lastRenderedPageBreak/>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00942800" w:rsidR="0030676F" w:rsidRDefault="0030676F" w:rsidP="0092016D">
      <w:pPr>
        <w:pStyle w:val="ListParagraph"/>
        <w:widowControl/>
        <w:numPr>
          <w:ilvl w:val="0"/>
          <w:numId w:val="88"/>
        </w:numPr>
        <w:rPr>
          <w:rFonts w:cstheme="minorHAnsi"/>
        </w:rPr>
      </w:pPr>
      <w:r w:rsidRPr="005F75ED">
        <w:rPr>
          <w:rFonts w:cstheme="minorHAnsi"/>
          <w:b/>
        </w:rPr>
        <w:t>Duration of Energy Savings Claims</w:t>
      </w:r>
      <w:r>
        <w:rPr>
          <w:rStyle w:val="FootnoteReference"/>
          <w:rFonts w:cstheme="minorHAnsi"/>
          <w:b/>
        </w:rPr>
        <w:footnoteReference w:id="151"/>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xml:space="preserve">.   This is shown in Figure 4 as the time between “Code Effective” and “End of Code Credit”. This </w:t>
      </w:r>
      <w:proofErr w:type="gramStart"/>
      <w:r w:rsidRPr="005F75ED">
        <w:rPr>
          <w:rFonts w:cstheme="minorHAnsi"/>
        </w:rPr>
        <w:t>time period</w:t>
      </w:r>
      <w:proofErr w:type="gramEnd"/>
      <w:r w:rsidRPr="005F75ED">
        <w:rPr>
          <w:rFonts w:cstheme="minorHAnsi"/>
        </w:rPr>
        <w:t xml:space="preserve"> is separate from the lifetime of the measures embodied in the energy code. I</w:t>
      </w:r>
      <w:r>
        <w:rPr>
          <w:rFonts w:cstheme="minorHAnsi"/>
        </w:rPr>
        <w:t>nstead</w:t>
      </w:r>
      <w:r w:rsidR="00632F92">
        <w:rPr>
          <w:rFonts w:cstheme="minorHAnsi"/>
        </w:rPr>
        <w:t>,</w:t>
      </w:r>
      <w:r>
        <w:rPr>
          <w:rFonts w:cstheme="minorHAnsi"/>
        </w:rPr>
        <w:t xml:space="preserve"> i</w:t>
      </w:r>
      <w:r w:rsidRPr="005F75ED">
        <w:rPr>
          <w:rFonts w:cstheme="minorHAnsi"/>
        </w:rPr>
        <w:t xml:space="preserve">t reflects the amount of time that a utility will receive credit for having changed the energy code.  </w:t>
      </w:r>
    </w:p>
    <w:p w14:paraId="4ECF3F12" w14:textId="77777777" w:rsidR="001E7990" w:rsidRDefault="001E7990" w:rsidP="001E7990">
      <w:pPr>
        <w:pStyle w:val="ListParagraph"/>
        <w:widowControl/>
        <w:rPr>
          <w:rFonts w:cstheme="minorHAnsi"/>
        </w:rPr>
      </w:pPr>
    </w:p>
    <w:p w14:paraId="6D8E5CEA" w14:textId="7170266B" w:rsidR="0030676F" w:rsidRDefault="0030676F" w:rsidP="0092016D">
      <w:pPr>
        <w:pStyle w:val="ListParagraph"/>
        <w:widowControl/>
        <w:numPr>
          <w:ilvl w:val="1"/>
          <w:numId w:val="88"/>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572943C3" w:rsidP="0092016D">
      <w:pPr>
        <w:pStyle w:val="Heading2"/>
        <w:widowControl/>
        <w:numPr>
          <w:ilvl w:val="1"/>
          <w:numId w:val="85"/>
        </w:numPr>
        <w:jc w:val="left"/>
      </w:pPr>
      <w:bookmarkStart w:id="1238" w:name="_Toc17451258"/>
      <w:bookmarkStart w:id="1239" w:name="_Toc113619875"/>
      <w:r>
        <w:t>Energy Savings from Enhanced Energy Code Compliance Activities</w:t>
      </w:r>
      <w:bookmarkEnd w:id="1238"/>
      <w:bookmarkEnd w:id="1239"/>
      <w:r>
        <w:t xml:space="preserve"> </w:t>
      </w:r>
    </w:p>
    <w:p w14:paraId="5D08FD4C" w14:textId="24AD37E1" w:rsidR="0030676F" w:rsidRPr="005F75ED" w:rsidRDefault="0030676F" w:rsidP="0030676F">
      <w:pPr>
        <w:rPr>
          <w:rFonts w:cstheme="minorHAnsi"/>
        </w:rPr>
      </w:pPr>
      <w:r>
        <w:rPr>
          <w:rFonts w:cstheme="minorHAnsi"/>
        </w:rPr>
        <w:t xml:space="preserve">From work in other regions, </w:t>
      </w:r>
      <w:proofErr w:type="gramStart"/>
      <w:r>
        <w:rPr>
          <w:rFonts w:cstheme="minorHAnsi"/>
        </w:rPr>
        <w:t xml:space="preserve">a </w:t>
      </w:r>
      <w:r w:rsidRPr="005F75ED">
        <w:rPr>
          <w:rFonts w:cstheme="minorHAnsi"/>
        </w:rPr>
        <w:t>number of</w:t>
      </w:r>
      <w:proofErr w:type="gramEnd"/>
      <w:r w:rsidRPr="005F75ED">
        <w:rPr>
          <w:rFonts w:cstheme="minorHAnsi"/>
        </w:rPr>
        <w:t xml:space="preserve"> activities</w:t>
      </w:r>
      <w:r w:rsidR="001E7990">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2"/>
      </w:r>
      <w:r w:rsidRPr="005F75ED">
        <w:rPr>
          <w:rFonts w:cstheme="minorHAnsi"/>
        </w:rPr>
        <w:t xml:space="preserve">.  Efforts are underway in Illinois to analyze and discuss activities for improving compliance with existing energy codes.  </w:t>
      </w:r>
    </w:p>
    <w:p w14:paraId="3CEA4671" w14:textId="77777777" w:rsidR="0030676F" w:rsidRPr="005F75ED" w:rsidRDefault="0030676F" w:rsidP="0030676F">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3"/>
      </w:r>
      <w:r w:rsidRPr="005F75ED">
        <w:rPr>
          <w:rFonts w:cstheme="minorHAnsi"/>
        </w:rPr>
        <w:t xml:space="preserve">, and compliance after the initiative has operated for </w:t>
      </w:r>
      <w:proofErr w:type="gramStart"/>
      <w:r w:rsidRPr="005F75ED">
        <w:rPr>
          <w:rFonts w:cstheme="minorHAnsi"/>
        </w:rPr>
        <w:t>a period of time</w:t>
      </w:r>
      <w:proofErr w:type="gramEnd"/>
      <w:r w:rsidRPr="005F75ED">
        <w:rPr>
          <w:rFonts w:cstheme="minorHAnsi"/>
        </w:rPr>
        <w:t xml:space="preserve">.   See Figure 5.  </w:t>
      </w:r>
    </w:p>
    <w:p w14:paraId="0BC2485E" w14:textId="77777777" w:rsidR="008E3377" w:rsidRDefault="008E3377" w:rsidP="008E3377">
      <w:pPr>
        <w:jc w:val="center"/>
        <w:rPr>
          <w:rFonts w:cstheme="minorHAnsi"/>
          <w:b/>
        </w:rPr>
      </w:pPr>
    </w:p>
    <w:p w14:paraId="3F1DAD98" w14:textId="77777777" w:rsidR="00BC3C07" w:rsidRDefault="00BC3C07" w:rsidP="008E3377">
      <w:pPr>
        <w:jc w:val="center"/>
        <w:rPr>
          <w:rStyle w:val="CaptionsChar"/>
        </w:rPr>
      </w:pPr>
      <w:bookmarkStart w:id="1240" w:name="_Toc83376849"/>
    </w:p>
    <w:p w14:paraId="491D97F1" w14:textId="77777777" w:rsidR="00BC3C07" w:rsidRDefault="00BC3C07" w:rsidP="008E3377">
      <w:pPr>
        <w:jc w:val="center"/>
        <w:rPr>
          <w:rStyle w:val="CaptionsChar"/>
        </w:rPr>
      </w:pPr>
    </w:p>
    <w:p w14:paraId="2BE9C51F" w14:textId="77777777" w:rsidR="00BC3C07" w:rsidRDefault="00BC3C07" w:rsidP="008E3377">
      <w:pPr>
        <w:jc w:val="center"/>
        <w:rPr>
          <w:rStyle w:val="CaptionsChar"/>
        </w:rPr>
      </w:pPr>
    </w:p>
    <w:p w14:paraId="029D443B" w14:textId="0F5ADD55" w:rsidR="0030676F" w:rsidRPr="005F75ED" w:rsidRDefault="0030676F" w:rsidP="008E3377">
      <w:pPr>
        <w:jc w:val="center"/>
        <w:rPr>
          <w:rFonts w:cstheme="minorHAnsi"/>
        </w:rPr>
      </w:pPr>
      <w:r w:rsidRPr="00D21F1A">
        <w:rPr>
          <w:rStyle w:val="CaptionsChar"/>
        </w:rPr>
        <w:lastRenderedPageBreak/>
        <w:t>Figure</w:t>
      </w:r>
      <w:r w:rsidR="000E2E1E">
        <w:rPr>
          <w:rStyle w:val="CaptionsChar"/>
        </w:rPr>
        <w:t xml:space="preserve"> 5</w:t>
      </w:r>
      <w:r w:rsidRPr="00D21F1A">
        <w:rPr>
          <w:rStyle w:val="CaptionsChar"/>
        </w:rPr>
        <w:t>: Savings from Enhancing Energy Code Compliance</w:t>
      </w:r>
      <w:bookmarkEnd w:id="1240"/>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77777777" w:rsidR="0030676F" w:rsidRDefault="0030676F" w:rsidP="0030676F">
      <w:pPr>
        <w:rPr>
          <w:rFonts w:cstheme="minorHAnsi"/>
        </w:rPr>
      </w:pPr>
      <w:r w:rsidRPr="005F75ED">
        <w:rPr>
          <w:rFonts w:cstheme="minorHAnsi"/>
        </w:rPr>
        <w:t>Unit energy savings</w:t>
      </w:r>
      <w:r>
        <w:rPr>
          <w:rStyle w:val="FootnoteReference"/>
          <w:rFonts w:cstheme="minorHAnsi"/>
        </w:rPr>
        <w:footnoteReference w:id="154"/>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5"/>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09DC9A6F" w14:textId="77777777"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572943C3" w:rsidP="0092016D">
      <w:pPr>
        <w:pStyle w:val="Heading3"/>
        <w:numPr>
          <w:ilvl w:val="2"/>
          <w:numId w:val="85"/>
        </w:numPr>
      </w:pPr>
      <w:bookmarkStart w:id="1241" w:name="_Toc17451259"/>
      <w:bookmarkStart w:id="1242" w:name="_Toc113619876"/>
      <w:r>
        <w:t>Duration of Enhanced Energy Code Compliance Savings</w:t>
      </w:r>
      <w:bookmarkEnd w:id="1241"/>
      <w:bookmarkEnd w:id="1242"/>
    </w:p>
    <w:p w14:paraId="05BAB7DE" w14:textId="77777777" w:rsidR="0030676F" w:rsidRPr="005F75ED" w:rsidRDefault="0030676F" w:rsidP="0030676F">
      <w:pPr>
        <w:rPr>
          <w:rFonts w:cstheme="minorHAnsi"/>
        </w:rPr>
      </w:pPr>
      <w:proofErr w:type="gramStart"/>
      <w:r>
        <w:rPr>
          <w:rFonts w:cstheme="minorHAnsi"/>
        </w:rPr>
        <w:t>Similar to</w:t>
      </w:r>
      <w:proofErr w:type="gramEnd"/>
      <w:r>
        <w:rPr>
          <w:rFonts w:cstheme="minorHAnsi"/>
        </w:rPr>
        <w:t xml:space="preserve"> the duration of savings credit for other MT initiatives, the actual value is a policy call.  However, in the case of enhanced code compliance activities, duration of the activities is usually deemed to be the </w:t>
      </w:r>
      <w:proofErr w:type="gramStart"/>
      <w:r>
        <w:rPr>
          <w:rFonts w:cstheme="minorHAnsi"/>
        </w:rPr>
        <w:t>period of time</w:t>
      </w:r>
      <w:proofErr w:type="gramEnd"/>
      <w:r>
        <w:rPr>
          <w:rFonts w:cstheme="minorHAnsi"/>
        </w:rPr>
        <w:t xml:space="preserv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2C8CB042" w14:textId="77777777" w:rsidR="00405EB0" w:rsidRDefault="00405EB0" w:rsidP="00405EB0">
      <w:pPr>
        <w:pStyle w:val="Heading2"/>
        <w:widowControl/>
        <w:numPr>
          <w:ilvl w:val="1"/>
          <w:numId w:val="85"/>
        </w:numPr>
        <w:jc w:val="left"/>
      </w:pPr>
      <w:bookmarkStart w:id="1243" w:name="_Toc17451244"/>
      <w:bookmarkStart w:id="1244" w:name="_Toc113619860"/>
      <w:r>
        <w:lastRenderedPageBreak/>
        <w:t>Uncertainty and Risk in MT Savings Estimates</w:t>
      </w:r>
      <w:bookmarkEnd w:id="1243"/>
      <w:bookmarkEnd w:id="1244"/>
    </w:p>
    <w:p w14:paraId="2C528D13" w14:textId="1C069F47" w:rsidR="00405EB0" w:rsidRDefault="00405EB0" w:rsidP="00405EB0">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sidR="00AA2794">
        <w:rPr>
          <w:rFonts w:cstheme="minorHAnsi"/>
        </w:rPr>
        <w:t xml:space="preserve">level of </w:t>
      </w:r>
      <w:r w:rsidRPr="005F75ED">
        <w:rPr>
          <w:rFonts w:cstheme="minorHAnsi"/>
        </w:rPr>
        <w:t xml:space="preserve">influence of retail salespeople.  </w:t>
      </w:r>
    </w:p>
    <w:p w14:paraId="75FAD51C" w14:textId="77777777" w:rsidR="00405EB0" w:rsidRDefault="00405EB0" w:rsidP="00405EB0">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32CE90C1" w14:textId="77777777" w:rsidR="00405EB0" w:rsidRDefault="00405EB0" w:rsidP="00405EB0">
      <w:pPr>
        <w:pStyle w:val="Heading2"/>
        <w:widowControl/>
        <w:numPr>
          <w:ilvl w:val="1"/>
          <w:numId w:val="85"/>
        </w:numPr>
        <w:jc w:val="left"/>
      </w:pPr>
      <w:bookmarkStart w:id="1245" w:name="_Toc113365541"/>
      <w:bookmarkStart w:id="1246" w:name="_Toc113619861"/>
      <w:r>
        <w:t>Market Transformation Savings Protocol Process Recommendation</w:t>
      </w:r>
      <w:bookmarkEnd w:id="1245"/>
      <w:bookmarkEnd w:id="1246"/>
    </w:p>
    <w:p w14:paraId="39940013" w14:textId="77777777" w:rsidR="00405EB0" w:rsidRPr="00346AC8" w:rsidRDefault="00405EB0" w:rsidP="00405EB0">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7DD3A912" w14:textId="77777777" w:rsidR="00405EB0" w:rsidRDefault="00405EB0" w:rsidP="00405EB0">
      <w:pPr>
        <w:pStyle w:val="ListParagraph"/>
        <w:numPr>
          <w:ilvl w:val="0"/>
          <w:numId w:val="101"/>
        </w:numPr>
        <w:rPr>
          <w:rFonts w:cstheme="minorHAnsi"/>
        </w:rPr>
      </w:pPr>
      <w:r w:rsidRPr="00346AC8">
        <w:rPr>
          <w:rFonts w:cstheme="minorHAnsi"/>
        </w:rPr>
        <w:t>Formalize the MT process to streamline activities to reach consensus on MT Savings Protocols</w:t>
      </w:r>
    </w:p>
    <w:p w14:paraId="3C0A2561" w14:textId="77777777" w:rsidR="00405EB0" w:rsidRDefault="00405EB0" w:rsidP="00405EB0">
      <w:pPr>
        <w:pStyle w:val="ListParagraph"/>
        <w:numPr>
          <w:ilvl w:val="0"/>
          <w:numId w:val="101"/>
        </w:numPr>
        <w:rPr>
          <w:rFonts w:cstheme="minorHAnsi"/>
        </w:rPr>
      </w:pPr>
      <w:r w:rsidRPr="00346AC8">
        <w:rPr>
          <w:rFonts w:cstheme="minorHAnsi"/>
        </w:rPr>
        <w:t>Define a set of recommended deliverables and work products that build to final MT Savings Protocols</w:t>
      </w:r>
    </w:p>
    <w:p w14:paraId="6C48CE3B" w14:textId="77777777" w:rsidR="00405EB0" w:rsidRDefault="00405EB0" w:rsidP="00405EB0">
      <w:pPr>
        <w:pStyle w:val="ListParagraph"/>
        <w:numPr>
          <w:ilvl w:val="0"/>
          <w:numId w:val="101"/>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401C9F06" w14:textId="77777777" w:rsidR="00405EB0" w:rsidRDefault="00405EB0" w:rsidP="00405EB0">
      <w:pPr>
        <w:pStyle w:val="ListParagraph"/>
        <w:numPr>
          <w:ilvl w:val="0"/>
          <w:numId w:val="101"/>
        </w:numPr>
        <w:rPr>
          <w:rFonts w:cstheme="minorHAnsi"/>
        </w:rPr>
      </w:pPr>
      <w:r w:rsidRPr="00346AC8">
        <w:rPr>
          <w:rFonts w:cstheme="minorHAnsi"/>
        </w:rPr>
        <w:t>Define a recommended set of activities and components</w:t>
      </w:r>
    </w:p>
    <w:p w14:paraId="250D911B" w14:textId="77777777" w:rsidR="00405EB0" w:rsidRPr="00346AC8" w:rsidRDefault="00405EB0" w:rsidP="00405EB0">
      <w:pPr>
        <w:pStyle w:val="ListParagraph"/>
        <w:numPr>
          <w:ilvl w:val="0"/>
          <w:numId w:val="101"/>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1484902E" w14:textId="77777777" w:rsidR="00405EB0" w:rsidRPr="00346AC8" w:rsidRDefault="00405EB0" w:rsidP="00405EB0">
      <w:pPr>
        <w:rPr>
          <w:rFonts w:cstheme="minorHAnsi"/>
        </w:rPr>
      </w:pPr>
      <w:r w:rsidRPr="00346AC8">
        <w:rPr>
          <w:rFonts w:cstheme="minorHAnsi"/>
        </w:rPr>
        <w:t>The Process Recommendation document is posted on the SAG MT Savings Working Group webpage: https://www.ilsag.info/mt_savings_working_group/</w:t>
      </w:r>
    </w:p>
    <w:p w14:paraId="3C9BE03F" w14:textId="30031193" w:rsidR="00405EB0" w:rsidRDefault="00405EB0" w:rsidP="00405EB0">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42F698D1" w14:textId="77777777" w:rsidR="00405EB0" w:rsidRPr="00F61681" w:rsidRDefault="00405EB0" w:rsidP="00405EB0">
      <w:pPr>
        <w:pStyle w:val="Heading2"/>
        <w:widowControl/>
        <w:numPr>
          <w:ilvl w:val="1"/>
          <w:numId w:val="85"/>
        </w:numPr>
        <w:jc w:val="left"/>
      </w:pPr>
      <w:r>
        <w:t>Market Transformation Program Design, Savings Protocol and Evaluation Plan Documentation</w:t>
      </w:r>
    </w:p>
    <w:p w14:paraId="46AF5B06" w14:textId="7D4489DD" w:rsidR="0030676F" w:rsidRDefault="00405EB0" w:rsidP="00405EB0">
      <w:pPr>
        <w:rPr>
          <w:rFonts w:cstheme="minorHAnsi"/>
        </w:rPr>
      </w:pPr>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rsidR="001E7990">
        <w:t>2.1</w:t>
      </w:r>
      <w:r w:rsidRPr="00F61681">
        <w:t>.</w:t>
      </w:r>
    </w:p>
    <w:p w14:paraId="110D6BFB" w14:textId="77777777" w:rsidR="00E3500B" w:rsidRDefault="00E3500B" w:rsidP="0030676F">
      <w:pPr>
        <w:rPr>
          <w:rFonts w:cstheme="minorHAnsi"/>
        </w:rPr>
      </w:pPr>
    </w:p>
    <w:p w14:paraId="76F94316" w14:textId="77777777" w:rsidR="00E3500B" w:rsidRPr="006D2CCF" w:rsidRDefault="7BC69DEB" w:rsidP="00E3500B">
      <w:pPr>
        <w:pStyle w:val="Heading1"/>
        <w:widowControl/>
        <w:numPr>
          <w:ilvl w:val="0"/>
          <w:numId w:val="85"/>
        </w:numPr>
        <w:tabs>
          <w:tab w:val="left" w:pos="720"/>
        </w:tabs>
        <w:spacing w:before="120" w:after="200"/>
        <w:ind w:left="0" w:firstLine="0"/>
      </w:pPr>
      <w:bookmarkStart w:id="1247" w:name="_Toc113365557"/>
      <w:bookmarkStart w:id="1248" w:name="_Toc113619877"/>
      <w:r w:rsidRPr="23AE3514">
        <w:rPr>
          <w:rStyle w:val="Heading1Char"/>
        </w:rPr>
        <w:lastRenderedPageBreak/>
        <w:t>Addendum: Market Transformation ENERGY STAR Retail Products Platform Evaluation Protocol</w:t>
      </w:r>
      <w:bookmarkEnd w:id="1247"/>
      <w:bookmarkEnd w:id="1248"/>
    </w:p>
    <w:p w14:paraId="538FA032" w14:textId="77777777" w:rsidR="00E3500B" w:rsidRPr="00854994" w:rsidRDefault="7BC69DEB" w:rsidP="00E3500B">
      <w:pPr>
        <w:pStyle w:val="Heading2"/>
        <w:widowControl/>
        <w:numPr>
          <w:ilvl w:val="1"/>
          <w:numId w:val="85"/>
        </w:numPr>
        <w:jc w:val="left"/>
        <w:rPr>
          <w:sz w:val="28"/>
          <w:szCs w:val="28"/>
        </w:rPr>
      </w:pPr>
      <w:bookmarkStart w:id="1249" w:name="_Toc113365558"/>
      <w:bookmarkStart w:id="1250" w:name="_Toc113619878"/>
      <w:r w:rsidRPr="23AE3514">
        <w:rPr>
          <w:sz w:val="28"/>
          <w:szCs w:val="28"/>
        </w:rPr>
        <w:t>Purpose and Introduction</w:t>
      </w:r>
      <w:bookmarkEnd w:id="1249"/>
      <w:bookmarkEnd w:id="1250"/>
    </w:p>
    <w:p w14:paraId="48018C15" w14:textId="77777777" w:rsidR="00E3500B" w:rsidRDefault="7BC69DEB" w:rsidP="00E3500B">
      <w:pPr>
        <w:pStyle w:val="Heading2"/>
        <w:widowControl/>
        <w:numPr>
          <w:ilvl w:val="2"/>
          <w:numId w:val="85"/>
        </w:numPr>
        <w:jc w:val="left"/>
      </w:pPr>
      <w:bookmarkStart w:id="1251" w:name="_Toc105195135"/>
      <w:bookmarkStart w:id="1252" w:name="_Toc113365559"/>
      <w:bookmarkStart w:id="1253" w:name="_Toc113619879"/>
      <w:r>
        <w:t>Purpose</w:t>
      </w:r>
      <w:bookmarkEnd w:id="1251"/>
      <w:bookmarkEnd w:id="1252"/>
      <w:bookmarkEnd w:id="1253"/>
    </w:p>
    <w:p w14:paraId="7E67ED5F" w14:textId="77777777" w:rsidR="00E3500B" w:rsidRDefault="00E3500B" w:rsidP="00E3500B">
      <w:r>
        <w:t>This protocol provides guidance on the data inputs and methods used to evaluate the ENERGY STAR</w:t>
      </w:r>
      <w:r>
        <w:rPr>
          <w:rFonts w:cstheme="minorHAnsi"/>
        </w:rPr>
        <w:t>®</w:t>
      </w:r>
      <w:r>
        <w:t xml:space="preserve"> Retail Products Platform (ESRPP) market transformation initiative, as required in Attachment C. The procedures outlined in this protocol are based on the ongoing evaluation of ESRPP within the ComEd territory. </w:t>
      </w:r>
    </w:p>
    <w:p w14:paraId="740A5D5B" w14:textId="77777777" w:rsidR="00E3500B" w:rsidRDefault="7BC69DEB" w:rsidP="00E3500B">
      <w:pPr>
        <w:pStyle w:val="Heading2"/>
        <w:widowControl/>
        <w:numPr>
          <w:ilvl w:val="2"/>
          <w:numId w:val="85"/>
        </w:numPr>
        <w:jc w:val="left"/>
      </w:pPr>
      <w:bookmarkStart w:id="1254" w:name="_Toc105195136"/>
      <w:bookmarkStart w:id="1255" w:name="_Toc113365560"/>
      <w:bookmarkStart w:id="1256" w:name="_Toc113619880"/>
      <w:r>
        <w:t>Introduction</w:t>
      </w:r>
      <w:bookmarkEnd w:id="1254"/>
      <w:bookmarkEnd w:id="1255"/>
      <w:bookmarkEnd w:id="1256"/>
    </w:p>
    <w:p w14:paraId="4CAC5209" w14:textId="77877585" w:rsidR="00E3500B" w:rsidRDefault="00E3500B" w:rsidP="00E3500B">
      <w:r>
        <w:t xml:space="preserve">ESRPP is a national market transformation initiative, and a collaborative effort of ENERGY STAR, </w:t>
      </w:r>
      <w:r w:rsidR="00195508">
        <w:t>utility ef</w:t>
      </w:r>
      <w:r>
        <w:t>ficiency program sponsors, retail partners, and stakeholders facilitated by the Northwest Energy Efficiency Alliance (NEEA)</w:t>
      </w:r>
      <w:r>
        <w:rPr>
          <w:rStyle w:val="FootnoteReference"/>
        </w:rPr>
        <w:footnoteReference w:id="156"/>
      </w:r>
      <w:r>
        <w:t xml:space="preserve">. </w:t>
      </w:r>
      <w:r w:rsidRPr="00E21A8B">
        <w: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t>
      </w:r>
      <w:r>
        <w:t xml:space="preserve"> In addition to incentives, NEEA and ESRPP Program Sponsors support development of new products, improve test procedures and advance efficiency standards. </w:t>
      </w:r>
    </w:p>
    <w:p w14:paraId="09D4055B" w14:textId="77777777" w:rsidR="00E3500B" w:rsidRDefault="00E3500B" w:rsidP="00E3500B">
      <w:r>
        <w:t xml:space="preserve">This protocol covers five areas of the ESRPP evaluation. </w:t>
      </w:r>
    </w:p>
    <w:p w14:paraId="25DE1E9F" w14:textId="77777777" w:rsidR="00E3500B" w:rsidRDefault="00E3500B">
      <w:pPr>
        <w:pStyle w:val="ListParagraph"/>
        <w:widowControl/>
        <w:numPr>
          <w:ilvl w:val="0"/>
          <w:numId w:val="102"/>
        </w:numPr>
        <w:spacing w:after="160" w:line="259" w:lineRule="auto"/>
        <w:jc w:val="left"/>
      </w:pPr>
      <w:r>
        <w:t>Program Theory, Logic Model, and Market Progress Indicators.</w:t>
      </w:r>
    </w:p>
    <w:p w14:paraId="554973D5" w14:textId="77777777" w:rsidR="00E3500B" w:rsidRDefault="00E3500B">
      <w:pPr>
        <w:pStyle w:val="ListParagraph"/>
        <w:widowControl/>
        <w:numPr>
          <w:ilvl w:val="0"/>
          <w:numId w:val="102"/>
        </w:numPr>
        <w:spacing w:after="160" w:line="259" w:lineRule="auto"/>
        <w:jc w:val="left"/>
      </w:pPr>
      <w:r>
        <w:t>Data Sources and Cleaning</w:t>
      </w:r>
    </w:p>
    <w:p w14:paraId="7DED8373" w14:textId="77777777" w:rsidR="00E3500B" w:rsidRDefault="00E3500B">
      <w:pPr>
        <w:pStyle w:val="ListParagraph"/>
        <w:widowControl/>
        <w:numPr>
          <w:ilvl w:val="0"/>
          <w:numId w:val="102"/>
        </w:numPr>
        <w:spacing w:after="160" w:line="259" w:lineRule="auto"/>
        <w:jc w:val="left"/>
      </w:pPr>
      <w:r>
        <w:t>Natural Market Baseline</w:t>
      </w:r>
    </w:p>
    <w:p w14:paraId="1BD8C126" w14:textId="77777777" w:rsidR="00E3500B" w:rsidRDefault="00E3500B">
      <w:pPr>
        <w:pStyle w:val="ListParagraph"/>
        <w:widowControl/>
        <w:numPr>
          <w:ilvl w:val="0"/>
          <w:numId w:val="102"/>
        </w:numPr>
        <w:spacing w:after="160" w:line="259" w:lineRule="auto"/>
        <w:jc w:val="left"/>
      </w:pPr>
      <w:r>
        <w:t>Unit Energy Savings</w:t>
      </w:r>
    </w:p>
    <w:p w14:paraId="657697B5" w14:textId="77777777" w:rsidR="00E3500B" w:rsidRDefault="00E3500B">
      <w:pPr>
        <w:pStyle w:val="ListParagraph"/>
        <w:widowControl/>
        <w:numPr>
          <w:ilvl w:val="0"/>
          <w:numId w:val="102"/>
        </w:numPr>
        <w:spacing w:after="160" w:line="259" w:lineRule="auto"/>
        <w:jc w:val="left"/>
      </w:pPr>
      <w:r>
        <w:t>Annual Savings</w:t>
      </w:r>
    </w:p>
    <w:p w14:paraId="11A6F0D8" w14:textId="77777777" w:rsidR="00E3500B" w:rsidRDefault="00E3500B" w:rsidP="00E3500B">
      <w:r>
        <w:rPr>
          <w:rStyle w:val="cf01"/>
          <w:rFonts w:eastAsiaTheme="majorEastAsia"/>
        </w:rPr>
        <w:t>This protocol documents the current practice for ESRPP evaluation as of September 1, 2022. Future evaluation efforts and activities are planned and may result in modifications to this protocol if appropriate</w:t>
      </w:r>
    </w:p>
    <w:p w14:paraId="4C724C22" w14:textId="77777777" w:rsidR="00E3500B" w:rsidRPr="00854994" w:rsidRDefault="7BC69DEB" w:rsidP="00E3500B">
      <w:pPr>
        <w:pStyle w:val="Heading2"/>
        <w:widowControl/>
        <w:numPr>
          <w:ilvl w:val="1"/>
          <w:numId w:val="85"/>
        </w:numPr>
        <w:jc w:val="left"/>
        <w:rPr>
          <w:sz w:val="28"/>
          <w:szCs w:val="28"/>
        </w:rPr>
      </w:pPr>
      <w:bookmarkStart w:id="1257" w:name="_Toc105195137"/>
      <w:bookmarkStart w:id="1258" w:name="_Toc113365561"/>
      <w:bookmarkStart w:id="1259" w:name="_Toc113619881"/>
      <w:r w:rsidRPr="23AE3514">
        <w:rPr>
          <w:sz w:val="28"/>
          <w:szCs w:val="28"/>
        </w:rPr>
        <w:t>Program Theory and Logic Model</w:t>
      </w:r>
      <w:bookmarkEnd w:id="1257"/>
      <w:bookmarkEnd w:id="1258"/>
      <w:bookmarkEnd w:id="1259"/>
    </w:p>
    <w:p w14:paraId="57DFA0FF" w14:textId="55AD7248" w:rsidR="00E3500B" w:rsidRDefault="00E3500B" w:rsidP="00E3500B">
      <w:r>
        <w:t>The ComEd ESRPP logic model</w:t>
      </w:r>
      <w:r>
        <w:rPr>
          <w:rStyle w:val="FootnoteReference"/>
        </w:rPr>
        <w:footnoteReference w:id="157"/>
      </w:r>
      <w:r>
        <w:t xml:space="preserve"> provides the relationships and connections between the program activities and the anticipated market changes for each product category, separately. These market changes can be observed over short, medium</w:t>
      </w:r>
      <w:r w:rsidR="00CC189F">
        <w:t>,</w:t>
      </w:r>
      <w:r>
        <w:t xml:space="preserve"> and long term. The logic model for ESRPP includes the connections between the initiative activities, their expected outputs, and the anticipated future outcome. The current ESRPP logic model is shown in </w:t>
      </w:r>
      <w:r>
        <w:fldChar w:fldCharType="begin"/>
      </w:r>
      <w:r>
        <w:instrText xml:space="preserve"> REF _Ref105189996 \h </w:instrText>
      </w:r>
      <w:r>
        <w:fldChar w:fldCharType="separate"/>
      </w:r>
      <w:r>
        <w:t xml:space="preserve">Table </w:t>
      </w:r>
      <w:r>
        <w:rPr>
          <w:noProof/>
        </w:rPr>
        <w:t>1</w:t>
      </w:r>
      <w:r>
        <w:fldChar w:fldCharType="end"/>
      </w:r>
      <w:r w:rsidR="006B7211">
        <w:t xml:space="preserve"> below.</w:t>
      </w:r>
      <w:r>
        <w:footnoteReference w:id="158"/>
      </w:r>
    </w:p>
    <w:p w14:paraId="39303F03" w14:textId="77777777" w:rsidR="00E3500B" w:rsidRDefault="00E3500B" w:rsidP="00E3500B">
      <w:r>
        <w: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t>
      </w:r>
      <w:r>
        <w:fldChar w:fldCharType="begin"/>
      </w:r>
      <w:r>
        <w:instrText xml:space="preserve"> REF _Ref105189787 \h </w:instrText>
      </w:r>
      <w:r>
        <w:fldChar w:fldCharType="separate"/>
      </w:r>
      <w:r>
        <w:t xml:space="preserve">Table </w:t>
      </w:r>
      <w:r>
        <w:rPr>
          <w:noProof/>
        </w:rPr>
        <w:t>2</w:t>
      </w:r>
      <w:r>
        <w:fldChar w:fldCharType="end"/>
      </w:r>
      <w:r>
        <w:t>.</w:t>
      </w:r>
    </w:p>
    <w:p w14:paraId="0AEE30E8" w14:textId="77777777" w:rsidR="00E3500B" w:rsidRDefault="00E3500B" w:rsidP="00E3500B"/>
    <w:p w14:paraId="6ED6ED73" w14:textId="77777777" w:rsidR="00E3500B" w:rsidRDefault="00E3500B" w:rsidP="00E3500B">
      <w:pPr>
        <w:sectPr w:rsidR="00E3500B">
          <w:headerReference w:type="even" r:id="rId80"/>
          <w:headerReference w:type="default" r:id="rId81"/>
          <w:footerReference w:type="even" r:id="rId82"/>
          <w:headerReference w:type="first" r:id="rId83"/>
          <w:footerReference w:type="first" r:id="rId84"/>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76502E08" w14:textId="77777777">
        <w:trPr>
          <w:trHeight w:val="23026"/>
        </w:trPr>
        <w:tc>
          <w:tcPr>
            <w:tcW w:w="23015" w:type="dxa"/>
          </w:tcPr>
          <w:bookmarkStart w:id="1260" w:name="_Hlk87789966"/>
          <w:p w14:paraId="46604552" w14:textId="09D003B3" w:rsidR="00E3500B" w:rsidRDefault="00E3500B">
            <w:r>
              <w:rPr>
                <w:noProof/>
              </w:rPr>
              <w:lastRenderedPageBreak/>
              <mc:AlternateContent>
                <mc:Choice Requires="wpg">
                  <w:drawing>
                    <wp:anchor distT="0" distB="0" distL="114300" distR="114300" simplePos="0" relativeHeight="251658255" behindDoc="0" locked="0" layoutInCell="1" allowOverlap="1" wp14:anchorId="13844E8A" wp14:editId="568851A0">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844E8A" id="Group 4" o:spid="_x0000_s1028" style="position:absolute;left:0;text-align:left;margin-left:30.75pt;margin-top:-8.1pt;width:1089.7pt;height:645.2pt;z-index:251658255;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o:spid="_x0000_s1029"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0"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11" o:spid="_x0000_s1031"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032"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33"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034"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035"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4AF43667" w14:textId="77777777" w:rsidR="00E3500B" w:rsidRPr="00232630" w:rsidRDefault="00E3500B" w:rsidP="00E3500B">
                                      <w:pPr>
                                        <w:jc w:val="center"/>
                                        <w:rPr>
                                          <w:rFonts w:ascii="Arial" w:hAnsi="Arial" w:cs="Arial"/>
                                          <w:b/>
                                          <w:bCs/>
                                          <w:szCs w:val="20"/>
                                        </w:rPr>
                                      </w:pPr>
                                      <w:r w:rsidRPr="00232630">
                                        <w:rPr>
                                          <w:rFonts w:ascii="Arial" w:hAnsi="Arial" w:cs="Arial"/>
                                          <w:b/>
                                          <w:bCs/>
                                          <w:szCs w:val="20"/>
                                        </w:rPr>
                                        <w:t xml:space="preserve">Manufacturers respond to market changes and build EE into product design, creating permanent change to their process that results in energy savings </w:t>
                                      </w:r>
                                    </w:p>
                                  </w:txbxContent>
                                </v:textbox>
                              </v:shape>
                              <v:shape id="Text Box 23" o:spid="_x0000_s1036"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95F7BA" w14:textId="77777777" w:rsidR="00E3500B" w:rsidRPr="00232630" w:rsidRDefault="00E3500B" w:rsidP="00E3500B">
                                      <w:pPr>
                                        <w:jc w:val="left"/>
                                        <w:rPr>
                                          <w:rFonts w:ascii="Arial" w:hAnsi="Arial" w:cs="Arial"/>
                                          <w:b/>
                                          <w:bCs/>
                                          <w:szCs w:val="20"/>
                                        </w:rPr>
                                      </w:pPr>
                                      <w:r w:rsidRPr="00232630">
                                        <w:rPr>
                                          <w:rFonts w:ascii="Arial" w:hAnsi="Arial" w:cs="Arial"/>
                                          <w:b/>
                                          <w:bCs/>
                                          <w:szCs w:val="20"/>
                                        </w:rPr>
                                        <w:t>IMPACT</w:t>
                                      </w:r>
                                    </w:p>
                                    <w:p w14:paraId="6F4D6426" w14:textId="77777777" w:rsidR="00E3500B" w:rsidRPr="006A64D4" w:rsidRDefault="00E3500B" w:rsidP="00E3500B">
                                      <w:pPr>
                                        <w:rPr>
                                          <w:rFonts w:ascii="Arial" w:hAnsi="Arial" w:cs="Arial"/>
                                          <w:sz w:val="16"/>
                                          <w:szCs w:val="16"/>
                                        </w:rPr>
                                      </w:pPr>
                                      <w:r w:rsidRPr="006A64D4">
                                        <w:rPr>
                                          <w:rFonts w:ascii="Arial" w:hAnsi="Arial" w:cs="Arial"/>
                                          <w:sz w:val="16"/>
                                          <w:szCs w:val="16"/>
                                        </w:rPr>
                                        <w:t>What is the final state of the market after it has transformed?</w:t>
                                      </w:r>
                                    </w:p>
                                  </w:txbxContent>
                                </v:textbox>
                              </v:shape>
                              <v:shape id="Text Box 25" o:spid="_x0000_s1037"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63DB61D"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Mid-Term</w:t>
                                      </w:r>
                                    </w:p>
                                    <w:p w14:paraId="18806D86"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11F6723E" w14:textId="77777777" w:rsidR="00E3500B" w:rsidRPr="006A64D4" w:rsidRDefault="00E3500B" w:rsidP="00E3500B">
                                      <w:pPr>
                                        <w:jc w:val="center"/>
                                        <w:rPr>
                                          <w:rFonts w:ascii="Arial" w:hAnsi="Arial" w:cs="Arial"/>
                                          <w:b/>
                                          <w:bCs/>
                                          <w:sz w:val="16"/>
                                          <w:szCs w:val="16"/>
                                        </w:rPr>
                                      </w:pPr>
                                    </w:p>
                                  </w:txbxContent>
                                </v:textbox>
                              </v:shape>
                              <v:shape id="Text Box 452" o:spid="_x0000_s1038"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518FAC5A" w14:textId="77777777" w:rsidR="00E3500B" w:rsidRPr="00232630" w:rsidRDefault="00E3500B" w:rsidP="00E3500B">
                                      <w:pPr>
                                        <w:spacing w:after="80"/>
                                        <w:rPr>
                                          <w:rFonts w:ascii="Arial" w:hAnsi="Arial" w:cs="Arial"/>
                                          <w:b/>
                                          <w:bCs/>
                                          <w:szCs w:val="20"/>
                                        </w:rPr>
                                      </w:pPr>
                                      <w:r w:rsidRPr="00232630">
                                        <w:rPr>
                                          <w:rFonts w:ascii="Arial" w:hAnsi="Arial" w:cs="Arial"/>
                                          <w:b/>
                                          <w:bCs/>
                                          <w:szCs w:val="20"/>
                                        </w:rPr>
                                        <w:t>Long-Term</w:t>
                                      </w:r>
                                    </w:p>
                                    <w:p w14:paraId="0FD3CF9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3-5 years.</w:t>
                                      </w:r>
                                    </w:p>
                                    <w:p w14:paraId="4BD0887C" w14:textId="77777777" w:rsidR="00E3500B" w:rsidRPr="006A64D4" w:rsidRDefault="00E3500B" w:rsidP="00E3500B">
                                      <w:pPr>
                                        <w:jc w:val="center"/>
                                        <w:rPr>
                                          <w:rFonts w:ascii="Arial" w:hAnsi="Arial" w:cs="Arial"/>
                                          <w:b/>
                                          <w:bCs/>
                                          <w:sz w:val="16"/>
                                          <w:szCs w:val="16"/>
                                        </w:rPr>
                                      </w:pPr>
                                    </w:p>
                                  </w:txbxContent>
                                </v:textbox>
                              </v:shape>
                              <v:shape id="Text Box 453" o:spid="_x0000_s1039"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1416285F" w14:textId="77777777" w:rsidR="00E3500B" w:rsidRPr="00232630" w:rsidRDefault="00E3500B" w:rsidP="00E3500B">
                                      <w:pPr>
                                        <w:jc w:val="center"/>
                                        <w:rPr>
                                          <w:rFonts w:ascii="Arial" w:hAnsi="Arial" w:cs="Arial"/>
                                          <w:szCs w:val="20"/>
                                        </w:rPr>
                                      </w:pPr>
                                      <w:r w:rsidRPr="00232630">
                                        <w:rPr>
                                          <w:rFonts w:ascii="Arial" w:hAnsi="Arial" w:cs="Arial"/>
                                          <w:b/>
                                          <w:bCs/>
                                          <w:szCs w:val="20"/>
                                        </w:rPr>
                                        <w:t>Outcome X: Change in federal minimum standards for RPP categories</w:t>
                                      </w:r>
                                    </w:p>
                                  </w:txbxContent>
                                </v:textbox>
                              </v:shape>
                              <v:shape id="Text Box 454" o:spid="_x0000_s1040"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D9C487C"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VIII: Data management system builds sufficient trust with retailers so that access to data is no longer a barrier</w:t>
                                      </w:r>
                                    </w:p>
                                  </w:txbxContent>
                                </v:textbox>
                              </v:shape>
                              <v:shape id="Text Box 455" o:spid="_x0000_s1041"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4A6561CB"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 Retailers and merchants incorporate incentives into their assortment and marketing decision-making process</w:t>
                                      </w:r>
                                    </w:p>
                                  </w:txbxContent>
                                </v:textbox>
                              </v:shape>
                              <v:shape id="Text Box 456" o:spid="_x0000_s1042"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074126D0" w14:textId="77777777" w:rsidR="00E3500B" w:rsidRPr="00232630" w:rsidRDefault="00E3500B" w:rsidP="00E3500B">
                                      <w:pPr>
                                        <w:jc w:val="center"/>
                                        <w:rPr>
                                          <w:rFonts w:ascii="Arial" w:hAnsi="Arial" w:cs="Arial"/>
                                          <w:szCs w:val="20"/>
                                        </w:rPr>
                                      </w:pPr>
                                      <w:r w:rsidRPr="00232630">
                                        <w:rPr>
                                          <w:rFonts w:ascii="Arial" w:hAnsi="Arial" w:cs="Arial"/>
                                          <w:b/>
                                          <w:bCs/>
                                          <w:szCs w:val="20"/>
                                        </w:rPr>
                                        <w:t>Outcome VII: Reliable per unit energy savings values for RRP product categories</w:t>
                                      </w:r>
                                    </w:p>
                                  </w:txbxContent>
                                </v:textbox>
                              </v:shape>
                              <v:shape id="Text Box 457" o:spid="_x0000_s1043"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25526785"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Market’s Response</w:t>
                                      </w:r>
                                    </w:p>
                                  </w:txbxContent>
                                </v:textbox>
                              </v:shape>
                              <v:line id="Straight Connector 458" o:spid="_x0000_s1044"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045"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046"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47"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048"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049"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050"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4B30B357"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Lack of access to full category sales data inhibits ability to influence formal specification/ standards process and allow for informed program decisions</w:t>
                                        </w:r>
                                      </w:p>
                                    </w:txbxContent>
                                  </v:textbox>
                                </v:shape>
                                <v:shape id="Text Box 465" o:spid="_x0000_s1051"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5541CD18"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Participate in extra-regional coordination efforts with program sponsors and retailers to increase program scale</w:t>
                                        </w:r>
                                      </w:p>
                                    </w:txbxContent>
                                  </v:textbox>
                                </v:shape>
                                <v:shape id="Text Box 466" o:spid="_x0000_s1052"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5ADF298A" w14:textId="77777777" w:rsidR="00E3500B" w:rsidRPr="003A47B2" w:rsidRDefault="00E3500B" w:rsidP="00E3500B">
                                        <w:pPr>
                                          <w:jc w:val="center"/>
                                          <w:rPr>
                                            <w:rFonts w:ascii="Arial" w:hAnsi="Arial" w:cs="Arial"/>
                                            <w:b/>
                                            <w:bCs/>
                                            <w:color w:val="FFFFFF" w:themeColor="background1"/>
                                            <w:szCs w:val="20"/>
                                          </w:rPr>
                                        </w:pPr>
                                        <w:r w:rsidRPr="003A47B2">
                                          <w:rPr>
                                            <w:rFonts w:ascii="Arial" w:hAnsi="Arial" w:cs="Arial"/>
                                            <w:b/>
                                            <w:bCs/>
                                            <w:color w:val="FFFFFF" w:themeColor="background1"/>
                                            <w:szCs w:val="20"/>
                                          </w:rPr>
                                          <w:t>Benefits of energy savings are too small to highly impact  most consumers’ choices</w:t>
                                        </w:r>
                                      </w:p>
                                    </w:txbxContent>
                                  </v:textbox>
                                </v:shape>
                                <v:shape id="Text Box 467" o:spid="_x0000_s1053"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4A69E7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Manufacturers are unlikely to respond outside of specification and standards process to increase EE of consumer products</w:t>
                                        </w:r>
                                      </w:p>
                                    </w:txbxContent>
                                  </v:textbox>
                                </v:shape>
                                <v:shape id="Text Box 468" o:spid="_x0000_s1054"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1002A625" w14:textId="77777777" w:rsidR="00E3500B" w:rsidRPr="00232630" w:rsidRDefault="00E3500B" w:rsidP="00E3500B">
                                        <w:pPr>
                                          <w:jc w:val="center"/>
                                          <w:rPr>
                                            <w:rFonts w:ascii="Arial" w:hAnsi="Arial" w:cs="Arial"/>
                                            <w:b/>
                                            <w:bCs/>
                                            <w:color w:val="FFFFFF" w:themeColor="background1"/>
                                            <w:szCs w:val="20"/>
                                          </w:rPr>
                                        </w:pPr>
                                        <w:r w:rsidRPr="00232630">
                                          <w:rPr>
                                            <w:rFonts w:ascii="Arial" w:hAnsi="Arial" w:cs="Arial"/>
                                            <w:b/>
                                            <w:bCs/>
                                            <w:color w:val="FFFFFF" w:themeColor="background1"/>
                                            <w:szCs w:val="20"/>
                                          </w:rPr>
                                          <w:t xml:space="preserve">EE is not considered </w:t>
                                        </w:r>
                                        <w:r w:rsidRPr="003A47B2">
                                          <w:rPr>
                                            <w:rFonts w:ascii="Arial" w:hAnsi="Arial" w:cs="Arial"/>
                                            <w:b/>
                                            <w:bCs/>
                                            <w:color w:val="FFFFFF" w:themeColor="background1"/>
                                            <w:szCs w:val="20"/>
                                          </w:rPr>
                                          <w:t xml:space="preserve">strongly enough by </w:t>
                                        </w:r>
                                        <w:r w:rsidRPr="00232630">
                                          <w:rPr>
                                            <w:rFonts w:ascii="Arial" w:hAnsi="Arial" w:cs="Arial"/>
                                            <w:b/>
                                            <w:bCs/>
                                            <w:color w:val="FFFFFF" w:themeColor="background1"/>
                                            <w:szCs w:val="20"/>
                                          </w:rPr>
                                          <w:t>corporate retail buyers</w:t>
                                        </w:r>
                                      </w:p>
                                    </w:txbxContent>
                                  </v:textbox>
                                </v:shape>
                                <v:shape id="Text Box 469" o:spid="_x0000_s1055"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0778BB9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implement a data management system and market intelligence process for use in program design and related decisions</w:t>
                                        </w:r>
                                      </w:p>
                                    </w:txbxContent>
                                  </v:textbox>
                                </v:shape>
                                <v:shape id="Text Box 470" o:spid="_x0000_s1056"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521772FE"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Develop and execute a portfolio management process that includes protocols for efficiency tiers and on/offboarding of products</w:t>
                                        </w:r>
                                      </w:p>
                                    </w:txbxContent>
                                  </v:textbox>
                                </v:shape>
                                <v:shape id="Text Box 471" o:spid="_x0000_s1057"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5C7A12BB" w14:textId="77777777" w:rsidR="00E3500B" w:rsidRPr="00232630" w:rsidRDefault="00E3500B" w:rsidP="00E3500B">
                                        <w:pPr>
                                          <w:jc w:val="center"/>
                                          <w:rPr>
                                            <w:rFonts w:ascii="Arial" w:hAnsi="Arial" w:cs="Arial"/>
                                            <w:b/>
                                            <w:bCs/>
                                            <w:szCs w:val="20"/>
                                          </w:rPr>
                                        </w:pPr>
                                        <w:r w:rsidRPr="00232630">
                                          <w:rPr>
                                            <w:rFonts w:ascii="Arial" w:hAnsi="Arial" w:cs="Arial"/>
                                            <w:b/>
                                            <w:bCs/>
                                            <w:szCs w:val="20"/>
                                          </w:rPr>
                                          <w:t>Work jointly with market actors to influence specifications, standards, and test procedures</w:t>
                                        </w:r>
                                      </w:p>
                                    </w:txbxContent>
                                  </v:textbox>
                                </v:shape>
                                <v:shape id="Text Box 472" o:spid="_x0000_s1058"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378C9112" w14:textId="77777777" w:rsidR="00E3500B" w:rsidRPr="00232630" w:rsidRDefault="00E3500B" w:rsidP="00E3500B">
                                        <w:pPr>
                                          <w:jc w:val="center"/>
                                          <w:rPr>
                                            <w:rFonts w:ascii="Arial" w:hAnsi="Arial" w:cs="Arial"/>
                                            <w:b/>
                                            <w:bCs/>
                                            <w:szCs w:val="20"/>
                                          </w:rPr>
                                        </w:pPr>
                                        <w:r w:rsidRPr="00232630">
                                          <w:rPr>
                                            <w:rFonts w:ascii="Arial" w:hAnsi="Arial" w:cs="Arial"/>
                                            <w:b/>
                                            <w:bCs/>
                                            <w:szCs w:val="20"/>
                                          </w:rPr>
                                          <w:t>Validated portfolio management process and product strategy documents</w:t>
                                        </w:r>
                                      </w:p>
                                    </w:txbxContent>
                                  </v:textbox>
                                </v:shape>
                                <v:shape id="Text Box 473" o:spid="_x0000_s1059"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110FA20" w14:textId="77777777" w:rsidR="00E3500B" w:rsidRPr="00232630" w:rsidRDefault="00E3500B" w:rsidP="00E3500B">
                                        <w:pPr>
                                          <w:jc w:val="center"/>
                                          <w:rPr>
                                            <w:rFonts w:ascii="Arial" w:hAnsi="Arial" w:cs="Arial"/>
                                            <w:b/>
                                            <w:bCs/>
                                            <w:szCs w:val="20"/>
                                          </w:rPr>
                                        </w:pPr>
                                        <w:r w:rsidRPr="00232630">
                                          <w:rPr>
                                            <w:rFonts w:ascii="Arial" w:hAnsi="Arial" w:cs="Arial"/>
                                            <w:b/>
                                            <w:bCs/>
                                            <w:szCs w:val="20"/>
                                          </w:rPr>
                                          <w:t>Data platform with participating retailer sales data and analysis results</w:t>
                                        </w:r>
                                      </w:p>
                                    </w:txbxContent>
                                  </v:textbox>
                                </v:shape>
                                <v:shape id="Text Box 474" o:spid="_x0000_s1060"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46A6627A"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Comment letters supporting changes to codes, standards, specifications, and test procedures</w:t>
                                        </w:r>
                                      </w:p>
                                    </w:txbxContent>
                                  </v:textbox>
                                </v:shape>
                                <v:shape id="Text Box 475" o:spid="_x0000_s1061"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00C1AA33" w14:textId="77777777" w:rsidR="00E3500B" w:rsidRPr="00232630" w:rsidRDefault="00E3500B" w:rsidP="00E3500B">
                                        <w:pPr>
                                          <w:jc w:val="center"/>
                                          <w:rPr>
                                            <w:rFonts w:ascii="Arial" w:hAnsi="Arial" w:cs="Arial"/>
                                            <w:b/>
                                            <w:bCs/>
                                            <w:szCs w:val="20"/>
                                          </w:rPr>
                                        </w:pPr>
                                        <w:r w:rsidRPr="00232630">
                                          <w:rPr>
                                            <w:rFonts w:ascii="Arial" w:hAnsi="Arial" w:cs="Arial"/>
                                            <w:b/>
                                            <w:bCs/>
                                            <w:szCs w:val="20"/>
                                          </w:rPr>
                                          <w:t>Increase in the number of participating program sponsors and retailers</w:t>
                                        </w:r>
                                      </w:p>
                                    </w:txbxContent>
                                  </v:textbox>
                                </v:shape>
                                <v:shape id="Text Box 476" o:spid="_x0000_s1062"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60F4544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Barriers</w:t>
                                        </w:r>
                                      </w:p>
                                    </w:txbxContent>
                                  </v:textbox>
                                </v:shape>
                                <v:shape id="Text Box 477" o:spid="_x0000_s1063"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4C7663D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Activities</w:t>
                                        </w:r>
                                      </w:p>
                                      <w:p w14:paraId="74E234A8"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In order to address our problem or asset, we will conduct these activities</w:t>
                                        </w:r>
                                      </w:p>
                                    </w:txbxContent>
                                  </v:textbox>
                                </v:shape>
                                <v:shape id="Text Box 478" o:spid="_x0000_s1064"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30E3C7AF" w14:textId="77777777" w:rsidR="00E3500B" w:rsidRPr="00232630" w:rsidRDefault="00E3500B" w:rsidP="00E3500B">
                                        <w:pPr>
                                          <w:spacing w:after="80"/>
                                          <w:jc w:val="center"/>
                                          <w:rPr>
                                            <w:rFonts w:ascii="Arial" w:hAnsi="Arial" w:cs="Arial"/>
                                            <w:b/>
                                            <w:bCs/>
                                            <w:szCs w:val="20"/>
                                          </w:rPr>
                                        </w:pPr>
                                        <w:r w:rsidRPr="00232630">
                                          <w:rPr>
                                            <w:rFonts w:ascii="Arial" w:hAnsi="Arial" w:cs="Arial"/>
                                            <w:b/>
                                            <w:bCs/>
                                            <w:szCs w:val="20"/>
                                          </w:rPr>
                                          <w:t>Outputs</w:t>
                                        </w:r>
                                      </w:p>
                                      <w:p w14:paraId="2D706323"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once completed or under way these activities will produce the following evidence</w:t>
                                        </w:r>
                                      </w:p>
                                      <w:p w14:paraId="4B97F208" w14:textId="77777777" w:rsidR="00E3500B" w:rsidRPr="006A64D4" w:rsidRDefault="00E3500B" w:rsidP="00E3500B">
                                        <w:pPr>
                                          <w:spacing w:after="80"/>
                                          <w:rPr>
                                            <w:rFonts w:ascii="Arial" w:hAnsi="Arial" w:cs="Arial"/>
                                            <w:sz w:val="18"/>
                                            <w:szCs w:val="18"/>
                                          </w:rPr>
                                        </w:pPr>
                                      </w:p>
                                    </w:txbxContent>
                                  </v:textbox>
                                </v:shape>
                                <v:shape id="Text Box 479" o:spid="_x0000_s1065"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1C47A072" w14:textId="77777777" w:rsidR="00E3500B" w:rsidRPr="00232630" w:rsidRDefault="00E3500B" w:rsidP="00E3500B">
                                        <w:pPr>
                                          <w:jc w:val="center"/>
                                          <w:rPr>
                                            <w:rFonts w:ascii="Arial" w:hAnsi="Arial" w:cs="Arial"/>
                                            <w:szCs w:val="20"/>
                                          </w:rPr>
                                        </w:pPr>
                                        <w:r w:rsidRPr="00232630">
                                          <w:rPr>
                                            <w:rFonts w:ascii="Arial" w:hAnsi="Arial" w:cs="Arial"/>
                                            <w:b/>
                                            <w:bCs/>
                                            <w:szCs w:val="20"/>
                                          </w:rPr>
                                          <w:t>Outcomes</w:t>
                                        </w:r>
                                      </w:p>
                                      <w:p w14:paraId="02E3097D" w14:textId="77777777" w:rsidR="00E3500B" w:rsidRPr="00232630" w:rsidRDefault="00E3500B" w:rsidP="00E3500B">
                                        <w:pPr>
                                          <w:rPr>
                                            <w:rFonts w:ascii="Arial" w:hAnsi="Arial" w:cs="Arial"/>
                                            <w:b/>
                                            <w:bCs/>
                                            <w:szCs w:val="20"/>
                                          </w:rPr>
                                        </w:pPr>
                                        <w:r w:rsidRPr="00232630">
                                          <w:rPr>
                                            <w:rFonts w:ascii="Arial" w:hAnsi="Arial" w:cs="Arial"/>
                                            <w:b/>
                                            <w:bCs/>
                                            <w:szCs w:val="20"/>
                                          </w:rPr>
                                          <w:t>Short-Term</w:t>
                                        </w:r>
                                      </w:p>
                                      <w:p w14:paraId="5AEFAC3E" w14:textId="77777777" w:rsidR="00E3500B" w:rsidRPr="006A64D4" w:rsidRDefault="00E3500B" w:rsidP="00E3500B">
                                        <w:pPr>
                                          <w:spacing w:after="80"/>
                                          <w:rPr>
                                            <w:rFonts w:ascii="Arial" w:hAnsi="Arial" w:cs="Arial"/>
                                            <w:sz w:val="16"/>
                                            <w:szCs w:val="16"/>
                                          </w:rPr>
                                        </w:pPr>
                                        <w:r w:rsidRPr="006A64D4">
                                          <w:rPr>
                                            <w:rFonts w:ascii="Arial" w:hAnsi="Arial" w:cs="Arial"/>
                                            <w:sz w:val="16"/>
                                            <w:szCs w:val="16"/>
                                          </w:rPr>
                                          <w:t>We expect that if completed or ongoing, these activities will lead to the following changes in 1-3 years.</w:t>
                                        </w:r>
                                      </w:p>
                                    </w:txbxContent>
                                  </v:textbox>
                                </v:shape>
                                <v:shape id="Text Box 32" o:spid="_x0000_s1066"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6926474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IV: Reliable market share and portfolio management informs program design and evaluation</w:t>
                                        </w:r>
                                      </w:p>
                                    </w:txbxContent>
                                  </v:textbox>
                                </v:shape>
                                <v:shape id="Text Box 34" o:spid="_x0000_s1067"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1FA1ACD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Ill: Data Platform enables effective program operations processes</w:t>
                                        </w:r>
                                      </w:p>
                                    </w:txbxContent>
                                  </v:textbox>
                                </v:shape>
                                <v:shape id="Text Box 35" o:spid="_x0000_s1068"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0F0BFF2"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Il: ENERGY STAR data and federal test procedures better reflect real world energy consumption</w:t>
                                        </w:r>
                                      </w:p>
                                    </w:txbxContent>
                                  </v:textbox>
                                </v:shape>
                                <v:shape id="Text Box 36" o:spid="_x0000_s1069"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4A5C4E3A" w14:textId="77777777" w:rsidR="00E3500B" w:rsidRPr="00232630" w:rsidRDefault="00E3500B" w:rsidP="00E3500B">
                                        <w:pPr>
                                          <w:spacing w:before="120"/>
                                          <w:rPr>
                                            <w:rFonts w:ascii="Arial" w:hAnsi="Arial" w:cs="Arial"/>
                                            <w:szCs w:val="20"/>
                                          </w:rPr>
                                        </w:pPr>
                                        <w:r w:rsidRPr="00232630">
                                          <w:rPr>
                                            <w:rFonts w:ascii="Arial" w:hAnsi="Arial" w:cs="Arial"/>
                                            <w:b/>
                                            <w:bCs/>
                                            <w:szCs w:val="20"/>
                                          </w:rPr>
                                          <w:t>ENERGY STAR</w:t>
                                        </w:r>
                                        <w:r w:rsidRPr="00232630">
                                          <w:rPr>
                                            <w:rFonts w:ascii="Arial" w:hAnsi="Arial" w:cs="Arial"/>
                                            <w:b/>
                                            <w:bCs/>
                                            <w:szCs w:val="20"/>
                                            <w:vertAlign w:val="superscript"/>
                                          </w:rPr>
                                          <w:t>®</w:t>
                                        </w:r>
                                        <w:r w:rsidRPr="00232630">
                                          <w:rPr>
                                            <w:rFonts w:ascii="Arial" w:hAnsi="Arial" w:cs="Arial"/>
                                            <w:b/>
                                            <w:bCs/>
                                            <w:szCs w:val="20"/>
                                          </w:rPr>
                                          <w:t xml:space="preserve"> Retail Products Platform Logic Model</w:t>
                                        </w:r>
                                      </w:p>
                                    </w:txbxContent>
                                  </v:textbox>
                                </v:shape>
                                <v:line id="Straight Connector 37" o:spid="_x0000_s1070"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071"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5D6EA93F" w14:textId="77777777" w:rsidR="00E3500B" w:rsidRPr="00232630" w:rsidRDefault="00E3500B" w:rsidP="00E3500B">
                                        <w:pPr>
                                          <w:jc w:val="center"/>
                                          <w:rPr>
                                            <w:rFonts w:ascii="Arial" w:hAnsi="Arial" w:cs="Arial"/>
                                            <w:szCs w:val="20"/>
                                          </w:rPr>
                                        </w:pPr>
                                        <w:r w:rsidRPr="00232630">
                                          <w:rPr>
                                            <w:rFonts w:ascii="Arial" w:hAnsi="Arial" w:cs="Arial"/>
                                            <w:b/>
                                            <w:bCs/>
                                            <w:szCs w:val="20"/>
                                          </w:rPr>
                                          <w:t xml:space="preserve">Outcome Vl: Increase in ENERGY STAR (or higher tiers) market share for RPP product categories </w:t>
                                        </w:r>
                                      </w:p>
                                    </w:txbxContent>
                                  </v:textbox>
                                </v:shape>
                                <v:shape id="Text Box 39" o:spid="_x0000_s1072"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6B1853DF" w14:textId="77777777" w:rsidR="00E3500B" w:rsidRPr="00232630" w:rsidRDefault="00E3500B" w:rsidP="00E3500B">
                                        <w:pPr>
                                          <w:jc w:val="center"/>
                                          <w:rPr>
                                            <w:rFonts w:ascii="Arial" w:hAnsi="Arial" w:cs="Arial"/>
                                            <w:b/>
                                            <w:bCs/>
                                            <w:szCs w:val="20"/>
                                          </w:rPr>
                                        </w:pPr>
                                        <w:r w:rsidRPr="00232630">
                                          <w:rPr>
                                            <w:rFonts w:ascii="Arial" w:hAnsi="Arial" w:cs="Arial"/>
                                            <w:b/>
                                            <w:bCs/>
                                            <w:szCs w:val="20"/>
                                          </w:rPr>
                                          <w:t>Participating retailers are aware of specifications and incentives and receive incentives for selling qualifying products and providing data</w:t>
                                        </w:r>
                                      </w:p>
                                    </w:txbxContent>
                                  </v:textbox>
                                </v:shape>
                                <v:shape id="Text Box 40" o:spid="_x0000_s1073"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5620262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Recruit, engage, and provide incentives to retailers</w:t>
                                        </w:r>
                                      </w:p>
                                    </w:txbxContent>
                                  </v:textbox>
                                </v:shape>
                                <v:shape id="Text Box 41" o:spid="_x0000_s1074"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5E166519" w14:textId="77777777" w:rsidR="00E3500B" w:rsidRPr="00232630" w:rsidRDefault="00E3500B" w:rsidP="00E3500B">
                                        <w:pPr>
                                          <w:jc w:val="center"/>
                                          <w:rPr>
                                            <w:rFonts w:ascii="Arial" w:hAnsi="Arial" w:cs="Arial"/>
                                            <w:b/>
                                            <w:bCs/>
                                            <w:szCs w:val="20"/>
                                          </w:rPr>
                                        </w:pPr>
                                        <w:r w:rsidRPr="00232630">
                                          <w:rPr>
                                            <w:rFonts w:ascii="Arial" w:hAnsi="Arial" w:cs="Arial"/>
                                            <w:b/>
                                            <w:bCs/>
                                            <w:szCs w:val="20"/>
                                          </w:rPr>
                                          <w:t>Outcome I: Program achieves sufficient scale of program sponsors, customers, and incentives budgets to influence retailer decision-making</w:t>
                                        </w:r>
                                      </w:p>
                                    </w:txbxContent>
                                  </v:textbox>
                                </v:shape>
                              </v:group>
                              <v:shape id="Text Box 42" o:spid="_x0000_s1075"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2C8B7646" w14:textId="77777777" w:rsidR="00E3500B" w:rsidRPr="00232630" w:rsidRDefault="00E3500B" w:rsidP="00E3500B">
                                      <w:pPr>
                                        <w:jc w:val="center"/>
                                        <w:rPr>
                                          <w:rFonts w:ascii="Arial" w:hAnsi="Arial" w:cs="Arial"/>
                                          <w:szCs w:val="20"/>
                                        </w:rPr>
                                      </w:pPr>
                                      <w:r w:rsidRPr="00232630">
                                        <w:rPr>
                                          <w:rFonts w:ascii="Arial" w:hAnsi="Arial" w:cs="Arial"/>
                                          <w:b/>
                                          <w:bCs/>
                                          <w:szCs w:val="20"/>
                                        </w:rPr>
                                        <w:t>Outcome IX: Increase in ENERGY STAR (or higher tiers) qualifying criteria for RPP product categories</w:t>
                                      </w:r>
                                    </w:p>
                                  </w:txbxContent>
                                </v:textbox>
                              </v:shape>
                            </v:group>
                            <v:shape id="Text Box 43" o:spid="_x0000_s1076"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62DD0C74" w14:textId="77777777" w:rsidR="00E3500B" w:rsidRPr="00232630" w:rsidRDefault="00E3500B" w:rsidP="00E3500B">
                                    <w:pPr>
                                      <w:jc w:val="center"/>
                                      <w:rPr>
                                        <w:rFonts w:ascii="Arial" w:hAnsi="Arial" w:cs="Arial"/>
                                        <w:b/>
                                        <w:bCs/>
                                        <w:szCs w:val="20"/>
                                      </w:rPr>
                                    </w:pPr>
                                    <w:r w:rsidRPr="00232630">
                                      <w:rPr>
                                        <w:rFonts w:ascii="Arial" w:hAnsi="Arial" w:cs="Arial"/>
                                        <w:b/>
                                        <w:bCs/>
                                        <w:szCs w:val="20"/>
                                      </w:rPr>
                                      <w:t>ComEd’s Role</w:t>
                                    </w:r>
                                  </w:p>
                                </w:txbxContent>
                              </v:textbox>
                            </v:shape>
                          </v:group>
                          <v:shape id="Connector: Elbow 44" o:spid="_x0000_s1077"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078"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079"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080"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81"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82"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083"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084"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085"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86"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087"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088"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089"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090"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091"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092"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093"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094"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095"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096"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097"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098"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099"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00"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01"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02"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03"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04"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05"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06"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07"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38C47990" w14:textId="77777777" w:rsidR="00E3500B" w:rsidRPr="00232630" w:rsidRDefault="00E3500B" w:rsidP="00E3500B">
                              <w:pPr>
                                <w:rPr>
                                  <w:rFonts w:ascii="Arial" w:hAnsi="Arial" w:cs="Arial"/>
                                  <w:szCs w:val="20"/>
                                </w:rPr>
                              </w:pPr>
                              <w:r w:rsidRPr="00232630">
                                <w:rPr>
                                  <w:rFonts w:ascii="Arial" w:hAnsi="Arial" w:cs="Arial"/>
                                  <w:b/>
                                  <w:bCs/>
                                  <w:szCs w:val="20"/>
                                </w:rPr>
                                <w:t>INITIATIVE</w:t>
                              </w:r>
                              <w:r w:rsidRPr="00232630">
                                <w:rPr>
                                  <w:rFonts w:ascii="Arial" w:hAnsi="Arial" w:cs="Arial"/>
                                  <w:szCs w:val="20"/>
                                </w:rPr>
                                <w:tab/>
                              </w:r>
                              <w:r w:rsidRPr="00232630">
                                <w:rPr>
                                  <w:rFonts w:ascii="Arial" w:hAnsi="Arial" w:cs="Arial"/>
                                  <w:szCs w:val="20"/>
                                </w:rPr>
                                <w:tab/>
                                <w:t>Retail Products Platform</w:t>
                              </w:r>
                            </w:p>
                            <w:p w14:paraId="64784E2B" w14:textId="77777777" w:rsidR="00E3500B" w:rsidRPr="00232630" w:rsidRDefault="00E3500B" w:rsidP="00E3500B">
                              <w:pPr>
                                <w:rPr>
                                  <w:rFonts w:ascii="Arial" w:hAnsi="Arial" w:cs="Arial"/>
                                  <w:szCs w:val="20"/>
                                </w:rPr>
                              </w:pPr>
                              <w:r w:rsidRPr="00232630">
                                <w:rPr>
                                  <w:rFonts w:ascii="Arial" w:hAnsi="Arial" w:cs="Arial"/>
                                  <w:b/>
                                  <w:bCs/>
                                  <w:szCs w:val="20"/>
                                </w:rPr>
                                <w:t>PREPARED BY</w:t>
                              </w:r>
                              <w:r w:rsidRPr="00232630">
                                <w:rPr>
                                  <w:rFonts w:ascii="Arial" w:hAnsi="Arial" w:cs="Arial"/>
                                  <w:szCs w:val="20"/>
                                </w:rPr>
                                <w:tab/>
                              </w:r>
                              <w:r w:rsidRPr="00232630">
                                <w:rPr>
                                  <w:rFonts w:ascii="Arial" w:hAnsi="Arial" w:cs="Arial"/>
                                  <w:szCs w:val="20"/>
                                </w:rPr>
                                <w:tab/>
                                <w:t>NEEA</w:t>
                              </w:r>
                            </w:p>
                            <w:p w14:paraId="765BC50C" w14:textId="77777777" w:rsidR="00E3500B" w:rsidRPr="00232630" w:rsidRDefault="00E3500B" w:rsidP="00E3500B">
                              <w:pPr>
                                <w:rPr>
                                  <w:rFonts w:ascii="Arial" w:hAnsi="Arial" w:cs="Arial"/>
                                  <w:szCs w:val="20"/>
                                </w:rPr>
                              </w:pPr>
                              <w:r w:rsidRPr="00232630">
                                <w:rPr>
                                  <w:rFonts w:ascii="Arial" w:hAnsi="Arial" w:cs="Arial"/>
                                  <w:b/>
                                  <w:bCs/>
                                  <w:szCs w:val="20"/>
                                </w:rPr>
                                <w:t>LAST REVISION</w:t>
                              </w:r>
                              <w:r w:rsidRPr="00232630">
                                <w:rPr>
                                  <w:rFonts w:ascii="Arial" w:hAnsi="Arial" w:cs="Arial"/>
                                  <w:szCs w:val="20"/>
                                </w:rPr>
                                <w:tab/>
                              </w:r>
                              <w:r w:rsidRPr="00232630">
                                <w:rPr>
                                  <w:rFonts w:ascii="Arial" w:hAnsi="Arial" w:cs="Arial"/>
                                  <w:szCs w:val="20"/>
                                </w:rPr>
                                <w:tab/>
                                <w:t>Nov. 15, 2021 by Guidehouse</w:t>
                              </w:r>
                            </w:p>
                            <w:p w14:paraId="39A3601C" w14:textId="77777777" w:rsidR="00E3500B" w:rsidRPr="00232630" w:rsidRDefault="00E3500B" w:rsidP="00E3500B">
                              <w:pPr>
                                <w:rPr>
                                  <w:rFonts w:ascii="Arial" w:hAnsi="Arial" w:cs="Arial"/>
                                  <w:b/>
                                  <w:bCs/>
                                  <w:szCs w:val="20"/>
                                </w:rPr>
                              </w:pPr>
                              <w:r w:rsidRPr="00232630">
                                <w:rPr>
                                  <w:rFonts w:ascii="Arial" w:hAnsi="Arial" w:cs="Arial"/>
                                  <w:b/>
                                  <w:bCs/>
                                  <w:szCs w:val="20"/>
                                </w:rPr>
                                <w:t>APPROVAL STATUS</w:t>
                              </w:r>
                              <w:r w:rsidRPr="00232630">
                                <w:rPr>
                                  <w:rFonts w:ascii="Arial" w:hAnsi="Arial" w:cs="Arial"/>
                                  <w:b/>
                                  <w:bCs/>
                                  <w:szCs w:val="20"/>
                                </w:rPr>
                                <w:tab/>
                              </w:r>
                              <w:r w:rsidRPr="00232630">
                                <w:rPr>
                                  <w:rFonts w:ascii="Arial" w:hAnsi="Arial" w:cs="Arial"/>
                                  <w:szCs w:val="20"/>
                                </w:rPr>
                                <w:t>Draft</w:t>
                              </w:r>
                            </w:p>
                          </w:txbxContent>
                        </v:textbox>
                      </v:shape>
                    </v:group>
                  </w:pict>
                </mc:Fallback>
              </mc:AlternateContent>
            </w:r>
          </w:p>
        </w:tc>
      </w:tr>
    </w:tbl>
    <w:p w14:paraId="7D02E18A" w14:textId="77777777" w:rsidR="00E3500B" w:rsidRPr="005C75EA" w:rsidRDefault="00E3500B" w:rsidP="00E3500B">
      <w:pPr>
        <w:pStyle w:val="Caption"/>
        <w:sectPr w:rsidR="00E3500B" w:rsidRPr="005C75EA">
          <w:headerReference w:type="default" r:id="rId85"/>
          <w:headerReference w:type="first" r:id="rId86"/>
          <w:pgSz w:w="24480" w:h="15840" w:orient="landscape" w:code="5"/>
          <w:pgMar w:top="1440" w:right="4410" w:bottom="3773" w:left="1440" w:header="0" w:footer="720" w:gutter="0"/>
          <w:cols w:space="720"/>
          <w:docGrid w:linePitch="360"/>
        </w:sectPr>
      </w:pPr>
      <w:bookmarkStart w:id="1261" w:name="_Ref105189996"/>
      <w:bookmarkEnd w:id="1260"/>
      <w:r>
        <w:t xml:space="preserve">Table </w:t>
      </w:r>
      <w:r>
        <w:fldChar w:fldCharType="begin"/>
      </w:r>
      <w:r>
        <w:instrText>SEQ Table \* ARABIC</w:instrText>
      </w:r>
      <w:r>
        <w:fldChar w:fldCharType="separate"/>
      </w:r>
      <w:r>
        <w:rPr>
          <w:noProof/>
        </w:rPr>
        <w:t>1</w:t>
      </w:r>
      <w:r>
        <w:fldChar w:fldCharType="end"/>
      </w:r>
      <w:bookmarkEnd w:id="1261"/>
      <w:r>
        <w:t xml:space="preserve">. </w:t>
      </w:r>
      <w:r w:rsidRPr="006A163D">
        <w:t>ENERGY STAR® Retail Products Platform Logic Model</w:t>
      </w:r>
      <w:r w:rsidRPr="006E74E2" w:rsidDel="006E74E2">
        <w:t xml:space="preserve"> </w:t>
      </w:r>
    </w:p>
    <w:p w14:paraId="7293560D" w14:textId="77777777" w:rsidR="00E3500B" w:rsidRDefault="00E3500B" w:rsidP="00E3500B">
      <w:pPr>
        <w:pStyle w:val="Caption"/>
      </w:pPr>
      <w:bookmarkStart w:id="1262" w:name="_Ref105189787"/>
      <w:bookmarkStart w:id="1263" w:name="_Ref105189784"/>
      <w:r>
        <w:lastRenderedPageBreak/>
        <w:t xml:space="preserve">Table </w:t>
      </w:r>
      <w:r>
        <w:fldChar w:fldCharType="begin"/>
      </w:r>
      <w:r>
        <w:instrText>SEQ Table \* ARABIC</w:instrText>
      </w:r>
      <w:r>
        <w:fldChar w:fldCharType="separate"/>
      </w:r>
      <w:r>
        <w:rPr>
          <w:noProof/>
        </w:rPr>
        <w:t>2</w:t>
      </w:r>
      <w:r>
        <w:fldChar w:fldCharType="end"/>
      </w:r>
      <w:bookmarkEnd w:id="1262"/>
      <w:r>
        <w:t>. Market Progress Indicators</w:t>
      </w:r>
      <w:bookmarkEnd w:id="1263"/>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331E520E" w14:textId="77777777">
        <w:trPr>
          <w:cnfStyle w:val="100000000000" w:firstRow="1" w:lastRow="0" w:firstColumn="0" w:lastColumn="0" w:oddVBand="0" w:evenVBand="0" w:oddHBand="0" w:evenHBand="0" w:firstRowFirstColumn="0" w:firstRowLastColumn="0" w:lastRowFirstColumn="0" w:lastRowLastColumn="0"/>
          <w:trHeight w:val="648"/>
          <w:tblHeader/>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95938B8" w14:textId="77777777" w:rsidR="00E3500B" w:rsidRPr="000F3700" w:rsidRDefault="00E3500B">
            <w:pPr>
              <w:jc w:val="left"/>
            </w:pPr>
            <w:r w:rsidRPr="000F3700">
              <w:t>Outcome (Timing)</w:t>
            </w:r>
          </w:p>
        </w:tc>
        <w:tc>
          <w:tcPr>
            <w:tcW w:w="1613" w:type="dxa"/>
            <w:shd w:val="clear" w:color="auto" w:fill="002060"/>
          </w:tcPr>
          <w:p w14:paraId="0EE1B866" w14:textId="77777777" w:rsidR="00E3500B" w:rsidRPr="000F3700" w:rsidRDefault="00E3500B">
            <w:pPr>
              <w:jc w:val="left"/>
              <w:cnfStyle w:val="100000000000" w:firstRow="1" w:lastRow="0" w:firstColumn="0" w:lastColumn="0" w:oddVBand="0" w:evenVBand="0" w:oddHBand="0" w:evenHBand="0" w:firstRowFirstColumn="0" w:firstRowLastColumn="0" w:lastRowFirstColumn="0" w:lastRowLastColumn="0"/>
            </w:pPr>
            <w:r w:rsidRPr="000F3700">
              <w:t>Outcome</w:t>
            </w:r>
          </w:p>
        </w:tc>
        <w:tc>
          <w:tcPr>
            <w:tcW w:w="2097" w:type="dxa"/>
            <w:shd w:val="clear" w:color="auto" w:fill="002060"/>
          </w:tcPr>
          <w:p w14:paraId="046BD476" w14:textId="77777777" w:rsidR="00E3500B" w:rsidRPr="000F3700" w:rsidRDefault="00E3500B">
            <w:pPr>
              <w:jc w:val="left"/>
              <w:cnfStyle w:val="100000000000" w:firstRow="1" w:lastRow="0" w:firstColumn="0" w:lastColumn="0" w:oddVBand="0" w:evenVBand="0" w:oddHBand="0" w:evenHBand="0" w:firstRowFirstColumn="0" w:firstRowLastColumn="0" w:lastRowFirstColumn="0" w:lastRowLastColumn="0"/>
            </w:pPr>
            <w:r w:rsidRPr="000F3700">
              <w:t>Market Progress Indicator</w:t>
            </w:r>
          </w:p>
        </w:tc>
        <w:tc>
          <w:tcPr>
            <w:tcW w:w="2367" w:type="dxa"/>
            <w:shd w:val="clear" w:color="auto" w:fill="002060"/>
          </w:tcPr>
          <w:p w14:paraId="37C25735" w14:textId="77777777" w:rsidR="00E3500B" w:rsidRPr="000F3700" w:rsidRDefault="00E3500B">
            <w:pPr>
              <w:jc w:val="left"/>
              <w:cnfStyle w:val="100000000000" w:firstRow="1" w:lastRow="0" w:firstColumn="0" w:lastColumn="0" w:oddVBand="0" w:evenVBand="0" w:oddHBand="0" w:evenHBand="0" w:firstRowFirstColumn="0" w:firstRowLastColumn="0" w:lastRowFirstColumn="0" w:lastRowLastColumn="0"/>
            </w:pPr>
            <w:r w:rsidRPr="000F3700">
              <w:t>2020-2023 Target</w:t>
            </w:r>
          </w:p>
        </w:tc>
        <w:tc>
          <w:tcPr>
            <w:tcW w:w="2193" w:type="dxa"/>
            <w:shd w:val="clear" w:color="auto" w:fill="002060"/>
          </w:tcPr>
          <w:p w14:paraId="359869C4" w14:textId="77777777" w:rsidR="00E3500B" w:rsidRPr="000F3700" w:rsidRDefault="00E3500B">
            <w:pPr>
              <w:jc w:val="left"/>
              <w:cnfStyle w:val="100000000000" w:firstRow="1" w:lastRow="0" w:firstColumn="0" w:lastColumn="0" w:oddVBand="0" w:evenVBand="0" w:oddHBand="0" w:evenHBand="0" w:firstRowFirstColumn="0" w:firstRowLastColumn="0" w:lastRowFirstColumn="0" w:lastRowLastColumn="0"/>
            </w:pPr>
            <w:r w:rsidRPr="000F3700">
              <w:t>Data Sources</w:t>
            </w:r>
          </w:p>
        </w:tc>
      </w:tr>
      <w:tr w:rsidR="00E3500B" w14:paraId="00437191" w14:textId="777777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2D3EB25D" w14:textId="77777777" w:rsidR="00E3500B" w:rsidRPr="00E669D1" w:rsidRDefault="00E3500B">
            <w:bookmarkStart w:id="1264" w:name="_Hlk87807915"/>
            <w:r w:rsidRPr="00E669D1">
              <w:t>I (S)</w:t>
            </w:r>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94D5401"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 xml:space="preserve">Program </w:t>
            </w:r>
            <w:r w:rsidRPr="00E669D1">
              <w:rPr>
                <w:b/>
                <w:bCs/>
              </w:rPr>
              <w:t>achieves sufficient scale</w:t>
            </w:r>
            <w:r w:rsidRPr="00E669D1">
              <w:t xml:space="preserve"> of program sponsors, customers, and incentive budgets to influence retailer decision-making.</w:t>
            </w:r>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069C8960"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bookmarkStart w:id="1265" w:name="_Hlk87027684"/>
            <w:r w:rsidRPr="00E669D1">
              <w:t>Portion of US households in ESRPP areas and the related total value of all program sponsor incentive budgets</w:t>
            </w:r>
            <w:bookmarkEnd w:id="1265"/>
            <w:r w:rsidRPr="00E669D1">
              <w:t xml:space="preserve">. </w:t>
            </w:r>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3E4EE7A4"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74194828"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bookmarkStart w:id="1266" w:name="_Hlk87027713"/>
            <w:r w:rsidRPr="00E669D1">
              <w:t>Program represents 25% of nationwide customers and program sponsor incentive budgets grow proportionally.</w:t>
            </w:r>
            <w:bookmarkEnd w:id="1266"/>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08F20E9C"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267" w:name="_Hlk87027801"/>
            <w:r w:rsidRPr="00E669D1">
              <w:t>EIA-861 Utility Dataset</w:t>
            </w:r>
          </w:p>
          <w:p w14:paraId="492735B0"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ESRPP program documents</w:t>
            </w:r>
            <w:bookmarkEnd w:id="1267"/>
          </w:p>
        </w:tc>
      </w:tr>
      <w:bookmarkEnd w:id="1264"/>
      <w:tr w:rsidR="00E3500B" w14:paraId="231978F1" w14:textId="7777777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66865DF" w14:textId="77777777" w:rsidR="00E3500B" w:rsidRDefault="00E3500B">
            <w:r>
              <w:t>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E18FD91" w14:textId="77777777" w:rsidR="00E3500B" w:rsidRDefault="00E3500B">
            <w:pPr>
              <w:jc w:val="left"/>
              <w:cnfStyle w:val="000000010000" w:firstRow="0" w:lastRow="0" w:firstColumn="0" w:lastColumn="0" w:oddVBand="0" w:evenVBand="0" w:oddHBand="0" w:evenHBand="1" w:firstRowFirstColumn="0" w:firstRowLastColumn="0" w:lastRowFirstColumn="0" w:lastRowLastColumn="0"/>
            </w:pPr>
            <w:r>
              <w:t xml:space="preserve">ENERGY STAR data and federal </w:t>
            </w:r>
            <w:r w:rsidRPr="00D47BA1">
              <w:rPr>
                <w:b/>
                <w:bCs/>
              </w:rPr>
              <w:t>test procedures better</w:t>
            </w:r>
            <w:r>
              <w:t xml:space="preserve"> </w:t>
            </w:r>
            <w:r w:rsidRPr="005D20D4">
              <w:rPr>
                <w:b/>
                <w:bCs/>
              </w:rPr>
              <w:t>reflect</w:t>
            </w:r>
            <w:r>
              <w:t xml:space="preserve"> real world energy consumption.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FC49EEE"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RPP provides data to ENERGY STAR</w:t>
            </w:r>
          </w:p>
          <w:p w14:paraId="351208F2"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pPr>
            <w:r>
              <w:t>Number of products for which test procedures are improved</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FEE08C1" w14:textId="77777777" w:rsidR="00E3500B" w:rsidRPr="00BB77BD" w:rsidRDefault="00E3500B">
            <w:pPr>
              <w:jc w:val="left"/>
              <w:cnfStyle w:val="000000010000" w:firstRow="0" w:lastRow="0" w:firstColumn="0" w:lastColumn="0" w:oddVBand="0" w:evenVBand="0" w:oddHBand="0" w:evenHBand="1" w:firstRowFirstColumn="0" w:firstRowLastColumn="0" w:lastRowFirstColumn="0" w:lastRowLastColumn="0"/>
              <w:rPr>
                <w:u w:val="single"/>
              </w:rPr>
            </w:pPr>
            <w:r w:rsidRPr="00BB77BD">
              <w:rPr>
                <w:u w:val="single"/>
              </w:rPr>
              <w:t>Product-level targets:</w:t>
            </w:r>
          </w:p>
          <w:p w14:paraId="39D2899D" w14:textId="77777777" w:rsidR="00E3500B"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t>Data provided to ENERGY STAR for two products</w:t>
            </w:r>
          </w:p>
          <w:p w14:paraId="5CF61A09" w14:textId="77777777" w:rsidR="00E3500B" w:rsidRPr="00BB77BD"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i/>
                <w:iCs/>
              </w:rPr>
            </w:pPr>
            <w:r w:rsidRPr="00BB77BD">
              <w:rPr>
                <w:i/>
                <w:iCs/>
              </w:rPr>
              <w:t xml:space="preserve">There are unlikely to be opportunities to influence federal test procedures for products in </w:t>
            </w:r>
            <w:proofErr w:type="spellStart"/>
            <w:r w:rsidRPr="00BB77BD">
              <w:rPr>
                <w:i/>
                <w:iCs/>
              </w:rPr>
              <w:t>ComEd’s</w:t>
            </w:r>
            <w:proofErr w:type="spellEnd"/>
            <w:r w:rsidRPr="00BB77BD">
              <w:rPr>
                <w:i/>
                <w:iCs/>
              </w:rPr>
              <w:t xml:space="preserve"> RPP portfolio in 2020-2023. We will continue to monitor</w:t>
            </w:r>
            <w:r>
              <w:rPr>
                <w:i/>
                <w:iCs/>
              </w:rPr>
              <w:t>.</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6851A87A"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Longitudinal tracking of RPP engagement with ENERGY STAR revision process (MPI 1)</w:t>
            </w:r>
          </w:p>
          <w:p w14:paraId="1FB94F07"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t>DOE rulemaking documents (MPI 2)</w:t>
            </w:r>
          </w:p>
        </w:tc>
      </w:tr>
      <w:tr w:rsidR="00E3500B" w14:paraId="0957DE47" w14:textId="777777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416E46" w14:textId="77777777" w:rsidR="00E3500B" w:rsidRPr="00E669D1" w:rsidRDefault="00E3500B">
            <w:r w:rsidRPr="00E669D1">
              <w:t>III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303A2A"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bookmarkStart w:id="1268" w:name="_Hlk87027867"/>
            <w:r w:rsidRPr="00E669D1">
              <w:t xml:space="preserve">Data platform enables </w:t>
            </w:r>
            <w:r w:rsidRPr="00E669D1">
              <w:rPr>
                <w:b/>
                <w:bCs/>
              </w:rPr>
              <w:t>effective program operations processes.</w:t>
            </w:r>
            <w:bookmarkEnd w:id="1268"/>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53422B7"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bookmarkStart w:id="1269" w:name="_Hlk87027921"/>
            <w:r w:rsidRPr="00E669D1">
              <w:t>Data access and accuracy are sufficient to support product-by-product analysis and participation in the ENERGY STAR specification process.</w:t>
            </w:r>
          </w:p>
          <w:p w14:paraId="6C24AEEE"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Speed with which incentives are paid</w:t>
            </w:r>
          </w:p>
          <w:p w14:paraId="5657C264"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Number of corrections or data errors</w:t>
            </w:r>
          </w:p>
          <w:p w14:paraId="7FC95FC0"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pPr>
            <w:r w:rsidRPr="00E669D1">
              <w:t>Program sponsor confidence in program operations process</w:t>
            </w:r>
            <w:bookmarkEnd w:id="1269"/>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B6B3864"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0B5F470C"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bookmarkStart w:id="1270" w:name="_Hlk87028012"/>
            <w:r w:rsidRPr="00E669D1">
              <w:t>Data access and accuracy continue to be sufficient to support participation in the ENERGY STAR specification process.</w:t>
            </w:r>
          </w:p>
          <w:p w14:paraId="61354E6E"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Incentives are paid on time</w:t>
            </w:r>
          </w:p>
          <w:p w14:paraId="550EBF35"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Correction/data error rates are low</w:t>
            </w:r>
          </w:p>
          <w:p w14:paraId="31CA27A6"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pPr>
            <w:r w:rsidRPr="00E669D1">
              <w:t>All program sponsors report confidence in the program operations process.</w:t>
            </w:r>
            <w:bookmarkEnd w:id="1270"/>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35FEB84"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data quality indicators available through the data portal (MPIs 1-3)</w:t>
            </w:r>
          </w:p>
          <w:p w14:paraId="01DAE320"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 (MPI 1)</w:t>
            </w:r>
          </w:p>
          <w:p w14:paraId="4547F0A2"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1)</w:t>
            </w:r>
          </w:p>
          <w:p w14:paraId="73E73E8F"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bookmarkStart w:id="1271" w:name="_Hlk87028271"/>
            <w:r w:rsidRPr="00E669D1">
              <w:t>Quantitative evidence from program sponsor interviews (MPI 4)</w:t>
            </w:r>
            <w:bookmarkEnd w:id="1271"/>
          </w:p>
        </w:tc>
      </w:tr>
      <w:tr w:rsidR="00E3500B" w14:paraId="73E9BA83" w14:textId="7777777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AF6F3AE" w14:textId="77777777" w:rsidR="00E3500B" w:rsidRPr="00E669D1" w:rsidRDefault="00E3500B">
            <w:r w:rsidRPr="00E669D1">
              <w:lastRenderedPageBreak/>
              <w:t>IV (S)</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EF224B"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rPr>
                <w:b/>
                <w:bCs/>
              </w:rPr>
              <w:t>Reliable market share</w:t>
            </w:r>
            <w:r w:rsidRPr="00E669D1">
              <w:t xml:space="preserve"> </w:t>
            </w:r>
            <w:r w:rsidRPr="00E669D1">
              <w:rPr>
                <w:b/>
                <w:bCs/>
              </w:rPr>
              <w:t>and</w:t>
            </w:r>
            <w:r w:rsidRPr="00E669D1">
              <w:t xml:space="preserve"> </w:t>
            </w:r>
            <w:r w:rsidRPr="00E669D1">
              <w:rPr>
                <w:b/>
                <w:bCs/>
              </w:rPr>
              <w:t>portfolio management</w:t>
            </w:r>
            <w:r w:rsidRPr="00E669D1">
              <w:t xml:space="preserve"> informs program design and evaluation.</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703670B"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Efficient and transparent portfolio management process</w:t>
            </w:r>
          </w:p>
          <w:p w14:paraId="5894FBFE"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are efficient and verifiable.</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69427CC"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5CC7A5DC"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Portfolio management process continues to be efficient and transparent.</w:t>
            </w:r>
          </w:p>
          <w:p w14:paraId="7232C036"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Annual savings process and evaluation work are conducted efficiently and can be verified.</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2004C8E9"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program sponsors interviews (MPIs 1-2)</w:t>
            </w:r>
          </w:p>
          <w:p w14:paraId="729C5EB2"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Quantitative evidence from RPP staff interviews (MPIs 1-2)</w:t>
            </w:r>
          </w:p>
        </w:tc>
      </w:tr>
      <w:tr w:rsidR="00E3500B" w14:paraId="3646FD29" w14:textId="777777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8A52A80" w14:textId="77777777" w:rsidR="00E3500B" w:rsidRPr="00E669D1" w:rsidRDefault="00E3500B">
            <w:r w:rsidRPr="00E669D1">
              <w:t>V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5C5488"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 xml:space="preserve">Retailers and merchants </w:t>
            </w:r>
            <w:r w:rsidRPr="00E669D1">
              <w:rPr>
                <w:b/>
                <w:bCs/>
              </w:rPr>
              <w:t xml:space="preserve">incorporate incentives into their assortment and marketing </w:t>
            </w:r>
            <w:r w:rsidRPr="00E669D1">
              <w:t>decision-making process.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23ABB1"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Retailer consideration of ESRPP qualification in assortment and marketing decisions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B7E674F" w14:textId="77777777" w:rsidR="00E3500B" w:rsidRPr="00E669D1" w:rsidRDefault="00E3500B">
            <w:pPr>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Portfolio-level target:</w:t>
            </w:r>
          </w:p>
          <w:p w14:paraId="3B4E42E0"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All retail partners report using incentives to inform product decisions.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4686AE9"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retailer interviews</w:t>
            </w:r>
          </w:p>
          <w:p w14:paraId="74DA36D2"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Quantitative evidence from RPP staff communication</w:t>
            </w:r>
          </w:p>
          <w:p w14:paraId="72760FBF"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Quarterly presentations and information provided by retailers to ESRPP</w:t>
            </w:r>
          </w:p>
        </w:tc>
      </w:tr>
      <w:tr w:rsidR="00E3500B" w14:paraId="497C19F8" w14:textId="7777777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C6AE197" w14:textId="77777777" w:rsidR="00E3500B" w:rsidRPr="00E669D1" w:rsidRDefault="00E3500B">
            <w:r w:rsidRPr="00E669D1">
              <w:t>VI (S/M)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B5D3394"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 xml:space="preserve">Increase in ENERGY STAR (or higher tiers) </w:t>
            </w:r>
            <w:r w:rsidRPr="00E669D1">
              <w:rPr>
                <w:b/>
                <w:bCs/>
              </w:rPr>
              <w:t>market share</w:t>
            </w:r>
            <w:r w:rsidRPr="00E669D1">
              <w:t xml:space="preserve"> for RPP product categories at Participating and Non-Participating Retailers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906074"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 xml:space="preserve">Market share ESRPP qualified product tiers </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AD0F1A5"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6CD326EC"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Measurable increase in market share for at least one product (Note: this shift could have a different pace among different products.)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B891FCC"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Longitudinal tracking of market share and product assortments</w:t>
            </w:r>
          </w:p>
          <w:p w14:paraId="5695BCE2"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pPr>
            <w:r w:rsidRPr="00E669D1">
              <w:t>Web scraping of retailer web sites</w:t>
            </w:r>
          </w:p>
        </w:tc>
      </w:tr>
      <w:tr w:rsidR="00E3500B" w14:paraId="5A1AE075" w14:textId="777777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38FD2034" w14:textId="77777777" w:rsidR="00E3500B" w:rsidRPr="00E669D1" w:rsidRDefault="00E3500B">
            <w:r w:rsidRPr="00E669D1">
              <w:t>VII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1C92DF3"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 xml:space="preserve">Reliable </w:t>
            </w:r>
            <w:r w:rsidRPr="00E669D1">
              <w:rPr>
                <w:b/>
                <w:bCs/>
              </w:rPr>
              <w:t>per-unit energy savings</w:t>
            </w:r>
            <w:r w:rsidRPr="00E669D1">
              <w:t xml:space="preserve"> value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DF4B2EB"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Number of product categories (bins, tiers, configurations) with reliable energy savings values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F80D3F0"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7C4F6DAF"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All active products in portfolio have reliable energy savings values.</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2FC811" w14:textId="77777777" w:rsidR="00E3500B" w:rsidRPr="00E669D1" w:rsidRDefault="00E3500B">
            <w:pPr>
              <w:ind w:left="15" w:hanging="15"/>
              <w:jc w:val="left"/>
              <w:cnfStyle w:val="000000100000" w:firstRow="0" w:lastRow="0" w:firstColumn="0" w:lastColumn="0" w:oddVBand="0" w:evenVBand="0" w:oddHBand="1" w:evenHBand="0" w:firstRowFirstColumn="0" w:firstRowLastColumn="0" w:lastRowFirstColumn="0" w:lastRowLastColumn="0"/>
            </w:pPr>
            <w:r w:rsidRPr="00E669D1">
              <w:t>Longitudinal tracking of measure planning documentation and methodologies</w:t>
            </w:r>
          </w:p>
        </w:tc>
      </w:tr>
      <w:tr w:rsidR="00E3500B" w14:paraId="1E2FB4BC" w14:textId="7777777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5421CFC1" w14:textId="77777777" w:rsidR="00E3500B" w:rsidRPr="00E669D1" w:rsidRDefault="00E3500B">
            <w:r w:rsidRPr="00E669D1">
              <w:t>VIII (M)</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02C047E"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 xml:space="preserve">Data management system builds sufficient trust </w:t>
            </w:r>
            <w:r w:rsidRPr="00E669D1">
              <w:rPr>
                <w:b/>
                <w:bCs/>
              </w:rPr>
              <w:t>with retailers</w:t>
            </w:r>
            <w:r w:rsidRPr="00E669D1">
              <w:t xml:space="preserve"> that access to </w:t>
            </w:r>
            <w:r w:rsidRPr="00E669D1">
              <w:lastRenderedPageBreak/>
              <w:t>data is no longer a barrier.</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3B52666"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lastRenderedPageBreak/>
              <w:t>Timeliness and completion of retailer uploads</w:t>
            </w:r>
          </w:p>
          <w:p w14:paraId="778EDB9C"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confidence in data warehousing</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E8BF798"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Portfolio-level target:</w:t>
            </w:r>
          </w:p>
          <w:p w14:paraId="1AA648E1"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t>Retailer uploads continue to be timely and complete.</w:t>
            </w:r>
          </w:p>
          <w:p w14:paraId="78469E3A"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pPr>
            <w:r w:rsidRPr="00E669D1">
              <w:lastRenderedPageBreak/>
              <w:t xml:space="preserve">All retailers report confidence in data warehousing and their contract extensions </w:t>
            </w:r>
            <w:proofErr w:type="gramStart"/>
            <w:r w:rsidRPr="00E669D1">
              <w:t>continue on</w:t>
            </w:r>
            <w:proofErr w:type="gramEnd"/>
            <w:r w:rsidRPr="00E669D1">
              <w:t xml:space="preserve"> schedule each year.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483103A4"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lastRenderedPageBreak/>
              <w:t>Longitudinal tracking of data quality indicators available through the data portal (MPI 1)</w:t>
            </w:r>
          </w:p>
          <w:p w14:paraId="1B658C10"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lastRenderedPageBreak/>
              <w:t>Quantitative evidence from retailer interviews (MPI 2)</w:t>
            </w:r>
          </w:p>
          <w:p w14:paraId="21BB015B"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pPr>
            <w:r w:rsidRPr="00E669D1">
              <w:t>ESRPP program documents (MPI 2)</w:t>
            </w:r>
          </w:p>
        </w:tc>
      </w:tr>
      <w:tr w:rsidR="00E3500B" w14:paraId="0D827622" w14:textId="7777777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7355E60" w14:textId="77777777" w:rsidR="00E3500B" w:rsidRPr="00E669D1" w:rsidRDefault="00E3500B">
            <w:r w:rsidRPr="00E669D1">
              <w:lastRenderedPageBreak/>
              <w:t>IX (M/L)</w:t>
            </w:r>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7246B1"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 xml:space="preserve">Increase in </w:t>
            </w:r>
            <w:r w:rsidRPr="00E669D1">
              <w:rPr>
                <w:b/>
                <w:bCs/>
              </w:rPr>
              <w:t>ENERGY STAR</w:t>
            </w:r>
            <w:r w:rsidRPr="00E669D1">
              <w:t xml:space="preserve"> (or higher tiers) </w:t>
            </w:r>
            <w:r w:rsidRPr="00E669D1">
              <w:rPr>
                <w:b/>
                <w:bCs/>
              </w:rPr>
              <w:t>qualifying criteria</w:t>
            </w:r>
            <w:r w:rsidRPr="00E669D1">
              <w:t xml:space="preserve"> for RPP product categories</w:t>
            </w:r>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C0EC885"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pPr>
            <w:r w:rsidRPr="00E669D1">
              <w:t>Number of products for which ESRPP influences an increase in ENERGY STAR (or higher tiers) qualifying criteria apart from expected updates</w:t>
            </w:r>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6E2F7672"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rPr>
                <w:u w:val="single"/>
              </w:rPr>
            </w:pPr>
            <w:r w:rsidRPr="00E669D1">
              <w:rPr>
                <w:u w:val="single"/>
              </w:rPr>
              <w:t>Product-level targets:</w:t>
            </w:r>
          </w:p>
          <w:p w14:paraId="2DDFF557" w14:textId="77777777" w:rsidR="00E3500B" w:rsidRPr="00E669D1" w:rsidRDefault="00E3500B">
            <w:pPr>
              <w:jc w:val="left"/>
              <w:cnfStyle w:val="000000100000" w:firstRow="0" w:lastRow="0" w:firstColumn="0" w:lastColumn="0" w:oddVBand="0" w:evenVBand="0" w:oddHBand="1" w:evenHBand="0" w:firstRowFirstColumn="0" w:firstRowLastColumn="0" w:lastRowFirstColumn="0" w:lastRowLastColumn="0"/>
              <w:rPr>
                <w:i/>
                <w:iCs/>
              </w:rPr>
            </w:pPr>
            <w:r w:rsidRPr="00E669D1">
              <w:rPr>
                <w:i/>
                <w:iCs/>
              </w:rPr>
              <w:t xml:space="preserve">2 ENERGY STAR revision process are expected to begin in 2020-2023 for products in </w:t>
            </w:r>
            <w:proofErr w:type="spellStart"/>
            <w:r w:rsidRPr="00E669D1">
              <w:rPr>
                <w:i/>
                <w:iCs/>
              </w:rPr>
              <w:t>ComEd’s</w:t>
            </w:r>
            <w:proofErr w:type="spellEnd"/>
            <w:r w:rsidRPr="00E669D1">
              <w:rPr>
                <w:i/>
                <w:iCs/>
              </w:rPr>
              <w:t xml:space="preserve"> portfolio. We will continue to monitor.</w:t>
            </w:r>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3D3E340"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Longitudinal tracking of RPP engagement with ENERGY STAR revision processes (MPI 1)</w:t>
            </w:r>
          </w:p>
          <w:p w14:paraId="72C1BD27"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pPr>
            <w:r w:rsidRPr="00E669D1">
              <w:t>Qualitative evidence from ENERGY STAR stakeholder interviews (MPI 2)</w:t>
            </w:r>
          </w:p>
        </w:tc>
      </w:tr>
      <w:tr w:rsidR="00E3500B" w14:paraId="09EE506C" w14:textId="77777777">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60FABEA8" w14:textId="77777777" w:rsidR="00E3500B" w:rsidRPr="00E669D1" w:rsidRDefault="00E3500B">
            <w:r w:rsidRPr="00E669D1">
              <w:t>X (L)</w:t>
            </w:r>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7117BD"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 xml:space="preserve">Change in </w:t>
            </w:r>
            <w:r w:rsidRPr="00E669D1">
              <w:rPr>
                <w:b/>
                <w:bCs/>
              </w:rPr>
              <w:t>federal minimum standards</w:t>
            </w:r>
            <w:r w:rsidRPr="00E669D1">
              <w:t xml:space="preserve"> for RPP categories</w:t>
            </w:r>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23A865EF"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pPr>
            <w:r w:rsidRPr="00E669D1">
              <w:t>ESRPP sponsors inform federal minimum standards for product categories in the portfolio.</w:t>
            </w:r>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E5B451D"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rPr>
                <w:u w:val="single"/>
              </w:rPr>
            </w:pPr>
            <w:r w:rsidRPr="00E669D1">
              <w:rPr>
                <w:u w:val="single"/>
              </w:rPr>
              <w:t>Product-level targets:</w:t>
            </w:r>
          </w:p>
          <w:p w14:paraId="5E77215B" w14:textId="77777777" w:rsidR="00E3500B" w:rsidRPr="00E669D1" w:rsidRDefault="00E3500B">
            <w:pPr>
              <w:jc w:val="left"/>
              <w:cnfStyle w:val="000000010000" w:firstRow="0" w:lastRow="0" w:firstColumn="0" w:lastColumn="0" w:oddVBand="0" w:evenVBand="0" w:oddHBand="0" w:evenHBand="1" w:firstRowFirstColumn="0" w:firstRowLastColumn="0" w:lastRowFirstColumn="0" w:lastRowLastColumn="0"/>
              <w:rPr>
                <w:i/>
                <w:iCs/>
              </w:rPr>
            </w:pPr>
            <w:r w:rsidRPr="00E669D1">
              <w:rPr>
                <w:i/>
                <w:iCs/>
              </w:rPr>
              <w:t xml:space="preserve">2 federal standard revision processes are expected to begin in 2020-2023 for products in </w:t>
            </w:r>
            <w:proofErr w:type="spellStart"/>
            <w:r w:rsidRPr="00E669D1">
              <w:rPr>
                <w:i/>
                <w:iCs/>
              </w:rPr>
              <w:t>ComEd’s</w:t>
            </w:r>
            <w:proofErr w:type="spellEnd"/>
            <w:r w:rsidRPr="00E669D1">
              <w:rPr>
                <w:i/>
                <w:iCs/>
              </w:rPr>
              <w:t xml:space="preserve"> portfolio. We will continue to monitor.</w:t>
            </w:r>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478643" w14:textId="77777777" w:rsidR="00E3500B" w:rsidRPr="00E669D1" w:rsidRDefault="00E3500B">
            <w:pPr>
              <w:ind w:firstLine="15"/>
              <w:jc w:val="left"/>
              <w:cnfStyle w:val="000000010000" w:firstRow="0" w:lastRow="0" w:firstColumn="0" w:lastColumn="0" w:oddVBand="0" w:evenVBand="0" w:oddHBand="0" w:evenHBand="1" w:firstRowFirstColumn="0" w:firstRowLastColumn="0" w:lastRowFirstColumn="0" w:lastRowLastColumn="0"/>
            </w:pPr>
            <w:r w:rsidRPr="00E669D1">
              <w:t>Longitudinal tracking of RPP engagement with federal standard revision processes</w:t>
            </w:r>
          </w:p>
          <w:p w14:paraId="21F688E4" w14:textId="77777777" w:rsidR="00E3500B" w:rsidRPr="00E669D1" w:rsidRDefault="00E3500B">
            <w:pPr>
              <w:ind w:left="105" w:firstLine="6"/>
              <w:jc w:val="left"/>
              <w:cnfStyle w:val="000000010000" w:firstRow="0" w:lastRow="0" w:firstColumn="0" w:lastColumn="0" w:oddVBand="0" w:evenVBand="0" w:oddHBand="0" w:evenHBand="1" w:firstRowFirstColumn="0" w:firstRowLastColumn="0" w:lastRowFirstColumn="0" w:lastRowLastColumn="0"/>
            </w:pPr>
          </w:p>
        </w:tc>
      </w:tr>
    </w:tbl>
    <w:p w14:paraId="168FFE8D" w14:textId="77777777" w:rsidR="00E3500B" w:rsidRPr="007E1790" w:rsidRDefault="00E3500B" w:rsidP="00E3500B"/>
    <w:p w14:paraId="2D252D5B" w14:textId="13D1E869" w:rsidR="00E3500B" w:rsidRPr="003E7FC3" w:rsidRDefault="00E3500B" w:rsidP="00E3500B">
      <w:pPr>
        <w:pStyle w:val="Heading2"/>
        <w:widowControl/>
        <w:numPr>
          <w:ilvl w:val="1"/>
          <w:numId w:val="85"/>
        </w:numPr>
        <w:jc w:val="left"/>
        <w:rPr>
          <w:sz w:val="28"/>
          <w:szCs w:val="28"/>
        </w:rPr>
      </w:pPr>
      <w:bookmarkStart w:id="1272" w:name="_Toc105195138"/>
      <w:bookmarkStart w:id="1273" w:name="_Toc113365562"/>
      <w:bookmarkStart w:id="1274" w:name="_Toc113619882"/>
      <w:r w:rsidRPr="003E7FC3">
        <w:rPr>
          <w:sz w:val="28"/>
          <w:szCs w:val="28"/>
        </w:rPr>
        <w:t xml:space="preserve">ESRPP Data </w:t>
      </w:r>
      <w:r w:rsidR="004F3959">
        <w:rPr>
          <w:sz w:val="28"/>
          <w:szCs w:val="28"/>
        </w:rPr>
        <w:t xml:space="preserve">Sources </w:t>
      </w:r>
      <w:r w:rsidRPr="003E7FC3">
        <w:rPr>
          <w:sz w:val="28"/>
          <w:szCs w:val="28"/>
        </w:rPr>
        <w:t>and Cleaning</w:t>
      </w:r>
      <w:bookmarkEnd w:id="1272"/>
      <w:bookmarkEnd w:id="1273"/>
      <w:bookmarkEnd w:id="1274"/>
    </w:p>
    <w:p w14:paraId="0649D680" w14:textId="548D49DD" w:rsidR="00E3500B" w:rsidRPr="00C65E64" w:rsidRDefault="00E3500B" w:rsidP="00E3500B">
      <w:pPr>
        <w:rPr>
          <w:rFonts w:cstheme="minorHAnsi"/>
        </w:rPr>
      </w:pPr>
      <w:r w:rsidRPr="00C65E64">
        <w:rPr>
          <w:rFonts w:cstheme="minorHAnsi"/>
        </w:rPr>
        <w:t>There are a variety of data sources required to evaluate ESRPP. The most significant is the data from the national ESRPP sales portal. All program sponsors have access to the monthly sales data from participating retailers</w:t>
      </w:r>
      <w:r>
        <w:rPr>
          <w:rFonts w:cstheme="minorHAnsi"/>
        </w:rPr>
        <w:t xml:space="preserve"> in their territory</w:t>
      </w:r>
      <w:r w:rsidRPr="00C65E64">
        <w:rPr>
          <w:rFonts w:cstheme="minorHAnsi"/>
        </w:rPr>
        <w:t xml:space="preserve"> via a data portal that is maintained by ICF.  </w:t>
      </w:r>
      <w:r w:rsidRPr="00C65E64">
        <w:rPr>
          <w:rFonts w:eastAsia="Arial" w:cstheme="minorHAnsi"/>
        </w:rPr>
        <w:t xml:space="preserve">The ESRPP </w:t>
      </w:r>
      <w:r>
        <w:rPr>
          <w:rFonts w:eastAsia="Arial" w:cstheme="minorHAnsi"/>
        </w:rPr>
        <w:t>sales</w:t>
      </w:r>
      <w:r w:rsidRPr="00C65E64">
        <w:rPr>
          <w:rFonts w:eastAsia="Arial" w:cstheme="minorHAnsi"/>
        </w:rPr>
        <w:t xml:space="preserve"> portal provides evaluation data reports which contain most of the data required for measuring market lift. The portal provides separate evaluation data reports for each product category. The evaluation data reports contain the following monthly data:</w:t>
      </w:r>
    </w:p>
    <w:p w14:paraId="59B6A931" w14:textId="77777777" w:rsidR="00E3500B" w:rsidRPr="00C65E64" w:rsidRDefault="00E3500B">
      <w:pPr>
        <w:pStyle w:val="ListParagraph"/>
        <w:widowControl/>
        <w:numPr>
          <w:ilvl w:val="0"/>
          <w:numId w:val="104"/>
        </w:numPr>
        <w:spacing w:after="160" w:line="259" w:lineRule="auto"/>
        <w:jc w:val="left"/>
        <w:rPr>
          <w:rFonts w:eastAsiaTheme="minorEastAsia" w:cstheme="minorHAnsi"/>
        </w:rPr>
      </w:pPr>
      <w:r w:rsidRPr="00C65E64">
        <w:rPr>
          <w:rFonts w:eastAsia="Calibri" w:cstheme="minorHAnsi"/>
        </w:rPr>
        <w:t>Unit sales by model number</w:t>
      </w:r>
    </w:p>
    <w:p w14:paraId="4F859B96" w14:textId="77777777" w:rsidR="00E3500B" w:rsidRPr="00C65E64" w:rsidRDefault="00E3500B">
      <w:pPr>
        <w:pStyle w:val="ListParagraph"/>
        <w:widowControl/>
        <w:numPr>
          <w:ilvl w:val="0"/>
          <w:numId w:val="104"/>
        </w:numPr>
        <w:spacing w:after="160" w:line="259" w:lineRule="auto"/>
        <w:jc w:val="left"/>
        <w:rPr>
          <w:rFonts w:eastAsiaTheme="minorEastAsia" w:cstheme="minorHAnsi"/>
        </w:rPr>
      </w:pPr>
      <w:r w:rsidRPr="00C65E64">
        <w:rPr>
          <w:rFonts w:eastAsia="Calibri" w:cstheme="minorHAnsi"/>
        </w:rPr>
        <w:t>Qualified status of model</w:t>
      </w:r>
    </w:p>
    <w:p w14:paraId="53AE9AB7" w14:textId="77777777" w:rsidR="00E3500B" w:rsidRPr="00C65E64" w:rsidRDefault="00E3500B">
      <w:pPr>
        <w:pStyle w:val="ListParagraph"/>
        <w:widowControl/>
        <w:numPr>
          <w:ilvl w:val="0"/>
          <w:numId w:val="104"/>
        </w:numPr>
        <w:spacing w:after="160" w:line="259" w:lineRule="auto"/>
        <w:jc w:val="left"/>
        <w:rPr>
          <w:rFonts w:eastAsiaTheme="minorEastAsia" w:cstheme="minorHAnsi"/>
        </w:rPr>
      </w:pPr>
      <w:r w:rsidRPr="00C65E64">
        <w:rPr>
          <w:rFonts w:eastAsia="Calibri" w:cstheme="minorHAnsi"/>
        </w:rPr>
        <w:t>Per-unit incentive</w:t>
      </w:r>
    </w:p>
    <w:p w14:paraId="6C72346C" w14:textId="77777777" w:rsidR="00E3500B" w:rsidRPr="00C65E64" w:rsidRDefault="00E3500B">
      <w:pPr>
        <w:pStyle w:val="ListParagraph"/>
        <w:widowControl/>
        <w:numPr>
          <w:ilvl w:val="0"/>
          <w:numId w:val="104"/>
        </w:numPr>
        <w:spacing w:after="160" w:line="259" w:lineRule="auto"/>
        <w:jc w:val="left"/>
        <w:rPr>
          <w:rFonts w:eastAsiaTheme="minorEastAsia" w:cstheme="minorHAnsi"/>
        </w:rPr>
      </w:pPr>
      <w:r w:rsidRPr="00C65E64">
        <w:rPr>
          <w:rFonts w:eastAsia="Calibri" w:cstheme="minorHAnsi"/>
        </w:rPr>
        <w:t>Retailer (for qualified products)</w:t>
      </w:r>
    </w:p>
    <w:p w14:paraId="7451FA2F" w14:textId="77777777" w:rsidR="00E3500B" w:rsidRPr="00C65E64" w:rsidRDefault="00E3500B">
      <w:pPr>
        <w:pStyle w:val="ListParagraph"/>
        <w:widowControl/>
        <w:numPr>
          <w:ilvl w:val="0"/>
          <w:numId w:val="104"/>
        </w:numPr>
        <w:spacing w:after="160" w:line="259" w:lineRule="auto"/>
        <w:jc w:val="left"/>
        <w:rPr>
          <w:rFonts w:eastAsiaTheme="minorEastAsia" w:cstheme="minorHAnsi"/>
        </w:rPr>
      </w:pPr>
      <w:r w:rsidRPr="00C65E64">
        <w:rPr>
          <w:rFonts w:eastAsia="Calibri" w:cstheme="minorHAnsi"/>
        </w:rPr>
        <w:t>Inputs for gross savings (energy factor, capacity, etc.)</w:t>
      </w:r>
    </w:p>
    <w:p w14:paraId="07F7CD19" w14:textId="0F7C1A7A" w:rsidR="00E3500B" w:rsidRPr="00C65E64" w:rsidRDefault="00E3500B" w:rsidP="316BC1F3">
      <w:pPr>
        <w:rPr>
          <w:rFonts w:cstheme="minorBidi"/>
        </w:rPr>
      </w:pPr>
      <w:r w:rsidRPr="316BC1F3">
        <w:rPr>
          <w:rFonts w:eastAsia="Arial" w:cstheme="minorBidi"/>
        </w:rPr>
        <w:t>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w:t>
      </w:r>
      <w:r w:rsidR="74AB27FD" w:rsidRPr="316BC1F3">
        <w:rPr>
          <w:rFonts w:eastAsia="Arial" w:cstheme="minorBidi"/>
        </w:rPr>
        <w:t xml:space="preserve"> </w:t>
      </w:r>
      <w:r w:rsidR="74AB27FD" w:rsidRPr="316BC1F3">
        <w:rPr>
          <w:rFonts w:ascii="Calibri" w:eastAsia="Calibri" w:hAnsi="Calibri" w:cs="Calibri"/>
          <w:szCs w:val="20"/>
        </w:rPr>
        <w:t>for any new product category added to the program,</w:t>
      </w:r>
      <w:r w:rsidRPr="316BC1F3">
        <w:rPr>
          <w:rFonts w:eastAsia="Arial" w:cstheme="minorBidi"/>
        </w:rPr>
        <w:t xml:space="preserve"> as well as sales from each month the program has been active. </w:t>
      </w:r>
      <w:r w:rsidRPr="316BC1F3">
        <w:rPr>
          <w:rFonts w:cstheme="minorBidi"/>
        </w:rPr>
        <w:t xml:space="preserve">ICF also includes the name of the retailer for incentive qualified sales but does not include retailer name for non-qualifying </w:t>
      </w:r>
      <w:r w:rsidRPr="316BC1F3">
        <w:rPr>
          <w:rFonts w:cstheme="minorBidi"/>
        </w:rPr>
        <w:lastRenderedPageBreak/>
        <w:t>sales</w:t>
      </w:r>
      <w:r w:rsidRPr="316BC1F3">
        <w:rPr>
          <w:rStyle w:val="FootnoteReference"/>
          <w:rFonts w:cstheme="minorBidi"/>
        </w:rPr>
        <w:footnoteReference w:id="159"/>
      </w:r>
      <w:r w:rsidRPr="316BC1F3">
        <w:rPr>
          <w:rFonts w:cstheme="minorBidi"/>
        </w:rPr>
        <w:t xml:space="preserve">. </w:t>
      </w:r>
    </w:p>
    <w:p w14:paraId="4883DA79" w14:textId="77777777" w:rsidR="00E3500B" w:rsidRDefault="00E3500B" w:rsidP="00E3500B">
      <w:pPr>
        <w:pStyle w:val="Heading2"/>
        <w:widowControl/>
        <w:numPr>
          <w:ilvl w:val="2"/>
          <w:numId w:val="85"/>
        </w:numPr>
        <w:jc w:val="left"/>
      </w:pPr>
      <w:bookmarkStart w:id="1275" w:name="_Toc105195139"/>
      <w:bookmarkStart w:id="1276" w:name="_Toc113365563"/>
      <w:bookmarkStart w:id="1277" w:name="_Toc113619883"/>
      <w:r>
        <w:t>Data Cleaning</w:t>
      </w:r>
      <w:r>
        <w:rPr>
          <w:rStyle w:val="FootnoteReference"/>
        </w:rPr>
        <w:footnoteReference w:id="160"/>
      </w:r>
      <w:bookmarkEnd w:id="1275"/>
      <w:bookmarkEnd w:id="1276"/>
      <w:bookmarkEnd w:id="1277"/>
    </w:p>
    <w:p w14:paraId="05613C1C" w14:textId="77777777" w:rsidR="00E3500B" w:rsidRDefault="00E3500B" w:rsidP="00E3500B">
      <w:r>
        <w: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t>
      </w:r>
      <w:r w:rsidRPr="00322D04">
        <w:t>model number</w:t>
      </w:r>
      <w:r>
        <w:t xml:space="preserve"> in the program sales data.</w:t>
      </w:r>
      <w:r w:rsidRPr="00322D04">
        <w:t xml:space="preserve"> </w:t>
      </w:r>
      <w:r>
        <w:t xml:space="preserve"> </w:t>
      </w:r>
    </w:p>
    <w:p w14:paraId="7E4BC414" w14:textId="77777777" w:rsidR="00E3500B" w:rsidRDefault="00E3500B" w:rsidP="00E3500B">
      <w:r>
        <w:t>Product performance specifications, or product configurations, may evolve over time as testing and measurement procedures improve. Therefore, evaluators should verify performance specifications against the most recent sources, such as the</w:t>
      </w:r>
      <w:r w:rsidRPr="00322D04">
        <w:t xml:space="preserve"> qualified product lists (QPLs) for ENERGY STAR,</w:t>
      </w:r>
      <w:r w:rsidRPr="00322D04">
        <w:rPr>
          <w:rStyle w:val="FootnoteReference"/>
        </w:rPr>
        <w:footnoteReference w:id="161"/>
      </w:r>
      <w:r w:rsidRPr="00322D04">
        <w:t xml:space="preserve"> the Compliance Certification Management System of the U.S. Department of Energy (DOE),</w:t>
      </w:r>
      <w:r w:rsidRPr="00322D04">
        <w:rPr>
          <w:rStyle w:val="FootnoteReference"/>
        </w:rPr>
        <w:footnoteReference w:id="162"/>
      </w:r>
      <w:r w:rsidRPr="00322D04">
        <w:t xml:space="preserve"> and the California Energy Commission (CEC).</w:t>
      </w:r>
      <w:r w:rsidRPr="00322D04">
        <w:rPr>
          <w:rStyle w:val="FootnoteReference"/>
        </w:rPr>
        <w:footnoteReference w:id="163"/>
      </w:r>
      <w:r>
        <w:t xml:space="preserve"> Evaluators should also utilize historical sources to aggregate current and discontinued models, as discontinued models may no longer be present in current sources. </w:t>
      </w:r>
    </w:p>
    <w:p w14:paraId="3BAE1F2A" w14:textId="77777777" w:rsidR="00E3500B" w:rsidRPr="00322D04" w:rsidRDefault="00E3500B" w:rsidP="00E3500B">
      <w:r>
        <w:t xml:space="preserve">In some cases, manufacturers update the attributes for a model number. When this occurs, evaluators should confirm relevant performance specifications are correctly applied for each </w:t>
      </w:r>
      <w:proofErr w:type="gramStart"/>
      <w:r>
        <w:t>time period</w:t>
      </w:r>
      <w:proofErr w:type="gramEnd"/>
      <w:r>
        <w:t xml:space="preserve">.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t>
      </w:r>
    </w:p>
    <w:p w14:paraId="21EE5751" w14:textId="77777777" w:rsidR="00E3500B" w:rsidRDefault="00E3500B" w:rsidP="00E3500B">
      <w:bookmarkStart w:id="1278" w:name="_Hlk104906225"/>
      <w:r>
        <w:t xml:space="preserve">Once ESRPP targeted products and configurations are known, energy and peak demand savings can be calculated using relevant TRM algorithms. </w:t>
      </w:r>
      <w:r>
        <w:fldChar w:fldCharType="begin"/>
      </w:r>
      <w:r>
        <w:instrText xml:space="preserve"> REF _Ref105191107 \h </w:instrText>
      </w:r>
      <w:r>
        <w:fldChar w:fldCharType="separate"/>
      </w:r>
      <w:r>
        <w:t xml:space="preserve">Table </w:t>
      </w:r>
      <w:r>
        <w:rPr>
          <w:noProof/>
        </w:rPr>
        <w:t>3</w:t>
      </w:r>
      <w:r>
        <w:fldChar w:fldCharType="end"/>
      </w:r>
      <w:r>
        <w: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t>
      </w:r>
    </w:p>
    <w:p w14:paraId="4F9875B9" w14:textId="746E8D7D" w:rsidR="00E3500B" w:rsidRDefault="00E3500B" w:rsidP="00E3500B">
      <w:pPr>
        <w:pStyle w:val="Caption"/>
      </w:pPr>
      <w:bookmarkStart w:id="1279" w:name="_Ref105191107"/>
      <w:r>
        <w:t xml:space="preserve">Table </w:t>
      </w:r>
      <w:r>
        <w:fldChar w:fldCharType="begin"/>
      </w:r>
      <w:r>
        <w:instrText>SEQ Table \* ARABIC</w:instrText>
      </w:r>
      <w:r>
        <w:fldChar w:fldCharType="separate"/>
      </w:r>
      <w:r w:rsidRPr="316BC1F3">
        <w:rPr>
          <w:noProof/>
        </w:rPr>
        <w:t>3</w:t>
      </w:r>
      <w:r>
        <w:fldChar w:fldCharType="end"/>
      </w:r>
      <w:bookmarkEnd w:id="1279"/>
      <w:r>
        <w:t xml:space="preserve">. </w:t>
      </w:r>
      <w:r w:rsidR="6EC8C3BB">
        <w:t xml:space="preserve">Example </w:t>
      </w:r>
      <w:r>
        <w:t>Tier Matrix for Current ESRPP Products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C08251C" w14:textId="77777777">
        <w:trPr>
          <w:trHeight w:val="20"/>
          <w:tblHeader/>
          <w:jc w:val="center"/>
        </w:trPr>
        <w:tc>
          <w:tcPr>
            <w:tcW w:w="2640" w:type="dxa"/>
            <w:shd w:val="clear" w:color="auto" w:fill="808080" w:themeFill="background1" w:themeFillShade="80"/>
            <w:vAlign w:val="center"/>
            <w:hideMark/>
          </w:tcPr>
          <w:p w14:paraId="26E915FF" w14:textId="77777777" w:rsidR="00E3500B" w:rsidRPr="00C07269" w:rsidRDefault="00E3500B">
            <w:pPr>
              <w:keepNext/>
              <w:spacing w:after="0"/>
              <w:jc w:val="center"/>
              <w:rPr>
                <w:rFonts w:cstheme="minorHAnsi"/>
                <w:b/>
                <w:color w:val="FFFFFF" w:themeColor="background1"/>
                <w:szCs w:val="20"/>
              </w:rPr>
            </w:pPr>
            <w:r>
              <w:rPr>
                <w:rFonts w:cstheme="minorHAnsi"/>
                <w:b/>
                <w:color w:val="FFFFFF" w:themeColor="background1"/>
                <w:szCs w:val="20"/>
              </w:rPr>
              <w:t>Tier</w:t>
            </w:r>
          </w:p>
        </w:tc>
        <w:tc>
          <w:tcPr>
            <w:tcW w:w="2640" w:type="dxa"/>
            <w:shd w:val="clear" w:color="auto" w:fill="808080" w:themeFill="background1" w:themeFillShade="80"/>
            <w:vAlign w:val="center"/>
          </w:tcPr>
          <w:p w14:paraId="56FD9EAB" w14:textId="77777777" w:rsidR="00E3500B" w:rsidRPr="00C07269" w:rsidRDefault="00E3500B">
            <w:pPr>
              <w:keepNext/>
              <w:spacing w:after="0"/>
              <w:jc w:val="center"/>
              <w:rPr>
                <w:rFonts w:cstheme="minorHAnsi"/>
                <w:b/>
                <w:color w:val="FFFFFF" w:themeColor="background1"/>
                <w:szCs w:val="20"/>
              </w:rPr>
            </w:pPr>
            <w:r>
              <w:rPr>
                <w:rFonts w:cstheme="minorHAnsi"/>
                <w:b/>
                <w:color w:val="FFFFFF" w:themeColor="background1"/>
                <w:szCs w:val="20"/>
              </w:rPr>
              <w:t>Refrigerators</w:t>
            </w:r>
          </w:p>
        </w:tc>
        <w:tc>
          <w:tcPr>
            <w:tcW w:w="2640" w:type="dxa"/>
            <w:shd w:val="clear" w:color="auto" w:fill="808080" w:themeFill="background1" w:themeFillShade="80"/>
          </w:tcPr>
          <w:p w14:paraId="5ABCE774" w14:textId="77777777" w:rsidR="00E3500B" w:rsidRPr="00C07269" w:rsidRDefault="00E3500B">
            <w:pPr>
              <w:keepNext/>
              <w:spacing w:after="0"/>
              <w:jc w:val="center"/>
              <w:rPr>
                <w:rFonts w:cstheme="minorHAnsi"/>
                <w:b/>
                <w:color w:val="FFFFFF" w:themeColor="background1"/>
                <w:szCs w:val="20"/>
              </w:rPr>
            </w:pPr>
            <w:r>
              <w:rPr>
                <w:rFonts w:cstheme="minorHAnsi"/>
                <w:b/>
                <w:color w:val="FFFFFF" w:themeColor="background1"/>
                <w:szCs w:val="20"/>
              </w:rPr>
              <w:t>Clothes Washers</w:t>
            </w:r>
          </w:p>
        </w:tc>
      </w:tr>
      <w:tr w:rsidR="00E3500B" w14:paraId="09D61665" w14:textId="77777777">
        <w:trPr>
          <w:trHeight w:val="20"/>
          <w:jc w:val="center"/>
        </w:trPr>
        <w:tc>
          <w:tcPr>
            <w:tcW w:w="2640" w:type="dxa"/>
            <w:shd w:val="clear" w:color="auto" w:fill="auto"/>
            <w:noWrap/>
            <w:vAlign w:val="center"/>
            <w:hideMark/>
          </w:tcPr>
          <w:p w14:paraId="7F846016" w14:textId="77777777" w:rsidR="00E3500B" w:rsidRPr="000B7BB6" w:rsidRDefault="00E3500B">
            <w:pPr>
              <w:keepNext/>
              <w:spacing w:after="0"/>
              <w:jc w:val="center"/>
              <w:rPr>
                <w:rFonts w:cstheme="minorHAnsi"/>
                <w:color w:val="000000"/>
                <w:szCs w:val="20"/>
              </w:rPr>
            </w:pPr>
            <w:r>
              <w:rPr>
                <w:rFonts w:ascii="Calibri" w:hAnsi="Calibri"/>
                <w:color w:val="000000"/>
                <w:szCs w:val="20"/>
              </w:rPr>
              <w:t>Basic</w:t>
            </w:r>
          </w:p>
        </w:tc>
        <w:tc>
          <w:tcPr>
            <w:tcW w:w="2640" w:type="dxa"/>
            <w:vAlign w:val="center"/>
          </w:tcPr>
          <w:p w14:paraId="14671FAF" w14:textId="77777777" w:rsidR="00E3500B" w:rsidRPr="00A05FC2" w:rsidRDefault="00E3500B">
            <w:pPr>
              <w:keepNext/>
              <w:spacing w:after="0"/>
              <w:rPr>
                <w:rFonts w:cstheme="minorHAnsi"/>
                <w:color w:val="000000"/>
                <w:szCs w:val="20"/>
              </w:rPr>
            </w:pPr>
            <w:r>
              <w:rPr>
                <w:rFonts w:cstheme="minorHAnsi"/>
                <w:color w:val="000000"/>
                <w:szCs w:val="20"/>
              </w:rPr>
              <w:t>ENERGY STAR Most Efficient,</w:t>
            </w:r>
            <w:r>
              <w:t xml:space="preserve"> between 10% and 15% more efficient than federal standards</w:t>
            </w:r>
          </w:p>
        </w:tc>
        <w:tc>
          <w:tcPr>
            <w:tcW w:w="2640" w:type="dxa"/>
            <w:vAlign w:val="center"/>
          </w:tcPr>
          <w:p w14:paraId="5337416F" w14:textId="77777777" w:rsidR="00E3500B" w:rsidRDefault="00E3500B">
            <w:pPr>
              <w:keepNext/>
              <w:spacing w:after="0"/>
              <w:rPr>
                <w:rFonts w:ascii="Calibri" w:hAnsi="Calibri"/>
                <w:color w:val="000000"/>
                <w:szCs w:val="20"/>
              </w:rPr>
            </w:pPr>
            <w:r>
              <w:rPr>
                <w:rFonts w:ascii="Calibri" w:hAnsi="Calibri"/>
                <w:color w:val="000000"/>
                <w:szCs w:val="20"/>
              </w:rPr>
              <w:t>ENERGY STAR, up to 10% more efficient than federal standards (top-load only)</w:t>
            </w:r>
          </w:p>
        </w:tc>
      </w:tr>
      <w:tr w:rsidR="00E3500B" w14:paraId="013F9F57" w14:textId="77777777">
        <w:trPr>
          <w:trHeight w:val="20"/>
          <w:jc w:val="center"/>
        </w:trPr>
        <w:tc>
          <w:tcPr>
            <w:tcW w:w="2640" w:type="dxa"/>
            <w:shd w:val="clear" w:color="auto" w:fill="auto"/>
            <w:noWrap/>
            <w:vAlign w:val="center"/>
            <w:hideMark/>
          </w:tcPr>
          <w:p w14:paraId="7525D6B6" w14:textId="77777777" w:rsidR="00E3500B" w:rsidRPr="000B7BB6" w:rsidRDefault="00E3500B">
            <w:pPr>
              <w:keepNext/>
              <w:spacing w:after="0"/>
              <w:jc w:val="center"/>
              <w:rPr>
                <w:rFonts w:cstheme="minorHAnsi"/>
                <w:color w:val="000000"/>
                <w:szCs w:val="20"/>
              </w:rPr>
            </w:pPr>
            <w:r>
              <w:rPr>
                <w:rFonts w:cstheme="minorHAnsi"/>
                <w:color w:val="000000"/>
                <w:szCs w:val="20"/>
              </w:rPr>
              <w:t>Advanced</w:t>
            </w:r>
          </w:p>
        </w:tc>
        <w:tc>
          <w:tcPr>
            <w:tcW w:w="2640" w:type="dxa"/>
            <w:vAlign w:val="center"/>
          </w:tcPr>
          <w:p w14:paraId="47AB02E5" w14:textId="29BE0983" w:rsidR="00E3500B" w:rsidRPr="00A05FC2" w:rsidRDefault="00E3500B">
            <w:pPr>
              <w:keepNext/>
              <w:spacing w:after="0"/>
              <w:rPr>
                <w:rFonts w:cstheme="minorHAnsi"/>
                <w:color w:val="000000"/>
                <w:szCs w:val="20"/>
              </w:rPr>
            </w:pPr>
            <w:r>
              <w:rPr>
                <w:rFonts w:cstheme="minorHAnsi"/>
                <w:color w:val="000000"/>
                <w:szCs w:val="20"/>
              </w:rPr>
              <w:t>ENERGY STAR Emerging Tech</w:t>
            </w:r>
            <w:r w:rsidR="004F3959">
              <w:rPr>
                <w:rFonts w:cstheme="minorHAnsi"/>
                <w:color w:val="000000"/>
                <w:szCs w:val="20"/>
              </w:rPr>
              <w:t xml:space="preserve"> Award</w:t>
            </w:r>
            <w:r>
              <w:rPr>
                <w:rFonts w:cstheme="minorHAnsi"/>
                <w:color w:val="000000"/>
                <w:szCs w:val="20"/>
              </w:rPr>
              <w:t>, at least 15 % greater efficiency than federal standards</w:t>
            </w:r>
          </w:p>
        </w:tc>
        <w:tc>
          <w:tcPr>
            <w:tcW w:w="2640" w:type="dxa"/>
            <w:vAlign w:val="center"/>
          </w:tcPr>
          <w:p w14:paraId="069AF1EC" w14:textId="77777777" w:rsidR="00E3500B" w:rsidRDefault="00E3500B">
            <w:pPr>
              <w:keepNext/>
              <w:spacing w:after="0"/>
              <w:rPr>
                <w:rFonts w:ascii="Calibri" w:hAnsi="Calibri"/>
                <w:color w:val="000000"/>
                <w:szCs w:val="20"/>
              </w:rPr>
            </w:pPr>
            <w:r>
              <w:rPr>
                <w:rFonts w:cstheme="minorHAnsi"/>
                <w:color w:val="000000"/>
                <w:szCs w:val="20"/>
              </w:rPr>
              <w:t>ENERGY STAR Most Efficient, at least 10% greater efficiency than federal standards</w:t>
            </w:r>
          </w:p>
        </w:tc>
      </w:tr>
      <w:tr w:rsidR="00E3500B" w14:paraId="14D1F681" w14:textId="77777777">
        <w:trPr>
          <w:trHeight w:val="20"/>
          <w:jc w:val="center"/>
        </w:trPr>
        <w:tc>
          <w:tcPr>
            <w:tcW w:w="2640" w:type="dxa"/>
            <w:shd w:val="clear" w:color="auto" w:fill="auto"/>
            <w:noWrap/>
            <w:vAlign w:val="center"/>
          </w:tcPr>
          <w:p w14:paraId="00D06D5A" w14:textId="77777777" w:rsidR="00E3500B" w:rsidRDefault="00E3500B">
            <w:pPr>
              <w:spacing w:after="0"/>
              <w:jc w:val="center"/>
              <w:rPr>
                <w:rFonts w:ascii="Calibri" w:hAnsi="Calibri"/>
                <w:color w:val="000000"/>
                <w:szCs w:val="20"/>
              </w:rPr>
            </w:pPr>
            <w:r>
              <w:rPr>
                <w:rFonts w:ascii="Calibri" w:hAnsi="Calibri"/>
                <w:color w:val="000000"/>
                <w:szCs w:val="20"/>
              </w:rPr>
              <w:t>Non-Qualified</w:t>
            </w:r>
          </w:p>
        </w:tc>
        <w:tc>
          <w:tcPr>
            <w:tcW w:w="2640" w:type="dxa"/>
            <w:vAlign w:val="center"/>
          </w:tcPr>
          <w:p w14:paraId="56FFD7A2" w14:textId="77777777" w:rsidR="00E3500B" w:rsidRDefault="00E3500B">
            <w:pPr>
              <w:spacing w:after="0"/>
              <w:rPr>
                <w:rFonts w:ascii="Calibri" w:hAnsi="Calibri" w:cs="Calibri"/>
                <w:color w:val="000000"/>
                <w:szCs w:val="20"/>
              </w:rPr>
            </w:pPr>
            <w:r>
              <w:rPr>
                <w:rFonts w:ascii="Calibri" w:hAnsi="Calibri" w:cs="Calibri"/>
                <w:color w:val="000000"/>
                <w:szCs w:val="20"/>
              </w:rPr>
              <w:t>All other models</w:t>
            </w:r>
          </w:p>
        </w:tc>
        <w:tc>
          <w:tcPr>
            <w:tcW w:w="2640" w:type="dxa"/>
            <w:vAlign w:val="center"/>
          </w:tcPr>
          <w:p w14:paraId="30004132" w14:textId="77777777" w:rsidR="00E3500B" w:rsidRDefault="00E3500B">
            <w:pPr>
              <w:spacing w:after="0"/>
              <w:rPr>
                <w:rFonts w:ascii="Calibri" w:hAnsi="Calibri" w:cs="Calibri"/>
                <w:color w:val="000000"/>
              </w:rPr>
            </w:pPr>
            <w:r>
              <w:rPr>
                <w:rFonts w:ascii="Calibri" w:hAnsi="Calibri" w:cs="Calibri"/>
                <w:color w:val="000000"/>
              </w:rPr>
              <w:t>All other models</w:t>
            </w:r>
          </w:p>
        </w:tc>
      </w:tr>
    </w:tbl>
    <w:p w14:paraId="55EA7673" w14:textId="77777777" w:rsidR="00E3500B" w:rsidRDefault="00E3500B" w:rsidP="00E3500B"/>
    <w:p w14:paraId="1ECEED79" w14:textId="77777777" w:rsidR="00E3500B" w:rsidRPr="00854994" w:rsidRDefault="00E3500B" w:rsidP="00E3500B">
      <w:pPr>
        <w:pStyle w:val="Heading2"/>
        <w:widowControl/>
        <w:numPr>
          <w:ilvl w:val="1"/>
          <w:numId w:val="85"/>
        </w:numPr>
        <w:jc w:val="left"/>
        <w:rPr>
          <w:sz w:val="28"/>
          <w:szCs w:val="28"/>
        </w:rPr>
      </w:pPr>
      <w:bookmarkStart w:id="1280" w:name="_Toc105195140"/>
      <w:bookmarkStart w:id="1281" w:name="_Toc113365564"/>
      <w:bookmarkStart w:id="1282" w:name="_Toc113619884"/>
      <w:bookmarkEnd w:id="1278"/>
      <w:r w:rsidRPr="00854994">
        <w:rPr>
          <w:sz w:val="28"/>
          <w:szCs w:val="28"/>
        </w:rPr>
        <w:t>ESRPP Natural Market Baselines</w:t>
      </w:r>
      <w:bookmarkEnd w:id="1280"/>
      <w:bookmarkEnd w:id="1281"/>
      <w:bookmarkEnd w:id="1282"/>
    </w:p>
    <w:p w14:paraId="037910AE" w14:textId="77777777" w:rsidR="00E3500B" w:rsidRPr="00423D0A" w:rsidRDefault="00E3500B" w:rsidP="00E3500B">
      <w:pPr>
        <w:rPr>
          <w:rFonts w:cstheme="minorHAnsi"/>
        </w:rPr>
      </w:pPr>
      <w:r w:rsidRPr="00423D0A">
        <w:rPr>
          <w:rFonts w:eastAsia="Arial" w:cstheme="minorHAnsi"/>
        </w:rPr>
        <w: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t>
      </w:r>
    </w:p>
    <w:p w14:paraId="56818EE5" w14:textId="77777777" w:rsidR="00E3500B" w:rsidRDefault="00E3500B" w:rsidP="00E3500B">
      <w:pPr>
        <w:pStyle w:val="Heading2"/>
        <w:widowControl/>
        <w:numPr>
          <w:ilvl w:val="2"/>
          <w:numId w:val="85"/>
        </w:numPr>
        <w:jc w:val="left"/>
      </w:pPr>
      <w:bookmarkStart w:id="1283" w:name="_Toc105195141"/>
      <w:bookmarkStart w:id="1284" w:name="_Toc113365565"/>
      <w:bookmarkStart w:id="1285" w:name="_Toc113619885"/>
      <w:r>
        <w:lastRenderedPageBreak/>
        <w:t>Data for NMB Determination</w:t>
      </w:r>
      <w:bookmarkEnd w:id="1283"/>
      <w:bookmarkEnd w:id="1284"/>
      <w:bookmarkEnd w:id="1285"/>
    </w:p>
    <w:p w14:paraId="4353BD0F" w14:textId="3DE76082" w:rsidR="00E3500B" w:rsidRPr="004E53BA" w:rsidRDefault="00E3500B" w:rsidP="00E3500B">
      <w:pPr>
        <w:rPr>
          <w:rFonts w:eastAsia="Arial"/>
        </w:rPr>
      </w:pPr>
      <w:r w:rsidRPr="0086756F">
        <w:rPr>
          <w:rFonts w:eastAsia="Arial" w:cstheme="minorHAnsi"/>
        </w:rPr>
        <w:t xml:space="preserve">The NMB calculation </w:t>
      </w:r>
      <w:r>
        <w:rPr>
          <w:rFonts w:eastAsia="Arial" w:cstheme="minorHAnsi"/>
        </w:rPr>
        <w:t>should account for historical as well as regionally specific trends in sales and market shares of ESRPP</w:t>
      </w:r>
      <w:r w:rsidR="004F3959">
        <w:rPr>
          <w:rFonts w:eastAsia="Arial" w:cstheme="minorHAnsi"/>
        </w:rPr>
        <w:t>-</w:t>
      </w:r>
      <w:r>
        <w:rPr>
          <w:rFonts w:eastAsia="Arial" w:cstheme="minorHAnsi"/>
        </w:rPr>
        <w:t xml:space="preserve">sponsored products. This may require additional data sources to supplement program sales data obtained from the ESRPP data portal as retailers provide only 12 months of historical sales when a new ESRPP sponsor joins the </w:t>
      </w:r>
      <w:proofErr w:type="gramStart"/>
      <w:r>
        <w:rPr>
          <w:rFonts w:eastAsia="Arial" w:cstheme="minorHAnsi"/>
        </w:rPr>
        <w:t>program</w:t>
      </w:r>
      <w:proofErr w:type="gramEnd"/>
      <w:r>
        <w:rPr>
          <w:rFonts w:eastAsia="Arial" w:cstheme="minorHAnsi"/>
        </w:rPr>
        <w:t xml:space="preserve"> or a new product category is added. For example, the CY2021 evaluation of </w:t>
      </w:r>
      <w:proofErr w:type="spellStart"/>
      <w:r>
        <w:rPr>
          <w:rFonts w:eastAsia="Arial" w:cstheme="minorHAnsi"/>
        </w:rPr>
        <w:t>ComEd’s</w:t>
      </w:r>
      <w:proofErr w:type="spellEnd"/>
      <w:r>
        <w:rPr>
          <w:rFonts w:eastAsia="Arial" w:cstheme="minorHAnsi"/>
        </w:rPr>
        <w:t xml:space="preserve"> ESRPP pilot combined</w:t>
      </w:r>
      <w:r w:rsidRPr="0086756F">
        <w:rPr>
          <w:rFonts w:eastAsia="Arial" w:cstheme="minorHAnsi"/>
        </w:rPr>
        <w:t xml:space="preserve"> ESRPP tracking data from participating retailers and historical reported market shares from a prior </w:t>
      </w:r>
      <w:r w:rsidRPr="54761DD4">
        <w:rPr>
          <w:rFonts w:eastAsia="Arial"/>
        </w:rPr>
        <w:t>program sponsor in Wisconsin, Focus on Energy</w:t>
      </w:r>
      <w:r w:rsidRPr="0086756F">
        <w:rPr>
          <w:rFonts w:eastAsia="Arial" w:cstheme="minorHAnsi"/>
        </w:rPr>
        <w:t xml:space="preserve">. Because the </w:t>
      </w:r>
      <w:r>
        <w:rPr>
          <w:rFonts w:eastAsia="Arial" w:cstheme="minorHAnsi"/>
        </w:rPr>
        <w:t xml:space="preserve">ComEd </w:t>
      </w:r>
      <w:r w:rsidRPr="0086756F">
        <w:rPr>
          <w:rFonts w:eastAsia="Arial" w:cstheme="minorHAnsi"/>
        </w:rPr>
        <w:t>ESRPP MT initiative began in 2020, historical</w:t>
      </w:r>
      <w:r>
        <w:rPr>
          <w:rFonts w:eastAsia="Arial" w:cstheme="minorHAnsi"/>
        </w:rPr>
        <w:t xml:space="preserve"> sales</w:t>
      </w:r>
      <w:r w:rsidRPr="0086756F">
        <w:rPr>
          <w:rFonts w:eastAsia="Arial" w:cstheme="minorHAnsi"/>
        </w:rPr>
        <w:t xml:space="preserve"> data</w:t>
      </w:r>
      <w:r>
        <w:rPr>
          <w:rFonts w:eastAsia="Arial" w:cstheme="minorHAnsi"/>
        </w:rPr>
        <w:t xml:space="preserve"> only covered</w:t>
      </w:r>
      <w:r w:rsidRPr="0086756F">
        <w:rPr>
          <w:rFonts w:eastAsia="Arial" w:cstheme="minorHAnsi"/>
        </w:rPr>
        <w:t xml:space="preserve"> 2019 </w:t>
      </w:r>
      <w:r>
        <w:rPr>
          <w:rFonts w:eastAsia="Arial" w:cstheme="minorHAnsi"/>
        </w:rPr>
        <w:t>through 2020</w:t>
      </w:r>
      <w:r w:rsidRPr="0086756F">
        <w:rPr>
          <w:rFonts w:eastAsia="Arial" w:cstheme="minorHAnsi"/>
        </w:rPr>
        <w:t xml:space="preserve"> for Illinois retailers. Focus on Energy sponsored ESRPP from March 2016 – December 2018, and thus</w:t>
      </w:r>
      <w:r>
        <w:rPr>
          <w:rFonts w:eastAsia="Arial" w:cstheme="minorHAnsi"/>
        </w:rPr>
        <w:t xml:space="preserve"> provided Midwest sales </w:t>
      </w:r>
      <w:r w:rsidRPr="0086756F">
        <w:rPr>
          <w:rFonts w:eastAsia="Arial" w:cstheme="minorHAnsi"/>
        </w:rPr>
        <w:t xml:space="preserve">data </w:t>
      </w:r>
      <w:r>
        <w:rPr>
          <w:rFonts w:eastAsia="Arial" w:cstheme="minorHAnsi"/>
        </w:rPr>
        <w:t>covering</w:t>
      </w:r>
      <w:r w:rsidRPr="0086756F">
        <w:rPr>
          <w:rFonts w:eastAsia="Arial" w:cstheme="minorHAnsi"/>
        </w:rPr>
        <w:t xml:space="preserve"> March 2015 – December 2018</w:t>
      </w:r>
      <w:r>
        <w:rPr>
          <w:rFonts w:eastAsia="Arial" w:cstheme="minorHAnsi"/>
        </w:rPr>
        <w:t xml:space="preserve">, which left a gap of only five months in the data series, from </w:t>
      </w:r>
      <w:r w:rsidRPr="0086756F">
        <w:rPr>
          <w:rFonts w:eastAsia="Arial" w:cstheme="minorHAnsi"/>
        </w:rPr>
        <w:t>January through May of 2019.</w:t>
      </w:r>
      <w:r>
        <w:rPr>
          <w:rFonts w:eastAsia="Arial" w:cstheme="minorHAnsi"/>
        </w:rPr>
        <w:t xml:space="preserve"> </w:t>
      </w:r>
    </w:p>
    <w:p w14:paraId="7E88C86E" w14:textId="77777777" w:rsidR="00E3500B" w:rsidRPr="0086756F" w:rsidRDefault="00E3500B" w:rsidP="00E3500B">
      <w:pPr>
        <w:rPr>
          <w:rFonts w:eastAsia="Arial"/>
        </w:rPr>
      </w:pPr>
      <w:r w:rsidRPr="1B6F6109">
        <w:rPr>
          <w:rFonts w:eastAsia="Arial"/>
        </w:rPr>
        <w:t xml:space="preserve">Supplementing </w:t>
      </w:r>
      <w:proofErr w:type="spellStart"/>
      <w:r w:rsidRPr="1B6F6109">
        <w:rPr>
          <w:rFonts w:eastAsia="Arial"/>
        </w:rPr>
        <w:t>ComEd’s</w:t>
      </w:r>
      <w:proofErr w:type="spellEnd"/>
      <w:r w:rsidRPr="1B6F6109">
        <w:rPr>
          <w:rFonts w:eastAsia="Arial"/>
        </w:rPr>
        <w:t xml:space="preserve"> ESRPP portal data with ESRPP reported market shares from Wisconsin Focus on Energy provide</w:t>
      </w:r>
      <w:r>
        <w:rPr>
          <w:rFonts w:eastAsia="Arial"/>
        </w:rPr>
        <w:t>d</w:t>
      </w:r>
      <w:r w:rsidRPr="1B6F6109">
        <w:rPr>
          <w:rFonts w:eastAsia="Arial"/>
        </w:rPr>
        <w:t xml:space="preserve"> a more robust dataset with which to estimate market shares and control for any naturally occurring trends prior to the launch of ESRPP in Illinois. </w:t>
      </w:r>
      <w:r>
        <w:rPr>
          <w:rStyle w:val="cf01"/>
          <w:rFonts w:eastAsiaTheme="majorEastAsia"/>
        </w:rPr>
        <w:t>The Wisconsin data provided additional Midwest representation to compare with other national data</w:t>
      </w:r>
      <w:r w:rsidRPr="1B6F6109">
        <w:rPr>
          <w:rFonts w:eastAsia="Arial"/>
        </w:rPr>
        <w:t>. The data from Wisconsin contains all the same fields as the ComEd data since it is an extract</w:t>
      </w:r>
      <w:r>
        <w:rPr>
          <w:rFonts w:eastAsia="Arial"/>
        </w:rPr>
        <w:t>ion</w:t>
      </w:r>
      <w:r w:rsidRPr="1B6F6109">
        <w:rPr>
          <w:rFonts w:eastAsia="Arial"/>
        </w:rPr>
        <w:t xml:space="preserve"> from the same ESRPP data portal.</w:t>
      </w:r>
    </w:p>
    <w:p w14:paraId="607E17F3" w14:textId="77777777" w:rsidR="00E3500B" w:rsidRDefault="00E3500B" w:rsidP="00E3500B">
      <w:pPr>
        <w:pStyle w:val="Heading2"/>
        <w:widowControl/>
        <w:numPr>
          <w:ilvl w:val="2"/>
          <w:numId w:val="85"/>
        </w:numPr>
        <w:jc w:val="left"/>
      </w:pPr>
      <w:bookmarkStart w:id="1286" w:name="_Toc113365566"/>
      <w:bookmarkStart w:id="1287" w:name="_Toc113619886"/>
      <w:r>
        <w:t>NMB Algorithm</w:t>
      </w:r>
      <w:bookmarkEnd w:id="1286"/>
      <w:bookmarkEnd w:id="1287"/>
    </w:p>
    <w:p w14:paraId="6069A602" w14:textId="77777777" w:rsidR="00E3500B" w:rsidRDefault="00E3500B" w:rsidP="00E3500B">
      <w:pPr>
        <w:rPr>
          <w:rFonts w:ascii="Cambria Math" w:eastAsia="Arial" w:hAnsi="Cambria Math" w:cstheme="minorHAnsi"/>
          <w:i/>
        </w:rPr>
      </w:pPr>
      <w:r w:rsidRPr="316BC1F3">
        <w:rPr>
          <w:rFonts w:eastAsia="Arial" w:cstheme="minorBidi"/>
        </w:rPr>
        <w:t xml:space="preserve">The algorithm used to quantify the natural market baseline for current configurations of refrigerator and clothes washer market shares is specified as a </w:t>
      </w:r>
      <w:r w:rsidRPr="54761DD4">
        <w:rPr>
          <w:rFonts w:eastAsia="Arial"/>
        </w:rPr>
        <w:t>linear</w:t>
      </w:r>
      <w:r>
        <w:rPr>
          <w:rStyle w:val="FootnoteReference"/>
          <w:rFonts w:eastAsia="Arial"/>
        </w:rPr>
        <w:footnoteReference w:id="164"/>
      </w:r>
      <w:r w:rsidRPr="54761DD4">
        <w:rPr>
          <w:rFonts w:eastAsia="Arial"/>
        </w:rPr>
        <w:t xml:space="preserve"> forecast </w:t>
      </w:r>
      <w:r w:rsidRPr="316BC1F3">
        <w:rPr>
          <w:rFonts w:eastAsia="Arial" w:cstheme="minorBidi"/>
        </w:rPr>
        <w:t>based primarily on historical sales data</w:t>
      </w:r>
      <w:r w:rsidRPr="316BC1F3">
        <w:rPr>
          <w:rStyle w:val="FootnoteReference"/>
          <w:rFonts w:eastAsia="Arial" w:cstheme="minorBidi"/>
        </w:rPr>
        <w:footnoteReference w:id="165"/>
      </w:r>
      <w:r w:rsidRPr="316BC1F3">
        <w:rPr>
          <w:rFonts w:eastAsia="Arial" w:cstheme="minorBidi"/>
        </w:rPr>
        <w:t>. The actual, annual efficient market shares should be used to derive a linear function to predict the market shares in subsequent years. Equation 1 shows the general form of the NMB that should be used for both clothes washers and refrigerators.</w:t>
      </w:r>
      <w:r w:rsidRPr="316BC1F3">
        <w:rPr>
          <w:rFonts w:ascii="Cambria Math" w:eastAsia="Arial" w:hAnsi="Cambria Math" w:cstheme="minorBidi"/>
          <w:i/>
          <w:iCs/>
        </w:rPr>
        <w:t xml:space="preserve"> </w:t>
      </w:r>
    </w:p>
    <w:p w14:paraId="501287AC" w14:textId="77777777" w:rsidR="00E3500B" w:rsidRDefault="00E3500B" w:rsidP="00E3500B">
      <w:pPr>
        <w:pStyle w:val="Caption"/>
        <w:rPr>
          <w:rFonts w:ascii="Cambria Math" w:eastAsia="Arial" w:hAnsi="Cambria Math"/>
          <w:i/>
        </w:rPr>
      </w:pPr>
      <w:r>
        <w:t xml:space="preserve">Equation </w:t>
      </w:r>
      <w:r>
        <w:fldChar w:fldCharType="begin"/>
      </w:r>
      <w:r>
        <w:instrText>SEQ Equation \* ARABIC</w:instrText>
      </w:r>
      <w:r>
        <w:fldChar w:fldCharType="separate"/>
      </w:r>
      <w:r>
        <w:rPr>
          <w:noProof/>
        </w:rPr>
        <w:t>1</w:t>
      </w:r>
      <w:r>
        <w:fldChar w:fldCharType="end"/>
      </w:r>
      <w:r>
        <w:t xml:space="preserve">. NMB Algorithm </w:t>
      </w:r>
    </w:p>
    <w:p w14:paraId="71EBAF5E" w14:textId="77777777" w:rsidR="00E3500B" w:rsidRPr="003E1233" w:rsidRDefault="00F67907" w:rsidP="00E3500B">
      <w:pPr>
        <w:rPr>
          <w:rFonts w:eastAsia="Arial" w:cstheme="minorHAnsi"/>
        </w:rPr>
      </w:pPr>
      <m:oMathPara>
        <m:oMath>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n</m:t>
              </m:r>
            </m:sub>
          </m:sSub>
          <m:r>
            <w:rPr>
              <w:rFonts w:ascii="Cambria Math" w:eastAsia="Arial" w:hAnsi="Cambria Math" w:cstheme="minorHAnsi"/>
            </w:rPr>
            <m:t xml:space="preserve">=a+ </m:t>
          </m:r>
          <m:f>
            <m:fPr>
              <m:ctrlPr>
                <w:rPr>
                  <w:rFonts w:ascii="Cambria Math" w:eastAsia="Arial" w:hAnsi="Cambria Math" w:cstheme="minorHAnsi"/>
                  <w:i/>
                </w:rPr>
              </m:ctrlPr>
            </m:fPr>
            <m:num>
              <m:nary>
                <m:naryPr>
                  <m:chr m:val="∑"/>
                  <m:limLoc m:val="undOvr"/>
                  <m:subHide m:val="1"/>
                  <m:supHide m:val="1"/>
                  <m:ctrlPr>
                    <w:rPr>
                      <w:rFonts w:ascii="Cambria Math" w:eastAsia="Arial" w:hAnsi="Cambria Math" w:cstheme="minorHAnsi"/>
                      <w:i/>
                    </w:rPr>
                  </m:ctrlPr>
                </m:naryPr>
                <m:sub/>
                <m:sup/>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nary>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MS</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MS</m:t>
                      </m:r>
                    </m:e>
                  </m:acc>
                </m:e>
              </m:d>
            </m:num>
            <m:den>
              <m:nary>
                <m:naryPr>
                  <m:chr m:val="∑"/>
                  <m:limLoc m:val="undOvr"/>
                  <m:subHide m:val="1"/>
                  <m:supHide m:val="1"/>
                  <m:ctrlPr>
                    <w:rPr>
                      <w:rFonts w:ascii="Cambria Math" w:eastAsia="Arial" w:hAnsi="Cambria Math" w:cstheme="minorHAnsi"/>
                      <w:i/>
                    </w:rPr>
                  </m:ctrlPr>
                </m:naryPr>
                <m:sub/>
                <m:sup/>
                <m:e>
                  <m:sSup>
                    <m:sSupPr>
                      <m:ctrlPr>
                        <w:rPr>
                          <w:rFonts w:ascii="Cambria Math" w:eastAsia="Arial" w:hAnsi="Cambria Math" w:cstheme="minorHAnsi"/>
                          <w:i/>
                        </w:rPr>
                      </m:ctrlPr>
                    </m:sSupPr>
                    <m:e>
                      <m:d>
                        <m:dPr>
                          <m:ctrlPr>
                            <w:rPr>
                              <w:rFonts w:ascii="Cambria Math" w:eastAsia="Arial" w:hAnsi="Cambria Math" w:cstheme="minorHAnsi"/>
                              <w:i/>
                            </w:rPr>
                          </m:ctrlPr>
                        </m:dPr>
                        <m:e>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i</m:t>
                              </m:r>
                            </m:sub>
                          </m:sSub>
                          <m:r>
                            <w:rPr>
                              <w:rFonts w:ascii="Cambria Math" w:eastAsia="Arial" w:hAnsi="Cambria Math" w:cstheme="minorHAnsi"/>
                            </w:rPr>
                            <m:t>-</m:t>
                          </m:r>
                          <m:acc>
                            <m:accPr>
                              <m:chr m:val="̅"/>
                              <m:ctrlPr>
                                <w:rPr>
                                  <w:rFonts w:ascii="Cambria Math" w:eastAsia="Arial" w:hAnsi="Cambria Math" w:cstheme="minorHAnsi"/>
                                  <w:i/>
                                </w:rPr>
                              </m:ctrlPr>
                            </m:accPr>
                            <m:e>
                              <m:r>
                                <w:rPr>
                                  <w:rFonts w:ascii="Cambria Math" w:eastAsia="Arial" w:hAnsi="Cambria Math" w:cstheme="minorHAnsi"/>
                                </w:rPr>
                                <m:t>year</m:t>
                              </m:r>
                            </m:e>
                          </m:acc>
                        </m:e>
                      </m:d>
                    </m:e>
                    <m:sup>
                      <m:r>
                        <w:rPr>
                          <w:rFonts w:ascii="Cambria Math" w:eastAsia="Arial" w:hAnsi="Cambria Math" w:cstheme="minorHAnsi"/>
                        </w:rPr>
                        <m:t>2</m:t>
                      </m:r>
                    </m:sup>
                  </m:sSup>
                </m:e>
              </m:nary>
            </m:den>
          </m:f>
          <m:r>
            <w:rPr>
              <w:rFonts w:ascii="Cambria Math" w:eastAsia="Arial" w:hAnsi="Cambria Math" w:cstheme="minorHAnsi"/>
            </w:rPr>
            <m:t>*</m:t>
          </m:r>
          <m:sSub>
            <m:sSubPr>
              <m:ctrlPr>
                <w:rPr>
                  <w:rFonts w:ascii="Cambria Math" w:eastAsia="Arial" w:hAnsi="Cambria Math" w:cstheme="minorHAnsi"/>
                  <w:i/>
                </w:rPr>
              </m:ctrlPr>
            </m:sSubPr>
            <m:e>
              <m:r>
                <w:rPr>
                  <w:rFonts w:ascii="Cambria Math" w:eastAsia="Arial" w:hAnsi="Cambria Math" w:cstheme="minorHAnsi"/>
                </w:rPr>
                <m:t>year</m:t>
              </m:r>
            </m:e>
            <m:sub>
              <m:r>
                <w:rPr>
                  <w:rFonts w:ascii="Cambria Math" w:eastAsia="Arial" w:hAnsi="Cambria Math" w:cstheme="minorHAnsi"/>
                </w:rPr>
                <m:t>n</m:t>
              </m:r>
            </m:sub>
          </m:sSub>
        </m:oMath>
      </m:oMathPara>
    </w:p>
    <w:p w14:paraId="79B399D6" w14:textId="77777777" w:rsidR="00E3500B" w:rsidRDefault="00E3500B" w:rsidP="00E3500B">
      <w:pPr>
        <w:rPr>
          <w:rFonts w:eastAsia="Arial" w:cstheme="minorHAnsi"/>
        </w:rPr>
      </w:pPr>
      <w:r>
        <w:rPr>
          <w:rFonts w:eastAsia="Arial" w:cstheme="minorHAnsi"/>
        </w:rPr>
        <w:t xml:space="preserve">Where </w:t>
      </w:r>
      <w:r w:rsidRPr="007E0401">
        <w:rPr>
          <w:rFonts w:eastAsia="Arial" w:cstheme="minorHAnsi"/>
          <w:i/>
          <w:iCs/>
        </w:rPr>
        <w:t>MS</w:t>
      </w:r>
      <w:r>
        <w:rPr>
          <w:rFonts w:eastAsia="Arial" w:cstheme="minorHAnsi"/>
        </w:rPr>
        <w:t xml:space="preserve"> is the expected annual market share, </w:t>
      </w:r>
      <w:r w:rsidRPr="007E0401">
        <w:rPr>
          <w:rFonts w:eastAsia="Arial" w:cstheme="minorHAnsi"/>
          <w:i/>
          <w:iCs/>
        </w:rPr>
        <w:t>year</w:t>
      </w:r>
      <w:r>
        <w:rPr>
          <w:rFonts w:eastAsia="Arial" w:cstheme="minorHAnsi"/>
        </w:rPr>
        <w:t xml:space="preserve"> is the actual year, </w:t>
      </w:r>
      <w:r w:rsidRPr="007E0401">
        <w:rPr>
          <w:rFonts w:eastAsia="Arial" w:cstheme="minorHAnsi"/>
          <w:i/>
          <w:iCs/>
        </w:rPr>
        <w:t>i</w:t>
      </w:r>
      <w:r>
        <w:rPr>
          <w:rFonts w:eastAsia="Arial" w:cstheme="minorHAnsi"/>
        </w:rPr>
        <w:t xml:space="preserve"> indicates the years over the baseline period, and </w:t>
      </w:r>
      <w:r w:rsidRPr="007E0401">
        <w:rPr>
          <w:rFonts w:eastAsia="Arial" w:cstheme="minorHAnsi"/>
          <w:i/>
          <w:iCs/>
        </w:rPr>
        <w:t>n</w:t>
      </w:r>
      <w:r>
        <w:rPr>
          <w:rFonts w:eastAsia="Arial" w:cstheme="minorHAnsi"/>
        </w:rPr>
        <w:t xml:space="preserve"> is the forecasted year. </w:t>
      </w:r>
    </w:p>
    <w:p w14:paraId="7A21AE22" w14:textId="77777777" w:rsidR="00E3500B" w:rsidRDefault="00E3500B" w:rsidP="00E3500B">
      <w:pPr>
        <w:pStyle w:val="Heading2"/>
        <w:widowControl/>
        <w:numPr>
          <w:ilvl w:val="2"/>
          <w:numId w:val="85"/>
        </w:numPr>
        <w:jc w:val="left"/>
      </w:pPr>
      <w:bookmarkStart w:id="1288" w:name="_Toc105195143"/>
      <w:bookmarkStart w:id="1289" w:name="_Toc113365567"/>
      <w:bookmarkStart w:id="1290" w:name="_Toc113619887"/>
      <w:r>
        <w:t>Criteria for NMB Updates</w:t>
      </w:r>
      <w:bookmarkEnd w:id="1288"/>
      <w:bookmarkEnd w:id="1289"/>
      <w:bookmarkEnd w:id="1290"/>
    </w:p>
    <w:p w14:paraId="7922573E" w14:textId="5F932F50" w:rsidR="00E3500B" w:rsidRPr="004F3959" w:rsidRDefault="00E3500B" w:rsidP="00E3500B">
      <w:pPr>
        <w:rPr>
          <w:b/>
          <w:bCs/>
        </w:rPr>
      </w:pPr>
      <w:r>
        <w:t>Over time, there may be circumstances where revisions to any natural market baseline become necessary.  A</w:t>
      </w:r>
      <w:r w:rsidR="004F3959">
        <w:t xml:space="preserve">ttachment </w:t>
      </w:r>
      <w:r>
        <w:t xml:space="preserve">C outlines </w:t>
      </w:r>
      <w:r w:rsidR="004F3959">
        <w:t xml:space="preserve">several </w:t>
      </w:r>
      <w:r>
        <w:t xml:space="preserve">different criteria for what might constitute an update to the NMB, all of which are applicable to ESRPP. </w:t>
      </w:r>
      <w:r w:rsidR="004F3959">
        <w:t>For example:</w:t>
      </w:r>
    </w:p>
    <w:p w14:paraId="3579E055" w14:textId="534A61C9" w:rsidR="00E3500B" w:rsidRDefault="00E3500B">
      <w:pPr>
        <w:pStyle w:val="ListParagraph"/>
        <w:widowControl/>
        <w:numPr>
          <w:ilvl w:val="0"/>
          <w:numId w:val="118"/>
        </w:numPr>
        <w:spacing w:after="160" w:line="259" w:lineRule="auto"/>
        <w:jc w:val="left"/>
      </w:pPr>
      <w:r w:rsidRPr="004F3959">
        <w:rPr>
          <w:b/>
          <w:bCs/>
        </w:rPr>
        <w:t>New data available</w:t>
      </w:r>
      <w:r>
        <w:t>. The addition of program sponsors, newly available market insights, or new data features may show the initial forecast of market shares did not account for all market dynamics present.</w:t>
      </w:r>
    </w:p>
    <w:p w14:paraId="1F9FEBA1" w14:textId="77777777" w:rsidR="00E3500B" w:rsidRDefault="00E3500B">
      <w:pPr>
        <w:pStyle w:val="ListParagraph"/>
        <w:widowControl/>
        <w:numPr>
          <w:ilvl w:val="0"/>
          <w:numId w:val="118"/>
        </w:numPr>
        <w:spacing w:after="160" w:line="259" w:lineRule="auto"/>
        <w:jc w:val="left"/>
      </w:pPr>
      <w:r w:rsidRPr="004F3959">
        <w:rPr>
          <w:b/>
          <w:bCs/>
        </w:rPr>
        <w:t>New technologies.</w:t>
      </w:r>
      <w:r>
        <w:t xml:space="preserve"> The introduction of low cost and very efficient technologies, or the inverse with extremely popular higher energy features may alter the energy consumption or characterization of a particular product category. </w:t>
      </w:r>
    </w:p>
    <w:p w14:paraId="551F55A8" w14:textId="77777777" w:rsidR="00E3500B" w:rsidRDefault="00E3500B">
      <w:pPr>
        <w:pStyle w:val="ListParagraph"/>
        <w:widowControl/>
        <w:numPr>
          <w:ilvl w:val="0"/>
          <w:numId w:val="118"/>
        </w:numPr>
        <w:spacing w:after="160" w:line="259" w:lineRule="auto"/>
        <w:jc w:val="left"/>
      </w:pPr>
      <w:r w:rsidRPr="004F3959">
        <w:rPr>
          <w:b/>
          <w:bCs/>
        </w:rPr>
        <w:t>Timing of Codes and Standards Change.</w:t>
      </w:r>
      <w:r>
        <w:t xml:space="preserve"> The delay of codes and standards updates, either by government decision or economic factors. </w:t>
      </w:r>
    </w:p>
    <w:p w14:paraId="2E25E387" w14:textId="77777777" w:rsidR="00E3500B" w:rsidRDefault="00E3500B">
      <w:pPr>
        <w:pStyle w:val="ListParagraph"/>
        <w:widowControl/>
        <w:numPr>
          <w:ilvl w:val="0"/>
          <w:numId w:val="118"/>
        </w:numPr>
        <w:spacing w:after="160" w:line="259" w:lineRule="auto"/>
        <w:jc w:val="left"/>
      </w:pPr>
      <w:r w:rsidRPr="004F3959">
        <w:rPr>
          <w:b/>
          <w:bCs/>
        </w:rPr>
        <w:t>Revisions to ENERGY STAR specifications</w:t>
      </w:r>
      <w:r>
        <w:t xml:space="preserve"> for a product category or configuration which is currently part of the initiative. </w:t>
      </w:r>
    </w:p>
    <w:p w14:paraId="7E966F2E" w14:textId="77777777" w:rsidR="00E3500B" w:rsidRDefault="00E3500B" w:rsidP="00E3500B">
      <w:r>
        <w:t xml:space="preserve">Updates to the NMB will be made when needed, based on the examination of ongoing sales data and MPI assessments by the evaluators. At least once per plan cycle, the evaluator should review all available data and inputs </w:t>
      </w:r>
      <w:r>
        <w:lastRenderedPageBreak/>
        <w:t>into the natural market baseline to ensure it remains applicable to the current market conditions, but updates are not required if market conditions are not substantially</w:t>
      </w:r>
      <w:r>
        <w:rPr>
          <w:rStyle w:val="FootnoteReference"/>
        </w:rPr>
        <w:footnoteReference w:id="166"/>
      </w:r>
      <w:r>
        <w:t xml:space="preserve"> different from those anticipated when the most recent NMB was constructed. </w:t>
      </w:r>
    </w:p>
    <w:p w14:paraId="6C34404E" w14:textId="77777777" w:rsidR="00E3500B" w:rsidRPr="008832B4" w:rsidRDefault="00E3500B" w:rsidP="008832B4">
      <w:pPr>
        <w:pStyle w:val="Heading2"/>
        <w:widowControl/>
        <w:numPr>
          <w:ilvl w:val="2"/>
          <w:numId w:val="85"/>
        </w:numPr>
        <w:jc w:val="left"/>
      </w:pPr>
      <w:bookmarkStart w:id="1291" w:name="_Toc105195144"/>
      <w:bookmarkStart w:id="1292" w:name="_Toc113365568"/>
      <w:bookmarkStart w:id="1293" w:name="_Toc113619888"/>
      <w:r w:rsidRPr="008832B4">
        <w:t>Unit Energy Savings (UES)</w:t>
      </w:r>
      <w:bookmarkEnd w:id="1291"/>
      <w:bookmarkEnd w:id="1292"/>
      <w:bookmarkEnd w:id="1293"/>
    </w:p>
    <w:p w14:paraId="2B93CF46" w14:textId="4AA4FC02" w:rsidR="00E3500B" w:rsidRDefault="00E3500B" w:rsidP="00E3500B">
      <w:pPr>
        <w:rPr>
          <w:rFonts w:ascii="Arial" w:eastAsia="Arial" w:hAnsi="Arial" w:cs="Arial"/>
        </w:rPr>
      </w:pPr>
      <w:r w:rsidRPr="316BC1F3">
        <w:rPr>
          <w:rFonts w:eastAsiaTheme="minorEastAsia"/>
          <w:color w:val="000000" w:themeColor="text1"/>
        </w:rPr>
        <w:t xml:space="preserve">The unit energy savings (UES) for each model should be calculated using the TRM equations for each product category and configuration. Currently, </w:t>
      </w:r>
      <w:proofErr w:type="spellStart"/>
      <w:r w:rsidRPr="316BC1F3">
        <w:rPr>
          <w:rFonts w:eastAsiaTheme="minorEastAsia"/>
          <w:color w:val="000000" w:themeColor="text1"/>
        </w:rPr>
        <w:t>ComEd’s</w:t>
      </w:r>
      <w:proofErr w:type="spellEnd"/>
      <w:r w:rsidRPr="316BC1F3">
        <w:rPr>
          <w:rFonts w:eastAsiaTheme="minorEastAsia"/>
          <w:color w:val="000000" w:themeColor="text1"/>
        </w:rPr>
        <w:t xml:space="preserve"> ESRPP portfolio includes only </w:t>
      </w:r>
      <w:r w:rsidR="006B7211" w:rsidRPr="316BC1F3">
        <w:rPr>
          <w:rFonts w:eastAsiaTheme="minorEastAsia"/>
          <w:color w:val="000000" w:themeColor="text1"/>
        </w:rPr>
        <w:t xml:space="preserve">top-loading </w:t>
      </w:r>
      <w:r w:rsidRPr="316BC1F3">
        <w:rPr>
          <w:rFonts w:eastAsiaTheme="minorEastAsia"/>
          <w:color w:val="000000" w:themeColor="text1"/>
        </w:rPr>
        <w:t>clothes washers</w:t>
      </w:r>
      <w:r w:rsidRPr="316BC1F3">
        <w:rPr>
          <w:rStyle w:val="FootnoteReference"/>
          <w:rFonts w:eastAsiaTheme="minorEastAsia"/>
          <w:color w:val="000000" w:themeColor="text1"/>
        </w:rPr>
        <w:footnoteReference w:id="167"/>
      </w:r>
      <w:r w:rsidRPr="316BC1F3">
        <w:rPr>
          <w:rFonts w:eastAsiaTheme="minorEastAsia"/>
          <w:color w:val="000000" w:themeColor="text1"/>
        </w:rPr>
        <w:t xml:space="preserve"> and refrigerators</w:t>
      </w:r>
      <w:r w:rsidRPr="316BC1F3">
        <w:rPr>
          <w:rStyle w:val="FootnoteReference"/>
          <w:rFonts w:eastAsiaTheme="minorEastAsia"/>
          <w:color w:val="000000" w:themeColor="text1"/>
        </w:rPr>
        <w:footnoteReference w:id="168"/>
      </w:r>
      <w:r w:rsidRPr="316BC1F3">
        <w:rPr>
          <w:rFonts w:eastAsiaTheme="minorEastAsia"/>
          <w:color w:val="000000" w:themeColor="text1"/>
        </w:rPr>
        <w:t xml:space="preserve">. Unit and product configurations for which energy savings are not included in the Illinois TRM should be verified by program evaluators and added to this protocol as needed. </w:t>
      </w:r>
    </w:p>
    <w:p w14:paraId="6083694C" w14:textId="77777777" w:rsidR="00E3500B" w:rsidRPr="008832B4" w:rsidRDefault="00E3500B" w:rsidP="008832B4">
      <w:pPr>
        <w:pStyle w:val="Heading2"/>
        <w:widowControl/>
        <w:numPr>
          <w:ilvl w:val="2"/>
          <w:numId w:val="85"/>
        </w:numPr>
        <w:jc w:val="left"/>
      </w:pPr>
      <w:bookmarkStart w:id="1294" w:name="_Toc105195145"/>
      <w:bookmarkStart w:id="1295" w:name="_Toc113365569"/>
      <w:bookmarkStart w:id="1296" w:name="_Toc113619889"/>
      <w:r w:rsidRPr="008832B4">
        <w:t>Annual ESRPP Savings</w:t>
      </w:r>
      <w:bookmarkEnd w:id="1294"/>
      <w:bookmarkEnd w:id="1295"/>
      <w:bookmarkEnd w:id="1296"/>
    </w:p>
    <w:p w14:paraId="2C6B83A5" w14:textId="77777777" w:rsidR="00E3500B" w:rsidRDefault="00E3500B" w:rsidP="00E3500B">
      <w:pPr>
        <w:jc w:val="left"/>
        <w:rPr>
          <w:rFonts w:ascii="Arial" w:eastAsia="Arial" w:hAnsi="Arial" w:cs="Arial"/>
        </w:rPr>
      </w:pPr>
      <w:r w:rsidRPr="00E070E0">
        <w:t>Equation 2 is the general equation for estimating ESRPP savings.</w:t>
      </w:r>
      <w:r>
        <w:br/>
      </w:r>
    </w:p>
    <w:p w14:paraId="33A60E29" w14:textId="77777777" w:rsidR="00E3500B" w:rsidRDefault="00E3500B" w:rsidP="00E3500B">
      <w:pPr>
        <w:pStyle w:val="Caption"/>
      </w:pPr>
      <w:r>
        <w:t xml:space="preserve">Equation </w:t>
      </w:r>
      <w:r>
        <w:fldChar w:fldCharType="begin"/>
      </w:r>
      <w:r>
        <w:instrText>SEQ Equation \* ARABIC</w:instrText>
      </w:r>
      <w:r>
        <w:fldChar w:fldCharType="separate"/>
      </w:r>
      <w:r>
        <w:rPr>
          <w:noProof/>
        </w:rPr>
        <w:t>2</w:t>
      </w:r>
      <w:r>
        <w:fldChar w:fldCharType="end"/>
      </w:r>
      <w:r>
        <w:t>. ESRPP Energy Savings</w:t>
      </w:r>
    </w:p>
    <w:p w14:paraId="0479FDBC" w14:textId="77777777" w:rsidR="00E3500B" w:rsidRDefault="00E3500B" w:rsidP="00E3500B">
      <w:pPr>
        <w:jc w:val="center"/>
        <w:rPr>
          <w:rFonts w:ascii="Arial" w:eastAsia="Arial" w:hAnsi="Arial" w:cs="Arial"/>
        </w:rPr>
      </w:pPr>
      <m:oMathPara>
        <m:oMath>
          <m:r>
            <w:rPr>
              <w:rFonts w:ascii="Cambria Math" w:hAnsi="Cambria Math"/>
            </w:rPr>
            <m:t>ESRPP Savings=</m:t>
          </m:r>
          <m:d>
            <m:dPr>
              <m:ctrlPr>
                <w:rPr>
                  <w:rFonts w:ascii="Cambria Math" w:hAnsi="Cambria Math"/>
                  <w:i/>
                </w:rPr>
              </m:ctrlPr>
            </m:dPr>
            <m:e>
              <m:r>
                <w:rPr>
                  <w:rFonts w:ascii="Cambria Math" w:hAnsi="Cambria Math"/>
                </w:rPr>
                <m:t>UES x Total Market Units</m:t>
              </m:r>
            </m:e>
          </m:d>
          <m:r>
            <w:rPr>
              <w:rFonts w:ascii="Cambria Math" w:hAnsi="Cambria Math"/>
            </w:rPr>
            <m:t>-</m:t>
          </m:r>
          <m:d>
            <m:dPr>
              <m:ctrlPr>
                <w:rPr>
                  <w:rFonts w:ascii="Cambria Math" w:hAnsi="Cambria Math"/>
                  <w:i/>
                </w:rPr>
              </m:ctrlPr>
            </m:dPr>
            <m:e>
              <m:r>
                <w:rPr>
                  <w:rFonts w:ascii="Cambria Math" w:hAnsi="Cambria Math"/>
                </w:rPr>
                <m:t>UES x Total Market Units*NMB</m:t>
              </m:r>
            </m:e>
          </m:d>
          <m:r>
            <w:rPr>
              <w:rFonts w:ascii="Cambria Math" w:hAnsi="Cambria Math"/>
            </w:rPr>
            <m:t>-OPS</m:t>
          </m:r>
        </m:oMath>
      </m:oMathPara>
    </w:p>
    <w:p w14:paraId="5707C9AC" w14:textId="77777777" w:rsidR="00E3500B" w:rsidRDefault="00E3500B" w:rsidP="00E3500B">
      <w:r w:rsidRPr="00E070E0">
        <w:t>Where:</w:t>
      </w:r>
    </w:p>
    <w:p w14:paraId="60D0A40C" w14:textId="77777777" w:rsidR="00E3500B" w:rsidRDefault="00E3500B">
      <w:pPr>
        <w:pStyle w:val="ListParagraph"/>
        <w:widowControl/>
        <w:numPr>
          <w:ilvl w:val="0"/>
          <w:numId w:val="103"/>
        </w:numPr>
        <w:spacing w:after="160" w:line="259" w:lineRule="auto"/>
        <w:jc w:val="left"/>
        <w:rPr>
          <w:rFonts w:eastAsiaTheme="minorEastAsia"/>
          <w:i/>
          <w:iCs/>
        </w:rPr>
      </w:pPr>
      <w:r w:rsidRPr="708F7013">
        <w:rPr>
          <w:rFonts w:ascii="Calibri" w:eastAsia="Calibri" w:hAnsi="Calibri" w:cs="Calibri"/>
          <w:i/>
          <w:iCs/>
        </w:rPr>
        <w:t>UES</w:t>
      </w:r>
      <w:r w:rsidRPr="708F7013">
        <w:rPr>
          <w:rFonts w:ascii="Calibri" w:eastAsia="Calibri" w:hAnsi="Calibri" w:cs="Calibri"/>
        </w:rPr>
        <w:t xml:space="preserve"> is the difference between sales-weighted average annual kWh for program qualified models and federal baseline models</w:t>
      </w:r>
    </w:p>
    <w:p w14:paraId="3F325506" w14:textId="77777777" w:rsidR="00E3500B" w:rsidRDefault="00E3500B">
      <w:pPr>
        <w:pStyle w:val="ListParagraph"/>
        <w:widowControl/>
        <w:numPr>
          <w:ilvl w:val="0"/>
          <w:numId w:val="103"/>
        </w:numPr>
        <w:spacing w:after="160" w:line="259" w:lineRule="auto"/>
        <w:jc w:val="left"/>
        <w:rPr>
          <w:rFonts w:eastAsiaTheme="minorEastAsia"/>
          <w:i/>
          <w:iCs/>
        </w:rPr>
      </w:pPr>
      <w:r w:rsidRPr="708F7013">
        <w:rPr>
          <w:rFonts w:ascii="Calibri" w:eastAsia="Calibri" w:hAnsi="Calibri" w:cs="Calibri"/>
          <w:i/>
          <w:iCs/>
        </w:rPr>
        <w:t>Total Market Units</w:t>
      </w:r>
      <w:r w:rsidRPr="708F7013">
        <w:rPr>
          <w:rFonts w:ascii="Calibri" w:eastAsia="Calibri" w:hAnsi="Calibri" w:cs="Calibri"/>
        </w:rPr>
        <w:t xml:space="preserve"> are the total quantity of qualified model sales from participating retailers plus the estimated quantity of qualified units sold through non-participating retailers</w:t>
      </w:r>
      <w:r w:rsidRPr="708F7013">
        <w:rPr>
          <w:rFonts w:ascii="Arial" w:eastAsia="Arial" w:hAnsi="Arial" w:cs="Arial"/>
          <w:vertAlign w:val="superscript"/>
        </w:rPr>
        <w:t xml:space="preserve"> </w:t>
      </w:r>
    </w:p>
    <w:p w14:paraId="08F499E7" w14:textId="77777777" w:rsidR="00E3500B" w:rsidRPr="00371350" w:rsidRDefault="00E3500B">
      <w:pPr>
        <w:pStyle w:val="ListParagraph"/>
        <w:widowControl/>
        <w:numPr>
          <w:ilvl w:val="0"/>
          <w:numId w:val="103"/>
        </w:numPr>
        <w:spacing w:after="160" w:line="259" w:lineRule="auto"/>
        <w:jc w:val="left"/>
        <w:rPr>
          <w:rFonts w:eastAsiaTheme="minorEastAsia"/>
          <w:i/>
          <w:iCs/>
        </w:rPr>
      </w:pPr>
      <w:r w:rsidRPr="708F7013">
        <w:rPr>
          <w:rFonts w:ascii="Calibri" w:eastAsia="Calibri" w:hAnsi="Calibri" w:cs="Calibri"/>
          <w:i/>
          <w:iCs/>
        </w:rPr>
        <w:t xml:space="preserve">NMB </w:t>
      </w:r>
      <w:r w:rsidRPr="708F7013">
        <w:rPr>
          <w:rFonts w:ascii="Calibri" w:eastAsia="Calibri" w:hAnsi="Calibri" w:cs="Calibri"/>
        </w:rPr>
        <w:t>is the forecast natural market baseline market share</w:t>
      </w:r>
    </w:p>
    <w:p w14:paraId="2AC0FAC7" w14:textId="3B989B0D" w:rsidR="00E3500B" w:rsidRDefault="00E3500B">
      <w:pPr>
        <w:pStyle w:val="ListParagraph"/>
        <w:widowControl/>
        <w:numPr>
          <w:ilvl w:val="0"/>
          <w:numId w:val="103"/>
        </w:numPr>
        <w:spacing w:after="160" w:line="259" w:lineRule="auto"/>
        <w:jc w:val="left"/>
        <w:rPr>
          <w:rFonts w:eastAsiaTheme="minorEastAsia"/>
          <w:i/>
          <w:iCs/>
        </w:rPr>
      </w:pPr>
      <w:r>
        <w:rPr>
          <w:rFonts w:ascii="Calibri" w:eastAsia="Calibri" w:hAnsi="Calibri" w:cs="Calibri"/>
          <w:i/>
          <w:iCs/>
        </w:rPr>
        <w:t xml:space="preserve">OPS </w:t>
      </w:r>
      <w:r w:rsidRPr="00371350">
        <w:rPr>
          <w:rFonts w:ascii="Calibri" w:eastAsia="Calibri" w:hAnsi="Calibri" w:cs="Calibri"/>
        </w:rPr>
        <w:t>is the savings from other energy efficiency programs which may overlap with ESRPP</w:t>
      </w:r>
      <w:r>
        <w:rPr>
          <w:rFonts w:ascii="Calibri" w:eastAsia="Calibri" w:hAnsi="Calibri" w:cs="Calibri"/>
        </w:rPr>
        <w:t>, see section</w:t>
      </w:r>
      <w:r w:rsidR="006B7211">
        <w:rPr>
          <w:rFonts w:ascii="Calibri" w:eastAsia="Calibri" w:hAnsi="Calibri" w:cs="Calibri"/>
        </w:rPr>
        <w:t xml:space="preserve"> 3.</w:t>
      </w:r>
      <w:r>
        <w:rPr>
          <w:rFonts w:ascii="Calibri" w:eastAsia="Calibri" w:hAnsi="Calibri" w:cs="Calibri"/>
        </w:rPr>
        <w:fldChar w:fldCharType="begin"/>
      </w:r>
      <w:r>
        <w:rPr>
          <w:rFonts w:ascii="Calibri" w:eastAsia="Calibri" w:hAnsi="Calibri" w:cs="Calibri"/>
        </w:rPr>
        <w:instrText xml:space="preserve"> REF _Ref109813739 \r \h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t>6.3</w:t>
      </w:r>
      <w:r>
        <w:rPr>
          <w:rFonts w:ascii="Calibri" w:eastAsia="Calibri" w:hAnsi="Calibri" w:cs="Calibri"/>
        </w:rPr>
        <w:fldChar w:fldCharType="end"/>
      </w:r>
      <w:r w:rsidRPr="00371350">
        <w:rPr>
          <w:rFonts w:ascii="Calibri" w:eastAsia="Calibri" w:hAnsi="Calibri" w:cs="Calibri"/>
        </w:rPr>
        <w:t>.</w:t>
      </w:r>
      <w:r w:rsidRPr="708F7013">
        <w:rPr>
          <w:rFonts w:ascii="Calibri" w:eastAsia="Calibri" w:hAnsi="Calibri" w:cs="Calibri"/>
          <w:i/>
          <w:iCs/>
        </w:rPr>
        <w:t xml:space="preserve"> </w:t>
      </w:r>
    </w:p>
    <w:p w14:paraId="48615F30" w14:textId="77777777" w:rsidR="00E3500B" w:rsidRPr="00D27157" w:rsidRDefault="00E3500B" w:rsidP="00E3500B">
      <w:pPr>
        <w:pStyle w:val="Heading2"/>
        <w:widowControl/>
        <w:numPr>
          <w:ilvl w:val="2"/>
          <w:numId w:val="85"/>
        </w:numPr>
        <w:jc w:val="left"/>
        <w:rPr>
          <w:sz w:val="28"/>
          <w:szCs w:val="28"/>
        </w:rPr>
      </w:pPr>
      <w:bookmarkStart w:id="1297" w:name="_Toc105195146"/>
      <w:bookmarkStart w:id="1298" w:name="_Toc113365570"/>
      <w:bookmarkStart w:id="1299" w:name="_Toc113619890"/>
      <w:r w:rsidRPr="008832B4">
        <w:t>Sales from</w:t>
      </w:r>
      <w:r w:rsidRPr="316BC1F3">
        <w:t xml:space="preserve"> Non-Participating Retailers</w:t>
      </w:r>
      <w:r>
        <w:rPr>
          <w:rStyle w:val="FootnoteReference"/>
          <w:rFonts w:eastAsia="Arial"/>
        </w:rPr>
        <w:footnoteReference w:id="169"/>
      </w:r>
      <w:bookmarkEnd w:id="1297"/>
      <w:bookmarkEnd w:id="1298"/>
      <w:bookmarkEnd w:id="1299"/>
    </w:p>
    <w:p w14:paraId="5A8D856F" w14:textId="2C8AEB2D" w:rsidR="00E3500B" w:rsidRDefault="00E3500B" w:rsidP="00E3500B">
      <w:r>
        <w:t>National shipments data from the Association of Home Appliance Manufacturers (AHAM) should be used to estimate non-participating retailer sales that occur within the utility service territory out</w:t>
      </w:r>
      <w:r w:rsidR="004F3959">
        <w:t>/</w:t>
      </w:r>
      <w:r>
        <w:t xml:space="preserve">side of the participating retailers. </w:t>
      </w:r>
      <w:r w:rsidRPr="1B6F6109">
        <w:rPr>
          <w:i/>
          <w:iCs/>
        </w:rPr>
        <w:t xml:space="preserve">Non-Program Sales </w:t>
      </w:r>
      <w:r>
        <w:t>are estimated by Equation 3:</w:t>
      </w:r>
    </w:p>
    <w:p w14:paraId="0244DABB" w14:textId="77777777" w:rsidR="00E3500B" w:rsidRPr="00A6577B" w:rsidRDefault="00E3500B" w:rsidP="00E3500B">
      <w:pPr>
        <w:pStyle w:val="Caption"/>
      </w:pPr>
      <w:r>
        <w:t>Equation 3. Non-Program Sales</w:t>
      </w:r>
    </w:p>
    <w:p w14:paraId="2687DE86" w14:textId="77777777" w:rsidR="00E3500B" w:rsidRDefault="00F67907" w:rsidP="00E3500B">
      <m:oMathPara>
        <m:oMath>
          <m:sSub>
            <m:sSubPr>
              <m:ctrlPr>
                <w:rPr>
                  <w:rFonts w:ascii="Cambria Math" w:hAnsi="Cambria Math"/>
                  <w:i/>
                </w:rPr>
              </m:ctrlPr>
            </m:sSubPr>
            <m:e>
              <m:r>
                <w:rPr>
                  <w:rFonts w:ascii="Cambria Math" w:hAnsi="Cambria Math"/>
                </w:rPr>
                <m:t>NPS</m:t>
              </m:r>
            </m:e>
            <m:sub>
              <m:r>
                <w:rPr>
                  <w:rFonts w:ascii="Cambria Math" w:hAnsi="Cambria Math"/>
                </w:rPr>
                <m:t>utility</m:t>
              </m:r>
            </m:sub>
          </m:sSub>
          <m:r>
            <w:rPr>
              <w:rFonts w:ascii="Cambria Math" w:hAnsi="Cambria Math"/>
            </w:rPr>
            <m:t>=NS×</m:t>
          </m:r>
          <m:f>
            <m:fPr>
              <m:ctrlPr>
                <w:rPr>
                  <w:rFonts w:ascii="Cambria Math" w:hAnsi="Cambria Math"/>
                  <w:i/>
                </w:rPr>
              </m:ctrlPr>
            </m:fPr>
            <m:num>
              <m:sSub>
                <m:sSubPr>
                  <m:ctrlPr>
                    <w:rPr>
                      <w:rFonts w:ascii="Cambria Math" w:hAnsi="Cambria Math"/>
                      <w:i/>
                    </w:rPr>
                  </m:ctrlPr>
                </m:sSubPr>
                <m:e>
                  <m:r>
                    <w:rPr>
                      <w:rFonts w:ascii="Cambria Math" w:hAnsi="Cambria Math"/>
                    </w:rPr>
                    <m:t>HH×Saturation</m:t>
                  </m:r>
                </m:e>
                <m:sub>
                  <m:r>
                    <w:rPr>
                      <w:rFonts w:ascii="Cambria Math" w:hAnsi="Cambria Math"/>
                    </w:rPr>
                    <m:t>IL</m:t>
                  </m:r>
                </m:sub>
              </m:sSub>
            </m:num>
            <m:den>
              <m:sSub>
                <m:sSubPr>
                  <m:ctrlPr>
                    <w:rPr>
                      <w:rFonts w:ascii="Cambria Math" w:hAnsi="Cambria Math"/>
                      <w:i/>
                    </w:rPr>
                  </m:ctrlPr>
                </m:sSubPr>
                <m:e>
                  <m:r>
                    <w:rPr>
                      <w:rFonts w:ascii="Cambria Math" w:hAnsi="Cambria Math"/>
                    </w:rPr>
                    <m:t>HH×Saturation</m:t>
                  </m:r>
                </m:e>
                <m:sub>
                  <m:r>
                    <w:rPr>
                      <w:rFonts w:ascii="Cambria Math" w:hAnsi="Cambria Math"/>
                    </w:rPr>
                    <m:t>US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ResC</m:t>
                  </m:r>
                </m:e>
                <m:sub>
                  <m:r>
                    <w:rPr>
                      <w:rFonts w:ascii="Cambria Math" w:hAnsi="Cambria Math"/>
                    </w:rPr>
                    <m:t>utility</m:t>
                  </m:r>
                </m:sub>
              </m:sSub>
            </m:num>
            <m:den>
              <m:sSub>
                <m:sSubPr>
                  <m:ctrlPr>
                    <w:rPr>
                      <w:rFonts w:ascii="Cambria Math" w:hAnsi="Cambria Math"/>
                      <w:i/>
                    </w:rPr>
                  </m:ctrlPr>
                </m:sSubPr>
                <m:e>
                  <m:r>
                    <w:rPr>
                      <w:rFonts w:ascii="Cambria Math" w:hAnsi="Cambria Math"/>
                    </w:rPr>
                    <m:t>ResC</m:t>
                  </m:r>
                </m:e>
                <m:sub>
                  <m:r>
                    <w:rPr>
                      <w:rFonts w:ascii="Cambria Math" w:hAnsi="Cambria Math"/>
                    </w:rPr>
                    <m:t>IL</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Class</m:t>
                  </m:r>
                </m:sub>
              </m:sSub>
            </m:num>
            <m:den>
              <m:sSub>
                <m:sSubPr>
                  <m:ctrlPr>
                    <w:rPr>
                      <w:rFonts w:ascii="Cambria Math" w:hAnsi="Cambria Math"/>
                      <w:i/>
                    </w:rPr>
                  </m:ctrlPr>
                </m:sSubPr>
                <m:e>
                  <m:r>
                    <w:rPr>
                      <w:rFonts w:ascii="Cambria Math" w:hAnsi="Cambria Math"/>
                    </w:rPr>
                    <m:t>PU</m:t>
                  </m:r>
                </m:e>
                <m:sub>
                  <m:r>
                    <w:rPr>
                      <w:rFonts w:ascii="Cambria Math" w:hAnsi="Cambria Math"/>
                    </w:rPr>
                    <m:t>Category</m:t>
                  </m:r>
                </m:sub>
              </m:sSub>
            </m:den>
          </m:f>
          <m:r>
            <w:rPr>
              <w:rFonts w:ascii="Cambria Math" w:hAnsi="Cambria Math"/>
            </w:rPr>
            <m:t>-PS</m:t>
          </m:r>
        </m:oMath>
      </m:oMathPara>
    </w:p>
    <w:p w14:paraId="45708310" w14:textId="77777777" w:rsidR="00E3500B" w:rsidRDefault="00E3500B" w:rsidP="00E3500B">
      <w:r>
        <w:t xml:space="preserve">where </w:t>
      </w:r>
      <w:proofErr w:type="spellStart"/>
      <w:r>
        <w:t>NPS</w:t>
      </w:r>
      <w:r>
        <w:rPr>
          <w:vertAlign w:val="subscript"/>
        </w:rPr>
        <w:t>ComEd</w:t>
      </w:r>
      <w:proofErr w:type="spellEnd"/>
      <w:r>
        <w:t xml:space="preserve"> represents </w:t>
      </w:r>
      <w:r w:rsidRPr="003D10E8">
        <w:t>Non-Program Sales</w:t>
      </w:r>
      <w:r>
        <w:t xml:space="preserve"> in the utility service territory, as </w:t>
      </w:r>
      <w:r w:rsidRPr="003D10E8">
        <w:t>calculated</w:t>
      </w:r>
      <w:r>
        <w:t xml:space="preserve"> by the product of five components: </w:t>
      </w:r>
    </w:p>
    <w:p w14:paraId="0860D921" w14:textId="77777777" w:rsidR="00E3500B" w:rsidRDefault="00E3500B">
      <w:pPr>
        <w:pStyle w:val="ListParagraph"/>
        <w:widowControl/>
        <w:numPr>
          <w:ilvl w:val="0"/>
          <w:numId w:val="117"/>
        </w:numPr>
        <w:spacing w:after="0" w:line="276" w:lineRule="auto"/>
        <w:jc w:val="left"/>
      </w:pPr>
      <w:r>
        <w:t xml:space="preserve">The number of national shipments, </w:t>
      </w:r>
      <w:proofErr w:type="gramStart"/>
      <w:r>
        <w:t>NS;</w:t>
      </w:r>
      <w:proofErr w:type="gramEnd"/>
      <w:r>
        <w:t xml:space="preserve"> </w:t>
      </w:r>
    </w:p>
    <w:p w14:paraId="06767213" w14:textId="77777777" w:rsidR="00E3500B" w:rsidRDefault="00E3500B">
      <w:pPr>
        <w:pStyle w:val="ListParagraph"/>
        <w:widowControl/>
        <w:numPr>
          <w:ilvl w:val="0"/>
          <w:numId w:val="117"/>
        </w:numPr>
        <w:spacing w:after="0" w:line="276" w:lineRule="auto"/>
        <w:jc w:val="left"/>
      </w:pPr>
      <w:r>
        <w:t>The state’s share of the national appliances, represented by HH</w:t>
      </w:r>
      <w:r w:rsidRPr="00785BF2">
        <w:rPr>
          <w:vertAlign w:val="subscript"/>
        </w:rPr>
        <w:t>IL</w:t>
      </w:r>
      <w:r>
        <w:t xml:space="preserve">, the number of Illinois households weighted by </w:t>
      </w:r>
      <w:proofErr w:type="spellStart"/>
      <w:r w:rsidRPr="0019008B">
        <w:t>Saturation</w:t>
      </w:r>
      <w:r w:rsidRPr="00785BF2">
        <w:rPr>
          <w:vertAlign w:val="subscript"/>
        </w:rPr>
        <w:t>IL</w:t>
      </w:r>
      <w:proofErr w:type="spellEnd"/>
      <w:r>
        <w:t xml:space="preserve">, </w:t>
      </w:r>
      <w:r w:rsidRPr="0019008B">
        <w:t>the</w:t>
      </w:r>
      <w:r>
        <w:t xml:space="preserve"> saturation of appliances within Illinois households, divided by </w:t>
      </w:r>
      <w:proofErr w:type="spellStart"/>
      <w:r>
        <w:t>HH</w:t>
      </w:r>
      <w:r w:rsidRPr="00785BF2">
        <w:rPr>
          <w:vertAlign w:val="subscript"/>
        </w:rPr>
        <w:t>us</w:t>
      </w:r>
      <w:proofErr w:type="spellEnd"/>
      <w:r w:rsidRPr="003D10E8">
        <w:t>, the</w:t>
      </w:r>
      <w:r>
        <w:t xml:space="preserve"> national number of households weighted by </w:t>
      </w:r>
      <w:proofErr w:type="spellStart"/>
      <w:r>
        <w:t>Saturation</w:t>
      </w:r>
      <w:r w:rsidRPr="00785BF2">
        <w:rPr>
          <w:vertAlign w:val="subscript"/>
        </w:rPr>
        <w:t>US</w:t>
      </w:r>
      <w:proofErr w:type="spellEnd"/>
      <w:r w:rsidRPr="003D10E8">
        <w:t xml:space="preserve">, </w:t>
      </w:r>
      <w:r>
        <w:t xml:space="preserve">the saturation of appliances within households </w:t>
      </w:r>
      <w:proofErr w:type="gramStart"/>
      <w:r>
        <w:t>nationally;</w:t>
      </w:r>
      <w:proofErr w:type="gramEnd"/>
      <w:r>
        <w:t xml:space="preserve"> </w:t>
      </w:r>
    </w:p>
    <w:p w14:paraId="09030764" w14:textId="77777777" w:rsidR="00E3500B" w:rsidRDefault="00E3500B">
      <w:pPr>
        <w:pStyle w:val="ListParagraph"/>
        <w:widowControl/>
        <w:numPr>
          <w:ilvl w:val="0"/>
          <w:numId w:val="117"/>
        </w:numPr>
        <w:spacing w:after="0" w:line="276" w:lineRule="auto"/>
        <w:jc w:val="left"/>
      </w:pPr>
      <w:r>
        <w:lastRenderedPageBreak/>
        <w:t xml:space="preserve">The utility share of the state’s residential customers, represented by </w:t>
      </w:r>
      <w:proofErr w:type="spellStart"/>
      <w:r w:rsidRPr="003D10E8">
        <w:t>ResC</w:t>
      </w:r>
      <w:r>
        <w:rPr>
          <w:vertAlign w:val="subscript"/>
        </w:rPr>
        <w:t>utility</w:t>
      </w:r>
      <w:proofErr w:type="spellEnd"/>
      <w:r w:rsidRPr="003D10E8">
        <w:t xml:space="preserve">, </w:t>
      </w:r>
      <w:r>
        <w:t xml:space="preserve">the number of </w:t>
      </w:r>
      <w:r w:rsidRPr="003D10E8">
        <w:t>residential customer accounts</w:t>
      </w:r>
      <w:r>
        <w:t xml:space="preserve"> in the utility’s territory divided by </w:t>
      </w:r>
      <w:proofErr w:type="spellStart"/>
      <w:r w:rsidRPr="003D10E8">
        <w:t>ResC</w:t>
      </w:r>
      <w:r w:rsidRPr="00785BF2">
        <w:rPr>
          <w:vertAlign w:val="subscript"/>
        </w:rPr>
        <w:t>IL</w:t>
      </w:r>
      <w:proofErr w:type="spellEnd"/>
      <w:r>
        <w:rPr>
          <w:vertAlign w:val="subscript"/>
        </w:rPr>
        <w:t xml:space="preserve">, </w:t>
      </w:r>
      <w:r>
        <w:t xml:space="preserve">the number of </w:t>
      </w:r>
      <w:r w:rsidRPr="003D10E8">
        <w:t>residential customer accounts</w:t>
      </w:r>
      <w:r>
        <w:t xml:space="preserve"> in the </w:t>
      </w:r>
      <w:proofErr w:type="gramStart"/>
      <w:r>
        <w:t>state;</w:t>
      </w:r>
      <w:proofErr w:type="gramEnd"/>
      <w:r>
        <w:t xml:space="preserve"> </w:t>
      </w:r>
    </w:p>
    <w:p w14:paraId="543F3B8D" w14:textId="77777777" w:rsidR="00E3500B" w:rsidRDefault="00E3500B">
      <w:pPr>
        <w:pStyle w:val="ListParagraph"/>
        <w:widowControl/>
        <w:numPr>
          <w:ilvl w:val="0"/>
          <w:numId w:val="117"/>
        </w:numPr>
        <w:spacing w:after="0" w:line="276" w:lineRule="auto"/>
        <w:jc w:val="left"/>
      </w:pPr>
      <w:r>
        <w:t xml:space="preserve">Configuration split, represented by </w:t>
      </w:r>
      <w:proofErr w:type="spellStart"/>
      <w:r>
        <w:t>PU</w:t>
      </w:r>
      <w:r w:rsidRPr="00785BF2">
        <w:rPr>
          <w:vertAlign w:val="subscript"/>
        </w:rPr>
        <w:t>Class</w:t>
      </w:r>
      <w:proofErr w:type="spellEnd"/>
      <w:r>
        <w:t>, the number of program units per class (</w:t>
      </w:r>
      <w:proofErr w:type="gramStart"/>
      <w:r>
        <w:t>e.g.</w:t>
      </w:r>
      <w:proofErr w:type="gramEnd"/>
      <w:r>
        <w:t xml:space="preserve"> top-loading clothes washers), divided by </w:t>
      </w:r>
      <w:proofErr w:type="spellStart"/>
      <w:r>
        <w:t>PU</w:t>
      </w:r>
      <w:r w:rsidRPr="00785BF2">
        <w:rPr>
          <w:vertAlign w:val="subscript"/>
        </w:rPr>
        <w:t>Category</w:t>
      </w:r>
      <w:proofErr w:type="spellEnd"/>
      <w:r w:rsidRPr="003D10E8">
        <w:t xml:space="preserve">, </w:t>
      </w:r>
      <w:r>
        <w:t xml:space="preserve">the number of program units per category (e.g. clothes washers); </w:t>
      </w:r>
    </w:p>
    <w:p w14:paraId="18DC8138" w14:textId="77777777" w:rsidR="00E3500B" w:rsidRDefault="00E3500B">
      <w:pPr>
        <w:pStyle w:val="ListParagraph"/>
        <w:widowControl/>
        <w:numPr>
          <w:ilvl w:val="0"/>
          <w:numId w:val="117"/>
        </w:numPr>
        <w:spacing w:after="0" w:line="276" w:lineRule="auto"/>
        <w:jc w:val="left"/>
      </w:pPr>
      <w:r>
        <w:t>Sales from participating retailers, PS.</w:t>
      </w:r>
    </w:p>
    <w:p w14:paraId="5E55F185" w14:textId="77777777" w:rsidR="00E3500B" w:rsidRPr="00D90A0C" w:rsidRDefault="00E3500B" w:rsidP="00E3500B">
      <w:pPr>
        <w:pStyle w:val="Heading2"/>
        <w:widowControl/>
        <w:numPr>
          <w:ilvl w:val="2"/>
          <w:numId w:val="85"/>
        </w:numPr>
        <w:jc w:val="left"/>
        <w:rPr>
          <w:szCs w:val="24"/>
        </w:rPr>
      </w:pPr>
      <w:bookmarkStart w:id="1300" w:name="_Toc105195147"/>
      <w:bookmarkStart w:id="1301" w:name="_Toc113365571"/>
      <w:bookmarkStart w:id="1302" w:name="_Toc113619891"/>
      <w:r w:rsidRPr="00D90A0C">
        <w:rPr>
          <w:szCs w:val="24"/>
        </w:rPr>
        <w:t>Savings from Non-participating Retailers</w:t>
      </w:r>
      <w:bookmarkEnd w:id="1300"/>
      <w:bookmarkEnd w:id="1301"/>
      <w:bookmarkEnd w:id="1302"/>
    </w:p>
    <w:p w14:paraId="221F73A7" w14:textId="77777777" w:rsidR="00E3500B" w:rsidRDefault="00E3500B" w:rsidP="00E3500B">
      <w:pPr>
        <w:rPr>
          <w:rFonts w:eastAsiaTheme="minorEastAsia"/>
        </w:rPr>
      </w:pPr>
      <w:r>
        <w:rPr>
          <w:rFonts w:eastAsiaTheme="minorEastAsia"/>
        </w:rPr>
        <w:t>R</w:t>
      </w:r>
      <w:r w:rsidRPr="1B6F6109">
        <w:rPr>
          <w:rFonts w:eastAsiaTheme="minorEastAsia"/>
        </w:rPr>
        <w: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t>
      </w:r>
    </w:p>
    <w:p w14:paraId="2BA49C92" w14:textId="2AE78290" w:rsidR="00E3500B" w:rsidRDefault="00E3500B" w:rsidP="00E3500B">
      <w:pPr>
        <w:rPr>
          <w:rFonts w:eastAsiaTheme="minorEastAsia"/>
        </w:rPr>
      </w:pPr>
      <w:r>
        <w:rPr>
          <w:rFonts w:eastAsiaTheme="minorEastAsia"/>
        </w:rPr>
        <w:t xml:space="preserve">Evaluators should determine the appropriate lift for non-participating retailers. Research can include secondary reviews of research papers </w:t>
      </w:r>
      <w:r w:rsidRPr="1B6F6109">
        <w:rPr>
          <w:rFonts w:eastAsiaTheme="minorEastAsia"/>
        </w:rPr>
        <w: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t>
      </w:r>
      <w:r>
        <w:rPr>
          <w:rFonts w:eastAsiaTheme="minorEastAsia"/>
        </w:rPr>
        <w:t xml:space="preserve">Evaluators may also conduct primary research with retailers within the utility service territory to assess lift from non-participating retailers. </w:t>
      </w:r>
    </w:p>
    <w:p w14:paraId="65174AC7" w14:textId="77777777" w:rsidR="00E3500B" w:rsidRPr="004D42DF" w:rsidRDefault="00E3500B" w:rsidP="00E3500B">
      <w:pPr>
        <w:rPr>
          <w:rFonts w:eastAsiaTheme="minorEastAsia"/>
        </w:rPr>
      </w:pPr>
      <w:r>
        <w:rPr>
          <w:rFonts w:eastAsiaTheme="minorEastAsia"/>
        </w:rPr>
        <w:t xml:space="preserve">The ComEd evaluation team conducted a detailed literature review of 17 different research papers. </w:t>
      </w:r>
      <w:r w:rsidRPr="1B6F6109">
        <w:rPr>
          <w:rFonts w:eastAsiaTheme="minorEastAsia"/>
        </w:rPr>
        <w: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t>
      </w:r>
      <w:proofErr w:type="spellStart"/>
      <w:r>
        <w:rPr>
          <w:rFonts w:eastAsiaTheme="minorEastAsia"/>
        </w:rPr>
        <w:t>ComEd’s</w:t>
      </w:r>
      <w:proofErr w:type="spellEnd"/>
      <w:r>
        <w:rPr>
          <w:rFonts w:eastAsiaTheme="minorEastAsia"/>
        </w:rPr>
        <w:t xml:space="preserve"> evaluator determined the </w:t>
      </w:r>
      <w:r w:rsidRPr="1B6F6109">
        <w:rPr>
          <w:rFonts w:eastAsiaTheme="minorEastAsia"/>
        </w:rPr>
        <w:t>net lift for non-participating retailers should be set at 50% of the lift observed in participating retailers</w:t>
      </w:r>
      <w:r>
        <w:rPr>
          <w:rFonts w:eastAsiaTheme="minorEastAsia"/>
        </w:rPr>
        <w:t xml:space="preserve"> in ComEd territory, to acknowledge the program may be influencing non-participating retailers, but further investigation is needed to understand the full nature of program influence on non-participating retailers</w:t>
      </w:r>
      <w:r w:rsidRPr="1B6F6109">
        <w:rPr>
          <w:rFonts w:eastAsiaTheme="minorEastAsia"/>
        </w:rPr>
        <w:t xml:space="preserve">. </w:t>
      </w:r>
    </w:p>
    <w:p w14:paraId="499CA7E8" w14:textId="77777777" w:rsidR="00E3500B" w:rsidRPr="00A57982" w:rsidRDefault="00E3500B" w:rsidP="00E3500B">
      <w:pPr>
        <w:pStyle w:val="Heading2"/>
        <w:widowControl/>
        <w:numPr>
          <w:ilvl w:val="2"/>
          <w:numId w:val="85"/>
        </w:numPr>
        <w:jc w:val="left"/>
        <w:rPr>
          <w:szCs w:val="24"/>
        </w:rPr>
      </w:pPr>
      <w:bookmarkStart w:id="1303" w:name="_Toc105195148"/>
      <w:bookmarkStart w:id="1304" w:name="_Ref109813739"/>
      <w:bookmarkStart w:id="1305" w:name="_Toc113365572"/>
      <w:bookmarkStart w:id="1306" w:name="_Toc113619892"/>
      <w:r>
        <w:t>Interactions with Other Efficiency Programs</w:t>
      </w:r>
      <w:bookmarkEnd w:id="1303"/>
      <w:bookmarkEnd w:id="1304"/>
      <w:bookmarkEnd w:id="1305"/>
      <w:bookmarkEnd w:id="1306"/>
    </w:p>
    <w:p w14:paraId="19E2538A" w14:textId="1A3468B1" w:rsidR="00E3500B" w:rsidRDefault="00E3500B" w:rsidP="00E3500B">
      <w:pPr>
        <w:rPr>
          <w:rFonts w:eastAsiaTheme="minorEastAsia"/>
        </w:rPr>
      </w:pPr>
      <w:proofErr w:type="gramStart"/>
      <w:r w:rsidRPr="1B6F6109">
        <w:rPr>
          <w:rFonts w:eastAsiaTheme="minorEastAsia"/>
        </w:rPr>
        <w:t>In order to</w:t>
      </w:r>
      <w:proofErr w:type="gramEnd"/>
      <w:r w:rsidRPr="1B6F6109">
        <w:rPr>
          <w:rFonts w:eastAsiaTheme="minorEastAsia"/>
        </w:rPr>
        <w:t xml:space="preserve"> avoid double counting savings from the same piece of equipment, the </w:t>
      </w:r>
      <w:r>
        <w:rPr>
          <w:rFonts w:eastAsiaTheme="minorEastAsia"/>
        </w:rPr>
        <w:t xml:space="preserve">like-for-like </w:t>
      </w:r>
      <w:r w:rsidRPr="1B6F6109">
        <w:rPr>
          <w:rFonts w:eastAsiaTheme="minorEastAsia"/>
        </w:rPr>
        <w:t xml:space="preserve">energy and demand savings from other resource acquisition programs (i.e., </w:t>
      </w:r>
      <w:proofErr w:type="spellStart"/>
      <w:r w:rsidRPr="1B6F6109">
        <w:rPr>
          <w:rFonts w:eastAsiaTheme="minorEastAsia"/>
        </w:rPr>
        <w:t>ComEd’s</w:t>
      </w:r>
      <w:proofErr w:type="spellEnd"/>
      <w:r w:rsidRPr="1B6F6109">
        <w:rPr>
          <w:rFonts w:eastAsiaTheme="minorEastAsia"/>
        </w:rPr>
        <w:t xml:space="preserve"> Appliance Rebate Program) should be removed from ESRPP savings. Tracking data from resource acquisition programs are likely to differ from the program administrator data portal provided through the ESRPP, which may require additional data cleaning and processing. </w:t>
      </w:r>
    </w:p>
    <w:p w14:paraId="1AAB89F6" w14:textId="5B5B7A13" w:rsidR="00E3500B" w:rsidRDefault="00E3500B" w:rsidP="00E3500B">
      <w:pPr>
        <w:rPr>
          <w:rFonts w:eastAsiaTheme="minorEastAsia"/>
        </w:rPr>
      </w:pPr>
      <w:r w:rsidRPr="1B6F6109">
        <w:rPr>
          <w:rFonts w:eastAsiaTheme="minorEastAsia"/>
        </w:rPr>
        <w:t xml:space="preserve">Tracking data from resource acquisition programs should be cleaned and categorized using the same procedures which are applied to the </w:t>
      </w:r>
      <w:r>
        <w:rPr>
          <w:rFonts w:eastAsiaTheme="minorEastAsia"/>
        </w:rPr>
        <w:t xml:space="preserve">ESRPP </w:t>
      </w:r>
      <w:r w:rsidRPr="1B6F6109">
        <w:rPr>
          <w:rFonts w:eastAsiaTheme="minorEastAsia"/>
        </w:rPr>
        <w:t>sales portal data. Only the net energy and net demand savings from product configurations</w:t>
      </w:r>
      <w:r>
        <w:rPr>
          <w:rFonts w:eastAsiaTheme="minorEastAsia"/>
        </w:rPr>
        <w:t xml:space="preserve"> and efficiency tiers</w:t>
      </w:r>
      <w:r w:rsidRPr="1B6F6109">
        <w:rPr>
          <w:rFonts w:eastAsiaTheme="minorEastAsia"/>
        </w:rPr>
        <w:t xml:space="preserve"> which match the efficiency categories incented through ESRPP should be removed. ESRPP does not apply a NTG ratio as other programs since program savings are only those above the natural market baseline, referred to here a</w:t>
      </w:r>
      <w:r w:rsidR="006B7211">
        <w:rPr>
          <w:rFonts w:eastAsiaTheme="minorEastAsia"/>
        </w:rPr>
        <w:t>s</w:t>
      </w:r>
      <w:r w:rsidRPr="1B6F6109">
        <w:rPr>
          <w:rFonts w:eastAsiaTheme="minorEastAsia"/>
        </w:rPr>
        <w:t xml:space="preserve"> ESRPP </w:t>
      </w:r>
      <w:r w:rsidR="006B7211">
        <w:rPr>
          <w:rFonts w:eastAsiaTheme="minorEastAsia"/>
        </w:rPr>
        <w:t xml:space="preserve">MT </w:t>
      </w:r>
      <w:r w:rsidRPr="1B6F6109">
        <w:rPr>
          <w:rFonts w:eastAsiaTheme="minorEastAsia"/>
        </w:rPr>
        <w:t xml:space="preserve">savings. </w:t>
      </w:r>
      <w:r w:rsidR="00213FC1">
        <w:rPr>
          <w:rFonts w:eastAsiaTheme="minorEastAsia"/>
        </w:rPr>
        <w:t xml:space="preserve">Final </w:t>
      </w:r>
      <w:r w:rsidRPr="1B6F6109">
        <w:rPr>
          <w:rFonts w:eastAsiaTheme="minorEastAsia"/>
        </w:rPr>
        <w:t xml:space="preserve">ESRPP </w:t>
      </w:r>
      <w:r w:rsidR="00213FC1">
        <w:rPr>
          <w:rFonts w:eastAsiaTheme="minorEastAsia"/>
        </w:rPr>
        <w:t xml:space="preserve">savings </w:t>
      </w:r>
      <w:r w:rsidRPr="1B6F6109">
        <w:rPr>
          <w:rFonts w:eastAsiaTheme="minorEastAsia"/>
        </w:rPr>
        <w:t xml:space="preserve">are then equal to </w:t>
      </w:r>
      <w:r w:rsidR="00213FC1">
        <w:rPr>
          <w:rFonts w:eastAsiaTheme="minorEastAsia"/>
        </w:rPr>
        <w:t xml:space="preserve">ESRPP MT savings </w:t>
      </w:r>
      <w:r w:rsidRPr="1B6F6109">
        <w:rPr>
          <w:rFonts w:eastAsiaTheme="minorEastAsia"/>
        </w:rPr>
        <w:t xml:space="preserve">less net downstream savings. </w:t>
      </w:r>
    </w:p>
    <w:p w14:paraId="36A6DF8E" w14:textId="37D3AF3B" w:rsidR="00BF408D" w:rsidRDefault="00BF408D" w:rsidP="00053669">
      <w:pPr>
        <w:rPr>
          <w:rFonts w:cstheme="minorHAnsi"/>
        </w:rPr>
      </w:pPr>
      <w:r>
        <w:rPr>
          <w:rFonts w:cstheme="minorHAnsi"/>
        </w:rPr>
        <w:t>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w:t>
      </w:r>
    </w:p>
    <w:p w14:paraId="04DA04AF" w14:textId="77777777" w:rsidR="00BF408D" w:rsidRPr="005F75ED" w:rsidRDefault="00BF408D" w:rsidP="00053669">
      <w:pPr>
        <w:rPr>
          <w:rFonts w:cstheme="minorHAnsi"/>
        </w:rPr>
      </w:pPr>
    </w:p>
    <w:p w14:paraId="1B4998C4" w14:textId="73EB1EDD" w:rsidR="00053669" w:rsidRDefault="00053669" w:rsidP="00053669">
      <w:pPr>
        <w:rPr>
          <w:rFonts w:cstheme="minorHAnsi"/>
        </w:rPr>
      </w:pPr>
      <w:r>
        <w:rPr>
          <w:rFonts w:cstheme="minorHAnsi"/>
        </w:rPr>
        <w:t xml:space="preserve"> </w:t>
      </w:r>
    </w:p>
    <w:p w14:paraId="14CF7558" w14:textId="793145A9" w:rsidR="00053669" w:rsidRDefault="00053669" w:rsidP="00053669">
      <w:pPr>
        <w:spacing w:after="0"/>
      </w:pPr>
      <w:bookmarkStart w:id="1307" w:name="_Hlk121827400"/>
      <w:r>
        <w:t xml:space="preserve"> </w:t>
      </w:r>
    </w:p>
    <w:p w14:paraId="0DB7271E" w14:textId="7D35C38C" w:rsidR="00E3500B" w:rsidRDefault="00E3500B" w:rsidP="00E3500B">
      <w:pPr>
        <w:pStyle w:val="Heading1"/>
        <w:widowControl/>
        <w:numPr>
          <w:ilvl w:val="0"/>
          <w:numId w:val="85"/>
        </w:numPr>
        <w:tabs>
          <w:tab w:val="left" w:pos="720"/>
        </w:tabs>
        <w:spacing w:before="120" w:after="200"/>
        <w:ind w:left="0" w:firstLine="0"/>
        <w:rPr>
          <w:rStyle w:val="Heading1Char"/>
        </w:rPr>
      </w:pPr>
      <w:bookmarkStart w:id="1308" w:name="_Toc113365573"/>
      <w:bookmarkStart w:id="1309" w:name="_Toc113619893"/>
      <w:bookmarkEnd w:id="1307"/>
      <w:r w:rsidRPr="23AE3514">
        <w:rPr>
          <w:rStyle w:val="Heading1Char"/>
        </w:rPr>
        <w:lastRenderedPageBreak/>
        <w:t>Addendum: Stretch Cde Market Transformation Programs</w:t>
      </w:r>
      <w:bookmarkEnd w:id="1308"/>
      <w:bookmarkEnd w:id="1309"/>
      <w:r w:rsidRPr="23AE3514">
        <w:rPr>
          <w:rStyle w:val="Heading1Char"/>
        </w:rPr>
        <w:t xml:space="preserve"> </w:t>
      </w:r>
    </w:p>
    <w:p w14:paraId="46647354" w14:textId="77777777" w:rsidR="00E3500B" w:rsidRPr="00864E02" w:rsidRDefault="00E3500B" w:rsidP="00E3500B">
      <w:pPr>
        <w:pStyle w:val="Heading2"/>
        <w:widowControl/>
        <w:numPr>
          <w:ilvl w:val="1"/>
          <w:numId w:val="85"/>
        </w:numPr>
        <w:jc w:val="left"/>
        <w:rPr>
          <w:sz w:val="28"/>
          <w:szCs w:val="28"/>
        </w:rPr>
      </w:pPr>
      <w:bookmarkStart w:id="1310" w:name="_Toc113365574"/>
      <w:bookmarkStart w:id="1311" w:name="_Toc113619894"/>
      <w:r w:rsidRPr="00854994">
        <w:rPr>
          <w:sz w:val="28"/>
          <w:szCs w:val="28"/>
        </w:rPr>
        <w:t>Introduction</w:t>
      </w:r>
      <w:bookmarkEnd w:id="1310"/>
      <w:bookmarkEnd w:id="1311"/>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w:t>
      </w:r>
      <w:proofErr w:type="gramStart"/>
      <w:r w:rsidRPr="00E33458">
        <w:rPr>
          <w:rFonts w:eastAsiaTheme="majorEastAsia"/>
        </w:rPr>
        <w:t>Rhode Island</w:t>
      </w:r>
      <w:proofErr w:type="gramEnd"/>
      <w:r w:rsidRPr="00E33458">
        <w:rPr>
          <w:rFonts w:eastAsiaTheme="majorEastAsia"/>
        </w:rPr>
        <w:t xml:space="preserve">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 xml:space="preserve">through a different lens. Key activities would include assisting the state and municipalities in developing and implementing a stretch energy code, and in </w:t>
      </w:r>
      <w:proofErr w:type="gramStart"/>
      <w:r>
        <w:rPr>
          <w:rFonts w:eastAsiaTheme="majorEastAsia"/>
        </w:rPr>
        <w:t>providing assistance to</w:t>
      </w:r>
      <w:proofErr w:type="gramEnd"/>
      <w:r>
        <w:rPr>
          <w:rFonts w:eastAsiaTheme="majorEastAsia"/>
        </w:rPr>
        <w:t xml:space="preserve">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E3500B">
      <w:pPr>
        <w:pStyle w:val="Heading2"/>
        <w:widowControl/>
        <w:numPr>
          <w:ilvl w:val="1"/>
          <w:numId w:val="85"/>
        </w:numPr>
        <w:jc w:val="left"/>
        <w:rPr>
          <w:sz w:val="28"/>
          <w:szCs w:val="28"/>
        </w:rPr>
      </w:pPr>
      <w:bookmarkStart w:id="1312" w:name="_Toc113365575"/>
      <w:bookmarkStart w:id="1313" w:name="_Toc113619895"/>
      <w:r>
        <w:rPr>
          <w:sz w:val="28"/>
          <w:szCs w:val="28"/>
        </w:rPr>
        <w:t>Stretch Codes Paths in Illinois</w:t>
      </w:r>
      <w:bookmarkEnd w:id="1312"/>
      <w:bookmarkEnd w:id="1313"/>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w:t>
      </w:r>
      <w:proofErr w:type="gramStart"/>
      <w:r>
        <w:t>subsequent to</w:t>
      </w:r>
      <w:proofErr w:type="gramEnd"/>
      <w:r>
        <w:t xml:space="preserve">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w:t>
      </w:r>
      <w:proofErr w:type="gramStart"/>
      <w:r>
        <w:t>have the opportunity to</w:t>
      </w:r>
      <w:proofErr w:type="gramEnd"/>
      <w:r>
        <w:t xml:space="preserve">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t>
      </w:r>
      <w:proofErr w:type="gramStart"/>
      <w:r>
        <w:t>with the exception of</w:t>
      </w:r>
      <w:proofErr w:type="gramEnd"/>
      <w:r>
        <w:t xml:space="preserve"> home-rule cities that adopted an energy code prior to 2006 (and municipalities with population greater than 1 million, as described </w:t>
      </w:r>
      <w:r>
        <w:lastRenderedPageBreak/>
        <w:t xml:space="preserve">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w:t>
      </w:r>
      <w:proofErr w:type="gramStart"/>
      <w:r w:rsidRPr="008A43D7">
        <w:t>as long as</w:t>
      </w:r>
      <w:proofErr w:type="gramEnd"/>
      <w:r w:rsidRPr="008A43D7">
        <w:t xml:space="preserve">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E3500B">
      <w:pPr>
        <w:pStyle w:val="Heading2"/>
        <w:widowControl/>
        <w:numPr>
          <w:ilvl w:val="1"/>
          <w:numId w:val="85"/>
        </w:numPr>
        <w:jc w:val="left"/>
        <w:rPr>
          <w:sz w:val="28"/>
          <w:szCs w:val="28"/>
        </w:rPr>
      </w:pPr>
      <w:bookmarkStart w:id="1314" w:name="_Toc112665993"/>
      <w:bookmarkStart w:id="1315" w:name="_Toc113365576"/>
      <w:bookmarkStart w:id="1316" w:name="_Toc113619896"/>
      <w:r w:rsidRPr="00864E02">
        <w:rPr>
          <w:sz w:val="28"/>
          <w:szCs w:val="28"/>
        </w:rPr>
        <w:t>Market Transformation Stretch Code Policy Advancement and Compliance Support Program Description</w:t>
      </w:r>
      <w:bookmarkEnd w:id="1314"/>
      <w:bookmarkEnd w:id="1315"/>
      <w:bookmarkEnd w:id="1316"/>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 xml:space="preserve">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w:t>
      </w:r>
      <w:proofErr w:type="gramStart"/>
      <w:r>
        <w:t>both of these</w:t>
      </w:r>
      <w:proofErr w:type="gramEnd"/>
      <w:r>
        <w:t xml:space="preserv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w:t>
      </w:r>
      <w:proofErr w:type="gramStart"/>
      <w:r>
        <w:t>double-counted</w:t>
      </w:r>
      <w:proofErr w:type="gramEnd"/>
      <w:r>
        <w:t xml:space="preserve"> with existing resource acquisition programs.</w:t>
      </w:r>
    </w:p>
    <w:p w14:paraId="2E0CCA15" w14:textId="77777777" w:rsidR="00E3500B" w:rsidRPr="00864E02" w:rsidRDefault="00E3500B" w:rsidP="00E3500B">
      <w:pPr>
        <w:pStyle w:val="Heading2"/>
        <w:widowControl/>
        <w:numPr>
          <w:ilvl w:val="2"/>
          <w:numId w:val="85"/>
        </w:numPr>
        <w:jc w:val="left"/>
        <w:rPr>
          <w:sz w:val="28"/>
          <w:szCs w:val="28"/>
        </w:rPr>
      </w:pPr>
      <w:bookmarkStart w:id="1317" w:name="_Toc112665994"/>
      <w:bookmarkStart w:id="1318" w:name="_Toc113365577"/>
      <w:bookmarkStart w:id="1319" w:name="_Toc113619897"/>
      <w:r>
        <w:t>Stretch Code Policy Advancement Activities</w:t>
      </w:r>
      <w:bookmarkEnd w:id="1317"/>
      <w:bookmarkEnd w:id="1318"/>
      <w:bookmarkEnd w:id="1319"/>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22"/>
        </w:numPr>
      </w:pPr>
      <w:r>
        <w:t>Conducting and disseminating research</w:t>
      </w:r>
    </w:p>
    <w:p w14:paraId="3F8A9280" w14:textId="77777777" w:rsidR="00E3500B" w:rsidRDefault="00E3500B">
      <w:pPr>
        <w:pStyle w:val="ListParagraph"/>
        <w:widowControl/>
        <w:numPr>
          <w:ilvl w:val="0"/>
          <w:numId w:val="122"/>
        </w:numPr>
      </w:pPr>
      <w:r>
        <w:t>Actively participating in discussions at public or decision-making meetings</w:t>
      </w:r>
    </w:p>
    <w:p w14:paraId="4222FE7C" w14:textId="77777777" w:rsidR="00E3500B" w:rsidRDefault="00E3500B">
      <w:pPr>
        <w:pStyle w:val="ListParagraph"/>
        <w:widowControl/>
        <w:numPr>
          <w:ilvl w:val="0"/>
          <w:numId w:val="122"/>
        </w:numPr>
      </w:pPr>
      <w:r>
        <w:t>Attending public meetings (information-gathering with little-to-no participation)</w:t>
      </w:r>
    </w:p>
    <w:p w14:paraId="5389A78C" w14:textId="77777777" w:rsidR="00E3500B" w:rsidRDefault="00E3500B">
      <w:pPr>
        <w:pStyle w:val="ListParagraph"/>
        <w:widowControl/>
        <w:numPr>
          <w:ilvl w:val="0"/>
          <w:numId w:val="122"/>
        </w:numPr>
      </w:pPr>
      <w:r>
        <w:t>Writing and submitting comments</w:t>
      </w:r>
    </w:p>
    <w:p w14:paraId="62ED9128" w14:textId="77777777" w:rsidR="00E3500B" w:rsidRDefault="00E3500B">
      <w:pPr>
        <w:pStyle w:val="ListParagraph"/>
        <w:widowControl/>
        <w:numPr>
          <w:ilvl w:val="0"/>
          <w:numId w:val="122"/>
        </w:numPr>
      </w:pPr>
      <w:r>
        <w:t>Creating, providing and/or presenting information to groups of key stakeholders</w:t>
      </w:r>
    </w:p>
    <w:p w14:paraId="4EE68991" w14:textId="77777777" w:rsidR="00E3500B" w:rsidRDefault="00E3500B">
      <w:pPr>
        <w:pStyle w:val="ListParagraph"/>
        <w:widowControl/>
        <w:numPr>
          <w:ilvl w:val="0"/>
          <w:numId w:val="122"/>
        </w:numPr>
      </w:pPr>
      <w:r>
        <w:t>Convening stakeholder meetings to develop technical aspects/policy language</w:t>
      </w:r>
    </w:p>
    <w:p w14:paraId="7D3857F0" w14:textId="77777777" w:rsidR="00E3500B" w:rsidRDefault="00E3500B">
      <w:pPr>
        <w:pStyle w:val="ListParagraph"/>
        <w:widowControl/>
        <w:numPr>
          <w:ilvl w:val="0"/>
          <w:numId w:val="122"/>
        </w:numPr>
      </w:pPr>
      <w:r>
        <w:t>Submitting policy language or recommendations for consideration of adoption</w:t>
      </w:r>
    </w:p>
    <w:p w14:paraId="75929156" w14:textId="77777777" w:rsidR="00E3500B" w:rsidRDefault="00E3500B">
      <w:pPr>
        <w:pStyle w:val="ListParagraph"/>
        <w:widowControl/>
        <w:numPr>
          <w:ilvl w:val="0"/>
          <w:numId w:val="122"/>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E3500B">
      <w:pPr>
        <w:pStyle w:val="Heading2"/>
        <w:widowControl/>
        <w:numPr>
          <w:ilvl w:val="2"/>
          <w:numId w:val="85"/>
        </w:numPr>
        <w:jc w:val="left"/>
        <w:rPr>
          <w:sz w:val="28"/>
          <w:szCs w:val="28"/>
        </w:rPr>
      </w:pPr>
      <w:bookmarkStart w:id="1320" w:name="_Toc112665995"/>
      <w:bookmarkStart w:id="1321" w:name="_Toc113365578"/>
      <w:bookmarkStart w:id="1322" w:name="_Toc113619898"/>
      <w:r w:rsidRPr="00C50CEB">
        <w:t>Stretch Code Compliance Support Activities</w:t>
      </w:r>
      <w:bookmarkEnd w:id="1320"/>
      <w:bookmarkEnd w:id="1321"/>
      <w:bookmarkEnd w:id="1322"/>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w:t>
      </w:r>
      <w:proofErr w:type="gramStart"/>
      <w:r>
        <w:rPr>
          <w:rFonts w:eastAsiaTheme="minorHAnsi"/>
        </w:rPr>
        <w:t>Similar to</w:t>
      </w:r>
      <w:proofErr w:type="gramEnd"/>
      <w:r>
        <w:rPr>
          <w:rFonts w:eastAsiaTheme="minorHAnsi"/>
        </w:rPr>
        <w:t xml:space="preserve"> stretch code policy advancement, utilities have a range of options for supporting municipalities in </w:t>
      </w:r>
      <w:r>
        <w:rPr>
          <w:rFonts w:eastAsiaTheme="minorHAnsi"/>
        </w:rPr>
        <w:lastRenderedPageBreak/>
        <w:t>their implementation and enforcement efforts. Some potential code compliance support activities include:</w:t>
      </w:r>
    </w:p>
    <w:p w14:paraId="092B0145" w14:textId="77777777" w:rsidR="00E3500B" w:rsidRDefault="00E3500B">
      <w:pPr>
        <w:pStyle w:val="ListParagraph"/>
        <w:widowControl/>
        <w:numPr>
          <w:ilvl w:val="0"/>
          <w:numId w:val="123"/>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3"/>
        </w:numPr>
      </w:pPr>
      <w:r>
        <w:t xml:space="preserve">Providing technical assistance for professionals and municipal officials that may be unsure of how to comply with or measure compliance for specific code requirements (for example, providing on-demand telephone or e-mail support, creating </w:t>
      </w:r>
      <w:proofErr w:type="gramStart"/>
      <w:r>
        <w:t>checklists</w:t>
      </w:r>
      <w:proofErr w:type="gramEnd"/>
      <w:r>
        <w:t xml:space="preserve">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3"/>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E3500B">
      <w:pPr>
        <w:pStyle w:val="Heading2"/>
        <w:widowControl/>
        <w:numPr>
          <w:ilvl w:val="2"/>
          <w:numId w:val="85"/>
        </w:numPr>
        <w:jc w:val="left"/>
        <w:rPr>
          <w:sz w:val="28"/>
          <w:szCs w:val="28"/>
        </w:rPr>
      </w:pPr>
      <w:bookmarkStart w:id="1323" w:name="_Toc113365579"/>
      <w:bookmarkStart w:id="1324" w:name="_Toc113619899"/>
      <w:r>
        <w:t>Logic Model</w:t>
      </w:r>
      <w:bookmarkEnd w:id="1323"/>
      <w:bookmarkEnd w:id="1324"/>
    </w:p>
    <w:p w14:paraId="5A6F4B06" w14:textId="77777777" w:rsidR="00E3500B" w:rsidRDefault="00E3500B" w:rsidP="00E3500B">
      <w:r>
        <w:t>The starting point in development of a utility MT program is the creation of a logic model.</w:t>
      </w:r>
      <w:r w:rsidRPr="002C42F9">
        <w:t xml:space="preserve"> </w:t>
      </w:r>
      <w:r>
        <w:t xml:space="preserve">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w:t>
      </w:r>
      <w:proofErr w:type="gramStart"/>
      <w:r>
        <w:t>all of</w:t>
      </w:r>
      <w:proofErr w:type="gramEnd"/>
      <w:r>
        <w:t xml:space="preserve">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4"/>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4"/>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4"/>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4"/>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4"/>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E3500B">
      <w:pPr>
        <w:pStyle w:val="Heading2"/>
        <w:widowControl/>
        <w:numPr>
          <w:ilvl w:val="3"/>
          <w:numId w:val="85"/>
        </w:numPr>
        <w:ind w:left="1512"/>
        <w:jc w:val="left"/>
        <w:rPr>
          <w:szCs w:val="24"/>
        </w:rPr>
      </w:pPr>
      <w:bookmarkStart w:id="1325" w:name="_Toc113365580"/>
      <w:bookmarkStart w:id="1326" w:name="_Toc113619900"/>
      <w:r w:rsidRPr="00DD3F30">
        <w:rPr>
          <w:szCs w:val="24"/>
        </w:rPr>
        <w:t>Target Markets</w:t>
      </w:r>
      <w:bookmarkEnd w:id="1325"/>
      <w:bookmarkEnd w:id="1326"/>
    </w:p>
    <w:p w14:paraId="77FA476E" w14:textId="77777777" w:rsidR="00E3500B" w:rsidRDefault="00E3500B" w:rsidP="00E3500B">
      <w:r>
        <w:t xml:space="preserve">There are several sets of market </w:t>
      </w:r>
      <w:proofErr w:type="spellStart"/>
      <w:r>
        <w:t>actors</w:t>
      </w:r>
      <w:proofErr w:type="spellEnd"/>
      <w:r>
        <w:t xml:space="preserve">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lastRenderedPageBreak/>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trPr>
          <w:trHeight w:val="246"/>
        </w:trPr>
        <w:tc>
          <w:tcPr>
            <w:tcW w:w="2715" w:type="dxa"/>
          </w:tcPr>
          <w:p w14:paraId="4976D87C" w14:textId="77777777" w:rsidR="00E3500B" w:rsidRPr="00DF7F32" w:rsidRDefault="00E3500B">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trPr>
          <w:trHeight w:val="2418"/>
        </w:trPr>
        <w:tc>
          <w:tcPr>
            <w:tcW w:w="2715" w:type="dxa"/>
            <w:vAlign w:val="center"/>
          </w:tcPr>
          <w:p w14:paraId="6A24928B" w14:textId="77777777" w:rsidR="00E3500B" w:rsidRPr="00DF7F32" w:rsidRDefault="00E3500B">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trPr>
          <w:trHeight w:val="2593"/>
        </w:trPr>
        <w:tc>
          <w:tcPr>
            <w:tcW w:w="2715" w:type="dxa"/>
            <w:vAlign w:val="center"/>
          </w:tcPr>
          <w:p w14:paraId="5B620603"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20"/>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20"/>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trPr>
          <w:trHeight w:val="637"/>
        </w:trPr>
        <w:tc>
          <w:tcPr>
            <w:tcW w:w="2715" w:type="dxa"/>
            <w:vAlign w:val="center"/>
          </w:tcPr>
          <w:p w14:paraId="318EAB60"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21"/>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E3500B">
      <w:pPr>
        <w:pStyle w:val="Heading2"/>
        <w:widowControl/>
        <w:numPr>
          <w:ilvl w:val="3"/>
          <w:numId w:val="85"/>
        </w:numPr>
        <w:ind w:left="1512"/>
        <w:jc w:val="left"/>
        <w:rPr>
          <w:szCs w:val="24"/>
        </w:rPr>
      </w:pPr>
      <w:bookmarkStart w:id="1327" w:name="_Toc113365581"/>
      <w:bookmarkStart w:id="1328" w:name="_Toc113619901"/>
      <w:r>
        <w:rPr>
          <w:szCs w:val="24"/>
        </w:rPr>
        <w:t>Major Barriers</w:t>
      </w:r>
      <w:bookmarkEnd w:id="1327"/>
      <w:bookmarkEnd w:id="1328"/>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pPr>
        <w:pStyle w:val="Heading2"/>
        <w:widowControl/>
        <w:numPr>
          <w:ilvl w:val="3"/>
          <w:numId w:val="126"/>
        </w:numPr>
        <w:ind w:left="1368"/>
        <w:jc w:val="left"/>
      </w:pPr>
      <w:bookmarkStart w:id="1329" w:name="_Toc112665999"/>
      <w:bookmarkStart w:id="1330" w:name="_Toc113365582"/>
      <w:bookmarkStart w:id="1331" w:name="_Toc113619902"/>
      <w:r>
        <w:t>Logic Model and Stretch Code Activity Details</w:t>
      </w:r>
      <w:bookmarkEnd w:id="1329"/>
      <w:bookmarkEnd w:id="1330"/>
      <w:bookmarkEnd w:id="1331"/>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w:t>
      </w:r>
      <w:proofErr w:type="gramStart"/>
      <w:r>
        <w:t>model..</w:t>
      </w:r>
      <w:proofErr w:type="gramEnd"/>
      <w:r>
        <w:t xml:space="preserve">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proofErr w:type="gramStart"/>
            <w:r>
              <w:rPr>
                <w:rFonts w:asciiTheme="minorHAnsi" w:hAnsiTheme="minorHAnsi" w:cstheme="minorBidi"/>
                <w:b w:val="0"/>
                <w:bCs w:val="0"/>
              </w:rPr>
              <w:t>workload</w:t>
            </w:r>
            <w:r w:rsidRPr="00E41CE6">
              <w:rPr>
                <w:rFonts w:asciiTheme="minorHAnsi" w:hAnsiTheme="minorHAnsi" w:cstheme="minorBidi"/>
                <w:b w:val="0"/>
                <w:bCs w:val="0"/>
              </w:rPr>
              <w:t>, and</w:t>
            </w:r>
            <w:proofErr w:type="gramEnd"/>
            <w:r w:rsidRPr="00E41CE6">
              <w:rPr>
                <w:rFonts w:asciiTheme="minorHAnsi" w:hAnsiTheme="minorHAnsi" w:cstheme="minorBidi"/>
                <w:b w:val="0"/>
                <w:bCs w:val="0"/>
              </w:rPr>
              <w:t xml:space="preserve">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headerReference w:type="default" r:id="rId87"/>
          <w:headerReference w:type="first" r:id="rId88"/>
          <w:footerReference w:type="first" r:id="rId89"/>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lastRenderedPageBreak/>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0"/>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lastRenderedPageBreak/>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gramStart"/>
            <w:r w:rsidRPr="004F02D9">
              <w:rPr>
                <w:rFonts w:asciiTheme="minorHAnsi" w:hAnsiTheme="minorHAnsi" w:cstheme="minorHAnsi"/>
                <w:sz w:val="18"/>
                <w:szCs w:val="18"/>
              </w:rPr>
              <w:t>Examples</w:t>
            </w:r>
            <w:r>
              <w:rPr>
                <w:rFonts w:asciiTheme="minorHAnsi" w:hAnsiTheme="minorHAnsi" w:cstheme="minorHAnsi"/>
                <w:sz w:val="18"/>
                <w:szCs w:val="18"/>
              </w:rPr>
              <w:t xml:space="preserve">  Data</w:t>
            </w:r>
            <w:proofErr w:type="gramEnd"/>
            <w:r>
              <w:rPr>
                <w:rFonts w:asciiTheme="minorHAnsi" w:hAnsiTheme="minorHAnsi" w:cstheme="minorHAnsi"/>
                <w:sz w:val="18"/>
                <w:szCs w:val="18"/>
              </w:rPr>
              <w:t xml:space="preserve"> Source</w:t>
            </w:r>
          </w:p>
        </w:tc>
        <w:tc>
          <w:tcPr>
            <w:tcW w:w="1093" w:type="dxa"/>
          </w:tcPr>
          <w:p w14:paraId="1EDBC96F"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pPr>
              <w:pStyle w:val="Bodysansserif"/>
              <w:rPr>
                <w:rFonts w:asciiTheme="minorHAnsi" w:hAnsiTheme="minorHAnsi" w:cstheme="minorHAnsi"/>
                <w:b w:val="0"/>
                <w:bCs w:val="0"/>
                <w:sz w:val="18"/>
                <w:szCs w:val="18"/>
              </w:rPr>
            </w:pPr>
          </w:p>
          <w:p w14:paraId="5E323397"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Meeting minutes, calendars. List of comments, email discussions, written </w:t>
            </w:r>
            <w:proofErr w:type="gramStart"/>
            <w:r w:rsidRPr="004F02D9">
              <w:rPr>
                <w:rFonts w:asciiTheme="minorHAnsi" w:hAnsiTheme="minorHAnsi" w:cstheme="minorHAnsi"/>
                <w:b w:val="0"/>
                <w:sz w:val="18"/>
                <w:szCs w:val="18"/>
              </w:rPr>
              <w:t>comments</w:t>
            </w:r>
            <w:proofErr w:type="gramEnd"/>
            <w:r w:rsidRPr="004F02D9">
              <w:rPr>
                <w:rFonts w:asciiTheme="minorHAnsi" w:hAnsiTheme="minorHAnsi" w:cstheme="minorHAnsi"/>
                <w:b w:val="0"/>
                <w:sz w:val="18"/>
                <w:szCs w:val="18"/>
              </w:rPr>
              <w:t xml:space="preserve"> and rationale.</w:t>
            </w:r>
          </w:p>
        </w:tc>
        <w:tc>
          <w:tcPr>
            <w:tcW w:w="1093" w:type="dxa"/>
            <w:vAlign w:val="center"/>
          </w:tcPr>
          <w:p w14:paraId="10093A21"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1332" w:name="_Ref112397170"/>
      <w:r>
        <w:t xml:space="preserve">Table </w:t>
      </w:r>
      <w:r>
        <w:fldChar w:fldCharType="begin"/>
      </w:r>
      <w:r>
        <w:instrText>SEQ Table \* ARABIC</w:instrText>
      </w:r>
      <w:r>
        <w:fldChar w:fldCharType="separate"/>
      </w:r>
      <w:r>
        <w:rPr>
          <w:noProof/>
        </w:rPr>
        <w:t>4</w:t>
      </w:r>
      <w:r>
        <w:fldChar w:fldCharType="end"/>
      </w:r>
      <w:bookmarkEnd w:id="1332"/>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9F64BE">
        <w:trPr>
          <w:trHeight w:val="665"/>
          <w:tblHeader/>
        </w:trPr>
        <w:tc>
          <w:tcPr>
            <w:tcW w:w="1620" w:type="dxa"/>
            <w:tcBorders>
              <w:left w:val="single" w:sz="4" w:space="0" w:color="auto"/>
            </w:tcBorders>
            <w:noWrap/>
            <w:hideMark/>
          </w:tcPr>
          <w:p w14:paraId="19D88A5C" w14:textId="77777777" w:rsidR="00E3500B" w:rsidRPr="006B5827" w:rsidRDefault="00E3500B">
            <w:pPr>
              <w:rPr>
                <w:b/>
                <w:sz w:val="18"/>
                <w:szCs w:val="18"/>
              </w:rPr>
            </w:pPr>
            <w:r>
              <w:rPr>
                <w:b/>
                <w:sz w:val="18"/>
                <w:szCs w:val="18"/>
              </w:rPr>
              <w:t>Activity</w:t>
            </w:r>
          </w:p>
        </w:tc>
        <w:tc>
          <w:tcPr>
            <w:tcW w:w="3330" w:type="dxa"/>
            <w:noWrap/>
            <w:hideMark/>
          </w:tcPr>
          <w:p w14:paraId="2340BAFF" w14:textId="77777777" w:rsidR="00E3500B" w:rsidRPr="006B5827" w:rsidRDefault="00E3500B">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pPr>
              <w:jc w:val="left"/>
              <w:rPr>
                <w:b/>
                <w:sz w:val="18"/>
                <w:szCs w:val="18"/>
              </w:rPr>
            </w:pPr>
            <w:r>
              <w:rPr>
                <w:b/>
                <w:sz w:val="18"/>
                <w:szCs w:val="18"/>
              </w:rPr>
              <w:t>Expected Level of Impact</w:t>
            </w:r>
          </w:p>
        </w:tc>
      </w:tr>
      <w:tr w:rsidR="00E3500B" w:rsidRPr="0085445F" w14:paraId="5611CB26" w14:textId="77777777" w:rsidTr="009F64BE">
        <w:trPr>
          <w:trHeight w:val="428"/>
        </w:trPr>
        <w:tc>
          <w:tcPr>
            <w:tcW w:w="1620" w:type="dxa"/>
            <w:vMerge w:val="restart"/>
            <w:tcBorders>
              <w:left w:val="single" w:sz="4" w:space="0" w:color="auto"/>
            </w:tcBorders>
            <w:vAlign w:val="center"/>
            <w:hideMark/>
          </w:tcPr>
          <w:p w14:paraId="7D600DD7" w14:textId="77777777" w:rsidR="00E3500B" w:rsidRPr="006B5827" w:rsidRDefault="00E3500B">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pPr>
              <w:jc w:val="center"/>
              <w:rPr>
                <w:sz w:val="18"/>
                <w:szCs w:val="18"/>
              </w:rPr>
            </w:pPr>
            <w:r>
              <w:rPr>
                <w:sz w:val="18"/>
                <w:szCs w:val="18"/>
              </w:rPr>
              <w:t>High</w:t>
            </w:r>
          </w:p>
        </w:tc>
      </w:tr>
      <w:tr w:rsidR="00E3500B" w:rsidRPr="0085445F" w14:paraId="0B22085B" w14:textId="77777777" w:rsidTr="009F64BE">
        <w:trPr>
          <w:trHeight w:val="428"/>
        </w:trPr>
        <w:tc>
          <w:tcPr>
            <w:tcW w:w="1620" w:type="dxa"/>
            <w:vMerge/>
            <w:tcBorders>
              <w:left w:val="single" w:sz="4" w:space="0" w:color="auto"/>
            </w:tcBorders>
            <w:vAlign w:val="center"/>
            <w:hideMark/>
          </w:tcPr>
          <w:p w14:paraId="03AB518B" w14:textId="77777777" w:rsidR="00E3500B" w:rsidRPr="003F67C1" w:rsidRDefault="00E3500B">
            <w:pPr>
              <w:jc w:val="left"/>
              <w:rPr>
                <w:sz w:val="18"/>
                <w:szCs w:val="18"/>
              </w:rPr>
            </w:pPr>
          </w:p>
        </w:tc>
        <w:tc>
          <w:tcPr>
            <w:tcW w:w="3330" w:type="dxa"/>
            <w:vAlign w:val="center"/>
            <w:hideMark/>
          </w:tcPr>
          <w:p w14:paraId="5E63E1B7" w14:textId="77777777" w:rsidR="00E3500B" w:rsidRPr="003F67C1" w:rsidRDefault="00E3500B">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pPr>
              <w:jc w:val="center"/>
              <w:rPr>
                <w:sz w:val="18"/>
                <w:szCs w:val="18"/>
              </w:rPr>
            </w:pPr>
          </w:p>
        </w:tc>
      </w:tr>
      <w:tr w:rsidR="00E3500B" w:rsidRPr="0085445F" w14:paraId="7DE83AFA" w14:textId="77777777" w:rsidTr="009F64BE">
        <w:trPr>
          <w:trHeight w:val="428"/>
        </w:trPr>
        <w:tc>
          <w:tcPr>
            <w:tcW w:w="1620" w:type="dxa"/>
            <w:vMerge/>
            <w:tcBorders>
              <w:left w:val="single" w:sz="4" w:space="0" w:color="auto"/>
            </w:tcBorders>
            <w:vAlign w:val="center"/>
            <w:hideMark/>
          </w:tcPr>
          <w:p w14:paraId="33A74727" w14:textId="77777777" w:rsidR="00E3500B" w:rsidRPr="003F67C1" w:rsidRDefault="00E3500B">
            <w:pPr>
              <w:jc w:val="left"/>
              <w:rPr>
                <w:sz w:val="18"/>
                <w:szCs w:val="18"/>
              </w:rPr>
            </w:pPr>
          </w:p>
        </w:tc>
        <w:tc>
          <w:tcPr>
            <w:tcW w:w="3330" w:type="dxa"/>
            <w:vAlign w:val="center"/>
            <w:hideMark/>
          </w:tcPr>
          <w:p w14:paraId="33617092" w14:textId="77777777" w:rsidR="00E3500B" w:rsidRPr="003F67C1" w:rsidRDefault="00E3500B">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pPr>
              <w:jc w:val="center"/>
              <w:rPr>
                <w:sz w:val="18"/>
                <w:szCs w:val="18"/>
              </w:rPr>
            </w:pPr>
          </w:p>
        </w:tc>
      </w:tr>
      <w:tr w:rsidR="00E3500B" w:rsidRPr="0085445F" w14:paraId="77D70F41" w14:textId="77777777" w:rsidTr="009F64BE">
        <w:trPr>
          <w:trHeight w:val="428"/>
        </w:trPr>
        <w:tc>
          <w:tcPr>
            <w:tcW w:w="1620" w:type="dxa"/>
            <w:vMerge/>
            <w:tcBorders>
              <w:left w:val="single" w:sz="4" w:space="0" w:color="auto"/>
            </w:tcBorders>
            <w:vAlign w:val="center"/>
            <w:hideMark/>
          </w:tcPr>
          <w:p w14:paraId="512B843A" w14:textId="77777777" w:rsidR="00E3500B" w:rsidRPr="003F67C1" w:rsidRDefault="00E3500B">
            <w:pPr>
              <w:jc w:val="left"/>
              <w:rPr>
                <w:sz w:val="18"/>
                <w:szCs w:val="18"/>
              </w:rPr>
            </w:pPr>
          </w:p>
        </w:tc>
        <w:tc>
          <w:tcPr>
            <w:tcW w:w="3330" w:type="dxa"/>
            <w:vAlign w:val="center"/>
            <w:hideMark/>
          </w:tcPr>
          <w:p w14:paraId="0D7C8535" w14:textId="77777777" w:rsidR="00E3500B" w:rsidRPr="003F67C1" w:rsidRDefault="00E3500B">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pPr>
              <w:jc w:val="center"/>
              <w:rPr>
                <w:rFonts w:ascii="Times New Roman" w:hAnsi="Times New Roman"/>
              </w:rPr>
            </w:pPr>
          </w:p>
        </w:tc>
      </w:tr>
      <w:tr w:rsidR="00E3500B" w:rsidRPr="0085445F" w14:paraId="114DD6E3" w14:textId="77777777" w:rsidTr="009F64BE">
        <w:trPr>
          <w:trHeight w:val="571"/>
        </w:trPr>
        <w:tc>
          <w:tcPr>
            <w:tcW w:w="1620" w:type="dxa"/>
            <w:vMerge w:val="restart"/>
            <w:tcBorders>
              <w:left w:val="single" w:sz="4" w:space="0" w:color="auto"/>
            </w:tcBorders>
            <w:vAlign w:val="center"/>
            <w:hideMark/>
          </w:tcPr>
          <w:p w14:paraId="107134CA" w14:textId="77777777" w:rsidR="00E3500B" w:rsidRPr="006B5827" w:rsidRDefault="00E3500B">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pPr>
              <w:jc w:val="center"/>
              <w:rPr>
                <w:rFonts w:cstheme="minorHAnsi"/>
                <w:sz w:val="18"/>
                <w:szCs w:val="18"/>
              </w:rPr>
            </w:pPr>
            <w:r w:rsidRPr="00102D5A">
              <w:rPr>
                <w:rFonts w:cstheme="minorHAnsi"/>
                <w:sz w:val="18"/>
                <w:szCs w:val="18"/>
              </w:rPr>
              <w:t>Medium</w:t>
            </w:r>
          </w:p>
        </w:tc>
      </w:tr>
      <w:tr w:rsidR="00E3500B" w:rsidRPr="0085445F" w14:paraId="72286BB4" w14:textId="77777777" w:rsidTr="009F64BE">
        <w:trPr>
          <w:trHeight w:val="428"/>
        </w:trPr>
        <w:tc>
          <w:tcPr>
            <w:tcW w:w="1620" w:type="dxa"/>
            <w:vMerge/>
            <w:tcBorders>
              <w:left w:val="single" w:sz="4" w:space="0" w:color="auto"/>
            </w:tcBorders>
            <w:vAlign w:val="center"/>
            <w:hideMark/>
          </w:tcPr>
          <w:p w14:paraId="72397C88" w14:textId="77777777" w:rsidR="00E3500B" w:rsidRPr="003F67C1" w:rsidRDefault="00E3500B">
            <w:pPr>
              <w:jc w:val="left"/>
              <w:rPr>
                <w:sz w:val="18"/>
                <w:szCs w:val="18"/>
              </w:rPr>
            </w:pPr>
          </w:p>
        </w:tc>
        <w:tc>
          <w:tcPr>
            <w:tcW w:w="3330" w:type="dxa"/>
            <w:vAlign w:val="center"/>
            <w:hideMark/>
          </w:tcPr>
          <w:p w14:paraId="226B64D8" w14:textId="77777777" w:rsidR="00E3500B" w:rsidRPr="003F67C1" w:rsidRDefault="00E3500B">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pPr>
              <w:jc w:val="center"/>
              <w:rPr>
                <w:sz w:val="18"/>
                <w:szCs w:val="18"/>
              </w:rPr>
            </w:pPr>
          </w:p>
        </w:tc>
      </w:tr>
      <w:tr w:rsidR="00E3500B" w:rsidRPr="0085445F" w14:paraId="39A0D1D2" w14:textId="77777777" w:rsidTr="009F64BE">
        <w:trPr>
          <w:trHeight w:val="521"/>
        </w:trPr>
        <w:tc>
          <w:tcPr>
            <w:tcW w:w="1620" w:type="dxa"/>
            <w:vMerge w:val="restart"/>
            <w:tcBorders>
              <w:left w:val="single" w:sz="4" w:space="0" w:color="auto"/>
            </w:tcBorders>
            <w:vAlign w:val="center"/>
          </w:tcPr>
          <w:p w14:paraId="13B8C14B" w14:textId="77777777" w:rsidR="00E3500B" w:rsidRPr="006B5827" w:rsidRDefault="00E3500B">
            <w:pPr>
              <w:jc w:val="left"/>
              <w:rPr>
                <w:sz w:val="18"/>
                <w:szCs w:val="18"/>
              </w:rPr>
            </w:pPr>
            <w:r w:rsidRPr="006B5827">
              <w:rPr>
                <w:sz w:val="18"/>
                <w:szCs w:val="18"/>
              </w:rPr>
              <w:t>Supporting a circuit rider or third-party specialist.</w:t>
            </w:r>
          </w:p>
          <w:p w14:paraId="31DC191D" w14:textId="77777777" w:rsidR="00E3500B" w:rsidRPr="006B5827" w:rsidRDefault="00E3500B">
            <w:pPr>
              <w:jc w:val="left"/>
              <w:rPr>
                <w:sz w:val="18"/>
                <w:szCs w:val="18"/>
              </w:rPr>
            </w:pPr>
          </w:p>
        </w:tc>
        <w:tc>
          <w:tcPr>
            <w:tcW w:w="3330" w:type="dxa"/>
            <w:vAlign w:val="center"/>
          </w:tcPr>
          <w:p w14:paraId="63BC3038" w14:textId="77777777" w:rsidR="00E3500B" w:rsidRPr="006B5827" w:rsidRDefault="00E3500B">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pPr>
              <w:jc w:val="left"/>
              <w:rPr>
                <w:sz w:val="18"/>
                <w:szCs w:val="18"/>
              </w:rPr>
            </w:pPr>
            <w:r w:rsidRPr="006B5827">
              <w:rPr>
                <w:sz w:val="18"/>
                <w:szCs w:val="18"/>
              </w:rPr>
              <w:t xml:space="preserve">Resume, </w:t>
            </w:r>
            <w:proofErr w:type="gramStart"/>
            <w:r w:rsidRPr="006B5827">
              <w:rPr>
                <w:sz w:val="18"/>
                <w:szCs w:val="18"/>
              </w:rPr>
              <w:t>CV</w:t>
            </w:r>
            <w:proofErr w:type="gramEnd"/>
            <w:r w:rsidRPr="006B5827">
              <w:rPr>
                <w:sz w:val="18"/>
                <w:szCs w:val="18"/>
              </w:rPr>
              <w:t xml:space="preserve"> and experience notes, as well as satisfaction surveys</w:t>
            </w:r>
          </w:p>
        </w:tc>
        <w:tc>
          <w:tcPr>
            <w:tcW w:w="992" w:type="dxa"/>
            <w:vMerge w:val="restart"/>
            <w:vAlign w:val="center"/>
          </w:tcPr>
          <w:p w14:paraId="2AFCA709" w14:textId="77777777" w:rsidR="00E3500B" w:rsidRPr="003F67C1" w:rsidRDefault="00E3500B">
            <w:pPr>
              <w:jc w:val="center"/>
              <w:rPr>
                <w:sz w:val="18"/>
                <w:szCs w:val="18"/>
              </w:rPr>
            </w:pPr>
            <w:r>
              <w:rPr>
                <w:sz w:val="18"/>
                <w:szCs w:val="18"/>
              </w:rPr>
              <w:t>High</w:t>
            </w:r>
          </w:p>
        </w:tc>
      </w:tr>
      <w:tr w:rsidR="00E3500B" w:rsidRPr="0085445F" w14:paraId="0BEB4846" w14:textId="77777777" w:rsidTr="009F64BE">
        <w:trPr>
          <w:trHeight w:val="521"/>
        </w:trPr>
        <w:tc>
          <w:tcPr>
            <w:tcW w:w="1620" w:type="dxa"/>
            <w:vMerge/>
            <w:tcBorders>
              <w:left w:val="single" w:sz="4" w:space="0" w:color="auto"/>
            </w:tcBorders>
            <w:vAlign w:val="center"/>
          </w:tcPr>
          <w:p w14:paraId="699E3F0D" w14:textId="77777777" w:rsidR="00E3500B" w:rsidRPr="003F67C1" w:rsidRDefault="00E3500B">
            <w:pPr>
              <w:jc w:val="left"/>
              <w:rPr>
                <w:sz w:val="18"/>
                <w:szCs w:val="18"/>
              </w:rPr>
            </w:pPr>
          </w:p>
        </w:tc>
        <w:tc>
          <w:tcPr>
            <w:tcW w:w="3330" w:type="dxa"/>
            <w:vAlign w:val="center"/>
          </w:tcPr>
          <w:p w14:paraId="76E5C6C9" w14:textId="77777777" w:rsidR="00E3500B" w:rsidRPr="003F67C1" w:rsidRDefault="00E3500B">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pPr>
              <w:jc w:val="center"/>
              <w:rPr>
                <w:sz w:val="18"/>
                <w:szCs w:val="18"/>
              </w:rPr>
            </w:pPr>
          </w:p>
        </w:tc>
      </w:tr>
      <w:tr w:rsidR="00E3500B" w:rsidRPr="0085445F" w14:paraId="7A2DF34F" w14:textId="77777777" w:rsidTr="009F64BE">
        <w:trPr>
          <w:trHeight w:val="521"/>
        </w:trPr>
        <w:tc>
          <w:tcPr>
            <w:tcW w:w="1620" w:type="dxa"/>
            <w:tcBorders>
              <w:left w:val="single" w:sz="4" w:space="0" w:color="auto"/>
            </w:tcBorders>
            <w:vAlign w:val="center"/>
            <w:hideMark/>
          </w:tcPr>
          <w:p w14:paraId="5C405FA6" w14:textId="77777777" w:rsidR="00E3500B" w:rsidRPr="006B5827" w:rsidRDefault="00E3500B">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pPr>
              <w:jc w:val="center"/>
              <w:rPr>
                <w:sz w:val="18"/>
                <w:szCs w:val="18"/>
              </w:rPr>
            </w:pPr>
            <w:r>
              <w:rPr>
                <w:sz w:val="18"/>
                <w:szCs w:val="18"/>
              </w:rPr>
              <w:t>High</w:t>
            </w:r>
          </w:p>
        </w:tc>
      </w:tr>
      <w:tr w:rsidR="00E3500B" w:rsidRPr="0085445F" w14:paraId="319160BF" w14:textId="77777777" w:rsidTr="009F64BE">
        <w:trPr>
          <w:trHeight w:val="953"/>
        </w:trPr>
        <w:tc>
          <w:tcPr>
            <w:tcW w:w="1620" w:type="dxa"/>
            <w:tcBorders>
              <w:left w:val="single" w:sz="4" w:space="0" w:color="auto"/>
            </w:tcBorders>
            <w:vAlign w:val="center"/>
            <w:hideMark/>
          </w:tcPr>
          <w:p w14:paraId="4FDC295D" w14:textId="77777777" w:rsidR="00E3500B" w:rsidRPr="006B5827" w:rsidRDefault="00E3500B">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pPr>
              <w:jc w:val="center"/>
              <w:rPr>
                <w:sz w:val="18"/>
                <w:szCs w:val="18"/>
              </w:rPr>
            </w:pPr>
            <w:r>
              <w:rPr>
                <w:sz w:val="18"/>
                <w:szCs w:val="18"/>
              </w:rPr>
              <w:t>Medium</w:t>
            </w:r>
          </w:p>
        </w:tc>
      </w:tr>
      <w:tr w:rsidR="00E3500B" w:rsidRPr="0085445F" w14:paraId="71E72B13" w14:textId="77777777" w:rsidTr="009F64BE">
        <w:trPr>
          <w:trHeight w:val="571"/>
        </w:trPr>
        <w:tc>
          <w:tcPr>
            <w:tcW w:w="1620" w:type="dxa"/>
            <w:tcBorders>
              <w:left w:val="single" w:sz="4" w:space="0" w:color="auto"/>
            </w:tcBorders>
            <w:vAlign w:val="center"/>
          </w:tcPr>
          <w:p w14:paraId="3139448C" w14:textId="77777777" w:rsidR="00E3500B" w:rsidRPr="006B5827" w:rsidRDefault="00E3500B">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pPr>
              <w:jc w:val="center"/>
              <w:rPr>
                <w:sz w:val="18"/>
                <w:szCs w:val="18"/>
              </w:rPr>
            </w:pPr>
            <w:r>
              <w:rPr>
                <w:sz w:val="18"/>
                <w:szCs w:val="18"/>
              </w:rPr>
              <w:t>High</w:t>
            </w:r>
          </w:p>
        </w:tc>
      </w:tr>
      <w:tr w:rsidR="00E3500B" w:rsidRPr="0085445F" w14:paraId="4485B2E2" w14:textId="77777777" w:rsidTr="009F64BE">
        <w:trPr>
          <w:trHeight w:val="63"/>
        </w:trPr>
        <w:tc>
          <w:tcPr>
            <w:tcW w:w="1620" w:type="dxa"/>
            <w:tcBorders>
              <w:left w:val="single" w:sz="4" w:space="0" w:color="auto"/>
            </w:tcBorders>
            <w:vAlign w:val="center"/>
          </w:tcPr>
          <w:p w14:paraId="4C6C6F6A" w14:textId="77777777" w:rsidR="00E3500B" w:rsidRPr="003F67C1" w:rsidRDefault="00E3500B">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E3500B">
      <w:pPr>
        <w:pStyle w:val="Heading2"/>
        <w:widowControl/>
        <w:numPr>
          <w:ilvl w:val="1"/>
          <w:numId w:val="85"/>
        </w:numPr>
        <w:jc w:val="left"/>
        <w:rPr>
          <w:sz w:val="28"/>
          <w:szCs w:val="28"/>
        </w:rPr>
      </w:pPr>
      <w:bookmarkStart w:id="1333" w:name="_Toc113365583"/>
      <w:bookmarkStart w:id="1334" w:name="_Toc113619903"/>
      <w:r>
        <w:rPr>
          <w:sz w:val="28"/>
          <w:szCs w:val="28"/>
        </w:rPr>
        <w:t>Next Steps</w:t>
      </w:r>
      <w:bookmarkEnd w:id="1333"/>
      <w:bookmarkEnd w:id="1334"/>
    </w:p>
    <w:p w14:paraId="7DA2706E" w14:textId="77777777" w:rsidR="00E3500B" w:rsidRDefault="00E3500B">
      <w:pPr>
        <w:pStyle w:val="ListParagraph"/>
        <w:widowControl/>
        <w:numPr>
          <w:ilvl w:val="0"/>
          <w:numId w:val="125"/>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5"/>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91"/>
          <w:headerReference w:type="first" r:id="rId92"/>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5"/>
        </w:numPr>
        <w:tabs>
          <w:tab w:val="left" w:pos="720"/>
        </w:tabs>
        <w:spacing w:before="120" w:after="200"/>
        <w:ind w:left="0" w:firstLine="0"/>
        <w:rPr>
          <w:rStyle w:val="Heading1Char"/>
        </w:rPr>
      </w:pPr>
      <w:bookmarkStart w:id="1335" w:name="_Toc17451260"/>
      <w:bookmarkStart w:id="1336" w:name="_Toc113619904"/>
      <w:r w:rsidRPr="23AE3514">
        <w:rPr>
          <w:rStyle w:val="Heading1Char"/>
        </w:rPr>
        <w:lastRenderedPageBreak/>
        <w:t>Appendices</w:t>
      </w:r>
      <w:bookmarkEnd w:id="1335"/>
      <w:bookmarkEnd w:id="1336"/>
    </w:p>
    <w:p w14:paraId="2DB8AE1B" w14:textId="56187552" w:rsidR="0030676F" w:rsidRPr="00E100E7" w:rsidRDefault="0030676F" w:rsidP="0092016D">
      <w:pPr>
        <w:pStyle w:val="Heading2"/>
        <w:widowControl/>
        <w:numPr>
          <w:ilvl w:val="1"/>
          <w:numId w:val="85"/>
        </w:numPr>
        <w:jc w:val="left"/>
      </w:pPr>
      <w:bookmarkStart w:id="1337" w:name="_Toc17451261"/>
      <w:bookmarkStart w:id="1338" w:name="_Toc113619905"/>
      <w:r w:rsidRPr="00E100E7">
        <w:t>Appendix A: MT Initiative Business Plan Outline</w:t>
      </w:r>
      <w:bookmarkEnd w:id="1337"/>
      <w:bookmarkEnd w:id="1338"/>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Date of adoption and Date of amendment(s</w:t>
      </w:r>
      <w:proofErr w:type="gramStart"/>
      <w:r w:rsidRPr="005F75ED">
        <w:rPr>
          <w:rFonts w:cstheme="minorHAnsi"/>
        </w:rPr>
        <w:t>), if</w:t>
      </w:r>
      <w:proofErr w:type="gramEnd"/>
      <w:r w:rsidRPr="005F75ED">
        <w:rPr>
          <w:rFonts w:cstheme="minorHAnsi"/>
        </w:rPr>
        <w:t xml:space="preserve"> any</w:t>
      </w:r>
    </w:p>
    <w:p w14:paraId="1728FB36" w14:textId="77777777" w:rsidR="0030676F" w:rsidRPr="00E100E7" w:rsidRDefault="0030676F" w:rsidP="0092016D">
      <w:pPr>
        <w:pStyle w:val="Heading2"/>
        <w:widowControl/>
        <w:numPr>
          <w:ilvl w:val="1"/>
          <w:numId w:val="85"/>
        </w:numPr>
        <w:jc w:val="left"/>
      </w:pPr>
      <w:bookmarkStart w:id="1339" w:name="_Toc17451262"/>
      <w:bookmarkStart w:id="1340" w:name="_Toc113619906"/>
      <w:r w:rsidRPr="00E100E7">
        <w:t>Appendix B: Glossary of Terms</w:t>
      </w:r>
      <w:bookmarkEnd w:id="1339"/>
      <w:bookmarkEnd w:id="1340"/>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 xml:space="preserve">The process of allocating energy savings from MT programs to multiple sponsors of an MT initiative that operates across multiple sponsoring </w:t>
      </w:r>
      <w:proofErr w:type="gramStart"/>
      <w:r w:rsidRPr="005F75ED">
        <w:rPr>
          <w:rFonts w:cstheme="minorHAnsi"/>
        </w:rPr>
        <w:t>utilities;</w:t>
      </w:r>
      <w:proofErr w:type="gramEnd"/>
      <w:r w:rsidRPr="005F75ED">
        <w:rPr>
          <w:rFonts w:cstheme="minorHAnsi"/>
        </w:rPr>
        <w:t xml:space="preserve">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 xml:space="preserve">The concept of attributing causality for claimed energy savings to specific or general actions by the utility(s) as opposed to other agents acting in the same market. Attribution provides credible evidence that </w:t>
      </w:r>
      <w:r w:rsidRPr="005F75ED">
        <w:rPr>
          <w:rFonts w:cstheme="minorHAnsi"/>
        </w:rPr>
        <w:lastRenderedPageBreak/>
        <w:t>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w:t>
      </w:r>
      <w:proofErr w:type="gramStart"/>
      <w:r w:rsidRPr="005F75ED">
        <w:rPr>
          <w:rFonts w:cstheme="minorHAnsi"/>
        </w:rPr>
        <w:t>e.g.</w:t>
      </w:r>
      <w:proofErr w:type="gramEnd"/>
      <w:r w:rsidRPr="005F75ED">
        <w:rPr>
          <w:rFonts w:cstheme="minorHAnsi"/>
        </w:rPr>
        <w:t xml:space="preserve">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w:t>
      </w:r>
      <w:r w:rsidRPr="005F75ED">
        <w:rPr>
          <w:rFonts w:cstheme="minorHAnsi"/>
        </w:rPr>
        <w:lastRenderedPageBreak/>
        <w:t xml:space="preserve">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4"/>
        </w:numPr>
      </w:pPr>
      <w:r w:rsidRPr="00E100E7">
        <w:rPr>
          <w:b/>
        </w:rPr>
        <w:t>Participant spillover</w:t>
      </w:r>
      <w:r w:rsidRPr="00E100E7">
        <w:t xml:space="preserve"> is the additional energy savings that occur </w:t>
      </w:r>
      <w:proofErr w:type="gramStart"/>
      <w:r w:rsidRPr="00E100E7">
        <w:t>as a result of</w:t>
      </w:r>
      <w:proofErr w:type="gramEnd"/>
      <w:r w:rsidRPr="00E100E7">
        <w:t xml:space="preserve">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4"/>
        </w:numPr>
      </w:pPr>
      <w:r w:rsidRPr="00E100E7">
        <w:rPr>
          <w:b/>
        </w:rPr>
        <w:t>Nonparticipant spillover</w:t>
      </w:r>
      <w:r w:rsidRPr="00E100E7">
        <w:t xml:space="preserve"> is energy savings that occur when a program nonparticipant installs energy efficiency measures or applies energy savings practices </w:t>
      </w:r>
      <w:proofErr w:type="gramStart"/>
      <w:r w:rsidRPr="00E100E7">
        <w:t>as a result of</w:t>
      </w:r>
      <w:proofErr w:type="gramEnd"/>
      <w:r w:rsidRPr="00E100E7">
        <w:t xml:space="preserve">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92016D">
      <w:pPr>
        <w:pStyle w:val="Heading2"/>
        <w:widowControl/>
        <w:numPr>
          <w:ilvl w:val="1"/>
          <w:numId w:val="85"/>
        </w:numPr>
        <w:jc w:val="left"/>
      </w:pPr>
      <w:bookmarkStart w:id="1341" w:name="_Toc17451263"/>
      <w:bookmarkStart w:id="1342" w:name="_Toc113619907"/>
      <w:r w:rsidRPr="00E100E7">
        <w:t>Appendix C:  References</w:t>
      </w:r>
      <w:bookmarkEnd w:id="1341"/>
      <w:bookmarkEnd w:id="1342"/>
    </w:p>
    <w:p w14:paraId="4F954ED8" w14:textId="77777777" w:rsidR="0030676F" w:rsidRPr="005F75ED" w:rsidRDefault="0030676F" w:rsidP="0030676F">
      <w:r w:rsidRPr="005F75ED">
        <w:t>Chen, Huey-</w:t>
      </w:r>
      <w:proofErr w:type="spellStart"/>
      <w:r w:rsidRPr="005F75ED">
        <w:t>Tsyh</w:t>
      </w:r>
      <w:proofErr w:type="spellEnd"/>
      <w:r w:rsidRPr="005F75ED">
        <w:t xml:space="preserve">.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proofErr w:type="spellStart"/>
      <w:r w:rsidRPr="005F75ED">
        <w:t>Prahl</w:t>
      </w:r>
      <w:proofErr w:type="spellEnd"/>
      <w:r w:rsidRPr="005F75ED">
        <w:t xml:space="preserve">,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3" w:history="1">
        <w:r w:rsidRPr="00CE1E42">
          <w:rPr>
            <w:rStyle w:val="Hyperlink"/>
          </w:rPr>
          <w:t>https://www.navigant.com/experience/energy/2019/energy-efficiency-market-transformation-summit</w:t>
        </w:r>
      </w:hyperlink>
      <w:r>
        <w:t xml:space="preserve">  </w:t>
      </w:r>
      <w:hyperlink r:id="rId94"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5" w:history="1">
        <w:r w:rsidRPr="005F75ED">
          <w:rPr>
            <w:rStyle w:val="Hyperlink"/>
            <w:rFonts w:cstheme="minorHAnsi"/>
            <w:i/>
          </w:rPr>
          <w:t>http://ma-eeac.org/wordpress/wp-content/uploads/Methods-for-Measuring-Market-Effects-of-Massachusetts-</w:t>
        </w:r>
        <w:r w:rsidRPr="005F75ED">
          <w:rPr>
            <w:rStyle w:val="Hyperlink"/>
            <w:rFonts w:cstheme="minorHAnsi"/>
            <w:i/>
          </w:rPr>
          <w:lastRenderedPageBreak/>
          <w:t>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w:t>
      </w:r>
      <w:proofErr w:type="spellStart"/>
      <w:r w:rsidRPr="005F75ED">
        <w:t>Groshans</w:t>
      </w:r>
      <w:proofErr w:type="spellEnd"/>
      <w:r w:rsidRPr="005F75ED">
        <w:t xml:space="preserve">, Peter Schaffer, Alexandra </w:t>
      </w:r>
      <w:proofErr w:type="spellStart"/>
      <w:r w:rsidRPr="005F75ED">
        <w:t>Rekkas</w:t>
      </w:r>
      <w:proofErr w:type="spellEnd"/>
      <w:r w:rsidRPr="005F75ED">
        <w:t xml:space="preserve">, Richard </w:t>
      </w:r>
      <w:proofErr w:type="spellStart"/>
      <w:r w:rsidRPr="005F75ED">
        <w:t>Faesy</w:t>
      </w:r>
      <w:proofErr w:type="spellEnd"/>
      <w:r w:rsidRPr="005F75ED">
        <w:t xml:space="preserve">, Lynn </w:t>
      </w:r>
      <w:proofErr w:type="spellStart"/>
      <w:r w:rsidRPr="005F75ED">
        <w:t>Hoefgen</w:t>
      </w:r>
      <w:proofErr w:type="spellEnd"/>
      <w:r w:rsidRPr="005F75ED">
        <w:t xml:space="preserve">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w:t>
      </w:r>
      <w:proofErr w:type="spellStart"/>
      <w:r w:rsidRPr="005F75ED">
        <w:t>Nickerman</w:t>
      </w:r>
      <w:proofErr w:type="spellEnd"/>
      <w:r w:rsidRPr="005F75ED">
        <w:t xml:space="preserve">,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F5E46" w14:textId="77777777" w:rsidR="00A20E06" w:rsidRDefault="00A20E06" w:rsidP="009F45F0">
      <w:pPr>
        <w:spacing w:after="0"/>
      </w:pPr>
      <w:r>
        <w:separator/>
      </w:r>
    </w:p>
    <w:p w14:paraId="7DC09099" w14:textId="77777777" w:rsidR="00A20E06" w:rsidRDefault="00A20E06"/>
  </w:endnote>
  <w:endnote w:type="continuationSeparator" w:id="0">
    <w:p w14:paraId="20E490D8" w14:textId="77777777" w:rsidR="00A20E06" w:rsidRDefault="00A20E06" w:rsidP="009F45F0">
      <w:pPr>
        <w:spacing w:after="0"/>
      </w:pPr>
      <w:r>
        <w:continuationSeparator/>
      </w:r>
    </w:p>
    <w:p w14:paraId="7B956A42" w14:textId="77777777" w:rsidR="00A20E06" w:rsidRDefault="00A20E06"/>
  </w:endnote>
  <w:endnote w:type="continuationNotice" w:id="1">
    <w:p w14:paraId="458407D2" w14:textId="77777777" w:rsidR="00A20E06" w:rsidRDefault="00A20E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algun Gothic">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9DDC" w14:textId="77777777" w:rsidR="00A244B7" w:rsidRDefault="00A24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2493FA55" w:rsidR="00061B97" w:rsidRDefault="00061B97" w:rsidP="00CF6564">
    <w:pPr>
      <w:pStyle w:val="Footer"/>
    </w:pPr>
    <w:r>
      <w:t>202</w:t>
    </w:r>
    <w:r w:rsidR="00BB7592">
      <w:t>3</w:t>
    </w:r>
    <w:r>
      <w:t xml:space="preserve"> IL TRM v</w:t>
    </w:r>
    <w:r w:rsidR="005F3230">
      <w:t>1</w:t>
    </w:r>
    <w:r w:rsidR="00BB7592">
      <w:t>1</w:t>
    </w:r>
    <w:r>
      <w:t>.0 Vol. 4_</w:t>
    </w:r>
    <w:r w:rsidR="006E7574">
      <w:t>September</w:t>
    </w:r>
    <w:r w:rsidR="00BB7592">
      <w:t xml:space="preserve"> </w:t>
    </w:r>
    <w:r w:rsidR="003557B0">
      <w:t>2</w:t>
    </w:r>
    <w:r w:rsidR="00CF2633">
      <w:t>2</w:t>
    </w:r>
    <w:r w:rsidR="009F0201">
      <w:t>, 202</w:t>
    </w:r>
    <w:r w:rsidR="00BB7592">
      <w:t>2</w:t>
    </w:r>
    <w:r>
      <w:t>_</w:t>
    </w:r>
    <w:r w:rsidR="003557B0">
      <w:t>FINAL</w:t>
    </w:r>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346C" w14:textId="77777777" w:rsidR="00A244B7" w:rsidRDefault="00A244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619B" w14:textId="77777777" w:rsidR="00E3500B" w:rsidRDefault="00E35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F0E" w14:textId="77777777" w:rsidR="00E3500B" w:rsidRDefault="00E350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F67907">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04E9" w14:textId="77777777" w:rsidR="00A20E06" w:rsidRDefault="00A20E06" w:rsidP="009F45F0">
      <w:pPr>
        <w:spacing w:after="0"/>
      </w:pPr>
      <w:r>
        <w:separator/>
      </w:r>
    </w:p>
  </w:footnote>
  <w:footnote w:type="continuationSeparator" w:id="0">
    <w:p w14:paraId="7FF45B39" w14:textId="77777777" w:rsidR="00A20E06" w:rsidRDefault="00A20E06" w:rsidP="00654511">
      <w:pPr>
        <w:spacing w:after="0"/>
      </w:pPr>
      <w:r>
        <w:continuationSeparator/>
      </w:r>
    </w:p>
  </w:footnote>
  <w:footnote w:type="continuationNotice" w:id="1">
    <w:p w14:paraId="680AAB7F" w14:textId="77777777" w:rsidR="00A20E06" w:rsidRPr="00654511" w:rsidRDefault="00A20E06"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w:t>
      </w:r>
      <w:proofErr w:type="gramStart"/>
      <w:r w:rsidR="00A16533">
        <w:rPr>
          <w:szCs w:val="18"/>
        </w:rPr>
        <w:t>possible</w:t>
      </w:r>
      <w:proofErr w:type="gramEnd"/>
      <w:r w:rsidR="00A16533">
        <w:rPr>
          <w:szCs w:val="18"/>
        </w:rPr>
        <w:t xml:space="preserv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w:t>
      </w:r>
      <w:proofErr w:type="gramStart"/>
      <w:r w:rsidRPr="00E95317">
        <w:rPr>
          <w:szCs w:val="18"/>
        </w:rPr>
        <w:t>in order to</w:t>
      </w:r>
      <w:proofErr w:type="gramEnd"/>
      <w:r w:rsidRPr="00E95317">
        <w:rPr>
          <w:szCs w:val="18"/>
        </w:rPr>
        <w:t xml:space="preserve">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 xml:space="preserve">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w:t>
      </w:r>
      <w:proofErr w:type="gramStart"/>
      <w:r w:rsidRPr="00E95317">
        <w:rPr>
          <w:szCs w:val="18"/>
        </w:rPr>
        <w:t>so as to</w:t>
      </w:r>
      <w:proofErr w:type="gramEnd"/>
      <w:r w:rsidRPr="00E95317">
        <w:rPr>
          <w:szCs w:val="18"/>
        </w:rPr>
        <w:t xml:space="preserve">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 xml:space="preserve">Based on communication from Mathias Bell based on (currently unpublished) studies done by </w:t>
      </w:r>
      <w:proofErr w:type="spellStart"/>
      <w:r>
        <w:rPr>
          <w:szCs w:val="18"/>
        </w:rPr>
        <w:t>Opower</w:t>
      </w:r>
      <w:proofErr w:type="spellEnd"/>
      <w:r>
        <w:rPr>
          <w:szCs w:val="18"/>
        </w:rPr>
        <w:t>,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t>
      </w:r>
      <w:proofErr w:type="gramStart"/>
      <w:r>
        <w:t>with regard to</w:t>
      </w:r>
      <w:proofErr w:type="gramEnd"/>
      <w:r>
        <w:t xml:space="preserve">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w:t>
      </w:r>
      <w:proofErr w:type="gramStart"/>
      <w:r>
        <w:t>similar to</w:t>
      </w:r>
      <w:proofErr w:type="gramEnd"/>
      <w:r>
        <w:t xml:space="preserve">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w:t>
      </w:r>
      <w:proofErr w:type="gramStart"/>
      <w:r>
        <w:rPr>
          <w:szCs w:val="18"/>
        </w:rPr>
        <w:t>both of the approaches</w:t>
      </w:r>
      <w:proofErr w:type="gramEnd"/>
      <w:r>
        <w:rPr>
          <w:szCs w:val="18"/>
        </w:rPr>
        <w:t xml:space="preserve">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 xml:space="preserve">Based on an approach used in Michigan that gives resulting </w:t>
      </w:r>
      <w:proofErr w:type="gramStart"/>
      <w:r>
        <w:rPr>
          <w:szCs w:val="18"/>
        </w:rPr>
        <w:t>values  supported</w:t>
      </w:r>
      <w:proofErr w:type="gramEnd"/>
      <w:r>
        <w:rPr>
          <w:szCs w:val="18"/>
        </w:rPr>
        <w:t xml:space="preserve">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w:t>
      </w:r>
      <w:proofErr w:type="spellStart"/>
      <w:r>
        <w:t>ComEd’s</w:t>
      </w:r>
      <w:proofErr w:type="spellEnd"/>
      <w:r>
        <w:t xml:space="preserve">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w:t>
      </w:r>
      <w:proofErr w:type="gramStart"/>
      <w:r>
        <w:t>publicly-facing</w:t>
      </w:r>
      <w:proofErr w:type="gramEnd"/>
      <w:r>
        <w:t xml:space="preserve">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w:t>
      </w:r>
      <w:proofErr w:type="gramStart"/>
      <w:r w:rsidRPr="00137CC1">
        <w:t>open ended</w:t>
      </w:r>
      <w:proofErr w:type="gramEnd"/>
      <w:r w:rsidRPr="00137CC1">
        <w:t xml:space="preserve">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proofErr w:type="gramStart"/>
      <w:r w:rsidRPr="00D32144">
        <w:t>include</w:t>
      </w:r>
      <w:r>
        <w:t>:</w:t>
      </w:r>
      <w:proofErr w:type="gramEnd"/>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proofErr w:type="spellStart"/>
      <w:r w:rsidRPr="00D32144">
        <w:rPr>
          <w:szCs w:val="18"/>
        </w:rPr>
        <w:t>intracustomer</w:t>
      </w:r>
      <w:proofErr w:type="spellEnd"/>
      <w:r w:rsidRPr="00D32144">
        <w:rPr>
          <w:szCs w:val="18"/>
        </w:rPr>
        <w:t xml:space="preserve">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w:t>
      </w:r>
      <w:proofErr w:type="spellStart"/>
      <w:r>
        <w:t>Hsiaw</w:t>
      </w:r>
      <w:proofErr w:type="spellEnd"/>
      <w:r>
        <w:t xml:space="preserve">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w:t>
      </w:r>
      <w:proofErr w:type="gramStart"/>
      <w:r>
        <w:t>time period</w:t>
      </w:r>
      <w:proofErr w:type="gramEnd"/>
      <w:r>
        <w:t xml:space="preserve">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w:t>
      </w:r>
      <w:proofErr w:type="gramStart"/>
      <w:r>
        <w:t>most commonly used</w:t>
      </w:r>
      <w:proofErr w:type="gramEnd"/>
      <w:r>
        <w:t xml:space="preserve">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w:t>
      </w:r>
      <w:proofErr w:type="spellStart"/>
      <w:r>
        <w:t>Hsiaw</w:t>
      </w:r>
      <w:proofErr w:type="spellEnd"/>
      <w:r>
        <w:t xml:space="preserve">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w:t>
      </w:r>
      <w:proofErr w:type="gramStart"/>
      <w:r>
        <w:t>time period</w:t>
      </w:r>
      <w:proofErr w:type="gramEnd"/>
      <w:r>
        <w:t xml:space="preserve">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w:t>
      </w:r>
      <w:proofErr w:type="gramStart"/>
      <w:r w:rsidRPr="00E30F67">
        <w:t>are</w:t>
      </w:r>
      <w:r>
        <w:t>:</w:t>
      </w:r>
      <w:proofErr w:type="gramEnd"/>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w:t>
      </w:r>
      <w:proofErr w:type="spellStart"/>
      <w:r w:rsidRPr="00E30F67">
        <w:t>Shadish</w:t>
      </w:r>
      <w:proofErr w:type="spellEnd"/>
      <w:r w:rsidRPr="00E30F67">
        <w:t xml:space="preserve">,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w:t>
      </w:r>
      <w:proofErr w:type="spellStart"/>
      <w:r w:rsidRPr="005D72DC">
        <w:t>Hsiaw</w:t>
      </w:r>
      <w:proofErr w:type="spellEnd"/>
      <w:r w:rsidRPr="005D72DC">
        <w:t>,</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w:t>
      </w:r>
      <w:proofErr w:type="gramStart"/>
      <w:r w:rsidRPr="005D72DC">
        <w:t>particular month</w:t>
      </w:r>
      <w:proofErr w:type="gramEnd"/>
      <w:r w:rsidRPr="005D72DC">
        <w:t xml:space="preserve">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 xml:space="preserve">any </w:t>
      </w:r>
      <w:proofErr w:type="gramStart"/>
      <w:r w:rsidRPr="002D24AE">
        <w:t>particular month</w:t>
      </w:r>
      <w:proofErr w:type="gramEnd"/>
      <w:r w:rsidRPr="002D24AE">
        <w:t xml:space="preserve"> as opposed to another month is built into the VIA regression model</w:t>
      </w:r>
      <w:r>
        <w:t>’s functional form</w:t>
      </w:r>
      <w:r w:rsidRPr="002D24AE">
        <w:t xml:space="preserve">. See Harding and </w:t>
      </w:r>
      <w:proofErr w:type="spellStart"/>
      <w:r w:rsidRPr="002D24AE">
        <w:t>Hsiaw</w:t>
      </w:r>
      <w:proofErr w:type="spellEnd"/>
      <w:r w:rsidRPr="002D24AE">
        <w:t>,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w:t>
      </w:r>
      <w:proofErr w:type="spellStart"/>
      <w:r w:rsidRPr="00E30F67">
        <w:t>Shadish</w:t>
      </w:r>
      <w:proofErr w:type="spellEnd"/>
      <w:r w:rsidRPr="00E30F67">
        <w:t xml:space="preserve">,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 xml:space="preserve">See Agnew, </w:t>
      </w:r>
      <w:proofErr w:type="gramStart"/>
      <w:r>
        <w:t>K.</w:t>
      </w:r>
      <w:proofErr w:type="gramEnd"/>
      <w:r>
        <w:t xml:space="preserve">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w:t>
      </w:r>
      <w:proofErr w:type="gramStart"/>
      <w:r w:rsidRPr="00DD156B">
        <w:rPr>
          <w:color w:val="333333"/>
        </w:rPr>
        <w:t>Ridge</w:t>
      </w:r>
      <w:proofErr w:type="gramEnd"/>
      <w:r w:rsidRPr="00DD156B">
        <w:rPr>
          <w:color w:val="333333"/>
        </w:rPr>
        <w:t xml:space="preserv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w:t>
      </w:r>
      <w:proofErr w:type="gramStart"/>
      <w:r>
        <w:t>the majority of</w:t>
      </w:r>
      <w:proofErr w:type="gramEnd"/>
      <w:r>
        <w:t xml:space="preserve">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192"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192"/>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 xml:space="preserve">This limit to the </w:t>
      </w:r>
      <w:proofErr w:type="gramStart"/>
      <w:r w:rsidRPr="005C6295">
        <w:rPr>
          <w:rFonts w:cstheme="minorHAnsi"/>
          <w:szCs w:val="20"/>
        </w:rPr>
        <w:t>two year</w:t>
      </w:r>
      <w:proofErr w:type="gramEnd"/>
      <w:r w:rsidRPr="005C6295">
        <w:rPr>
          <w:rFonts w:cstheme="minorHAnsi"/>
          <w:szCs w:val="20"/>
        </w:rPr>
        <w:t xml:space="preserve">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144FE7DD" w14:textId="7953B5CA" w:rsidR="00061B97" w:rsidRDefault="00061B97" w:rsidP="0030676F">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8">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9">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0">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proofErr w:type="spellStart"/>
      <w:r w:rsidRPr="00AF5386">
        <w:t>Prahl</w:t>
      </w:r>
      <w:proofErr w:type="spellEnd"/>
      <w:r w:rsidRPr="00AF5386">
        <w:t xml:space="preserve"> and Keating, 2014; derived </w:t>
      </w:r>
      <w:r>
        <w:t xml:space="preserve">in turn </w:t>
      </w:r>
      <w:r w:rsidRPr="00AF5386">
        <w:t>from Keating, et al. and Sebold et al., 2001.</w:t>
      </w:r>
    </w:p>
  </w:footnote>
  <w:footnote w:id="122">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w:t>
      </w:r>
      <w:proofErr w:type="spellStart"/>
      <w:r>
        <w:t>Prahl</w:t>
      </w:r>
      <w:proofErr w:type="spellEnd"/>
      <w:r>
        <w:t xml:space="preserve"> and Keating (2014).</w:t>
      </w:r>
      <w:r w:rsidDel="00BB3B91">
        <w:t xml:space="preserve"> </w:t>
      </w:r>
    </w:p>
  </w:footnote>
  <w:footnote w:id="124">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w:t>
      </w:r>
      <w:proofErr w:type="gramStart"/>
      <w:r>
        <w:t>actually the</w:t>
      </w:r>
      <w:proofErr w:type="gramEnd"/>
      <w:r>
        <w:t xml:space="preserv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8">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9">
    <w:p w14:paraId="1DA36E53" w14:textId="77777777" w:rsidR="00A53CBD" w:rsidRDefault="00A53CBD" w:rsidP="00A53CBD">
      <w:pPr>
        <w:pStyle w:val="FootnoteText"/>
      </w:pPr>
      <w:r>
        <w:rPr>
          <w:rStyle w:val="FootnoteReference"/>
        </w:rPr>
        <w:footnoteRef/>
      </w:r>
      <w:r>
        <w:t xml:space="preserve"> For a comprehensive review of best practices for the evaluation of market transformation initiatives, see NMR Group, Inc. (2013).  For a more condensed discussion, see </w:t>
      </w:r>
      <w:proofErr w:type="spellStart"/>
      <w:r>
        <w:t>Prahl</w:t>
      </w:r>
      <w:proofErr w:type="spellEnd"/>
      <w:r>
        <w:t xml:space="preserve">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0880C9B8" w14:textId="77777777" w:rsidR="00A53CBD" w:rsidRDefault="00A53CBD" w:rsidP="00A53CBD">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5D4E2FA8" w14:textId="77777777" w:rsidR="00B25480" w:rsidRDefault="00B25480" w:rsidP="00B25480">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 xml:space="preserve">evidence of change in the prevalence of training/credentials, sales or installation </w:t>
      </w:r>
      <w:proofErr w:type="gramStart"/>
      <w:r>
        <w:t>data,—</w:t>
      </w:r>
      <w:proofErr w:type="gramEnd"/>
      <w:r>
        <w:t>basically, evidence that the efficient option is being “normalized”.</w:t>
      </w:r>
    </w:p>
  </w:footnote>
  <w:footnote w:id="132">
    <w:p w14:paraId="2C9B6F36" w14:textId="77777777" w:rsidR="00A53CBD" w:rsidRDefault="00A53CBD" w:rsidP="00A53CBD">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620636BE" w14:textId="77777777" w:rsidR="00A53CBD" w:rsidRDefault="00A53CBD" w:rsidP="00A53CBD">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4">
    <w:p w14:paraId="0593A57C" w14:textId="0A2693F6" w:rsidR="00F67907" w:rsidRPr="00F67907" w:rsidRDefault="00F67907" w:rsidP="00F67907">
      <w:pPr>
        <w:pStyle w:val="FootnoteText"/>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 3.10 Consensus Decision-Making, in the Illinois Energy Efficiency Policy Manual. </w:t>
      </w:r>
      <w:hyperlink r:id="rId8" w:history="1">
        <w:r w:rsidRPr="00F67907">
          <w:rPr>
            <w:rStyle w:val="Hyperlink"/>
          </w:rPr>
          <w:t>https://www.ilsag.info/wp-content/uploads/IL_EE_Policy_Manual_Version_2.1_Final_12-7-2021-1.pdf</w:t>
        </w:r>
      </w:hyperlink>
    </w:p>
    <w:p w14:paraId="24BDFDDD" w14:textId="0C403C13" w:rsidR="00F67907" w:rsidRDefault="00F67907">
      <w:pPr>
        <w:pStyle w:val="FootnoteText"/>
      </w:pPr>
    </w:p>
  </w:footnote>
  <w:footnote w:id="135">
    <w:p w14:paraId="6752B4E0" w14:textId="77777777" w:rsidR="004B6F36" w:rsidRDefault="004B6F36" w:rsidP="004B6F36">
      <w:pPr>
        <w:pStyle w:val="FootnoteText"/>
      </w:pPr>
      <w:r>
        <w:rPr>
          <w:rStyle w:val="FootnoteReference"/>
        </w:rPr>
        <w:footnoteRef/>
      </w:r>
      <w:r>
        <w:t xml:space="preserve"> MT initiatives can also operate on buildings (like multi-family ordinances), engage corporations (like Strategic Energy Management), or drive behavior change (like Building Operator Certification) – assuming they are structured as MT.  The goal is still to gather total units as well as efficient units.</w:t>
      </w:r>
    </w:p>
  </w:footnote>
  <w:footnote w:id="136">
    <w:p w14:paraId="6AF1EA1C" w14:textId="77777777" w:rsidR="004B6F36" w:rsidRDefault="004B6F36" w:rsidP="004B6F36">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7">
    <w:p w14:paraId="3964E89C" w14:textId="77777777" w:rsidR="00061B97" w:rsidRDefault="00061B97" w:rsidP="0030676F">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8">
    <w:p w14:paraId="7AD3B83F" w14:textId="77777777" w:rsidR="00061B97" w:rsidRDefault="00061B97" w:rsidP="0030676F">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0">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w:t>
      </w:r>
      <w:proofErr w:type="spellStart"/>
      <w:r w:rsidRPr="006135F1">
        <w:rPr>
          <w:szCs w:val="20"/>
        </w:rPr>
        <w:t>probit</w:t>
      </w:r>
      <w:proofErr w:type="spellEnd"/>
      <w:r w:rsidRPr="006135F1">
        <w:rPr>
          <w:szCs w:val="20"/>
        </w:rPr>
        <w:t xml:space="preserve">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1">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2">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3">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4">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45">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6">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7">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w:t>
      </w:r>
      <w:proofErr w:type="gramStart"/>
      <w:r>
        <w:t>similar to</w:t>
      </w:r>
      <w:proofErr w:type="gramEnd"/>
      <w:r>
        <w:t xml:space="preserve"> RA program analysis other than how attribution is estimated.  </w:t>
      </w:r>
    </w:p>
  </w:footnote>
  <w:footnote w:id="148">
    <w:p w14:paraId="5FE71643" w14:textId="77777777" w:rsidR="00061B97" w:rsidRDefault="00061B97" w:rsidP="0030676F">
      <w:pPr>
        <w:pStyle w:val="FootnoteText"/>
      </w:pPr>
      <w:r>
        <w:rPr>
          <w:rStyle w:val="FootnoteReference"/>
        </w:rPr>
        <w:footnoteRef/>
      </w:r>
      <w:r>
        <w:t xml:space="preserve"> Note that compliance with the energy code is usually less than </w:t>
      </w:r>
      <w:proofErr w:type="gramStart"/>
      <w:r>
        <w:t>--  and</w:t>
      </w:r>
      <w:proofErr w:type="gramEnd"/>
      <w:r>
        <w:t xml:space="preserve"> can sometimes be greater than 100%.  Compliance greater than 100% can occur, for example, if the typical measure most readily available is more efficient than the code requirement; builders will simply use the available measure.  </w:t>
      </w:r>
    </w:p>
  </w:footnote>
  <w:footnote w:id="149">
    <w:p w14:paraId="3F4DE434" w14:textId="77777777"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w:t>
      </w:r>
      <w:proofErr w:type="gramStart"/>
      <w:r>
        <w:t>short-hand</w:t>
      </w:r>
      <w:proofErr w:type="gramEnd"/>
      <w:r>
        <w:t xml:space="preserve"> for the energy code or standard adoption, which would have an effective date by which most units will comply.  </w:t>
      </w:r>
    </w:p>
  </w:footnote>
  <w:footnote w:id="150">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1">
    <w:p w14:paraId="51B6440A" w14:textId="0A8094D3" w:rsidR="00061B97" w:rsidRDefault="00061B97" w:rsidP="0030676F">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2">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2"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3"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3">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4">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5">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56">
    <w:p w14:paraId="1E03BD97" w14:textId="77777777" w:rsidR="00E3500B" w:rsidRDefault="00E3500B" w:rsidP="00E3500B">
      <w:pPr>
        <w:pStyle w:val="FootnoteText"/>
      </w:pPr>
      <w:r>
        <w:rPr>
          <w:rStyle w:val="FootnoteReference"/>
        </w:rPr>
        <w:footnoteRef/>
      </w:r>
      <w:r>
        <w:t xml:space="preserve"> Program description from the NEEA website. </w:t>
      </w:r>
      <w:r w:rsidRPr="00E21A8B">
        <w:t>https://neea.org/our-work/programs/rpp</w:t>
      </w:r>
      <w:r>
        <w:t>.</w:t>
      </w:r>
    </w:p>
  </w:footnote>
  <w:footnote w:id="157">
    <w:p w14:paraId="108D18E8" w14:textId="77777777" w:rsidR="00E3500B" w:rsidRDefault="00E3500B" w:rsidP="00E3500B">
      <w:pPr>
        <w:pStyle w:val="FootnoteText"/>
      </w:pPr>
      <w:r>
        <w:rPr>
          <w:rStyle w:val="FootnoteReference"/>
        </w:rPr>
        <w:footnoteRef/>
      </w:r>
      <w:r>
        <w:t xml:space="preserve"> The logic model and MPI list are the current working versions form the CY2021 evaluation of </w:t>
      </w:r>
      <w:proofErr w:type="spellStart"/>
      <w:r>
        <w:t>ComEd’s</w:t>
      </w:r>
      <w:proofErr w:type="spellEnd"/>
      <w:r>
        <w:t xml:space="preserve"> ESRPP pilot. They were both developed by the program implementer, NEEA, and reviewed by the Guidehouse evaluation team. </w:t>
      </w:r>
    </w:p>
  </w:footnote>
  <w:footnote w:id="158">
    <w:p w14:paraId="2729677E" w14:textId="3ACFC800" w:rsidR="316BC1F3" w:rsidRDefault="316BC1F3" w:rsidP="316BC1F3">
      <w:r>
        <w:footnoteRef/>
      </w:r>
      <w:r>
        <w:t xml:space="preserve"> </w:t>
      </w:r>
      <w:r w:rsidRPr="316BC1F3">
        <w:rPr>
          <w:rFonts w:ascii="Calibri" w:eastAsia="Calibri" w:hAnsi="Calibri" w:cs="Calibri"/>
          <w:szCs w:val="20"/>
        </w:rPr>
        <w:t>The most recent version of the logic model and MPIs are published as of the date of this document. Both documents may be revised in response to evaluator recommendations or ongoing research and will be updated in this document during the next update cycle.</w:t>
      </w:r>
    </w:p>
  </w:footnote>
  <w:footnote w:id="159">
    <w:p w14:paraId="100147F6" w14:textId="77777777" w:rsidR="00E3500B" w:rsidRDefault="00E3500B" w:rsidP="00E3500B">
      <w:pPr>
        <w:pStyle w:val="FootnoteText"/>
      </w:pPr>
      <w:r>
        <w:rPr>
          <w:rStyle w:val="FootnoteReference"/>
        </w:rPr>
        <w:footnoteRef/>
      </w:r>
      <w:r>
        <w:t xml:space="preserve"> This is done to protect retailer data privacy. </w:t>
      </w:r>
    </w:p>
  </w:footnote>
  <w:footnote w:id="160">
    <w:p w14:paraId="1C326D61" w14:textId="77777777" w:rsidR="00E3500B" w:rsidRDefault="00E3500B" w:rsidP="00E3500B">
      <w:pPr>
        <w:pStyle w:val="FootnoteText"/>
      </w:pPr>
      <w:r>
        <w:rPr>
          <w:rStyle w:val="FootnoteReference"/>
        </w:rPr>
        <w:footnoteRef/>
      </w:r>
      <w:r>
        <w:t xml:space="preserve"> The methods for cleaning data, gathering product attributes, and assigning a category were developed by NEEA. These steps were documented and provided to ComEd in the RPP Data Cleaning Memo, dated May 18, 2022.</w:t>
      </w:r>
    </w:p>
  </w:footnote>
  <w:footnote w:id="161">
    <w:p w14:paraId="559AE0E1" w14:textId="77777777" w:rsidR="00E3500B" w:rsidRDefault="00E3500B" w:rsidP="00E3500B">
      <w:pPr>
        <w:pStyle w:val="FootnoteText"/>
      </w:pPr>
      <w:r>
        <w:rPr>
          <w:rStyle w:val="FootnoteReference"/>
        </w:rPr>
        <w:footnoteRef/>
      </w:r>
      <w:r>
        <w:t xml:space="preserve"> </w:t>
      </w:r>
      <w:hyperlink r:id="rId14" w:history="1">
        <w:r w:rsidRPr="00D7551B">
          <w:rPr>
            <w:rStyle w:val="Hyperlink"/>
            <w:rFonts w:eastAsiaTheme="majorEastAsia"/>
          </w:rPr>
          <w:t>https://www.energystar.gov/productfinder/advanced</w:t>
        </w:r>
      </w:hyperlink>
      <w:r>
        <w:t xml:space="preserve"> </w:t>
      </w:r>
    </w:p>
  </w:footnote>
  <w:footnote w:id="162">
    <w:p w14:paraId="31B1EBE2" w14:textId="77777777" w:rsidR="00E3500B" w:rsidRDefault="00E3500B" w:rsidP="00E3500B">
      <w:pPr>
        <w:pStyle w:val="FootnoteText"/>
      </w:pPr>
      <w:r>
        <w:rPr>
          <w:rStyle w:val="FootnoteReference"/>
        </w:rPr>
        <w:footnoteRef/>
      </w:r>
      <w:r>
        <w:t xml:space="preserve"> </w:t>
      </w:r>
      <w:hyperlink r:id="rId15" w:history="1">
        <w:r w:rsidRPr="00D7551B">
          <w:rPr>
            <w:rStyle w:val="Hyperlink"/>
            <w:rFonts w:eastAsiaTheme="majorEastAsia"/>
          </w:rPr>
          <w:t>https://www.regulations.doe.gov/certification-data/</w:t>
        </w:r>
      </w:hyperlink>
      <w:r>
        <w:t xml:space="preserve"> </w:t>
      </w:r>
    </w:p>
  </w:footnote>
  <w:footnote w:id="163">
    <w:p w14:paraId="11B31645" w14:textId="77777777" w:rsidR="00E3500B" w:rsidRDefault="00E3500B" w:rsidP="00E3500B">
      <w:pPr>
        <w:pStyle w:val="FootnoteText"/>
      </w:pPr>
      <w:r>
        <w:rPr>
          <w:rStyle w:val="FootnoteReference"/>
        </w:rPr>
        <w:footnoteRef/>
      </w:r>
      <w:r>
        <w:t xml:space="preserve"> </w:t>
      </w:r>
      <w:hyperlink r:id="rId16" w:history="1">
        <w:r w:rsidRPr="00D7551B">
          <w:rPr>
            <w:rStyle w:val="Hyperlink"/>
            <w:rFonts w:eastAsiaTheme="majorEastAsia"/>
          </w:rPr>
          <w:t>https://cacertappliances.energy.ca.gov/Pages/Search/AdvancedSearch.aspx</w:t>
        </w:r>
      </w:hyperlink>
      <w:r>
        <w:t xml:space="preserve"> </w:t>
      </w:r>
    </w:p>
  </w:footnote>
  <w:footnote w:id="164">
    <w:p w14:paraId="1E6A0E64" w14:textId="77777777" w:rsidR="00E3500B" w:rsidRDefault="00E3500B" w:rsidP="00E3500B">
      <w:pPr>
        <w:pStyle w:val="FootnoteText"/>
      </w:pPr>
      <w:r>
        <w:rPr>
          <w:rStyle w:val="FootnoteReference"/>
        </w:rPr>
        <w:footnoteRef/>
      </w:r>
      <w:r>
        <w: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t>
      </w:r>
    </w:p>
  </w:footnote>
  <w:footnote w:id="165">
    <w:p w14:paraId="65B6C414" w14:textId="77777777" w:rsidR="00E3500B" w:rsidRDefault="00E3500B" w:rsidP="00E3500B">
      <w:pPr>
        <w:pStyle w:val="FootnoteText"/>
      </w:pPr>
      <w:r>
        <w:rPr>
          <w:rStyle w:val="FootnoteReference"/>
        </w:rPr>
        <w:footnoteRef/>
      </w:r>
      <w:r>
        <w:t xml:space="preserve"> Other relevant data sources could include appliance shipment data, market intelligence reports, or market experts.  </w:t>
      </w:r>
    </w:p>
  </w:footnote>
  <w:footnote w:id="166">
    <w:p w14:paraId="2F8D247C" w14:textId="77777777" w:rsidR="00E3500B" w:rsidRDefault="00E3500B" w:rsidP="00E3500B">
      <w:pPr>
        <w:pStyle w:val="FootnoteText"/>
      </w:pPr>
      <w:r>
        <w:rPr>
          <w:rStyle w:val="FootnoteReference"/>
        </w:rPr>
        <w:footnoteRef/>
      </w:r>
      <w:r>
        <w:t xml:space="preserve"> The MT Working Group will be setting definitions and guidance around the re-examination of natural market baselines in 2023. Updates to this protocol will be made to reflect those definitions once they are finalized. </w:t>
      </w:r>
    </w:p>
  </w:footnote>
  <w:footnote w:id="167">
    <w:p w14:paraId="54BD6E21" w14:textId="77777777" w:rsidR="00E3500B" w:rsidRDefault="00E3500B" w:rsidP="00E3500B">
      <w:pPr>
        <w:pStyle w:val="FootnoteText"/>
      </w:pPr>
      <w:r>
        <w:rPr>
          <w:rStyle w:val="FootnoteReference"/>
        </w:rPr>
        <w:footnoteRef/>
      </w:r>
      <w:r>
        <w:t xml:space="preserve"> Measure 5.1.2 ENERYG STAR Clothes Washers, Illinois TRM V10.</w:t>
      </w:r>
    </w:p>
  </w:footnote>
  <w:footnote w:id="168">
    <w:p w14:paraId="0236D3F7" w14:textId="77777777" w:rsidR="00E3500B" w:rsidRDefault="00E3500B" w:rsidP="00E3500B">
      <w:pPr>
        <w:pStyle w:val="FootnoteText"/>
      </w:pPr>
      <w:r>
        <w:rPr>
          <w:rStyle w:val="FootnoteReference"/>
        </w:rPr>
        <w:footnoteRef/>
      </w:r>
      <w:r>
        <w:t xml:space="preserve"> Measure 5.1.6, ENERGY STAR and CEE Tier 2 Refrigerator. </w:t>
      </w:r>
    </w:p>
  </w:footnote>
  <w:footnote w:id="169">
    <w:p w14:paraId="0C6E5465" w14:textId="77777777" w:rsidR="00E3500B" w:rsidRDefault="00E3500B" w:rsidP="00E3500B">
      <w:pPr>
        <w:pStyle w:val="FootnoteText"/>
      </w:pPr>
      <w:r>
        <w:rPr>
          <w:rStyle w:val="FootnoteReference"/>
        </w:rPr>
        <w:footnoteRef/>
      </w:r>
      <w:r>
        <w:t xml:space="preserve"> NEEA Memo to ComEd Regarding Baseline Approaches. September 23,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F556A" w14:textId="77777777" w:rsidR="00A244B7" w:rsidRDefault="00A244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8C6F"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108D" w14:textId="77777777" w:rsidR="00E3500B"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2C63" w14:textId="77777777" w:rsidR="00E3500B" w:rsidRPr="00C065DF" w:rsidRDefault="00E3500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CA57" w14:textId="77777777" w:rsidR="00E3500B" w:rsidRPr="00340C99" w:rsidRDefault="00E3500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tc>
        <w:tcPr>
          <w:tcW w:w="3120" w:type="dxa"/>
        </w:tcPr>
        <w:p w14:paraId="16E50EBD" w14:textId="77777777" w:rsidR="00E3500B" w:rsidRDefault="00E3500B">
          <w:pPr>
            <w:pStyle w:val="Header"/>
            <w:ind w:left="-115"/>
            <w:jc w:val="left"/>
          </w:pPr>
        </w:p>
      </w:tc>
      <w:tc>
        <w:tcPr>
          <w:tcW w:w="3120" w:type="dxa"/>
        </w:tcPr>
        <w:p w14:paraId="6C731AA3" w14:textId="77777777" w:rsidR="00E3500B" w:rsidRDefault="00E3500B">
          <w:pPr>
            <w:pStyle w:val="Header"/>
            <w:jc w:val="center"/>
          </w:pPr>
        </w:p>
      </w:tc>
      <w:tc>
        <w:tcPr>
          <w:tcW w:w="3120" w:type="dxa"/>
        </w:tcPr>
        <w:p w14:paraId="16D1BEFA" w14:textId="77777777" w:rsidR="00E3500B" w:rsidRDefault="00E3500B">
          <w:pPr>
            <w:pStyle w:val="Header"/>
            <w:ind w:right="-115"/>
            <w:jc w:val="right"/>
          </w:pPr>
        </w:p>
      </w:tc>
    </w:tr>
  </w:tbl>
  <w:p w14:paraId="75509BF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tc>
        <w:tcPr>
          <w:tcW w:w="3120" w:type="dxa"/>
        </w:tcPr>
        <w:p w14:paraId="2DFC1BC3" w14:textId="77777777" w:rsidR="00E3500B" w:rsidRDefault="00E3500B">
          <w:pPr>
            <w:pStyle w:val="Header"/>
            <w:ind w:left="-115"/>
            <w:jc w:val="left"/>
          </w:pPr>
        </w:p>
      </w:tc>
      <w:tc>
        <w:tcPr>
          <w:tcW w:w="3120" w:type="dxa"/>
        </w:tcPr>
        <w:p w14:paraId="3BC1C32F" w14:textId="77777777" w:rsidR="00E3500B" w:rsidRDefault="00E3500B">
          <w:pPr>
            <w:pStyle w:val="Header"/>
            <w:jc w:val="center"/>
          </w:pPr>
        </w:p>
      </w:tc>
      <w:tc>
        <w:tcPr>
          <w:tcW w:w="3120" w:type="dxa"/>
        </w:tcPr>
        <w:p w14:paraId="1369B685" w14:textId="77777777" w:rsidR="00E3500B" w:rsidRDefault="00E3500B">
          <w:pPr>
            <w:pStyle w:val="Header"/>
            <w:ind w:right="-115"/>
            <w:jc w:val="right"/>
          </w:pPr>
        </w:p>
      </w:tc>
    </w:tr>
  </w:tbl>
  <w:p w14:paraId="655D1178" w14:textId="77777777" w:rsidR="00E3500B" w:rsidRDefault="00E350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4FF783EF"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F67907">
      <w:rPr>
        <w:noProof/>
      </w:rPr>
      <w:t>6.2.1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F67907">
      <w:rPr>
        <w:noProof/>
      </w:rPr>
      <w:t>Voltage Optimization</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9DE"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45412"/>
    <w:multiLevelType w:val="multilevel"/>
    <w:tmpl w:val="FA16AA92"/>
    <w:lvl w:ilvl="0">
      <w:start w:val="1"/>
      <w:numFmt w:val="decimal"/>
      <w:lvlText w:val="%1."/>
      <w:lvlJc w:val="left"/>
      <w:pPr>
        <w:ind w:left="720" w:hanging="360"/>
      </w:pPr>
    </w:lvl>
    <w:lvl w:ilvl="1">
      <w:start w:val="3"/>
      <w:numFmt w:val="decimal"/>
      <w:isLgl/>
      <w:lvlText w:val="%1.%2"/>
      <w:lvlJc w:val="left"/>
      <w:pPr>
        <w:ind w:left="790" w:hanging="43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7C619D"/>
    <w:multiLevelType w:val="multilevel"/>
    <w:tmpl w:val="380EEC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5"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6"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7"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6" w15:restartNumberingAfterBreak="0">
    <w:nsid w:val="242E2093"/>
    <w:multiLevelType w:val="multilevel"/>
    <w:tmpl w:val="69A452F0"/>
    <w:lvl w:ilvl="0">
      <w:start w:val="1"/>
      <w:numFmt w:val="decimal"/>
      <w:lvlText w:val="%1"/>
      <w:lvlJc w:val="left"/>
      <w:pPr>
        <w:ind w:left="420" w:hanging="420"/>
      </w:p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7"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8"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1"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DD106A"/>
    <w:multiLevelType w:val="multilevel"/>
    <w:tmpl w:val="0964A40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7"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657C1B"/>
    <w:multiLevelType w:val="hybridMultilevel"/>
    <w:tmpl w:val="E7541E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6E60E0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4"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3"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4"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5"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7"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228333">
    <w:abstractNumId w:val="2"/>
  </w:num>
  <w:num w:numId="2" w16cid:durableId="397169787">
    <w:abstractNumId w:val="96"/>
  </w:num>
  <w:num w:numId="3" w16cid:durableId="1947468333">
    <w:abstractNumId w:val="120"/>
  </w:num>
  <w:num w:numId="4" w16cid:durableId="324162866">
    <w:abstractNumId w:val="59"/>
  </w:num>
  <w:num w:numId="5" w16cid:durableId="19785354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88165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139850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258440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210424">
    <w:abstractNumId w:val="75"/>
  </w:num>
  <w:num w:numId="10" w16cid:durableId="783962949">
    <w:abstractNumId w:val="107"/>
  </w:num>
  <w:num w:numId="11" w16cid:durableId="383067349">
    <w:abstractNumId w:val="12"/>
  </w:num>
  <w:num w:numId="12" w16cid:durableId="1755587131">
    <w:abstractNumId w:val="74"/>
  </w:num>
  <w:num w:numId="13" w16cid:durableId="978731910">
    <w:abstractNumId w:val="24"/>
  </w:num>
  <w:num w:numId="14" w16cid:durableId="1726369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446631">
    <w:abstractNumId w:val="10"/>
  </w:num>
  <w:num w:numId="16" w16cid:durableId="1511676963">
    <w:abstractNumId w:val="44"/>
  </w:num>
  <w:num w:numId="17" w16cid:durableId="1643467423">
    <w:abstractNumId w:val="112"/>
  </w:num>
  <w:num w:numId="18" w16cid:durableId="862747096">
    <w:abstractNumId w:val="6"/>
  </w:num>
  <w:num w:numId="19" w16cid:durableId="306323424">
    <w:abstractNumId w:val="103"/>
  </w:num>
  <w:num w:numId="20" w16cid:durableId="1350837095">
    <w:abstractNumId w:val="26"/>
  </w:num>
  <w:num w:numId="21" w16cid:durableId="276912681">
    <w:abstractNumId w:val="45"/>
  </w:num>
  <w:num w:numId="22" w16cid:durableId="1946301268">
    <w:abstractNumId w:val="117"/>
  </w:num>
  <w:num w:numId="23" w16cid:durableId="394592679">
    <w:abstractNumId w:val="73"/>
  </w:num>
  <w:num w:numId="24" w16cid:durableId="1938980093">
    <w:abstractNumId w:val="13"/>
  </w:num>
  <w:num w:numId="25" w16cid:durableId="968390129">
    <w:abstractNumId w:val="14"/>
  </w:num>
  <w:num w:numId="26" w16cid:durableId="1989020252">
    <w:abstractNumId w:val="27"/>
  </w:num>
  <w:num w:numId="27" w16cid:durableId="374043630">
    <w:abstractNumId w:val="18"/>
  </w:num>
  <w:num w:numId="28" w16cid:durableId="146015600">
    <w:abstractNumId w:val="56"/>
  </w:num>
  <w:num w:numId="29" w16cid:durableId="1582373754">
    <w:abstractNumId w:val="91"/>
  </w:num>
  <w:num w:numId="30" w16cid:durableId="766727399">
    <w:abstractNumId w:val="95"/>
  </w:num>
  <w:num w:numId="31" w16cid:durableId="1577200289">
    <w:abstractNumId w:val="31"/>
  </w:num>
  <w:num w:numId="32" w16cid:durableId="1757510161">
    <w:abstractNumId w:val="87"/>
  </w:num>
  <w:num w:numId="33" w16cid:durableId="1141381051">
    <w:abstractNumId w:val="99"/>
  </w:num>
  <w:num w:numId="34" w16cid:durableId="1885944545">
    <w:abstractNumId w:val="17"/>
  </w:num>
  <w:num w:numId="35" w16cid:durableId="75710583">
    <w:abstractNumId w:val="72"/>
  </w:num>
  <w:num w:numId="36" w16cid:durableId="2000425392">
    <w:abstractNumId w:val="123"/>
  </w:num>
  <w:num w:numId="37" w16cid:durableId="2038726177">
    <w:abstractNumId w:val="121"/>
  </w:num>
  <w:num w:numId="38" w16cid:durableId="1114834154">
    <w:abstractNumId w:val="125"/>
  </w:num>
  <w:num w:numId="39" w16cid:durableId="51198158">
    <w:abstractNumId w:val="38"/>
  </w:num>
  <w:num w:numId="40" w16cid:durableId="403114619">
    <w:abstractNumId w:val="119"/>
  </w:num>
  <w:num w:numId="41" w16cid:durableId="1978686631">
    <w:abstractNumId w:val="52"/>
  </w:num>
  <w:num w:numId="42" w16cid:durableId="211623971">
    <w:abstractNumId w:val="29"/>
  </w:num>
  <w:num w:numId="43" w16cid:durableId="2071804365">
    <w:abstractNumId w:val="9"/>
  </w:num>
  <w:num w:numId="44" w16cid:durableId="942997578">
    <w:abstractNumId w:val="81"/>
  </w:num>
  <w:num w:numId="45" w16cid:durableId="1878152763">
    <w:abstractNumId w:val="64"/>
  </w:num>
  <w:num w:numId="46" w16cid:durableId="1245146767">
    <w:abstractNumId w:val="22"/>
  </w:num>
  <w:num w:numId="47" w16cid:durableId="217400235">
    <w:abstractNumId w:val="50"/>
  </w:num>
  <w:num w:numId="48" w16cid:durableId="855538519">
    <w:abstractNumId w:val="109"/>
  </w:num>
  <w:num w:numId="49" w16cid:durableId="154496001">
    <w:abstractNumId w:val="49"/>
  </w:num>
  <w:num w:numId="50" w16cid:durableId="1469396910">
    <w:abstractNumId w:val="21"/>
  </w:num>
  <w:num w:numId="51" w16cid:durableId="1936547641">
    <w:abstractNumId w:val="118"/>
  </w:num>
  <w:num w:numId="52" w16cid:durableId="294259704">
    <w:abstractNumId w:val="0"/>
  </w:num>
  <w:num w:numId="53" w16cid:durableId="1000236727">
    <w:abstractNumId w:val="61"/>
  </w:num>
  <w:num w:numId="54" w16cid:durableId="544484386">
    <w:abstractNumId w:val="3"/>
  </w:num>
  <w:num w:numId="55" w16cid:durableId="517233939">
    <w:abstractNumId w:val="33"/>
  </w:num>
  <w:num w:numId="56" w16cid:durableId="1890452324">
    <w:abstractNumId w:val="40"/>
  </w:num>
  <w:num w:numId="57" w16cid:durableId="2121417002">
    <w:abstractNumId w:val="15"/>
  </w:num>
  <w:num w:numId="58" w16cid:durableId="695236383">
    <w:abstractNumId w:val="71"/>
  </w:num>
  <w:num w:numId="59" w16cid:durableId="13393052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2792421">
    <w:abstractNumId w:val="20"/>
  </w:num>
  <w:num w:numId="61" w16cid:durableId="553350470">
    <w:abstractNumId w:val="97"/>
  </w:num>
  <w:num w:numId="62" w16cid:durableId="1895462603">
    <w:abstractNumId w:val="104"/>
  </w:num>
  <w:num w:numId="63" w16cid:durableId="1370952112">
    <w:abstractNumId w:val="90"/>
  </w:num>
  <w:num w:numId="64" w16cid:durableId="859391841">
    <w:abstractNumId w:val="42"/>
  </w:num>
  <w:num w:numId="65" w16cid:durableId="1597520849">
    <w:abstractNumId w:val="46"/>
  </w:num>
  <w:num w:numId="66" w16cid:durableId="1874805852">
    <w:abstractNumId w:val="28"/>
  </w:num>
  <w:num w:numId="67" w16cid:durableId="301621261">
    <w:abstractNumId w:val="83"/>
  </w:num>
  <w:num w:numId="68" w16cid:durableId="2140680502">
    <w:abstractNumId w:val="65"/>
  </w:num>
  <w:num w:numId="69" w16cid:durableId="443111220">
    <w:abstractNumId w:val="79"/>
  </w:num>
  <w:num w:numId="70" w16cid:durableId="1112822156">
    <w:abstractNumId w:val="114"/>
  </w:num>
  <w:num w:numId="71" w16cid:durableId="486357483">
    <w:abstractNumId w:val="89"/>
  </w:num>
  <w:num w:numId="72" w16cid:durableId="621376366">
    <w:abstractNumId w:val="8"/>
  </w:num>
  <w:num w:numId="73" w16cid:durableId="1482623431">
    <w:abstractNumId w:val="124"/>
  </w:num>
  <w:num w:numId="74" w16cid:durableId="2125345664">
    <w:abstractNumId w:val="86"/>
  </w:num>
  <w:num w:numId="75" w16cid:durableId="566377384">
    <w:abstractNumId w:val="84"/>
  </w:num>
  <w:num w:numId="76" w16cid:durableId="1508985798">
    <w:abstractNumId w:val="63"/>
  </w:num>
  <w:num w:numId="77" w16cid:durableId="1275988602">
    <w:abstractNumId w:val="16"/>
  </w:num>
  <w:num w:numId="78" w16cid:durableId="365758721">
    <w:abstractNumId w:val="76"/>
  </w:num>
  <w:num w:numId="79" w16cid:durableId="1501240174">
    <w:abstractNumId w:val="80"/>
  </w:num>
  <w:num w:numId="80" w16cid:durableId="2106998107">
    <w:abstractNumId w:val="69"/>
  </w:num>
  <w:num w:numId="81" w16cid:durableId="1282613405">
    <w:abstractNumId w:val="30"/>
  </w:num>
  <w:num w:numId="82" w16cid:durableId="112864395">
    <w:abstractNumId w:val="5"/>
  </w:num>
  <w:num w:numId="83" w16cid:durableId="764420118">
    <w:abstractNumId w:val="110"/>
  </w:num>
  <w:num w:numId="84" w16cid:durableId="1093626792">
    <w:abstractNumId w:val="7"/>
  </w:num>
  <w:num w:numId="85" w16cid:durableId="1037853890">
    <w:abstractNumId w:val="36"/>
  </w:num>
  <w:num w:numId="86" w16cid:durableId="827749324">
    <w:abstractNumId w:val="1"/>
  </w:num>
  <w:num w:numId="87" w16cid:durableId="1440566626">
    <w:abstractNumId w:val="67"/>
  </w:num>
  <w:num w:numId="88" w16cid:durableId="1181046458">
    <w:abstractNumId w:val="94"/>
  </w:num>
  <w:num w:numId="89" w16cid:durableId="548107196">
    <w:abstractNumId w:val="115"/>
  </w:num>
  <w:num w:numId="90" w16cid:durableId="717974486">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1" w16cid:durableId="2042998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244919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2195716">
    <w:abstractNumId w:val="12"/>
  </w:num>
  <w:num w:numId="94" w16cid:durableId="198327347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838131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9289078">
    <w:abstractNumId w:val="39"/>
    <w:lvlOverride w:ilvl="0">
      <w:startOverride w:val="1"/>
    </w:lvlOverride>
    <w:lvlOverride w:ilvl="1"/>
    <w:lvlOverride w:ilvl="2"/>
    <w:lvlOverride w:ilvl="3"/>
    <w:lvlOverride w:ilvl="4"/>
    <w:lvlOverride w:ilvl="5"/>
    <w:lvlOverride w:ilvl="6"/>
    <w:lvlOverride w:ilvl="7"/>
    <w:lvlOverride w:ilvl="8"/>
  </w:num>
  <w:num w:numId="97" w16cid:durableId="1835297985">
    <w:abstractNumId w:val="102"/>
  </w:num>
  <w:num w:numId="98" w16cid:durableId="1947152527">
    <w:abstractNumId w:val="105"/>
  </w:num>
  <w:num w:numId="99" w16cid:durableId="160087">
    <w:abstractNumId w:val="35"/>
  </w:num>
  <w:num w:numId="100" w16cid:durableId="938491811">
    <w:abstractNumId w:val="68"/>
  </w:num>
  <w:num w:numId="101" w16cid:durableId="1709717340">
    <w:abstractNumId w:val="32"/>
  </w:num>
  <w:num w:numId="102" w16cid:durableId="471288613">
    <w:abstractNumId w:val="108"/>
  </w:num>
  <w:num w:numId="103" w16cid:durableId="674573506">
    <w:abstractNumId w:val="106"/>
  </w:num>
  <w:num w:numId="104" w16cid:durableId="1415316377">
    <w:abstractNumId w:val="47"/>
  </w:num>
  <w:num w:numId="105" w16cid:durableId="1987002959">
    <w:abstractNumId w:val="77"/>
  </w:num>
  <w:num w:numId="106" w16cid:durableId="988945594">
    <w:abstractNumId w:val="116"/>
  </w:num>
  <w:num w:numId="107" w16cid:durableId="158883621">
    <w:abstractNumId w:val="88"/>
  </w:num>
  <w:num w:numId="108" w16cid:durableId="501942286">
    <w:abstractNumId w:val="23"/>
  </w:num>
  <w:num w:numId="109" w16cid:durableId="699597027">
    <w:abstractNumId w:val="53"/>
  </w:num>
  <w:num w:numId="110" w16cid:durableId="1720936564">
    <w:abstractNumId w:val="122"/>
  </w:num>
  <w:num w:numId="111" w16cid:durableId="1989825387">
    <w:abstractNumId w:val="48"/>
  </w:num>
  <w:num w:numId="112" w16cid:durableId="2125072822">
    <w:abstractNumId w:val="111"/>
  </w:num>
  <w:num w:numId="113" w16cid:durableId="580792079">
    <w:abstractNumId w:val="66"/>
  </w:num>
  <w:num w:numId="114" w16cid:durableId="1295527739">
    <w:abstractNumId w:val="78"/>
  </w:num>
  <w:num w:numId="115" w16cid:durableId="1698585194">
    <w:abstractNumId w:val="4"/>
  </w:num>
  <w:num w:numId="116" w16cid:durableId="1744983323">
    <w:abstractNumId w:val="41"/>
  </w:num>
  <w:num w:numId="117" w16cid:durableId="77363319">
    <w:abstractNumId w:val="113"/>
  </w:num>
  <w:num w:numId="118" w16cid:durableId="2055036598">
    <w:abstractNumId w:val="70"/>
  </w:num>
  <w:num w:numId="119" w16cid:durableId="721900802">
    <w:abstractNumId w:val="85"/>
  </w:num>
  <w:num w:numId="120" w16cid:durableId="1975284069">
    <w:abstractNumId w:val="101"/>
  </w:num>
  <w:num w:numId="121" w16cid:durableId="909190112">
    <w:abstractNumId w:val="62"/>
  </w:num>
  <w:num w:numId="122" w16cid:durableId="1457024138">
    <w:abstractNumId w:val="37"/>
  </w:num>
  <w:num w:numId="123" w16cid:durableId="2003776078">
    <w:abstractNumId w:val="57"/>
  </w:num>
  <w:num w:numId="124" w16cid:durableId="1391153924">
    <w:abstractNumId w:val="51"/>
  </w:num>
  <w:num w:numId="125" w16cid:durableId="293801254">
    <w:abstractNumId w:val="100"/>
  </w:num>
  <w:num w:numId="126" w16cid:durableId="1735930373">
    <w:abstractNumId w:val="58"/>
  </w:num>
  <w:num w:numId="127" w16cid:durableId="1661498887">
    <w:abstractNumId w:val="55"/>
  </w:num>
  <w:num w:numId="128" w16cid:durableId="612833673">
    <w:abstractNumId w:val="82"/>
  </w:num>
  <w:num w:numId="129" w16cid:durableId="580333487">
    <w:abstractNumId w:val="12"/>
  </w:num>
  <w:num w:numId="130" w16cid:durableId="1547251873">
    <w:abstractNumId w:val="12"/>
  </w:num>
  <w:num w:numId="131" w16cid:durableId="1975789554">
    <w:abstractNumId w:val="5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B76"/>
    <w:rsid w:val="00002F9F"/>
    <w:rsid w:val="0000401E"/>
    <w:rsid w:val="00004458"/>
    <w:rsid w:val="0000534F"/>
    <w:rsid w:val="0000579C"/>
    <w:rsid w:val="00005C7E"/>
    <w:rsid w:val="00006B4D"/>
    <w:rsid w:val="00007E8C"/>
    <w:rsid w:val="00011B14"/>
    <w:rsid w:val="00013400"/>
    <w:rsid w:val="0001344C"/>
    <w:rsid w:val="000134B7"/>
    <w:rsid w:val="000139D1"/>
    <w:rsid w:val="00015F37"/>
    <w:rsid w:val="0001624F"/>
    <w:rsid w:val="00016B3F"/>
    <w:rsid w:val="00016E2A"/>
    <w:rsid w:val="00017F89"/>
    <w:rsid w:val="00020CE3"/>
    <w:rsid w:val="00021EFF"/>
    <w:rsid w:val="00022DC1"/>
    <w:rsid w:val="00023D16"/>
    <w:rsid w:val="0002515E"/>
    <w:rsid w:val="00025707"/>
    <w:rsid w:val="00025D05"/>
    <w:rsid w:val="00025F84"/>
    <w:rsid w:val="000262D9"/>
    <w:rsid w:val="000304BB"/>
    <w:rsid w:val="00032256"/>
    <w:rsid w:val="00032F08"/>
    <w:rsid w:val="0003426D"/>
    <w:rsid w:val="00035392"/>
    <w:rsid w:val="00035479"/>
    <w:rsid w:val="00036930"/>
    <w:rsid w:val="00036C1A"/>
    <w:rsid w:val="00036D2A"/>
    <w:rsid w:val="00037366"/>
    <w:rsid w:val="000373AD"/>
    <w:rsid w:val="0004226F"/>
    <w:rsid w:val="000432EC"/>
    <w:rsid w:val="000434F9"/>
    <w:rsid w:val="00043715"/>
    <w:rsid w:val="00043A4E"/>
    <w:rsid w:val="000453F9"/>
    <w:rsid w:val="000461F8"/>
    <w:rsid w:val="000464BE"/>
    <w:rsid w:val="00046627"/>
    <w:rsid w:val="00046E8B"/>
    <w:rsid w:val="00046F69"/>
    <w:rsid w:val="000518A8"/>
    <w:rsid w:val="0005254B"/>
    <w:rsid w:val="0005272C"/>
    <w:rsid w:val="00053669"/>
    <w:rsid w:val="00053E1E"/>
    <w:rsid w:val="00054096"/>
    <w:rsid w:val="00054A96"/>
    <w:rsid w:val="00054ABB"/>
    <w:rsid w:val="0005578A"/>
    <w:rsid w:val="000563D8"/>
    <w:rsid w:val="00056F45"/>
    <w:rsid w:val="000573CA"/>
    <w:rsid w:val="00057EA8"/>
    <w:rsid w:val="00060871"/>
    <w:rsid w:val="00060AED"/>
    <w:rsid w:val="0006133E"/>
    <w:rsid w:val="00061899"/>
    <w:rsid w:val="00061B97"/>
    <w:rsid w:val="00061B99"/>
    <w:rsid w:val="00061EBD"/>
    <w:rsid w:val="000625C5"/>
    <w:rsid w:val="00062CC9"/>
    <w:rsid w:val="00062FF9"/>
    <w:rsid w:val="00063052"/>
    <w:rsid w:val="00064AC1"/>
    <w:rsid w:val="000655EB"/>
    <w:rsid w:val="00065660"/>
    <w:rsid w:val="00065B51"/>
    <w:rsid w:val="00065C25"/>
    <w:rsid w:val="000679C8"/>
    <w:rsid w:val="00067F66"/>
    <w:rsid w:val="000702C6"/>
    <w:rsid w:val="000705D9"/>
    <w:rsid w:val="00070AA2"/>
    <w:rsid w:val="00070D25"/>
    <w:rsid w:val="00071AF4"/>
    <w:rsid w:val="00071D8E"/>
    <w:rsid w:val="000734D7"/>
    <w:rsid w:val="0007657F"/>
    <w:rsid w:val="000766EB"/>
    <w:rsid w:val="00080076"/>
    <w:rsid w:val="00081407"/>
    <w:rsid w:val="00081686"/>
    <w:rsid w:val="00081713"/>
    <w:rsid w:val="00081B28"/>
    <w:rsid w:val="00081BB5"/>
    <w:rsid w:val="00082961"/>
    <w:rsid w:val="000844B1"/>
    <w:rsid w:val="00085202"/>
    <w:rsid w:val="0008525A"/>
    <w:rsid w:val="00085F91"/>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999"/>
    <w:rsid w:val="000A0E11"/>
    <w:rsid w:val="000A0EF8"/>
    <w:rsid w:val="000A1B8D"/>
    <w:rsid w:val="000A2B62"/>
    <w:rsid w:val="000A3112"/>
    <w:rsid w:val="000A335B"/>
    <w:rsid w:val="000A3482"/>
    <w:rsid w:val="000A3E51"/>
    <w:rsid w:val="000A48AC"/>
    <w:rsid w:val="000A4AB9"/>
    <w:rsid w:val="000A4E28"/>
    <w:rsid w:val="000A4F74"/>
    <w:rsid w:val="000A59DA"/>
    <w:rsid w:val="000A5BCA"/>
    <w:rsid w:val="000A6A2A"/>
    <w:rsid w:val="000A6D53"/>
    <w:rsid w:val="000A6EF3"/>
    <w:rsid w:val="000A73B3"/>
    <w:rsid w:val="000A790F"/>
    <w:rsid w:val="000A7F94"/>
    <w:rsid w:val="000B16D5"/>
    <w:rsid w:val="000B260E"/>
    <w:rsid w:val="000B419E"/>
    <w:rsid w:val="000B4E10"/>
    <w:rsid w:val="000B50B6"/>
    <w:rsid w:val="000B50F7"/>
    <w:rsid w:val="000B5971"/>
    <w:rsid w:val="000B5A3C"/>
    <w:rsid w:val="000B7325"/>
    <w:rsid w:val="000B7434"/>
    <w:rsid w:val="000B747C"/>
    <w:rsid w:val="000B75B3"/>
    <w:rsid w:val="000B769E"/>
    <w:rsid w:val="000B7E02"/>
    <w:rsid w:val="000C05C2"/>
    <w:rsid w:val="000C0FB7"/>
    <w:rsid w:val="000C1563"/>
    <w:rsid w:val="000C2026"/>
    <w:rsid w:val="000C22C8"/>
    <w:rsid w:val="000C3C34"/>
    <w:rsid w:val="000C45C8"/>
    <w:rsid w:val="000C5CA2"/>
    <w:rsid w:val="000C6F2D"/>
    <w:rsid w:val="000C7E6C"/>
    <w:rsid w:val="000D05AA"/>
    <w:rsid w:val="000D07D1"/>
    <w:rsid w:val="000D0981"/>
    <w:rsid w:val="000D0C3F"/>
    <w:rsid w:val="000D0C9C"/>
    <w:rsid w:val="000D15D4"/>
    <w:rsid w:val="000D1749"/>
    <w:rsid w:val="000D1754"/>
    <w:rsid w:val="000D2704"/>
    <w:rsid w:val="000D32C1"/>
    <w:rsid w:val="000D3C42"/>
    <w:rsid w:val="000D4035"/>
    <w:rsid w:val="000D4470"/>
    <w:rsid w:val="000D44C4"/>
    <w:rsid w:val="000D4E99"/>
    <w:rsid w:val="000D50B0"/>
    <w:rsid w:val="000D50C9"/>
    <w:rsid w:val="000D513A"/>
    <w:rsid w:val="000D53C2"/>
    <w:rsid w:val="000D591F"/>
    <w:rsid w:val="000D5C07"/>
    <w:rsid w:val="000D60ED"/>
    <w:rsid w:val="000D722B"/>
    <w:rsid w:val="000E092A"/>
    <w:rsid w:val="000E1AE8"/>
    <w:rsid w:val="000E2C8C"/>
    <w:rsid w:val="000E2E1E"/>
    <w:rsid w:val="000E3591"/>
    <w:rsid w:val="000E39F5"/>
    <w:rsid w:val="000E3B86"/>
    <w:rsid w:val="000E44E2"/>
    <w:rsid w:val="000E4614"/>
    <w:rsid w:val="000E47F9"/>
    <w:rsid w:val="000E4D36"/>
    <w:rsid w:val="000E556E"/>
    <w:rsid w:val="000E5BFE"/>
    <w:rsid w:val="000F1689"/>
    <w:rsid w:val="000F1D82"/>
    <w:rsid w:val="000F20B8"/>
    <w:rsid w:val="000F2755"/>
    <w:rsid w:val="000F2EA0"/>
    <w:rsid w:val="000F40C0"/>
    <w:rsid w:val="000F413D"/>
    <w:rsid w:val="000F4637"/>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576F"/>
    <w:rsid w:val="0011606E"/>
    <w:rsid w:val="001163A6"/>
    <w:rsid w:val="001178CB"/>
    <w:rsid w:val="00117944"/>
    <w:rsid w:val="00120FC5"/>
    <w:rsid w:val="00121132"/>
    <w:rsid w:val="00121431"/>
    <w:rsid w:val="0012171C"/>
    <w:rsid w:val="00122B92"/>
    <w:rsid w:val="00122C10"/>
    <w:rsid w:val="0012367F"/>
    <w:rsid w:val="00123785"/>
    <w:rsid w:val="0012426D"/>
    <w:rsid w:val="001244CC"/>
    <w:rsid w:val="00124BDF"/>
    <w:rsid w:val="0012666A"/>
    <w:rsid w:val="00126E63"/>
    <w:rsid w:val="00127232"/>
    <w:rsid w:val="0013101F"/>
    <w:rsid w:val="001313D2"/>
    <w:rsid w:val="001324D2"/>
    <w:rsid w:val="00132535"/>
    <w:rsid w:val="001325F7"/>
    <w:rsid w:val="0013269A"/>
    <w:rsid w:val="001340EB"/>
    <w:rsid w:val="00134452"/>
    <w:rsid w:val="0013487A"/>
    <w:rsid w:val="001356DC"/>
    <w:rsid w:val="00135A70"/>
    <w:rsid w:val="001367EB"/>
    <w:rsid w:val="001374F6"/>
    <w:rsid w:val="00137CF3"/>
    <w:rsid w:val="00141AE0"/>
    <w:rsid w:val="00141D95"/>
    <w:rsid w:val="00142225"/>
    <w:rsid w:val="00142B71"/>
    <w:rsid w:val="00143DB8"/>
    <w:rsid w:val="00143FD6"/>
    <w:rsid w:val="00147739"/>
    <w:rsid w:val="00150568"/>
    <w:rsid w:val="00150EE8"/>
    <w:rsid w:val="00151A49"/>
    <w:rsid w:val="0015224B"/>
    <w:rsid w:val="001530E1"/>
    <w:rsid w:val="00154D84"/>
    <w:rsid w:val="00155577"/>
    <w:rsid w:val="00155939"/>
    <w:rsid w:val="00155ECA"/>
    <w:rsid w:val="00157999"/>
    <w:rsid w:val="00160E80"/>
    <w:rsid w:val="00161469"/>
    <w:rsid w:val="00161AC9"/>
    <w:rsid w:val="00161DE6"/>
    <w:rsid w:val="001621FF"/>
    <w:rsid w:val="001631DC"/>
    <w:rsid w:val="001642A3"/>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3FE3"/>
    <w:rsid w:val="00174BAC"/>
    <w:rsid w:val="00174D78"/>
    <w:rsid w:val="00177875"/>
    <w:rsid w:val="001779F0"/>
    <w:rsid w:val="001807F3"/>
    <w:rsid w:val="0018108B"/>
    <w:rsid w:val="00181183"/>
    <w:rsid w:val="0018307B"/>
    <w:rsid w:val="001835BF"/>
    <w:rsid w:val="001852C4"/>
    <w:rsid w:val="0018546C"/>
    <w:rsid w:val="0018640D"/>
    <w:rsid w:val="00186DA6"/>
    <w:rsid w:val="001875B4"/>
    <w:rsid w:val="001907CB"/>
    <w:rsid w:val="00190A79"/>
    <w:rsid w:val="00190C01"/>
    <w:rsid w:val="001911A1"/>
    <w:rsid w:val="001915FB"/>
    <w:rsid w:val="0019192B"/>
    <w:rsid w:val="001928B8"/>
    <w:rsid w:val="00192EA4"/>
    <w:rsid w:val="00193E27"/>
    <w:rsid w:val="00194436"/>
    <w:rsid w:val="001946C5"/>
    <w:rsid w:val="001948A0"/>
    <w:rsid w:val="00195508"/>
    <w:rsid w:val="0019601B"/>
    <w:rsid w:val="001963FA"/>
    <w:rsid w:val="0019738B"/>
    <w:rsid w:val="001A1309"/>
    <w:rsid w:val="001A150A"/>
    <w:rsid w:val="001A1584"/>
    <w:rsid w:val="001A15C9"/>
    <w:rsid w:val="001A1C62"/>
    <w:rsid w:val="001A23DA"/>
    <w:rsid w:val="001A2AE6"/>
    <w:rsid w:val="001A33CE"/>
    <w:rsid w:val="001A367B"/>
    <w:rsid w:val="001A448B"/>
    <w:rsid w:val="001A47A8"/>
    <w:rsid w:val="001A5325"/>
    <w:rsid w:val="001A5DE5"/>
    <w:rsid w:val="001A6003"/>
    <w:rsid w:val="001A685D"/>
    <w:rsid w:val="001A7FBB"/>
    <w:rsid w:val="001B0479"/>
    <w:rsid w:val="001B07DD"/>
    <w:rsid w:val="001B0DE8"/>
    <w:rsid w:val="001B2274"/>
    <w:rsid w:val="001B2323"/>
    <w:rsid w:val="001B258F"/>
    <w:rsid w:val="001B35FE"/>
    <w:rsid w:val="001B38B6"/>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17ED"/>
    <w:rsid w:val="001E2E4E"/>
    <w:rsid w:val="001E36E1"/>
    <w:rsid w:val="001E3906"/>
    <w:rsid w:val="001E394F"/>
    <w:rsid w:val="001E3AB3"/>
    <w:rsid w:val="001E3DE9"/>
    <w:rsid w:val="001E41FB"/>
    <w:rsid w:val="001E62E9"/>
    <w:rsid w:val="001E7194"/>
    <w:rsid w:val="001E7805"/>
    <w:rsid w:val="001E7990"/>
    <w:rsid w:val="001F1794"/>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1C6D"/>
    <w:rsid w:val="002022D1"/>
    <w:rsid w:val="002024E6"/>
    <w:rsid w:val="002026D8"/>
    <w:rsid w:val="00202D07"/>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C51"/>
    <w:rsid w:val="00206E07"/>
    <w:rsid w:val="0021019E"/>
    <w:rsid w:val="0021045B"/>
    <w:rsid w:val="00212CFB"/>
    <w:rsid w:val="00213247"/>
    <w:rsid w:val="00213B92"/>
    <w:rsid w:val="00213FC1"/>
    <w:rsid w:val="00214813"/>
    <w:rsid w:val="00214A21"/>
    <w:rsid w:val="00214A22"/>
    <w:rsid w:val="00215526"/>
    <w:rsid w:val="002169CC"/>
    <w:rsid w:val="00217486"/>
    <w:rsid w:val="0021790A"/>
    <w:rsid w:val="00217943"/>
    <w:rsid w:val="00220ECD"/>
    <w:rsid w:val="002213FE"/>
    <w:rsid w:val="002220E3"/>
    <w:rsid w:val="002221E8"/>
    <w:rsid w:val="00222A3D"/>
    <w:rsid w:val="00223428"/>
    <w:rsid w:val="00223C4F"/>
    <w:rsid w:val="002243B5"/>
    <w:rsid w:val="00224488"/>
    <w:rsid w:val="00224A59"/>
    <w:rsid w:val="00224B51"/>
    <w:rsid w:val="00224D62"/>
    <w:rsid w:val="0022520C"/>
    <w:rsid w:val="00225844"/>
    <w:rsid w:val="00225B09"/>
    <w:rsid w:val="00226689"/>
    <w:rsid w:val="00226B65"/>
    <w:rsid w:val="00226CE5"/>
    <w:rsid w:val="00226F02"/>
    <w:rsid w:val="00226F90"/>
    <w:rsid w:val="0023101F"/>
    <w:rsid w:val="00231A92"/>
    <w:rsid w:val="00231AD3"/>
    <w:rsid w:val="002324F1"/>
    <w:rsid w:val="0023255F"/>
    <w:rsid w:val="0023389F"/>
    <w:rsid w:val="00235CD9"/>
    <w:rsid w:val="00236F51"/>
    <w:rsid w:val="00237E72"/>
    <w:rsid w:val="00237FD5"/>
    <w:rsid w:val="00240B98"/>
    <w:rsid w:val="00241216"/>
    <w:rsid w:val="00241E28"/>
    <w:rsid w:val="002430F1"/>
    <w:rsid w:val="00243706"/>
    <w:rsid w:val="00244B6F"/>
    <w:rsid w:val="00244FA0"/>
    <w:rsid w:val="00245A4F"/>
    <w:rsid w:val="002465E9"/>
    <w:rsid w:val="00246D9E"/>
    <w:rsid w:val="00247325"/>
    <w:rsid w:val="00247327"/>
    <w:rsid w:val="00247CB0"/>
    <w:rsid w:val="00247E30"/>
    <w:rsid w:val="00250505"/>
    <w:rsid w:val="0025056E"/>
    <w:rsid w:val="00251BA4"/>
    <w:rsid w:val="00252396"/>
    <w:rsid w:val="00253091"/>
    <w:rsid w:val="00253CD5"/>
    <w:rsid w:val="00254206"/>
    <w:rsid w:val="002549F0"/>
    <w:rsid w:val="00255D19"/>
    <w:rsid w:val="002565F3"/>
    <w:rsid w:val="002570F9"/>
    <w:rsid w:val="00260B5D"/>
    <w:rsid w:val="00261F7B"/>
    <w:rsid w:val="00262485"/>
    <w:rsid w:val="00262C85"/>
    <w:rsid w:val="0026341E"/>
    <w:rsid w:val="00263EE6"/>
    <w:rsid w:val="00264977"/>
    <w:rsid w:val="002650B6"/>
    <w:rsid w:val="002657C4"/>
    <w:rsid w:val="00265EDD"/>
    <w:rsid w:val="00266798"/>
    <w:rsid w:val="00266E60"/>
    <w:rsid w:val="00266F64"/>
    <w:rsid w:val="00267797"/>
    <w:rsid w:val="00267E9C"/>
    <w:rsid w:val="0027052B"/>
    <w:rsid w:val="00270593"/>
    <w:rsid w:val="002717E0"/>
    <w:rsid w:val="00272524"/>
    <w:rsid w:val="00272780"/>
    <w:rsid w:val="00272CF8"/>
    <w:rsid w:val="00273910"/>
    <w:rsid w:val="00273950"/>
    <w:rsid w:val="00273CED"/>
    <w:rsid w:val="00273DE8"/>
    <w:rsid w:val="00274055"/>
    <w:rsid w:val="00274234"/>
    <w:rsid w:val="00274570"/>
    <w:rsid w:val="0027476C"/>
    <w:rsid w:val="0027479A"/>
    <w:rsid w:val="00274EEA"/>
    <w:rsid w:val="00275452"/>
    <w:rsid w:val="00275781"/>
    <w:rsid w:val="00277291"/>
    <w:rsid w:val="00277C35"/>
    <w:rsid w:val="00277F28"/>
    <w:rsid w:val="00280563"/>
    <w:rsid w:val="00280744"/>
    <w:rsid w:val="00280AFD"/>
    <w:rsid w:val="00280C17"/>
    <w:rsid w:val="00281191"/>
    <w:rsid w:val="0028190F"/>
    <w:rsid w:val="00282C47"/>
    <w:rsid w:val="002835C2"/>
    <w:rsid w:val="002839AC"/>
    <w:rsid w:val="00283C00"/>
    <w:rsid w:val="00283F2A"/>
    <w:rsid w:val="00283F7C"/>
    <w:rsid w:val="002844C4"/>
    <w:rsid w:val="00286AD2"/>
    <w:rsid w:val="00286D8D"/>
    <w:rsid w:val="00286F46"/>
    <w:rsid w:val="00286F82"/>
    <w:rsid w:val="002874DE"/>
    <w:rsid w:val="002877F6"/>
    <w:rsid w:val="00291567"/>
    <w:rsid w:val="00291DA9"/>
    <w:rsid w:val="002921F7"/>
    <w:rsid w:val="00293BB4"/>
    <w:rsid w:val="00293F0D"/>
    <w:rsid w:val="00294832"/>
    <w:rsid w:val="00295F40"/>
    <w:rsid w:val="002966A8"/>
    <w:rsid w:val="002A0EB6"/>
    <w:rsid w:val="002A1364"/>
    <w:rsid w:val="002A1E96"/>
    <w:rsid w:val="002A244B"/>
    <w:rsid w:val="002A3F6A"/>
    <w:rsid w:val="002A4E0D"/>
    <w:rsid w:val="002A575B"/>
    <w:rsid w:val="002A5BD8"/>
    <w:rsid w:val="002A6324"/>
    <w:rsid w:val="002A6596"/>
    <w:rsid w:val="002A6844"/>
    <w:rsid w:val="002A79B5"/>
    <w:rsid w:val="002B04A7"/>
    <w:rsid w:val="002B0BFE"/>
    <w:rsid w:val="002B20AC"/>
    <w:rsid w:val="002B20D1"/>
    <w:rsid w:val="002B22C9"/>
    <w:rsid w:val="002B22DD"/>
    <w:rsid w:val="002B40F7"/>
    <w:rsid w:val="002B467E"/>
    <w:rsid w:val="002B4B02"/>
    <w:rsid w:val="002B5B70"/>
    <w:rsid w:val="002B600C"/>
    <w:rsid w:val="002B6142"/>
    <w:rsid w:val="002B649F"/>
    <w:rsid w:val="002B6C05"/>
    <w:rsid w:val="002B784B"/>
    <w:rsid w:val="002B7A94"/>
    <w:rsid w:val="002C0679"/>
    <w:rsid w:val="002C15EB"/>
    <w:rsid w:val="002C20D6"/>
    <w:rsid w:val="002C2944"/>
    <w:rsid w:val="002C2C46"/>
    <w:rsid w:val="002C4399"/>
    <w:rsid w:val="002C4AE7"/>
    <w:rsid w:val="002C4D4E"/>
    <w:rsid w:val="002C4E42"/>
    <w:rsid w:val="002C4E58"/>
    <w:rsid w:val="002C5BAF"/>
    <w:rsid w:val="002C683A"/>
    <w:rsid w:val="002C6A10"/>
    <w:rsid w:val="002C71B2"/>
    <w:rsid w:val="002C742B"/>
    <w:rsid w:val="002C7496"/>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1F26"/>
    <w:rsid w:val="002E20DF"/>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BE0"/>
    <w:rsid w:val="002F5D39"/>
    <w:rsid w:val="002F5F3E"/>
    <w:rsid w:val="002F611F"/>
    <w:rsid w:val="002F6405"/>
    <w:rsid w:val="002F6880"/>
    <w:rsid w:val="002F7496"/>
    <w:rsid w:val="00300167"/>
    <w:rsid w:val="003005C8"/>
    <w:rsid w:val="00302E75"/>
    <w:rsid w:val="0030304B"/>
    <w:rsid w:val="00303454"/>
    <w:rsid w:val="003038BE"/>
    <w:rsid w:val="00304052"/>
    <w:rsid w:val="003050C5"/>
    <w:rsid w:val="00305711"/>
    <w:rsid w:val="00306225"/>
    <w:rsid w:val="00306398"/>
    <w:rsid w:val="0030676F"/>
    <w:rsid w:val="003068E8"/>
    <w:rsid w:val="00306A9E"/>
    <w:rsid w:val="00307511"/>
    <w:rsid w:val="00307A0A"/>
    <w:rsid w:val="00307A3B"/>
    <w:rsid w:val="003102F6"/>
    <w:rsid w:val="00310E4C"/>
    <w:rsid w:val="0031157B"/>
    <w:rsid w:val="00313563"/>
    <w:rsid w:val="00313ABC"/>
    <w:rsid w:val="00313D6F"/>
    <w:rsid w:val="003144C8"/>
    <w:rsid w:val="00314B38"/>
    <w:rsid w:val="00314F69"/>
    <w:rsid w:val="00315B12"/>
    <w:rsid w:val="0031601D"/>
    <w:rsid w:val="00316123"/>
    <w:rsid w:val="0031625E"/>
    <w:rsid w:val="00316906"/>
    <w:rsid w:val="00316AEC"/>
    <w:rsid w:val="0031708B"/>
    <w:rsid w:val="003172AD"/>
    <w:rsid w:val="00320830"/>
    <w:rsid w:val="00320903"/>
    <w:rsid w:val="0032131C"/>
    <w:rsid w:val="00321BCF"/>
    <w:rsid w:val="00321E92"/>
    <w:rsid w:val="00321FE2"/>
    <w:rsid w:val="00322247"/>
    <w:rsid w:val="003232E8"/>
    <w:rsid w:val="00323344"/>
    <w:rsid w:val="0032344E"/>
    <w:rsid w:val="003239A2"/>
    <w:rsid w:val="00324C7B"/>
    <w:rsid w:val="00324E84"/>
    <w:rsid w:val="00325727"/>
    <w:rsid w:val="00325F1A"/>
    <w:rsid w:val="00327294"/>
    <w:rsid w:val="00330E35"/>
    <w:rsid w:val="00330F3C"/>
    <w:rsid w:val="003334BA"/>
    <w:rsid w:val="00336E49"/>
    <w:rsid w:val="00337A3E"/>
    <w:rsid w:val="00341A4F"/>
    <w:rsid w:val="0034241A"/>
    <w:rsid w:val="003435BE"/>
    <w:rsid w:val="003449FC"/>
    <w:rsid w:val="0034755A"/>
    <w:rsid w:val="003504D5"/>
    <w:rsid w:val="003510A9"/>
    <w:rsid w:val="00352468"/>
    <w:rsid w:val="00352A0B"/>
    <w:rsid w:val="00352F85"/>
    <w:rsid w:val="00353082"/>
    <w:rsid w:val="0035331F"/>
    <w:rsid w:val="00353CDA"/>
    <w:rsid w:val="00354014"/>
    <w:rsid w:val="0035508E"/>
    <w:rsid w:val="003552E3"/>
    <w:rsid w:val="003557B0"/>
    <w:rsid w:val="00355A32"/>
    <w:rsid w:val="00356FD0"/>
    <w:rsid w:val="003570AE"/>
    <w:rsid w:val="00357311"/>
    <w:rsid w:val="003577C7"/>
    <w:rsid w:val="003577EB"/>
    <w:rsid w:val="0035792D"/>
    <w:rsid w:val="00357F90"/>
    <w:rsid w:val="003606F7"/>
    <w:rsid w:val="00360B32"/>
    <w:rsid w:val="00360BD1"/>
    <w:rsid w:val="00360D07"/>
    <w:rsid w:val="00360FD6"/>
    <w:rsid w:val="003612B2"/>
    <w:rsid w:val="00361A95"/>
    <w:rsid w:val="00361CEC"/>
    <w:rsid w:val="003622E5"/>
    <w:rsid w:val="00363468"/>
    <w:rsid w:val="003635D9"/>
    <w:rsid w:val="003639BC"/>
    <w:rsid w:val="00363D4B"/>
    <w:rsid w:val="00364240"/>
    <w:rsid w:val="003652F4"/>
    <w:rsid w:val="003653CE"/>
    <w:rsid w:val="0036543D"/>
    <w:rsid w:val="00365451"/>
    <w:rsid w:val="003654D9"/>
    <w:rsid w:val="00365524"/>
    <w:rsid w:val="0036562E"/>
    <w:rsid w:val="00366330"/>
    <w:rsid w:val="00367CDE"/>
    <w:rsid w:val="00370310"/>
    <w:rsid w:val="00370F99"/>
    <w:rsid w:val="003721C5"/>
    <w:rsid w:val="00372A7C"/>
    <w:rsid w:val="0037334E"/>
    <w:rsid w:val="00373693"/>
    <w:rsid w:val="00373887"/>
    <w:rsid w:val="00373989"/>
    <w:rsid w:val="00374B29"/>
    <w:rsid w:val="00374D4B"/>
    <w:rsid w:val="00374E89"/>
    <w:rsid w:val="00374FEB"/>
    <w:rsid w:val="00375534"/>
    <w:rsid w:val="00375668"/>
    <w:rsid w:val="003760DC"/>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341"/>
    <w:rsid w:val="003A70B4"/>
    <w:rsid w:val="003A760F"/>
    <w:rsid w:val="003A7F19"/>
    <w:rsid w:val="003B071F"/>
    <w:rsid w:val="003B07B8"/>
    <w:rsid w:val="003B1236"/>
    <w:rsid w:val="003B1914"/>
    <w:rsid w:val="003B1C2C"/>
    <w:rsid w:val="003B2025"/>
    <w:rsid w:val="003B20AC"/>
    <w:rsid w:val="003B2150"/>
    <w:rsid w:val="003B31D1"/>
    <w:rsid w:val="003B4111"/>
    <w:rsid w:val="003B4709"/>
    <w:rsid w:val="003B4BAA"/>
    <w:rsid w:val="003B4E3E"/>
    <w:rsid w:val="003B4E92"/>
    <w:rsid w:val="003B5AC3"/>
    <w:rsid w:val="003B5BAF"/>
    <w:rsid w:val="003B60AE"/>
    <w:rsid w:val="003B6453"/>
    <w:rsid w:val="003B67D7"/>
    <w:rsid w:val="003B7691"/>
    <w:rsid w:val="003C0260"/>
    <w:rsid w:val="003C043F"/>
    <w:rsid w:val="003C1006"/>
    <w:rsid w:val="003C16D5"/>
    <w:rsid w:val="003C1985"/>
    <w:rsid w:val="003C2254"/>
    <w:rsid w:val="003C23BE"/>
    <w:rsid w:val="003C2A0B"/>
    <w:rsid w:val="003C323D"/>
    <w:rsid w:val="003C34A1"/>
    <w:rsid w:val="003C3AF6"/>
    <w:rsid w:val="003C3B29"/>
    <w:rsid w:val="003C4059"/>
    <w:rsid w:val="003C426F"/>
    <w:rsid w:val="003C51B3"/>
    <w:rsid w:val="003C70AF"/>
    <w:rsid w:val="003D0652"/>
    <w:rsid w:val="003D0B74"/>
    <w:rsid w:val="003D0D92"/>
    <w:rsid w:val="003D1145"/>
    <w:rsid w:val="003D1B04"/>
    <w:rsid w:val="003D2E9B"/>
    <w:rsid w:val="003D2F10"/>
    <w:rsid w:val="003D3504"/>
    <w:rsid w:val="003D57B8"/>
    <w:rsid w:val="003D597D"/>
    <w:rsid w:val="003D5FFE"/>
    <w:rsid w:val="003D6027"/>
    <w:rsid w:val="003D6938"/>
    <w:rsid w:val="003D6EEB"/>
    <w:rsid w:val="003D74D6"/>
    <w:rsid w:val="003D76B4"/>
    <w:rsid w:val="003D7732"/>
    <w:rsid w:val="003D7B3A"/>
    <w:rsid w:val="003D7B7A"/>
    <w:rsid w:val="003D7D26"/>
    <w:rsid w:val="003D7D58"/>
    <w:rsid w:val="003E086A"/>
    <w:rsid w:val="003E1CE6"/>
    <w:rsid w:val="003E29BC"/>
    <w:rsid w:val="003E29E0"/>
    <w:rsid w:val="003E2B14"/>
    <w:rsid w:val="003E3066"/>
    <w:rsid w:val="003E339E"/>
    <w:rsid w:val="003E422F"/>
    <w:rsid w:val="003E5686"/>
    <w:rsid w:val="003E63ED"/>
    <w:rsid w:val="003E64BC"/>
    <w:rsid w:val="003E7695"/>
    <w:rsid w:val="003F0455"/>
    <w:rsid w:val="003F054D"/>
    <w:rsid w:val="003F0CB2"/>
    <w:rsid w:val="003F12AE"/>
    <w:rsid w:val="003F1474"/>
    <w:rsid w:val="003F195D"/>
    <w:rsid w:val="003F1A40"/>
    <w:rsid w:val="003F3071"/>
    <w:rsid w:val="003F41F4"/>
    <w:rsid w:val="003F47CA"/>
    <w:rsid w:val="003F49D6"/>
    <w:rsid w:val="003F4FA9"/>
    <w:rsid w:val="003F5722"/>
    <w:rsid w:val="003F6897"/>
    <w:rsid w:val="003F6BF4"/>
    <w:rsid w:val="004001A2"/>
    <w:rsid w:val="0040122C"/>
    <w:rsid w:val="004013AA"/>
    <w:rsid w:val="00401C11"/>
    <w:rsid w:val="00401E6A"/>
    <w:rsid w:val="00402197"/>
    <w:rsid w:val="004029D7"/>
    <w:rsid w:val="0040301E"/>
    <w:rsid w:val="00403839"/>
    <w:rsid w:val="00404104"/>
    <w:rsid w:val="00405282"/>
    <w:rsid w:val="00405D57"/>
    <w:rsid w:val="00405EB0"/>
    <w:rsid w:val="00406F1B"/>
    <w:rsid w:val="004076F0"/>
    <w:rsid w:val="00410843"/>
    <w:rsid w:val="00412C44"/>
    <w:rsid w:val="00413588"/>
    <w:rsid w:val="00413CD2"/>
    <w:rsid w:val="00415348"/>
    <w:rsid w:val="00416245"/>
    <w:rsid w:val="004166B8"/>
    <w:rsid w:val="004170F3"/>
    <w:rsid w:val="0042027D"/>
    <w:rsid w:val="004213F4"/>
    <w:rsid w:val="00421472"/>
    <w:rsid w:val="00421E4C"/>
    <w:rsid w:val="00421F3F"/>
    <w:rsid w:val="00422B2B"/>
    <w:rsid w:val="00422D8D"/>
    <w:rsid w:val="004230DB"/>
    <w:rsid w:val="0042379D"/>
    <w:rsid w:val="00425155"/>
    <w:rsid w:val="00425450"/>
    <w:rsid w:val="00425B02"/>
    <w:rsid w:val="00425B13"/>
    <w:rsid w:val="00426AA0"/>
    <w:rsid w:val="00426B11"/>
    <w:rsid w:val="00427169"/>
    <w:rsid w:val="00427C9E"/>
    <w:rsid w:val="00431319"/>
    <w:rsid w:val="00431898"/>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06DE"/>
    <w:rsid w:val="00441319"/>
    <w:rsid w:val="0044139D"/>
    <w:rsid w:val="00441B7C"/>
    <w:rsid w:val="004420B7"/>
    <w:rsid w:val="00443148"/>
    <w:rsid w:val="0044322C"/>
    <w:rsid w:val="00443764"/>
    <w:rsid w:val="00444040"/>
    <w:rsid w:val="004466CE"/>
    <w:rsid w:val="00450635"/>
    <w:rsid w:val="0045130B"/>
    <w:rsid w:val="004524C0"/>
    <w:rsid w:val="0045367E"/>
    <w:rsid w:val="004545AC"/>
    <w:rsid w:val="00455018"/>
    <w:rsid w:val="004561E7"/>
    <w:rsid w:val="00456D5C"/>
    <w:rsid w:val="0046069B"/>
    <w:rsid w:val="00462C4A"/>
    <w:rsid w:val="00464032"/>
    <w:rsid w:val="00464861"/>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76F25"/>
    <w:rsid w:val="004807D2"/>
    <w:rsid w:val="00480830"/>
    <w:rsid w:val="00480A8E"/>
    <w:rsid w:val="004823FD"/>
    <w:rsid w:val="004827FE"/>
    <w:rsid w:val="00482E90"/>
    <w:rsid w:val="00483208"/>
    <w:rsid w:val="00483CB2"/>
    <w:rsid w:val="00483E45"/>
    <w:rsid w:val="00483F0C"/>
    <w:rsid w:val="004841F9"/>
    <w:rsid w:val="00484947"/>
    <w:rsid w:val="00484B44"/>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8A1"/>
    <w:rsid w:val="004A4EE1"/>
    <w:rsid w:val="004A5B87"/>
    <w:rsid w:val="004A6150"/>
    <w:rsid w:val="004A65F4"/>
    <w:rsid w:val="004A6AE6"/>
    <w:rsid w:val="004A6D83"/>
    <w:rsid w:val="004B15E8"/>
    <w:rsid w:val="004B1603"/>
    <w:rsid w:val="004B215E"/>
    <w:rsid w:val="004B32A2"/>
    <w:rsid w:val="004B421A"/>
    <w:rsid w:val="004B4490"/>
    <w:rsid w:val="004B5689"/>
    <w:rsid w:val="004B6F36"/>
    <w:rsid w:val="004B7046"/>
    <w:rsid w:val="004B7196"/>
    <w:rsid w:val="004B78C1"/>
    <w:rsid w:val="004B7EA6"/>
    <w:rsid w:val="004C0471"/>
    <w:rsid w:val="004C0E78"/>
    <w:rsid w:val="004C10C5"/>
    <w:rsid w:val="004C148F"/>
    <w:rsid w:val="004C1BB4"/>
    <w:rsid w:val="004C1E23"/>
    <w:rsid w:val="004C307C"/>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288D"/>
    <w:rsid w:val="004D3742"/>
    <w:rsid w:val="004D38F5"/>
    <w:rsid w:val="004D4353"/>
    <w:rsid w:val="004D64A7"/>
    <w:rsid w:val="004D7083"/>
    <w:rsid w:val="004D71A2"/>
    <w:rsid w:val="004E1AFC"/>
    <w:rsid w:val="004E2F34"/>
    <w:rsid w:val="004E3AA2"/>
    <w:rsid w:val="004E3C08"/>
    <w:rsid w:val="004E3CD0"/>
    <w:rsid w:val="004E3F24"/>
    <w:rsid w:val="004E406A"/>
    <w:rsid w:val="004E522B"/>
    <w:rsid w:val="004E5607"/>
    <w:rsid w:val="004E571C"/>
    <w:rsid w:val="004E5B40"/>
    <w:rsid w:val="004E5FE2"/>
    <w:rsid w:val="004E6374"/>
    <w:rsid w:val="004F06D7"/>
    <w:rsid w:val="004F1051"/>
    <w:rsid w:val="004F15EA"/>
    <w:rsid w:val="004F1FDC"/>
    <w:rsid w:val="004F21F7"/>
    <w:rsid w:val="004F24DD"/>
    <w:rsid w:val="004F254B"/>
    <w:rsid w:val="004F3959"/>
    <w:rsid w:val="004F3E93"/>
    <w:rsid w:val="004F3F6E"/>
    <w:rsid w:val="004F678C"/>
    <w:rsid w:val="004F6F55"/>
    <w:rsid w:val="004F7320"/>
    <w:rsid w:val="0050055F"/>
    <w:rsid w:val="005007F1"/>
    <w:rsid w:val="0050368F"/>
    <w:rsid w:val="00504A45"/>
    <w:rsid w:val="00504D5C"/>
    <w:rsid w:val="00505035"/>
    <w:rsid w:val="00505643"/>
    <w:rsid w:val="005059E5"/>
    <w:rsid w:val="00505DE2"/>
    <w:rsid w:val="0050694D"/>
    <w:rsid w:val="00506A44"/>
    <w:rsid w:val="00506AC4"/>
    <w:rsid w:val="00507878"/>
    <w:rsid w:val="005079EF"/>
    <w:rsid w:val="00507A81"/>
    <w:rsid w:val="00507C5C"/>
    <w:rsid w:val="00510542"/>
    <w:rsid w:val="00510BB8"/>
    <w:rsid w:val="00510FDC"/>
    <w:rsid w:val="00511A61"/>
    <w:rsid w:val="00513429"/>
    <w:rsid w:val="00513BB4"/>
    <w:rsid w:val="00513BE3"/>
    <w:rsid w:val="00513FC1"/>
    <w:rsid w:val="005143CC"/>
    <w:rsid w:val="00514468"/>
    <w:rsid w:val="005144B7"/>
    <w:rsid w:val="005144B9"/>
    <w:rsid w:val="00514DC5"/>
    <w:rsid w:val="005152EB"/>
    <w:rsid w:val="00515441"/>
    <w:rsid w:val="00515743"/>
    <w:rsid w:val="005159C1"/>
    <w:rsid w:val="005165E4"/>
    <w:rsid w:val="005166A5"/>
    <w:rsid w:val="00516722"/>
    <w:rsid w:val="00520B04"/>
    <w:rsid w:val="00521146"/>
    <w:rsid w:val="0052139D"/>
    <w:rsid w:val="00521764"/>
    <w:rsid w:val="00522F83"/>
    <w:rsid w:val="00523200"/>
    <w:rsid w:val="0052331B"/>
    <w:rsid w:val="00524367"/>
    <w:rsid w:val="005247E1"/>
    <w:rsid w:val="00525B14"/>
    <w:rsid w:val="005263DD"/>
    <w:rsid w:val="00526CFF"/>
    <w:rsid w:val="00527271"/>
    <w:rsid w:val="005279AF"/>
    <w:rsid w:val="00531148"/>
    <w:rsid w:val="00531351"/>
    <w:rsid w:val="00531EA9"/>
    <w:rsid w:val="00532C57"/>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6CB"/>
    <w:rsid w:val="00550BE0"/>
    <w:rsid w:val="00551344"/>
    <w:rsid w:val="00551405"/>
    <w:rsid w:val="005518FC"/>
    <w:rsid w:val="00552A7C"/>
    <w:rsid w:val="00553021"/>
    <w:rsid w:val="0055321F"/>
    <w:rsid w:val="005535C2"/>
    <w:rsid w:val="00554AA1"/>
    <w:rsid w:val="00555F0F"/>
    <w:rsid w:val="00556AF4"/>
    <w:rsid w:val="00556BF5"/>
    <w:rsid w:val="00556F87"/>
    <w:rsid w:val="0055703E"/>
    <w:rsid w:val="00560234"/>
    <w:rsid w:val="0056092E"/>
    <w:rsid w:val="00560A90"/>
    <w:rsid w:val="00561644"/>
    <w:rsid w:val="0056169C"/>
    <w:rsid w:val="005618D8"/>
    <w:rsid w:val="00561AD5"/>
    <w:rsid w:val="00561F40"/>
    <w:rsid w:val="0056273A"/>
    <w:rsid w:val="005628BE"/>
    <w:rsid w:val="0056379F"/>
    <w:rsid w:val="00563A0F"/>
    <w:rsid w:val="00563B97"/>
    <w:rsid w:val="00564031"/>
    <w:rsid w:val="00564284"/>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063"/>
    <w:rsid w:val="0058344C"/>
    <w:rsid w:val="00584334"/>
    <w:rsid w:val="00585A8E"/>
    <w:rsid w:val="00585C18"/>
    <w:rsid w:val="00585DF4"/>
    <w:rsid w:val="00586738"/>
    <w:rsid w:val="005870A2"/>
    <w:rsid w:val="00587176"/>
    <w:rsid w:val="005872DB"/>
    <w:rsid w:val="00590622"/>
    <w:rsid w:val="00591DBD"/>
    <w:rsid w:val="00592686"/>
    <w:rsid w:val="005928A1"/>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C21"/>
    <w:rsid w:val="005A5D75"/>
    <w:rsid w:val="005A6215"/>
    <w:rsid w:val="005A64BA"/>
    <w:rsid w:val="005A6AAA"/>
    <w:rsid w:val="005A747D"/>
    <w:rsid w:val="005A7CAB"/>
    <w:rsid w:val="005A7E29"/>
    <w:rsid w:val="005B123A"/>
    <w:rsid w:val="005B145C"/>
    <w:rsid w:val="005B157F"/>
    <w:rsid w:val="005B1963"/>
    <w:rsid w:val="005B368C"/>
    <w:rsid w:val="005B377A"/>
    <w:rsid w:val="005B42F2"/>
    <w:rsid w:val="005B5469"/>
    <w:rsid w:val="005B596C"/>
    <w:rsid w:val="005B6C16"/>
    <w:rsid w:val="005B6EE0"/>
    <w:rsid w:val="005C0031"/>
    <w:rsid w:val="005C1311"/>
    <w:rsid w:val="005C15EF"/>
    <w:rsid w:val="005C28B7"/>
    <w:rsid w:val="005C2E24"/>
    <w:rsid w:val="005C4498"/>
    <w:rsid w:val="005C51BD"/>
    <w:rsid w:val="005C5C47"/>
    <w:rsid w:val="005C6295"/>
    <w:rsid w:val="005C6361"/>
    <w:rsid w:val="005C6522"/>
    <w:rsid w:val="005C7C1C"/>
    <w:rsid w:val="005D01DE"/>
    <w:rsid w:val="005D053F"/>
    <w:rsid w:val="005D0660"/>
    <w:rsid w:val="005D0D50"/>
    <w:rsid w:val="005D1863"/>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85"/>
    <w:rsid w:val="005F34A3"/>
    <w:rsid w:val="005F393D"/>
    <w:rsid w:val="005F3B9A"/>
    <w:rsid w:val="005F42F9"/>
    <w:rsid w:val="005F666B"/>
    <w:rsid w:val="005F66B9"/>
    <w:rsid w:val="005F75FF"/>
    <w:rsid w:val="005F76E1"/>
    <w:rsid w:val="005F7819"/>
    <w:rsid w:val="00600163"/>
    <w:rsid w:val="00600955"/>
    <w:rsid w:val="00600CE9"/>
    <w:rsid w:val="006010F2"/>
    <w:rsid w:val="00601296"/>
    <w:rsid w:val="0060185E"/>
    <w:rsid w:val="00601FBC"/>
    <w:rsid w:val="00602105"/>
    <w:rsid w:val="00602280"/>
    <w:rsid w:val="006022FB"/>
    <w:rsid w:val="006039C4"/>
    <w:rsid w:val="006049C0"/>
    <w:rsid w:val="00605245"/>
    <w:rsid w:val="00605726"/>
    <w:rsid w:val="006066FD"/>
    <w:rsid w:val="00607D38"/>
    <w:rsid w:val="0061018C"/>
    <w:rsid w:val="00611373"/>
    <w:rsid w:val="00611B17"/>
    <w:rsid w:val="00611B51"/>
    <w:rsid w:val="00612187"/>
    <w:rsid w:val="00612862"/>
    <w:rsid w:val="00612CF0"/>
    <w:rsid w:val="006131C6"/>
    <w:rsid w:val="006140B9"/>
    <w:rsid w:val="006141F9"/>
    <w:rsid w:val="006144F3"/>
    <w:rsid w:val="006147DB"/>
    <w:rsid w:val="00614B50"/>
    <w:rsid w:val="00614B6B"/>
    <w:rsid w:val="00614D38"/>
    <w:rsid w:val="00615732"/>
    <w:rsid w:val="0061586D"/>
    <w:rsid w:val="00615AD2"/>
    <w:rsid w:val="00615B0A"/>
    <w:rsid w:val="00616053"/>
    <w:rsid w:val="006168A5"/>
    <w:rsid w:val="00617A34"/>
    <w:rsid w:val="006206B1"/>
    <w:rsid w:val="006218BA"/>
    <w:rsid w:val="00621E1A"/>
    <w:rsid w:val="00622827"/>
    <w:rsid w:val="006229B4"/>
    <w:rsid w:val="006238C5"/>
    <w:rsid w:val="00624685"/>
    <w:rsid w:val="0062517B"/>
    <w:rsid w:val="006253D1"/>
    <w:rsid w:val="00625D2D"/>
    <w:rsid w:val="006260AD"/>
    <w:rsid w:val="00626E4B"/>
    <w:rsid w:val="006278E6"/>
    <w:rsid w:val="006300C6"/>
    <w:rsid w:val="006308CC"/>
    <w:rsid w:val="00631030"/>
    <w:rsid w:val="006310BF"/>
    <w:rsid w:val="00631730"/>
    <w:rsid w:val="006320E4"/>
    <w:rsid w:val="00632672"/>
    <w:rsid w:val="00632F92"/>
    <w:rsid w:val="006331B4"/>
    <w:rsid w:val="006332C9"/>
    <w:rsid w:val="006336B1"/>
    <w:rsid w:val="00634B17"/>
    <w:rsid w:val="00636002"/>
    <w:rsid w:val="0063614D"/>
    <w:rsid w:val="006361BB"/>
    <w:rsid w:val="00636CEC"/>
    <w:rsid w:val="00637049"/>
    <w:rsid w:val="00637091"/>
    <w:rsid w:val="00637C4A"/>
    <w:rsid w:val="006409C2"/>
    <w:rsid w:val="00640AB8"/>
    <w:rsid w:val="0064141F"/>
    <w:rsid w:val="00642156"/>
    <w:rsid w:val="00643878"/>
    <w:rsid w:val="00645073"/>
    <w:rsid w:val="00645148"/>
    <w:rsid w:val="006458AA"/>
    <w:rsid w:val="00645A06"/>
    <w:rsid w:val="00647166"/>
    <w:rsid w:val="006471DE"/>
    <w:rsid w:val="00647337"/>
    <w:rsid w:val="00647DC2"/>
    <w:rsid w:val="00650B3B"/>
    <w:rsid w:val="00650CFA"/>
    <w:rsid w:val="006512F3"/>
    <w:rsid w:val="00651824"/>
    <w:rsid w:val="00652688"/>
    <w:rsid w:val="0065327C"/>
    <w:rsid w:val="00653D6A"/>
    <w:rsid w:val="00654511"/>
    <w:rsid w:val="00654D0F"/>
    <w:rsid w:val="00655D33"/>
    <w:rsid w:val="00656111"/>
    <w:rsid w:val="006564B3"/>
    <w:rsid w:val="006567E4"/>
    <w:rsid w:val="00657D24"/>
    <w:rsid w:val="006613C6"/>
    <w:rsid w:val="006623CD"/>
    <w:rsid w:val="006625FB"/>
    <w:rsid w:val="006644D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1848"/>
    <w:rsid w:val="00671AD6"/>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762"/>
    <w:rsid w:val="00681CC1"/>
    <w:rsid w:val="006820CA"/>
    <w:rsid w:val="00682890"/>
    <w:rsid w:val="00682F94"/>
    <w:rsid w:val="00683381"/>
    <w:rsid w:val="00683DF3"/>
    <w:rsid w:val="006857EC"/>
    <w:rsid w:val="0068649B"/>
    <w:rsid w:val="00686BE7"/>
    <w:rsid w:val="00686C0F"/>
    <w:rsid w:val="00687FC2"/>
    <w:rsid w:val="0069009F"/>
    <w:rsid w:val="0069047C"/>
    <w:rsid w:val="00690B8D"/>
    <w:rsid w:val="00690D04"/>
    <w:rsid w:val="006923E8"/>
    <w:rsid w:val="00692D4A"/>
    <w:rsid w:val="006946E2"/>
    <w:rsid w:val="006953D9"/>
    <w:rsid w:val="006956C9"/>
    <w:rsid w:val="006959AC"/>
    <w:rsid w:val="00695FEE"/>
    <w:rsid w:val="0069618C"/>
    <w:rsid w:val="0069652F"/>
    <w:rsid w:val="0069657F"/>
    <w:rsid w:val="00697029"/>
    <w:rsid w:val="00697304"/>
    <w:rsid w:val="006A01EC"/>
    <w:rsid w:val="006A0750"/>
    <w:rsid w:val="006A0BBC"/>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5C8C"/>
    <w:rsid w:val="006B604F"/>
    <w:rsid w:val="006B7211"/>
    <w:rsid w:val="006B72C0"/>
    <w:rsid w:val="006C0567"/>
    <w:rsid w:val="006C08FF"/>
    <w:rsid w:val="006C0AF8"/>
    <w:rsid w:val="006C1198"/>
    <w:rsid w:val="006C12B2"/>
    <w:rsid w:val="006C18F6"/>
    <w:rsid w:val="006C1A20"/>
    <w:rsid w:val="006C1A8A"/>
    <w:rsid w:val="006C2944"/>
    <w:rsid w:val="006C2C70"/>
    <w:rsid w:val="006C2C73"/>
    <w:rsid w:val="006C2E7A"/>
    <w:rsid w:val="006C31C9"/>
    <w:rsid w:val="006C41A3"/>
    <w:rsid w:val="006C5BBC"/>
    <w:rsid w:val="006C5D52"/>
    <w:rsid w:val="006C5FB5"/>
    <w:rsid w:val="006C61B1"/>
    <w:rsid w:val="006C62E2"/>
    <w:rsid w:val="006C64BC"/>
    <w:rsid w:val="006C73F5"/>
    <w:rsid w:val="006C7D3D"/>
    <w:rsid w:val="006C7F49"/>
    <w:rsid w:val="006D0B41"/>
    <w:rsid w:val="006D1D77"/>
    <w:rsid w:val="006D4309"/>
    <w:rsid w:val="006D43D0"/>
    <w:rsid w:val="006D4690"/>
    <w:rsid w:val="006D50C0"/>
    <w:rsid w:val="006D6237"/>
    <w:rsid w:val="006D69AC"/>
    <w:rsid w:val="006D6D76"/>
    <w:rsid w:val="006D701E"/>
    <w:rsid w:val="006D733A"/>
    <w:rsid w:val="006D75CD"/>
    <w:rsid w:val="006E0643"/>
    <w:rsid w:val="006E16C2"/>
    <w:rsid w:val="006E1F1A"/>
    <w:rsid w:val="006E3A52"/>
    <w:rsid w:val="006E500F"/>
    <w:rsid w:val="006E50BF"/>
    <w:rsid w:val="006E5973"/>
    <w:rsid w:val="006E66F4"/>
    <w:rsid w:val="006E71BD"/>
    <w:rsid w:val="006E7574"/>
    <w:rsid w:val="006E7808"/>
    <w:rsid w:val="006E799F"/>
    <w:rsid w:val="006E7B5D"/>
    <w:rsid w:val="006E7E0A"/>
    <w:rsid w:val="006E7E0D"/>
    <w:rsid w:val="006F02F1"/>
    <w:rsid w:val="006F0452"/>
    <w:rsid w:val="006F0488"/>
    <w:rsid w:val="006F19DB"/>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400"/>
    <w:rsid w:val="006F7BE4"/>
    <w:rsid w:val="007006E7"/>
    <w:rsid w:val="0070075C"/>
    <w:rsid w:val="00701109"/>
    <w:rsid w:val="007031E2"/>
    <w:rsid w:val="0070380F"/>
    <w:rsid w:val="00703A7F"/>
    <w:rsid w:val="007044B3"/>
    <w:rsid w:val="007055CE"/>
    <w:rsid w:val="007064FE"/>
    <w:rsid w:val="007066C5"/>
    <w:rsid w:val="00706767"/>
    <w:rsid w:val="00706D53"/>
    <w:rsid w:val="007077FB"/>
    <w:rsid w:val="00707ACD"/>
    <w:rsid w:val="00710150"/>
    <w:rsid w:val="007103B8"/>
    <w:rsid w:val="00710900"/>
    <w:rsid w:val="00711015"/>
    <w:rsid w:val="0071102B"/>
    <w:rsid w:val="0071201B"/>
    <w:rsid w:val="00713628"/>
    <w:rsid w:val="00713D61"/>
    <w:rsid w:val="00714AB9"/>
    <w:rsid w:val="00714D16"/>
    <w:rsid w:val="00715416"/>
    <w:rsid w:val="007156FF"/>
    <w:rsid w:val="00716646"/>
    <w:rsid w:val="00716956"/>
    <w:rsid w:val="00717411"/>
    <w:rsid w:val="00717756"/>
    <w:rsid w:val="00717A6E"/>
    <w:rsid w:val="00717BD8"/>
    <w:rsid w:val="00721971"/>
    <w:rsid w:val="00722579"/>
    <w:rsid w:val="007227F1"/>
    <w:rsid w:val="007232F8"/>
    <w:rsid w:val="0072427D"/>
    <w:rsid w:val="00724905"/>
    <w:rsid w:val="00724B54"/>
    <w:rsid w:val="00725DA6"/>
    <w:rsid w:val="00725FF1"/>
    <w:rsid w:val="007261C4"/>
    <w:rsid w:val="00726F7D"/>
    <w:rsid w:val="00727245"/>
    <w:rsid w:val="007274FB"/>
    <w:rsid w:val="00727A80"/>
    <w:rsid w:val="00730328"/>
    <w:rsid w:val="00732987"/>
    <w:rsid w:val="00735378"/>
    <w:rsid w:val="007358EF"/>
    <w:rsid w:val="00735F68"/>
    <w:rsid w:val="0073728E"/>
    <w:rsid w:val="007374E4"/>
    <w:rsid w:val="00742211"/>
    <w:rsid w:val="0074270E"/>
    <w:rsid w:val="00742BCD"/>
    <w:rsid w:val="00743853"/>
    <w:rsid w:val="0074386F"/>
    <w:rsid w:val="00743C35"/>
    <w:rsid w:val="00744429"/>
    <w:rsid w:val="00744687"/>
    <w:rsid w:val="00745CBE"/>
    <w:rsid w:val="00746B03"/>
    <w:rsid w:val="00746BC0"/>
    <w:rsid w:val="00746D7D"/>
    <w:rsid w:val="007474F3"/>
    <w:rsid w:val="00747D51"/>
    <w:rsid w:val="00747D6E"/>
    <w:rsid w:val="007511F6"/>
    <w:rsid w:val="00751905"/>
    <w:rsid w:val="00753452"/>
    <w:rsid w:val="007538F6"/>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28C"/>
    <w:rsid w:val="007623AE"/>
    <w:rsid w:val="007628A8"/>
    <w:rsid w:val="00762E40"/>
    <w:rsid w:val="007638EB"/>
    <w:rsid w:val="0076391D"/>
    <w:rsid w:val="007641EC"/>
    <w:rsid w:val="007646CA"/>
    <w:rsid w:val="0076479E"/>
    <w:rsid w:val="00764B6F"/>
    <w:rsid w:val="007651AF"/>
    <w:rsid w:val="007654B4"/>
    <w:rsid w:val="00765F1A"/>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34EF"/>
    <w:rsid w:val="007843CE"/>
    <w:rsid w:val="007845D7"/>
    <w:rsid w:val="00784789"/>
    <w:rsid w:val="00784E7B"/>
    <w:rsid w:val="0078551C"/>
    <w:rsid w:val="007906BA"/>
    <w:rsid w:val="00790B31"/>
    <w:rsid w:val="00790BDB"/>
    <w:rsid w:val="007916D2"/>
    <w:rsid w:val="00792852"/>
    <w:rsid w:val="00793C96"/>
    <w:rsid w:val="00795992"/>
    <w:rsid w:val="00796A11"/>
    <w:rsid w:val="007977D2"/>
    <w:rsid w:val="007A0375"/>
    <w:rsid w:val="007A04E8"/>
    <w:rsid w:val="007A0524"/>
    <w:rsid w:val="007A07C8"/>
    <w:rsid w:val="007A0ED4"/>
    <w:rsid w:val="007A1FAB"/>
    <w:rsid w:val="007A2EF0"/>
    <w:rsid w:val="007A32C4"/>
    <w:rsid w:val="007A36B9"/>
    <w:rsid w:val="007A38FA"/>
    <w:rsid w:val="007A3B95"/>
    <w:rsid w:val="007A48F4"/>
    <w:rsid w:val="007A4A4F"/>
    <w:rsid w:val="007A4F28"/>
    <w:rsid w:val="007A66CF"/>
    <w:rsid w:val="007A7385"/>
    <w:rsid w:val="007A7749"/>
    <w:rsid w:val="007A79C6"/>
    <w:rsid w:val="007B07A3"/>
    <w:rsid w:val="007B28C6"/>
    <w:rsid w:val="007B2A45"/>
    <w:rsid w:val="007B2D8F"/>
    <w:rsid w:val="007B3BA0"/>
    <w:rsid w:val="007B3BE1"/>
    <w:rsid w:val="007B3FBA"/>
    <w:rsid w:val="007B4C17"/>
    <w:rsid w:val="007B4C5E"/>
    <w:rsid w:val="007B52C7"/>
    <w:rsid w:val="007B531D"/>
    <w:rsid w:val="007B5E7C"/>
    <w:rsid w:val="007B649A"/>
    <w:rsid w:val="007B6BFC"/>
    <w:rsid w:val="007B6F57"/>
    <w:rsid w:val="007B77BB"/>
    <w:rsid w:val="007C0C4D"/>
    <w:rsid w:val="007C17F6"/>
    <w:rsid w:val="007C1A66"/>
    <w:rsid w:val="007C2036"/>
    <w:rsid w:val="007C29BD"/>
    <w:rsid w:val="007C5C51"/>
    <w:rsid w:val="007C698F"/>
    <w:rsid w:val="007C6EFE"/>
    <w:rsid w:val="007C719A"/>
    <w:rsid w:val="007C77B1"/>
    <w:rsid w:val="007C78B4"/>
    <w:rsid w:val="007D024C"/>
    <w:rsid w:val="007D0FE8"/>
    <w:rsid w:val="007D1D68"/>
    <w:rsid w:val="007D256B"/>
    <w:rsid w:val="007D29C2"/>
    <w:rsid w:val="007D2AE9"/>
    <w:rsid w:val="007D2D29"/>
    <w:rsid w:val="007D2F3A"/>
    <w:rsid w:val="007D3327"/>
    <w:rsid w:val="007D4465"/>
    <w:rsid w:val="007D54AF"/>
    <w:rsid w:val="007D608E"/>
    <w:rsid w:val="007D65BD"/>
    <w:rsid w:val="007D6A27"/>
    <w:rsid w:val="007D6A4D"/>
    <w:rsid w:val="007E1591"/>
    <w:rsid w:val="007E2CEA"/>
    <w:rsid w:val="007E2FAB"/>
    <w:rsid w:val="007E3830"/>
    <w:rsid w:val="007E46FE"/>
    <w:rsid w:val="007E6724"/>
    <w:rsid w:val="007E7481"/>
    <w:rsid w:val="007E799B"/>
    <w:rsid w:val="007F04EA"/>
    <w:rsid w:val="007F2544"/>
    <w:rsid w:val="007F411E"/>
    <w:rsid w:val="007F4719"/>
    <w:rsid w:val="007F54AD"/>
    <w:rsid w:val="007F564D"/>
    <w:rsid w:val="007F582C"/>
    <w:rsid w:val="007F5D01"/>
    <w:rsid w:val="007F5FDF"/>
    <w:rsid w:val="007F60FE"/>
    <w:rsid w:val="007F7C9E"/>
    <w:rsid w:val="007F7CAE"/>
    <w:rsid w:val="007F7E14"/>
    <w:rsid w:val="00800194"/>
    <w:rsid w:val="00801266"/>
    <w:rsid w:val="008018B1"/>
    <w:rsid w:val="00802205"/>
    <w:rsid w:val="008022F1"/>
    <w:rsid w:val="00802647"/>
    <w:rsid w:val="008026C3"/>
    <w:rsid w:val="00802E3F"/>
    <w:rsid w:val="00803774"/>
    <w:rsid w:val="008041CC"/>
    <w:rsid w:val="00804548"/>
    <w:rsid w:val="0080493A"/>
    <w:rsid w:val="00804DC1"/>
    <w:rsid w:val="00807437"/>
    <w:rsid w:val="00807E23"/>
    <w:rsid w:val="0081100D"/>
    <w:rsid w:val="0081324D"/>
    <w:rsid w:val="008150C4"/>
    <w:rsid w:val="00815442"/>
    <w:rsid w:val="00815F90"/>
    <w:rsid w:val="008162C9"/>
    <w:rsid w:val="00816F6E"/>
    <w:rsid w:val="0081721C"/>
    <w:rsid w:val="0081777D"/>
    <w:rsid w:val="008202B6"/>
    <w:rsid w:val="00820678"/>
    <w:rsid w:val="008212F5"/>
    <w:rsid w:val="00821355"/>
    <w:rsid w:val="0082209B"/>
    <w:rsid w:val="0082232B"/>
    <w:rsid w:val="00824FE3"/>
    <w:rsid w:val="00825C89"/>
    <w:rsid w:val="00825F75"/>
    <w:rsid w:val="00826B7C"/>
    <w:rsid w:val="00830CF8"/>
    <w:rsid w:val="00831552"/>
    <w:rsid w:val="00831C9B"/>
    <w:rsid w:val="00832229"/>
    <w:rsid w:val="00832494"/>
    <w:rsid w:val="008324CC"/>
    <w:rsid w:val="00833417"/>
    <w:rsid w:val="00833558"/>
    <w:rsid w:val="0083399C"/>
    <w:rsid w:val="00833A3F"/>
    <w:rsid w:val="00834BDD"/>
    <w:rsid w:val="008365F5"/>
    <w:rsid w:val="00836F8F"/>
    <w:rsid w:val="00840B6D"/>
    <w:rsid w:val="00840F0C"/>
    <w:rsid w:val="00841B62"/>
    <w:rsid w:val="00841ED0"/>
    <w:rsid w:val="00842423"/>
    <w:rsid w:val="0084244F"/>
    <w:rsid w:val="00842C3A"/>
    <w:rsid w:val="00843486"/>
    <w:rsid w:val="00843655"/>
    <w:rsid w:val="008447D9"/>
    <w:rsid w:val="00844A1A"/>
    <w:rsid w:val="00844AA1"/>
    <w:rsid w:val="00844CCC"/>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69"/>
    <w:rsid w:val="008649D1"/>
    <w:rsid w:val="00866439"/>
    <w:rsid w:val="0086649A"/>
    <w:rsid w:val="00866CE1"/>
    <w:rsid w:val="008673DC"/>
    <w:rsid w:val="00867589"/>
    <w:rsid w:val="008677C2"/>
    <w:rsid w:val="00870228"/>
    <w:rsid w:val="00870744"/>
    <w:rsid w:val="008713F7"/>
    <w:rsid w:val="008718B3"/>
    <w:rsid w:val="00871970"/>
    <w:rsid w:val="00871BCC"/>
    <w:rsid w:val="00871FAB"/>
    <w:rsid w:val="0087337F"/>
    <w:rsid w:val="008738D5"/>
    <w:rsid w:val="00873E49"/>
    <w:rsid w:val="0087409C"/>
    <w:rsid w:val="008740A8"/>
    <w:rsid w:val="008746E9"/>
    <w:rsid w:val="00875523"/>
    <w:rsid w:val="00875D24"/>
    <w:rsid w:val="00876066"/>
    <w:rsid w:val="008760A2"/>
    <w:rsid w:val="00876B97"/>
    <w:rsid w:val="0087712B"/>
    <w:rsid w:val="00877176"/>
    <w:rsid w:val="0088039F"/>
    <w:rsid w:val="0088144D"/>
    <w:rsid w:val="00881F3B"/>
    <w:rsid w:val="00882700"/>
    <w:rsid w:val="00882785"/>
    <w:rsid w:val="008832B4"/>
    <w:rsid w:val="0088394B"/>
    <w:rsid w:val="00883DD0"/>
    <w:rsid w:val="00884EA7"/>
    <w:rsid w:val="0088521C"/>
    <w:rsid w:val="00885B48"/>
    <w:rsid w:val="00885C84"/>
    <w:rsid w:val="008863CA"/>
    <w:rsid w:val="00886A17"/>
    <w:rsid w:val="008878F3"/>
    <w:rsid w:val="008906D5"/>
    <w:rsid w:val="00890D1E"/>
    <w:rsid w:val="00891931"/>
    <w:rsid w:val="00891C3C"/>
    <w:rsid w:val="00891C54"/>
    <w:rsid w:val="00891D10"/>
    <w:rsid w:val="008922BF"/>
    <w:rsid w:val="00892F8D"/>
    <w:rsid w:val="00895D33"/>
    <w:rsid w:val="008962A2"/>
    <w:rsid w:val="00897291"/>
    <w:rsid w:val="008A1525"/>
    <w:rsid w:val="008A2149"/>
    <w:rsid w:val="008A289D"/>
    <w:rsid w:val="008A423E"/>
    <w:rsid w:val="008A49BB"/>
    <w:rsid w:val="008A4CCD"/>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385"/>
    <w:rsid w:val="008B3909"/>
    <w:rsid w:val="008B39EB"/>
    <w:rsid w:val="008B3AC6"/>
    <w:rsid w:val="008B3F00"/>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08AB"/>
    <w:rsid w:val="008D17E4"/>
    <w:rsid w:val="008D1CFA"/>
    <w:rsid w:val="008D2288"/>
    <w:rsid w:val="008D2295"/>
    <w:rsid w:val="008D3D70"/>
    <w:rsid w:val="008D4F12"/>
    <w:rsid w:val="008D5407"/>
    <w:rsid w:val="008D588E"/>
    <w:rsid w:val="008D6278"/>
    <w:rsid w:val="008D63C7"/>
    <w:rsid w:val="008D66C0"/>
    <w:rsid w:val="008D76D3"/>
    <w:rsid w:val="008D7E42"/>
    <w:rsid w:val="008E00DC"/>
    <w:rsid w:val="008E040A"/>
    <w:rsid w:val="008E0845"/>
    <w:rsid w:val="008E0C1A"/>
    <w:rsid w:val="008E0EE4"/>
    <w:rsid w:val="008E1502"/>
    <w:rsid w:val="008E1615"/>
    <w:rsid w:val="008E1BAC"/>
    <w:rsid w:val="008E22EB"/>
    <w:rsid w:val="008E29CD"/>
    <w:rsid w:val="008E29D7"/>
    <w:rsid w:val="008E2DB0"/>
    <w:rsid w:val="008E2DD8"/>
    <w:rsid w:val="008E2E15"/>
    <w:rsid w:val="008E3377"/>
    <w:rsid w:val="008E3420"/>
    <w:rsid w:val="008E3487"/>
    <w:rsid w:val="008E4AD4"/>
    <w:rsid w:val="008E53F8"/>
    <w:rsid w:val="008E6E47"/>
    <w:rsid w:val="008F033B"/>
    <w:rsid w:val="008F10A7"/>
    <w:rsid w:val="008F1365"/>
    <w:rsid w:val="008F19A7"/>
    <w:rsid w:val="008F262E"/>
    <w:rsid w:val="008F3048"/>
    <w:rsid w:val="008F45BD"/>
    <w:rsid w:val="008F5304"/>
    <w:rsid w:val="008F6B33"/>
    <w:rsid w:val="008F6FF1"/>
    <w:rsid w:val="008F7CC4"/>
    <w:rsid w:val="009005C7"/>
    <w:rsid w:val="009013A5"/>
    <w:rsid w:val="00901A66"/>
    <w:rsid w:val="00901AD8"/>
    <w:rsid w:val="00901B10"/>
    <w:rsid w:val="00901B57"/>
    <w:rsid w:val="00901C38"/>
    <w:rsid w:val="00902352"/>
    <w:rsid w:val="00903574"/>
    <w:rsid w:val="00906509"/>
    <w:rsid w:val="00906DAF"/>
    <w:rsid w:val="009103F8"/>
    <w:rsid w:val="0091073F"/>
    <w:rsid w:val="00910A0F"/>
    <w:rsid w:val="00910B1B"/>
    <w:rsid w:val="00911840"/>
    <w:rsid w:val="00912298"/>
    <w:rsid w:val="00912CF1"/>
    <w:rsid w:val="00912D82"/>
    <w:rsid w:val="00913297"/>
    <w:rsid w:val="00913535"/>
    <w:rsid w:val="00913CE9"/>
    <w:rsid w:val="009143F9"/>
    <w:rsid w:val="009148FB"/>
    <w:rsid w:val="009154B8"/>
    <w:rsid w:val="0092016D"/>
    <w:rsid w:val="00922173"/>
    <w:rsid w:val="009243B3"/>
    <w:rsid w:val="009247D9"/>
    <w:rsid w:val="009248B3"/>
    <w:rsid w:val="009256DF"/>
    <w:rsid w:val="0092747C"/>
    <w:rsid w:val="0092753C"/>
    <w:rsid w:val="009302BB"/>
    <w:rsid w:val="00930B6B"/>
    <w:rsid w:val="00931A70"/>
    <w:rsid w:val="00931B9F"/>
    <w:rsid w:val="009327CF"/>
    <w:rsid w:val="00932E47"/>
    <w:rsid w:val="00934788"/>
    <w:rsid w:val="00934FC6"/>
    <w:rsid w:val="00935081"/>
    <w:rsid w:val="00935783"/>
    <w:rsid w:val="00935B49"/>
    <w:rsid w:val="00935BAB"/>
    <w:rsid w:val="009361E2"/>
    <w:rsid w:val="00936B23"/>
    <w:rsid w:val="00936BBF"/>
    <w:rsid w:val="009370D1"/>
    <w:rsid w:val="0093731A"/>
    <w:rsid w:val="009375AA"/>
    <w:rsid w:val="0094108D"/>
    <w:rsid w:val="00943B11"/>
    <w:rsid w:val="00944F27"/>
    <w:rsid w:val="009450F3"/>
    <w:rsid w:val="0094534F"/>
    <w:rsid w:val="00947646"/>
    <w:rsid w:val="0094774F"/>
    <w:rsid w:val="00947A6B"/>
    <w:rsid w:val="00947FF0"/>
    <w:rsid w:val="00950042"/>
    <w:rsid w:val="00950A89"/>
    <w:rsid w:val="00950DC4"/>
    <w:rsid w:val="00953AB1"/>
    <w:rsid w:val="00953C32"/>
    <w:rsid w:val="00953D59"/>
    <w:rsid w:val="009543E5"/>
    <w:rsid w:val="00954491"/>
    <w:rsid w:val="009545D9"/>
    <w:rsid w:val="0095460F"/>
    <w:rsid w:val="00955081"/>
    <w:rsid w:val="00956528"/>
    <w:rsid w:val="00956E04"/>
    <w:rsid w:val="00957050"/>
    <w:rsid w:val="00957B60"/>
    <w:rsid w:val="00960006"/>
    <w:rsid w:val="00960444"/>
    <w:rsid w:val="00961407"/>
    <w:rsid w:val="00961703"/>
    <w:rsid w:val="0096172C"/>
    <w:rsid w:val="009617AA"/>
    <w:rsid w:val="0096206D"/>
    <w:rsid w:val="0096215E"/>
    <w:rsid w:val="009627D9"/>
    <w:rsid w:val="00963A39"/>
    <w:rsid w:val="00963A70"/>
    <w:rsid w:val="00963C24"/>
    <w:rsid w:val="00963E11"/>
    <w:rsid w:val="0096480C"/>
    <w:rsid w:val="0096575C"/>
    <w:rsid w:val="00965A71"/>
    <w:rsid w:val="00965C30"/>
    <w:rsid w:val="00965FE2"/>
    <w:rsid w:val="00966282"/>
    <w:rsid w:val="00966556"/>
    <w:rsid w:val="00966CF7"/>
    <w:rsid w:val="0097393A"/>
    <w:rsid w:val="00974390"/>
    <w:rsid w:val="00974EF5"/>
    <w:rsid w:val="009753FD"/>
    <w:rsid w:val="00975BCA"/>
    <w:rsid w:val="00976655"/>
    <w:rsid w:val="00977478"/>
    <w:rsid w:val="00977E2B"/>
    <w:rsid w:val="00977E99"/>
    <w:rsid w:val="00977F48"/>
    <w:rsid w:val="009806EC"/>
    <w:rsid w:val="00980C56"/>
    <w:rsid w:val="00980E56"/>
    <w:rsid w:val="0098220E"/>
    <w:rsid w:val="009828D1"/>
    <w:rsid w:val="009830D3"/>
    <w:rsid w:val="00983B44"/>
    <w:rsid w:val="00983C6E"/>
    <w:rsid w:val="009857AA"/>
    <w:rsid w:val="00985F8B"/>
    <w:rsid w:val="0098630E"/>
    <w:rsid w:val="00986850"/>
    <w:rsid w:val="00990FC3"/>
    <w:rsid w:val="0099129F"/>
    <w:rsid w:val="00991BA0"/>
    <w:rsid w:val="009922B4"/>
    <w:rsid w:val="00992ABE"/>
    <w:rsid w:val="00992B8F"/>
    <w:rsid w:val="00992C13"/>
    <w:rsid w:val="0099307F"/>
    <w:rsid w:val="00993334"/>
    <w:rsid w:val="00994718"/>
    <w:rsid w:val="0099576C"/>
    <w:rsid w:val="009957F6"/>
    <w:rsid w:val="009958E5"/>
    <w:rsid w:val="009969BC"/>
    <w:rsid w:val="00997BBB"/>
    <w:rsid w:val="009A0060"/>
    <w:rsid w:val="009A0183"/>
    <w:rsid w:val="009A05F7"/>
    <w:rsid w:val="009A11BE"/>
    <w:rsid w:val="009A12FE"/>
    <w:rsid w:val="009A2BA5"/>
    <w:rsid w:val="009A2BC7"/>
    <w:rsid w:val="009A32F2"/>
    <w:rsid w:val="009A3534"/>
    <w:rsid w:val="009A3E7C"/>
    <w:rsid w:val="009A423A"/>
    <w:rsid w:val="009A4A25"/>
    <w:rsid w:val="009A4C3B"/>
    <w:rsid w:val="009A4D0A"/>
    <w:rsid w:val="009A526E"/>
    <w:rsid w:val="009A590C"/>
    <w:rsid w:val="009A6223"/>
    <w:rsid w:val="009A62E1"/>
    <w:rsid w:val="009A66AA"/>
    <w:rsid w:val="009A7D67"/>
    <w:rsid w:val="009A7DCC"/>
    <w:rsid w:val="009B0888"/>
    <w:rsid w:val="009B0A4A"/>
    <w:rsid w:val="009B1BB9"/>
    <w:rsid w:val="009B310A"/>
    <w:rsid w:val="009B3328"/>
    <w:rsid w:val="009B3F7E"/>
    <w:rsid w:val="009B415C"/>
    <w:rsid w:val="009B4E3E"/>
    <w:rsid w:val="009B53EA"/>
    <w:rsid w:val="009B579D"/>
    <w:rsid w:val="009B5D61"/>
    <w:rsid w:val="009B6BB0"/>
    <w:rsid w:val="009B7095"/>
    <w:rsid w:val="009B73B6"/>
    <w:rsid w:val="009C1088"/>
    <w:rsid w:val="009C1367"/>
    <w:rsid w:val="009C21D8"/>
    <w:rsid w:val="009C362B"/>
    <w:rsid w:val="009C45EB"/>
    <w:rsid w:val="009C4646"/>
    <w:rsid w:val="009C5C21"/>
    <w:rsid w:val="009C7117"/>
    <w:rsid w:val="009C77E8"/>
    <w:rsid w:val="009C795C"/>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501C"/>
    <w:rsid w:val="009F5D40"/>
    <w:rsid w:val="009F5F8C"/>
    <w:rsid w:val="009F64BE"/>
    <w:rsid w:val="009F67DB"/>
    <w:rsid w:val="009F7B4F"/>
    <w:rsid w:val="009F7D5F"/>
    <w:rsid w:val="009F7E8E"/>
    <w:rsid w:val="009F7EC2"/>
    <w:rsid w:val="00A00428"/>
    <w:rsid w:val="00A024ED"/>
    <w:rsid w:val="00A0367F"/>
    <w:rsid w:val="00A0383C"/>
    <w:rsid w:val="00A0428E"/>
    <w:rsid w:val="00A04BC5"/>
    <w:rsid w:val="00A04E71"/>
    <w:rsid w:val="00A0508B"/>
    <w:rsid w:val="00A058FB"/>
    <w:rsid w:val="00A06376"/>
    <w:rsid w:val="00A06C0E"/>
    <w:rsid w:val="00A06E6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0E06"/>
    <w:rsid w:val="00A2184E"/>
    <w:rsid w:val="00A2184F"/>
    <w:rsid w:val="00A21CF2"/>
    <w:rsid w:val="00A220A5"/>
    <w:rsid w:val="00A22AB2"/>
    <w:rsid w:val="00A22F0F"/>
    <w:rsid w:val="00A2308D"/>
    <w:rsid w:val="00A244B7"/>
    <w:rsid w:val="00A24CAD"/>
    <w:rsid w:val="00A25D94"/>
    <w:rsid w:val="00A26240"/>
    <w:rsid w:val="00A26390"/>
    <w:rsid w:val="00A263A4"/>
    <w:rsid w:val="00A2664E"/>
    <w:rsid w:val="00A275F8"/>
    <w:rsid w:val="00A27D13"/>
    <w:rsid w:val="00A30AC0"/>
    <w:rsid w:val="00A30EB1"/>
    <w:rsid w:val="00A3113D"/>
    <w:rsid w:val="00A312E0"/>
    <w:rsid w:val="00A3263F"/>
    <w:rsid w:val="00A3442F"/>
    <w:rsid w:val="00A34947"/>
    <w:rsid w:val="00A35054"/>
    <w:rsid w:val="00A352F0"/>
    <w:rsid w:val="00A353B7"/>
    <w:rsid w:val="00A35A8B"/>
    <w:rsid w:val="00A3669B"/>
    <w:rsid w:val="00A369BC"/>
    <w:rsid w:val="00A36EEC"/>
    <w:rsid w:val="00A37577"/>
    <w:rsid w:val="00A3780A"/>
    <w:rsid w:val="00A37D24"/>
    <w:rsid w:val="00A37F07"/>
    <w:rsid w:val="00A402BB"/>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47979"/>
    <w:rsid w:val="00A50315"/>
    <w:rsid w:val="00A514C5"/>
    <w:rsid w:val="00A516C6"/>
    <w:rsid w:val="00A52155"/>
    <w:rsid w:val="00A53154"/>
    <w:rsid w:val="00A53CBD"/>
    <w:rsid w:val="00A53E02"/>
    <w:rsid w:val="00A54F6F"/>
    <w:rsid w:val="00A55EFC"/>
    <w:rsid w:val="00A5701B"/>
    <w:rsid w:val="00A572A2"/>
    <w:rsid w:val="00A57613"/>
    <w:rsid w:val="00A6019D"/>
    <w:rsid w:val="00A60393"/>
    <w:rsid w:val="00A6049F"/>
    <w:rsid w:val="00A6081A"/>
    <w:rsid w:val="00A60B31"/>
    <w:rsid w:val="00A61248"/>
    <w:rsid w:val="00A6131B"/>
    <w:rsid w:val="00A61A0B"/>
    <w:rsid w:val="00A61F66"/>
    <w:rsid w:val="00A62100"/>
    <w:rsid w:val="00A624DC"/>
    <w:rsid w:val="00A64E18"/>
    <w:rsid w:val="00A656D4"/>
    <w:rsid w:val="00A66D2A"/>
    <w:rsid w:val="00A673A3"/>
    <w:rsid w:val="00A674B1"/>
    <w:rsid w:val="00A67FBA"/>
    <w:rsid w:val="00A70B29"/>
    <w:rsid w:val="00A72068"/>
    <w:rsid w:val="00A73A0C"/>
    <w:rsid w:val="00A74964"/>
    <w:rsid w:val="00A74EC8"/>
    <w:rsid w:val="00A75AE6"/>
    <w:rsid w:val="00A76E07"/>
    <w:rsid w:val="00A770CC"/>
    <w:rsid w:val="00A77136"/>
    <w:rsid w:val="00A778AB"/>
    <w:rsid w:val="00A80ACC"/>
    <w:rsid w:val="00A81B28"/>
    <w:rsid w:val="00A82221"/>
    <w:rsid w:val="00A82596"/>
    <w:rsid w:val="00A826A1"/>
    <w:rsid w:val="00A82A41"/>
    <w:rsid w:val="00A82A50"/>
    <w:rsid w:val="00A83759"/>
    <w:rsid w:val="00A83BF9"/>
    <w:rsid w:val="00A841EC"/>
    <w:rsid w:val="00A84BCB"/>
    <w:rsid w:val="00A85E9C"/>
    <w:rsid w:val="00A85F91"/>
    <w:rsid w:val="00A86241"/>
    <w:rsid w:val="00A870D1"/>
    <w:rsid w:val="00A87A76"/>
    <w:rsid w:val="00A9045F"/>
    <w:rsid w:val="00A9088B"/>
    <w:rsid w:val="00A90B86"/>
    <w:rsid w:val="00A90F43"/>
    <w:rsid w:val="00A91017"/>
    <w:rsid w:val="00A94116"/>
    <w:rsid w:val="00A942E0"/>
    <w:rsid w:val="00A943CF"/>
    <w:rsid w:val="00A9478A"/>
    <w:rsid w:val="00A9569B"/>
    <w:rsid w:val="00A95874"/>
    <w:rsid w:val="00A968A5"/>
    <w:rsid w:val="00A9690A"/>
    <w:rsid w:val="00A96F7A"/>
    <w:rsid w:val="00A976C5"/>
    <w:rsid w:val="00AA011F"/>
    <w:rsid w:val="00AA0C2C"/>
    <w:rsid w:val="00AA2687"/>
    <w:rsid w:val="00AA2794"/>
    <w:rsid w:val="00AA3026"/>
    <w:rsid w:val="00AA31F7"/>
    <w:rsid w:val="00AA359F"/>
    <w:rsid w:val="00AA3E74"/>
    <w:rsid w:val="00AA4DDB"/>
    <w:rsid w:val="00AA4E13"/>
    <w:rsid w:val="00AA52A7"/>
    <w:rsid w:val="00AA5368"/>
    <w:rsid w:val="00AA62AC"/>
    <w:rsid w:val="00AA67E1"/>
    <w:rsid w:val="00AA7271"/>
    <w:rsid w:val="00AB089C"/>
    <w:rsid w:val="00AB0CDC"/>
    <w:rsid w:val="00AB1538"/>
    <w:rsid w:val="00AB18A6"/>
    <w:rsid w:val="00AB2555"/>
    <w:rsid w:val="00AB290D"/>
    <w:rsid w:val="00AB2C1E"/>
    <w:rsid w:val="00AB34E3"/>
    <w:rsid w:val="00AB4018"/>
    <w:rsid w:val="00AB41DB"/>
    <w:rsid w:val="00AB46BF"/>
    <w:rsid w:val="00AB477F"/>
    <w:rsid w:val="00AB4A44"/>
    <w:rsid w:val="00AB4E8E"/>
    <w:rsid w:val="00AB5214"/>
    <w:rsid w:val="00AB5701"/>
    <w:rsid w:val="00AB5BC5"/>
    <w:rsid w:val="00AB5DE9"/>
    <w:rsid w:val="00AB6720"/>
    <w:rsid w:val="00AB6E00"/>
    <w:rsid w:val="00AC1025"/>
    <w:rsid w:val="00AC1101"/>
    <w:rsid w:val="00AC1FE2"/>
    <w:rsid w:val="00AC248F"/>
    <w:rsid w:val="00AC2B63"/>
    <w:rsid w:val="00AC3568"/>
    <w:rsid w:val="00AC37E2"/>
    <w:rsid w:val="00AC4555"/>
    <w:rsid w:val="00AC65CD"/>
    <w:rsid w:val="00AC714A"/>
    <w:rsid w:val="00AC73D4"/>
    <w:rsid w:val="00AC7969"/>
    <w:rsid w:val="00AC7D32"/>
    <w:rsid w:val="00AC7FA1"/>
    <w:rsid w:val="00AD013F"/>
    <w:rsid w:val="00AD052E"/>
    <w:rsid w:val="00AD1786"/>
    <w:rsid w:val="00AD2216"/>
    <w:rsid w:val="00AD26E2"/>
    <w:rsid w:val="00AD33F6"/>
    <w:rsid w:val="00AD487C"/>
    <w:rsid w:val="00AD4A2C"/>
    <w:rsid w:val="00AD4C19"/>
    <w:rsid w:val="00AD5CD8"/>
    <w:rsid w:val="00AD63E7"/>
    <w:rsid w:val="00AD6662"/>
    <w:rsid w:val="00AD66A9"/>
    <w:rsid w:val="00AD7325"/>
    <w:rsid w:val="00AE112C"/>
    <w:rsid w:val="00AE14D6"/>
    <w:rsid w:val="00AE21A6"/>
    <w:rsid w:val="00AE2BB8"/>
    <w:rsid w:val="00AE2F94"/>
    <w:rsid w:val="00AE4104"/>
    <w:rsid w:val="00AE412D"/>
    <w:rsid w:val="00AE4B4F"/>
    <w:rsid w:val="00AE50C0"/>
    <w:rsid w:val="00AE523E"/>
    <w:rsid w:val="00AE57F9"/>
    <w:rsid w:val="00AE5A63"/>
    <w:rsid w:val="00AE5E90"/>
    <w:rsid w:val="00AE624F"/>
    <w:rsid w:val="00AE673F"/>
    <w:rsid w:val="00AE69AC"/>
    <w:rsid w:val="00AE6EA2"/>
    <w:rsid w:val="00AE7559"/>
    <w:rsid w:val="00AF0008"/>
    <w:rsid w:val="00AF0737"/>
    <w:rsid w:val="00AF082B"/>
    <w:rsid w:val="00AF0C43"/>
    <w:rsid w:val="00AF0D56"/>
    <w:rsid w:val="00AF2FD5"/>
    <w:rsid w:val="00AF3602"/>
    <w:rsid w:val="00AF3839"/>
    <w:rsid w:val="00AF4051"/>
    <w:rsid w:val="00AF47E7"/>
    <w:rsid w:val="00AF4C30"/>
    <w:rsid w:val="00AF4C38"/>
    <w:rsid w:val="00AF5234"/>
    <w:rsid w:val="00AF6081"/>
    <w:rsid w:val="00B0069B"/>
    <w:rsid w:val="00B00E65"/>
    <w:rsid w:val="00B00FB8"/>
    <w:rsid w:val="00B02019"/>
    <w:rsid w:val="00B025FB"/>
    <w:rsid w:val="00B02EBC"/>
    <w:rsid w:val="00B039A0"/>
    <w:rsid w:val="00B042B6"/>
    <w:rsid w:val="00B043CE"/>
    <w:rsid w:val="00B04AA8"/>
    <w:rsid w:val="00B04E5B"/>
    <w:rsid w:val="00B04E8E"/>
    <w:rsid w:val="00B05B89"/>
    <w:rsid w:val="00B05C4C"/>
    <w:rsid w:val="00B05CBE"/>
    <w:rsid w:val="00B05D3D"/>
    <w:rsid w:val="00B06514"/>
    <w:rsid w:val="00B06E44"/>
    <w:rsid w:val="00B07153"/>
    <w:rsid w:val="00B07191"/>
    <w:rsid w:val="00B118F1"/>
    <w:rsid w:val="00B11CCB"/>
    <w:rsid w:val="00B11FBA"/>
    <w:rsid w:val="00B12A92"/>
    <w:rsid w:val="00B14177"/>
    <w:rsid w:val="00B14496"/>
    <w:rsid w:val="00B1486F"/>
    <w:rsid w:val="00B14B8A"/>
    <w:rsid w:val="00B14CE2"/>
    <w:rsid w:val="00B15766"/>
    <w:rsid w:val="00B15D29"/>
    <w:rsid w:val="00B169AA"/>
    <w:rsid w:val="00B175AF"/>
    <w:rsid w:val="00B20871"/>
    <w:rsid w:val="00B20C30"/>
    <w:rsid w:val="00B21333"/>
    <w:rsid w:val="00B2151C"/>
    <w:rsid w:val="00B21777"/>
    <w:rsid w:val="00B21A50"/>
    <w:rsid w:val="00B21AF2"/>
    <w:rsid w:val="00B220A6"/>
    <w:rsid w:val="00B23F56"/>
    <w:rsid w:val="00B252CF"/>
    <w:rsid w:val="00B25480"/>
    <w:rsid w:val="00B256CB"/>
    <w:rsid w:val="00B258ED"/>
    <w:rsid w:val="00B25E54"/>
    <w:rsid w:val="00B26362"/>
    <w:rsid w:val="00B301F4"/>
    <w:rsid w:val="00B302BC"/>
    <w:rsid w:val="00B30A83"/>
    <w:rsid w:val="00B3146E"/>
    <w:rsid w:val="00B31A88"/>
    <w:rsid w:val="00B3200D"/>
    <w:rsid w:val="00B324BC"/>
    <w:rsid w:val="00B344EC"/>
    <w:rsid w:val="00B3483F"/>
    <w:rsid w:val="00B358E1"/>
    <w:rsid w:val="00B36E36"/>
    <w:rsid w:val="00B374FB"/>
    <w:rsid w:val="00B375D1"/>
    <w:rsid w:val="00B37A07"/>
    <w:rsid w:val="00B37E2C"/>
    <w:rsid w:val="00B40E02"/>
    <w:rsid w:val="00B43345"/>
    <w:rsid w:val="00B43BE5"/>
    <w:rsid w:val="00B43C8F"/>
    <w:rsid w:val="00B449A7"/>
    <w:rsid w:val="00B45463"/>
    <w:rsid w:val="00B454F4"/>
    <w:rsid w:val="00B456E5"/>
    <w:rsid w:val="00B45BDE"/>
    <w:rsid w:val="00B46572"/>
    <w:rsid w:val="00B46B39"/>
    <w:rsid w:val="00B46E3C"/>
    <w:rsid w:val="00B46EDD"/>
    <w:rsid w:val="00B4752C"/>
    <w:rsid w:val="00B47695"/>
    <w:rsid w:val="00B50976"/>
    <w:rsid w:val="00B5105D"/>
    <w:rsid w:val="00B511A8"/>
    <w:rsid w:val="00B52153"/>
    <w:rsid w:val="00B52D6D"/>
    <w:rsid w:val="00B541BC"/>
    <w:rsid w:val="00B54AA6"/>
    <w:rsid w:val="00B57260"/>
    <w:rsid w:val="00B573DB"/>
    <w:rsid w:val="00B575D7"/>
    <w:rsid w:val="00B57C5B"/>
    <w:rsid w:val="00B57CF0"/>
    <w:rsid w:val="00B57DC0"/>
    <w:rsid w:val="00B60173"/>
    <w:rsid w:val="00B60349"/>
    <w:rsid w:val="00B60AEF"/>
    <w:rsid w:val="00B61261"/>
    <w:rsid w:val="00B629FA"/>
    <w:rsid w:val="00B63842"/>
    <w:rsid w:val="00B641CA"/>
    <w:rsid w:val="00B64B6A"/>
    <w:rsid w:val="00B64F55"/>
    <w:rsid w:val="00B660B6"/>
    <w:rsid w:val="00B665E3"/>
    <w:rsid w:val="00B66A60"/>
    <w:rsid w:val="00B66B0F"/>
    <w:rsid w:val="00B67D79"/>
    <w:rsid w:val="00B67DBE"/>
    <w:rsid w:val="00B70715"/>
    <w:rsid w:val="00B7073B"/>
    <w:rsid w:val="00B70781"/>
    <w:rsid w:val="00B707FE"/>
    <w:rsid w:val="00B72249"/>
    <w:rsid w:val="00B7388C"/>
    <w:rsid w:val="00B74846"/>
    <w:rsid w:val="00B74E7C"/>
    <w:rsid w:val="00B757BF"/>
    <w:rsid w:val="00B80464"/>
    <w:rsid w:val="00B81561"/>
    <w:rsid w:val="00B8257F"/>
    <w:rsid w:val="00B82FEC"/>
    <w:rsid w:val="00B846EC"/>
    <w:rsid w:val="00B850D4"/>
    <w:rsid w:val="00B859EA"/>
    <w:rsid w:val="00B85DDE"/>
    <w:rsid w:val="00B867CD"/>
    <w:rsid w:val="00B86C6A"/>
    <w:rsid w:val="00B87430"/>
    <w:rsid w:val="00B87C67"/>
    <w:rsid w:val="00B91813"/>
    <w:rsid w:val="00B9191C"/>
    <w:rsid w:val="00B940BD"/>
    <w:rsid w:val="00B95C8F"/>
    <w:rsid w:val="00B963F7"/>
    <w:rsid w:val="00BA05A1"/>
    <w:rsid w:val="00BA14F9"/>
    <w:rsid w:val="00BA269E"/>
    <w:rsid w:val="00BA3245"/>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1D"/>
    <w:rsid w:val="00BB59F3"/>
    <w:rsid w:val="00BB6777"/>
    <w:rsid w:val="00BB7592"/>
    <w:rsid w:val="00BB7B08"/>
    <w:rsid w:val="00BB7C1C"/>
    <w:rsid w:val="00BC037E"/>
    <w:rsid w:val="00BC05C9"/>
    <w:rsid w:val="00BC0B48"/>
    <w:rsid w:val="00BC0D03"/>
    <w:rsid w:val="00BC0E3D"/>
    <w:rsid w:val="00BC1404"/>
    <w:rsid w:val="00BC1912"/>
    <w:rsid w:val="00BC2D40"/>
    <w:rsid w:val="00BC313A"/>
    <w:rsid w:val="00BC3338"/>
    <w:rsid w:val="00BC3C07"/>
    <w:rsid w:val="00BC43CF"/>
    <w:rsid w:val="00BC5068"/>
    <w:rsid w:val="00BC6573"/>
    <w:rsid w:val="00BC7052"/>
    <w:rsid w:val="00BC76DC"/>
    <w:rsid w:val="00BD1229"/>
    <w:rsid w:val="00BD2FC6"/>
    <w:rsid w:val="00BD3579"/>
    <w:rsid w:val="00BD4806"/>
    <w:rsid w:val="00BD4B9D"/>
    <w:rsid w:val="00BD54A6"/>
    <w:rsid w:val="00BD54F7"/>
    <w:rsid w:val="00BD5DED"/>
    <w:rsid w:val="00BD5F63"/>
    <w:rsid w:val="00BD66BE"/>
    <w:rsid w:val="00BD713E"/>
    <w:rsid w:val="00BD7207"/>
    <w:rsid w:val="00BD7EE9"/>
    <w:rsid w:val="00BE0288"/>
    <w:rsid w:val="00BE0376"/>
    <w:rsid w:val="00BE1379"/>
    <w:rsid w:val="00BE2437"/>
    <w:rsid w:val="00BE24D8"/>
    <w:rsid w:val="00BE2808"/>
    <w:rsid w:val="00BE2D37"/>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0FBD"/>
    <w:rsid w:val="00BF18BA"/>
    <w:rsid w:val="00BF28CD"/>
    <w:rsid w:val="00BF3352"/>
    <w:rsid w:val="00BF3807"/>
    <w:rsid w:val="00BF408D"/>
    <w:rsid w:val="00BF4115"/>
    <w:rsid w:val="00BF4897"/>
    <w:rsid w:val="00BF5F86"/>
    <w:rsid w:val="00BF6146"/>
    <w:rsid w:val="00BF6611"/>
    <w:rsid w:val="00BF6927"/>
    <w:rsid w:val="00BF6C2B"/>
    <w:rsid w:val="00BF759B"/>
    <w:rsid w:val="00BF75DE"/>
    <w:rsid w:val="00BF7DB1"/>
    <w:rsid w:val="00BF7DBC"/>
    <w:rsid w:val="00C009B2"/>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8"/>
    <w:rsid w:val="00C1286E"/>
    <w:rsid w:val="00C1306A"/>
    <w:rsid w:val="00C13781"/>
    <w:rsid w:val="00C14C89"/>
    <w:rsid w:val="00C15993"/>
    <w:rsid w:val="00C16198"/>
    <w:rsid w:val="00C17004"/>
    <w:rsid w:val="00C1725A"/>
    <w:rsid w:val="00C20829"/>
    <w:rsid w:val="00C236FD"/>
    <w:rsid w:val="00C23BC0"/>
    <w:rsid w:val="00C24E25"/>
    <w:rsid w:val="00C24FA0"/>
    <w:rsid w:val="00C25311"/>
    <w:rsid w:val="00C26601"/>
    <w:rsid w:val="00C30848"/>
    <w:rsid w:val="00C308D0"/>
    <w:rsid w:val="00C31397"/>
    <w:rsid w:val="00C32550"/>
    <w:rsid w:val="00C32733"/>
    <w:rsid w:val="00C32C5B"/>
    <w:rsid w:val="00C32F94"/>
    <w:rsid w:val="00C33CDD"/>
    <w:rsid w:val="00C34144"/>
    <w:rsid w:val="00C34321"/>
    <w:rsid w:val="00C34F46"/>
    <w:rsid w:val="00C351F3"/>
    <w:rsid w:val="00C35900"/>
    <w:rsid w:val="00C364F5"/>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3EC"/>
    <w:rsid w:val="00C54B3E"/>
    <w:rsid w:val="00C54DCD"/>
    <w:rsid w:val="00C54F5D"/>
    <w:rsid w:val="00C554D2"/>
    <w:rsid w:val="00C55C9F"/>
    <w:rsid w:val="00C55D7F"/>
    <w:rsid w:val="00C572E1"/>
    <w:rsid w:val="00C57369"/>
    <w:rsid w:val="00C57431"/>
    <w:rsid w:val="00C57FB8"/>
    <w:rsid w:val="00C60524"/>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42C2"/>
    <w:rsid w:val="00C7480E"/>
    <w:rsid w:val="00C74AA1"/>
    <w:rsid w:val="00C74D53"/>
    <w:rsid w:val="00C75517"/>
    <w:rsid w:val="00C758A9"/>
    <w:rsid w:val="00C76107"/>
    <w:rsid w:val="00C76126"/>
    <w:rsid w:val="00C76365"/>
    <w:rsid w:val="00C7668A"/>
    <w:rsid w:val="00C77085"/>
    <w:rsid w:val="00C776F4"/>
    <w:rsid w:val="00C77A65"/>
    <w:rsid w:val="00C77F27"/>
    <w:rsid w:val="00C80BDF"/>
    <w:rsid w:val="00C80DF9"/>
    <w:rsid w:val="00C81C11"/>
    <w:rsid w:val="00C81C4D"/>
    <w:rsid w:val="00C81C76"/>
    <w:rsid w:val="00C8275C"/>
    <w:rsid w:val="00C8322F"/>
    <w:rsid w:val="00C83A4E"/>
    <w:rsid w:val="00C83FA6"/>
    <w:rsid w:val="00C84401"/>
    <w:rsid w:val="00C84782"/>
    <w:rsid w:val="00C85605"/>
    <w:rsid w:val="00C8634D"/>
    <w:rsid w:val="00C86BAA"/>
    <w:rsid w:val="00C87428"/>
    <w:rsid w:val="00C87ADF"/>
    <w:rsid w:val="00C9010A"/>
    <w:rsid w:val="00C9068C"/>
    <w:rsid w:val="00C91D25"/>
    <w:rsid w:val="00C91E20"/>
    <w:rsid w:val="00C926DA"/>
    <w:rsid w:val="00C93540"/>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2F23"/>
    <w:rsid w:val="00CB4151"/>
    <w:rsid w:val="00CB459A"/>
    <w:rsid w:val="00CB4AFC"/>
    <w:rsid w:val="00CB52FD"/>
    <w:rsid w:val="00CB5941"/>
    <w:rsid w:val="00CB5ABD"/>
    <w:rsid w:val="00CB7CA3"/>
    <w:rsid w:val="00CC05A1"/>
    <w:rsid w:val="00CC189F"/>
    <w:rsid w:val="00CC19BB"/>
    <w:rsid w:val="00CC2102"/>
    <w:rsid w:val="00CC2784"/>
    <w:rsid w:val="00CC2B36"/>
    <w:rsid w:val="00CC46FB"/>
    <w:rsid w:val="00CC4BA4"/>
    <w:rsid w:val="00CC53AC"/>
    <w:rsid w:val="00CC53B9"/>
    <w:rsid w:val="00CC5CC9"/>
    <w:rsid w:val="00CC64EC"/>
    <w:rsid w:val="00CC6832"/>
    <w:rsid w:val="00CC739B"/>
    <w:rsid w:val="00CC7C76"/>
    <w:rsid w:val="00CC7E97"/>
    <w:rsid w:val="00CC7FE0"/>
    <w:rsid w:val="00CD0817"/>
    <w:rsid w:val="00CD172D"/>
    <w:rsid w:val="00CD2C15"/>
    <w:rsid w:val="00CD47EA"/>
    <w:rsid w:val="00CD4BB5"/>
    <w:rsid w:val="00CD4C14"/>
    <w:rsid w:val="00CD4C6E"/>
    <w:rsid w:val="00CD4E8C"/>
    <w:rsid w:val="00CD5625"/>
    <w:rsid w:val="00CD626B"/>
    <w:rsid w:val="00CE01D3"/>
    <w:rsid w:val="00CE06E5"/>
    <w:rsid w:val="00CE11C3"/>
    <w:rsid w:val="00CE3AF6"/>
    <w:rsid w:val="00CE4A86"/>
    <w:rsid w:val="00CE4D3D"/>
    <w:rsid w:val="00CE50E1"/>
    <w:rsid w:val="00CE5B78"/>
    <w:rsid w:val="00CE5D2F"/>
    <w:rsid w:val="00CE6727"/>
    <w:rsid w:val="00CE67C7"/>
    <w:rsid w:val="00CE68A7"/>
    <w:rsid w:val="00CE71B7"/>
    <w:rsid w:val="00CE7DCA"/>
    <w:rsid w:val="00CF0356"/>
    <w:rsid w:val="00CF17B7"/>
    <w:rsid w:val="00CF2311"/>
    <w:rsid w:val="00CF249C"/>
    <w:rsid w:val="00CF2633"/>
    <w:rsid w:val="00CF3B19"/>
    <w:rsid w:val="00CF4527"/>
    <w:rsid w:val="00CF461E"/>
    <w:rsid w:val="00CF473B"/>
    <w:rsid w:val="00CF5181"/>
    <w:rsid w:val="00CF6523"/>
    <w:rsid w:val="00CF6564"/>
    <w:rsid w:val="00CF65BD"/>
    <w:rsid w:val="00D00177"/>
    <w:rsid w:val="00D003A6"/>
    <w:rsid w:val="00D00DF4"/>
    <w:rsid w:val="00D00EA4"/>
    <w:rsid w:val="00D00FAB"/>
    <w:rsid w:val="00D00FE2"/>
    <w:rsid w:val="00D011B3"/>
    <w:rsid w:val="00D0203E"/>
    <w:rsid w:val="00D02C7D"/>
    <w:rsid w:val="00D033D9"/>
    <w:rsid w:val="00D035BF"/>
    <w:rsid w:val="00D038CF"/>
    <w:rsid w:val="00D04746"/>
    <w:rsid w:val="00D0703A"/>
    <w:rsid w:val="00D076D6"/>
    <w:rsid w:val="00D10D84"/>
    <w:rsid w:val="00D12369"/>
    <w:rsid w:val="00D12F2A"/>
    <w:rsid w:val="00D13A26"/>
    <w:rsid w:val="00D13D13"/>
    <w:rsid w:val="00D13DBF"/>
    <w:rsid w:val="00D14F68"/>
    <w:rsid w:val="00D150F9"/>
    <w:rsid w:val="00D16C46"/>
    <w:rsid w:val="00D17A42"/>
    <w:rsid w:val="00D17B02"/>
    <w:rsid w:val="00D209E4"/>
    <w:rsid w:val="00D216EB"/>
    <w:rsid w:val="00D21F1A"/>
    <w:rsid w:val="00D241A0"/>
    <w:rsid w:val="00D26B9E"/>
    <w:rsid w:val="00D27E2A"/>
    <w:rsid w:val="00D30017"/>
    <w:rsid w:val="00D30BD5"/>
    <w:rsid w:val="00D31B48"/>
    <w:rsid w:val="00D32427"/>
    <w:rsid w:val="00D3283F"/>
    <w:rsid w:val="00D32CFD"/>
    <w:rsid w:val="00D32FAA"/>
    <w:rsid w:val="00D335BD"/>
    <w:rsid w:val="00D33D4C"/>
    <w:rsid w:val="00D33F36"/>
    <w:rsid w:val="00D341BD"/>
    <w:rsid w:val="00D348B6"/>
    <w:rsid w:val="00D34C6E"/>
    <w:rsid w:val="00D350AB"/>
    <w:rsid w:val="00D353E3"/>
    <w:rsid w:val="00D35841"/>
    <w:rsid w:val="00D35D15"/>
    <w:rsid w:val="00D3618B"/>
    <w:rsid w:val="00D3667F"/>
    <w:rsid w:val="00D374D0"/>
    <w:rsid w:val="00D37CE8"/>
    <w:rsid w:val="00D4081F"/>
    <w:rsid w:val="00D40A0F"/>
    <w:rsid w:val="00D413BA"/>
    <w:rsid w:val="00D432A9"/>
    <w:rsid w:val="00D439E7"/>
    <w:rsid w:val="00D44910"/>
    <w:rsid w:val="00D44F8C"/>
    <w:rsid w:val="00D454BB"/>
    <w:rsid w:val="00D457E2"/>
    <w:rsid w:val="00D46229"/>
    <w:rsid w:val="00D466B6"/>
    <w:rsid w:val="00D46F9C"/>
    <w:rsid w:val="00D4731C"/>
    <w:rsid w:val="00D47404"/>
    <w:rsid w:val="00D47A90"/>
    <w:rsid w:val="00D47B9A"/>
    <w:rsid w:val="00D50E7E"/>
    <w:rsid w:val="00D51FB3"/>
    <w:rsid w:val="00D520F0"/>
    <w:rsid w:val="00D525F6"/>
    <w:rsid w:val="00D53442"/>
    <w:rsid w:val="00D54414"/>
    <w:rsid w:val="00D54FE6"/>
    <w:rsid w:val="00D552A3"/>
    <w:rsid w:val="00D5654A"/>
    <w:rsid w:val="00D56B24"/>
    <w:rsid w:val="00D56BDF"/>
    <w:rsid w:val="00D57CB2"/>
    <w:rsid w:val="00D60257"/>
    <w:rsid w:val="00D61072"/>
    <w:rsid w:val="00D61075"/>
    <w:rsid w:val="00D61534"/>
    <w:rsid w:val="00D61C9F"/>
    <w:rsid w:val="00D61D5A"/>
    <w:rsid w:val="00D62C79"/>
    <w:rsid w:val="00D63671"/>
    <w:rsid w:val="00D649AD"/>
    <w:rsid w:val="00D64ECB"/>
    <w:rsid w:val="00D65475"/>
    <w:rsid w:val="00D654E6"/>
    <w:rsid w:val="00D6581C"/>
    <w:rsid w:val="00D65A9D"/>
    <w:rsid w:val="00D664C8"/>
    <w:rsid w:val="00D679FC"/>
    <w:rsid w:val="00D7139D"/>
    <w:rsid w:val="00D71B3E"/>
    <w:rsid w:val="00D71E11"/>
    <w:rsid w:val="00D723F7"/>
    <w:rsid w:val="00D742C0"/>
    <w:rsid w:val="00D74A23"/>
    <w:rsid w:val="00D74EEA"/>
    <w:rsid w:val="00D75500"/>
    <w:rsid w:val="00D76283"/>
    <w:rsid w:val="00D76D31"/>
    <w:rsid w:val="00D76E72"/>
    <w:rsid w:val="00D7705B"/>
    <w:rsid w:val="00D77363"/>
    <w:rsid w:val="00D77E4B"/>
    <w:rsid w:val="00D801DD"/>
    <w:rsid w:val="00D80CCF"/>
    <w:rsid w:val="00D80F53"/>
    <w:rsid w:val="00D81CCF"/>
    <w:rsid w:val="00D82958"/>
    <w:rsid w:val="00D849AC"/>
    <w:rsid w:val="00D856D2"/>
    <w:rsid w:val="00D856EF"/>
    <w:rsid w:val="00D85877"/>
    <w:rsid w:val="00D85C8C"/>
    <w:rsid w:val="00D860E4"/>
    <w:rsid w:val="00D867E8"/>
    <w:rsid w:val="00D86CB2"/>
    <w:rsid w:val="00D871EF"/>
    <w:rsid w:val="00D8783D"/>
    <w:rsid w:val="00D87A37"/>
    <w:rsid w:val="00D87FB9"/>
    <w:rsid w:val="00D904DC"/>
    <w:rsid w:val="00D90E42"/>
    <w:rsid w:val="00D90FDC"/>
    <w:rsid w:val="00D91ABE"/>
    <w:rsid w:val="00D93F9D"/>
    <w:rsid w:val="00D94457"/>
    <w:rsid w:val="00D9446B"/>
    <w:rsid w:val="00D945BC"/>
    <w:rsid w:val="00D952D0"/>
    <w:rsid w:val="00D95667"/>
    <w:rsid w:val="00D970B9"/>
    <w:rsid w:val="00D977B6"/>
    <w:rsid w:val="00D97928"/>
    <w:rsid w:val="00D97E89"/>
    <w:rsid w:val="00DA1151"/>
    <w:rsid w:val="00DA14F7"/>
    <w:rsid w:val="00DA1693"/>
    <w:rsid w:val="00DA22E4"/>
    <w:rsid w:val="00DA2846"/>
    <w:rsid w:val="00DA3F74"/>
    <w:rsid w:val="00DA4587"/>
    <w:rsid w:val="00DA4932"/>
    <w:rsid w:val="00DA518F"/>
    <w:rsid w:val="00DA57DE"/>
    <w:rsid w:val="00DA57DF"/>
    <w:rsid w:val="00DA5AED"/>
    <w:rsid w:val="00DA5B5A"/>
    <w:rsid w:val="00DA5FC1"/>
    <w:rsid w:val="00DA673C"/>
    <w:rsid w:val="00DA71B2"/>
    <w:rsid w:val="00DA7494"/>
    <w:rsid w:val="00DA76C7"/>
    <w:rsid w:val="00DA7AF0"/>
    <w:rsid w:val="00DB0350"/>
    <w:rsid w:val="00DB0BDA"/>
    <w:rsid w:val="00DB1307"/>
    <w:rsid w:val="00DB18E7"/>
    <w:rsid w:val="00DB26F3"/>
    <w:rsid w:val="00DB2FD7"/>
    <w:rsid w:val="00DB30D6"/>
    <w:rsid w:val="00DB388A"/>
    <w:rsid w:val="00DB3D19"/>
    <w:rsid w:val="00DB5169"/>
    <w:rsid w:val="00DB53C8"/>
    <w:rsid w:val="00DB5EB8"/>
    <w:rsid w:val="00DB6480"/>
    <w:rsid w:val="00DB7903"/>
    <w:rsid w:val="00DB7B18"/>
    <w:rsid w:val="00DC0FD8"/>
    <w:rsid w:val="00DC124D"/>
    <w:rsid w:val="00DC1D05"/>
    <w:rsid w:val="00DC1E8E"/>
    <w:rsid w:val="00DC29EA"/>
    <w:rsid w:val="00DC35BF"/>
    <w:rsid w:val="00DC3D33"/>
    <w:rsid w:val="00DC4693"/>
    <w:rsid w:val="00DC472E"/>
    <w:rsid w:val="00DC5552"/>
    <w:rsid w:val="00DC5B62"/>
    <w:rsid w:val="00DC5F6C"/>
    <w:rsid w:val="00DC6458"/>
    <w:rsid w:val="00DC7173"/>
    <w:rsid w:val="00DC7D0C"/>
    <w:rsid w:val="00DD0842"/>
    <w:rsid w:val="00DD128C"/>
    <w:rsid w:val="00DD2079"/>
    <w:rsid w:val="00DD2115"/>
    <w:rsid w:val="00DD275D"/>
    <w:rsid w:val="00DD394D"/>
    <w:rsid w:val="00DD39AA"/>
    <w:rsid w:val="00DD3A1F"/>
    <w:rsid w:val="00DD449F"/>
    <w:rsid w:val="00DD5019"/>
    <w:rsid w:val="00DD535A"/>
    <w:rsid w:val="00DD55EF"/>
    <w:rsid w:val="00DD67AD"/>
    <w:rsid w:val="00DD6A5A"/>
    <w:rsid w:val="00DD72A8"/>
    <w:rsid w:val="00DD78C2"/>
    <w:rsid w:val="00DD7C2C"/>
    <w:rsid w:val="00DE076A"/>
    <w:rsid w:val="00DE0FFC"/>
    <w:rsid w:val="00DE2C22"/>
    <w:rsid w:val="00DE4273"/>
    <w:rsid w:val="00DE4A69"/>
    <w:rsid w:val="00DE4B9E"/>
    <w:rsid w:val="00DE5539"/>
    <w:rsid w:val="00DE5954"/>
    <w:rsid w:val="00DE5CC1"/>
    <w:rsid w:val="00DE5D10"/>
    <w:rsid w:val="00DE6891"/>
    <w:rsid w:val="00DE6FC8"/>
    <w:rsid w:val="00DF1047"/>
    <w:rsid w:val="00DF28AE"/>
    <w:rsid w:val="00DF2A1C"/>
    <w:rsid w:val="00DF31B5"/>
    <w:rsid w:val="00DF383C"/>
    <w:rsid w:val="00DF41EC"/>
    <w:rsid w:val="00DF52AC"/>
    <w:rsid w:val="00DF6336"/>
    <w:rsid w:val="00DF66D3"/>
    <w:rsid w:val="00DF7343"/>
    <w:rsid w:val="00DF78C8"/>
    <w:rsid w:val="00DF7C47"/>
    <w:rsid w:val="00E0105A"/>
    <w:rsid w:val="00E0118A"/>
    <w:rsid w:val="00E02332"/>
    <w:rsid w:val="00E0266B"/>
    <w:rsid w:val="00E03567"/>
    <w:rsid w:val="00E04787"/>
    <w:rsid w:val="00E0517C"/>
    <w:rsid w:val="00E064A2"/>
    <w:rsid w:val="00E06C32"/>
    <w:rsid w:val="00E06F5F"/>
    <w:rsid w:val="00E07266"/>
    <w:rsid w:val="00E10E60"/>
    <w:rsid w:val="00E10E97"/>
    <w:rsid w:val="00E10F9B"/>
    <w:rsid w:val="00E11EC7"/>
    <w:rsid w:val="00E130CE"/>
    <w:rsid w:val="00E13A57"/>
    <w:rsid w:val="00E14483"/>
    <w:rsid w:val="00E14CE4"/>
    <w:rsid w:val="00E151C7"/>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1A35"/>
    <w:rsid w:val="00E520D7"/>
    <w:rsid w:val="00E52196"/>
    <w:rsid w:val="00E5290D"/>
    <w:rsid w:val="00E539C7"/>
    <w:rsid w:val="00E53ADE"/>
    <w:rsid w:val="00E53EBF"/>
    <w:rsid w:val="00E53FD2"/>
    <w:rsid w:val="00E540CE"/>
    <w:rsid w:val="00E545F0"/>
    <w:rsid w:val="00E55F1C"/>
    <w:rsid w:val="00E56361"/>
    <w:rsid w:val="00E56863"/>
    <w:rsid w:val="00E56E2C"/>
    <w:rsid w:val="00E5770B"/>
    <w:rsid w:val="00E60106"/>
    <w:rsid w:val="00E610C6"/>
    <w:rsid w:val="00E612DE"/>
    <w:rsid w:val="00E627AD"/>
    <w:rsid w:val="00E62A09"/>
    <w:rsid w:val="00E63B5D"/>
    <w:rsid w:val="00E641B8"/>
    <w:rsid w:val="00E64232"/>
    <w:rsid w:val="00E645CF"/>
    <w:rsid w:val="00E65501"/>
    <w:rsid w:val="00E65745"/>
    <w:rsid w:val="00E66A51"/>
    <w:rsid w:val="00E66DDD"/>
    <w:rsid w:val="00E67EAF"/>
    <w:rsid w:val="00E67FFC"/>
    <w:rsid w:val="00E701CA"/>
    <w:rsid w:val="00E7080A"/>
    <w:rsid w:val="00E709F6"/>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55EE"/>
    <w:rsid w:val="00E865DF"/>
    <w:rsid w:val="00E86F15"/>
    <w:rsid w:val="00E87BF5"/>
    <w:rsid w:val="00E90044"/>
    <w:rsid w:val="00E9046C"/>
    <w:rsid w:val="00E91AE1"/>
    <w:rsid w:val="00E91FBE"/>
    <w:rsid w:val="00E92A75"/>
    <w:rsid w:val="00E92F2F"/>
    <w:rsid w:val="00E93FF0"/>
    <w:rsid w:val="00E94607"/>
    <w:rsid w:val="00E94860"/>
    <w:rsid w:val="00E95317"/>
    <w:rsid w:val="00E95AAF"/>
    <w:rsid w:val="00E95B84"/>
    <w:rsid w:val="00E971C3"/>
    <w:rsid w:val="00EA122C"/>
    <w:rsid w:val="00EA1482"/>
    <w:rsid w:val="00EA1755"/>
    <w:rsid w:val="00EA1A76"/>
    <w:rsid w:val="00EA330F"/>
    <w:rsid w:val="00EA6E55"/>
    <w:rsid w:val="00EA7EF4"/>
    <w:rsid w:val="00EB32C9"/>
    <w:rsid w:val="00EB337A"/>
    <w:rsid w:val="00EB406A"/>
    <w:rsid w:val="00EB4568"/>
    <w:rsid w:val="00EB4B36"/>
    <w:rsid w:val="00EB6299"/>
    <w:rsid w:val="00EC01A3"/>
    <w:rsid w:val="00EC07C2"/>
    <w:rsid w:val="00EC0F85"/>
    <w:rsid w:val="00EC1B62"/>
    <w:rsid w:val="00EC293E"/>
    <w:rsid w:val="00EC2D55"/>
    <w:rsid w:val="00EC2D61"/>
    <w:rsid w:val="00EC3085"/>
    <w:rsid w:val="00EC326C"/>
    <w:rsid w:val="00EC3450"/>
    <w:rsid w:val="00EC4224"/>
    <w:rsid w:val="00EC450D"/>
    <w:rsid w:val="00EC6345"/>
    <w:rsid w:val="00EC6811"/>
    <w:rsid w:val="00EC726C"/>
    <w:rsid w:val="00ED0B1B"/>
    <w:rsid w:val="00ED1B6B"/>
    <w:rsid w:val="00ED2C29"/>
    <w:rsid w:val="00ED321B"/>
    <w:rsid w:val="00ED3536"/>
    <w:rsid w:val="00ED39EC"/>
    <w:rsid w:val="00ED40E6"/>
    <w:rsid w:val="00ED47B9"/>
    <w:rsid w:val="00ED4CB7"/>
    <w:rsid w:val="00ED4DFA"/>
    <w:rsid w:val="00ED50D4"/>
    <w:rsid w:val="00ED54BF"/>
    <w:rsid w:val="00ED5D23"/>
    <w:rsid w:val="00ED6E69"/>
    <w:rsid w:val="00ED6E70"/>
    <w:rsid w:val="00EE049A"/>
    <w:rsid w:val="00EE20ED"/>
    <w:rsid w:val="00EE2B74"/>
    <w:rsid w:val="00EE3637"/>
    <w:rsid w:val="00EE389D"/>
    <w:rsid w:val="00EE460F"/>
    <w:rsid w:val="00EE477F"/>
    <w:rsid w:val="00EE580E"/>
    <w:rsid w:val="00EF16D2"/>
    <w:rsid w:val="00EF1A91"/>
    <w:rsid w:val="00EF1B1A"/>
    <w:rsid w:val="00EF1EF0"/>
    <w:rsid w:val="00EF2329"/>
    <w:rsid w:val="00EF2806"/>
    <w:rsid w:val="00EF3111"/>
    <w:rsid w:val="00EF345A"/>
    <w:rsid w:val="00EF3C89"/>
    <w:rsid w:val="00EF3E34"/>
    <w:rsid w:val="00EF5047"/>
    <w:rsid w:val="00EF53B2"/>
    <w:rsid w:val="00EF5CEC"/>
    <w:rsid w:val="00EF5DCC"/>
    <w:rsid w:val="00EF6B47"/>
    <w:rsid w:val="00EF70AA"/>
    <w:rsid w:val="00F001EA"/>
    <w:rsid w:val="00F00469"/>
    <w:rsid w:val="00F00786"/>
    <w:rsid w:val="00F00E55"/>
    <w:rsid w:val="00F01575"/>
    <w:rsid w:val="00F036FC"/>
    <w:rsid w:val="00F03C03"/>
    <w:rsid w:val="00F03E72"/>
    <w:rsid w:val="00F04699"/>
    <w:rsid w:val="00F04A85"/>
    <w:rsid w:val="00F04E95"/>
    <w:rsid w:val="00F05824"/>
    <w:rsid w:val="00F05B3F"/>
    <w:rsid w:val="00F071E4"/>
    <w:rsid w:val="00F0725F"/>
    <w:rsid w:val="00F0730F"/>
    <w:rsid w:val="00F078FE"/>
    <w:rsid w:val="00F10375"/>
    <w:rsid w:val="00F103A9"/>
    <w:rsid w:val="00F10561"/>
    <w:rsid w:val="00F105BF"/>
    <w:rsid w:val="00F11348"/>
    <w:rsid w:val="00F118B3"/>
    <w:rsid w:val="00F11DB0"/>
    <w:rsid w:val="00F128E2"/>
    <w:rsid w:val="00F12ABA"/>
    <w:rsid w:val="00F12F72"/>
    <w:rsid w:val="00F13126"/>
    <w:rsid w:val="00F136B6"/>
    <w:rsid w:val="00F140E1"/>
    <w:rsid w:val="00F147B5"/>
    <w:rsid w:val="00F15502"/>
    <w:rsid w:val="00F15838"/>
    <w:rsid w:val="00F17117"/>
    <w:rsid w:val="00F1789A"/>
    <w:rsid w:val="00F21815"/>
    <w:rsid w:val="00F22BB0"/>
    <w:rsid w:val="00F231EC"/>
    <w:rsid w:val="00F231F2"/>
    <w:rsid w:val="00F23450"/>
    <w:rsid w:val="00F23CDD"/>
    <w:rsid w:val="00F24B6B"/>
    <w:rsid w:val="00F25CBC"/>
    <w:rsid w:val="00F26394"/>
    <w:rsid w:val="00F26443"/>
    <w:rsid w:val="00F31288"/>
    <w:rsid w:val="00F31E89"/>
    <w:rsid w:val="00F31F9F"/>
    <w:rsid w:val="00F33793"/>
    <w:rsid w:val="00F33A3E"/>
    <w:rsid w:val="00F33D0B"/>
    <w:rsid w:val="00F33D39"/>
    <w:rsid w:val="00F33E2A"/>
    <w:rsid w:val="00F34E18"/>
    <w:rsid w:val="00F357AA"/>
    <w:rsid w:val="00F3595E"/>
    <w:rsid w:val="00F35E57"/>
    <w:rsid w:val="00F362AF"/>
    <w:rsid w:val="00F402B2"/>
    <w:rsid w:val="00F40835"/>
    <w:rsid w:val="00F40AD2"/>
    <w:rsid w:val="00F40C53"/>
    <w:rsid w:val="00F42111"/>
    <w:rsid w:val="00F42295"/>
    <w:rsid w:val="00F447DA"/>
    <w:rsid w:val="00F45FF9"/>
    <w:rsid w:val="00F46420"/>
    <w:rsid w:val="00F466C0"/>
    <w:rsid w:val="00F467C8"/>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5E9"/>
    <w:rsid w:val="00F54919"/>
    <w:rsid w:val="00F55889"/>
    <w:rsid w:val="00F55C93"/>
    <w:rsid w:val="00F57720"/>
    <w:rsid w:val="00F61570"/>
    <w:rsid w:val="00F61681"/>
    <w:rsid w:val="00F6176B"/>
    <w:rsid w:val="00F61E56"/>
    <w:rsid w:val="00F62945"/>
    <w:rsid w:val="00F63097"/>
    <w:rsid w:val="00F63920"/>
    <w:rsid w:val="00F642F3"/>
    <w:rsid w:val="00F64733"/>
    <w:rsid w:val="00F653F8"/>
    <w:rsid w:val="00F6548F"/>
    <w:rsid w:val="00F67349"/>
    <w:rsid w:val="00F67907"/>
    <w:rsid w:val="00F679EC"/>
    <w:rsid w:val="00F67E0A"/>
    <w:rsid w:val="00F707FD"/>
    <w:rsid w:val="00F71B6F"/>
    <w:rsid w:val="00F7289C"/>
    <w:rsid w:val="00F73C41"/>
    <w:rsid w:val="00F74186"/>
    <w:rsid w:val="00F74A25"/>
    <w:rsid w:val="00F75FEC"/>
    <w:rsid w:val="00F76558"/>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2BD"/>
    <w:rsid w:val="00F90483"/>
    <w:rsid w:val="00F9164D"/>
    <w:rsid w:val="00F91A0D"/>
    <w:rsid w:val="00F92A30"/>
    <w:rsid w:val="00F92E64"/>
    <w:rsid w:val="00F93DF0"/>
    <w:rsid w:val="00F948DE"/>
    <w:rsid w:val="00F94DD3"/>
    <w:rsid w:val="00F95A88"/>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27A2"/>
    <w:rsid w:val="00FB31C6"/>
    <w:rsid w:val="00FB3A07"/>
    <w:rsid w:val="00FB44F7"/>
    <w:rsid w:val="00FB499B"/>
    <w:rsid w:val="00FB5C58"/>
    <w:rsid w:val="00FB5EC4"/>
    <w:rsid w:val="00FB5FD0"/>
    <w:rsid w:val="00FB6146"/>
    <w:rsid w:val="00FB7B1B"/>
    <w:rsid w:val="00FC1FBA"/>
    <w:rsid w:val="00FC3C4C"/>
    <w:rsid w:val="00FC549A"/>
    <w:rsid w:val="00FC6142"/>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61E"/>
    <w:rsid w:val="00FE1818"/>
    <w:rsid w:val="00FE1CCF"/>
    <w:rsid w:val="00FE1ED4"/>
    <w:rsid w:val="00FE3676"/>
    <w:rsid w:val="00FE39A8"/>
    <w:rsid w:val="00FE3F77"/>
    <w:rsid w:val="00FE456D"/>
    <w:rsid w:val="00FE503A"/>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5ABD"/>
    <w:rsid w:val="00FF5D9C"/>
    <w:rsid w:val="00FF629E"/>
    <w:rsid w:val="00FF6696"/>
    <w:rsid w:val="00FF6A90"/>
    <w:rsid w:val="00FF74AB"/>
    <w:rsid w:val="00FF761D"/>
    <w:rsid w:val="0B4A9790"/>
    <w:rsid w:val="0E191474"/>
    <w:rsid w:val="110F6E62"/>
    <w:rsid w:val="1840408C"/>
    <w:rsid w:val="1FB158AC"/>
    <w:rsid w:val="23AE3514"/>
    <w:rsid w:val="24CC0576"/>
    <w:rsid w:val="28DBA13B"/>
    <w:rsid w:val="28E406EF"/>
    <w:rsid w:val="2E80D2D5"/>
    <w:rsid w:val="2F72AE17"/>
    <w:rsid w:val="316BC1F3"/>
    <w:rsid w:val="31ACDBB6"/>
    <w:rsid w:val="36BA43CE"/>
    <w:rsid w:val="37BD2A05"/>
    <w:rsid w:val="394C647A"/>
    <w:rsid w:val="3CA62368"/>
    <w:rsid w:val="3D883A2A"/>
    <w:rsid w:val="41036510"/>
    <w:rsid w:val="4AF7F50C"/>
    <w:rsid w:val="4EBEC5D1"/>
    <w:rsid w:val="53666710"/>
    <w:rsid w:val="572943C3"/>
    <w:rsid w:val="577DBAA4"/>
    <w:rsid w:val="609E6CB9"/>
    <w:rsid w:val="60D19E57"/>
    <w:rsid w:val="60FAD959"/>
    <w:rsid w:val="62DC86CC"/>
    <w:rsid w:val="68E6CE94"/>
    <w:rsid w:val="6922423A"/>
    <w:rsid w:val="6A3CE778"/>
    <w:rsid w:val="6EC8C3BB"/>
    <w:rsid w:val="727F6B5B"/>
    <w:rsid w:val="74AB27FD"/>
    <w:rsid w:val="7BC69D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E32D8C77-FB2E-4C96-A7A1-2785D4C7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3"/>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3"/>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2570F9"/>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717756"/>
    <w:pPr>
      <w:tabs>
        <w:tab w:val="left" w:pos="800"/>
        <w:tab w:val="right" w:leader="dot" w:pos="9350"/>
      </w:tabs>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2570F9"/>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934788"/>
    <w:pPr>
      <w:keepNext/>
      <w:pBdr>
        <w:bottom w:val="none" w:sz="0" w:space="0" w:color="auto"/>
      </w:pBdr>
      <w:spacing w:after="60"/>
      <w:contextualSpacing w:val="0"/>
      <w:jc w:val="center"/>
    </w:pPr>
    <w:rPr>
      <w:rFonts w:ascii="Calibri" w:hAnsi="Calibri" w:cs="Calibri"/>
      <w:bCs/>
      <w:sz w:val="20"/>
      <w:szCs w:val="20"/>
    </w:rPr>
  </w:style>
  <w:style w:type="character" w:customStyle="1" w:styleId="CaptionsChar">
    <w:name w:val="Captions Char"/>
    <w:basedOn w:val="TitleChar"/>
    <w:link w:val="Captions"/>
    <w:rsid w:val="00934788"/>
    <w:rPr>
      <w:rFonts w:ascii="Calibri" w:eastAsia="Times New Roman" w:hAnsi="Calibri" w:cs="Calibri"/>
      <w:bCs/>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3552E3"/>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12"/>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3"/>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4"/>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5"/>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hint="default"/>
        <w:b/>
      </w:rPr>
      <w:tblPr/>
      <w:tcPr>
        <w:tcBorders>
          <w:top w:val="double" w:sz="4" w:space="0" w:color="545759"/>
          <w:bottom w:val="single" w:sz="4" w:space="0" w:color="545759"/>
        </w:tcBorders>
      </w:tcPr>
    </w:tblStylePr>
    <w:tblStylePr w:type="firstCol">
      <w:rPr>
        <w:rFonts w:ascii="@Malgun Gothic" w:hAnsi="@Malgun Gothic"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hint="default"/>
        <w:b/>
      </w:rPr>
      <w:tblPr/>
      <w:tcPr>
        <w:tcBorders>
          <w:top w:val="double" w:sz="4" w:space="0" w:color="545759"/>
          <w:bottom w:val="single" w:sz="4" w:space="0" w:color="545759"/>
        </w:tcBorders>
      </w:tcPr>
    </w:tblStylePr>
    <w:tblStylePr w:type="firstCol">
      <w:rPr>
        <w:rFonts w:ascii="@Malgun Gothic" w:hAnsi="@Malgun Gothic"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Segoe UI Historic" w:hAnsi="Segoe UI Historic"/>
        <w:b/>
      </w:rPr>
      <w:tblPr/>
      <w:tcPr>
        <w:tcBorders>
          <w:top w:val="double" w:sz="4" w:space="0" w:color="545759"/>
          <w:bottom w:val="single" w:sz="4" w:space="0" w:color="545759"/>
        </w:tcBorders>
      </w:tcPr>
    </w:tblStylePr>
    <w:tblStylePr w:type="firstCol">
      <w:rPr>
        <w:rFonts w:ascii="Segoe UI Historic" w:hAnsi="Segoe UI Historic"/>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603877113">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50972">
      <w:bodyDiv w:val="1"/>
      <w:marLeft w:val="0"/>
      <w:marRight w:val="0"/>
      <w:marTop w:val="0"/>
      <w:marBottom w:val="0"/>
      <w:divBdr>
        <w:top w:val="none" w:sz="0" w:space="0" w:color="auto"/>
        <w:left w:val="none" w:sz="0" w:space="0" w:color="auto"/>
        <w:bottom w:val="none" w:sz="0" w:space="0" w:color="auto"/>
        <w:right w:val="none" w:sz="0" w:space="0" w:color="auto"/>
      </w:divBdr>
    </w:div>
    <w:div w:id="1390226995">
      <w:bodyDiv w:val="1"/>
      <w:marLeft w:val="0"/>
      <w:marRight w:val="0"/>
      <w:marTop w:val="0"/>
      <w:marBottom w:val="0"/>
      <w:divBdr>
        <w:top w:val="none" w:sz="0" w:space="0" w:color="auto"/>
        <w:left w:val="none" w:sz="0" w:space="0" w:color="auto"/>
        <w:bottom w:val="none" w:sz="0" w:space="0" w:color="auto"/>
        <w:right w:val="none" w:sz="0" w:space="0" w:color="auto"/>
      </w:divBdr>
    </w:div>
    <w:div w:id="1407914700">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784611231">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ergizect.com/sites/default/files/R1606_Eversource%20Behavior%20Persistence%20Evaluation_Review%20Draft_4.10.17.pdf" TargetMode="External"/><Relationship Id="rId21" Type="http://schemas.openxmlformats.org/officeDocument/2006/relationships/hyperlink" Target="http://ma-eeac.org/wordpress/wp-content/uploads/Home-Energy-Report-Savings-Decay-Analysis-Final-Report1.pdf" TargetMode="External"/><Relationship Id="rId42" Type="http://schemas.openxmlformats.org/officeDocument/2006/relationships/header" Target="header6.xml"/><Relationship Id="rId47" Type="http://schemas.openxmlformats.org/officeDocument/2006/relationships/hyperlink" Target="http://www.icc.illinois.gov/downloads/public/edocket/378495.pdf"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footer" Target="footer5.xml"/><Relationship Id="rId89" Type="http://schemas.openxmlformats.org/officeDocument/2006/relationships/footer" Target="foot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oracle.com/us/industries/utilities/herp-puget-sound-energy-3628986.pdf" TargetMode="External"/><Relationship Id="rId37" Type="http://schemas.openxmlformats.org/officeDocument/2006/relationships/hyperlink" Target="https://conduitnw.org/pages/file.aspx?rid=4976" TargetMode="External"/><Relationship Id="rId53" Type="http://schemas.openxmlformats.org/officeDocument/2006/relationships/hyperlink" Target="http://www.ilsag.info/il_ntg_methods.html" TargetMode="External"/><Relationship Id="rId58" Type="http://schemas.openxmlformats.org/officeDocument/2006/relationships/image" Target="media/image8.jpg"/><Relationship Id="rId74" Type="http://schemas.openxmlformats.org/officeDocument/2006/relationships/header" Target="header8.xml"/><Relationship Id="rId79" Type="http://schemas.openxmlformats.org/officeDocument/2006/relationships/image" Target="media/image24.emf"/><Relationship Id="rId5" Type="http://schemas.openxmlformats.org/officeDocument/2006/relationships/numbering" Target="numbering.xml"/><Relationship Id="rId90" Type="http://schemas.openxmlformats.org/officeDocument/2006/relationships/image" Target="media/image25.png"/><Relationship Id="rId95" Type="http://schemas.openxmlformats.org/officeDocument/2006/relationships/hyperlink" Target="http://ma-eeac.org/wordpress/wp-content/uploads/Methods-for-Measuring-Market-Effects-of-Massachusetts-Energy-Efficiency-Programs.pdf" TargetMode="External"/><Relationship Id="rId22" Type="http://schemas.openxmlformats.org/officeDocument/2006/relationships/hyperlink" Target="https://dms.psc.sc.gov/attachments/matter/9F872380-155D-141F-231F53E80756D3C3" TargetMode="External"/><Relationship Id="rId27" Type="http://schemas.openxmlformats.org/officeDocument/2006/relationships/hyperlink" Target="http://www.calmac.org/publications/PG&amp;E_2016_HER_Energy_and_Demand_Savings_Early_EM&amp;V.pdf" TargetMode="External"/><Relationship Id="rId43" Type="http://schemas.openxmlformats.org/officeDocument/2006/relationships/hyperlink" Target="http://www.icc.illinois.gov/downloads/public/edocket/367591.pdf" TargetMode="External"/><Relationship Id="rId48" Type="http://schemas.openxmlformats.org/officeDocument/2006/relationships/hyperlink" Target="http://www.seeaction.energy.gov" TargetMode="External"/><Relationship Id="rId64" Type="http://schemas.openxmlformats.org/officeDocument/2006/relationships/image" Target="media/image14.png"/><Relationship Id="rId69" Type="http://schemas.openxmlformats.org/officeDocument/2006/relationships/image" Target="media/image19.png"/><Relationship Id="rId80" Type="http://schemas.openxmlformats.org/officeDocument/2006/relationships/header" Target="header9.xml"/><Relationship Id="rId85"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aceee.org/files/proceedings/2016/data/papers/2_935.pdf" TargetMode="External"/><Relationship Id="rId33" Type="http://schemas.openxmlformats.org/officeDocument/2006/relationships/hyperlink" Target="https://conduitnw.org/_layouts/Conduit/FileHandler.ashx?rid=2963" TargetMode="External"/><Relationship Id="rId38" Type="http://schemas.openxmlformats.org/officeDocument/2006/relationships/hyperlink" Target="https://s3.amazonaws.com/ilsag/ComEd-HER-Year-Five-Persistence-and-Decay-Study-2019-10-25.docx" TargetMode="External"/><Relationship Id="rId46" Type="http://schemas.openxmlformats.org/officeDocument/2006/relationships/hyperlink" Target="http://www.icc.illinois.gov/downloads/public/edocket/378494.pdf"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s://library.cee1.org/content/impact-persistence-evaluation-report-sacramento-municipal-utility-district-home-energy-repor" TargetMode="External"/><Relationship Id="rId41" Type="http://schemas.openxmlformats.org/officeDocument/2006/relationships/header" Target="header5.xml"/><Relationship Id="rId54" Type="http://schemas.openxmlformats.org/officeDocument/2006/relationships/image" Target="media/image4.png"/><Relationship Id="rId62" Type="http://schemas.openxmlformats.org/officeDocument/2006/relationships/image" Target="media/image12.jpg"/><Relationship Id="rId70" Type="http://schemas.openxmlformats.org/officeDocument/2006/relationships/header" Target="header7.xml"/><Relationship Id="rId75" Type="http://schemas.openxmlformats.org/officeDocument/2006/relationships/image" Target="media/image20.jpeg"/><Relationship Id="rId83" Type="http://schemas.openxmlformats.org/officeDocument/2006/relationships/header" Target="header11.xml"/><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calmac.org/publications/DNVGL_SCE_HER_2015_final_to_calmac.pdf" TargetMode="External"/><Relationship Id="rId28" Type="http://schemas.openxmlformats.org/officeDocument/2006/relationships/hyperlink" Target="https://www.indianamichiganpower.com/global/utilities/lib/docs/info/projects/IMDemandSideManagement/44841%20Jon%20C.%20Walter%20Direct%20Testimony%20&amp;%20Attachments%20Vol%20II.pdf" TargetMode="External"/><Relationship Id="rId36" Type="http://schemas.openxmlformats.org/officeDocument/2006/relationships/hyperlink" Target="https://conduitnw.org/Pages/File.aspx?rid=4415" TargetMode="External"/><Relationship Id="rId49" Type="http://schemas.openxmlformats.org/officeDocument/2006/relationships/hyperlink" Target="http://www.nrel.gov/docs/fy17osti/68578.pdf" TargetMode="External"/><Relationship Id="rId57" Type="http://schemas.openxmlformats.org/officeDocument/2006/relationships/image" Target="media/image7.emf"/><Relationship Id="rId10" Type="http://schemas.openxmlformats.org/officeDocument/2006/relationships/endnotes" Target="endnotes.xml"/><Relationship Id="rId31" Type="http://schemas.openxmlformats.org/officeDocument/2006/relationships/hyperlink" Target="http://www.oracle.com/us/industries/utilities/puget-sound-energy-home-3631948.pdf" TargetMode="External"/><Relationship Id="rId44" Type="http://schemas.openxmlformats.org/officeDocument/2006/relationships/hyperlink" Target="http://www.icc.illinois.gov/downloads/public/edocket/367603.pdf" TargetMode="External"/><Relationship Id="rId52" Type="http://schemas.openxmlformats.org/officeDocument/2006/relationships/image" Target="media/image3.png"/><Relationship Id="rId60" Type="http://schemas.openxmlformats.org/officeDocument/2006/relationships/image" Target="media/image10.emf"/><Relationship Id="rId65" Type="http://schemas.openxmlformats.org/officeDocument/2006/relationships/image" Target="media/image15.png"/><Relationship Id="rId73" Type="http://schemas.openxmlformats.org/officeDocument/2006/relationships/hyperlink" Target="https://www.energystar.gov/sites/default/files/asset/document/appliance_calculator.xlsx" TargetMode="External"/><Relationship Id="rId78" Type="http://schemas.openxmlformats.org/officeDocument/2006/relationships/image" Target="media/image23.jpeg"/><Relationship Id="rId81" Type="http://schemas.openxmlformats.org/officeDocument/2006/relationships/header" Target="header10.xml"/><Relationship Id="rId86" Type="http://schemas.openxmlformats.org/officeDocument/2006/relationships/header" Target="header13.xml"/><Relationship Id="rId94" Type="http://schemas.openxmlformats.org/officeDocument/2006/relationships/hyperlink" Target="https://www.navigant.com/-/media/www/site/downloads/energy/2019/market-transformation-summit-report.pdf?la=en&amp;utm_source=Direct&amp;utm_medium=PDF_M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cadmusgroup.com/wp-content/uploads/2014/11/Cadmus_Home_Energy_Reports_Winter2014.pdf" TargetMode="External"/><Relationship Id="rId39" Type="http://schemas.openxmlformats.org/officeDocument/2006/relationships/hyperlink" Target="https://s3.amazonaws.com/ilsag/AIC_2018_Behavioral_Modification_Persistence_Study_Memo_FINAL_2019-10-21.pdf" TargetMode="External"/><Relationship Id="rId34" Type="http://schemas.openxmlformats.org/officeDocument/2006/relationships/hyperlink" Target="http://www.oracle.com/us/industries/utilities/home-energy-reports-err-2015-3697558.pdf" TargetMode="External"/><Relationship Id="rId50" Type="http://schemas.openxmlformats.org/officeDocument/2006/relationships/image" Target="media/image1.png"/><Relationship Id="rId55" Type="http://schemas.openxmlformats.org/officeDocument/2006/relationships/image" Target="media/image5.jpeg"/><Relationship Id="rId76" Type="http://schemas.openxmlformats.org/officeDocument/2006/relationships/image" Target="media/image21.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xp20.ashrae.org/publicdatabase/system_service_life.asp?selected_system_type=7"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yperlink" Target="http://www.puc.state.pa.us/Electric/pdf/Act129/SWE_Res_Behavioral_Program-Persistence_Study_Addendum2018.pdf" TargetMode="External"/><Relationship Id="rId24" Type="http://schemas.openxmlformats.org/officeDocument/2006/relationships/hyperlink" Target="http://www.ripuc.org/eventsactions/docket/2.%20RI%20HER%20Savings%20Decay%20Lit%20Review%20FINAL.pdf" TargetMode="External"/><Relationship Id="rId40" Type="http://schemas.openxmlformats.org/officeDocument/2006/relationships/hyperlink" Target="http://ilsagfiles.org/SAG_files/Technical_Reference_Manual/Version_6/Evaluation_Documents/Nicor_Gas_HER_Persistence_Study_Part_2_Final_2016-09-21.pdf" TargetMode="External"/><Relationship Id="rId45" Type="http://schemas.openxmlformats.org/officeDocument/2006/relationships/hyperlink" Target="http://www.icc.illinois.gov/downloads/public/edocket/367581.pdf" TargetMode="External"/><Relationship Id="rId66" Type="http://schemas.openxmlformats.org/officeDocument/2006/relationships/image" Target="media/image16.png"/><Relationship Id="rId87" Type="http://schemas.openxmlformats.org/officeDocument/2006/relationships/header" Target="header14.xml"/><Relationship Id="rId61" Type="http://schemas.openxmlformats.org/officeDocument/2006/relationships/image" Target="media/image11.jpg"/><Relationship Id="rId82" Type="http://schemas.openxmlformats.org/officeDocument/2006/relationships/footer" Target="footer4.xml"/><Relationship Id="rId19"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4" Type="http://schemas.openxmlformats.org/officeDocument/2006/relationships/footer" Target="footer2.xml"/><Relationship Id="rId30" Type="http://schemas.openxmlformats.org/officeDocument/2006/relationships/hyperlink" Target="https://conduitnw.org/_layouts/Conduit/FileHandler.ashx?RID=849" TargetMode="External"/><Relationship Id="rId35" Type="http://schemas.openxmlformats.org/officeDocument/2006/relationships/hyperlink" Target="https://conduitnw.org/pages/file.aspx?rid=4252" TargetMode="External"/><Relationship Id="rId56" Type="http://schemas.openxmlformats.org/officeDocument/2006/relationships/image" Target="media/image6.emf"/><Relationship Id="rId77" Type="http://schemas.openxmlformats.org/officeDocument/2006/relationships/image" Target="media/image22.jpg"/><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s://www.energystar.gov" TargetMode="External"/><Relationship Id="rId93" Type="http://schemas.openxmlformats.org/officeDocument/2006/relationships/hyperlink" Target="https://www.navigant.com/experience/energy/2019/energy-efficiency-market-transformation-summi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6" Type="http://schemas.openxmlformats.org/officeDocument/2006/relationships/hyperlink" Target="https://cacertappliances.energy.ca.gov/Pages/Search/AdvancedSearch.aspx"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5" Type="http://schemas.openxmlformats.org/officeDocument/2006/relationships/hyperlink" Target="https://www.regulations.doe.gov/certification-data/"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 Id="rId14" Type="http://schemas.openxmlformats.org/officeDocument/2006/relationships/hyperlink" Target="https://www.energystar.gov/productfinder/advanc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A06132F5636545A777A0F863740F4C" ma:contentTypeVersion="6" ma:contentTypeDescription="Create a new document." ma:contentTypeScope="" ma:versionID="5f2d2174192c2c12ac25c944bb46a289">
  <xsd:schema xmlns:xsd="http://www.w3.org/2001/XMLSchema" xmlns:xs="http://www.w3.org/2001/XMLSchema" xmlns:p="http://schemas.microsoft.com/office/2006/metadata/properties" xmlns:ns2="294195a1-bff6-4244-9a31-2032c359016a" xmlns:ns3="d444c955-709e-419c-8986-297ef136ecd1" targetNamespace="http://schemas.microsoft.com/office/2006/metadata/properties" ma:root="true" ma:fieldsID="c2787ae8b4c5a1bc69e26b5def3164eb" ns2:_="" ns3:_="">
    <xsd:import namespace="294195a1-bff6-4244-9a31-2032c359016a"/>
    <xsd:import namespace="d444c955-709e-419c-8986-297ef136ec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195a1-bff6-4244-9a31-2032c3590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44c955-709e-419c-8986-297ef136ec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BB862663-F3EA-4B46-B11B-EC022310A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195a1-bff6-4244-9a31-2032c359016a"/>
    <ds:schemaRef ds:uri="d444c955-709e-419c-8986-297ef136e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2F4AF7-47C7-4D2D-8C3F-605DA3212328}">
  <ds:schemaRefs>
    <ds:schemaRef ds:uri="http://schemas.microsoft.com/office/2006/metadata/properties"/>
  </ds:schemaRefs>
</ds:datastoreItem>
</file>

<file path=customXml/itemProps4.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170</Pages>
  <Words>72377</Words>
  <Characters>412554</Characters>
  <Application>Microsoft Office Word</Application>
  <DocSecurity>4</DocSecurity>
  <Lines>3437</Lines>
  <Paragraphs>967</Paragraphs>
  <ScaleCrop>false</ScaleCrop>
  <Company>VEIC</Company>
  <LinksUpToDate>false</LinksUpToDate>
  <CharactersWithSpaces>483964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Ryan Wall</cp:lastModifiedBy>
  <cp:revision>2</cp:revision>
  <cp:lastPrinted>2020-09-24T18:16:00Z</cp:lastPrinted>
  <dcterms:created xsi:type="dcterms:W3CDTF">2023-02-13T18:29:00Z</dcterms:created>
  <dcterms:modified xsi:type="dcterms:W3CDTF">2023-02-13T18:29:00Z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0x010100C4A06132F5636545A777A0F863740F4C</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y fmtid="{D5CDD505-2E9C-101B-9397-08002B2CF9AE}" pid="6" name="MediaServiceImageTags">
    <vt:lpwstr/>
  </property>
  <property fmtid="{D5CDD505-2E9C-101B-9397-08002B2CF9AE}" pid="7" name="MSIP_Label_ed3826ce-7c18-471d-9596-93de5bae332e_Enabled">
    <vt:lpwstr>true</vt:lpwstr>
  </property>
  <property fmtid="{D5CDD505-2E9C-101B-9397-08002B2CF9AE}" pid="8" name="MSIP_Label_ed3826ce-7c18-471d-9596-93de5bae332e_SetDate">
    <vt:lpwstr>2022-12-21T19:59:24Z</vt:lpwstr>
  </property>
  <property fmtid="{D5CDD505-2E9C-101B-9397-08002B2CF9AE}" pid="9" name="MSIP_Label_ed3826ce-7c18-471d-9596-93de5bae332e_Method">
    <vt:lpwstr>Standard</vt:lpwstr>
  </property>
  <property fmtid="{D5CDD505-2E9C-101B-9397-08002B2CF9AE}" pid="10" name="MSIP_Label_ed3826ce-7c18-471d-9596-93de5bae332e_Name">
    <vt:lpwstr>Internal</vt:lpwstr>
  </property>
  <property fmtid="{D5CDD505-2E9C-101B-9397-08002B2CF9AE}" pid="11" name="MSIP_Label_ed3826ce-7c18-471d-9596-93de5bae332e_SiteId">
    <vt:lpwstr>c0a02e2d-1186-410a-8895-0a4a252ebf17</vt:lpwstr>
  </property>
  <property fmtid="{D5CDD505-2E9C-101B-9397-08002B2CF9AE}" pid="12" name="MSIP_Label_ed3826ce-7c18-471d-9596-93de5bae332e_ActionId">
    <vt:lpwstr>86b6e3d3-0975-4b3a-85ac-3bb570e14784</vt:lpwstr>
  </property>
  <property fmtid="{D5CDD505-2E9C-101B-9397-08002B2CF9AE}" pid="13" name="MSIP_Label_ed3826ce-7c18-471d-9596-93de5bae332e_ContentBits">
    <vt:lpwstr>0</vt:lpwstr>
  </property>
  <property fmtid="{D5CDD505-2E9C-101B-9397-08002B2CF9AE}" pid="14" name="MSIP_Label_c968b3d1-e05f-4796-9c23-acaf26d588cb_Enabled">
    <vt:lpwstr>true</vt:lpwstr>
  </property>
  <property fmtid="{D5CDD505-2E9C-101B-9397-08002B2CF9AE}" pid="15" name="MSIP_Label_c968b3d1-e05f-4796-9c23-acaf26d588cb_SetDate">
    <vt:lpwstr>2023-01-23T03:35:37Z</vt:lpwstr>
  </property>
  <property fmtid="{D5CDD505-2E9C-101B-9397-08002B2CF9AE}" pid="16" name="MSIP_Label_c968b3d1-e05f-4796-9c23-acaf26d588cb_Method">
    <vt:lpwstr>Standard</vt:lpwstr>
  </property>
  <property fmtid="{D5CDD505-2E9C-101B-9397-08002B2CF9AE}" pid="17" name="MSIP_Label_c968b3d1-e05f-4796-9c23-acaf26d588cb_Name">
    <vt:lpwstr>Company Confidential Information</vt:lpwstr>
  </property>
  <property fmtid="{D5CDD505-2E9C-101B-9397-08002B2CF9AE}" pid="18" name="MSIP_Label_c968b3d1-e05f-4796-9c23-acaf26d588cb_SiteId">
    <vt:lpwstr>600d01fc-055f-49c6-868f-3ecfcc791773</vt:lpwstr>
  </property>
  <property fmtid="{D5CDD505-2E9C-101B-9397-08002B2CF9AE}" pid="19" name="MSIP_Label_c968b3d1-e05f-4796-9c23-acaf26d588cb_ActionId">
    <vt:lpwstr>796b738d-3d3a-4c62-ba09-fb32c1e424fd</vt:lpwstr>
  </property>
  <property fmtid="{D5CDD505-2E9C-101B-9397-08002B2CF9AE}" pid="20" name="MSIP_Label_c968b3d1-e05f-4796-9c23-acaf26d588cb_ContentBits">
    <vt:lpwstr>0</vt:lpwstr>
  </property>
</Properties>
</file>