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Illinois EE Stakeholder Advisory Group</w:t>
      </w:r>
    </w:p>
    <w:p w14:paraId="4023C563" w14:textId="1BF2C5BA" w:rsidR="00C3693B" w:rsidRDefault="00C3693B" w:rsidP="00C3693B">
      <w:pPr>
        <w:spacing w:after="0" w:line="240" w:lineRule="auto"/>
        <w:jc w:val="center"/>
        <w:rPr>
          <w:rFonts w:ascii="Times New Roman" w:hAnsi="Times New Roman" w:cs="Times New Roman"/>
          <w:b/>
          <w:sz w:val="28"/>
          <w:szCs w:val="28"/>
        </w:rPr>
      </w:pPr>
      <w:r w:rsidRPr="00C3693B">
        <w:rPr>
          <w:rFonts w:ascii="Times New Roman" w:hAnsi="Times New Roman" w:cs="Times New Roman"/>
          <w:b/>
          <w:sz w:val="28"/>
          <w:szCs w:val="28"/>
        </w:rPr>
        <w:t>Fuel Conversion Working Group</w:t>
      </w:r>
    </w:p>
    <w:p w14:paraId="4B983EDF" w14:textId="237709D1" w:rsidR="00D572A6" w:rsidRPr="00C3693B" w:rsidRDefault="00D572A6" w:rsidP="00C369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Policy Questions </w:t>
      </w:r>
      <w:r w:rsidR="00B04474">
        <w:rPr>
          <w:rFonts w:ascii="Times New Roman" w:hAnsi="Times New Roman" w:cs="Times New Roman"/>
          <w:b/>
          <w:sz w:val="28"/>
          <w:szCs w:val="28"/>
        </w:rPr>
        <w:t>– Request for Responses</w:t>
      </w:r>
      <w:r>
        <w:rPr>
          <w:rFonts w:ascii="Times New Roman" w:hAnsi="Times New Roman" w:cs="Times New Roman"/>
          <w:b/>
          <w:sz w:val="28"/>
          <w:szCs w:val="28"/>
        </w:rPr>
        <w:t xml:space="preserve"> (</w:t>
      </w:r>
      <w:r w:rsidR="00B04474">
        <w:rPr>
          <w:rFonts w:ascii="Times New Roman" w:hAnsi="Times New Roman" w:cs="Times New Roman"/>
          <w:b/>
          <w:sz w:val="28"/>
          <w:szCs w:val="28"/>
        </w:rPr>
        <w:t>3/23/2021</w:t>
      </w:r>
      <w:r>
        <w:rPr>
          <w:rFonts w:ascii="Times New Roman" w:hAnsi="Times New Roman" w:cs="Times New Roman"/>
          <w:b/>
          <w:sz w:val="28"/>
          <w:szCs w:val="28"/>
        </w:rPr>
        <w:t>)</w:t>
      </w:r>
    </w:p>
    <w:p w14:paraId="3BBBE52A" w14:textId="38D7AF12" w:rsidR="00C3693B" w:rsidRDefault="00C3693B" w:rsidP="00D66F07">
      <w:pPr>
        <w:spacing w:after="0" w:line="240" w:lineRule="auto"/>
        <w:rPr>
          <w:rFonts w:ascii="Times New Roman" w:hAnsi="Times New Roman" w:cs="Times New Roman"/>
          <w:b/>
          <w:bCs/>
        </w:rPr>
      </w:pPr>
    </w:p>
    <w:p w14:paraId="01F90528" w14:textId="77777777" w:rsidR="006E3416" w:rsidRDefault="006E3416" w:rsidP="006E3416">
      <w:pPr>
        <w:spacing w:after="0" w:line="240" w:lineRule="auto"/>
        <w:rPr>
          <w:rFonts w:ascii="Times New Roman" w:hAnsi="Times New Roman" w:cs="Times New Roman"/>
          <w:b/>
          <w:bCs/>
          <w:sz w:val="24"/>
          <w:szCs w:val="24"/>
        </w:rPr>
      </w:pPr>
      <w:r w:rsidRPr="006E3416">
        <w:rPr>
          <w:rFonts w:ascii="Times New Roman" w:hAnsi="Times New Roman" w:cs="Times New Roman"/>
          <w:b/>
          <w:bCs/>
          <w:sz w:val="24"/>
          <w:szCs w:val="24"/>
        </w:rPr>
        <w:t>Instructions for Responding</w:t>
      </w:r>
      <w:r w:rsidR="00073CE7" w:rsidRPr="006E3416">
        <w:rPr>
          <w:rFonts w:ascii="Times New Roman" w:hAnsi="Times New Roman" w:cs="Times New Roman"/>
          <w:b/>
          <w:bCs/>
          <w:sz w:val="24"/>
          <w:szCs w:val="24"/>
        </w:rPr>
        <w:t xml:space="preserve"> to Policy Questions</w:t>
      </w:r>
      <w:r w:rsidR="004D0F2F" w:rsidRPr="006E3416">
        <w:rPr>
          <w:rFonts w:ascii="Times New Roman" w:hAnsi="Times New Roman" w:cs="Times New Roman"/>
          <w:b/>
          <w:bCs/>
          <w:sz w:val="24"/>
          <w:szCs w:val="24"/>
        </w:rPr>
        <w:t>:</w:t>
      </w:r>
    </w:p>
    <w:p w14:paraId="0050357B" w14:textId="4E644C25" w:rsidR="00D455C9" w:rsidRPr="006E3416" w:rsidRDefault="00510A7B" w:rsidP="006E3416">
      <w:pPr>
        <w:pStyle w:val="ListParagraph"/>
        <w:numPr>
          <w:ilvl w:val="0"/>
          <w:numId w:val="3"/>
        </w:numPr>
        <w:spacing w:after="0" w:line="240" w:lineRule="auto"/>
        <w:rPr>
          <w:rFonts w:ascii="Times New Roman" w:hAnsi="Times New Roman" w:cs="Times New Roman"/>
          <w:b/>
          <w:bCs/>
          <w:sz w:val="24"/>
          <w:szCs w:val="24"/>
        </w:rPr>
      </w:pPr>
      <w:r w:rsidRPr="006E3416">
        <w:rPr>
          <w:rFonts w:ascii="Times New Roman" w:eastAsia="Times New Roman" w:hAnsi="Times New Roman" w:cs="Times New Roman"/>
          <w:sz w:val="24"/>
          <w:szCs w:val="24"/>
        </w:rPr>
        <w:t>I</w:t>
      </w:r>
      <w:r w:rsidR="00D455C9" w:rsidRPr="006E3416">
        <w:rPr>
          <w:rFonts w:ascii="Times New Roman" w:eastAsia="Times New Roman" w:hAnsi="Times New Roman" w:cs="Times New Roman"/>
          <w:sz w:val="24"/>
          <w:szCs w:val="24"/>
        </w:rPr>
        <w:t xml:space="preserve">nterested parties are requested to respond to </w:t>
      </w:r>
      <w:r w:rsidRPr="006E3416">
        <w:rPr>
          <w:rFonts w:ascii="Times New Roman" w:eastAsia="Times New Roman" w:hAnsi="Times New Roman" w:cs="Times New Roman"/>
          <w:sz w:val="24"/>
          <w:szCs w:val="24"/>
        </w:rPr>
        <w:t xml:space="preserve">policy </w:t>
      </w:r>
      <w:r w:rsidR="00D455C9" w:rsidRPr="006E3416">
        <w:rPr>
          <w:rFonts w:ascii="Times New Roman" w:eastAsia="Times New Roman" w:hAnsi="Times New Roman" w:cs="Times New Roman"/>
          <w:sz w:val="24"/>
          <w:szCs w:val="24"/>
        </w:rPr>
        <w:t xml:space="preserve">questions </w:t>
      </w:r>
      <w:r w:rsidR="00DC7A71" w:rsidRPr="006E3416">
        <w:rPr>
          <w:rFonts w:ascii="Times New Roman" w:eastAsia="Times New Roman" w:hAnsi="Times New Roman" w:cs="Times New Roman"/>
          <w:sz w:val="24"/>
          <w:szCs w:val="24"/>
        </w:rPr>
        <w:t>no later than</w:t>
      </w:r>
      <w:r w:rsidR="00D455C9" w:rsidRPr="006E3416">
        <w:rPr>
          <w:rFonts w:ascii="Times New Roman" w:eastAsia="Times New Roman" w:hAnsi="Times New Roman" w:cs="Times New Roman"/>
          <w:sz w:val="24"/>
          <w:szCs w:val="24"/>
        </w:rPr>
        <w:t xml:space="preserve"> </w:t>
      </w:r>
      <w:r w:rsidR="00D455C9" w:rsidRPr="006E3416">
        <w:rPr>
          <w:rFonts w:ascii="Times New Roman" w:eastAsia="Times New Roman" w:hAnsi="Times New Roman" w:cs="Times New Roman"/>
          <w:b/>
          <w:bCs/>
          <w:sz w:val="24"/>
          <w:szCs w:val="24"/>
          <w:u w:val="single"/>
        </w:rPr>
        <w:t>Monday, April 19</w:t>
      </w:r>
      <w:r w:rsidRPr="006E3416">
        <w:rPr>
          <w:rFonts w:ascii="Times New Roman" w:eastAsia="Times New Roman" w:hAnsi="Times New Roman" w:cs="Times New Roman"/>
          <w:b/>
          <w:bCs/>
          <w:sz w:val="24"/>
          <w:szCs w:val="24"/>
        </w:rPr>
        <w:t xml:space="preserve"> – </w:t>
      </w:r>
      <w:r w:rsidRPr="006E3416">
        <w:rPr>
          <w:rFonts w:ascii="Times New Roman" w:eastAsia="Times New Roman" w:hAnsi="Times New Roman" w:cs="Times New Roman"/>
          <w:sz w:val="24"/>
          <w:szCs w:val="24"/>
        </w:rPr>
        <w:t xml:space="preserve">send responses to </w:t>
      </w:r>
      <w:hyperlink r:id="rId8" w:history="1">
        <w:r w:rsidRPr="006E3416">
          <w:rPr>
            <w:rStyle w:val="Hyperlink"/>
            <w:rFonts w:ascii="Times New Roman" w:eastAsia="Times New Roman" w:hAnsi="Times New Roman" w:cs="Times New Roman"/>
            <w:sz w:val="24"/>
            <w:szCs w:val="24"/>
            <w:u w:val="none"/>
          </w:rPr>
          <w:t>Celia@CeliaJohnsonConsulting.com</w:t>
        </w:r>
      </w:hyperlink>
      <w:r w:rsidR="00F00400" w:rsidRPr="006E3416">
        <w:rPr>
          <w:rFonts w:ascii="Times New Roman" w:eastAsia="Times New Roman" w:hAnsi="Times New Roman" w:cs="Times New Roman"/>
          <w:sz w:val="24"/>
          <w:szCs w:val="24"/>
        </w:rPr>
        <w:t>.</w:t>
      </w:r>
      <w:r w:rsidRPr="006E3416">
        <w:rPr>
          <w:rFonts w:ascii="Times New Roman" w:eastAsia="Times New Roman" w:hAnsi="Times New Roman" w:cs="Times New Roman"/>
          <w:sz w:val="24"/>
          <w:szCs w:val="24"/>
        </w:rPr>
        <w:t xml:space="preserve"> </w:t>
      </w:r>
      <w:r w:rsidR="006E3416" w:rsidRPr="006E3416">
        <w:rPr>
          <w:rFonts w:ascii="Times New Roman" w:eastAsia="Times New Roman" w:hAnsi="Times New Roman" w:cs="Times New Roman"/>
          <w:sz w:val="24"/>
          <w:szCs w:val="24"/>
        </w:rPr>
        <w:t xml:space="preserve"> </w:t>
      </w:r>
    </w:p>
    <w:p w14:paraId="16AF7604" w14:textId="399C6F47" w:rsidR="00F00400" w:rsidRPr="006E3416" w:rsidRDefault="006E3416" w:rsidP="00D455C9">
      <w:pPr>
        <w:pStyle w:val="ListParagraph"/>
        <w:numPr>
          <w:ilvl w:val="0"/>
          <w:numId w:val="3"/>
        </w:numPr>
        <w:spacing w:after="0" w:line="240" w:lineRule="auto"/>
        <w:rPr>
          <w:rFonts w:ascii="Times New Roman" w:eastAsia="Times New Roman" w:hAnsi="Times New Roman" w:cs="Times New Roman"/>
          <w:sz w:val="24"/>
          <w:szCs w:val="24"/>
        </w:rPr>
      </w:pPr>
      <w:r w:rsidRPr="006E3416">
        <w:rPr>
          <w:rFonts w:ascii="Times New Roman" w:eastAsia="Times New Roman" w:hAnsi="Times New Roman" w:cs="Times New Roman"/>
          <w:sz w:val="24"/>
          <w:szCs w:val="24"/>
        </w:rPr>
        <w:t xml:space="preserve">Please provide responses </w:t>
      </w:r>
      <w:r w:rsidRPr="006E3416">
        <w:rPr>
          <w:rFonts w:ascii="Times New Roman" w:eastAsia="Times New Roman" w:hAnsi="Times New Roman" w:cs="Times New Roman"/>
          <w:i/>
          <w:iCs/>
          <w:sz w:val="24"/>
          <w:szCs w:val="24"/>
          <w:u w:val="single"/>
        </w:rPr>
        <w:t>within this Word document</w:t>
      </w:r>
      <w:r w:rsidRPr="006E3416">
        <w:rPr>
          <w:rFonts w:ascii="Times New Roman" w:eastAsia="Times New Roman" w:hAnsi="Times New Roman" w:cs="Times New Roman"/>
          <w:sz w:val="24"/>
          <w:szCs w:val="24"/>
        </w:rPr>
        <w:t>.</w:t>
      </w:r>
    </w:p>
    <w:p w14:paraId="4505604F" w14:textId="4530D841" w:rsidR="0099261B" w:rsidRPr="006E3416" w:rsidRDefault="00252909" w:rsidP="00D455C9">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99261B" w:rsidRPr="006E3416">
        <w:rPr>
          <w:rFonts w:ascii="Times New Roman" w:eastAsia="Times New Roman" w:hAnsi="Times New Roman" w:cs="Times New Roman"/>
          <w:sz w:val="24"/>
          <w:szCs w:val="24"/>
        </w:rPr>
        <w:t>SAG Facilitator will organize</w:t>
      </w:r>
      <w:r w:rsidR="00B06525" w:rsidRPr="006E3416">
        <w:rPr>
          <w:rFonts w:ascii="Times New Roman" w:eastAsia="Times New Roman" w:hAnsi="Times New Roman" w:cs="Times New Roman"/>
          <w:sz w:val="24"/>
          <w:szCs w:val="24"/>
        </w:rPr>
        <w:t xml:space="preserve"> responses to questions </w:t>
      </w:r>
      <w:r w:rsidR="00A82933" w:rsidRPr="006E3416">
        <w:rPr>
          <w:rFonts w:ascii="Times New Roman" w:eastAsia="Times New Roman" w:hAnsi="Times New Roman" w:cs="Times New Roman"/>
          <w:sz w:val="24"/>
          <w:szCs w:val="24"/>
        </w:rPr>
        <w:t xml:space="preserve">and circulate </w:t>
      </w:r>
      <w:r w:rsidR="00603927" w:rsidRPr="006E3416">
        <w:rPr>
          <w:rFonts w:ascii="Times New Roman" w:eastAsia="Times New Roman" w:hAnsi="Times New Roman" w:cs="Times New Roman"/>
          <w:sz w:val="24"/>
          <w:szCs w:val="24"/>
        </w:rPr>
        <w:t>in advance of</w:t>
      </w:r>
      <w:r w:rsidR="00B06525" w:rsidRPr="006E3416">
        <w:rPr>
          <w:rFonts w:ascii="Times New Roman" w:eastAsia="Times New Roman" w:hAnsi="Times New Roman" w:cs="Times New Roman"/>
          <w:sz w:val="24"/>
          <w:szCs w:val="24"/>
        </w:rPr>
        <w:t xml:space="preserve"> Meeting #2</w:t>
      </w:r>
      <w:r w:rsidR="00510A7B" w:rsidRPr="006E3416">
        <w:rPr>
          <w:rFonts w:ascii="Times New Roman" w:eastAsia="Times New Roman" w:hAnsi="Times New Roman" w:cs="Times New Roman"/>
          <w:sz w:val="24"/>
          <w:szCs w:val="24"/>
        </w:rPr>
        <w:t>, scheduled on Monday, April 26</w:t>
      </w:r>
      <w:r w:rsidR="006E3416">
        <w:rPr>
          <w:rFonts w:ascii="Times New Roman" w:eastAsia="Times New Roman" w:hAnsi="Times New Roman" w:cs="Times New Roman"/>
          <w:sz w:val="24"/>
          <w:szCs w:val="24"/>
        </w:rPr>
        <w:t>.</w:t>
      </w:r>
    </w:p>
    <w:p w14:paraId="69CBDC33" w14:textId="17AD22D1" w:rsidR="004D0F2F" w:rsidRPr="00FD4C28" w:rsidRDefault="004D0F2F" w:rsidP="00D66F07">
      <w:pPr>
        <w:spacing w:after="0" w:line="240" w:lineRule="auto"/>
        <w:rPr>
          <w:rFonts w:ascii="Times New Roman" w:hAnsi="Times New Roman" w:cs="Times New Roman"/>
          <w:sz w:val="24"/>
          <w:szCs w:val="24"/>
        </w:rPr>
      </w:pPr>
    </w:p>
    <w:p w14:paraId="681D5EB0" w14:textId="47A5ACBE" w:rsidR="008C2D0A" w:rsidRDefault="008C2D0A" w:rsidP="00D66F07">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Policy Questions – March 2021</w:t>
      </w:r>
    </w:p>
    <w:p w14:paraId="39E0CA25" w14:textId="77777777" w:rsidR="008B2FE3" w:rsidRPr="008C2D0A" w:rsidRDefault="008B2FE3" w:rsidP="00D66F07">
      <w:pPr>
        <w:spacing w:after="0" w:line="240" w:lineRule="auto"/>
        <w:rPr>
          <w:rFonts w:ascii="Times New Roman" w:hAnsi="Times New Roman" w:cs="Times New Roman"/>
          <w:b/>
          <w:bCs/>
          <w:sz w:val="24"/>
          <w:szCs w:val="24"/>
          <w:u w:val="single"/>
        </w:rPr>
      </w:pPr>
    </w:p>
    <w:p w14:paraId="240AC6D2" w14:textId="61DAC544"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There is a 2-phase question around Section 8-103B(b-25) in </w:t>
      </w:r>
      <w:r w:rsidR="00246652" w:rsidRPr="00F458DD">
        <w:rPr>
          <w:rFonts w:ascii="Times New Roman" w:hAnsi="Times New Roman" w:cs="Times New Roman"/>
          <w:sz w:val="24"/>
          <w:szCs w:val="24"/>
        </w:rPr>
        <w:t>the Future Energy Jobs Act (</w:t>
      </w:r>
      <w:r w:rsidRPr="00F458DD">
        <w:rPr>
          <w:rFonts w:ascii="Times New Roman" w:hAnsi="Times New Roman" w:cs="Times New Roman"/>
          <w:sz w:val="24"/>
          <w:szCs w:val="24"/>
        </w:rPr>
        <w:t>FEJA</w:t>
      </w:r>
      <w:r w:rsidR="00246652" w:rsidRPr="00F458DD">
        <w:rPr>
          <w:rFonts w:ascii="Times New Roman" w:hAnsi="Times New Roman" w:cs="Times New Roman"/>
          <w:sz w:val="24"/>
          <w:szCs w:val="24"/>
        </w:rPr>
        <w:t>)</w:t>
      </w:r>
      <w:r w:rsidRPr="00F458DD">
        <w:rPr>
          <w:rFonts w:ascii="Times New Roman" w:hAnsi="Times New Roman" w:cs="Times New Roman"/>
          <w:sz w:val="24"/>
          <w:szCs w:val="24"/>
        </w:rPr>
        <w:t xml:space="preserve"> – does the statute require the same methodology? If not, is another methodology / conversion factor more appropriate?</w:t>
      </w:r>
    </w:p>
    <w:p w14:paraId="4C7A26A7" w14:textId="09C462FB" w:rsidR="00D66F07" w:rsidRPr="00DF3162" w:rsidRDefault="00D66F07" w:rsidP="00314F07">
      <w:pPr>
        <w:pStyle w:val="ListParagraph"/>
        <w:numPr>
          <w:ilvl w:val="1"/>
          <w:numId w:val="1"/>
        </w:numPr>
        <w:spacing w:after="0" w:line="240" w:lineRule="auto"/>
        <w:rPr>
          <w:rFonts w:ascii="Times New Roman" w:hAnsi="Times New Roman" w:cs="Times New Roman"/>
          <w:sz w:val="24"/>
          <w:szCs w:val="24"/>
        </w:rPr>
      </w:pPr>
      <w:bookmarkStart w:id="0" w:name="_Hlk69800715"/>
      <w:r w:rsidRPr="00314F07">
        <w:rPr>
          <w:rFonts w:ascii="Times New Roman" w:hAnsi="Times New Roman" w:cs="Times New Roman"/>
          <w:sz w:val="24"/>
          <w:szCs w:val="24"/>
        </w:rPr>
        <w:t>Does Section 8-103B(b-25) relate to measures / programs that save both gas and electric for joint programs (or non-joint programs)?</w:t>
      </w:r>
      <w:r w:rsidR="00490101" w:rsidRPr="00314F07">
        <w:rPr>
          <w:rFonts w:ascii="Times New Roman" w:hAnsi="Times New Roman" w:cs="Times New Roman"/>
          <w:sz w:val="24"/>
          <w:szCs w:val="24"/>
        </w:rPr>
        <w:t xml:space="preserve"> </w:t>
      </w:r>
      <w:r w:rsidR="00314F07" w:rsidRPr="00444997">
        <w:rPr>
          <w:rFonts w:ascii="Times New Roman" w:hAnsi="Times New Roman" w:cs="Times New Roman"/>
          <w:color w:val="0070C0"/>
          <w:sz w:val="24"/>
          <w:szCs w:val="24"/>
        </w:rPr>
        <w:t xml:space="preserve">Section 8-103B(b-25) applies to an electric utility that offered a program/measure with a gas utility and that gas utility subsequently discontinued </w:t>
      </w:r>
      <w:r w:rsidR="00D665E4" w:rsidRPr="00444997">
        <w:rPr>
          <w:rFonts w:ascii="Times New Roman" w:hAnsi="Times New Roman" w:cs="Times New Roman"/>
          <w:color w:val="0070C0"/>
          <w:sz w:val="24"/>
          <w:szCs w:val="24"/>
        </w:rPr>
        <w:t xml:space="preserve">funding </w:t>
      </w:r>
      <w:r w:rsidR="00314F07" w:rsidRPr="00444997">
        <w:rPr>
          <w:rFonts w:ascii="Times New Roman" w:hAnsi="Times New Roman" w:cs="Times New Roman"/>
          <w:color w:val="0070C0"/>
          <w:sz w:val="24"/>
          <w:szCs w:val="24"/>
        </w:rPr>
        <w:t>the program/measure; and an electric utility that offers a dual fuel savings measure and the program/measure is not offered jointly with a gas utility.  Further, the programs/measures can save other fuels - “other fuels” are fuels other than electricity and is not limited to solely gas.</w:t>
      </w:r>
      <w:r w:rsidR="00314F07" w:rsidRPr="00444997">
        <w:rPr>
          <w:rFonts w:ascii="Times New Roman" w:hAnsi="Times New Roman" w:cs="Times New Roman"/>
          <w:sz w:val="24"/>
          <w:szCs w:val="24"/>
        </w:rPr>
        <w:t xml:space="preserve">  </w:t>
      </w:r>
      <w:r w:rsidR="00BD7864" w:rsidRPr="00444997">
        <w:rPr>
          <w:rFonts w:ascii="Times New Roman" w:hAnsi="Times New Roman" w:cs="Times New Roman"/>
          <w:sz w:val="24"/>
          <w:szCs w:val="24"/>
        </w:rPr>
        <w:t xml:space="preserve"> </w:t>
      </w:r>
      <w:bookmarkEnd w:id="0"/>
      <w:r w:rsidR="00BD7864" w:rsidRPr="00444997">
        <w:rPr>
          <w:rFonts w:ascii="Times New Roman" w:hAnsi="Times New Roman" w:cs="Times New Roman"/>
          <w:color w:val="0070C0"/>
          <w:sz w:val="24"/>
          <w:szCs w:val="24"/>
        </w:rPr>
        <w:t xml:space="preserve">The first paragraph of Section 8-103B(b-25) relates to </w:t>
      </w:r>
      <w:r w:rsidR="00B75188" w:rsidRPr="00444997">
        <w:rPr>
          <w:rFonts w:ascii="Times New Roman" w:hAnsi="Times New Roman" w:cs="Times New Roman"/>
          <w:color w:val="0070C0"/>
          <w:sz w:val="24"/>
          <w:szCs w:val="24"/>
        </w:rPr>
        <w:t xml:space="preserve">converting and </w:t>
      </w:r>
      <w:r w:rsidR="00BD7864" w:rsidRPr="00444997">
        <w:rPr>
          <w:rFonts w:ascii="Times New Roman" w:hAnsi="Times New Roman" w:cs="Times New Roman"/>
          <w:color w:val="0070C0"/>
          <w:sz w:val="24"/>
          <w:szCs w:val="24"/>
        </w:rPr>
        <w:t>claiming savings from gas measures</w:t>
      </w:r>
      <w:r w:rsidR="008E4017" w:rsidRPr="00444997">
        <w:rPr>
          <w:rFonts w:ascii="Times New Roman" w:hAnsi="Times New Roman" w:cs="Times New Roman"/>
          <w:color w:val="0070C0"/>
          <w:sz w:val="24"/>
          <w:szCs w:val="24"/>
        </w:rPr>
        <w:t xml:space="preserve"> (i.e., measures that save </w:t>
      </w:r>
      <w:r w:rsidR="000D6C7E" w:rsidRPr="00444997">
        <w:rPr>
          <w:rFonts w:ascii="Times New Roman" w:hAnsi="Times New Roman" w:cs="Times New Roman"/>
          <w:color w:val="0070C0"/>
          <w:sz w:val="24"/>
          <w:szCs w:val="24"/>
        </w:rPr>
        <w:t xml:space="preserve">gas </w:t>
      </w:r>
      <w:proofErr w:type="spellStart"/>
      <w:r w:rsidR="008E4017" w:rsidRPr="00444997">
        <w:rPr>
          <w:rFonts w:ascii="Times New Roman" w:hAnsi="Times New Roman" w:cs="Times New Roman"/>
          <w:color w:val="0070C0"/>
          <w:sz w:val="24"/>
          <w:szCs w:val="24"/>
        </w:rPr>
        <w:t>therms</w:t>
      </w:r>
      <w:proofErr w:type="spellEnd"/>
      <w:r w:rsidR="008E4017" w:rsidRPr="00444997">
        <w:rPr>
          <w:rFonts w:ascii="Times New Roman" w:hAnsi="Times New Roman" w:cs="Times New Roman"/>
          <w:color w:val="0070C0"/>
          <w:sz w:val="24"/>
          <w:szCs w:val="24"/>
        </w:rPr>
        <w:t>)</w:t>
      </w:r>
      <w:r w:rsidR="00BD7864" w:rsidRPr="00444997">
        <w:rPr>
          <w:rFonts w:ascii="Times New Roman" w:hAnsi="Times New Roman" w:cs="Times New Roman"/>
          <w:color w:val="0070C0"/>
          <w:sz w:val="24"/>
          <w:szCs w:val="24"/>
        </w:rPr>
        <w:t xml:space="preserve"> originally offered through joint programs where the gas utility discontinues funding the program</w:t>
      </w:r>
      <w:r w:rsidR="004D1562" w:rsidRPr="00444997">
        <w:rPr>
          <w:rFonts w:ascii="Times New Roman" w:hAnsi="Times New Roman" w:cs="Times New Roman"/>
          <w:color w:val="0070C0"/>
          <w:sz w:val="24"/>
          <w:szCs w:val="24"/>
        </w:rPr>
        <w:t xml:space="preserve"> and the electric utility starts funding the gas </w:t>
      </w:r>
      <w:r w:rsidR="008E4017" w:rsidRPr="00444997">
        <w:rPr>
          <w:rFonts w:ascii="Times New Roman" w:hAnsi="Times New Roman" w:cs="Times New Roman"/>
          <w:color w:val="0070C0"/>
          <w:sz w:val="24"/>
          <w:szCs w:val="24"/>
        </w:rPr>
        <w:t xml:space="preserve">savings </w:t>
      </w:r>
      <w:r w:rsidR="004D1562" w:rsidRPr="00444997">
        <w:rPr>
          <w:rFonts w:ascii="Times New Roman" w:hAnsi="Times New Roman" w:cs="Times New Roman"/>
          <w:color w:val="0070C0"/>
          <w:sz w:val="24"/>
          <w:szCs w:val="24"/>
        </w:rPr>
        <w:t>measures</w:t>
      </w:r>
      <w:r w:rsidR="00BD7864" w:rsidRPr="00444997">
        <w:rPr>
          <w:rFonts w:ascii="Times New Roman" w:hAnsi="Times New Roman" w:cs="Times New Roman"/>
          <w:color w:val="0070C0"/>
          <w:sz w:val="24"/>
          <w:szCs w:val="24"/>
        </w:rPr>
        <w:t xml:space="preserve">. </w:t>
      </w:r>
      <w:r w:rsidR="00565D10" w:rsidRPr="00444997">
        <w:rPr>
          <w:rFonts w:ascii="Times New Roman" w:hAnsi="Times New Roman" w:cs="Times New Roman"/>
          <w:color w:val="0070C0"/>
          <w:sz w:val="24"/>
          <w:szCs w:val="24"/>
        </w:rPr>
        <w:t xml:space="preserve"> </w:t>
      </w:r>
      <w:r w:rsidR="004D1562" w:rsidRPr="00444997">
        <w:rPr>
          <w:rFonts w:ascii="Times New Roman" w:hAnsi="Times New Roman" w:cs="Times New Roman"/>
          <w:color w:val="0070C0"/>
          <w:sz w:val="24"/>
          <w:szCs w:val="24"/>
        </w:rPr>
        <w:t xml:space="preserve">That first paragraph specifies these other fuel savings (e.g., </w:t>
      </w:r>
      <w:r w:rsidR="008E4017" w:rsidRPr="00444997">
        <w:rPr>
          <w:rFonts w:ascii="Times New Roman" w:hAnsi="Times New Roman" w:cs="Times New Roman"/>
          <w:color w:val="0070C0"/>
          <w:sz w:val="24"/>
          <w:szCs w:val="24"/>
        </w:rPr>
        <w:t xml:space="preserve">gas </w:t>
      </w:r>
      <w:proofErr w:type="spellStart"/>
      <w:r w:rsidR="008E4017" w:rsidRPr="00444997">
        <w:rPr>
          <w:rFonts w:ascii="Times New Roman" w:hAnsi="Times New Roman" w:cs="Times New Roman"/>
          <w:color w:val="0070C0"/>
          <w:sz w:val="24"/>
          <w:szCs w:val="24"/>
        </w:rPr>
        <w:t>therm</w:t>
      </w:r>
      <w:proofErr w:type="spellEnd"/>
      <w:r w:rsidR="008E4017" w:rsidRPr="00444997">
        <w:rPr>
          <w:rFonts w:ascii="Times New Roman" w:hAnsi="Times New Roman" w:cs="Times New Roman"/>
          <w:color w:val="0070C0"/>
          <w:sz w:val="24"/>
          <w:szCs w:val="24"/>
        </w:rPr>
        <w:t xml:space="preserve"> </w:t>
      </w:r>
      <w:r w:rsidR="004D1562" w:rsidRPr="00444997">
        <w:rPr>
          <w:rFonts w:ascii="Times New Roman" w:hAnsi="Times New Roman" w:cs="Times New Roman"/>
          <w:color w:val="0070C0"/>
          <w:sz w:val="24"/>
          <w:szCs w:val="24"/>
        </w:rPr>
        <w:t xml:space="preserve">savings) will be converted to electric </w:t>
      </w:r>
      <w:r w:rsidR="008E4017" w:rsidRPr="00444997">
        <w:rPr>
          <w:rFonts w:ascii="Times New Roman" w:hAnsi="Times New Roman" w:cs="Times New Roman"/>
          <w:color w:val="0070C0"/>
          <w:sz w:val="24"/>
          <w:szCs w:val="24"/>
        </w:rPr>
        <w:t xml:space="preserve">kWh </w:t>
      </w:r>
      <w:r w:rsidR="004D1562" w:rsidRPr="00444997">
        <w:rPr>
          <w:rFonts w:ascii="Times New Roman" w:hAnsi="Times New Roman" w:cs="Times New Roman"/>
          <w:color w:val="0070C0"/>
          <w:sz w:val="24"/>
          <w:szCs w:val="24"/>
        </w:rPr>
        <w:t>savings on an equivalent Btu basis at the premises</w:t>
      </w:r>
      <w:r w:rsidR="00D665E4" w:rsidRPr="00444997">
        <w:rPr>
          <w:rFonts w:ascii="Times New Roman" w:hAnsi="Times New Roman" w:cs="Times New Roman"/>
          <w:color w:val="0070C0"/>
          <w:sz w:val="24"/>
          <w:szCs w:val="24"/>
        </w:rPr>
        <w:t>.  The conversion of these other fuel savings to electric kWh savings on an equivalent Btu basis at the premises has been interpreted in the IL EE Policy Manual Version 2.0 to mean that a</w:t>
      </w:r>
      <w:r w:rsidR="004D1562" w:rsidRPr="00444997">
        <w:rPr>
          <w:rFonts w:ascii="Times New Roman" w:hAnsi="Times New Roman" w:cs="Times New Roman"/>
          <w:color w:val="0070C0"/>
          <w:sz w:val="24"/>
          <w:szCs w:val="24"/>
        </w:rPr>
        <w:t xml:space="preserve"> site Btu conversion</w:t>
      </w:r>
      <w:r w:rsidR="00D665E4" w:rsidRPr="00444997">
        <w:rPr>
          <w:rFonts w:ascii="Times New Roman" w:hAnsi="Times New Roman" w:cs="Times New Roman"/>
          <w:color w:val="0070C0"/>
          <w:sz w:val="24"/>
          <w:szCs w:val="24"/>
        </w:rPr>
        <w:t xml:space="preserve"> occurs</w:t>
      </w:r>
      <w:r w:rsidR="0000439E">
        <w:rPr>
          <w:rFonts w:ascii="Times New Roman" w:hAnsi="Times New Roman" w:cs="Times New Roman"/>
          <w:color w:val="0070C0"/>
          <w:sz w:val="24"/>
          <w:szCs w:val="24"/>
        </w:rPr>
        <w:t>.</w:t>
      </w:r>
      <w:r w:rsidR="00D665E4" w:rsidRPr="00444997">
        <w:rPr>
          <w:rFonts w:ascii="Times New Roman" w:hAnsi="Times New Roman" w:cs="Times New Roman"/>
          <w:color w:val="0070C0"/>
          <w:sz w:val="24"/>
          <w:szCs w:val="24"/>
        </w:rPr>
        <w:t xml:space="preserve"> (</w:t>
      </w:r>
      <w:r w:rsidR="0000439E" w:rsidRPr="005C33CD">
        <w:rPr>
          <w:rFonts w:ascii="Times New Roman" w:hAnsi="Times New Roman" w:cs="Times New Roman"/>
          <w:i/>
          <w:iCs/>
          <w:color w:val="0070C0"/>
          <w:sz w:val="24"/>
          <w:szCs w:val="24"/>
        </w:rPr>
        <w:t>S</w:t>
      </w:r>
      <w:r w:rsidR="00D665E4" w:rsidRPr="005C33CD">
        <w:rPr>
          <w:rFonts w:ascii="Times New Roman" w:hAnsi="Times New Roman" w:cs="Times New Roman"/>
          <w:i/>
          <w:iCs/>
          <w:color w:val="0070C0"/>
          <w:sz w:val="24"/>
          <w:szCs w:val="24"/>
        </w:rPr>
        <w:t>ee</w:t>
      </w:r>
      <w:r w:rsidR="00D665E4" w:rsidRPr="00444997">
        <w:rPr>
          <w:rFonts w:ascii="Times New Roman" w:hAnsi="Times New Roman" w:cs="Times New Roman"/>
          <w:color w:val="0070C0"/>
          <w:sz w:val="24"/>
          <w:szCs w:val="24"/>
        </w:rPr>
        <w:t xml:space="preserve"> Section 11.3 Counting Fossil Fuel Savings Towards Electric Savings Goals in the IL EE Policy Manual Version 2.0, p. 49</w:t>
      </w:r>
      <w:r w:rsidR="0000439E">
        <w:rPr>
          <w:rFonts w:ascii="Times New Roman" w:hAnsi="Times New Roman" w:cs="Times New Roman"/>
          <w:color w:val="0070C0"/>
          <w:sz w:val="24"/>
          <w:szCs w:val="24"/>
        </w:rPr>
        <w:t>.</w:t>
      </w:r>
      <w:r w:rsidR="004D1562" w:rsidRPr="00444997">
        <w:rPr>
          <w:rFonts w:ascii="Times New Roman" w:hAnsi="Times New Roman" w:cs="Times New Roman"/>
          <w:color w:val="0070C0"/>
          <w:sz w:val="24"/>
          <w:szCs w:val="24"/>
        </w:rPr>
        <w:t>)</w:t>
      </w:r>
      <w:r w:rsidR="008E4017" w:rsidRPr="00444997">
        <w:rPr>
          <w:rFonts w:ascii="Times New Roman" w:hAnsi="Times New Roman" w:cs="Times New Roman"/>
          <w:color w:val="0070C0"/>
          <w:sz w:val="24"/>
          <w:szCs w:val="24"/>
        </w:rPr>
        <w:t xml:space="preserve"> </w:t>
      </w:r>
      <w:r w:rsidR="00D665E4" w:rsidRPr="00444997">
        <w:rPr>
          <w:rFonts w:ascii="Times New Roman" w:hAnsi="Times New Roman" w:cs="Times New Roman"/>
          <w:color w:val="0070C0"/>
          <w:sz w:val="24"/>
          <w:szCs w:val="24"/>
        </w:rPr>
        <w:t>This first paragraph also provides that the electric utility shall prioritize programs for low-income residential customers to the extent practicable and that an electric utility may recover the costs of offering the gas energy efficiency measures under subsection (b-25).</w:t>
      </w:r>
      <w:r w:rsidR="00EC6A53">
        <w:rPr>
          <w:rFonts w:ascii="Times New Roman" w:hAnsi="Times New Roman" w:cs="Times New Roman"/>
          <w:color w:val="0070C0"/>
          <w:sz w:val="24"/>
          <w:szCs w:val="24"/>
        </w:rPr>
        <w:t xml:space="preserve"> </w:t>
      </w:r>
      <w:r w:rsidR="00565D10" w:rsidRPr="00444997">
        <w:rPr>
          <w:rFonts w:ascii="Times New Roman" w:hAnsi="Times New Roman" w:cs="Times New Roman"/>
          <w:color w:val="0070C0"/>
          <w:sz w:val="24"/>
          <w:szCs w:val="24"/>
        </w:rPr>
        <w:t xml:space="preserve">The second paragraph of Section 8-103B(b-25) relates to </w:t>
      </w:r>
      <w:r w:rsidR="00981856" w:rsidRPr="00444997">
        <w:rPr>
          <w:rFonts w:ascii="Times New Roman" w:hAnsi="Times New Roman" w:cs="Times New Roman"/>
          <w:color w:val="0070C0"/>
          <w:sz w:val="24"/>
          <w:szCs w:val="24"/>
        </w:rPr>
        <w:t xml:space="preserve">non-joint programs </w:t>
      </w:r>
      <w:r w:rsidR="008E4017" w:rsidRPr="00444997">
        <w:rPr>
          <w:rFonts w:ascii="Times New Roman" w:hAnsi="Times New Roman" w:cs="Times New Roman"/>
          <w:color w:val="0070C0"/>
          <w:sz w:val="24"/>
          <w:szCs w:val="24"/>
        </w:rPr>
        <w:t xml:space="preserve">(i.e., electric utility run programs) </w:t>
      </w:r>
      <w:r w:rsidR="00981856" w:rsidRPr="00444997">
        <w:rPr>
          <w:rFonts w:ascii="Times New Roman" w:hAnsi="Times New Roman" w:cs="Times New Roman"/>
          <w:color w:val="0070C0"/>
          <w:sz w:val="24"/>
          <w:szCs w:val="24"/>
        </w:rPr>
        <w:t xml:space="preserve">that offer efficiency measures that save </w:t>
      </w:r>
      <w:r w:rsidR="00981856" w:rsidRPr="00444997">
        <w:rPr>
          <w:rFonts w:ascii="Times New Roman" w:hAnsi="Times New Roman" w:cs="Times New Roman"/>
          <w:color w:val="0070C0"/>
          <w:sz w:val="24"/>
          <w:szCs w:val="24"/>
          <w:u w:val="single"/>
        </w:rPr>
        <w:t>both</w:t>
      </w:r>
      <w:r w:rsidR="00981856" w:rsidRPr="00444997">
        <w:rPr>
          <w:rFonts w:ascii="Times New Roman" w:hAnsi="Times New Roman" w:cs="Times New Roman"/>
          <w:color w:val="0070C0"/>
          <w:sz w:val="24"/>
          <w:szCs w:val="24"/>
        </w:rPr>
        <w:t xml:space="preserve"> electricity and other fuels.  </w:t>
      </w:r>
      <w:r w:rsidR="0000439E">
        <w:rPr>
          <w:rFonts w:ascii="Times New Roman" w:hAnsi="Times New Roman" w:cs="Times New Roman"/>
          <w:color w:val="0070C0"/>
          <w:sz w:val="24"/>
          <w:szCs w:val="24"/>
        </w:rPr>
        <w:t>Specifically, t</w:t>
      </w:r>
      <w:r w:rsidR="00981856" w:rsidRPr="00444997">
        <w:rPr>
          <w:rFonts w:ascii="Times New Roman" w:hAnsi="Times New Roman" w:cs="Times New Roman"/>
          <w:color w:val="0070C0"/>
          <w:sz w:val="24"/>
          <w:szCs w:val="24"/>
        </w:rPr>
        <w:t>h</w:t>
      </w:r>
      <w:r w:rsidR="0000439E">
        <w:rPr>
          <w:rFonts w:ascii="Times New Roman" w:hAnsi="Times New Roman" w:cs="Times New Roman"/>
          <w:color w:val="0070C0"/>
          <w:sz w:val="24"/>
          <w:szCs w:val="24"/>
        </w:rPr>
        <w:t>e</w:t>
      </w:r>
      <w:r w:rsidR="00981856" w:rsidRPr="00444997">
        <w:rPr>
          <w:rFonts w:ascii="Times New Roman" w:hAnsi="Times New Roman" w:cs="Times New Roman"/>
          <w:color w:val="0070C0"/>
          <w:sz w:val="24"/>
          <w:szCs w:val="24"/>
        </w:rPr>
        <w:t xml:space="preserve"> second paragraph allows for </w:t>
      </w:r>
      <w:r w:rsidR="0000439E">
        <w:rPr>
          <w:rFonts w:ascii="Times New Roman" w:hAnsi="Times New Roman" w:cs="Times New Roman"/>
          <w:color w:val="0070C0"/>
          <w:sz w:val="24"/>
          <w:szCs w:val="24"/>
        </w:rPr>
        <w:t xml:space="preserve">the </w:t>
      </w:r>
      <w:r w:rsidR="00565D10" w:rsidRPr="00444997">
        <w:rPr>
          <w:rFonts w:ascii="Times New Roman" w:hAnsi="Times New Roman" w:cs="Times New Roman"/>
          <w:color w:val="0070C0"/>
          <w:sz w:val="24"/>
          <w:szCs w:val="24"/>
        </w:rPr>
        <w:t xml:space="preserve">claiming </w:t>
      </w:r>
      <w:r w:rsidR="0000439E">
        <w:rPr>
          <w:rFonts w:ascii="Times New Roman" w:hAnsi="Times New Roman" w:cs="Times New Roman"/>
          <w:color w:val="0070C0"/>
          <w:sz w:val="24"/>
          <w:szCs w:val="24"/>
        </w:rPr>
        <w:t xml:space="preserve">of </w:t>
      </w:r>
      <w:r w:rsidR="000D6C7E" w:rsidRPr="00444997">
        <w:rPr>
          <w:rFonts w:ascii="Times New Roman" w:hAnsi="Times New Roman" w:cs="Times New Roman"/>
          <w:color w:val="0070C0"/>
          <w:sz w:val="24"/>
          <w:szCs w:val="24"/>
        </w:rPr>
        <w:t xml:space="preserve">other fuel </w:t>
      </w:r>
      <w:r w:rsidR="00565D10" w:rsidRPr="00444997">
        <w:rPr>
          <w:rFonts w:ascii="Times New Roman" w:hAnsi="Times New Roman" w:cs="Times New Roman"/>
          <w:color w:val="0070C0"/>
          <w:sz w:val="24"/>
          <w:szCs w:val="24"/>
        </w:rPr>
        <w:t xml:space="preserve">savings </w:t>
      </w:r>
      <w:r w:rsidR="00981856" w:rsidRPr="00444997">
        <w:rPr>
          <w:rFonts w:ascii="Times New Roman" w:hAnsi="Times New Roman" w:cs="Times New Roman"/>
          <w:color w:val="0070C0"/>
          <w:sz w:val="24"/>
          <w:szCs w:val="24"/>
        </w:rPr>
        <w:t>from these dual fuel savings measures</w:t>
      </w:r>
      <w:r w:rsidR="004D1562" w:rsidRPr="00444997">
        <w:rPr>
          <w:rFonts w:ascii="Times New Roman" w:hAnsi="Times New Roman" w:cs="Times New Roman"/>
          <w:color w:val="0070C0"/>
          <w:sz w:val="24"/>
          <w:szCs w:val="24"/>
        </w:rPr>
        <w:t>,</w:t>
      </w:r>
      <w:r w:rsidR="00981856" w:rsidRPr="00444997">
        <w:rPr>
          <w:rFonts w:ascii="Times New Roman" w:hAnsi="Times New Roman" w:cs="Times New Roman"/>
          <w:color w:val="0070C0"/>
          <w:sz w:val="24"/>
          <w:szCs w:val="24"/>
        </w:rPr>
        <w:t xml:space="preserve"> and </w:t>
      </w:r>
      <w:r w:rsidR="004D1562" w:rsidRPr="00444997">
        <w:rPr>
          <w:rFonts w:ascii="Times New Roman" w:hAnsi="Times New Roman" w:cs="Times New Roman"/>
          <w:color w:val="0070C0"/>
          <w:sz w:val="24"/>
          <w:szCs w:val="24"/>
        </w:rPr>
        <w:t xml:space="preserve">allows for </w:t>
      </w:r>
      <w:r w:rsidR="0000439E">
        <w:rPr>
          <w:rFonts w:ascii="Times New Roman" w:hAnsi="Times New Roman" w:cs="Times New Roman"/>
          <w:color w:val="0070C0"/>
          <w:sz w:val="24"/>
          <w:szCs w:val="24"/>
        </w:rPr>
        <w:t xml:space="preserve">the </w:t>
      </w:r>
      <w:r w:rsidR="00981856" w:rsidRPr="00444997">
        <w:rPr>
          <w:rFonts w:ascii="Times New Roman" w:hAnsi="Times New Roman" w:cs="Times New Roman"/>
          <w:color w:val="0070C0"/>
          <w:sz w:val="24"/>
          <w:szCs w:val="24"/>
        </w:rPr>
        <w:t>converting</w:t>
      </w:r>
      <w:r w:rsidR="0000439E">
        <w:rPr>
          <w:rFonts w:ascii="Times New Roman" w:hAnsi="Times New Roman" w:cs="Times New Roman"/>
          <w:color w:val="0070C0"/>
          <w:sz w:val="24"/>
          <w:szCs w:val="24"/>
        </w:rPr>
        <w:t xml:space="preserve"> of</w:t>
      </w:r>
      <w:r w:rsidR="00981856" w:rsidRPr="00444997">
        <w:rPr>
          <w:rFonts w:ascii="Times New Roman" w:hAnsi="Times New Roman" w:cs="Times New Roman"/>
          <w:color w:val="0070C0"/>
          <w:sz w:val="24"/>
          <w:szCs w:val="24"/>
        </w:rPr>
        <w:t xml:space="preserve"> the other fuel savings to electric </w:t>
      </w:r>
      <w:r w:rsidR="00747802" w:rsidRPr="00444997">
        <w:rPr>
          <w:rFonts w:ascii="Times New Roman" w:hAnsi="Times New Roman" w:cs="Times New Roman"/>
          <w:color w:val="0070C0"/>
          <w:sz w:val="24"/>
          <w:szCs w:val="24"/>
        </w:rPr>
        <w:t xml:space="preserve">kWh </w:t>
      </w:r>
      <w:r w:rsidR="00981856" w:rsidRPr="00444997">
        <w:rPr>
          <w:rFonts w:ascii="Times New Roman" w:hAnsi="Times New Roman" w:cs="Times New Roman"/>
          <w:color w:val="0070C0"/>
          <w:sz w:val="24"/>
          <w:szCs w:val="24"/>
        </w:rPr>
        <w:t>savings</w:t>
      </w:r>
      <w:r w:rsidR="008E4017" w:rsidRPr="00444997">
        <w:rPr>
          <w:rFonts w:ascii="Times New Roman" w:hAnsi="Times New Roman" w:cs="Times New Roman"/>
          <w:color w:val="0070C0"/>
          <w:sz w:val="24"/>
          <w:szCs w:val="24"/>
        </w:rPr>
        <w:t xml:space="preserve"> </w:t>
      </w:r>
      <w:r w:rsidR="00EC6A53">
        <w:rPr>
          <w:rFonts w:ascii="Times New Roman" w:hAnsi="Times New Roman" w:cs="Times New Roman"/>
          <w:color w:val="0070C0"/>
          <w:sz w:val="24"/>
          <w:szCs w:val="24"/>
        </w:rPr>
        <w:t>while</w:t>
      </w:r>
      <w:r w:rsidR="00EC6A53" w:rsidRPr="00444997">
        <w:rPr>
          <w:rFonts w:ascii="Times New Roman" w:hAnsi="Times New Roman" w:cs="Times New Roman"/>
          <w:color w:val="0070C0"/>
          <w:sz w:val="24"/>
          <w:szCs w:val="24"/>
        </w:rPr>
        <w:t xml:space="preserve"> </w:t>
      </w:r>
      <w:r w:rsidR="008E4017" w:rsidRPr="00444997">
        <w:rPr>
          <w:rFonts w:ascii="Times New Roman" w:hAnsi="Times New Roman" w:cs="Times New Roman"/>
          <w:color w:val="0070C0"/>
          <w:sz w:val="24"/>
          <w:szCs w:val="24"/>
        </w:rPr>
        <w:t>counting those savings toward th</w:t>
      </w:r>
      <w:r w:rsidR="008E4017" w:rsidRPr="00314F07">
        <w:rPr>
          <w:rFonts w:ascii="Times New Roman" w:hAnsi="Times New Roman" w:cs="Times New Roman"/>
          <w:color w:val="0070C0"/>
          <w:sz w:val="24"/>
          <w:szCs w:val="24"/>
        </w:rPr>
        <w:t>e electric utility savings goal</w:t>
      </w:r>
      <w:r w:rsidR="00981856" w:rsidRPr="00314F07">
        <w:rPr>
          <w:rFonts w:ascii="Times New Roman" w:hAnsi="Times New Roman" w:cs="Times New Roman"/>
          <w:color w:val="0070C0"/>
          <w:sz w:val="24"/>
          <w:szCs w:val="24"/>
        </w:rPr>
        <w:t xml:space="preserve">. </w:t>
      </w:r>
      <w:r w:rsidR="004D1562" w:rsidRPr="00314F07">
        <w:rPr>
          <w:rFonts w:ascii="Times New Roman" w:hAnsi="Times New Roman" w:cs="Times New Roman"/>
          <w:color w:val="0070C0"/>
          <w:sz w:val="24"/>
          <w:szCs w:val="24"/>
        </w:rPr>
        <w:t xml:space="preserve"> </w:t>
      </w:r>
      <w:r w:rsidR="00981856" w:rsidRPr="00314F07">
        <w:rPr>
          <w:rFonts w:ascii="Times New Roman" w:hAnsi="Times New Roman" w:cs="Times New Roman"/>
          <w:color w:val="0070C0"/>
          <w:sz w:val="24"/>
          <w:szCs w:val="24"/>
        </w:rPr>
        <w:t>Th</w:t>
      </w:r>
      <w:r w:rsidR="0000439E">
        <w:rPr>
          <w:rFonts w:ascii="Times New Roman" w:hAnsi="Times New Roman" w:cs="Times New Roman"/>
          <w:color w:val="0070C0"/>
          <w:sz w:val="24"/>
          <w:szCs w:val="24"/>
        </w:rPr>
        <w:t>e</w:t>
      </w:r>
      <w:r w:rsidR="00981856" w:rsidRPr="00314F07">
        <w:rPr>
          <w:rFonts w:ascii="Times New Roman" w:hAnsi="Times New Roman" w:cs="Times New Roman"/>
          <w:color w:val="0070C0"/>
          <w:sz w:val="24"/>
          <w:szCs w:val="24"/>
        </w:rPr>
        <w:t xml:space="preserve"> </w:t>
      </w:r>
      <w:r w:rsidR="0000439E">
        <w:rPr>
          <w:rFonts w:ascii="Times New Roman" w:hAnsi="Times New Roman" w:cs="Times New Roman"/>
          <w:color w:val="0070C0"/>
          <w:sz w:val="24"/>
          <w:szCs w:val="24"/>
        </w:rPr>
        <w:t xml:space="preserve">second </w:t>
      </w:r>
      <w:r w:rsidR="00981856" w:rsidRPr="00314F07">
        <w:rPr>
          <w:rFonts w:ascii="Times New Roman" w:hAnsi="Times New Roman" w:cs="Times New Roman"/>
          <w:color w:val="0070C0"/>
          <w:sz w:val="24"/>
          <w:szCs w:val="24"/>
        </w:rPr>
        <w:t>paragraph</w:t>
      </w:r>
      <w:r w:rsidR="0000439E">
        <w:rPr>
          <w:rFonts w:ascii="Times New Roman" w:hAnsi="Times New Roman" w:cs="Times New Roman"/>
          <w:color w:val="0070C0"/>
          <w:sz w:val="24"/>
          <w:szCs w:val="24"/>
        </w:rPr>
        <w:t xml:space="preserve"> also</w:t>
      </w:r>
      <w:r w:rsidR="00981856" w:rsidRPr="00314F07">
        <w:rPr>
          <w:rFonts w:ascii="Times New Roman" w:hAnsi="Times New Roman" w:cs="Times New Roman"/>
          <w:color w:val="0070C0"/>
          <w:sz w:val="24"/>
          <w:szCs w:val="24"/>
        </w:rPr>
        <w:t xml:space="preserve"> provides that the conversion of the other fuel savings to electric savings for the dual fuel savings measures (i.e., measure </w:t>
      </w:r>
      <w:r w:rsidR="004D1562" w:rsidRPr="00314F07">
        <w:rPr>
          <w:rFonts w:ascii="Times New Roman" w:hAnsi="Times New Roman" w:cs="Times New Roman"/>
          <w:color w:val="0070C0"/>
          <w:sz w:val="24"/>
          <w:szCs w:val="24"/>
        </w:rPr>
        <w:t>must</w:t>
      </w:r>
      <w:r w:rsidR="00981856" w:rsidRPr="00314F07">
        <w:rPr>
          <w:rFonts w:ascii="Times New Roman" w:hAnsi="Times New Roman" w:cs="Times New Roman"/>
          <w:color w:val="0070C0"/>
          <w:sz w:val="24"/>
          <w:szCs w:val="24"/>
        </w:rPr>
        <w:t xml:space="preserve"> also sav</w:t>
      </w:r>
      <w:r w:rsidR="004D1562" w:rsidRPr="00314F07">
        <w:rPr>
          <w:rFonts w:ascii="Times New Roman" w:hAnsi="Times New Roman" w:cs="Times New Roman"/>
          <w:color w:val="0070C0"/>
          <w:sz w:val="24"/>
          <w:szCs w:val="24"/>
        </w:rPr>
        <w:t>e</w:t>
      </w:r>
      <w:r w:rsidR="00981856" w:rsidRPr="00314F07">
        <w:rPr>
          <w:rFonts w:ascii="Times New Roman" w:hAnsi="Times New Roman" w:cs="Times New Roman"/>
          <w:color w:val="0070C0"/>
          <w:sz w:val="24"/>
          <w:szCs w:val="24"/>
        </w:rPr>
        <w:t xml:space="preserve"> electricity) occur on an equivalent Btu basis at the premises (i.e., site Btu conversion</w:t>
      </w:r>
      <w:r w:rsidR="002C2D54">
        <w:rPr>
          <w:rFonts w:ascii="Times New Roman" w:hAnsi="Times New Roman" w:cs="Times New Roman"/>
          <w:color w:val="0070C0"/>
          <w:sz w:val="24"/>
          <w:szCs w:val="24"/>
        </w:rPr>
        <w:t xml:space="preserve"> per the IL EE Policy Manual</w:t>
      </w:r>
      <w:r w:rsidR="00981856" w:rsidRPr="00314F07">
        <w:rPr>
          <w:rFonts w:ascii="Times New Roman" w:hAnsi="Times New Roman" w:cs="Times New Roman"/>
          <w:color w:val="0070C0"/>
          <w:sz w:val="24"/>
          <w:szCs w:val="24"/>
        </w:rPr>
        <w:t>).</w:t>
      </w:r>
      <w:r w:rsidR="008E4017" w:rsidRPr="00314F07">
        <w:rPr>
          <w:rFonts w:ascii="Times New Roman" w:hAnsi="Times New Roman" w:cs="Times New Roman"/>
          <w:color w:val="0070C0"/>
          <w:sz w:val="24"/>
          <w:szCs w:val="24"/>
        </w:rPr>
        <w:t xml:space="preserve"> The third paragraph caps the </w:t>
      </w:r>
      <w:r w:rsidR="008E4017" w:rsidRPr="00314F07">
        <w:rPr>
          <w:rFonts w:ascii="Times New Roman" w:hAnsi="Times New Roman" w:cs="Times New Roman"/>
          <w:color w:val="0070C0"/>
          <w:sz w:val="24"/>
          <w:szCs w:val="24"/>
        </w:rPr>
        <w:lastRenderedPageBreak/>
        <w:t>amount of “other fuel savings” that can be converted to electricity savings</w:t>
      </w:r>
      <w:r w:rsidR="00747802" w:rsidRPr="00314F07">
        <w:rPr>
          <w:rFonts w:ascii="Times New Roman" w:hAnsi="Times New Roman" w:cs="Times New Roman"/>
          <w:color w:val="0070C0"/>
          <w:sz w:val="24"/>
          <w:szCs w:val="24"/>
        </w:rPr>
        <w:t xml:space="preserve"> </w:t>
      </w:r>
      <w:r w:rsidR="008E4017" w:rsidRPr="00314F07">
        <w:rPr>
          <w:rFonts w:ascii="Times New Roman" w:hAnsi="Times New Roman" w:cs="Times New Roman"/>
          <w:color w:val="0070C0"/>
          <w:sz w:val="24"/>
          <w:szCs w:val="24"/>
        </w:rPr>
        <w:t xml:space="preserve">to count toward the electric utility’s applicable annual incremental goal to </w:t>
      </w:r>
      <w:r w:rsidR="00747802" w:rsidRPr="00314F07">
        <w:rPr>
          <w:rFonts w:ascii="Times New Roman" w:hAnsi="Times New Roman" w:cs="Times New Roman"/>
          <w:color w:val="0070C0"/>
          <w:sz w:val="24"/>
          <w:szCs w:val="24"/>
        </w:rPr>
        <w:t xml:space="preserve">no </w:t>
      </w:r>
      <w:r w:rsidR="008E4017" w:rsidRPr="00314F07">
        <w:rPr>
          <w:rFonts w:ascii="Times New Roman" w:hAnsi="Times New Roman" w:cs="Times New Roman"/>
          <w:color w:val="0070C0"/>
          <w:sz w:val="24"/>
          <w:szCs w:val="24"/>
        </w:rPr>
        <w:t xml:space="preserve">more than 10% of such goal.  </w:t>
      </w:r>
      <w:bookmarkStart w:id="1" w:name="_Hlk69996649"/>
      <w:r w:rsidR="008E4017" w:rsidRPr="00314F07">
        <w:rPr>
          <w:rFonts w:ascii="Times New Roman" w:hAnsi="Times New Roman" w:cs="Times New Roman"/>
          <w:color w:val="0070C0"/>
          <w:sz w:val="24"/>
          <w:szCs w:val="24"/>
        </w:rPr>
        <w:t>Section 8-103</w:t>
      </w:r>
      <w:r w:rsidR="00747802" w:rsidRPr="00314F07">
        <w:rPr>
          <w:rFonts w:ascii="Times New Roman" w:hAnsi="Times New Roman" w:cs="Times New Roman"/>
          <w:color w:val="0070C0"/>
          <w:sz w:val="24"/>
          <w:szCs w:val="24"/>
        </w:rPr>
        <w:t>B</w:t>
      </w:r>
      <w:r w:rsidR="008E4017" w:rsidRPr="00314F07">
        <w:rPr>
          <w:rFonts w:ascii="Times New Roman" w:hAnsi="Times New Roman" w:cs="Times New Roman"/>
          <w:color w:val="0070C0"/>
          <w:sz w:val="24"/>
          <w:szCs w:val="24"/>
        </w:rPr>
        <w:t xml:space="preserve">(b-25) does not address </w:t>
      </w:r>
      <w:r w:rsidR="00747802" w:rsidRPr="00314F07">
        <w:rPr>
          <w:rFonts w:ascii="Times New Roman" w:hAnsi="Times New Roman" w:cs="Times New Roman"/>
          <w:color w:val="0070C0"/>
          <w:sz w:val="24"/>
          <w:szCs w:val="24"/>
        </w:rPr>
        <w:t xml:space="preserve">savings from </w:t>
      </w:r>
      <w:r w:rsidR="008E4017" w:rsidRPr="00314F07">
        <w:rPr>
          <w:rFonts w:ascii="Times New Roman" w:hAnsi="Times New Roman" w:cs="Times New Roman"/>
          <w:color w:val="0070C0"/>
          <w:sz w:val="24"/>
          <w:szCs w:val="24"/>
        </w:rPr>
        <w:t>“fuel switching” measures</w:t>
      </w:r>
      <w:r w:rsidR="00660538">
        <w:rPr>
          <w:rFonts w:ascii="Times New Roman" w:hAnsi="Times New Roman" w:cs="Times New Roman"/>
          <w:color w:val="0070C0"/>
          <w:sz w:val="24"/>
          <w:szCs w:val="24"/>
        </w:rPr>
        <w:t xml:space="preserve"> (e.g., ASHP, GSHP), which often results in </w:t>
      </w:r>
      <w:r w:rsidR="00481D55">
        <w:rPr>
          <w:rFonts w:ascii="Times New Roman" w:hAnsi="Times New Roman" w:cs="Times New Roman"/>
          <w:color w:val="0070C0"/>
          <w:sz w:val="24"/>
          <w:szCs w:val="24"/>
        </w:rPr>
        <w:t xml:space="preserve">onsite impacts of </w:t>
      </w:r>
      <w:r w:rsidR="00660538">
        <w:rPr>
          <w:rFonts w:ascii="Times New Roman" w:hAnsi="Times New Roman" w:cs="Times New Roman"/>
          <w:color w:val="0070C0"/>
          <w:sz w:val="24"/>
          <w:szCs w:val="24"/>
        </w:rPr>
        <w:t xml:space="preserve">increased electric consumption </w:t>
      </w:r>
      <w:r w:rsidR="00481D55">
        <w:rPr>
          <w:rFonts w:ascii="Times New Roman" w:hAnsi="Times New Roman" w:cs="Times New Roman"/>
          <w:color w:val="0070C0"/>
          <w:sz w:val="24"/>
          <w:szCs w:val="24"/>
        </w:rPr>
        <w:t xml:space="preserve">(i.e., negative kWh savings) </w:t>
      </w:r>
      <w:r w:rsidR="00660538">
        <w:rPr>
          <w:rFonts w:ascii="Times New Roman" w:hAnsi="Times New Roman" w:cs="Times New Roman"/>
          <w:color w:val="0070C0"/>
          <w:sz w:val="24"/>
          <w:szCs w:val="24"/>
        </w:rPr>
        <w:t xml:space="preserve">and gas savings </w:t>
      </w:r>
      <w:r w:rsidR="00AB3902">
        <w:rPr>
          <w:rFonts w:ascii="Times New Roman" w:hAnsi="Times New Roman" w:cs="Times New Roman"/>
          <w:color w:val="0070C0"/>
          <w:sz w:val="24"/>
          <w:szCs w:val="24"/>
        </w:rPr>
        <w:t>(i.e., does not result in saving both electric and gas as required under the second paragraph of (b-25)).</w:t>
      </w:r>
      <w:r w:rsidR="000D6C7E" w:rsidRPr="00314F07">
        <w:rPr>
          <w:rFonts w:ascii="Times New Roman" w:hAnsi="Times New Roman" w:cs="Times New Roman"/>
          <w:color w:val="0070C0"/>
          <w:sz w:val="24"/>
          <w:szCs w:val="24"/>
        </w:rPr>
        <w:t xml:space="preserve"> </w:t>
      </w:r>
      <w:bookmarkEnd w:id="1"/>
      <w:r w:rsidR="004445E5">
        <w:rPr>
          <w:rFonts w:ascii="Times New Roman" w:hAnsi="Times New Roman" w:cs="Times New Roman"/>
          <w:color w:val="0070C0"/>
          <w:sz w:val="24"/>
          <w:szCs w:val="24"/>
        </w:rPr>
        <w:t xml:space="preserve">In other words, Section 8-103B(b-25) outlines two </w:t>
      </w:r>
      <w:r w:rsidR="004445E5" w:rsidRPr="00DF3162">
        <w:rPr>
          <w:rFonts w:ascii="Times New Roman" w:hAnsi="Times New Roman" w:cs="Times New Roman"/>
          <w:color w:val="0070C0"/>
          <w:sz w:val="24"/>
          <w:szCs w:val="24"/>
        </w:rPr>
        <w:t>specific instances that the premise Btu conversion methodology must be used. The ICC has discretion of which Btu conversion methodology should be used in all instances that do</w:t>
      </w:r>
      <w:r w:rsidR="0000439E" w:rsidRPr="00DF3162">
        <w:rPr>
          <w:rFonts w:ascii="Times New Roman" w:hAnsi="Times New Roman" w:cs="Times New Roman"/>
          <w:color w:val="0070C0"/>
          <w:sz w:val="24"/>
          <w:szCs w:val="24"/>
        </w:rPr>
        <w:t xml:space="preserve"> </w:t>
      </w:r>
      <w:r w:rsidR="004445E5" w:rsidRPr="00DF3162">
        <w:rPr>
          <w:rFonts w:ascii="Times New Roman" w:hAnsi="Times New Roman" w:cs="Times New Roman"/>
          <w:color w:val="0070C0"/>
          <w:sz w:val="24"/>
          <w:szCs w:val="24"/>
        </w:rPr>
        <w:t>n</w:t>
      </w:r>
      <w:r w:rsidR="0000439E" w:rsidRPr="00DF3162">
        <w:rPr>
          <w:rFonts w:ascii="Times New Roman" w:hAnsi="Times New Roman" w:cs="Times New Roman"/>
          <w:color w:val="0070C0"/>
          <w:sz w:val="24"/>
          <w:szCs w:val="24"/>
        </w:rPr>
        <w:t>o</w:t>
      </w:r>
      <w:r w:rsidR="004445E5" w:rsidRPr="00DF3162">
        <w:rPr>
          <w:rFonts w:ascii="Times New Roman" w:hAnsi="Times New Roman" w:cs="Times New Roman"/>
          <w:color w:val="0070C0"/>
          <w:sz w:val="24"/>
          <w:szCs w:val="24"/>
        </w:rPr>
        <w:t>t fall under the two that are outlined in Section 8-103B(b-25).</w:t>
      </w:r>
    </w:p>
    <w:p w14:paraId="0529AFA3" w14:textId="052AEAEB" w:rsidR="00D66F07" w:rsidRPr="00DF3162" w:rsidRDefault="00D66F07" w:rsidP="00D66F07">
      <w:pPr>
        <w:pStyle w:val="ListParagraph"/>
        <w:numPr>
          <w:ilvl w:val="1"/>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Since FEJA states that claiming savings from “other fuels” is permissible for measures or programs that save both electricity and other fuels, what does that mean (specifically “</w:t>
      </w:r>
      <w:r w:rsidRPr="00DF3162">
        <w:rPr>
          <w:rFonts w:ascii="Times New Roman" w:hAnsi="Times New Roman" w:cs="Times New Roman"/>
          <w:i/>
          <w:iCs/>
          <w:sz w:val="24"/>
          <w:szCs w:val="24"/>
        </w:rPr>
        <w:t>measures or programs that save both electricity and other fuels</w:t>
      </w:r>
      <w:r w:rsidRPr="00DF3162">
        <w:rPr>
          <w:rFonts w:ascii="Times New Roman" w:hAnsi="Times New Roman" w:cs="Times New Roman"/>
          <w:sz w:val="24"/>
          <w:szCs w:val="24"/>
        </w:rPr>
        <w:t>?”)</w:t>
      </w:r>
      <w:r w:rsidR="00981856" w:rsidRPr="00DF3162">
        <w:rPr>
          <w:rFonts w:ascii="Times New Roman" w:hAnsi="Times New Roman" w:cs="Times New Roman"/>
          <w:sz w:val="24"/>
          <w:szCs w:val="24"/>
        </w:rPr>
        <w:t xml:space="preserve"> </w:t>
      </w:r>
      <w:r w:rsidR="00A272CD" w:rsidRPr="00DF3162">
        <w:rPr>
          <w:rFonts w:ascii="Times New Roman" w:hAnsi="Times New Roman" w:cs="Times New Roman"/>
          <w:color w:val="0070C0"/>
          <w:sz w:val="24"/>
          <w:szCs w:val="24"/>
        </w:rPr>
        <w:t>“Other Fuels” refers to fuels other than electricity</w:t>
      </w:r>
      <w:r w:rsidR="00A04049" w:rsidRPr="00DF3162">
        <w:rPr>
          <w:rFonts w:ascii="Times New Roman" w:hAnsi="Times New Roman" w:cs="Times New Roman"/>
          <w:color w:val="0070C0"/>
          <w:sz w:val="24"/>
          <w:szCs w:val="24"/>
        </w:rPr>
        <w:t>,</w:t>
      </w:r>
      <w:r w:rsidR="00A272CD" w:rsidRPr="00DF3162">
        <w:rPr>
          <w:rFonts w:ascii="Times New Roman" w:hAnsi="Times New Roman" w:cs="Times New Roman"/>
          <w:color w:val="0070C0"/>
          <w:sz w:val="24"/>
          <w:szCs w:val="24"/>
        </w:rPr>
        <w:t xml:space="preserve"> such as gas</w:t>
      </w:r>
      <w:r w:rsidR="00A04049" w:rsidRPr="00DF3162">
        <w:rPr>
          <w:rFonts w:ascii="Times New Roman" w:hAnsi="Times New Roman" w:cs="Times New Roman"/>
          <w:color w:val="0070C0"/>
          <w:sz w:val="24"/>
          <w:szCs w:val="24"/>
        </w:rPr>
        <w:t>,</w:t>
      </w:r>
      <w:r w:rsidR="00A272CD" w:rsidRPr="00DF3162">
        <w:rPr>
          <w:rFonts w:ascii="Times New Roman" w:hAnsi="Times New Roman" w:cs="Times New Roman"/>
          <w:color w:val="0070C0"/>
          <w:sz w:val="24"/>
          <w:szCs w:val="24"/>
        </w:rPr>
        <w:t xml:space="preserve"> but is not limited to gas.  If an electric utility runs a program/measure that saves fuels in addition to saving electricity</w:t>
      </w:r>
      <w:r w:rsidR="00A04049" w:rsidRPr="00DF3162">
        <w:rPr>
          <w:rFonts w:ascii="Times New Roman" w:hAnsi="Times New Roman" w:cs="Times New Roman"/>
          <w:color w:val="0070C0"/>
          <w:sz w:val="24"/>
          <w:szCs w:val="24"/>
        </w:rPr>
        <w:t>,</w:t>
      </w:r>
      <w:r w:rsidR="00A272CD" w:rsidRPr="00DF3162">
        <w:rPr>
          <w:rFonts w:ascii="Times New Roman" w:hAnsi="Times New Roman" w:cs="Times New Roman"/>
          <w:color w:val="0070C0"/>
          <w:sz w:val="24"/>
          <w:szCs w:val="24"/>
        </w:rPr>
        <w:t xml:space="preserve"> you can count those other fuel savings toward the electric utilities goal</w:t>
      </w:r>
      <w:r w:rsidR="00A04049" w:rsidRPr="00DF3162">
        <w:rPr>
          <w:rFonts w:ascii="Times New Roman" w:hAnsi="Times New Roman" w:cs="Times New Roman"/>
          <w:color w:val="0070C0"/>
          <w:sz w:val="24"/>
          <w:szCs w:val="24"/>
        </w:rPr>
        <w:t>,</w:t>
      </w:r>
      <w:r w:rsidR="00A272CD" w:rsidRPr="00DF3162">
        <w:rPr>
          <w:rFonts w:ascii="Times New Roman" w:hAnsi="Times New Roman" w:cs="Times New Roman"/>
          <w:color w:val="0070C0"/>
          <w:sz w:val="24"/>
          <w:szCs w:val="24"/>
        </w:rPr>
        <w:t xml:space="preserve"> subject to the 10% limit in </w:t>
      </w:r>
      <w:r w:rsidR="00AB3902" w:rsidRPr="00DF3162">
        <w:rPr>
          <w:rFonts w:ascii="Times New Roman" w:hAnsi="Times New Roman" w:cs="Times New Roman"/>
          <w:color w:val="0070C0"/>
          <w:sz w:val="24"/>
          <w:szCs w:val="24"/>
        </w:rPr>
        <w:t xml:space="preserve">the </w:t>
      </w:r>
      <w:r w:rsidR="00A272CD" w:rsidRPr="00DF3162">
        <w:rPr>
          <w:rFonts w:ascii="Times New Roman" w:hAnsi="Times New Roman" w:cs="Times New Roman"/>
          <w:color w:val="0070C0"/>
          <w:sz w:val="24"/>
          <w:szCs w:val="24"/>
        </w:rPr>
        <w:t>last paragraph of (b-25).</w:t>
      </w:r>
    </w:p>
    <w:p w14:paraId="7F89D037" w14:textId="77777777" w:rsidR="00875C33" w:rsidRPr="00DF3162" w:rsidRDefault="00875C33" w:rsidP="00875C33">
      <w:pPr>
        <w:spacing w:after="0" w:line="240" w:lineRule="auto"/>
        <w:rPr>
          <w:rFonts w:ascii="Times New Roman" w:hAnsi="Times New Roman" w:cs="Times New Roman"/>
          <w:sz w:val="24"/>
          <w:szCs w:val="24"/>
        </w:rPr>
      </w:pPr>
    </w:p>
    <w:p w14:paraId="33DDF1FB" w14:textId="12A35ABC" w:rsidR="00F00400" w:rsidRDefault="00D66F07" w:rsidP="00DF3162">
      <w:pPr>
        <w:pStyle w:val="ListParagraph"/>
        <w:numPr>
          <w:ilvl w:val="0"/>
          <w:numId w:val="1"/>
        </w:numPr>
        <w:spacing w:after="0" w:line="240" w:lineRule="auto"/>
        <w:rPr>
          <w:rFonts w:ascii="Times New Roman" w:hAnsi="Times New Roman" w:cs="Times New Roman"/>
          <w:color w:val="0070C0"/>
          <w:sz w:val="24"/>
          <w:szCs w:val="24"/>
        </w:rPr>
      </w:pPr>
      <w:r w:rsidRPr="00DF3162">
        <w:rPr>
          <w:rFonts w:ascii="Times New Roman" w:hAnsi="Times New Roman" w:cs="Times New Roman"/>
          <w:sz w:val="24"/>
          <w:szCs w:val="24"/>
        </w:rPr>
        <w:t>Should site or source savings be used for screening criteria (whether a project qualifies as an energy efficiency measure)?</w:t>
      </w:r>
      <w:r w:rsidR="00981856" w:rsidRPr="00DF3162">
        <w:rPr>
          <w:rFonts w:ascii="Times New Roman" w:hAnsi="Times New Roman" w:cs="Times New Roman"/>
          <w:sz w:val="24"/>
          <w:szCs w:val="24"/>
        </w:rPr>
        <w:t xml:space="preserve"> </w:t>
      </w:r>
      <w:r w:rsidR="000A0D4D" w:rsidRPr="00DF3162">
        <w:rPr>
          <w:rFonts w:ascii="Times New Roman" w:hAnsi="Times New Roman" w:cs="Times New Roman"/>
          <w:color w:val="0070C0"/>
          <w:sz w:val="24"/>
          <w:szCs w:val="24"/>
        </w:rPr>
        <w:t xml:space="preserve">From a legal standpoint, either site or source could be used.  The law does not specifically require one to the exclusion of the other. </w:t>
      </w:r>
    </w:p>
    <w:p w14:paraId="1FDCA6D4" w14:textId="77777777" w:rsidR="00DF3162" w:rsidRPr="00DF3162" w:rsidRDefault="00DF3162" w:rsidP="00DF3162">
      <w:pPr>
        <w:pStyle w:val="ListParagraph"/>
        <w:spacing w:after="0" w:line="240" w:lineRule="auto"/>
        <w:rPr>
          <w:rFonts w:ascii="Times New Roman" w:hAnsi="Times New Roman" w:cs="Times New Roman"/>
          <w:color w:val="0070C0"/>
          <w:sz w:val="24"/>
          <w:szCs w:val="24"/>
        </w:rPr>
      </w:pPr>
    </w:p>
    <w:p w14:paraId="52EF3BA5" w14:textId="77777777" w:rsidR="00F00400" w:rsidRPr="00DF3162" w:rsidRDefault="00F00400" w:rsidP="00F00400">
      <w:pPr>
        <w:pStyle w:val="ListParagraph"/>
        <w:numPr>
          <w:ilvl w:val="0"/>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If using source energy is the SAG decision, how is “source energy” or “carbon equivalency” defined for each fuel?</w:t>
      </w:r>
    </w:p>
    <w:p w14:paraId="3ECFFB83" w14:textId="77777777" w:rsidR="00F00400" w:rsidRPr="00DF3162" w:rsidRDefault="00F00400" w:rsidP="00F00400">
      <w:pPr>
        <w:pStyle w:val="ListParagraph"/>
        <w:numPr>
          <w:ilvl w:val="1"/>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What losses, if any, should be included in source energy?</w:t>
      </w:r>
    </w:p>
    <w:p w14:paraId="501BBB5A" w14:textId="5CE3DDAA" w:rsidR="00F00400" w:rsidRPr="00DF3162" w:rsidRDefault="00F00400" w:rsidP="00F00400">
      <w:pPr>
        <w:pStyle w:val="ListParagraph"/>
        <w:numPr>
          <w:ilvl w:val="1"/>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Should historic, current or forecast be used, or a blend?</w:t>
      </w:r>
    </w:p>
    <w:p w14:paraId="57EE0EA2" w14:textId="77777777" w:rsidR="00875C33" w:rsidRPr="00DF3162" w:rsidRDefault="00875C33" w:rsidP="00875C33">
      <w:pPr>
        <w:spacing w:after="0" w:line="240" w:lineRule="auto"/>
        <w:rPr>
          <w:rFonts w:ascii="Times New Roman" w:hAnsi="Times New Roman" w:cs="Times New Roman"/>
          <w:sz w:val="24"/>
          <w:szCs w:val="24"/>
        </w:rPr>
      </w:pPr>
    </w:p>
    <w:p w14:paraId="5C82BF4D" w14:textId="77777777" w:rsidR="00D66F07" w:rsidRPr="00DF3162" w:rsidRDefault="00D66F07" w:rsidP="00D66F07">
      <w:pPr>
        <w:pStyle w:val="ListParagraph"/>
        <w:numPr>
          <w:ilvl w:val="0"/>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Should site or source savings (or carbon equivalency) be used for counting savings?</w:t>
      </w:r>
    </w:p>
    <w:p w14:paraId="1EF1E72F"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DF3162">
        <w:rPr>
          <w:rFonts w:ascii="Times New Roman" w:hAnsi="Times New Roman" w:cs="Times New Roman"/>
          <w:sz w:val="24"/>
          <w:szCs w:val="24"/>
        </w:rPr>
        <w:t>Does the decision depend on whether it’s an energy conservation measure vs. a</w:t>
      </w:r>
      <w:r w:rsidRPr="00F458DD">
        <w:rPr>
          <w:rFonts w:ascii="Times New Roman" w:hAnsi="Times New Roman" w:cs="Times New Roman"/>
          <w:sz w:val="24"/>
          <w:szCs w:val="24"/>
        </w:rPr>
        <w:t xml:space="preserve"> fuel switching measure?</w:t>
      </w:r>
    </w:p>
    <w:p w14:paraId="413EB35E"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“energy conservation measure”</w:t>
      </w:r>
    </w:p>
    <w:p w14:paraId="1D73E6F5"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Define “fuel switching”</w:t>
      </w:r>
    </w:p>
    <w:p w14:paraId="026FF543"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1C20BDEB"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For CHP, does the carbon equivalency need to change (given there is no methodology in the gas statute)?</w:t>
      </w:r>
    </w:p>
    <w:p w14:paraId="2F22AB27"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Should the answer to the site vs. source question be different in different use cases?</w:t>
      </w:r>
    </w:p>
    <w:p w14:paraId="600CCC49" w14:textId="23C02B53"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How does the site vs. source decision impact custom measures?</w:t>
      </w:r>
    </w:p>
    <w:p w14:paraId="1E4AC2EE" w14:textId="77777777" w:rsidR="00D72492" w:rsidRPr="00D72492" w:rsidRDefault="00D72492" w:rsidP="00D72492">
      <w:pPr>
        <w:spacing w:after="0" w:line="240" w:lineRule="auto"/>
        <w:rPr>
          <w:rFonts w:ascii="Times New Roman" w:hAnsi="Times New Roman" w:cs="Times New Roman"/>
          <w:sz w:val="24"/>
          <w:szCs w:val="24"/>
        </w:rPr>
      </w:pPr>
    </w:p>
    <w:p w14:paraId="6605F38B" w14:textId="3C6EC711" w:rsidR="00D66F0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There may be statutory language that is applicable for defining an energy efficiency measure; once an energy efficiency measure is identified, how should the savings be calculated?</w:t>
      </w:r>
    </w:p>
    <w:p w14:paraId="00D7B91C" w14:textId="77777777" w:rsidR="00875C33" w:rsidRPr="00875C33" w:rsidRDefault="00875C33" w:rsidP="00875C33">
      <w:pPr>
        <w:spacing w:after="0" w:line="240" w:lineRule="auto"/>
        <w:rPr>
          <w:rFonts w:ascii="Times New Roman" w:hAnsi="Times New Roman" w:cs="Times New Roman"/>
          <w:sz w:val="24"/>
          <w:szCs w:val="24"/>
        </w:rPr>
      </w:pPr>
    </w:p>
    <w:p w14:paraId="0D5D1256" w14:textId="201C0CE5" w:rsidR="00D66F07" w:rsidRPr="00543997"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w:t>
      </w:r>
      <w:r w:rsidRPr="00543997">
        <w:rPr>
          <w:rFonts w:ascii="Times New Roman" w:hAnsi="Times New Roman" w:cs="Times New Roman"/>
          <w:sz w:val="24"/>
          <w:szCs w:val="24"/>
        </w:rPr>
        <w:t>there a difference between reducing consumption at the site, and eliminating a natural gas customer? Does that change how we treat the savings?</w:t>
      </w:r>
      <w:r w:rsidR="00384E3B" w:rsidRPr="00543997">
        <w:rPr>
          <w:rFonts w:ascii="Times New Roman" w:hAnsi="Times New Roman" w:cs="Times New Roman"/>
          <w:sz w:val="24"/>
          <w:szCs w:val="24"/>
        </w:rPr>
        <w:t xml:space="preserve"> No.</w:t>
      </w:r>
    </w:p>
    <w:p w14:paraId="4F41489F" w14:textId="77777777" w:rsidR="00875C33" w:rsidRPr="00543997" w:rsidRDefault="00875C33" w:rsidP="00875C33">
      <w:pPr>
        <w:spacing w:after="0" w:line="240" w:lineRule="auto"/>
        <w:rPr>
          <w:rFonts w:ascii="Times New Roman" w:hAnsi="Times New Roman" w:cs="Times New Roman"/>
          <w:sz w:val="24"/>
          <w:szCs w:val="24"/>
        </w:rPr>
      </w:pPr>
    </w:p>
    <w:p w14:paraId="469523DD" w14:textId="26800B4E" w:rsidR="00D66F07" w:rsidRPr="00543997" w:rsidRDefault="00D66F07" w:rsidP="00D66F07">
      <w:pPr>
        <w:pStyle w:val="ListParagraph"/>
        <w:numPr>
          <w:ilvl w:val="0"/>
          <w:numId w:val="1"/>
        </w:numPr>
        <w:spacing w:after="0" w:line="240" w:lineRule="auto"/>
        <w:rPr>
          <w:rFonts w:ascii="Times New Roman" w:hAnsi="Times New Roman" w:cs="Times New Roman"/>
          <w:sz w:val="24"/>
          <w:szCs w:val="24"/>
        </w:rPr>
      </w:pPr>
      <w:proofErr w:type="gramStart"/>
      <w:r w:rsidRPr="00543997">
        <w:rPr>
          <w:rFonts w:ascii="Times New Roman" w:hAnsi="Times New Roman" w:cs="Times New Roman"/>
          <w:sz w:val="24"/>
          <w:szCs w:val="24"/>
        </w:rPr>
        <w:t>Are</w:t>
      </w:r>
      <w:proofErr w:type="gramEnd"/>
      <w:r w:rsidRPr="00543997">
        <w:rPr>
          <w:rFonts w:ascii="Times New Roman" w:hAnsi="Times New Roman" w:cs="Times New Roman"/>
          <w:sz w:val="24"/>
          <w:szCs w:val="24"/>
        </w:rPr>
        <w:t xml:space="preserve"> fuel switching measures limited by the 10% cap in FEJA?</w:t>
      </w:r>
      <w:r w:rsidR="00747802" w:rsidRPr="00543997">
        <w:rPr>
          <w:rFonts w:ascii="Times New Roman" w:hAnsi="Times New Roman" w:cs="Times New Roman"/>
          <w:sz w:val="24"/>
          <w:szCs w:val="24"/>
        </w:rPr>
        <w:t xml:space="preserve"> </w:t>
      </w:r>
    </w:p>
    <w:p w14:paraId="1D27D318" w14:textId="77777777" w:rsidR="00875C33" w:rsidRPr="00543997" w:rsidRDefault="00875C33" w:rsidP="00875C33">
      <w:pPr>
        <w:spacing w:after="0" w:line="240" w:lineRule="auto"/>
        <w:rPr>
          <w:rFonts w:ascii="Times New Roman" w:hAnsi="Times New Roman" w:cs="Times New Roman"/>
          <w:sz w:val="24"/>
          <w:szCs w:val="24"/>
        </w:rPr>
      </w:pPr>
    </w:p>
    <w:p w14:paraId="628DBF1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543997">
        <w:rPr>
          <w:rFonts w:ascii="Times New Roman" w:hAnsi="Times New Roman" w:cs="Times New Roman"/>
          <w:sz w:val="24"/>
          <w:szCs w:val="24"/>
        </w:rPr>
        <w:t>Are there any differences in these conclusions depending on which fuel is being substituted</w:t>
      </w:r>
      <w:r w:rsidRPr="00F458DD">
        <w:rPr>
          <w:rFonts w:ascii="Times New Roman" w:hAnsi="Times New Roman" w:cs="Times New Roman"/>
          <w:sz w:val="24"/>
          <w:szCs w:val="24"/>
        </w:rPr>
        <w:t>?</w:t>
      </w:r>
    </w:p>
    <w:p w14:paraId="72E874BF" w14:textId="3D97FA4B"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Is there a difference between switching between a regulated fuel and a non-regulated fuel?</w:t>
      </w:r>
    </w:p>
    <w:p w14:paraId="0A69D922" w14:textId="77777777" w:rsidR="00875C33" w:rsidRPr="00875C33" w:rsidRDefault="00875C33" w:rsidP="00875C33">
      <w:pPr>
        <w:spacing w:after="0" w:line="240" w:lineRule="auto"/>
        <w:rPr>
          <w:rFonts w:ascii="Times New Roman" w:hAnsi="Times New Roman" w:cs="Times New Roman"/>
          <w:sz w:val="24"/>
          <w:szCs w:val="24"/>
        </w:rPr>
      </w:pPr>
    </w:p>
    <w:p w14:paraId="5AD3C7B5" w14:textId="77777777" w:rsidR="00D66F07" w:rsidRPr="00F458DD" w:rsidRDefault="00D66F07" w:rsidP="00D66F07">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When is a utility allowed to claim savings from a gas to electricity fuel switch?</w:t>
      </w:r>
    </w:p>
    <w:p w14:paraId="09A16291"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electric-only utilities</w:t>
      </w:r>
    </w:p>
    <w:p w14:paraId="0F4F192A" w14:textId="77777777" w:rsidR="00D66F07" w:rsidRPr="00F458DD"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gas-only utilities</w:t>
      </w:r>
    </w:p>
    <w:p w14:paraId="6885147B" w14:textId="485BE6B8" w:rsidR="00D66F07" w:rsidRDefault="00D66F07" w:rsidP="00D66F07">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Criteria for dual-fuel utilities</w:t>
      </w:r>
    </w:p>
    <w:p w14:paraId="0D20A04E" w14:textId="2A296EB9" w:rsidR="00D66F07" w:rsidRPr="006E5EA3" w:rsidRDefault="00D66F07" w:rsidP="006E5EA3">
      <w:pPr>
        <w:spacing w:after="0" w:line="240" w:lineRule="auto"/>
        <w:rPr>
          <w:rFonts w:ascii="Times New Roman" w:hAnsi="Times New Roman" w:cs="Times New Roman"/>
          <w:sz w:val="24"/>
          <w:szCs w:val="24"/>
        </w:rPr>
      </w:pPr>
    </w:p>
    <w:p w14:paraId="1879D665" w14:textId="66499D5E" w:rsidR="009D572E" w:rsidRDefault="00130DB8" w:rsidP="00130DB8">
      <w:pPr>
        <w:pStyle w:val="ListParagraph"/>
        <w:numPr>
          <w:ilvl w:val="0"/>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 xml:space="preserve">Is a source savings calculation required </w:t>
      </w:r>
      <w:r w:rsidR="00C8009A">
        <w:rPr>
          <w:rFonts w:ascii="Times New Roman" w:hAnsi="Times New Roman" w:cs="Times New Roman"/>
          <w:sz w:val="24"/>
          <w:szCs w:val="24"/>
        </w:rPr>
        <w:t xml:space="preserve">for each installation </w:t>
      </w:r>
      <w:r w:rsidRPr="00F458DD">
        <w:rPr>
          <w:rFonts w:ascii="Times New Roman" w:hAnsi="Times New Roman" w:cs="Times New Roman"/>
          <w:sz w:val="24"/>
          <w:szCs w:val="24"/>
        </w:rPr>
        <w:t xml:space="preserve">to determine whether </w:t>
      </w:r>
      <w:r w:rsidR="00F04EA2">
        <w:rPr>
          <w:rFonts w:ascii="Times New Roman" w:hAnsi="Times New Roman" w:cs="Times New Roman"/>
          <w:sz w:val="24"/>
          <w:szCs w:val="24"/>
        </w:rPr>
        <w:t xml:space="preserve">it is an </w:t>
      </w:r>
      <w:r w:rsidRPr="00F458DD">
        <w:rPr>
          <w:rFonts w:ascii="Times New Roman" w:hAnsi="Times New Roman" w:cs="Times New Roman"/>
          <w:sz w:val="24"/>
          <w:szCs w:val="24"/>
        </w:rPr>
        <w:t xml:space="preserve">eligible efficiency measure? </w:t>
      </w:r>
    </w:p>
    <w:p w14:paraId="4F35F381" w14:textId="152292F9" w:rsidR="00130DB8" w:rsidRDefault="00130DB8" w:rsidP="009D572E">
      <w:pPr>
        <w:pStyle w:val="ListParagraph"/>
        <w:numPr>
          <w:ilvl w:val="1"/>
          <w:numId w:val="1"/>
        </w:numPr>
        <w:spacing w:after="0" w:line="240" w:lineRule="auto"/>
        <w:rPr>
          <w:rFonts w:ascii="Times New Roman" w:hAnsi="Times New Roman" w:cs="Times New Roman"/>
          <w:sz w:val="24"/>
          <w:szCs w:val="24"/>
        </w:rPr>
      </w:pPr>
      <w:r w:rsidRPr="00F458DD">
        <w:rPr>
          <w:rFonts w:ascii="Times New Roman" w:hAnsi="Times New Roman" w:cs="Times New Roman"/>
          <w:sz w:val="24"/>
          <w:szCs w:val="24"/>
        </w:rPr>
        <w:t>If yes, what if measures are delivered midstream and the existing fuel type is not collected?</w:t>
      </w:r>
    </w:p>
    <w:p w14:paraId="6A6D095C" w14:textId="738CE43B" w:rsidR="009D572E" w:rsidRPr="00F458DD" w:rsidRDefault="009D572E" w:rsidP="009D572E">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Can source savings screening occur for most likely baseline and efficiency assumptions at the start of a program year, and if eligible, no further source screening would be required for the rest of the program year?</w:t>
      </w:r>
    </w:p>
    <w:p w14:paraId="5E384537" w14:textId="624F1A6C" w:rsidR="00E50E25" w:rsidRDefault="00492E74"/>
    <w:tbl>
      <w:tblPr>
        <w:tblStyle w:val="TableGrid"/>
        <w:tblW w:w="0" w:type="auto"/>
        <w:tblLook w:val="04A0" w:firstRow="1" w:lastRow="0" w:firstColumn="1" w:lastColumn="0" w:noHBand="0" w:noVBand="1"/>
      </w:tblPr>
      <w:tblGrid>
        <w:gridCol w:w="9350"/>
      </w:tblGrid>
      <w:tr w:rsidR="00E644AF" w14:paraId="5A7F0C04" w14:textId="77777777" w:rsidTr="00E644AF">
        <w:tc>
          <w:tcPr>
            <w:tcW w:w="9350" w:type="dxa"/>
          </w:tcPr>
          <w:p w14:paraId="5C2A36A4" w14:textId="039F2966" w:rsidR="00E644AF" w:rsidRDefault="00E644AF" w:rsidP="00E644AF">
            <w:pPr>
              <w:jc w:val="center"/>
            </w:pPr>
            <w:r>
              <w:t>Statutory References</w:t>
            </w:r>
          </w:p>
        </w:tc>
      </w:tr>
      <w:tr w:rsidR="00E644AF" w14:paraId="3D0AD203" w14:textId="77777777" w:rsidTr="00E644AF">
        <w:tc>
          <w:tcPr>
            <w:tcW w:w="9350" w:type="dxa"/>
          </w:tcPr>
          <w:p w14:paraId="56FCD882" w14:textId="1D028440" w:rsidR="00E644AF" w:rsidRDefault="00E644AF">
            <w:r>
              <w:t xml:space="preserve">Electric utility energy efficiency definition. 20 ILCS 3855/1-10: </w:t>
            </w:r>
            <w:r>
              <w:rPr>
                <w:rStyle w:val="HTMLCode"/>
                <w:rFonts w:eastAsiaTheme="minorHAnsi"/>
              </w:rPr>
              <w:t xml:space="preserve">"Energy efficiency" means measures that reduce the amount of electricity or natural gas consumed in order to achieve a given end use. "Energy efficiency" includes voltage optimization measures that optimize the voltage at points on the electric distribution voltage system and thereby reduce electricity consumption by electric customers' end use devices. "Energy efficiency" also includes measures that reduce the total </w:t>
            </w:r>
            <w:proofErr w:type="spellStart"/>
            <w:r>
              <w:rPr>
                <w:rStyle w:val="HTMLCode"/>
                <w:rFonts w:eastAsiaTheme="minorHAnsi"/>
              </w:rPr>
              <w:t>Btus</w:t>
            </w:r>
            <w:proofErr w:type="spellEnd"/>
            <w:r>
              <w:rPr>
                <w:rStyle w:val="HTMLCode"/>
                <w:rFonts w:eastAsiaTheme="minorHAnsi"/>
              </w:rPr>
              <w:t xml:space="preserve"> of electricity, natural gas, and other fuels needed to meet the end use or uses.</w:t>
            </w:r>
          </w:p>
        </w:tc>
      </w:tr>
      <w:tr w:rsidR="00E644AF" w14:paraId="7F8B6900" w14:textId="77777777" w:rsidTr="00E644AF">
        <w:tc>
          <w:tcPr>
            <w:tcW w:w="9350" w:type="dxa"/>
          </w:tcPr>
          <w:p w14:paraId="63278E4F" w14:textId="4DDF97F6" w:rsidR="00E644AF" w:rsidRDefault="00E644AF">
            <w:r>
              <w:t xml:space="preserve">Gas utility energy efficiency definition. 220 ILCS 5/8-104(b): </w:t>
            </w:r>
            <w:r>
              <w:rPr>
                <w:rStyle w:val="HTMLCode"/>
                <w:rFonts w:eastAsiaTheme="minorHAnsi"/>
              </w:rPr>
              <w:t xml:space="preserve">(b) For purposes of this Section, "energy efficiency" means measures that reduce the amount of energy required to achieve a given end use. "Energy efficiency" also includes measures that reduce the total </w:t>
            </w:r>
            <w:proofErr w:type="spellStart"/>
            <w:r>
              <w:rPr>
                <w:rStyle w:val="HTMLCode"/>
                <w:rFonts w:eastAsiaTheme="minorHAnsi"/>
              </w:rPr>
              <w:t>Btus</w:t>
            </w:r>
            <w:proofErr w:type="spellEnd"/>
            <w:r>
              <w:rPr>
                <w:rStyle w:val="HTMLCode"/>
                <w:rFonts w:eastAsiaTheme="minorHAnsi"/>
              </w:rPr>
              <w:t xml:space="preserve"> of electricity and natural gas needed to meet the end use or uses.</w:t>
            </w:r>
          </w:p>
        </w:tc>
      </w:tr>
      <w:tr w:rsidR="00E644AF" w14:paraId="46BF1715" w14:textId="77777777" w:rsidTr="00E644AF">
        <w:tc>
          <w:tcPr>
            <w:tcW w:w="9350" w:type="dxa"/>
          </w:tcPr>
          <w:p w14:paraId="22483251" w14:textId="74AED9EB" w:rsidR="00E644AF" w:rsidRPr="00543997" w:rsidRDefault="00E644AF">
            <w:r w:rsidRPr="00543997">
              <w:t xml:space="preserve">220 ILCS 5/8-103B(b-25): </w:t>
            </w:r>
            <w:r w:rsidRPr="00543997">
              <w:rPr>
                <w:rStyle w:val="HTMLCode"/>
                <w:rFonts w:eastAsiaTheme="minorHAnsi"/>
              </w:rPr>
              <w:t>(b-25) In the event an electric utility jointly offers an energy efficiency measure or program with a gas utility under plans approved under this Section and Section 8-104 of this Act, the electric utility may continue offering the program, including the gas energy efficiency measures, in the event the gas utility discontinues funding the program. In that event, the energy savings value associated with such other fuels shall be converted to electric energy savings on an equivalent Btu basis for the premises. However, the electric utility shall prioritize programs for low-income residential customers to the extent practicable. An electric utility may recover the costs of offering the gas energy efficiency measures under this subsection (b-25).</w:t>
            </w:r>
            <w:r w:rsidRPr="00543997">
              <w:br/>
            </w:r>
            <w:r w:rsidRPr="00543997">
              <w:rPr>
                <w:rStyle w:val="HTMLCode"/>
                <w:rFonts w:eastAsiaTheme="minorHAnsi"/>
              </w:rPr>
              <w:t xml:space="preserve">    For those energy efficiency measures or programs that save both electricity and other fuels but are not jointly offered with a gas utility under plans approved under this Section and Section 8-104 or not offered with an affiliated gas utility under paragraph (6) of subsection (f) of </w:t>
            </w:r>
            <w:r w:rsidRPr="00543997">
              <w:rPr>
                <w:rStyle w:val="HTMLCode"/>
                <w:rFonts w:eastAsiaTheme="minorHAnsi"/>
              </w:rPr>
              <w:lastRenderedPageBreak/>
              <w:t xml:space="preserve">Section 8-104 of this Act, the electric utility may count savings of fuels other than electricity toward the achievement of its annual savings goal, and the energy savings value associated with such other fuels shall be converted to electric energy savings on an equivalent Btu basis at the premises. </w:t>
            </w:r>
            <w:r w:rsidRPr="00543997">
              <w:br/>
            </w:r>
            <w:r w:rsidRPr="00543997">
              <w:rPr>
                <w:rStyle w:val="HTMLCode"/>
                <w:rFonts w:eastAsiaTheme="minorHAnsi"/>
              </w:rPr>
              <w:t>    In no event shall more than 10% of each year's applicable annual incremental goal as defined in paragraph (7) of subsection (g) of this Section be met through savings of fuels other than electricity.</w:t>
            </w:r>
          </w:p>
        </w:tc>
      </w:tr>
    </w:tbl>
    <w:p w14:paraId="0FB57E26" w14:textId="77777777" w:rsidR="00E644AF" w:rsidRDefault="00E644AF"/>
    <w:sectPr w:rsidR="00E644A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BBD2" w14:textId="77777777" w:rsidR="0042041C" w:rsidRDefault="0042041C" w:rsidP="00B212E9">
      <w:pPr>
        <w:spacing w:after="0" w:line="240" w:lineRule="auto"/>
      </w:pPr>
      <w:r>
        <w:separator/>
      </w:r>
    </w:p>
  </w:endnote>
  <w:endnote w:type="continuationSeparator" w:id="0">
    <w:p w14:paraId="7DAD8E59" w14:textId="77777777" w:rsidR="0042041C" w:rsidRDefault="0042041C"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00213B1E">
          <w:rPr>
            <w:rFonts w:ascii="Times New Roman" w:hAnsi="Times New Roman" w:cs="Times New Roman"/>
            <w:noProof/>
            <w:sz w:val="20"/>
            <w:szCs w:val="20"/>
          </w:rPr>
          <w:t>1</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27F6" w14:textId="77777777" w:rsidR="0042041C" w:rsidRDefault="0042041C" w:rsidP="00B212E9">
      <w:pPr>
        <w:spacing w:after="0" w:line="240" w:lineRule="auto"/>
      </w:pPr>
      <w:r>
        <w:separator/>
      </w:r>
    </w:p>
  </w:footnote>
  <w:footnote w:type="continuationSeparator" w:id="0">
    <w:p w14:paraId="14FCC945" w14:textId="77777777" w:rsidR="0042041C" w:rsidRDefault="0042041C"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F07"/>
    <w:rsid w:val="0000439E"/>
    <w:rsid w:val="00011C30"/>
    <w:rsid w:val="00073CE7"/>
    <w:rsid w:val="00083C95"/>
    <w:rsid w:val="000A0D4D"/>
    <w:rsid w:val="000D6C7E"/>
    <w:rsid w:val="000F53AB"/>
    <w:rsid w:val="0010354B"/>
    <w:rsid w:val="00130DB8"/>
    <w:rsid w:val="00140337"/>
    <w:rsid w:val="00144199"/>
    <w:rsid w:val="0015216F"/>
    <w:rsid w:val="0016283A"/>
    <w:rsid w:val="001C6E4A"/>
    <w:rsid w:val="001D4E10"/>
    <w:rsid w:val="001E6984"/>
    <w:rsid w:val="00213B1E"/>
    <w:rsid w:val="00246652"/>
    <w:rsid w:val="00252909"/>
    <w:rsid w:val="00274DC6"/>
    <w:rsid w:val="002C155E"/>
    <w:rsid w:val="002C2D54"/>
    <w:rsid w:val="002F22CD"/>
    <w:rsid w:val="00314F07"/>
    <w:rsid w:val="003230AC"/>
    <w:rsid w:val="003239DA"/>
    <w:rsid w:val="00334DF6"/>
    <w:rsid w:val="00335D8D"/>
    <w:rsid w:val="00384E3B"/>
    <w:rsid w:val="003F13BE"/>
    <w:rsid w:val="004125DA"/>
    <w:rsid w:val="0042041C"/>
    <w:rsid w:val="00423C3A"/>
    <w:rsid w:val="00430B34"/>
    <w:rsid w:val="004445E5"/>
    <w:rsid w:val="00444997"/>
    <w:rsid w:val="00481D55"/>
    <w:rsid w:val="00490101"/>
    <w:rsid w:val="00492E74"/>
    <w:rsid w:val="00494675"/>
    <w:rsid w:val="00495EB9"/>
    <w:rsid w:val="004A147E"/>
    <w:rsid w:val="004C3C5E"/>
    <w:rsid w:val="004D00B7"/>
    <w:rsid w:val="004D0F2F"/>
    <w:rsid w:val="004D1562"/>
    <w:rsid w:val="004D3328"/>
    <w:rsid w:val="004D4ECB"/>
    <w:rsid w:val="00510A7B"/>
    <w:rsid w:val="00543997"/>
    <w:rsid w:val="00565D10"/>
    <w:rsid w:val="00586DC2"/>
    <w:rsid w:val="005A20F9"/>
    <w:rsid w:val="005B1C8F"/>
    <w:rsid w:val="005C33CD"/>
    <w:rsid w:val="005D0779"/>
    <w:rsid w:val="005D31B0"/>
    <w:rsid w:val="00603927"/>
    <w:rsid w:val="00605DEF"/>
    <w:rsid w:val="00606861"/>
    <w:rsid w:val="00615397"/>
    <w:rsid w:val="00634913"/>
    <w:rsid w:val="00651DA4"/>
    <w:rsid w:val="00660538"/>
    <w:rsid w:val="006913B9"/>
    <w:rsid w:val="006D0A6B"/>
    <w:rsid w:val="006E3416"/>
    <w:rsid w:val="006E5EA3"/>
    <w:rsid w:val="007007A5"/>
    <w:rsid w:val="007322B6"/>
    <w:rsid w:val="007352A2"/>
    <w:rsid w:val="00742244"/>
    <w:rsid w:val="00747802"/>
    <w:rsid w:val="007B37F6"/>
    <w:rsid w:val="007E4519"/>
    <w:rsid w:val="007E50BB"/>
    <w:rsid w:val="0084131C"/>
    <w:rsid w:val="00847404"/>
    <w:rsid w:val="00875C33"/>
    <w:rsid w:val="008815B1"/>
    <w:rsid w:val="00890168"/>
    <w:rsid w:val="00894966"/>
    <w:rsid w:val="008B2FE3"/>
    <w:rsid w:val="008B67A5"/>
    <w:rsid w:val="008C2D0A"/>
    <w:rsid w:val="008C34A8"/>
    <w:rsid w:val="008E4017"/>
    <w:rsid w:val="00925D3E"/>
    <w:rsid w:val="009419CA"/>
    <w:rsid w:val="00967540"/>
    <w:rsid w:val="009718B3"/>
    <w:rsid w:val="00974972"/>
    <w:rsid w:val="00981856"/>
    <w:rsid w:val="0099261B"/>
    <w:rsid w:val="009A59AD"/>
    <w:rsid w:val="009C1BC9"/>
    <w:rsid w:val="009D21D3"/>
    <w:rsid w:val="009D572E"/>
    <w:rsid w:val="009E09DD"/>
    <w:rsid w:val="00A04049"/>
    <w:rsid w:val="00A22B2C"/>
    <w:rsid w:val="00A272CD"/>
    <w:rsid w:val="00A82933"/>
    <w:rsid w:val="00AB3902"/>
    <w:rsid w:val="00AB4A16"/>
    <w:rsid w:val="00AF0D5F"/>
    <w:rsid w:val="00B04474"/>
    <w:rsid w:val="00B06525"/>
    <w:rsid w:val="00B212E9"/>
    <w:rsid w:val="00B31B3E"/>
    <w:rsid w:val="00B438CA"/>
    <w:rsid w:val="00B44560"/>
    <w:rsid w:val="00B5165C"/>
    <w:rsid w:val="00B75188"/>
    <w:rsid w:val="00B755C5"/>
    <w:rsid w:val="00BD7864"/>
    <w:rsid w:val="00BE5F61"/>
    <w:rsid w:val="00C3693B"/>
    <w:rsid w:val="00C8009A"/>
    <w:rsid w:val="00CB17C3"/>
    <w:rsid w:val="00CC102D"/>
    <w:rsid w:val="00CD6D7B"/>
    <w:rsid w:val="00CF650C"/>
    <w:rsid w:val="00D03FBB"/>
    <w:rsid w:val="00D455C9"/>
    <w:rsid w:val="00D572A6"/>
    <w:rsid w:val="00D665E4"/>
    <w:rsid w:val="00D66F07"/>
    <w:rsid w:val="00D72492"/>
    <w:rsid w:val="00DB5B8F"/>
    <w:rsid w:val="00DB6330"/>
    <w:rsid w:val="00DC7A71"/>
    <w:rsid w:val="00DF3162"/>
    <w:rsid w:val="00E12808"/>
    <w:rsid w:val="00E154D1"/>
    <w:rsid w:val="00E27657"/>
    <w:rsid w:val="00E644AF"/>
    <w:rsid w:val="00E675DE"/>
    <w:rsid w:val="00E970EF"/>
    <w:rsid w:val="00EA2AE3"/>
    <w:rsid w:val="00EC6A53"/>
    <w:rsid w:val="00EE155F"/>
    <w:rsid w:val="00F00400"/>
    <w:rsid w:val="00F04EA2"/>
    <w:rsid w:val="00F06D95"/>
    <w:rsid w:val="00F24C5F"/>
    <w:rsid w:val="00F379BF"/>
    <w:rsid w:val="00F458DD"/>
    <w:rsid w:val="00FA492E"/>
    <w:rsid w:val="00FB4EA8"/>
    <w:rsid w:val="00FD4C28"/>
    <w:rsid w:val="00FE6D91"/>
    <w:rsid w:val="00FF5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customStyle="1" w:styleId="UnresolvedMention1">
    <w:name w:val="Unresolved Mention1"/>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 w:type="table" w:styleId="TableGrid">
    <w:name w:val="Table Grid"/>
    <w:basedOn w:val="TableNormal"/>
    <w:uiPriority w:val="39"/>
    <w:rsid w:val="00E64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basedOn w:val="DefaultParagraphFont"/>
    <w:uiPriority w:val="99"/>
    <w:semiHidden/>
    <w:unhideWhenUsed/>
    <w:rsid w:val="00E644A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EDBC3-1A49-41A4-8D30-70F3DA76A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1404</Words>
  <Characters>8004</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2021-04-23T14:39:00Z</dcterms:created>
  <dcterms:modified xsi:type="dcterms:W3CDTF">2021-04-23T14:39:00Z</dcterms:modified>
</cp:coreProperties>
</file>