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348FC" w14:textId="77777777" w:rsidR="00C3693B" w:rsidRPr="003E01AE" w:rsidRDefault="00C3693B" w:rsidP="00C3693B">
      <w:pPr>
        <w:spacing w:after="0" w:line="240" w:lineRule="auto"/>
        <w:jc w:val="center"/>
        <w:rPr>
          <w:rFonts w:ascii="Arial" w:hAnsi="Arial" w:cs="Arial"/>
          <w:b/>
          <w:sz w:val="24"/>
          <w:szCs w:val="24"/>
        </w:rPr>
      </w:pPr>
      <w:r w:rsidRPr="003E01AE">
        <w:rPr>
          <w:rFonts w:ascii="Arial" w:hAnsi="Arial" w:cs="Arial"/>
          <w:b/>
          <w:sz w:val="24"/>
          <w:szCs w:val="24"/>
        </w:rPr>
        <w:t>Illinois EE Stakeholder Advisory Group</w:t>
      </w:r>
    </w:p>
    <w:p w14:paraId="4023C563" w14:textId="1BF2C5BA" w:rsidR="00C3693B" w:rsidRPr="003E01AE" w:rsidRDefault="00C3693B" w:rsidP="00C3693B">
      <w:pPr>
        <w:spacing w:after="0" w:line="240" w:lineRule="auto"/>
        <w:jc w:val="center"/>
        <w:rPr>
          <w:rFonts w:ascii="Arial" w:hAnsi="Arial" w:cs="Arial"/>
          <w:b/>
          <w:sz w:val="24"/>
          <w:szCs w:val="24"/>
        </w:rPr>
      </w:pPr>
      <w:r w:rsidRPr="003E01AE">
        <w:rPr>
          <w:rFonts w:ascii="Arial" w:hAnsi="Arial" w:cs="Arial"/>
          <w:b/>
          <w:sz w:val="24"/>
          <w:szCs w:val="24"/>
        </w:rPr>
        <w:t>Fuel Conversion Working Group</w:t>
      </w:r>
    </w:p>
    <w:p w14:paraId="4B983EDF" w14:textId="29095B68" w:rsidR="00D572A6" w:rsidRPr="003E01AE" w:rsidRDefault="00D572A6" w:rsidP="00C3693B">
      <w:pPr>
        <w:spacing w:after="0" w:line="240" w:lineRule="auto"/>
        <w:jc w:val="center"/>
        <w:rPr>
          <w:rFonts w:ascii="Arial" w:hAnsi="Arial" w:cs="Arial"/>
          <w:b/>
          <w:sz w:val="24"/>
          <w:szCs w:val="24"/>
        </w:rPr>
      </w:pPr>
      <w:r w:rsidRPr="003E01AE">
        <w:rPr>
          <w:rFonts w:ascii="Arial" w:hAnsi="Arial" w:cs="Arial"/>
          <w:b/>
          <w:sz w:val="24"/>
          <w:szCs w:val="24"/>
        </w:rPr>
        <w:t xml:space="preserve">Policy Questions </w:t>
      </w:r>
      <w:r w:rsidR="00B04474" w:rsidRPr="003E01AE">
        <w:rPr>
          <w:rFonts w:ascii="Arial" w:hAnsi="Arial" w:cs="Arial"/>
          <w:b/>
          <w:sz w:val="24"/>
          <w:szCs w:val="24"/>
        </w:rPr>
        <w:t>– Request for Responses</w:t>
      </w:r>
      <w:r w:rsidRPr="003E01AE">
        <w:rPr>
          <w:rFonts w:ascii="Arial" w:hAnsi="Arial" w:cs="Arial"/>
          <w:b/>
          <w:sz w:val="24"/>
          <w:szCs w:val="24"/>
        </w:rPr>
        <w:t xml:space="preserve"> (</w:t>
      </w:r>
      <w:r w:rsidR="00844050" w:rsidRPr="003E01AE">
        <w:rPr>
          <w:rFonts w:ascii="Arial" w:hAnsi="Arial" w:cs="Arial"/>
          <w:b/>
          <w:sz w:val="24"/>
          <w:szCs w:val="24"/>
        </w:rPr>
        <w:t>6</w:t>
      </w:r>
      <w:r w:rsidR="00B04474" w:rsidRPr="003E01AE">
        <w:rPr>
          <w:rFonts w:ascii="Arial" w:hAnsi="Arial" w:cs="Arial"/>
          <w:b/>
          <w:sz w:val="24"/>
          <w:szCs w:val="24"/>
        </w:rPr>
        <w:t>/2</w:t>
      </w:r>
      <w:r w:rsidR="00844050" w:rsidRPr="003E01AE">
        <w:rPr>
          <w:rFonts w:ascii="Arial" w:hAnsi="Arial" w:cs="Arial"/>
          <w:b/>
          <w:sz w:val="24"/>
          <w:szCs w:val="24"/>
        </w:rPr>
        <w:t>5</w:t>
      </w:r>
      <w:r w:rsidR="00B04474" w:rsidRPr="003E01AE">
        <w:rPr>
          <w:rFonts w:ascii="Arial" w:hAnsi="Arial" w:cs="Arial"/>
          <w:b/>
          <w:sz w:val="24"/>
          <w:szCs w:val="24"/>
        </w:rPr>
        <w:t>/2021</w:t>
      </w:r>
      <w:r w:rsidRPr="003E01AE">
        <w:rPr>
          <w:rFonts w:ascii="Arial" w:hAnsi="Arial" w:cs="Arial"/>
          <w:b/>
          <w:sz w:val="24"/>
          <w:szCs w:val="24"/>
        </w:rPr>
        <w:t>)</w:t>
      </w:r>
    </w:p>
    <w:p w14:paraId="3BBBE52A" w14:textId="1592060D" w:rsidR="00C3693B" w:rsidRDefault="00074F4B" w:rsidP="00074F4B">
      <w:pPr>
        <w:spacing w:after="0" w:line="240" w:lineRule="auto"/>
        <w:jc w:val="center"/>
        <w:rPr>
          <w:rFonts w:ascii="Times New Roman" w:hAnsi="Times New Roman" w:cs="Times New Roman"/>
          <w:color w:val="0070C0"/>
          <w:sz w:val="24"/>
          <w:szCs w:val="24"/>
        </w:rPr>
      </w:pPr>
      <w:r>
        <w:rPr>
          <w:rFonts w:ascii="Times New Roman" w:hAnsi="Times New Roman" w:cs="Times New Roman"/>
          <w:color w:val="0070C0"/>
          <w:sz w:val="24"/>
          <w:szCs w:val="24"/>
        </w:rPr>
        <w:t>ICC Staff Responses (7/8/21)</w:t>
      </w:r>
    </w:p>
    <w:p w14:paraId="1DFECF7B" w14:textId="21A61CFC" w:rsidR="00374E5D" w:rsidRPr="00374E5D" w:rsidRDefault="00374E5D" w:rsidP="00074F4B">
      <w:pPr>
        <w:spacing w:after="0" w:line="240" w:lineRule="auto"/>
        <w:jc w:val="center"/>
        <w:rPr>
          <w:rFonts w:ascii="Times New Roman" w:hAnsi="Times New Roman" w:cs="Times New Roman"/>
          <w:color w:val="FF0000"/>
          <w:sz w:val="24"/>
          <w:szCs w:val="24"/>
        </w:rPr>
      </w:pPr>
      <w:r>
        <w:rPr>
          <w:rFonts w:ascii="Times New Roman" w:hAnsi="Times New Roman" w:cs="Times New Roman"/>
          <w:color w:val="FF0000"/>
          <w:sz w:val="24"/>
          <w:szCs w:val="24"/>
        </w:rPr>
        <w:t>AG Responses (7/9/21)</w:t>
      </w:r>
    </w:p>
    <w:p w14:paraId="4EA17575" w14:textId="77777777" w:rsidR="00074F4B" w:rsidRPr="003E01AE" w:rsidRDefault="00074F4B" w:rsidP="00074F4B">
      <w:pPr>
        <w:spacing w:after="0" w:line="240" w:lineRule="auto"/>
        <w:jc w:val="center"/>
        <w:rPr>
          <w:rFonts w:ascii="Arial" w:hAnsi="Arial" w:cs="Arial"/>
          <w:b/>
          <w:bCs/>
        </w:rPr>
      </w:pPr>
    </w:p>
    <w:p w14:paraId="01F90528" w14:textId="77777777" w:rsidR="006E3416" w:rsidRPr="003E01AE" w:rsidRDefault="006E3416" w:rsidP="006E3416">
      <w:pPr>
        <w:spacing w:after="0" w:line="240" w:lineRule="auto"/>
        <w:rPr>
          <w:rFonts w:ascii="Arial" w:hAnsi="Arial" w:cs="Arial"/>
          <w:b/>
          <w:bCs/>
        </w:rPr>
      </w:pPr>
      <w:r w:rsidRPr="003E01AE">
        <w:rPr>
          <w:rFonts w:ascii="Arial" w:hAnsi="Arial" w:cs="Arial"/>
          <w:b/>
          <w:bCs/>
        </w:rPr>
        <w:t>Instructions for Responding</w:t>
      </w:r>
      <w:r w:rsidR="00073CE7" w:rsidRPr="003E01AE">
        <w:rPr>
          <w:rFonts w:ascii="Arial" w:hAnsi="Arial" w:cs="Arial"/>
          <w:b/>
          <w:bCs/>
        </w:rPr>
        <w:t xml:space="preserve"> to Policy Questions</w:t>
      </w:r>
      <w:r w:rsidR="004D0F2F" w:rsidRPr="003E01AE">
        <w:rPr>
          <w:rFonts w:ascii="Arial" w:hAnsi="Arial" w:cs="Arial"/>
          <w:b/>
          <w:bCs/>
        </w:rPr>
        <w:t>:</w:t>
      </w:r>
    </w:p>
    <w:p w14:paraId="0050357B" w14:textId="7C7601CB" w:rsidR="00D455C9" w:rsidRPr="003E01AE" w:rsidRDefault="00510A7B" w:rsidP="006E3416">
      <w:pPr>
        <w:pStyle w:val="ListParagraph"/>
        <w:numPr>
          <w:ilvl w:val="0"/>
          <w:numId w:val="3"/>
        </w:numPr>
        <w:spacing w:after="0" w:line="240" w:lineRule="auto"/>
        <w:rPr>
          <w:rFonts w:ascii="Arial" w:hAnsi="Arial" w:cs="Arial"/>
          <w:b/>
          <w:bCs/>
        </w:rPr>
      </w:pPr>
      <w:r w:rsidRPr="003E01AE">
        <w:rPr>
          <w:rFonts w:ascii="Arial" w:eastAsia="Times New Roman" w:hAnsi="Arial" w:cs="Arial"/>
        </w:rPr>
        <w:t>I</w:t>
      </w:r>
      <w:r w:rsidR="00D455C9" w:rsidRPr="003E01AE">
        <w:rPr>
          <w:rFonts w:ascii="Arial" w:eastAsia="Times New Roman" w:hAnsi="Arial" w:cs="Arial"/>
        </w:rPr>
        <w:t xml:space="preserve">nterested parties are requested to respond to </w:t>
      </w:r>
      <w:r w:rsidRPr="003E01AE">
        <w:rPr>
          <w:rFonts w:ascii="Arial" w:eastAsia="Times New Roman" w:hAnsi="Arial" w:cs="Arial"/>
        </w:rPr>
        <w:t xml:space="preserve">policy </w:t>
      </w:r>
      <w:r w:rsidR="00D455C9" w:rsidRPr="003E01AE">
        <w:rPr>
          <w:rFonts w:ascii="Arial" w:eastAsia="Times New Roman" w:hAnsi="Arial" w:cs="Arial"/>
        </w:rPr>
        <w:t xml:space="preserve">questions </w:t>
      </w:r>
      <w:r w:rsidR="00DC7A71" w:rsidRPr="003E01AE">
        <w:rPr>
          <w:rFonts w:ascii="Arial" w:eastAsia="Times New Roman" w:hAnsi="Arial" w:cs="Arial"/>
        </w:rPr>
        <w:t>no later than</w:t>
      </w:r>
      <w:r w:rsidR="00D455C9" w:rsidRPr="003E01AE">
        <w:rPr>
          <w:rFonts w:ascii="Arial" w:eastAsia="Times New Roman" w:hAnsi="Arial" w:cs="Arial"/>
        </w:rPr>
        <w:t xml:space="preserve"> </w:t>
      </w:r>
      <w:r w:rsidR="00BD2C9C" w:rsidRPr="003E01AE">
        <w:rPr>
          <w:rFonts w:ascii="Arial" w:eastAsia="Times New Roman" w:hAnsi="Arial" w:cs="Arial"/>
          <w:b/>
          <w:bCs/>
          <w:u w:val="single"/>
        </w:rPr>
        <w:t>Friday, July 9</w:t>
      </w:r>
      <w:r w:rsidRPr="003E01AE">
        <w:rPr>
          <w:rFonts w:ascii="Arial" w:eastAsia="Times New Roman" w:hAnsi="Arial" w:cs="Arial"/>
          <w:b/>
          <w:bCs/>
        </w:rPr>
        <w:t xml:space="preserve"> – </w:t>
      </w:r>
      <w:r w:rsidRPr="003E01AE">
        <w:rPr>
          <w:rFonts w:ascii="Arial" w:eastAsia="Times New Roman" w:hAnsi="Arial" w:cs="Arial"/>
        </w:rPr>
        <w:t xml:space="preserve">send responses to </w:t>
      </w:r>
      <w:hyperlink r:id="rId8" w:history="1">
        <w:r w:rsidRPr="003E01AE">
          <w:rPr>
            <w:rStyle w:val="Hyperlink"/>
            <w:rFonts w:ascii="Arial" w:eastAsia="Times New Roman" w:hAnsi="Arial" w:cs="Arial"/>
            <w:u w:val="none"/>
          </w:rPr>
          <w:t>Celia@CeliaJohnsonConsulting.com</w:t>
        </w:r>
      </w:hyperlink>
      <w:r w:rsidR="00F00400" w:rsidRPr="003E01AE">
        <w:rPr>
          <w:rFonts w:ascii="Arial" w:eastAsia="Times New Roman" w:hAnsi="Arial" w:cs="Arial"/>
        </w:rPr>
        <w:t>.</w:t>
      </w:r>
      <w:r w:rsidRPr="003E01AE">
        <w:rPr>
          <w:rFonts w:ascii="Arial" w:eastAsia="Times New Roman" w:hAnsi="Arial" w:cs="Arial"/>
        </w:rPr>
        <w:t xml:space="preserve"> </w:t>
      </w:r>
      <w:r w:rsidR="006E3416" w:rsidRPr="003E01AE">
        <w:rPr>
          <w:rFonts w:ascii="Arial" w:eastAsia="Times New Roman" w:hAnsi="Arial" w:cs="Arial"/>
        </w:rPr>
        <w:t xml:space="preserve"> </w:t>
      </w:r>
    </w:p>
    <w:p w14:paraId="16AF7604" w14:textId="399C6F47" w:rsidR="00F00400" w:rsidRPr="003E01AE" w:rsidRDefault="006E3416" w:rsidP="00D455C9">
      <w:pPr>
        <w:pStyle w:val="ListParagraph"/>
        <w:numPr>
          <w:ilvl w:val="0"/>
          <w:numId w:val="3"/>
        </w:numPr>
        <w:spacing w:after="0" w:line="240" w:lineRule="auto"/>
        <w:rPr>
          <w:rFonts w:ascii="Arial" w:eastAsia="Times New Roman" w:hAnsi="Arial" w:cs="Arial"/>
        </w:rPr>
      </w:pPr>
      <w:r w:rsidRPr="003E01AE">
        <w:rPr>
          <w:rFonts w:ascii="Arial" w:eastAsia="Times New Roman" w:hAnsi="Arial" w:cs="Arial"/>
        </w:rPr>
        <w:t xml:space="preserve">Please provide responses </w:t>
      </w:r>
      <w:r w:rsidRPr="003E01AE">
        <w:rPr>
          <w:rFonts w:ascii="Arial" w:eastAsia="Times New Roman" w:hAnsi="Arial" w:cs="Arial"/>
          <w:b/>
          <w:bCs/>
          <w:u w:val="single"/>
        </w:rPr>
        <w:t>within this Word document</w:t>
      </w:r>
      <w:r w:rsidRPr="003E01AE">
        <w:rPr>
          <w:rFonts w:ascii="Arial" w:eastAsia="Times New Roman" w:hAnsi="Arial" w:cs="Arial"/>
          <w:b/>
          <w:bCs/>
        </w:rPr>
        <w:t>.</w:t>
      </w:r>
    </w:p>
    <w:p w14:paraId="4505604F" w14:textId="7E14388E" w:rsidR="0099261B" w:rsidRPr="003E01AE" w:rsidRDefault="00252909" w:rsidP="00D455C9">
      <w:pPr>
        <w:pStyle w:val="ListParagraph"/>
        <w:numPr>
          <w:ilvl w:val="0"/>
          <w:numId w:val="3"/>
        </w:numPr>
        <w:spacing w:after="0" w:line="240" w:lineRule="auto"/>
        <w:rPr>
          <w:rFonts w:ascii="Arial" w:eastAsia="Times New Roman" w:hAnsi="Arial" w:cs="Arial"/>
        </w:rPr>
      </w:pPr>
      <w:r w:rsidRPr="003E01AE">
        <w:rPr>
          <w:rFonts w:ascii="Arial" w:eastAsia="Times New Roman" w:hAnsi="Arial" w:cs="Arial"/>
        </w:rPr>
        <w:t xml:space="preserve">The </w:t>
      </w:r>
      <w:r w:rsidR="0099261B" w:rsidRPr="003E01AE">
        <w:rPr>
          <w:rFonts w:ascii="Arial" w:eastAsia="Times New Roman" w:hAnsi="Arial" w:cs="Arial"/>
        </w:rPr>
        <w:t>SAG Facilitator will organize</w:t>
      </w:r>
      <w:r w:rsidR="00B06525" w:rsidRPr="003E01AE">
        <w:rPr>
          <w:rFonts w:ascii="Arial" w:eastAsia="Times New Roman" w:hAnsi="Arial" w:cs="Arial"/>
        </w:rPr>
        <w:t xml:space="preserve"> responses to questions </w:t>
      </w:r>
      <w:r w:rsidR="00A82933" w:rsidRPr="003E01AE">
        <w:rPr>
          <w:rFonts w:ascii="Arial" w:eastAsia="Times New Roman" w:hAnsi="Arial" w:cs="Arial"/>
        </w:rPr>
        <w:t xml:space="preserve">and circulate </w:t>
      </w:r>
      <w:r w:rsidR="00603927" w:rsidRPr="003E01AE">
        <w:rPr>
          <w:rFonts w:ascii="Arial" w:eastAsia="Times New Roman" w:hAnsi="Arial" w:cs="Arial"/>
        </w:rPr>
        <w:t>in advance of</w:t>
      </w:r>
      <w:r w:rsidR="00B06525" w:rsidRPr="003E01AE">
        <w:rPr>
          <w:rFonts w:ascii="Arial" w:eastAsia="Times New Roman" w:hAnsi="Arial" w:cs="Arial"/>
        </w:rPr>
        <w:t xml:space="preserve"> Meeting #</w:t>
      </w:r>
      <w:r w:rsidR="00894A47" w:rsidRPr="003E01AE">
        <w:rPr>
          <w:rFonts w:ascii="Arial" w:eastAsia="Times New Roman" w:hAnsi="Arial" w:cs="Arial"/>
        </w:rPr>
        <w:t>6</w:t>
      </w:r>
      <w:r w:rsidR="00510A7B" w:rsidRPr="003E01AE">
        <w:rPr>
          <w:rFonts w:ascii="Arial" w:eastAsia="Times New Roman" w:hAnsi="Arial" w:cs="Arial"/>
        </w:rPr>
        <w:t xml:space="preserve">, scheduled on </w:t>
      </w:r>
      <w:r w:rsidR="00894A47" w:rsidRPr="003E01AE">
        <w:rPr>
          <w:rFonts w:ascii="Arial" w:eastAsia="Times New Roman" w:hAnsi="Arial" w:cs="Arial"/>
        </w:rPr>
        <w:t>Thursday, July 15</w:t>
      </w:r>
      <w:r w:rsidR="006E3416" w:rsidRPr="003E01AE">
        <w:rPr>
          <w:rFonts w:ascii="Arial" w:eastAsia="Times New Roman" w:hAnsi="Arial" w:cs="Arial"/>
        </w:rPr>
        <w:t>.</w:t>
      </w:r>
    </w:p>
    <w:p w14:paraId="69CBDC33" w14:textId="17AD22D1" w:rsidR="004D0F2F" w:rsidRPr="003E01AE" w:rsidRDefault="004D0F2F" w:rsidP="00D66F07">
      <w:pPr>
        <w:spacing w:after="0" w:line="240" w:lineRule="auto"/>
        <w:rPr>
          <w:rFonts w:ascii="Arial" w:hAnsi="Arial" w:cs="Arial"/>
        </w:rPr>
      </w:pPr>
    </w:p>
    <w:p w14:paraId="681D5EB0" w14:textId="732E00EA" w:rsidR="008C2D0A" w:rsidRPr="003E01AE" w:rsidRDefault="008C2D0A" w:rsidP="00D66F07">
      <w:pPr>
        <w:spacing w:after="0" w:line="240" w:lineRule="auto"/>
        <w:rPr>
          <w:rFonts w:ascii="Arial" w:hAnsi="Arial" w:cs="Arial"/>
          <w:b/>
          <w:bCs/>
          <w:u w:val="single"/>
        </w:rPr>
      </w:pPr>
      <w:r w:rsidRPr="003E01AE">
        <w:rPr>
          <w:rFonts w:ascii="Arial" w:hAnsi="Arial" w:cs="Arial"/>
          <w:b/>
          <w:bCs/>
          <w:u w:val="single"/>
        </w:rPr>
        <w:t>Policy Questions</w:t>
      </w:r>
      <w:r w:rsidR="00FA42D4">
        <w:rPr>
          <w:rFonts w:ascii="Arial" w:hAnsi="Arial" w:cs="Arial"/>
          <w:b/>
          <w:bCs/>
          <w:u w:val="single"/>
        </w:rPr>
        <w:t xml:space="preserve"> for Discussion During July 15 Meeting</w:t>
      </w:r>
    </w:p>
    <w:p w14:paraId="39E0CA25" w14:textId="77777777" w:rsidR="008B2FE3" w:rsidRPr="003E01AE" w:rsidRDefault="008B2FE3" w:rsidP="00D66F07">
      <w:pPr>
        <w:spacing w:after="0" w:line="240" w:lineRule="auto"/>
        <w:rPr>
          <w:rFonts w:ascii="Arial" w:hAnsi="Arial" w:cs="Arial"/>
          <w:b/>
          <w:bCs/>
          <w:u w:val="single"/>
        </w:rPr>
      </w:pPr>
    </w:p>
    <w:p w14:paraId="218EE82A" w14:textId="47DE470E" w:rsidR="009545E7" w:rsidRPr="00E15926" w:rsidRDefault="008554FB" w:rsidP="002D271D">
      <w:pPr>
        <w:pStyle w:val="ListParagraph"/>
        <w:numPr>
          <w:ilvl w:val="1"/>
          <w:numId w:val="5"/>
        </w:numPr>
        <w:spacing w:after="0" w:line="240" w:lineRule="auto"/>
        <w:rPr>
          <w:rFonts w:ascii="Arial" w:hAnsi="Arial" w:cs="Arial"/>
          <w:color w:val="FF0000"/>
        </w:rPr>
      </w:pPr>
      <w:r w:rsidRPr="003E01AE">
        <w:rPr>
          <w:rFonts w:ascii="Arial" w:hAnsi="Arial" w:cs="Arial"/>
        </w:rPr>
        <w:t xml:space="preserve">Are savings constrained by the 10% limit in (b)25? </w:t>
      </w:r>
      <w:r w:rsidR="00765736" w:rsidRPr="00314F07">
        <w:rPr>
          <w:rFonts w:ascii="Times New Roman" w:hAnsi="Times New Roman" w:cs="Times New Roman"/>
          <w:color w:val="0070C0"/>
          <w:sz w:val="24"/>
          <w:szCs w:val="24"/>
        </w:rPr>
        <w:t xml:space="preserve">The third paragraph </w:t>
      </w:r>
      <w:r w:rsidR="00765736">
        <w:rPr>
          <w:rFonts w:ascii="Times New Roman" w:hAnsi="Times New Roman" w:cs="Times New Roman"/>
          <w:color w:val="0070C0"/>
          <w:sz w:val="24"/>
          <w:szCs w:val="24"/>
        </w:rPr>
        <w:t xml:space="preserve">of Section 8-103B(b-25) </w:t>
      </w:r>
      <w:r w:rsidR="00765736" w:rsidRPr="00314F07">
        <w:rPr>
          <w:rFonts w:ascii="Times New Roman" w:hAnsi="Times New Roman" w:cs="Times New Roman"/>
          <w:color w:val="0070C0"/>
          <w:sz w:val="24"/>
          <w:szCs w:val="24"/>
        </w:rPr>
        <w:t xml:space="preserve">caps the amount of “other fuel savings” that can be converted to electricity savings to count toward the electric utility’s applicable annual incremental goal to no more than 10% of such goal.  </w:t>
      </w:r>
      <w:bookmarkStart w:id="0" w:name="_Hlk69996649"/>
      <w:r w:rsidR="00765736" w:rsidRPr="00314F07">
        <w:rPr>
          <w:rFonts w:ascii="Times New Roman" w:hAnsi="Times New Roman" w:cs="Times New Roman"/>
          <w:color w:val="0070C0"/>
          <w:sz w:val="24"/>
          <w:szCs w:val="24"/>
        </w:rPr>
        <w:t>Section 8-103B(b-25) does not address savings from “fuel switching” measures</w:t>
      </w:r>
      <w:r w:rsidR="00765736">
        <w:rPr>
          <w:rFonts w:ascii="Times New Roman" w:hAnsi="Times New Roman" w:cs="Times New Roman"/>
          <w:color w:val="0070C0"/>
          <w:sz w:val="24"/>
          <w:szCs w:val="24"/>
        </w:rPr>
        <w:t xml:space="preserve"> (e.g., ASHP, GSHP), which often results in onsite impacts of increased electric consumption (i.e., negative kWh savings) and gas savings (i.e., does not result in saving both electric and gas as required under the second paragraph of (b-25)).</w:t>
      </w:r>
      <w:bookmarkEnd w:id="0"/>
      <w:r w:rsidR="000D4FB2">
        <w:rPr>
          <w:rFonts w:ascii="Times New Roman" w:hAnsi="Times New Roman" w:cs="Times New Roman"/>
          <w:color w:val="0070C0"/>
          <w:sz w:val="24"/>
          <w:szCs w:val="24"/>
        </w:rPr>
        <w:t xml:space="preserve"> </w:t>
      </w:r>
      <w:r w:rsidR="002A32E6">
        <w:rPr>
          <w:rFonts w:ascii="Times New Roman" w:hAnsi="Times New Roman" w:cs="Times New Roman"/>
          <w:color w:val="0070C0"/>
          <w:sz w:val="24"/>
          <w:szCs w:val="24"/>
        </w:rPr>
        <w:t xml:space="preserve"> </w:t>
      </w:r>
    </w:p>
    <w:p w14:paraId="3558BE9A" w14:textId="77777777" w:rsidR="00E15926" w:rsidRPr="00E15926" w:rsidRDefault="00E15926" w:rsidP="00E15926">
      <w:pPr>
        <w:pStyle w:val="ListParagraph"/>
        <w:spacing w:after="0" w:line="240" w:lineRule="auto"/>
        <w:rPr>
          <w:rFonts w:ascii="Arial" w:hAnsi="Arial" w:cs="Arial"/>
          <w:color w:val="FF0000"/>
        </w:rPr>
      </w:pPr>
    </w:p>
    <w:p w14:paraId="2D0DCB94" w14:textId="2894DD9B" w:rsidR="00EF3A21" w:rsidRPr="00E15926" w:rsidRDefault="002A32E6" w:rsidP="00E15926">
      <w:pPr>
        <w:pStyle w:val="ListParagraph"/>
        <w:spacing w:after="0" w:line="240" w:lineRule="auto"/>
        <w:rPr>
          <w:rFonts w:ascii="Times New Roman" w:hAnsi="Times New Roman" w:cs="Times New Roman"/>
          <w:color w:val="FF0000"/>
          <w:sz w:val="24"/>
          <w:szCs w:val="24"/>
        </w:rPr>
      </w:pPr>
      <w:r w:rsidRPr="00E15926">
        <w:rPr>
          <w:rFonts w:ascii="Times New Roman" w:hAnsi="Times New Roman" w:cs="Times New Roman"/>
          <w:color w:val="FF0000"/>
          <w:sz w:val="24"/>
          <w:szCs w:val="24"/>
        </w:rPr>
        <w:t xml:space="preserve">The AG agrees.  To clarify, electric utilities cannot claim fuel conversion savings in </w:t>
      </w:r>
      <w:r w:rsidR="00DF17AE" w:rsidRPr="00E15926">
        <w:rPr>
          <w:rFonts w:ascii="Times New Roman" w:hAnsi="Times New Roman" w:cs="Times New Roman"/>
          <w:color w:val="FF0000"/>
          <w:sz w:val="24"/>
          <w:szCs w:val="24"/>
        </w:rPr>
        <w:t xml:space="preserve">electric </w:t>
      </w:r>
      <w:r w:rsidRPr="00E15926">
        <w:rPr>
          <w:rFonts w:ascii="Times New Roman" w:hAnsi="Times New Roman" w:cs="Times New Roman"/>
          <w:color w:val="FF0000"/>
          <w:sz w:val="24"/>
          <w:szCs w:val="24"/>
        </w:rPr>
        <w:t xml:space="preserve">utility-only programs without </w:t>
      </w:r>
      <w:r w:rsidR="00DF17AE" w:rsidRPr="00E15926">
        <w:rPr>
          <w:rFonts w:ascii="Times New Roman" w:hAnsi="Times New Roman" w:cs="Times New Roman"/>
          <w:color w:val="FF0000"/>
          <w:sz w:val="24"/>
          <w:szCs w:val="24"/>
        </w:rPr>
        <w:t xml:space="preserve">those </w:t>
      </w:r>
      <w:r w:rsidRPr="00E15926">
        <w:rPr>
          <w:rFonts w:ascii="Times New Roman" w:hAnsi="Times New Roman" w:cs="Times New Roman"/>
          <w:color w:val="FF0000"/>
          <w:sz w:val="24"/>
          <w:szCs w:val="24"/>
        </w:rPr>
        <w:t xml:space="preserve">measures saving both kWh and other fuels. </w:t>
      </w:r>
    </w:p>
    <w:p w14:paraId="72065DF8" w14:textId="77777777" w:rsidR="00E15926" w:rsidRPr="00E15926" w:rsidRDefault="00E15926" w:rsidP="00E15926">
      <w:pPr>
        <w:pStyle w:val="ListParagraph"/>
        <w:spacing w:after="0" w:line="240" w:lineRule="auto"/>
        <w:rPr>
          <w:rFonts w:ascii="Arial" w:hAnsi="Arial" w:cs="Arial"/>
          <w:color w:val="FF0000"/>
        </w:rPr>
      </w:pPr>
    </w:p>
    <w:p w14:paraId="452548AF" w14:textId="231E9437" w:rsidR="00E15926" w:rsidRPr="00E15926" w:rsidRDefault="008554FB" w:rsidP="00E15926">
      <w:pPr>
        <w:pStyle w:val="ListParagraph"/>
        <w:numPr>
          <w:ilvl w:val="2"/>
          <w:numId w:val="8"/>
        </w:numPr>
        <w:spacing w:after="0" w:line="240" w:lineRule="auto"/>
        <w:ind w:left="1224"/>
        <w:rPr>
          <w:rFonts w:ascii="Arial" w:hAnsi="Arial" w:cs="Arial"/>
        </w:rPr>
      </w:pPr>
      <w:r w:rsidRPr="00E15926">
        <w:rPr>
          <w:rFonts w:ascii="Arial" w:hAnsi="Arial" w:cs="Arial"/>
        </w:rPr>
        <w:t>Should discussion of this issue be paused due to pending energy bill?</w:t>
      </w:r>
      <w:r w:rsidR="003E01AE" w:rsidRPr="00E15926">
        <w:rPr>
          <w:rFonts w:ascii="Arial" w:hAnsi="Arial" w:cs="Arial"/>
        </w:rPr>
        <w:t xml:space="preserve"> </w:t>
      </w:r>
      <w:r w:rsidR="003E01AE" w:rsidRPr="00E15926">
        <w:rPr>
          <w:rFonts w:ascii="Arial" w:hAnsi="Arial" w:cs="Arial"/>
          <w:i/>
          <w:iCs/>
        </w:rPr>
        <w:t>Note: “Pausing” means keeping as a source calculation (current IL-TRM).</w:t>
      </w:r>
      <w:r w:rsidR="00765736" w:rsidRPr="00E15926">
        <w:rPr>
          <w:rFonts w:ascii="Times New Roman" w:hAnsi="Times New Roman" w:cs="Times New Roman"/>
          <w:color w:val="0070C0"/>
          <w:sz w:val="24"/>
          <w:szCs w:val="24"/>
        </w:rPr>
        <w:t xml:space="preserve"> No objection to </w:t>
      </w:r>
      <w:r w:rsidR="009545E7" w:rsidRPr="00E15926">
        <w:rPr>
          <w:rFonts w:ascii="Times New Roman" w:hAnsi="Times New Roman" w:cs="Times New Roman"/>
          <w:color w:val="0070C0"/>
          <w:sz w:val="24"/>
          <w:szCs w:val="24"/>
        </w:rPr>
        <w:t>keeping a source calculation</w:t>
      </w:r>
      <w:r w:rsidR="00341F02" w:rsidRPr="00E15926">
        <w:rPr>
          <w:rFonts w:ascii="Times New Roman" w:hAnsi="Times New Roman" w:cs="Times New Roman"/>
          <w:color w:val="0070C0"/>
          <w:sz w:val="24"/>
          <w:szCs w:val="24"/>
        </w:rPr>
        <w:t xml:space="preserve"> for electric measures</w:t>
      </w:r>
      <w:r w:rsidR="009545E7" w:rsidRPr="00E15926">
        <w:rPr>
          <w:rFonts w:ascii="Times New Roman" w:hAnsi="Times New Roman" w:cs="Times New Roman"/>
          <w:color w:val="0070C0"/>
          <w:sz w:val="24"/>
          <w:szCs w:val="24"/>
        </w:rPr>
        <w:t xml:space="preserve">.  </w:t>
      </w:r>
    </w:p>
    <w:p w14:paraId="6728C3EA" w14:textId="77777777" w:rsidR="00E15926" w:rsidRPr="00E15926" w:rsidRDefault="00E15926" w:rsidP="00E15926">
      <w:pPr>
        <w:pStyle w:val="ListParagraph"/>
        <w:spacing w:after="0" w:line="240" w:lineRule="auto"/>
        <w:ind w:left="1224"/>
        <w:rPr>
          <w:rFonts w:ascii="Arial" w:hAnsi="Arial" w:cs="Arial"/>
        </w:rPr>
      </w:pPr>
    </w:p>
    <w:p w14:paraId="75FFE4FF" w14:textId="601E55DE" w:rsidR="008554FB" w:rsidRPr="00E15926" w:rsidRDefault="00E15926" w:rsidP="00E15926">
      <w:pPr>
        <w:pStyle w:val="ListParagraph"/>
        <w:spacing w:after="0" w:line="240" w:lineRule="auto"/>
        <w:ind w:left="1224"/>
        <w:rPr>
          <w:rFonts w:ascii="Arial" w:hAnsi="Arial" w:cs="Arial"/>
        </w:rPr>
      </w:pPr>
      <w:r w:rsidRPr="00E15926">
        <w:rPr>
          <w:rFonts w:ascii="Times New Roman" w:hAnsi="Times New Roman" w:cs="Times New Roman"/>
          <w:color w:val="FF0000"/>
          <w:sz w:val="24"/>
          <w:szCs w:val="24"/>
        </w:rPr>
        <w:t xml:space="preserve">AG: </w:t>
      </w:r>
      <w:r w:rsidR="009545E7" w:rsidRPr="00E15926">
        <w:rPr>
          <w:rFonts w:ascii="Times New Roman" w:hAnsi="Times New Roman" w:cs="Times New Roman"/>
          <w:color w:val="FF0000"/>
          <w:sz w:val="24"/>
          <w:szCs w:val="24"/>
        </w:rPr>
        <w:t>T</w:t>
      </w:r>
      <w:r w:rsidR="000333D1" w:rsidRPr="00E15926">
        <w:rPr>
          <w:rFonts w:ascii="Times New Roman" w:hAnsi="Times New Roman" w:cs="Times New Roman"/>
          <w:color w:val="FF0000"/>
          <w:sz w:val="24"/>
          <w:szCs w:val="24"/>
        </w:rPr>
        <w:t>he</w:t>
      </w:r>
      <w:r w:rsidR="002A32E6" w:rsidRPr="00E15926">
        <w:rPr>
          <w:rFonts w:ascii="Times New Roman" w:hAnsi="Times New Roman" w:cs="Times New Roman"/>
          <w:color w:val="FF0000"/>
          <w:sz w:val="24"/>
          <w:szCs w:val="24"/>
        </w:rPr>
        <w:t xml:space="preserve"> pending energy bill does not change </w:t>
      </w:r>
      <w:r w:rsidR="00341F02" w:rsidRPr="00E15926">
        <w:rPr>
          <w:rFonts w:ascii="Times New Roman" w:hAnsi="Times New Roman" w:cs="Times New Roman"/>
          <w:color w:val="FF0000"/>
          <w:sz w:val="24"/>
          <w:szCs w:val="24"/>
        </w:rPr>
        <w:t xml:space="preserve">the </w:t>
      </w:r>
      <w:r w:rsidR="009545E7" w:rsidRPr="00E15926">
        <w:rPr>
          <w:rFonts w:ascii="Times New Roman" w:hAnsi="Times New Roman" w:cs="Times New Roman"/>
          <w:color w:val="FF0000"/>
          <w:sz w:val="24"/>
          <w:szCs w:val="24"/>
        </w:rPr>
        <w:t>terms of the</w:t>
      </w:r>
      <w:r w:rsidR="00341F02" w:rsidRPr="00E15926">
        <w:rPr>
          <w:rFonts w:ascii="Times New Roman" w:hAnsi="Times New Roman" w:cs="Times New Roman"/>
          <w:color w:val="FF0000"/>
          <w:sz w:val="24"/>
          <w:szCs w:val="24"/>
        </w:rPr>
        <w:t xml:space="preserve"> gas EE statute (8-104), and we accept</w:t>
      </w:r>
      <w:r w:rsidR="009545E7" w:rsidRPr="00E15926">
        <w:rPr>
          <w:rFonts w:ascii="Times New Roman" w:hAnsi="Times New Roman" w:cs="Times New Roman"/>
          <w:color w:val="FF0000"/>
          <w:sz w:val="24"/>
          <w:szCs w:val="24"/>
        </w:rPr>
        <w:t xml:space="preserve"> </w:t>
      </w:r>
      <w:r w:rsidR="002A32E6" w:rsidRPr="00E15926">
        <w:rPr>
          <w:rFonts w:ascii="Times New Roman" w:hAnsi="Times New Roman" w:cs="Times New Roman"/>
          <w:color w:val="FF0000"/>
          <w:sz w:val="24"/>
          <w:szCs w:val="24"/>
        </w:rPr>
        <w:t xml:space="preserve">the </w:t>
      </w:r>
      <w:r w:rsidR="0031623C" w:rsidRPr="00E15926">
        <w:rPr>
          <w:rFonts w:ascii="Times New Roman" w:hAnsi="Times New Roman" w:cs="Times New Roman"/>
          <w:color w:val="FF0000"/>
          <w:sz w:val="24"/>
          <w:szCs w:val="24"/>
        </w:rPr>
        <w:t xml:space="preserve">need for </w:t>
      </w:r>
      <w:r w:rsidR="002A32E6" w:rsidRPr="00E15926">
        <w:rPr>
          <w:rFonts w:ascii="Times New Roman" w:hAnsi="Times New Roman" w:cs="Times New Roman"/>
          <w:color w:val="FF0000"/>
          <w:sz w:val="24"/>
          <w:szCs w:val="24"/>
        </w:rPr>
        <w:t xml:space="preserve">dialogue on key issues (e.g., whether gas utilities can claim kWh equivalent savings).  </w:t>
      </w:r>
    </w:p>
    <w:p w14:paraId="2A36936F" w14:textId="77777777" w:rsidR="00341F02" w:rsidRPr="00E15926" w:rsidRDefault="00341F02" w:rsidP="00E15926">
      <w:pPr>
        <w:pStyle w:val="ListParagraph"/>
        <w:spacing w:after="0" w:line="240" w:lineRule="auto"/>
        <w:ind w:left="1224"/>
        <w:rPr>
          <w:rFonts w:ascii="Arial" w:hAnsi="Arial" w:cs="Arial"/>
        </w:rPr>
      </w:pPr>
    </w:p>
    <w:p w14:paraId="081AD37C" w14:textId="77777777" w:rsidR="00E15926" w:rsidRPr="00E15926" w:rsidRDefault="008554FB" w:rsidP="00E15926">
      <w:pPr>
        <w:pStyle w:val="ListParagraph"/>
        <w:numPr>
          <w:ilvl w:val="1"/>
          <w:numId w:val="5"/>
        </w:numPr>
        <w:spacing w:after="0" w:line="240" w:lineRule="auto"/>
        <w:rPr>
          <w:rFonts w:ascii="Arial" w:hAnsi="Arial" w:cs="Arial"/>
        </w:rPr>
      </w:pPr>
      <w:r w:rsidRPr="00E15926">
        <w:rPr>
          <w:rFonts w:ascii="Arial" w:hAnsi="Arial" w:cs="Arial"/>
        </w:rPr>
        <w:t>Should eligibility be constrained to measures that provide customers monetary savings (either bill savings or total lifecycle cost savings)?</w:t>
      </w:r>
      <w:r w:rsidR="00765736" w:rsidRPr="00E15926">
        <w:rPr>
          <w:rFonts w:ascii="Arial" w:hAnsi="Arial" w:cs="Arial"/>
        </w:rPr>
        <w:t xml:space="preserve"> </w:t>
      </w:r>
      <w:r w:rsidR="00765736" w:rsidRPr="00E15926">
        <w:rPr>
          <w:rFonts w:ascii="Times New Roman" w:hAnsi="Times New Roman" w:cs="Times New Roman"/>
          <w:color w:val="0070C0"/>
          <w:sz w:val="24"/>
          <w:szCs w:val="24"/>
        </w:rPr>
        <w:t>This does not appear to be a requirement in the statute but everyone could agree that this proposed constraint is a good policy to implement.</w:t>
      </w:r>
      <w:r w:rsidR="00DD5C99" w:rsidRPr="00E15926">
        <w:rPr>
          <w:rFonts w:ascii="Times New Roman" w:hAnsi="Times New Roman" w:cs="Times New Roman"/>
          <w:color w:val="0070C0"/>
          <w:sz w:val="24"/>
          <w:szCs w:val="24"/>
        </w:rPr>
        <w:t xml:space="preserve"> One question is whether it would be practical to perform this screening on an individual customer basis or whether for midstream programs averages could be used to screen measure</w:t>
      </w:r>
      <w:r w:rsidR="00204032" w:rsidRPr="00E15926">
        <w:rPr>
          <w:rFonts w:ascii="Times New Roman" w:hAnsi="Times New Roman" w:cs="Times New Roman"/>
          <w:color w:val="0070C0"/>
          <w:sz w:val="24"/>
          <w:szCs w:val="24"/>
        </w:rPr>
        <w:t>s</w:t>
      </w:r>
      <w:r w:rsidR="00DD5C99" w:rsidRPr="00E15926">
        <w:rPr>
          <w:rFonts w:ascii="Times New Roman" w:hAnsi="Times New Roman" w:cs="Times New Roman"/>
          <w:color w:val="0070C0"/>
          <w:sz w:val="24"/>
          <w:szCs w:val="24"/>
        </w:rPr>
        <w:t xml:space="preserve"> before</w:t>
      </w:r>
      <w:r w:rsidR="00204032" w:rsidRPr="00E15926">
        <w:rPr>
          <w:rFonts w:ascii="Times New Roman" w:hAnsi="Times New Roman" w:cs="Times New Roman"/>
          <w:color w:val="0070C0"/>
          <w:sz w:val="24"/>
          <w:szCs w:val="24"/>
        </w:rPr>
        <w:t xml:space="preserve"> the</w:t>
      </w:r>
      <w:r w:rsidR="00DD5C99" w:rsidRPr="00E15926">
        <w:rPr>
          <w:rFonts w:ascii="Times New Roman" w:hAnsi="Times New Roman" w:cs="Times New Roman"/>
          <w:color w:val="0070C0"/>
          <w:sz w:val="24"/>
          <w:szCs w:val="24"/>
        </w:rPr>
        <w:t xml:space="preserve"> start of program year.</w:t>
      </w:r>
      <w:r w:rsidR="002A32E6" w:rsidRPr="00E15926">
        <w:rPr>
          <w:rFonts w:ascii="Times New Roman" w:hAnsi="Times New Roman" w:cs="Times New Roman"/>
          <w:color w:val="0070C0"/>
          <w:sz w:val="24"/>
          <w:szCs w:val="24"/>
        </w:rPr>
        <w:t xml:space="preserve"> </w:t>
      </w:r>
    </w:p>
    <w:p w14:paraId="2F64179D" w14:textId="77777777" w:rsidR="00E15926" w:rsidRDefault="00E15926" w:rsidP="00E15926">
      <w:pPr>
        <w:pStyle w:val="ListParagraph"/>
        <w:spacing w:after="0" w:line="240" w:lineRule="auto"/>
        <w:rPr>
          <w:rFonts w:ascii="Times New Roman" w:hAnsi="Times New Roman" w:cs="Times New Roman"/>
          <w:color w:val="0070C0"/>
          <w:sz w:val="24"/>
          <w:szCs w:val="24"/>
        </w:rPr>
      </w:pPr>
    </w:p>
    <w:p w14:paraId="11945CC9" w14:textId="082FDDFE" w:rsidR="00341F02" w:rsidRPr="00E15926" w:rsidRDefault="009545E7" w:rsidP="00E15926">
      <w:pPr>
        <w:pStyle w:val="ListParagraph"/>
        <w:spacing w:after="0" w:line="240" w:lineRule="auto"/>
        <w:rPr>
          <w:rFonts w:ascii="Arial" w:hAnsi="Arial" w:cs="Arial"/>
          <w:color w:val="FF0000"/>
        </w:rPr>
      </w:pPr>
      <w:r w:rsidRPr="00E15926">
        <w:rPr>
          <w:rFonts w:ascii="Times New Roman" w:hAnsi="Times New Roman" w:cs="Times New Roman"/>
          <w:color w:val="FF0000"/>
          <w:sz w:val="24"/>
          <w:szCs w:val="24"/>
        </w:rPr>
        <w:t xml:space="preserve">The AG maintains that </w:t>
      </w:r>
      <w:r w:rsidR="00341F02" w:rsidRPr="00E15926">
        <w:rPr>
          <w:rFonts w:ascii="Times New Roman" w:hAnsi="Times New Roman" w:cs="Times New Roman"/>
          <w:color w:val="FF0000"/>
          <w:sz w:val="24"/>
          <w:szCs w:val="24"/>
        </w:rPr>
        <w:t xml:space="preserve">measures that create efficiencies should </w:t>
      </w:r>
      <w:r w:rsidR="00CC2EF2" w:rsidRPr="00E15926">
        <w:rPr>
          <w:rFonts w:ascii="Times New Roman" w:hAnsi="Times New Roman" w:cs="Times New Roman"/>
          <w:color w:val="FF0000"/>
          <w:sz w:val="24"/>
          <w:szCs w:val="24"/>
        </w:rPr>
        <w:t>result in</w:t>
      </w:r>
      <w:r w:rsidR="00341F02" w:rsidRPr="00E15926">
        <w:rPr>
          <w:rFonts w:ascii="Times New Roman" w:hAnsi="Times New Roman" w:cs="Times New Roman"/>
          <w:color w:val="FF0000"/>
          <w:sz w:val="24"/>
          <w:szCs w:val="24"/>
        </w:rPr>
        <w:t xml:space="preserve"> </w:t>
      </w:r>
      <w:r w:rsidR="00CC2EF2" w:rsidRPr="00E15926">
        <w:rPr>
          <w:rFonts w:ascii="Times New Roman" w:hAnsi="Times New Roman" w:cs="Times New Roman"/>
          <w:color w:val="FF0000"/>
          <w:sz w:val="24"/>
          <w:szCs w:val="24"/>
        </w:rPr>
        <w:t xml:space="preserve">gas or electric energy </w:t>
      </w:r>
      <w:r w:rsidR="00341F02" w:rsidRPr="00E15926">
        <w:rPr>
          <w:rFonts w:ascii="Times New Roman" w:hAnsi="Times New Roman" w:cs="Times New Roman"/>
          <w:color w:val="FF0000"/>
          <w:sz w:val="24"/>
          <w:szCs w:val="24"/>
        </w:rPr>
        <w:t xml:space="preserve">savings (as required by the statute) and ultimately result in bill savings due to reduced usage.  </w:t>
      </w:r>
    </w:p>
    <w:p w14:paraId="03B84B50" w14:textId="77777777" w:rsidR="00341F02" w:rsidRPr="00E15926" w:rsidRDefault="00341F02" w:rsidP="00341F02">
      <w:pPr>
        <w:pStyle w:val="ListParagraph"/>
        <w:spacing w:after="0" w:line="240" w:lineRule="auto"/>
        <w:rPr>
          <w:rFonts w:ascii="Arial" w:hAnsi="Arial" w:cs="Arial"/>
        </w:rPr>
      </w:pPr>
    </w:p>
    <w:p w14:paraId="1EAD1663" w14:textId="2DEAC0AC" w:rsidR="009545E7" w:rsidRPr="00E15926" w:rsidRDefault="008554FB" w:rsidP="000F6B95">
      <w:pPr>
        <w:pStyle w:val="ListParagraph"/>
        <w:numPr>
          <w:ilvl w:val="1"/>
          <w:numId w:val="5"/>
        </w:numPr>
        <w:spacing w:after="0" w:line="240" w:lineRule="auto"/>
        <w:rPr>
          <w:rFonts w:ascii="Arial" w:hAnsi="Arial" w:cs="Arial"/>
        </w:rPr>
      </w:pPr>
      <w:r w:rsidRPr="00E15926">
        <w:rPr>
          <w:rFonts w:ascii="Arial" w:hAnsi="Arial" w:cs="Arial"/>
        </w:rPr>
        <w:t>Can the gas utilities claim kWh equivalent savings?</w:t>
      </w:r>
      <w:r w:rsidR="00DD5C99" w:rsidRPr="00E15926">
        <w:rPr>
          <w:rFonts w:ascii="Arial" w:hAnsi="Arial" w:cs="Arial"/>
        </w:rPr>
        <w:t xml:space="preserve"> </w:t>
      </w:r>
      <w:r w:rsidR="00DD5C99" w:rsidRPr="00E15926">
        <w:rPr>
          <w:rFonts w:ascii="Times New Roman" w:hAnsi="Times New Roman" w:cs="Times New Roman"/>
          <w:color w:val="0070C0"/>
          <w:sz w:val="24"/>
          <w:szCs w:val="24"/>
        </w:rPr>
        <w:t xml:space="preserve">In general, gas utilities cannot claim </w:t>
      </w:r>
      <w:r w:rsidR="00AD055E" w:rsidRPr="00E15926">
        <w:rPr>
          <w:rFonts w:ascii="Times New Roman" w:hAnsi="Times New Roman" w:cs="Times New Roman"/>
          <w:color w:val="0070C0"/>
          <w:sz w:val="24"/>
          <w:szCs w:val="24"/>
        </w:rPr>
        <w:t xml:space="preserve">electric </w:t>
      </w:r>
      <w:r w:rsidR="00DD5C99" w:rsidRPr="00E15926">
        <w:rPr>
          <w:rFonts w:ascii="Times New Roman" w:hAnsi="Times New Roman" w:cs="Times New Roman"/>
          <w:color w:val="0070C0"/>
          <w:sz w:val="24"/>
          <w:szCs w:val="24"/>
        </w:rPr>
        <w:t xml:space="preserve">savings from electric saving measures </w:t>
      </w:r>
      <w:r w:rsidR="00FA3052" w:rsidRPr="00E15926">
        <w:rPr>
          <w:rFonts w:ascii="Times New Roman" w:hAnsi="Times New Roman" w:cs="Times New Roman"/>
          <w:color w:val="0070C0"/>
          <w:sz w:val="24"/>
          <w:szCs w:val="24"/>
        </w:rPr>
        <w:t xml:space="preserve">(or dual fuel saving measures) </w:t>
      </w:r>
      <w:r w:rsidR="00DD5C99" w:rsidRPr="00E15926">
        <w:rPr>
          <w:rFonts w:ascii="Times New Roman" w:hAnsi="Times New Roman" w:cs="Times New Roman"/>
          <w:color w:val="0070C0"/>
          <w:sz w:val="24"/>
          <w:szCs w:val="24"/>
        </w:rPr>
        <w:t xml:space="preserve">and convert </w:t>
      </w:r>
      <w:r w:rsidR="00DD5C99" w:rsidRPr="00E15926">
        <w:rPr>
          <w:rFonts w:ascii="Times New Roman" w:hAnsi="Times New Roman" w:cs="Times New Roman"/>
          <w:color w:val="0070C0"/>
          <w:sz w:val="24"/>
          <w:szCs w:val="24"/>
        </w:rPr>
        <w:lastRenderedPageBreak/>
        <w:t xml:space="preserve">those kWh savings to </w:t>
      </w:r>
      <w:proofErr w:type="spellStart"/>
      <w:r w:rsidR="00DD5C99" w:rsidRPr="00E15926">
        <w:rPr>
          <w:rFonts w:ascii="Times New Roman" w:hAnsi="Times New Roman" w:cs="Times New Roman"/>
          <w:color w:val="0070C0"/>
          <w:sz w:val="24"/>
          <w:szCs w:val="24"/>
        </w:rPr>
        <w:t>therm</w:t>
      </w:r>
      <w:proofErr w:type="spellEnd"/>
      <w:r w:rsidR="00DD5C99" w:rsidRPr="00E15926">
        <w:rPr>
          <w:rFonts w:ascii="Times New Roman" w:hAnsi="Times New Roman" w:cs="Times New Roman"/>
          <w:color w:val="0070C0"/>
          <w:sz w:val="24"/>
          <w:szCs w:val="24"/>
        </w:rPr>
        <w:t xml:space="preserve"> savings.  </w:t>
      </w:r>
      <w:r w:rsidR="009774A0" w:rsidRPr="00E15926">
        <w:rPr>
          <w:rFonts w:ascii="Times New Roman" w:hAnsi="Times New Roman" w:cs="Times New Roman"/>
          <w:color w:val="0070C0"/>
          <w:sz w:val="24"/>
          <w:szCs w:val="24"/>
        </w:rPr>
        <w:t>In fact, Section 8-104 does not contain a gas provision similar to Section 8-103B(b-25) related to converting other fuel savings and</w:t>
      </w:r>
      <w:r w:rsidR="009774A0">
        <w:rPr>
          <w:rFonts w:ascii="Times New Roman" w:hAnsi="Times New Roman" w:cs="Times New Roman"/>
          <w:color w:val="0070C0"/>
          <w:sz w:val="24"/>
          <w:szCs w:val="24"/>
        </w:rPr>
        <w:t xml:space="preserve"> counting against savings goals.  </w:t>
      </w:r>
      <w:r w:rsidR="00DD5C99">
        <w:rPr>
          <w:rFonts w:ascii="Times New Roman" w:hAnsi="Times New Roman" w:cs="Times New Roman"/>
          <w:color w:val="0070C0"/>
          <w:sz w:val="24"/>
          <w:szCs w:val="24"/>
        </w:rPr>
        <w:t xml:space="preserve">That being said, </w:t>
      </w:r>
      <w:r w:rsidR="009774A0">
        <w:rPr>
          <w:rFonts w:ascii="Times New Roman" w:hAnsi="Times New Roman" w:cs="Times New Roman"/>
          <w:color w:val="0070C0"/>
          <w:sz w:val="24"/>
          <w:szCs w:val="24"/>
        </w:rPr>
        <w:t xml:space="preserve">Section 8-104(b) states that </w:t>
      </w:r>
      <w:r w:rsidR="009774A0" w:rsidRPr="009774A0">
        <w:rPr>
          <w:rFonts w:ascii="Times New Roman" w:hAnsi="Times New Roman" w:cs="Times New Roman"/>
          <w:color w:val="0070C0"/>
          <w:sz w:val="24"/>
          <w:szCs w:val="24"/>
        </w:rPr>
        <w:t>"Energy efficiency" also includes measures that reduce the total Btus of electricity and natural gas needed to meet the end use or uses</w:t>
      </w:r>
      <w:r w:rsidR="009774A0">
        <w:rPr>
          <w:rFonts w:ascii="Times New Roman" w:hAnsi="Times New Roman" w:cs="Times New Roman"/>
          <w:color w:val="0070C0"/>
          <w:sz w:val="24"/>
          <w:szCs w:val="24"/>
        </w:rPr>
        <w:t>.  This definition in the gas EE statute has been interpreted to mean that fuel switching measures qualify as efficiency measures under the gas statute.</w:t>
      </w:r>
      <w:r w:rsidR="009774A0" w:rsidRPr="009774A0">
        <w:rPr>
          <w:rFonts w:ascii="Times New Roman" w:hAnsi="Times New Roman" w:cs="Times New Roman"/>
          <w:color w:val="0070C0"/>
          <w:sz w:val="24"/>
          <w:szCs w:val="24"/>
        </w:rPr>
        <w:t xml:space="preserve"> </w:t>
      </w:r>
      <w:r w:rsidR="009774A0">
        <w:rPr>
          <w:rFonts w:ascii="Times New Roman" w:hAnsi="Times New Roman" w:cs="Times New Roman"/>
          <w:color w:val="0070C0"/>
          <w:sz w:val="24"/>
          <w:szCs w:val="24"/>
        </w:rPr>
        <w:t>F</w:t>
      </w:r>
      <w:r w:rsidR="00DD5C99">
        <w:rPr>
          <w:rFonts w:ascii="Times New Roman" w:hAnsi="Times New Roman" w:cs="Times New Roman"/>
          <w:color w:val="0070C0"/>
          <w:sz w:val="24"/>
          <w:szCs w:val="24"/>
        </w:rPr>
        <w:t xml:space="preserve">or fuel switching measures, gas utilities can claim Btu savings and would have to convert the Btu savings to </w:t>
      </w:r>
      <w:proofErr w:type="spellStart"/>
      <w:r w:rsidR="00DD5C99">
        <w:rPr>
          <w:rFonts w:ascii="Times New Roman" w:hAnsi="Times New Roman" w:cs="Times New Roman"/>
          <w:color w:val="0070C0"/>
          <w:sz w:val="24"/>
          <w:szCs w:val="24"/>
        </w:rPr>
        <w:t>therm</w:t>
      </w:r>
      <w:proofErr w:type="spellEnd"/>
      <w:r w:rsidR="00DD5C99">
        <w:rPr>
          <w:rFonts w:ascii="Times New Roman" w:hAnsi="Times New Roman" w:cs="Times New Roman"/>
          <w:color w:val="0070C0"/>
          <w:sz w:val="24"/>
          <w:szCs w:val="24"/>
        </w:rPr>
        <w:t xml:space="preserve"> savings to count against their </w:t>
      </w:r>
      <w:proofErr w:type="spellStart"/>
      <w:r w:rsidR="00DD5C99">
        <w:rPr>
          <w:rFonts w:ascii="Times New Roman" w:hAnsi="Times New Roman" w:cs="Times New Roman"/>
          <w:color w:val="0070C0"/>
          <w:sz w:val="24"/>
          <w:szCs w:val="24"/>
        </w:rPr>
        <w:t>therm</w:t>
      </w:r>
      <w:proofErr w:type="spellEnd"/>
      <w:r w:rsidR="00DD5C99">
        <w:rPr>
          <w:rFonts w:ascii="Times New Roman" w:hAnsi="Times New Roman" w:cs="Times New Roman"/>
          <w:color w:val="0070C0"/>
          <w:sz w:val="24"/>
          <w:szCs w:val="24"/>
        </w:rPr>
        <w:t xml:space="preserve"> savings </w:t>
      </w:r>
      <w:r w:rsidR="00DD5C99" w:rsidRPr="00E15926">
        <w:rPr>
          <w:rFonts w:ascii="Times New Roman" w:hAnsi="Times New Roman" w:cs="Times New Roman"/>
          <w:color w:val="0070C0"/>
          <w:sz w:val="24"/>
          <w:szCs w:val="24"/>
        </w:rPr>
        <w:t xml:space="preserve">goals. </w:t>
      </w:r>
    </w:p>
    <w:p w14:paraId="21EE49C6" w14:textId="77777777" w:rsidR="00E15926" w:rsidRPr="00E15926" w:rsidRDefault="00E15926" w:rsidP="00E15926">
      <w:pPr>
        <w:pStyle w:val="ListParagraph"/>
        <w:spacing w:after="0" w:line="240" w:lineRule="auto"/>
        <w:rPr>
          <w:rFonts w:ascii="Arial" w:hAnsi="Arial" w:cs="Arial"/>
        </w:rPr>
      </w:pPr>
    </w:p>
    <w:p w14:paraId="17DA28A3" w14:textId="0AD960FB" w:rsidR="000F6B95" w:rsidRDefault="009545E7" w:rsidP="00E15926">
      <w:pPr>
        <w:pStyle w:val="ListParagraph"/>
        <w:spacing w:after="0" w:line="240" w:lineRule="auto"/>
        <w:rPr>
          <w:rFonts w:ascii="Times New Roman" w:hAnsi="Times New Roman" w:cs="Times New Roman"/>
          <w:color w:val="FF0000"/>
          <w:sz w:val="24"/>
          <w:szCs w:val="24"/>
        </w:rPr>
      </w:pPr>
      <w:r w:rsidRPr="00E15926">
        <w:rPr>
          <w:rFonts w:ascii="Times New Roman" w:hAnsi="Times New Roman" w:cs="Times New Roman"/>
          <w:color w:val="FF0000"/>
          <w:sz w:val="24"/>
          <w:szCs w:val="24"/>
        </w:rPr>
        <w:t>AG:</w:t>
      </w:r>
      <w:r w:rsidR="00E15926">
        <w:rPr>
          <w:rFonts w:ascii="Times New Roman" w:hAnsi="Times New Roman" w:cs="Times New Roman"/>
          <w:color w:val="FF0000"/>
          <w:sz w:val="24"/>
          <w:szCs w:val="24"/>
        </w:rPr>
        <w:t xml:space="preserve"> </w:t>
      </w:r>
      <w:r w:rsidR="000333D1" w:rsidRPr="00E15926">
        <w:rPr>
          <w:rFonts w:ascii="Times New Roman" w:hAnsi="Times New Roman" w:cs="Times New Roman"/>
          <w:color w:val="FF0000"/>
          <w:sz w:val="24"/>
          <w:szCs w:val="24"/>
        </w:rPr>
        <w:t>Section 8-104</w:t>
      </w:r>
      <w:r w:rsidR="00C2682A" w:rsidRPr="00E15926">
        <w:rPr>
          <w:rFonts w:ascii="Times New Roman" w:hAnsi="Times New Roman" w:cs="Times New Roman"/>
          <w:color w:val="FF0000"/>
          <w:sz w:val="24"/>
          <w:szCs w:val="24"/>
        </w:rPr>
        <w:t>(b)</w:t>
      </w:r>
      <w:r w:rsidR="000333D1" w:rsidRPr="00E15926">
        <w:rPr>
          <w:rFonts w:ascii="Times New Roman" w:hAnsi="Times New Roman" w:cs="Times New Roman"/>
          <w:color w:val="FF0000"/>
          <w:sz w:val="24"/>
          <w:szCs w:val="24"/>
        </w:rPr>
        <w:t xml:space="preserve"> allows gas utilities to claim </w:t>
      </w:r>
      <w:r w:rsidR="0031623C" w:rsidRPr="00E15926">
        <w:rPr>
          <w:rFonts w:ascii="Times New Roman" w:hAnsi="Times New Roman" w:cs="Times New Roman"/>
          <w:color w:val="FF0000"/>
          <w:sz w:val="24"/>
          <w:szCs w:val="24"/>
        </w:rPr>
        <w:t xml:space="preserve">savings </w:t>
      </w:r>
      <w:r w:rsidR="00C2682A" w:rsidRPr="00E15926">
        <w:rPr>
          <w:rFonts w:ascii="Times New Roman" w:hAnsi="Times New Roman" w:cs="Times New Roman"/>
          <w:color w:val="FF0000"/>
          <w:sz w:val="24"/>
          <w:szCs w:val="24"/>
        </w:rPr>
        <w:t>from measures that</w:t>
      </w:r>
      <w:r w:rsidR="0031623C" w:rsidRPr="00E15926">
        <w:rPr>
          <w:rFonts w:ascii="Times New Roman" w:hAnsi="Times New Roman" w:cs="Times New Roman"/>
          <w:color w:val="FF0000"/>
          <w:sz w:val="24"/>
          <w:szCs w:val="24"/>
        </w:rPr>
        <w:t xml:space="preserve"> </w:t>
      </w:r>
      <w:r w:rsidR="00C2682A" w:rsidRPr="00E15926">
        <w:rPr>
          <w:rFonts w:ascii="Times New Roman" w:hAnsi="Times New Roman" w:cs="Times New Roman"/>
          <w:color w:val="FF0000"/>
          <w:sz w:val="24"/>
          <w:szCs w:val="24"/>
        </w:rPr>
        <w:t>reduce</w:t>
      </w:r>
      <w:r w:rsidR="0031623C" w:rsidRPr="00E15926">
        <w:rPr>
          <w:rFonts w:ascii="Times New Roman" w:hAnsi="Times New Roman" w:cs="Times New Roman"/>
          <w:color w:val="FF0000"/>
          <w:sz w:val="24"/>
          <w:szCs w:val="24"/>
        </w:rPr>
        <w:t xml:space="preserve"> the energy required to achieve a given end use and </w:t>
      </w:r>
      <w:r w:rsidR="00C2682A" w:rsidRPr="00E15926">
        <w:rPr>
          <w:rFonts w:ascii="Times New Roman" w:hAnsi="Times New Roman" w:cs="Times New Roman"/>
          <w:color w:val="FF0000"/>
          <w:sz w:val="24"/>
          <w:szCs w:val="24"/>
        </w:rPr>
        <w:t>measures that</w:t>
      </w:r>
      <w:r w:rsidR="0031623C" w:rsidRPr="00E15926">
        <w:rPr>
          <w:rFonts w:ascii="Times New Roman" w:hAnsi="Times New Roman" w:cs="Times New Roman"/>
          <w:color w:val="FF0000"/>
          <w:sz w:val="24"/>
          <w:szCs w:val="24"/>
        </w:rPr>
        <w:t xml:space="preserve"> re</w:t>
      </w:r>
      <w:r w:rsidR="00C2682A" w:rsidRPr="00E15926">
        <w:rPr>
          <w:rFonts w:ascii="Times New Roman" w:hAnsi="Times New Roman" w:cs="Times New Roman"/>
          <w:color w:val="FF0000"/>
          <w:sz w:val="24"/>
          <w:szCs w:val="24"/>
        </w:rPr>
        <w:t>duce the</w:t>
      </w:r>
      <w:r w:rsidR="0031623C" w:rsidRPr="00E15926">
        <w:rPr>
          <w:rFonts w:ascii="Times New Roman" w:hAnsi="Times New Roman" w:cs="Times New Roman"/>
          <w:color w:val="FF0000"/>
          <w:sz w:val="24"/>
          <w:szCs w:val="24"/>
        </w:rPr>
        <w:t xml:space="preserve"> total Btus of electricity and natural gas needed to meet the end use or uses. 8-104(b).</w:t>
      </w:r>
      <w:r w:rsidR="00C2682A" w:rsidRPr="00E15926">
        <w:rPr>
          <w:rFonts w:ascii="Times New Roman" w:hAnsi="Times New Roman" w:cs="Times New Roman"/>
          <w:color w:val="FF0000"/>
          <w:sz w:val="24"/>
          <w:szCs w:val="24"/>
        </w:rPr>
        <w:t xml:space="preserve"> Such measures necessarily require some type of fuel conversion formula when the reduction of energy is from a source other than natural gas. The inputs of the formula also depend on how “energy”</w:t>
      </w:r>
      <w:r w:rsidR="00864920" w:rsidRPr="00E15926">
        <w:rPr>
          <w:rFonts w:ascii="Times New Roman" w:hAnsi="Times New Roman" w:cs="Times New Roman"/>
          <w:color w:val="FF0000"/>
          <w:sz w:val="24"/>
          <w:szCs w:val="24"/>
        </w:rPr>
        <w:t xml:space="preserve"> is defined in the former instance.</w:t>
      </w:r>
      <w:r w:rsidR="00E15926">
        <w:rPr>
          <w:rFonts w:ascii="Times New Roman" w:hAnsi="Times New Roman" w:cs="Times New Roman"/>
          <w:color w:val="FF0000"/>
          <w:sz w:val="24"/>
          <w:szCs w:val="24"/>
        </w:rPr>
        <w:t xml:space="preserve"> </w:t>
      </w:r>
      <w:r w:rsidR="000333D1" w:rsidRPr="00E15926">
        <w:rPr>
          <w:rFonts w:ascii="Times New Roman" w:hAnsi="Times New Roman" w:cs="Times New Roman"/>
          <w:color w:val="FF0000"/>
          <w:sz w:val="24"/>
          <w:szCs w:val="24"/>
        </w:rPr>
        <w:t xml:space="preserve">However, it </w:t>
      </w:r>
      <w:r w:rsidR="00C2682A" w:rsidRPr="00E15926">
        <w:rPr>
          <w:rFonts w:ascii="Times New Roman" w:hAnsi="Times New Roman" w:cs="Times New Roman"/>
          <w:color w:val="FF0000"/>
          <w:sz w:val="24"/>
          <w:szCs w:val="24"/>
        </w:rPr>
        <w:t xml:space="preserve">seems to be </w:t>
      </w:r>
      <w:r w:rsidR="000333D1" w:rsidRPr="00E15926">
        <w:rPr>
          <w:rFonts w:ascii="Times New Roman" w:hAnsi="Times New Roman" w:cs="Times New Roman"/>
          <w:color w:val="FF0000"/>
          <w:sz w:val="24"/>
          <w:szCs w:val="24"/>
        </w:rPr>
        <w:t xml:space="preserve">an open question whether </w:t>
      </w:r>
      <w:r w:rsidR="0048091E" w:rsidRPr="00E15926">
        <w:rPr>
          <w:rFonts w:ascii="Times New Roman" w:hAnsi="Times New Roman" w:cs="Times New Roman"/>
          <w:color w:val="FF0000"/>
          <w:sz w:val="24"/>
          <w:szCs w:val="24"/>
        </w:rPr>
        <w:t xml:space="preserve">all of the savings from a </w:t>
      </w:r>
      <w:r w:rsidR="00864920" w:rsidRPr="00E15926">
        <w:rPr>
          <w:rFonts w:ascii="Times New Roman" w:hAnsi="Times New Roman" w:cs="Times New Roman"/>
          <w:color w:val="FF0000"/>
          <w:sz w:val="24"/>
          <w:szCs w:val="24"/>
        </w:rPr>
        <w:t xml:space="preserve">gas EE </w:t>
      </w:r>
      <w:r w:rsidR="00C2682A" w:rsidRPr="00E15926">
        <w:rPr>
          <w:rFonts w:ascii="Times New Roman" w:hAnsi="Times New Roman" w:cs="Times New Roman"/>
          <w:color w:val="FF0000"/>
          <w:sz w:val="24"/>
          <w:szCs w:val="24"/>
        </w:rPr>
        <w:t xml:space="preserve">measure </w:t>
      </w:r>
      <w:r w:rsidR="00864920" w:rsidRPr="00E15926">
        <w:rPr>
          <w:rFonts w:ascii="Times New Roman" w:hAnsi="Times New Roman" w:cs="Times New Roman"/>
          <w:color w:val="FF0000"/>
          <w:sz w:val="24"/>
          <w:szCs w:val="24"/>
        </w:rPr>
        <w:t>that reduce</w:t>
      </w:r>
      <w:r w:rsidR="0048091E" w:rsidRPr="00E15926">
        <w:rPr>
          <w:rFonts w:ascii="Times New Roman" w:hAnsi="Times New Roman" w:cs="Times New Roman"/>
          <w:color w:val="FF0000"/>
          <w:sz w:val="24"/>
          <w:szCs w:val="24"/>
        </w:rPr>
        <w:t>s</w:t>
      </w:r>
      <w:r w:rsidR="00864920" w:rsidRPr="00E15926">
        <w:rPr>
          <w:rFonts w:ascii="Times New Roman" w:hAnsi="Times New Roman" w:cs="Times New Roman"/>
          <w:color w:val="FF0000"/>
          <w:sz w:val="24"/>
          <w:szCs w:val="24"/>
        </w:rPr>
        <w:t xml:space="preserve"> the amount of </w:t>
      </w:r>
      <w:r w:rsidR="0048091E" w:rsidRPr="00E15926">
        <w:rPr>
          <w:rFonts w:ascii="Times New Roman" w:hAnsi="Times New Roman" w:cs="Times New Roman"/>
          <w:color w:val="FF0000"/>
          <w:sz w:val="24"/>
          <w:szCs w:val="24"/>
        </w:rPr>
        <w:t>total energy or Btus needed for a given end use should be counted. It would seem illogical not to consider, count, and credit the respective energy savings from the measure. This would not be inconsistent with the explicit language in 8-104, the governing provision.</w:t>
      </w:r>
      <w:r w:rsidR="000333D1" w:rsidRPr="00E15926">
        <w:rPr>
          <w:rFonts w:ascii="Times New Roman" w:hAnsi="Times New Roman" w:cs="Times New Roman"/>
          <w:color w:val="FF0000"/>
          <w:sz w:val="24"/>
          <w:szCs w:val="24"/>
        </w:rPr>
        <w:t xml:space="preserve"> </w:t>
      </w:r>
      <w:r w:rsidR="0048091E" w:rsidRPr="00E15926">
        <w:rPr>
          <w:rFonts w:ascii="Times New Roman" w:hAnsi="Times New Roman" w:cs="Times New Roman"/>
          <w:color w:val="FF0000"/>
          <w:sz w:val="24"/>
          <w:szCs w:val="24"/>
        </w:rPr>
        <w:t>This being said, the language and spirit of 8-103B and 8-104 appear to be concerned with load and carbon reduction</w:t>
      </w:r>
      <w:r w:rsidR="00CC2EF2" w:rsidRPr="00E15926">
        <w:rPr>
          <w:rFonts w:ascii="Times New Roman" w:hAnsi="Times New Roman" w:cs="Times New Roman"/>
          <w:color w:val="FF0000"/>
          <w:sz w:val="24"/>
          <w:szCs w:val="24"/>
        </w:rPr>
        <w:t>, not replacing one fuel with another.</w:t>
      </w:r>
    </w:p>
    <w:p w14:paraId="0260C667" w14:textId="77777777" w:rsidR="00E15926" w:rsidRPr="00E15926" w:rsidRDefault="00E15926" w:rsidP="00E15926">
      <w:pPr>
        <w:pStyle w:val="ListParagraph"/>
        <w:spacing w:after="0" w:line="240" w:lineRule="auto"/>
        <w:rPr>
          <w:rFonts w:ascii="Arial" w:hAnsi="Arial" w:cs="Arial"/>
        </w:rPr>
      </w:pPr>
    </w:p>
    <w:p w14:paraId="24B461CB" w14:textId="55A81ED4" w:rsidR="008554FB" w:rsidRPr="00E15926" w:rsidRDefault="008554FB" w:rsidP="00EF3A21">
      <w:pPr>
        <w:pStyle w:val="ListParagraph"/>
        <w:numPr>
          <w:ilvl w:val="1"/>
          <w:numId w:val="6"/>
        </w:numPr>
        <w:spacing w:after="0" w:line="240" w:lineRule="auto"/>
        <w:ind w:left="1224"/>
        <w:rPr>
          <w:rFonts w:ascii="Arial" w:hAnsi="Arial" w:cs="Arial"/>
        </w:rPr>
      </w:pPr>
      <w:r w:rsidRPr="00E15926">
        <w:rPr>
          <w:rFonts w:ascii="Arial" w:hAnsi="Arial" w:cs="Arial"/>
        </w:rPr>
        <w:t>Evaluation consideration: If SAG decides that gas conversion is allowed for fuel switching measures, can the same be allowed for other measures that have both fuel components?</w:t>
      </w:r>
      <w:r w:rsidR="00765736" w:rsidRPr="00E15926">
        <w:rPr>
          <w:rFonts w:ascii="Arial" w:hAnsi="Arial" w:cs="Arial"/>
        </w:rPr>
        <w:t xml:space="preserve"> </w:t>
      </w:r>
      <w:r w:rsidR="00765736" w:rsidRPr="00E15926">
        <w:rPr>
          <w:rFonts w:ascii="Times New Roman" w:hAnsi="Times New Roman" w:cs="Times New Roman"/>
          <w:color w:val="0070C0"/>
          <w:sz w:val="24"/>
          <w:szCs w:val="24"/>
        </w:rPr>
        <w:t>No.</w:t>
      </w:r>
      <w:r w:rsidR="00CC2EF2" w:rsidRPr="00E15926">
        <w:rPr>
          <w:rFonts w:ascii="Times New Roman" w:hAnsi="Times New Roman" w:cs="Times New Roman"/>
          <w:color w:val="0070C0"/>
          <w:sz w:val="24"/>
          <w:szCs w:val="24"/>
        </w:rPr>
        <w:t xml:space="preserve">  </w:t>
      </w:r>
    </w:p>
    <w:p w14:paraId="2DB39AD0" w14:textId="77777777" w:rsidR="00E15926" w:rsidRPr="00E15926" w:rsidRDefault="00E15926" w:rsidP="00E15926">
      <w:pPr>
        <w:pStyle w:val="ListParagraph"/>
        <w:spacing w:after="0" w:line="240" w:lineRule="auto"/>
        <w:ind w:left="1224"/>
        <w:rPr>
          <w:rFonts w:ascii="Arial" w:hAnsi="Arial" w:cs="Arial"/>
        </w:rPr>
      </w:pPr>
    </w:p>
    <w:p w14:paraId="70D6AED2" w14:textId="2983E66F" w:rsidR="00CC2EF2" w:rsidRPr="00E15926" w:rsidRDefault="00CC2EF2" w:rsidP="00CC2EF2">
      <w:pPr>
        <w:pStyle w:val="ListParagraph"/>
        <w:spacing w:after="0" w:line="240" w:lineRule="auto"/>
        <w:ind w:left="1224"/>
        <w:rPr>
          <w:rFonts w:ascii="Times New Roman" w:hAnsi="Times New Roman" w:cs="Times New Roman"/>
          <w:color w:val="FF0000"/>
          <w:sz w:val="24"/>
          <w:szCs w:val="24"/>
        </w:rPr>
      </w:pPr>
      <w:r w:rsidRPr="00E15926">
        <w:rPr>
          <w:rFonts w:ascii="Times New Roman" w:hAnsi="Times New Roman" w:cs="Times New Roman"/>
          <w:color w:val="FF0000"/>
          <w:sz w:val="24"/>
          <w:szCs w:val="24"/>
        </w:rPr>
        <w:t xml:space="preserve">AG:  </w:t>
      </w:r>
      <w:r w:rsidR="00705466" w:rsidRPr="00E15926">
        <w:rPr>
          <w:rFonts w:ascii="Times New Roman" w:hAnsi="Times New Roman" w:cs="Times New Roman"/>
          <w:color w:val="FF0000"/>
          <w:sz w:val="24"/>
          <w:szCs w:val="24"/>
        </w:rPr>
        <w:t>No comment because we do not fully understand the question</w:t>
      </w:r>
      <w:r w:rsidRPr="00E15926">
        <w:rPr>
          <w:rFonts w:ascii="Times New Roman" w:hAnsi="Times New Roman" w:cs="Times New Roman"/>
          <w:color w:val="FF0000"/>
          <w:sz w:val="24"/>
          <w:szCs w:val="24"/>
        </w:rPr>
        <w:t>.</w:t>
      </w:r>
    </w:p>
    <w:p w14:paraId="442C0106" w14:textId="77777777" w:rsidR="00705466" w:rsidRPr="00E15926" w:rsidRDefault="00705466" w:rsidP="00E15926">
      <w:pPr>
        <w:pStyle w:val="ListParagraph"/>
        <w:spacing w:after="0" w:line="240" w:lineRule="auto"/>
        <w:ind w:left="1224"/>
        <w:rPr>
          <w:rFonts w:ascii="Arial" w:hAnsi="Arial" w:cs="Arial"/>
          <w:color w:val="FF0000"/>
        </w:rPr>
      </w:pPr>
    </w:p>
    <w:p w14:paraId="39B11331" w14:textId="5E46E857" w:rsidR="00705466" w:rsidRPr="00E15926" w:rsidRDefault="008554FB" w:rsidP="00164E62">
      <w:pPr>
        <w:pStyle w:val="ListParagraph"/>
        <w:numPr>
          <w:ilvl w:val="1"/>
          <w:numId w:val="5"/>
        </w:numPr>
        <w:spacing w:after="0" w:line="240" w:lineRule="auto"/>
        <w:rPr>
          <w:rFonts w:ascii="Arial" w:hAnsi="Arial" w:cs="Arial"/>
        </w:rPr>
      </w:pPr>
      <w:bookmarkStart w:id="1" w:name="_Hlk75518708"/>
      <w:r w:rsidRPr="00E15926">
        <w:rPr>
          <w:rFonts w:ascii="Arial" w:hAnsi="Arial" w:cs="Arial"/>
        </w:rPr>
        <w:t xml:space="preserve">If proposed legislation </w:t>
      </w:r>
      <w:r w:rsidR="0003456E" w:rsidRPr="00E15926">
        <w:rPr>
          <w:rFonts w:ascii="Arial" w:hAnsi="Arial" w:cs="Arial"/>
        </w:rPr>
        <w:t>that adopts a site conversion for fuel switching in the electric EE statute is passed</w:t>
      </w:r>
      <w:r w:rsidRPr="00E15926">
        <w:rPr>
          <w:rFonts w:ascii="Arial" w:hAnsi="Arial" w:cs="Arial"/>
        </w:rPr>
        <w:t>, should CHP also be calculated at site</w:t>
      </w:r>
      <w:r w:rsidR="0003456E" w:rsidRPr="00E15926">
        <w:rPr>
          <w:rFonts w:ascii="Arial" w:hAnsi="Arial" w:cs="Arial"/>
        </w:rPr>
        <w:t xml:space="preserve"> for consistency</w:t>
      </w:r>
      <w:r w:rsidRPr="00E15926">
        <w:rPr>
          <w:rFonts w:ascii="Arial" w:hAnsi="Arial" w:cs="Arial"/>
        </w:rPr>
        <w:t xml:space="preserve">? </w:t>
      </w:r>
      <w:r w:rsidR="004E2804" w:rsidRPr="00E15926">
        <w:rPr>
          <w:rFonts w:ascii="Arial" w:hAnsi="Arial" w:cs="Arial"/>
          <w:i/>
          <w:iCs/>
        </w:rPr>
        <w:t xml:space="preserve">Note: </w:t>
      </w:r>
      <w:r w:rsidRPr="00E15926">
        <w:rPr>
          <w:rFonts w:ascii="Arial" w:hAnsi="Arial" w:cs="Arial"/>
          <w:i/>
          <w:iCs/>
        </w:rPr>
        <w:t>Question raised by ICC Staff</w:t>
      </w:r>
      <w:r w:rsidR="00586889" w:rsidRPr="00E15926">
        <w:rPr>
          <w:rFonts w:ascii="Arial" w:hAnsi="Arial" w:cs="Arial"/>
          <w:i/>
          <w:iCs/>
        </w:rPr>
        <w:t xml:space="preserve"> after 6/21 meeting</w:t>
      </w:r>
      <w:r w:rsidR="004E2804" w:rsidRPr="00E15926">
        <w:rPr>
          <w:rFonts w:ascii="Arial" w:hAnsi="Arial" w:cs="Arial"/>
          <w:i/>
          <w:iCs/>
        </w:rPr>
        <w:t>.</w:t>
      </w:r>
      <w:r w:rsidR="00765736" w:rsidRPr="00E15926">
        <w:rPr>
          <w:rFonts w:ascii="Arial" w:hAnsi="Arial" w:cs="Arial"/>
          <w:i/>
          <w:iCs/>
        </w:rPr>
        <w:t xml:space="preserve"> </w:t>
      </w:r>
      <w:r w:rsidR="00765736" w:rsidRPr="00E15926">
        <w:rPr>
          <w:rFonts w:ascii="Times New Roman" w:hAnsi="Times New Roman" w:cs="Times New Roman"/>
          <w:color w:val="0070C0"/>
          <w:sz w:val="24"/>
          <w:szCs w:val="24"/>
        </w:rPr>
        <w:t>Nothing in the statute requires CHP to be calculated at site for consistency; and in fact, CHP has been calculated in a manner different than all other efficiency measures since it was first added to the IL-TRM.</w:t>
      </w:r>
      <w:r w:rsidR="009774A0" w:rsidRPr="00E15926">
        <w:rPr>
          <w:rFonts w:ascii="Times New Roman" w:hAnsi="Times New Roman" w:cs="Times New Roman"/>
          <w:color w:val="0070C0"/>
          <w:sz w:val="24"/>
          <w:szCs w:val="24"/>
        </w:rPr>
        <w:t xml:space="preserve"> Note that Staff cannot predict what might be in any final legislation. </w:t>
      </w:r>
    </w:p>
    <w:p w14:paraId="614C3615" w14:textId="77777777" w:rsidR="00E15926" w:rsidRPr="00E15926" w:rsidRDefault="00E15926" w:rsidP="00E15926">
      <w:pPr>
        <w:pStyle w:val="ListParagraph"/>
        <w:spacing w:after="0" w:line="240" w:lineRule="auto"/>
        <w:rPr>
          <w:rFonts w:ascii="Arial" w:hAnsi="Arial" w:cs="Arial"/>
        </w:rPr>
      </w:pPr>
    </w:p>
    <w:p w14:paraId="5E384537" w14:textId="39E5A19F" w:rsidR="00E50E25" w:rsidRPr="003E01AE" w:rsidRDefault="002A32E6" w:rsidP="00E15926">
      <w:pPr>
        <w:pStyle w:val="ListParagraph"/>
        <w:spacing w:after="0" w:line="240" w:lineRule="auto"/>
        <w:rPr>
          <w:rFonts w:ascii="Arial" w:hAnsi="Arial" w:cs="Arial"/>
        </w:rPr>
      </w:pPr>
      <w:r w:rsidRPr="00E15926">
        <w:rPr>
          <w:rFonts w:ascii="Times New Roman" w:hAnsi="Times New Roman" w:cs="Times New Roman"/>
          <w:color w:val="FF0000"/>
          <w:sz w:val="24"/>
          <w:szCs w:val="24"/>
        </w:rPr>
        <w:t>The AG agrees.  Nothing in the statute requires CHP savings to be calculated at the site and it is not inconsistent with the purposes of the EE statute to use different savings calculations for different efficiency measures.</w:t>
      </w:r>
      <w:r w:rsidR="00E15926">
        <w:rPr>
          <w:rFonts w:ascii="Times New Roman" w:hAnsi="Times New Roman" w:cs="Times New Roman"/>
          <w:color w:val="FF0000"/>
          <w:sz w:val="24"/>
          <w:szCs w:val="24"/>
        </w:rPr>
        <w:t xml:space="preserve"> </w:t>
      </w:r>
      <w:r w:rsidR="000333D1" w:rsidRPr="00E15926">
        <w:rPr>
          <w:rFonts w:ascii="Times New Roman" w:hAnsi="Times New Roman" w:cs="Times New Roman"/>
          <w:color w:val="FF0000"/>
          <w:sz w:val="24"/>
          <w:szCs w:val="24"/>
        </w:rPr>
        <w:t>Site or source calculations should be used to fully recognize the savings</w:t>
      </w:r>
      <w:r w:rsidR="009545E7" w:rsidRPr="00E15926">
        <w:rPr>
          <w:rFonts w:ascii="Times New Roman" w:hAnsi="Times New Roman" w:cs="Times New Roman"/>
          <w:color w:val="FF0000"/>
          <w:sz w:val="24"/>
          <w:szCs w:val="24"/>
        </w:rPr>
        <w:t xml:space="preserve"> (and costs)</w:t>
      </w:r>
      <w:r w:rsidR="000333D1" w:rsidRPr="00E15926">
        <w:rPr>
          <w:rFonts w:ascii="Times New Roman" w:hAnsi="Times New Roman" w:cs="Times New Roman"/>
          <w:color w:val="FF0000"/>
          <w:sz w:val="24"/>
          <w:szCs w:val="24"/>
        </w:rPr>
        <w:t xml:space="preserve"> </w:t>
      </w:r>
      <w:r w:rsidR="00D24EBF" w:rsidRPr="00E15926">
        <w:rPr>
          <w:rFonts w:ascii="Times New Roman" w:hAnsi="Times New Roman" w:cs="Times New Roman"/>
          <w:color w:val="FF0000"/>
          <w:sz w:val="24"/>
          <w:szCs w:val="24"/>
        </w:rPr>
        <w:t xml:space="preserve">the </w:t>
      </w:r>
      <w:r w:rsidR="000333D1" w:rsidRPr="00E15926">
        <w:rPr>
          <w:rFonts w:ascii="Times New Roman" w:hAnsi="Times New Roman" w:cs="Times New Roman"/>
          <w:color w:val="FF0000"/>
          <w:sz w:val="24"/>
          <w:szCs w:val="24"/>
        </w:rPr>
        <w:t>measure provide</w:t>
      </w:r>
      <w:r w:rsidR="00705466" w:rsidRPr="00E15926">
        <w:rPr>
          <w:rFonts w:ascii="Times New Roman" w:hAnsi="Times New Roman" w:cs="Times New Roman"/>
          <w:color w:val="FF0000"/>
          <w:sz w:val="24"/>
          <w:szCs w:val="24"/>
        </w:rPr>
        <w:t>s</w:t>
      </w:r>
      <w:r w:rsidR="000333D1" w:rsidRPr="00E15926">
        <w:rPr>
          <w:rFonts w:ascii="Times New Roman" w:hAnsi="Times New Roman" w:cs="Times New Roman"/>
          <w:color w:val="FF0000"/>
          <w:sz w:val="24"/>
          <w:szCs w:val="24"/>
        </w:rPr>
        <w:t>.</w:t>
      </w:r>
      <w:r w:rsidR="000333D1">
        <w:rPr>
          <w:rFonts w:ascii="Times New Roman" w:hAnsi="Times New Roman" w:cs="Times New Roman"/>
          <w:color w:val="FF0000"/>
          <w:sz w:val="24"/>
          <w:szCs w:val="24"/>
        </w:rPr>
        <w:t xml:space="preserve">  </w:t>
      </w:r>
    </w:p>
    <w:bookmarkEnd w:id="1"/>
    <w:p w14:paraId="6733B974" w14:textId="77777777" w:rsidR="00164E62" w:rsidRPr="00545FAC" w:rsidRDefault="00164E62" w:rsidP="00545FAC">
      <w:pPr>
        <w:spacing w:after="0" w:line="240" w:lineRule="auto"/>
        <w:rPr>
          <w:rFonts w:ascii="Times New Roman" w:hAnsi="Times New Roman" w:cs="Times New Roman"/>
          <w:sz w:val="24"/>
          <w:szCs w:val="24"/>
        </w:rPr>
      </w:pPr>
    </w:p>
    <w:sectPr w:rsidR="00164E62" w:rsidRPr="00545FA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A773B" w14:textId="77777777" w:rsidR="00996162" w:rsidRDefault="00996162" w:rsidP="00B212E9">
      <w:pPr>
        <w:spacing w:after="0" w:line="240" w:lineRule="auto"/>
      </w:pPr>
      <w:r>
        <w:separator/>
      </w:r>
    </w:p>
  </w:endnote>
  <w:endnote w:type="continuationSeparator" w:id="0">
    <w:p w14:paraId="2FC5CDD6" w14:textId="77777777" w:rsidR="00996162" w:rsidRDefault="00996162" w:rsidP="00B21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009817205"/>
      <w:docPartObj>
        <w:docPartGallery w:val="Page Numbers (Bottom of Page)"/>
        <w:docPartUnique/>
      </w:docPartObj>
    </w:sdtPr>
    <w:sdtEndPr>
      <w:rPr>
        <w:noProof/>
      </w:rPr>
    </w:sdtEndPr>
    <w:sdtContent>
      <w:p w14:paraId="5307CC17" w14:textId="5D431B60" w:rsidR="00B212E9" w:rsidRPr="00B212E9" w:rsidRDefault="00B212E9">
        <w:pPr>
          <w:pStyle w:val="Footer"/>
          <w:jc w:val="right"/>
          <w:rPr>
            <w:rFonts w:ascii="Times New Roman" w:hAnsi="Times New Roman" w:cs="Times New Roman"/>
            <w:sz w:val="20"/>
            <w:szCs w:val="20"/>
          </w:rPr>
        </w:pPr>
        <w:r w:rsidRPr="00B212E9">
          <w:rPr>
            <w:rFonts w:ascii="Times New Roman" w:hAnsi="Times New Roman" w:cs="Times New Roman"/>
            <w:sz w:val="20"/>
            <w:szCs w:val="20"/>
          </w:rPr>
          <w:t xml:space="preserve">SAG Fuel Conversion Policy Questions, Page </w:t>
        </w:r>
        <w:r w:rsidRPr="00B212E9">
          <w:rPr>
            <w:rFonts w:ascii="Times New Roman" w:hAnsi="Times New Roman" w:cs="Times New Roman"/>
            <w:sz w:val="20"/>
            <w:szCs w:val="20"/>
          </w:rPr>
          <w:fldChar w:fldCharType="begin"/>
        </w:r>
        <w:r w:rsidRPr="00B212E9">
          <w:rPr>
            <w:rFonts w:ascii="Times New Roman" w:hAnsi="Times New Roman" w:cs="Times New Roman"/>
            <w:sz w:val="20"/>
            <w:szCs w:val="20"/>
          </w:rPr>
          <w:instrText xml:space="preserve"> PAGE   \* MERGEFORMAT </w:instrText>
        </w:r>
        <w:r w:rsidRPr="00B212E9">
          <w:rPr>
            <w:rFonts w:ascii="Times New Roman" w:hAnsi="Times New Roman" w:cs="Times New Roman"/>
            <w:sz w:val="20"/>
            <w:szCs w:val="20"/>
          </w:rPr>
          <w:fldChar w:fldCharType="separate"/>
        </w:r>
        <w:r w:rsidRPr="00B212E9">
          <w:rPr>
            <w:rFonts w:ascii="Times New Roman" w:hAnsi="Times New Roman" w:cs="Times New Roman"/>
            <w:noProof/>
            <w:sz w:val="20"/>
            <w:szCs w:val="20"/>
          </w:rPr>
          <w:t>2</w:t>
        </w:r>
        <w:r w:rsidRPr="00B212E9">
          <w:rPr>
            <w:rFonts w:ascii="Times New Roman" w:hAnsi="Times New Roman" w:cs="Times New Roman"/>
            <w:noProof/>
            <w:sz w:val="20"/>
            <w:szCs w:val="20"/>
          </w:rPr>
          <w:fldChar w:fldCharType="end"/>
        </w:r>
      </w:p>
    </w:sdtContent>
  </w:sdt>
  <w:p w14:paraId="7167F254" w14:textId="77777777" w:rsidR="00B212E9" w:rsidRDefault="00B21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1250B" w14:textId="77777777" w:rsidR="00996162" w:rsidRDefault="00996162" w:rsidP="00B212E9">
      <w:pPr>
        <w:spacing w:after="0" w:line="240" w:lineRule="auto"/>
      </w:pPr>
      <w:r>
        <w:separator/>
      </w:r>
    </w:p>
  </w:footnote>
  <w:footnote w:type="continuationSeparator" w:id="0">
    <w:p w14:paraId="19A32D48" w14:textId="77777777" w:rsidR="00996162" w:rsidRDefault="00996162" w:rsidP="00B21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24AE"/>
    <w:multiLevelType w:val="hybridMultilevel"/>
    <w:tmpl w:val="928C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85920"/>
    <w:multiLevelType w:val="hybridMultilevel"/>
    <w:tmpl w:val="B7F8179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60516"/>
    <w:multiLevelType w:val="hybridMultilevel"/>
    <w:tmpl w:val="741496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26303"/>
    <w:multiLevelType w:val="hybridMultilevel"/>
    <w:tmpl w:val="6234C77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9">
      <w:start w:val="1"/>
      <w:numFmt w:val="lowerLetter"/>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326D58"/>
    <w:multiLevelType w:val="hybridMultilevel"/>
    <w:tmpl w:val="44BC3C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F003A0"/>
    <w:multiLevelType w:val="hybridMultilevel"/>
    <w:tmpl w:val="7CD47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C22CA7"/>
    <w:multiLevelType w:val="hybridMultilevel"/>
    <w:tmpl w:val="8A16EAE2"/>
    <w:lvl w:ilvl="0" w:tplc="0409000F">
      <w:start w:val="1"/>
      <w:numFmt w:val="decimal"/>
      <w:lvlText w:val="%1."/>
      <w:lvlJc w:val="left"/>
      <w:pPr>
        <w:ind w:left="720" w:hanging="360"/>
      </w:pPr>
      <w:rPr>
        <w:rFonts w:hint="default"/>
      </w:rPr>
    </w:lvl>
    <w:lvl w:ilvl="1" w:tplc="78D4BB70">
      <w:start w:val="1"/>
      <w:numFmt w:val="decimal"/>
      <w:lvlText w:val="%2."/>
      <w:lvlJc w:val="left"/>
      <w:pPr>
        <w:ind w:left="720" w:hanging="360"/>
      </w:pPr>
      <w:rPr>
        <w:rFonts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DA39D8"/>
    <w:multiLevelType w:val="hybridMultilevel"/>
    <w:tmpl w:val="C9787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6"/>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F07"/>
    <w:rsid w:val="000333D1"/>
    <w:rsid w:val="0003456E"/>
    <w:rsid w:val="0004761A"/>
    <w:rsid w:val="00073CE7"/>
    <w:rsid w:val="00074F4B"/>
    <w:rsid w:val="00083C95"/>
    <w:rsid w:val="00097FF4"/>
    <w:rsid w:val="000D41C1"/>
    <w:rsid w:val="000D4FB2"/>
    <w:rsid w:val="000F53AB"/>
    <w:rsid w:val="000F6B95"/>
    <w:rsid w:val="00130DB8"/>
    <w:rsid w:val="00164E62"/>
    <w:rsid w:val="00191171"/>
    <w:rsid w:val="00204032"/>
    <w:rsid w:val="002144CD"/>
    <w:rsid w:val="0024342C"/>
    <w:rsid w:val="00246652"/>
    <w:rsid w:val="00252909"/>
    <w:rsid w:val="002535D9"/>
    <w:rsid w:val="002555F8"/>
    <w:rsid w:val="00274DC6"/>
    <w:rsid w:val="002A32E6"/>
    <w:rsid w:val="002C155E"/>
    <w:rsid w:val="002D271D"/>
    <w:rsid w:val="002E6D88"/>
    <w:rsid w:val="002F22CD"/>
    <w:rsid w:val="00300A5C"/>
    <w:rsid w:val="0031623C"/>
    <w:rsid w:val="003230AC"/>
    <w:rsid w:val="00341F02"/>
    <w:rsid w:val="0034796A"/>
    <w:rsid w:val="003500D0"/>
    <w:rsid w:val="00374E5D"/>
    <w:rsid w:val="003E01AE"/>
    <w:rsid w:val="003F13BE"/>
    <w:rsid w:val="004125DA"/>
    <w:rsid w:val="00430B34"/>
    <w:rsid w:val="0048091E"/>
    <w:rsid w:val="00494675"/>
    <w:rsid w:val="00495EB9"/>
    <w:rsid w:val="004D0F2F"/>
    <w:rsid w:val="004D4ECB"/>
    <w:rsid w:val="004E2804"/>
    <w:rsid w:val="00510473"/>
    <w:rsid w:val="00510A7B"/>
    <w:rsid w:val="00521C48"/>
    <w:rsid w:val="00545FAC"/>
    <w:rsid w:val="005622C3"/>
    <w:rsid w:val="00586889"/>
    <w:rsid w:val="00586DC2"/>
    <w:rsid w:val="00602D86"/>
    <w:rsid w:val="00603927"/>
    <w:rsid w:val="00605DEF"/>
    <w:rsid w:val="00606861"/>
    <w:rsid w:val="00636D65"/>
    <w:rsid w:val="00673223"/>
    <w:rsid w:val="006913B9"/>
    <w:rsid w:val="006A22E0"/>
    <w:rsid w:val="006E3416"/>
    <w:rsid w:val="006E5EA3"/>
    <w:rsid w:val="00705466"/>
    <w:rsid w:val="00742244"/>
    <w:rsid w:val="00765736"/>
    <w:rsid w:val="007A7CAB"/>
    <w:rsid w:val="007B2097"/>
    <w:rsid w:val="007E50BB"/>
    <w:rsid w:val="007E5889"/>
    <w:rsid w:val="00844050"/>
    <w:rsid w:val="008554FB"/>
    <w:rsid w:val="00864920"/>
    <w:rsid w:val="00875C33"/>
    <w:rsid w:val="00890168"/>
    <w:rsid w:val="00894A47"/>
    <w:rsid w:val="008B2FE3"/>
    <w:rsid w:val="008C2D0A"/>
    <w:rsid w:val="008C34A8"/>
    <w:rsid w:val="008D7BEA"/>
    <w:rsid w:val="009419CA"/>
    <w:rsid w:val="009545E7"/>
    <w:rsid w:val="00967540"/>
    <w:rsid w:val="009718B3"/>
    <w:rsid w:val="009774A0"/>
    <w:rsid w:val="0099261B"/>
    <w:rsid w:val="00996162"/>
    <w:rsid w:val="009A59AD"/>
    <w:rsid w:val="009C1BC9"/>
    <w:rsid w:val="009D21D3"/>
    <w:rsid w:val="009D572E"/>
    <w:rsid w:val="00A01865"/>
    <w:rsid w:val="00A82933"/>
    <w:rsid w:val="00A971DC"/>
    <w:rsid w:val="00AD055E"/>
    <w:rsid w:val="00AD474B"/>
    <w:rsid w:val="00AF0D5F"/>
    <w:rsid w:val="00AF49F7"/>
    <w:rsid w:val="00B04474"/>
    <w:rsid w:val="00B06525"/>
    <w:rsid w:val="00B212E9"/>
    <w:rsid w:val="00B438CA"/>
    <w:rsid w:val="00B755C5"/>
    <w:rsid w:val="00BD2C9C"/>
    <w:rsid w:val="00BE5F61"/>
    <w:rsid w:val="00BF1B7E"/>
    <w:rsid w:val="00BF4AA9"/>
    <w:rsid w:val="00C2682A"/>
    <w:rsid w:val="00C32007"/>
    <w:rsid w:val="00C3693B"/>
    <w:rsid w:val="00C63E0B"/>
    <w:rsid w:val="00C8009A"/>
    <w:rsid w:val="00C8125B"/>
    <w:rsid w:val="00C909EB"/>
    <w:rsid w:val="00CB2E6E"/>
    <w:rsid w:val="00CC2EF2"/>
    <w:rsid w:val="00CF650C"/>
    <w:rsid w:val="00D02196"/>
    <w:rsid w:val="00D03FBB"/>
    <w:rsid w:val="00D24EBF"/>
    <w:rsid w:val="00D455C9"/>
    <w:rsid w:val="00D572A6"/>
    <w:rsid w:val="00D61693"/>
    <w:rsid w:val="00D66F07"/>
    <w:rsid w:val="00D72492"/>
    <w:rsid w:val="00DB5B8F"/>
    <w:rsid w:val="00DB6330"/>
    <w:rsid w:val="00DC7A71"/>
    <w:rsid w:val="00DD5C99"/>
    <w:rsid w:val="00DF17AE"/>
    <w:rsid w:val="00E154D1"/>
    <w:rsid w:val="00E15926"/>
    <w:rsid w:val="00E25FFE"/>
    <w:rsid w:val="00E27657"/>
    <w:rsid w:val="00E41A22"/>
    <w:rsid w:val="00E730B1"/>
    <w:rsid w:val="00E970EF"/>
    <w:rsid w:val="00E97D5C"/>
    <w:rsid w:val="00EA2AE3"/>
    <w:rsid w:val="00EE3B9B"/>
    <w:rsid w:val="00EF3A21"/>
    <w:rsid w:val="00F00400"/>
    <w:rsid w:val="00F04EA2"/>
    <w:rsid w:val="00F07AEF"/>
    <w:rsid w:val="00F25D00"/>
    <w:rsid w:val="00F458DD"/>
    <w:rsid w:val="00F52B18"/>
    <w:rsid w:val="00FA3052"/>
    <w:rsid w:val="00FA42D4"/>
    <w:rsid w:val="00FA492E"/>
    <w:rsid w:val="00FC674C"/>
    <w:rsid w:val="00FD4C28"/>
    <w:rsid w:val="00FE2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0813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6F07"/>
    <w:pPr>
      <w:ind w:left="720"/>
      <w:contextualSpacing/>
    </w:pPr>
  </w:style>
  <w:style w:type="character" w:styleId="Hyperlink">
    <w:name w:val="Hyperlink"/>
    <w:basedOn w:val="DefaultParagraphFont"/>
    <w:uiPriority w:val="99"/>
    <w:unhideWhenUsed/>
    <w:rsid w:val="00F458DD"/>
    <w:rPr>
      <w:color w:val="0563C1" w:themeColor="hyperlink"/>
      <w:u w:val="single"/>
    </w:rPr>
  </w:style>
  <w:style w:type="character" w:styleId="UnresolvedMention">
    <w:name w:val="Unresolved Mention"/>
    <w:basedOn w:val="DefaultParagraphFont"/>
    <w:uiPriority w:val="99"/>
    <w:semiHidden/>
    <w:unhideWhenUsed/>
    <w:rsid w:val="00F458DD"/>
    <w:rPr>
      <w:color w:val="605E5C"/>
      <w:shd w:val="clear" w:color="auto" w:fill="E1DFDD"/>
    </w:rPr>
  </w:style>
  <w:style w:type="paragraph" w:styleId="Header">
    <w:name w:val="header"/>
    <w:basedOn w:val="Normal"/>
    <w:link w:val="HeaderChar"/>
    <w:uiPriority w:val="99"/>
    <w:unhideWhenUsed/>
    <w:rsid w:val="00B21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2E9"/>
  </w:style>
  <w:style w:type="paragraph" w:styleId="Footer">
    <w:name w:val="footer"/>
    <w:basedOn w:val="Normal"/>
    <w:link w:val="FooterChar"/>
    <w:uiPriority w:val="99"/>
    <w:unhideWhenUsed/>
    <w:rsid w:val="00B21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2E9"/>
  </w:style>
  <w:style w:type="paragraph" w:styleId="BalloonText">
    <w:name w:val="Balloon Text"/>
    <w:basedOn w:val="Normal"/>
    <w:link w:val="BalloonTextChar"/>
    <w:uiPriority w:val="99"/>
    <w:semiHidden/>
    <w:unhideWhenUsed/>
    <w:rsid w:val="009D57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72E"/>
    <w:rPr>
      <w:rFonts w:ascii="Segoe UI" w:hAnsi="Segoe UI" w:cs="Segoe UI"/>
      <w:sz w:val="18"/>
      <w:szCs w:val="18"/>
    </w:rPr>
  </w:style>
  <w:style w:type="character" w:styleId="CommentReference">
    <w:name w:val="annotation reference"/>
    <w:basedOn w:val="DefaultParagraphFont"/>
    <w:uiPriority w:val="99"/>
    <w:semiHidden/>
    <w:unhideWhenUsed/>
    <w:rsid w:val="00E970EF"/>
    <w:rPr>
      <w:sz w:val="16"/>
      <w:szCs w:val="16"/>
    </w:rPr>
  </w:style>
  <w:style w:type="paragraph" w:styleId="CommentText">
    <w:name w:val="annotation text"/>
    <w:basedOn w:val="Normal"/>
    <w:link w:val="CommentTextChar"/>
    <w:uiPriority w:val="99"/>
    <w:semiHidden/>
    <w:unhideWhenUsed/>
    <w:rsid w:val="00E970EF"/>
    <w:pPr>
      <w:spacing w:line="240" w:lineRule="auto"/>
    </w:pPr>
    <w:rPr>
      <w:sz w:val="20"/>
      <w:szCs w:val="20"/>
    </w:rPr>
  </w:style>
  <w:style w:type="character" w:customStyle="1" w:styleId="CommentTextChar">
    <w:name w:val="Comment Text Char"/>
    <w:basedOn w:val="DefaultParagraphFont"/>
    <w:link w:val="CommentText"/>
    <w:uiPriority w:val="99"/>
    <w:semiHidden/>
    <w:rsid w:val="00E970EF"/>
    <w:rPr>
      <w:sz w:val="20"/>
      <w:szCs w:val="20"/>
    </w:rPr>
  </w:style>
  <w:style w:type="paragraph" w:styleId="CommentSubject">
    <w:name w:val="annotation subject"/>
    <w:basedOn w:val="CommentText"/>
    <w:next w:val="CommentText"/>
    <w:link w:val="CommentSubjectChar"/>
    <w:uiPriority w:val="99"/>
    <w:semiHidden/>
    <w:unhideWhenUsed/>
    <w:rsid w:val="00E970EF"/>
    <w:rPr>
      <w:b/>
      <w:bCs/>
    </w:rPr>
  </w:style>
  <w:style w:type="character" w:customStyle="1" w:styleId="CommentSubjectChar">
    <w:name w:val="Comment Subject Char"/>
    <w:basedOn w:val="CommentTextChar"/>
    <w:link w:val="CommentSubject"/>
    <w:uiPriority w:val="99"/>
    <w:semiHidden/>
    <w:rsid w:val="00E970E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lia@CeliaJohnsonConsulting.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1AAAA-537E-4370-BC4A-92C20C2A0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4731</Characters>
  <Application>Microsoft Office Word</Application>
  <DocSecurity>4</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2021-07-12T13:30:00Z</dcterms:created>
  <dcterms:modified xsi:type="dcterms:W3CDTF">2021-07-12T13:30:00Z</dcterms:modified>
</cp:coreProperties>
</file>