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E432" w14:textId="77777777" w:rsidR="00454C82" w:rsidRPr="00786D15" w:rsidRDefault="002D68C8">
      <w:pPr>
        <w:pStyle w:val="DocumentLabel"/>
        <w:rPr>
          <w:rFonts w:ascii="Times" w:hAnsi="Times"/>
          <w:sz w:val="20"/>
        </w:rPr>
      </w:pPr>
      <w:r w:rsidRPr="00786D15">
        <w:rPr>
          <w:rFonts w:ascii="Times" w:hAnsi="Times"/>
          <w:sz w:val="20"/>
        </w:rPr>
        <w:t>Memorandum</w:t>
      </w:r>
    </w:p>
    <w:p w14:paraId="68601BD1" w14:textId="77777777" w:rsidR="00E161D0" w:rsidRPr="00786D15" w:rsidRDefault="00E161D0" w:rsidP="00ED237A">
      <w:pPr>
        <w:ind w:left="1080" w:hanging="1080"/>
        <w:rPr>
          <w:rStyle w:val="MessageHeaderLabel"/>
          <w:rFonts w:ascii="Times" w:hAnsi="Times"/>
          <w:sz w:val="20"/>
        </w:rPr>
      </w:pPr>
    </w:p>
    <w:p w14:paraId="4A181B6F" w14:textId="77777777" w:rsidR="002D68C8" w:rsidRPr="00786D15" w:rsidRDefault="002D68C8" w:rsidP="005F6E83">
      <w:pPr>
        <w:pStyle w:val="MessageHeader"/>
        <w:spacing w:after="0" w:line="240" w:lineRule="auto"/>
        <w:rPr>
          <w:rStyle w:val="MessageHeaderLabel"/>
          <w:rFonts w:ascii="Times" w:hAnsi="Times"/>
          <w:b w:val="0"/>
          <w:sz w:val="20"/>
        </w:rPr>
      </w:pPr>
      <w:r w:rsidRPr="00786D15">
        <w:rPr>
          <w:rStyle w:val="MessageHeaderLabel"/>
          <w:rFonts w:ascii="Times" w:hAnsi="Times"/>
          <w:sz w:val="20"/>
        </w:rPr>
        <w:t>To:</w:t>
      </w:r>
      <w:r w:rsidRPr="00786D15">
        <w:rPr>
          <w:rStyle w:val="MessageHeaderLabel"/>
          <w:rFonts w:ascii="Times" w:hAnsi="Times"/>
          <w:sz w:val="20"/>
        </w:rPr>
        <w:tab/>
      </w:r>
      <w:r w:rsidRPr="00786D15">
        <w:rPr>
          <w:rStyle w:val="MessageHeaderLabel"/>
          <w:rFonts w:ascii="Times" w:hAnsi="Times"/>
          <w:sz w:val="20"/>
        </w:rPr>
        <w:tab/>
      </w:r>
      <w:r w:rsidR="00500877" w:rsidRPr="00786D15">
        <w:rPr>
          <w:rStyle w:val="MessageHeaderLabel"/>
          <w:rFonts w:ascii="Times" w:hAnsi="Times"/>
          <w:b w:val="0"/>
          <w:sz w:val="20"/>
        </w:rPr>
        <w:t>Stakeholder</w:t>
      </w:r>
      <w:r w:rsidRPr="00786D15">
        <w:rPr>
          <w:rStyle w:val="MessageHeaderLabel"/>
          <w:rFonts w:ascii="Times" w:hAnsi="Times"/>
          <w:b w:val="0"/>
          <w:sz w:val="20"/>
        </w:rPr>
        <w:t xml:space="preserve"> Advisory Group</w:t>
      </w:r>
    </w:p>
    <w:p w14:paraId="19E14A7E" w14:textId="77777777" w:rsidR="002D68C8" w:rsidRPr="00786D15" w:rsidRDefault="002D68C8" w:rsidP="005F6E83">
      <w:pPr>
        <w:pStyle w:val="MessageHeader"/>
        <w:spacing w:after="0" w:line="240" w:lineRule="auto"/>
        <w:rPr>
          <w:rStyle w:val="MessageHeaderLabel"/>
          <w:rFonts w:ascii="Times" w:hAnsi="Times"/>
          <w:sz w:val="20"/>
        </w:rPr>
      </w:pPr>
    </w:p>
    <w:p w14:paraId="72F37D17" w14:textId="04B15A9D" w:rsidR="00D97CB8" w:rsidRPr="00786D15" w:rsidRDefault="00D97CB8" w:rsidP="0083601A">
      <w:pPr>
        <w:ind w:left="1440" w:hanging="1440"/>
        <w:rPr>
          <w:rFonts w:ascii="Times" w:hAnsi="Times"/>
          <w:sz w:val="20"/>
        </w:rPr>
      </w:pPr>
      <w:r w:rsidRPr="00786D15">
        <w:rPr>
          <w:rFonts w:ascii="Times" w:hAnsi="Times"/>
          <w:b/>
          <w:sz w:val="20"/>
        </w:rPr>
        <w:t>FROM:</w:t>
      </w:r>
      <w:r w:rsidRPr="00786D15">
        <w:rPr>
          <w:rFonts w:ascii="Times" w:hAnsi="Times"/>
          <w:b/>
          <w:sz w:val="20"/>
        </w:rPr>
        <w:tab/>
      </w:r>
      <w:r w:rsidR="0083601A">
        <w:rPr>
          <w:rFonts w:ascii="Times" w:hAnsi="Times"/>
          <w:sz w:val="20"/>
        </w:rPr>
        <w:t>KALEE WHITEHOUSE</w:t>
      </w:r>
      <w:r w:rsidR="00DF468B" w:rsidRPr="00786D15">
        <w:rPr>
          <w:rFonts w:ascii="Times" w:hAnsi="Times"/>
          <w:sz w:val="20"/>
        </w:rPr>
        <w:t xml:space="preserve">, </w:t>
      </w:r>
      <w:r w:rsidR="00A11AC3" w:rsidRPr="00786D15">
        <w:rPr>
          <w:rFonts w:ascii="Times" w:hAnsi="Times"/>
          <w:sz w:val="20"/>
        </w:rPr>
        <w:t>PROJECT MANAGER</w:t>
      </w:r>
      <w:r w:rsidR="0083601A">
        <w:rPr>
          <w:rFonts w:ascii="Times" w:hAnsi="Times"/>
          <w:sz w:val="20"/>
        </w:rPr>
        <w:t xml:space="preserve"> and SAM DENT, TECHNICAL LEAD</w:t>
      </w:r>
      <w:r w:rsidR="007701C4" w:rsidRPr="00786D15">
        <w:rPr>
          <w:rFonts w:ascii="Times" w:hAnsi="Times"/>
          <w:sz w:val="20"/>
        </w:rPr>
        <w:t xml:space="preserve"> on Behalf of VEIC TRM Team</w:t>
      </w:r>
      <w:r w:rsidR="00A11AC3" w:rsidRPr="00786D15">
        <w:rPr>
          <w:rFonts w:ascii="Times" w:hAnsi="Times"/>
          <w:sz w:val="20"/>
        </w:rPr>
        <w:t xml:space="preserve"> </w:t>
      </w:r>
    </w:p>
    <w:p w14:paraId="0212D9D7" w14:textId="77777777" w:rsidR="00D97CB8" w:rsidRPr="00786D15" w:rsidRDefault="00D97CB8" w:rsidP="005F6E83">
      <w:pPr>
        <w:pStyle w:val="MessageHeader"/>
        <w:spacing w:after="0" w:line="240" w:lineRule="auto"/>
        <w:rPr>
          <w:rStyle w:val="MessageHeaderLabel"/>
          <w:rFonts w:ascii="Times" w:hAnsi="Times"/>
          <w:sz w:val="20"/>
        </w:rPr>
      </w:pPr>
    </w:p>
    <w:p w14:paraId="283BB199" w14:textId="77777777" w:rsidR="005F6E83" w:rsidRPr="00786D15" w:rsidRDefault="00454C82" w:rsidP="005F6E83">
      <w:pPr>
        <w:pStyle w:val="MessageHeader"/>
        <w:spacing w:after="0" w:line="240" w:lineRule="auto"/>
        <w:rPr>
          <w:rFonts w:ascii="Times" w:hAnsi="Times"/>
          <w:sz w:val="20"/>
        </w:rPr>
      </w:pPr>
      <w:r w:rsidRPr="00786D15">
        <w:rPr>
          <w:rStyle w:val="MessageHeaderLabel"/>
          <w:rFonts w:ascii="Times" w:hAnsi="Times"/>
          <w:sz w:val="20"/>
        </w:rPr>
        <w:t>subject:</w:t>
      </w:r>
      <w:r w:rsidRPr="00786D15">
        <w:rPr>
          <w:rFonts w:ascii="Times" w:hAnsi="Times"/>
          <w:sz w:val="20"/>
        </w:rPr>
        <w:tab/>
      </w:r>
      <w:r w:rsidR="00ED237A" w:rsidRPr="00786D15">
        <w:rPr>
          <w:rFonts w:ascii="Times" w:hAnsi="Times"/>
          <w:sz w:val="20"/>
        </w:rPr>
        <w:tab/>
      </w:r>
      <w:r w:rsidR="007701C4" w:rsidRPr="00786D15">
        <w:rPr>
          <w:rFonts w:ascii="Times" w:hAnsi="Times"/>
          <w:sz w:val="20"/>
        </w:rPr>
        <w:t xml:space="preserve">Proposed </w:t>
      </w:r>
      <w:r w:rsidR="00BB3589" w:rsidRPr="00786D15">
        <w:rPr>
          <w:rFonts w:ascii="Times" w:hAnsi="Times"/>
          <w:sz w:val="20"/>
        </w:rPr>
        <w:t>Evaluation Priorities for the TRM</w:t>
      </w:r>
      <w:r w:rsidR="002D68C8" w:rsidRPr="00786D15">
        <w:rPr>
          <w:rFonts w:ascii="Times" w:hAnsi="Times"/>
          <w:sz w:val="20"/>
        </w:rPr>
        <w:t xml:space="preserve"> </w:t>
      </w:r>
    </w:p>
    <w:p w14:paraId="1518FFAC" w14:textId="77777777" w:rsidR="00A11AC3" w:rsidRPr="00786D15" w:rsidRDefault="00A11AC3" w:rsidP="005F6E83">
      <w:pPr>
        <w:pStyle w:val="MessageHeader"/>
        <w:spacing w:after="0" w:line="240" w:lineRule="auto"/>
        <w:rPr>
          <w:rStyle w:val="MessageHeaderLabel"/>
          <w:rFonts w:ascii="Times" w:hAnsi="Times"/>
          <w:sz w:val="20"/>
        </w:rPr>
      </w:pPr>
    </w:p>
    <w:p w14:paraId="7B151FBB" w14:textId="3CCDE775" w:rsidR="00454C82" w:rsidRPr="00786D15" w:rsidRDefault="00454C82" w:rsidP="00353D04">
      <w:pPr>
        <w:pStyle w:val="MessageHeader"/>
        <w:spacing w:after="0" w:line="240" w:lineRule="auto"/>
        <w:ind w:left="1197" w:hangingChars="596" w:hanging="1197"/>
        <w:rPr>
          <w:rFonts w:ascii="Times" w:hAnsi="Times"/>
          <w:sz w:val="20"/>
        </w:rPr>
      </w:pPr>
      <w:r w:rsidRPr="00786D15">
        <w:rPr>
          <w:rStyle w:val="MessageHeaderLabel"/>
          <w:rFonts w:ascii="Times" w:hAnsi="Times"/>
          <w:sz w:val="20"/>
        </w:rPr>
        <w:t>date:</w:t>
      </w:r>
      <w:r w:rsidR="00353D04" w:rsidRPr="00786D15">
        <w:rPr>
          <w:rStyle w:val="MessageHeaderLabel"/>
          <w:rFonts w:ascii="Times" w:hAnsi="Times"/>
          <w:sz w:val="20"/>
        </w:rPr>
        <w:t xml:space="preserve">         </w:t>
      </w:r>
      <w:r w:rsidR="00ED237A" w:rsidRPr="00786D15">
        <w:rPr>
          <w:rStyle w:val="MessageHeaderLabel"/>
          <w:rFonts w:ascii="Times" w:hAnsi="Times"/>
          <w:sz w:val="20"/>
        </w:rPr>
        <w:tab/>
      </w:r>
      <w:r w:rsidR="00ED237A" w:rsidRPr="00786D15">
        <w:rPr>
          <w:rStyle w:val="MessageHeaderLabel"/>
          <w:rFonts w:ascii="Times" w:hAnsi="Times"/>
          <w:sz w:val="20"/>
        </w:rPr>
        <w:tab/>
      </w:r>
      <w:r w:rsidR="00487E14">
        <w:rPr>
          <w:rStyle w:val="MessageHeaderLabel"/>
          <w:rFonts w:ascii="Times" w:hAnsi="Times"/>
          <w:b w:val="0"/>
          <w:sz w:val="20"/>
        </w:rPr>
        <w:t xml:space="preserve">OCTOBER </w:t>
      </w:r>
      <w:r w:rsidR="003F699F">
        <w:rPr>
          <w:rStyle w:val="MessageHeaderLabel"/>
          <w:rFonts w:ascii="Times" w:hAnsi="Times"/>
          <w:b w:val="0"/>
          <w:sz w:val="20"/>
        </w:rPr>
        <w:t>17</w:t>
      </w:r>
      <w:r w:rsidR="009034D4">
        <w:rPr>
          <w:rStyle w:val="MessageHeaderLabel"/>
          <w:rFonts w:ascii="Times" w:hAnsi="Times"/>
          <w:b w:val="0"/>
          <w:sz w:val="20"/>
        </w:rPr>
        <w:t>, 202</w:t>
      </w:r>
      <w:r w:rsidR="00B72611">
        <w:rPr>
          <w:rStyle w:val="MessageHeaderLabel"/>
          <w:rFonts w:ascii="Times" w:hAnsi="Times"/>
          <w:b w:val="0"/>
          <w:sz w:val="20"/>
        </w:rPr>
        <w:t>2</w:t>
      </w:r>
    </w:p>
    <w:p w14:paraId="746F3640" w14:textId="77777777" w:rsidR="00F56A00" w:rsidRPr="00786D15" w:rsidRDefault="00F56A00" w:rsidP="006D7523">
      <w:pPr>
        <w:rPr>
          <w:rFonts w:ascii="Times" w:hAnsi="Times"/>
          <w:sz w:val="20"/>
        </w:rPr>
      </w:pPr>
    </w:p>
    <w:p w14:paraId="6981360D" w14:textId="763AC4C2" w:rsidR="00F56A00" w:rsidRPr="00786D15" w:rsidRDefault="00F56A00" w:rsidP="006D7523">
      <w:pPr>
        <w:rPr>
          <w:rFonts w:ascii="Times" w:hAnsi="Times"/>
        </w:rPr>
      </w:pPr>
      <w:r w:rsidRPr="00786D15">
        <w:rPr>
          <w:rFonts w:ascii="Times" w:hAnsi="Times"/>
          <w:b/>
          <w:sz w:val="20"/>
        </w:rPr>
        <w:t>Cc:</w:t>
      </w:r>
      <w:r w:rsidRPr="00786D15">
        <w:rPr>
          <w:rFonts w:ascii="Times" w:hAnsi="Times"/>
          <w:b/>
          <w:sz w:val="20"/>
        </w:rPr>
        <w:tab/>
      </w:r>
      <w:r w:rsidRPr="00786D15">
        <w:rPr>
          <w:rFonts w:ascii="Times" w:hAnsi="Times"/>
          <w:b/>
          <w:sz w:val="20"/>
        </w:rPr>
        <w:tab/>
      </w:r>
      <w:r w:rsidR="0097547E">
        <w:rPr>
          <w:rStyle w:val="MessageHeaderLabel"/>
          <w:b w:val="0"/>
          <w:caps/>
          <w:sz w:val="20"/>
        </w:rPr>
        <w:t>David Brightwell, elizabeth horne</w:t>
      </w:r>
      <w:r w:rsidR="00216C97" w:rsidRPr="00E2350E">
        <w:rPr>
          <w:rStyle w:val="MessageHeaderLabel"/>
          <w:b w:val="0"/>
          <w:caps/>
          <w:sz w:val="20"/>
        </w:rPr>
        <w:t xml:space="preserve">, ICC; </w:t>
      </w:r>
      <w:r w:rsidR="00E5241E">
        <w:rPr>
          <w:rStyle w:val="MessageHeaderLabel"/>
          <w:b w:val="0"/>
          <w:caps/>
          <w:sz w:val="20"/>
        </w:rPr>
        <w:t>Celia Johnson, SAG</w:t>
      </w:r>
    </w:p>
    <w:p w14:paraId="1D0373DB" w14:textId="77777777" w:rsidR="00ED237A" w:rsidRDefault="00ED237A" w:rsidP="006A6C6E">
      <w:pPr>
        <w:rPr>
          <w:b/>
          <w:caps/>
          <w:sz w:val="20"/>
        </w:rPr>
      </w:pPr>
    </w:p>
    <w:p w14:paraId="288057F3" w14:textId="77777777" w:rsidR="00454C82" w:rsidRDefault="00EA7C9B" w:rsidP="006A6C6E">
      <w:pPr>
        <w:rPr>
          <w:sz w:val="20"/>
        </w:rPr>
      </w:pPr>
      <w:r>
        <w:rPr>
          <w:noProof/>
        </w:rPr>
        <mc:AlternateContent>
          <mc:Choice Requires="wps">
            <w:drawing>
              <wp:anchor distT="4294967295" distB="4294967295" distL="114300" distR="114300" simplePos="0" relativeHeight="251658240" behindDoc="0" locked="0" layoutInCell="1" allowOverlap="1" wp14:anchorId="3F8F739E" wp14:editId="7D534D1C">
                <wp:simplePos x="0" y="0"/>
                <wp:positionH relativeFrom="column">
                  <wp:posOffset>-15240</wp:posOffset>
                </wp:positionH>
                <wp:positionV relativeFrom="paragraph">
                  <wp:posOffset>-2540</wp:posOffset>
                </wp:positionV>
                <wp:extent cx="6400800" cy="0"/>
                <wp:effectExtent l="0" t="0" r="1905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05C24E" id="_x0000_t32" coordsize="21600,21600" o:spt="32" o:oned="t" path="m,l21600,21600e" filled="f">
                <v:path arrowok="t" fillok="f" o:connecttype="none"/>
                <o:lock v:ext="edit" shapetype="t"/>
              </v:shapetype>
              <v:shape id="AutoShape 2" o:spid="_x0000_s1026" type="#_x0000_t32" style="position:absolute;margin-left:-1.2pt;margin-top:-.2pt;width:7in;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YXZ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gP4xmNKyGqVlsbGqRH9WKeNf3ukNJ1T1THY/DryUBuFjKSNynh4gwU2Y2fNYMYAvhx&#10;VsfWDgESpoCOUZLTTRJ+9IjCx1mRpvM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"/>
            </w:pict>
          </mc:Fallback>
        </mc:AlternateContent>
      </w:r>
    </w:p>
    <w:p w14:paraId="5EBAD261" w14:textId="43162814" w:rsidR="00E5241E" w:rsidRDefault="007701C4" w:rsidP="00C54E66">
      <w:pPr>
        <w:pStyle w:val="Caption"/>
        <w:tabs>
          <w:tab w:val="clear" w:pos="1152"/>
          <w:tab w:val="left" w:pos="0"/>
        </w:tabs>
        <w:spacing w:before="0" w:after="120"/>
        <w:ind w:left="0" w:firstLine="0"/>
        <w:jc w:val="both"/>
        <w:rPr>
          <w:b w:val="0"/>
        </w:rPr>
      </w:pPr>
      <w:r>
        <w:rPr>
          <w:b w:val="0"/>
        </w:rPr>
        <w:t xml:space="preserve">In an effort to increase the accuracy of the IL Statewide TRM, </w:t>
      </w:r>
      <w:r w:rsidR="00BE423E">
        <w:rPr>
          <w:b w:val="0"/>
        </w:rPr>
        <w:t>VEIC offer</w:t>
      </w:r>
      <w:r>
        <w:rPr>
          <w:b w:val="0"/>
        </w:rPr>
        <w:t>s</w:t>
      </w:r>
      <w:r w:rsidR="00BE423E">
        <w:rPr>
          <w:b w:val="0"/>
        </w:rPr>
        <w:t xml:space="preserve"> the following list of measures and </w:t>
      </w:r>
      <w:r w:rsidR="003D12D4">
        <w:rPr>
          <w:b w:val="0"/>
        </w:rPr>
        <w:t xml:space="preserve">details of specific </w:t>
      </w:r>
      <w:r w:rsidR="00BE423E">
        <w:rPr>
          <w:b w:val="0"/>
        </w:rPr>
        <w:t>parameter</w:t>
      </w:r>
      <w:r w:rsidR="00450985">
        <w:rPr>
          <w:b w:val="0"/>
        </w:rPr>
        <w:t>s</w:t>
      </w:r>
      <w:r w:rsidR="00BE423E">
        <w:rPr>
          <w:b w:val="0"/>
        </w:rPr>
        <w:t xml:space="preserve"> </w:t>
      </w:r>
      <w:r w:rsidR="00786D15">
        <w:rPr>
          <w:b w:val="0"/>
        </w:rPr>
        <w:t>for which</w:t>
      </w:r>
      <w:r>
        <w:rPr>
          <w:b w:val="0"/>
        </w:rPr>
        <w:t xml:space="preserve"> we believe investment in evalu</w:t>
      </w:r>
      <w:r w:rsidR="009113F4">
        <w:rPr>
          <w:b w:val="0"/>
        </w:rPr>
        <w:t>a</w:t>
      </w:r>
      <w:r>
        <w:rPr>
          <w:b w:val="0"/>
        </w:rPr>
        <w:t xml:space="preserve">tion </w:t>
      </w:r>
      <w:r w:rsidR="00BE423E">
        <w:rPr>
          <w:b w:val="0"/>
        </w:rPr>
        <w:t>may</w:t>
      </w:r>
      <w:r w:rsidR="00BE423E" w:rsidRPr="00BE423E">
        <w:rPr>
          <w:b w:val="0"/>
        </w:rPr>
        <w:t xml:space="preserve"> be most be</w:t>
      </w:r>
      <w:r w:rsidR="00BE423E">
        <w:rPr>
          <w:b w:val="0"/>
        </w:rPr>
        <w:t>neficial to the accuracy of the</w:t>
      </w:r>
      <w:r w:rsidR="003D12D4">
        <w:rPr>
          <w:b w:val="0"/>
        </w:rPr>
        <w:t xml:space="preserve"> TRM</w:t>
      </w:r>
      <w:r w:rsidR="00BE423E" w:rsidRPr="00BE423E">
        <w:rPr>
          <w:b w:val="0"/>
        </w:rPr>
        <w:t xml:space="preserve"> saving estimates</w:t>
      </w:r>
      <w:r>
        <w:rPr>
          <w:b w:val="0"/>
        </w:rPr>
        <w:t xml:space="preserve">. </w:t>
      </w:r>
    </w:p>
    <w:p w14:paraId="4025A98E" w14:textId="00E90110" w:rsidR="003D12D4" w:rsidRDefault="007701C4" w:rsidP="00C54E66">
      <w:pPr>
        <w:pStyle w:val="Caption"/>
        <w:tabs>
          <w:tab w:val="clear" w:pos="1152"/>
          <w:tab w:val="left" w:pos="0"/>
        </w:tabs>
        <w:spacing w:before="0" w:after="120"/>
        <w:ind w:left="0" w:firstLine="0"/>
        <w:jc w:val="both"/>
        <w:rPr>
          <w:b w:val="0"/>
        </w:rPr>
      </w:pPr>
      <w:r>
        <w:rPr>
          <w:b w:val="0"/>
        </w:rPr>
        <w:t>We have also provided</w:t>
      </w:r>
      <w:r w:rsidR="00BE423E">
        <w:rPr>
          <w:b w:val="0"/>
        </w:rPr>
        <w:t xml:space="preserve"> a qualitative measure of </w:t>
      </w:r>
      <w:r w:rsidR="00E5241E">
        <w:rPr>
          <w:b w:val="0"/>
        </w:rPr>
        <w:t xml:space="preserve">our sense of </w:t>
      </w:r>
      <w:r w:rsidR="00BE423E">
        <w:rPr>
          <w:b w:val="0"/>
        </w:rPr>
        <w:t xml:space="preserve">priority </w:t>
      </w:r>
      <w:r w:rsidR="003D12D4">
        <w:rPr>
          <w:b w:val="0"/>
        </w:rPr>
        <w:t xml:space="preserve">and an explanation of this </w:t>
      </w:r>
      <w:r w:rsidR="00E5241E">
        <w:rPr>
          <w:b w:val="0"/>
        </w:rPr>
        <w:t>assessment</w:t>
      </w:r>
      <w:r w:rsidR="00487AD8">
        <w:rPr>
          <w:b w:val="0"/>
        </w:rPr>
        <w:t>,</w:t>
      </w:r>
      <w:r w:rsidR="003D12D4">
        <w:rPr>
          <w:b w:val="0"/>
        </w:rPr>
        <w:t xml:space="preserve"> </w:t>
      </w:r>
      <w:r w:rsidR="00BE423E">
        <w:rPr>
          <w:b w:val="0"/>
        </w:rPr>
        <w:t xml:space="preserve">such that those </w:t>
      </w:r>
      <w:r>
        <w:rPr>
          <w:b w:val="0"/>
        </w:rPr>
        <w:t xml:space="preserve">parameters </w:t>
      </w:r>
      <w:r w:rsidR="00E5241E">
        <w:rPr>
          <w:b w:val="0"/>
        </w:rPr>
        <w:t xml:space="preserve">that currently have </w:t>
      </w:r>
      <w:r w:rsidR="00BE423E">
        <w:rPr>
          <w:b w:val="0"/>
        </w:rPr>
        <w:t xml:space="preserve">the least confidence or highest impact rise to the top. </w:t>
      </w:r>
      <w:r w:rsidR="003D12D4">
        <w:rPr>
          <w:b w:val="0"/>
        </w:rPr>
        <w:t>Th</w:t>
      </w:r>
      <w:r w:rsidR="00450985">
        <w:rPr>
          <w:b w:val="0"/>
        </w:rPr>
        <w:t>is</w:t>
      </w:r>
      <w:r w:rsidR="003D12D4">
        <w:rPr>
          <w:b w:val="0"/>
        </w:rPr>
        <w:t xml:space="preserve"> qualitative prioritization is based upon a number of metrics:</w:t>
      </w:r>
    </w:p>
    <w:p w14:paraId="7FE69003" w14:textId="77777777" w:rsidR="003D12D4" w:rsidRDefault="003D12D4" w:rsidP="00C54E66">
      <w:pPr>
        <w:pStyle w:val="ListParagraph"/>
        <w:numPr>
          <w:ilvl w:val="0"/>
          <w:numId w:val="19"/>
        </w:numPr>
        <w:spacing w:after="120"/>
        <w:ind w:left="720"/>
        <w:jc w:val="both"/>
      </w:pPr>
      <w:r>
        <w:t xml:space="preserve">Importance of </w:t>
      </w:r>
      <w:r w:rsidR="00E5241E">
        <w:t xml:space="preserve">the </w:t>
      </w:r>
      <w:r>
        <w:t xml:space="preserve">measure(s) </w:t>
      </w:r>
      <w:r w:rsidR="00E5241E">
        <w:t xml:space="preserve">currently </w:t>
      </w:r>
      <w:r>
        <w:t>and antic</w:t>
      </w:r>
      <w:r w:rsidR="00727B8A">
        <w:t>ipated importance in the future</w:t>
      </w:r>
    </w:p>
    <w:p w14:paraId="4B2FC4B7" w14:textId="77777777" w:rsidR="003D12D4" w:rsidRDefault="003D12D4" w:rsidP="00C54E66">
      <w:pPr>
        <w:pStyle w:val="ListParagraph"/>
        <w:numPr>
          <w:ilvl w:val="0"/>
          <w:numId w:val="19"/>
        </w:numPr>
        <w:spacing w:after="120"/>
        <w:ind w:left="720"/>
        <w:jc w:val="both"/>
      </w:pPr>
      <w:r>
        <w:t>Impact of particular assumption(s) within the measure – i.e.</w:t>
      </w:r>
      <w:r w:rsidR="00487AD8">
        <w:t>,</w:t>
      </w:r>
      <w:r>
        <w:t xml:space="preserve"> some assumptions within an algorithm</w:t>
      </w:r>
      <w:r w:rsidR="00ED46A0">
        <w:t xml:space="preserve"> can</w:t>
      </w:r>
      <w:r>
        <w:t xml:space="preserve"> have a significantly greater impact to the f</w:t>
      </w:r>
      <w:r w:rsidR="00727B8A">
        <w:t>inal savings value than others</w:t>
      </w:r>
    </w:p>
    <w:p w14:paraId="029A839D" w14:textId="77777777" w:rsidR="003D12D4" w:rsidRDefault="00727B8A" w:rsidP="00C54E66">
      <w:pPr>
        <w:pStyle w:val="ListParagraph"/>
        <w:numPr>
          <w:ilvl w:val="0"/>
          <w:numId w:val="19"/>
        </w:numPr>
        <w:spacing w:after="120"/>
        <w:ind w:left="720"/>
        <w:jc w:val="both"/>
      </w:pPr>
      <w:r>
        <w:t>Source of existing assumption</w:t>
      </w:r>
    </w:p>
    <w:p w14:paraId="7CB7DD6C" w14:textId="77777777" w:rsidR="003D12D4" w:rsidRDefault="003D12D4" w:rsidP="00C54E66">
      <w:pPr>
        <w:pStyle w:val="ListParagraph"/>
        <w:numPr>
          <w:ilvl w:val="0"/>
          <w:numId w:val="19"/>
        </w:numPr>
        <w:spacing w:after="120"/>
        <w:ind w:left="720"/>
        <w:jc w:val="both"/>
      </w:pPr>
      <w:r>
        <w:t>Co</w:t>
      </w:r>
      <w:r w:rsidR="00727B8A">
        <w:t>nfidence in existing assumption</w:t>
      </w:r>
    </w:p>
    <w:p w14:paraId="34B66BB4" w14:textId="26B9E06C" w:rsidR="005F6379" w:rsidRDefault="00E5241E" w:rsidP="00C54E66">
      <w:pPr>
        <w:spacing w:after="120"/>
        <w:jc w:val="both"/>
        <w:rPr>
          <w:rFonts w:asciiTheme="minorHAnsi" w:hAnsiTheme="minorHAnsi"/>
          <w:szCs w:val="22"/>
        </w:rPr>
      </w:pPr>
      <w:r w:rsidRPr="00C54E66">
        <w:rPr>
          <w:rFonts w:asciiTheme="minorHAnsi" w:hAnsiTheme="minorHAnsi"/>
        </w:rPr>
        <w:t>These pr</w:t>
      </w:r>
      <w:r>
        <w:rPr>
          <w:rFonts w:asciiTheme="minorHAnsi" w:hAnsiTheme="minorHAnsi"/>
        </w:rPr>
        <w:t>iorities reflect VEIC’s</w:t>
      </w:r>
      <w:r w:rsidR="00357668">
        <w:rPr>
          <w:rFonts w:asciiTheme="minorHAnsi" w:hAnsiTheme="minorHAnsi"/>
        </w:rPr>
        <w:t xml:space="preserve"> high</w:t>
      </w:r>
      <w:r w:rsidR="00450985">
        <w:rPr>
          <w:rFonts w:asciiTheme="minorHAnsi" w:hAnsiTheme="minorHAnsi"/>
        </w:rPr>
        <w:t>-</w:t>
      </w:r>
      <w:r w:rsidR="00357668">
        <w:rPr>
          <w:rFonts w:asciiTheme="minorHAnsi" w:hAnsiTheme="minorHAnsi"/>
        </w:rPr>
        <w:t>level</w:t>
      </w:r>
      <w:r>
        <w:rPr>
          <w:rFonts w:asciiTheme="minorHAnsi" w:hAnsiTheme="minorHAnsi"/>
        </w:rPr>
        <w:t xml:space="preserve"> assessment only. </w:t>
      </w:r>
      <w:r w:rsidR="003D12D4" w:rsidRPr="003D12D4">
        <w:rPr>
          <w:rFonts w:asciiTheme="minorHAnsi" w:hAnsiTheme="minorHAnsi"/>
          <w:szCs w:val="22"/>
        </w:rPr>
        <w:t xml:space="preserve">This list is not meant to be exclusive or imply that other evaluation priorities should not be executed based on overall evaluation </w:t>
      </w:r>
      <w:r>
        <w:rPr>
          <w:rFonts w:asciiTheme="minorHAnsi" w:hAnsiTheme="minorHAnsi"/>
          <w:szCs w:val="22"/>
        </w:rPr>
        <w:t>and program objectives</w:t>
      </w:r>
      <w:r w:rsidR="003D12D4" w:rsidRPr="003D12D4">
        <w:rPr>
          <w:rFonts w:asciiTheme="minorHAnsi" w:hAnsiTheme="minorHAnsi"/>
          <w:szCs w:val="22"/>
        </w:rPr>
        <w:t>.</w:t>
      </w:r>
    </w:p>
    <w:p w14:paraId="4443F3B2" w14:textId="2C6488CC" w:rsidR="003D12D4" w:rsidRDefault="00E96ECF" w:rsidP="009034D4">
      <w:pPr>
        <w:spacing w:after="120"/>
        <w:jc w:val="both"/>
      </w:pPr>
      <w:r>
        <w:rPr>
          <w:rFonts w:asciiTheme="minorHAnsi" w:hAnsiTheme="minorHAnsi"/>
          <w:szCs w:val="22"/>
        </w:rPr>
        <w:t>Redline edits indicate new recommendations as well as changes from previous recommendations due to subsequent evaluation activities.</w:t>
      </w:r>
    </w:p>
    <w:p w14:paraId="7E032570" w14:textId="35F2FC7E" w:rsidR="00912EF3" w:rsidRDefault="00912EF3" w:rsidP="00912EF3">
      <w:pPr>
        <w:rPr>
          <w:rStyle w:val="Strong"/>
          <w:rFonts w:ascii="Times" w:hAnsi="Times" w:cs="Times"/>
          <w:sz w:val="24"/>
        </w:rPr>
      </w:pPr>
      <w:r w:rsidRPr="00912EF3">
        <w:rPr>
          <w:rStyle w:val="Strong"/>
          <w:rFonts w:ascii="Times" w:hAnsi="Times" w:cs="Times"/>
          <w:sz w:val="24"/>
        </w:rPr>
        <w:t>Provisional Measures</w:t>
      </w:r>
    </w:p>
    <w:p w14:paraId="45CD3422" w14:textId="74D92354" w:rsidR="00912EF3" w:rsidRDefault="00912EF3" w:rsidP="00912EF3">
      <w:pPr>
        <w:rPr>
          <w:rStyle w:val="Strong"/>
          <w:rFonts w:ascii="Times" w:hAnsi="Times" w:cs="Times"/>
          <w:sz w:val="24"/>
        </w:rPr>
      </w:pPr>
    </w:p>
    <w:p w14:paraId="492D3FC8" w14:textId="25774732" w:rsidR="00FA320A" w:rsidRPr="00FA320A" w:rsidRDefault="00FA320A" w:rsidP="00FA320A">
      <w:pPr>
        <w:spacing w:after="120"/>
        <w:jc w:val="both"/>
        <w:rPr>
          <w:rFonts w:asciiTheme="minorHAnsi" w:hAnsiTheme="minorHAnsi"/>
          <w:szCs w:val="22"/>
        </w:rPr>
      </w:pPr>
      <w:r w:rsidRPr="00FA320A">
        <w:rPr>
          <w:rFonts w:asciiTheme="minorHAnsi" w:hAnsiTheme="minorHAnsi"/>
          <w:szCs w:val="22"/>
        </w:rPr>
        <w:t xml:space="preserve">The following measures </w:t>
      </w:r>
      <w:r w:rsidR="0083601A">
        <w:rPr>
          <w:rFonts w:asciiTheme="minorHAnsi" w:hAnsiTheme="minorHAnsi"/>
          <w:szCs w:val="22"/>
        </w:rPr>
        <w:t>have been</w:t>
      </w:r>
      <w:r w:rsidRPr="00FA320A">
        <w:rPr>
          <w:rFonts w:asciiTheme="minorHAnsi" w:hAnsiTheme="minorHAnsi"/>
          <w:szCs w:val="22"/>
        </w:rPr>
        <w:t xml:space="preserve"> given the new designation of “Provisional Measure”. As per Section 3.4 of Volume 1, these measures are </w:t>
      </w:r>
      <w:r w:rsidRPr="00FA320A">
        <w:rPr>
          <w:rFonts w:asciiTheme="minorHAnsi" w:hAnsiTheme="minorHAnsi"/>
          <w:i/>
          <w:szCs w:val="22"/>
        </w:rPr>
        <w:t>“</w:t>
      </w:r>
      <w:r w:rsidRPr="00EB44DB">
        <w:rPr>
          <w:rFonts w:asciiTheme="minorHAnsi" w:hAnsiTheme="minorHAnsi"/>
          <w:i/>
          <w:szCs w:val="22"/>
        </w:rPr>
        <w:t>generally nascent in Illinois or nationally, for which energy savings have not been validated through robust evaluation, measurement and verification (EM&amp;V) efforts, and/or for which there is substantial uncertainty about their cost-effectiveness, performance, and/or customer acceptance</w:t>
      </w:r>
      <w:r w:rsidRPr="00450985">
        <w:rPr>
          <w:rFonts w:asciiTheme="minorHAnsi" w:hAnsiTheme="minorHAnsi"/>
          <w:szCs w:val="22"/>
        </w:rPr>
        <w:t>.”</w:t>
      </w:r>
      <w:r w:rsidRPr="00FA320A">
        <w:rPr>
          <w:rFonts w:asciiTheme="minorHAnsi" w:hAnsiTheme="minorHAnsi"/>
          <w:szCs w:val="22"/>
        </w:rPr>
        <w:t xml:space="preserve"> These measures have been assigned a one-year Review Deadline, meaning that the measure will undergo a review for reasonableness, continued program relevancy, and update of material assumptions during the next TRM update cycle. Expectations are that the Program Administrator will work with evaluators and the TRM Administrator to design and undertake pilot studies, evaluations, or other relevant activities on an appropriate number of installations of the Provisional Measure within that year, with the goal of informing the development of more-robust and Illinois-specific savings assumptions.</w:t>
      </w:r>
    </w:p>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95"/>
        <w:gridCol w:w="2790"/>
        <w:gridCol w:w="1080"/>
        <w:gridCol w:w="2520"/>
        <w:gridCol w:w="738"/>
      </w:tblGrid>
      <w:tr w:rsidR="00FA320A" w14:paraId="57603C45" w14:textId="77777777" w:rsidTr="00FA320A">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67D9B9B9" w14:textId="77777777" w:rsidR="00FA320A" w:rsidRPr="00FA320A" w:rsidRDefault="00FA320A" w:rsidP="006B64B4">
            <w:pPr>
              <w:jc w:val="center"/>
              <w:rPr>
                <w:rFonts w:ascii="Calibri" w:hAnsi="Calibri" w:cs="Calibri"/>
                <w:b/>
                <w:color w:val="FFFFFF" w:themeColor="background1"/>
                <w:sz w:val="20"/>
              </w:rPr>
            </w:pPr>
            <w:r w:rsidRPr="00FA320A">
              <w:rPr>
                <w:rFonts w:ascii="Calibri" w:hAnsi="Calibri" w:cs="Calibri"/>
                <w:b/>
                <w:color w:val="FFFFFF" w:themeColor="background1"/>
                <w:sz w:val="20"/>
              </w:rPr>
              <w:lastRenderedPageBreak/>
              <w:t>Measure #: Measure Name</w:t>
            </w:r>
          </w:p>
        </w:tc>
        <w:tc>
          <w:tcPr>
            <w:tcW w:w="1795"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26B6EFC3" w14:textId="77777777" w:rsidR="00FA320A" w:rsidRPr="00FA320A" w:rsidRDefault="00FA320A" w:rsidP="006B64B4">
            <w:pPr>
              <w:jc w:val="center"/>
              <w:rPr>
                <w:rFonts w:ascii="Calibri" w:hAnsi="Calibri" w:cs="Calibri"/>
                <w:b/>
                <w:color w:val="FFFFFF" w:themeColor="background1"/>
                <w:sz w:val="20"/>
              </w:rPr>
            </w:pPr>
            <w:r w:rsidRPr="00FA320A">
              <w:rPr>
                <w:rFonts w:ascii="Calibri" w:hAnsi="Calibri" w:cs="Calibri"/>
                <w:b/>
                <w:color w:val="FFFFFF" w:themeColor="background1"/>
                <w:sz w:val="20"/>
              </w:rPr>
              <w:t>Parameter Recommended for Evaluation</w:t>
            </w:r>
          </w:p>
        </w:tc>
        <w:tc>
          <w:tcPr>
            <w:tcW w:w="27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318C17D" w14:textId="77777777" w:rsidR="00FA320A" w:rsidRPr="00FA320A" w:rsidRDefault="00FA320A" w:rsidP="006B64B4">
            <w:pPr>
              <w:jc w:val="center"/>
              <w:rPr>
                <w:rFonts w:ascii="Calibri" w:hAnsi="Calibri" w:cs="Calibri"/>
                <w:b/>
                <w:color w:val="FFFFFF" w:themeColor="background1"/>
                <w:sz w:val="20"/>
              </w:rPr>
            </w:pPr>
            <w:r w:rsidRPr="00FA320A">
              <w:rPr>
                <w:rFonts w:ascii="Calibri" w:hAnsi="Calibri" w:cs="Calibri"/>
                <w:b/>
                <w:color w:val="FFFFFF" w:themeColor="background1"/>
                <w:sz w:val="20"/>
              </w:rPr>
              <w:t>Reason for Concern in Parameter</w:t>
            </w:r>
          </w:p>
        </w:tc>
        <w:tc>
          <w:tcPr>
            <w:tcW w:w="10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7C3B458" w14:textId="77777777" w:rsidR="00FA320A" w:rsidRPr="00FA320A" w:rsidRDefault="00FA320A" w:rsidP="006B64B4">
            <w:pPr>
              <w:jc w:val="center"/>
              <w:rPr>
                <w:rFonts w:ascii="Calibri" w:hAnsi="Calibri" w:cs="Calibri"/>
                <w:b/>
                <w:color w:val="FFFFFF" w:themeColor="background1"/>
                <w:sz w:val="20"/>
              </w:rPr>
            </w:pPr>
            <w:r w:rsidRPr="00FA320A">
              <w:rPr>
                <w:rFonts w:ascii="Calibri" w:hAnsi="Calibri" w:cs="Calibri"/>
                <w:b/>
                <w:color w:val="FFFFFF" w:themeColor="background1"/>
                <w:sz w:val="20"/>
              </w:rPr>
              <w:t>Priority Level</w:t>
            </w:r>
          </w:p>
        </w:tc>
        <w:tc>
          <w:tcPr>
            <w:tcW w:w="252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9EA8F4D" w14:textId="77777777" w:rsidR="00FA320A" w:rsidRPr="00FA320A" w:rsidRDefault="00FA320A" w:rsidP="006B64B4">
            <w:pPr>
              <w:jc w:val="center"/>
              <w:rPr>
                <w:rFonts w:ascii="Calibri" w:hAnsi="Calibri" w:cs="Calibri"/>
                <w:b/>
                <w:color w:val="FFFFFF" w:themeColor="background1"/>
                <w:sz w:val="20"/>
              </w:rPr>
            </w:pPr>
            <w:r w:rsidRPr="00FA320A">
              <w:rPr>
                <w:rFonts w:ascii="Calibri" w:hAnsi="Calibri" w:cs="Calibri"/>
                <w:b/>
                <w:color w:val="FFFFFF" w:themeColor="background1"/>
                <w:sz w:val="20"/>
              </w:rPr>
              <w:t>Reason for Priority Assignment</w:t>
            </w:r>
          </w:p>
        </w:tc>
        <w:tc>
          <w:tcPr>
            <w:tcW w:w="738"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6885637" w14:textId="77777777" w:rsidR="00FA320A" w:rsidRPr="00FA320A" w:rsidRDefault="00FA320A" w:rsidP="006B64B4">
            <w:pPr>
              <w:jc w:val="center"/>
              <w:rPr>
                <w:rFonts w:ascii="Calibri" w:hAnsi="Calibri" w:cs="Calibri"/>
                <w:b/>
                <w:color w:val="FFFFFF" w:themeColor="background1"/>
                <w:sz w:val="20"/>
              </w:rPr>
            </w:pPr>
            <w:r w:rsidRPr="00FA320A">
              <w:rPr>
                <w:rFonts w:ascii="Calibri" w:hAnsi="Calibri" w:cs="Calibri"/>
                <w:b/>
                <w:color w:val="FFFFFF" w:themeColor="background1"/>
                <w:sz w:val="20"/>
              </w:rPr>
              <w:t>Year added</w:t>
            </w:r>
          </w:p>
        </w:tc>
      </w:tr>
      <w:tr w:rsidR="0083601A" w:rsidRPr="00B27A09" w14:paraId="29F24149" w14:textId="77777777" w:rsidTr="006B64B4">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62C1F" w14:textId="64606E25" w:rsidR="0083601A" w:rsidRDefault="0083601A" w:rsidP="006B64B4">
            <w:pPr>
              <w:jc w:val="center"/>
              <w:rPr>
                <w:rFonts w:ascii="Calibri" w:hAnsi="Calibri" w:cs="Calibri"/>
                <w:color w:val="000000"/>
                <w:sz w:val="20"/>
              </w:rPr>
            </w:pPr>
            <w:r>
              <w:rPr>
                <w:rFonts w:ascii="Calibri" w:hAnsi="Calibri" w:cs="Calibri"/>
                <w:color w:val="000000"/>
                <w:sz w:val="20"/>
              </w:rPr>
              <w:t>4.2.21 On-Demand Package Sealers – Provisional Measure</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777BB" w14:textId="751B1F2D" w:rsidR="0083601A" w:rsidRDefault="00361DA4" w:rsidP="006B64B4">
            <w:pPr>
              <w:jc w:val="center"/>
              <w:rPr>
                <w:rFonts w:ascii="Calibri" w:hAnsi="Calibri" w:cs="Calibri"/>
                <w:sz w:val="20"/>
              </w:rPr>
            </w:pPr>
            <w:r>
              <w:rPr>
                <w:rFonts w:ascii="Calibri" w:hAnsi="Calibri" w:cs="Calibri"/>
                <w:sz w:val="20"/>
              </w:rPr>
              <w:t>Energy Savings Factor</w:t>
            </w:r>
          </w:p>
        </w:tc>
        <w:tc>
          <w:tcPr>
            <w:tcW w:w="2790" w:type="dxa"/>
            <w:tcBorders>
              <w:top w:val="single" w:sz="4" w:space="0" w:color="auto"/>
              <w:left w:val="single" w:sz="4" w:space="0" w:color="auto"/>
              <w:bottom w:val="single" w:sz="4" w:space="0" w:color="auto"/>
              <w:right w:val="single" w:sz="4" w:space="0" w:color="auto"/>
            </w:tcBorders>
            <w:vAlign w:val="center"/>
          </w:tcPr>
          <w:p w14:paraId="30190BF0" w14:textId="7E4FB0A4" w:rsidR="0083601A" w:rsidRDefault="00361DA4" w:rsidP="006B64B4">
            <w:pPr>
              <w:jc w:val="center"/>
              <w:rPr>
                <w:rFonts w:ascii="Calibri" w:hAnsi="Calibri" w:cs="Calibri"/>
                <w:sz w:val="20"/>
              </w:rPr>
            </w:pPr>
            <w:r>
              <w:rPr>
                <w:rFonts w:ascii="Calibri" w:hAnsi="Calibri" w:cs="Calibri"/>
                <w:sz w:val="20"/>
              </w:rPr>
              <w:t xml:space="preserve">Current assumption is not based on evaluation or metered data. </w:t>
            </w:r>
          </w:p>
        </w:tc>
        <w:tc>
          <w:tcPr>
            <w:tcW w:w="1080" w:type="dxa"/>
            <w:tcBorders>
              <w:top w:val="single" w:sz="4" w:space="0" w:color="auto"/>
              <w:left w:val="single" w:sz="4" w:space="0" w:color="auto"/>
              <w:bottom w:val="single" w:sz="4" w:space="0" w:color="auto"/>
              <w:right w:val="single" w:sz="4" w:space="0" w:color="auto"/>
            </w:tcBorders>
            <w:vAlign w:val="center"/>
          </w:tcPr>
          <w:p w14:paraId="4BEBC935" w14:textId="50C38A7E" w:rsidR="0083601A" w:rsidRDefault="00361DA4" w:rsidP="006B64B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610BE1BE" w14:textId="77777777" w:rsidR="001F60D0" w:rsidRDefault="00361DA4" w:rsidP="006B64B4">
            <w:pPr>
              <w:jc w:val="center"/>
              <w:rPr>
                <w:rFonts w:ascii="Calibri" w:hAnsi="Calibri" w:cs="Calibri"/>
                <w:sz w:val="20"/>
              </w:rPr>
            </w:pPr>
            <w:r>
              <w:rPr>
                <w:rFonts w:ascii="Calibri" w:hAnsi="Calibri" w:cs="Calibri"/>
                <w:sz w:val="20"/>
              </w:rPr>
              <w:t>Provisional measure as key savings factor needs updating to be based on real world application data.</w:t>
            </w:r>
          </w:p>
          <w:p w14:paraId="2F92D9FC" w14:textId="1FE011D0" w:rsidR="0083601A" w:rsidRDefault="001F60D0" w:rsidP="006B64B4">
            <w:pPr>
              <w:jc w:val="center"/>
              <w:rPr>
                <w:rFonts w:ascii="Calibri" w:hAnsi="Calibri" w:cs="Calibri"/>
                <w:sz w:val="20"/>
              </w:rPr>
            </w:pPr>
            <w:r>
              <w:rPr>
                <w:rFonts w:ascii="Calibri" w:hAnsi="Calibri" w:cs="Calibri"/>
                <w:sz w:val="20"/>
              </w:rPr>
              <w:t>Limited participation to date.</w:t>
            </w:r>
            <w:r w:rsidR="00361DA4">
              <w:rPr>
                <w:rFonts w:ascii="Calibri" w:hAnsi="Calibri" w:cs="Calibri"/>
                <w:sz w:val="20"/>
              </w:rPr>
              <w:t xml:space="preserve"> </w:t>
            </w:r>
          </w:p>
        </w:tc>
        <w:tc>
          <w:tcPr>
            <w:tcW w:w="738" w:type="dxa"/>
            <w:tcBorders>
              <w:top w:val="single" w:sz="4" w:space="0" w:color="auto"/>
              <w:left w:val="single" w:sz="4" w:space="0" w:color="auto"/>
              <w:bottom w:val="single" w:sz="4" w:space="0" w:color="auto"/>
              <w:right w:val="single" w:sz="4" w:space="0" w:color="auto"/>
            </w:tcBorders>
            <w:vAlign w:val="center"/>
          </w:tcPr>
          <w:p w14:paraId="2FC16952" w14:textId="1604B816" w:rsidR="0083601A" w:rsidRDefault="0083601A" w:rsidP="006B64B4">
            <w:pPr>
              <w:jc w:val="center"/>
              <w:rPr>
                <w:rFonts w:ascii="Calibri" w:hAnsi="Calibri" w:cs="Calibri"/>
                <w:sz w:val="20"/>
              </w:rPr>
            </w:pPr>
            <w:r>
              <w:rPr>
                <w:rFonts w:ascii="Calibri" w:hAnsi="Calibri" w:cs="Calibri"/>
                <w:sz w:val="20"/>
              </w:rPr>
              <w:t>2021</w:t>
            </w:r>
          </w:p>
        </w:tc>
      </w:tr>
      <w:tr w:rsidR="00912EF3" w:rsidRPr="00B27A09" w14:paraId="1D130846" w14:textId="77777777" w:rsidTr="006B64B4">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2E3E3" w14:textId="77777777" w:rsidR="00912EF3" w:rsidRDefault="00912EF3" w:rsidP="006B64B4">
            <w:pPr>
              <w:jc w:val="center"/>
              <w:rPr>
                <w:rFonts w:ascii="Calibri" w:hAnsi="Calibri" w:cs="Calibri"/>
                <w:color w:val="000000"/>
                <w:sz w:val="20"/>
              </w:rPr>
            </w:pPr>
            <w:r>
              <w:rPr>
                <w:rFonts w:ascii="Calibri" w:hAnsi="Calibri" w:cs="Calibri"/>
                <w:color w:val="000000"/>
                <w:sz w:val="20"/>
              </w:rPr>
              <w:t>4.4.47 Air Deflectors for Unit Ventilators – Provisional Measure</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D6530" w14:textId="77777777" w:rsidR="00912EF3" w:rsidRDefault="00912EF3" w:rsidP="006B64B4">
            <w:pPr>
              <w:jc w:val="center"/>
              <w:rPr>
                <w:rFonts w:ascii="Calibri" w:hAnsi="Calibri" w:cs="Calibri"/>
                <w:sz w:val="20"/>
              </w:rPr>
            </w:pPr>
            <w:r>
              <w:rPr>
                <w:rFonts w:ascii="Calibri" w:hAnsi="Calibri" w:cs="Calibri"/>
                <w:sz w:val="20"/>
              </w:rPr>
              <w:t>Savings verification</w:t>
            </w:r>
          </w:p>
        </w:tc>
        <w:tc>
          <w:tcPr>
            <w:tcW w:w="2790" w:type="dxa"/>
            <w:tcBorders>
              <w:top w:val="single" w:sz="4" w:space="0" w:color="auto"/>
              <w:left w:val="single" w:sz="4" w:space="0" w:color="auto"/>
              <w:bottom w:val="single" w:sz="4" w:space="0" w:color="auto"/>
              <w:right w:val="single" w:sz="4" w:space="0" w:color="auto"/>
            </w:tcBorders>
            <w:vAlign w:val="center"/>
          </w:tcPr>
          <w:p w14:paraId="7DAFC796" w14:textId="77777777" w:rsidR="00912EF3" w:rsidDel="00C77F59" w:rsidRDefault="00912EF3" w:rsidP="006B64B4">
            <w:pPr>
              <w:jc w:val="center"/>
              <w:rPr>
                <w:rFonts w:ascii="Calibri" w:hAnsi="Calibri" w:cs="Calibri"/>
                <w:sz w:val="20"/>
              </w:rPr>
            </w:pPr>
            <w:r>
              <w:rPr>
                <w:rFonts w:ascii="Calibri" w:hAnsi="Calibri" w:cs="Calibri"/>
                <w:sz w:val="20"/>
              </w:rPr>
              <w:t>Measure requires continued evaluation of savings from installations to sure up any deemed assumptions.</w:t>
            </w:r>
          </w:p>
        </w:tc>
        <w:tc>
          <w:tcPr>
            <w:tcW w:w="1080" w:type="dxa"/>
            <w:tcBorders>
              <w:top w:val="single" w:sz="4" w:space="0" w:color="auto"/>
              <w:left w:val="single" w:sz="4" w:space="0" w:color="auto"/>
              <w:bottom w:val="single" w:sz="4" w:space="0" w:color="auto"/>
              <w:right w:val="single" w:sz="4" w:space="0" w:color="auto"/>
            </w:tcBorders>
            <w:vAlign w:val="center"/>
          </w:tcPr>
          <w:p w14:paraId="5B88CDEF" w14:textId="77777777" w:rsidR="00912EF3" w:rsidRDefault="00912EF3" w:rsidP="006B64B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364F6692" w14:textId="77777777" w:rsidR="00912EF3" w:rsidRDefault="00912EF3" w:rsidP="006B64B4">
            <w:pPr>
              <w:jc w:val="center"/>
              <w:rPr>
                <w:rFonts w:ascii="Calibri" w:hAnsi="Calibri" w:cs="Calibri"/>
                <w:sz w:val="20"/>
              </w:rPr>
            </w:pPr>
            <w:r>
              <w:rPr>
                <w:rFonts w:ascii="Calibri" w:hAnsi="Calibri" w:cs="Calibri"/>
                <w:sz w:val="20"/>
              </w:rPr>
              <w:t>Provisional Measure currently based on a small number of projects.</w:t>
            </w:r>
          </w:p>
          <w:p w14:paraId="2A514130" w14:textId="44BBF9EE" w:rsidR="00B72611" w:rsidRDefault="00B72611" w:rsidP="006B64B4">
            <w:pPr>
              <w:jc w:val="center"/>
              <w:rPr>
                <w:rFonts w:ascii="Calibri" w:hAnsi="Calibri" w:cs="Calibri"/>
                <w:sz w:val="20"/>
              </w:rPr>
            </w:pPr>
            <w:r>
              <w:rPr>
                <w:rFonts w:ascii="Calibri" w:hAnsi="Calibri" w:cs="Calibri"/>
                <w:sz w:val="20"/>
              </w:rPr>
              <w:t>* Covid delays but evaluation results expected for v1</w:t>
            </w:r>
            <w:r w:rsidR="00C4674A">
              <w:rPr>
                <w:rFonts w:ascii="Calibri" w:hAnsi="Calibri" w:cs="Calibri"/>
                <w:sz w:val="20"/>
              </w:rPr>
              <w:t>2</w:t>
            </w:r>
            <w:r>
              <w:rPr>
                <w:rFonts w:ascii="Calibri" w:hAnsi="Calibri" w:cs="Calibri"/>
                <w:sz w:val="20"/>
              </w:rPr>
              <w:t xml:space="preserve"> *</w:t>
            </w:r>
          </w:p>
        </w:tc>
        <w:tc>
          <w:tcPr>
            <w:tcW w:w="738" w:type="dxa"/>
            <w:tcBorders>
              <w:top w:val="single" w:sz="4" w:space="0" w:color="auto"/>
              <w:left w:val="single" w:sz="4" w:space="0" w:color="auto"/>
              <w:bottom w:val="single" w:sz="4" w:space="0" w:color="auto"/>
              <w:right w:val="single" w:sz="4" w:space="0" w:color="auto"/>
            </w:tcBorders>
            <w:vAlign w:val="center"/>
          </w:tcPr>
          <w:p w14:paraId="0A3E8F7B" w14:textId="77777777" w:rsidR="00912EF3" w:rsidRPr="00B27A09" w:rsidRDefault="00912EF3" w:rsidP="006B64B4">
            <w:pPr>
              <w:jc w:val="center"/>
              <w:rPr>
                <w:rFonts w:ascii="Calibri" w:hAnsi="Calibri" w:cs="Calibri"/>
                <w:sz w:val="20"/>
              </w:rPr>
            </w:pPr>
            <w:r>
              <w:rPr>
                <w:rFonts w:ascii="Calibri" w:hAnsi="Calibri" w:cs="Calibri"/>
                <w:sz w:val="20"/>
              </w:rPr>
              <w:t>2019</w:t>
            </w:r>
          </w:p>
        </w:tc>
      </w:tr>
      <w:tr w:rsidR="00B72611" w14:paraId="2513B4DF" w14:textId="77777777" w:rsidTr="00095565">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526BB" w14:textId="0A48CC13" w:rsidR="00B72611" w:rsidRDefault="00B72611" w:rsidP="0083601A">
            <w:pPr>
              <w:jc w:val="center"/>
              <w:rPr>
                <w:rFonts w:ascii="Calibri" w:hAnsi="Calibri" w:cs="Calibri"/>
                <w:color w:val="000000"/>
                <w:sz w:val="20"/>
              </w:rPr>
            </w:pPr>
            <w:r>
              <w:rPr>
                <w:rFonts w:ascii="Calibri" w:hAnsi="Calibri" w:cs="Calibri"/>
                <w:color w:val="000000"/>
                <w:sz w:val="20"/>
              </w:rPr>
              <w:t>4.4.60 Variable Refrigerant Flow HVAC System – Provisional Measure</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B823D" w14:textId="2C844A2F" w:rsidR="00B72611" w:rsidRDefault="00484285" w:rsidP="0083601A">
            <w:pPr>
              <w:jc w:val="center"/>
              <w:rPr>
                <w:rFonts w:ascii="Calibri" w:hAnsi="Calibri" w:cs="Calibri"/>
                <w:sz w:val="20"/>
              </w:rPr>
            </w:pPr>
            <w:r>
              <w:rPr>
                <w:rFonts w:ascii="Calibri" w:hAnsi="Calibri" w:cs="Calibri"/>
                <w:sz w:val="20"/>
              </w:rPr>
              <w:t>Savings verification</w:t>
            </w:r>
          </w:p>
        </w:tc>
        <w:tc>
          <w:tcPr>
            <w:tcW w:w="2790" w:type="dxa"/>
            <w:tcBorders>
              <w:top w:val="single" w:sz="4" w:space="0" w:color="auto"/>
              <w:left w:val="single" w:sz="4" w:space="0" w:color="auto"/>
              <w:right w:val="single" w:sz="4" w:space="0" w:color="auto"/>
            </w:tcBorders>
            <w:vAlign w:val="center"/>
          </w:tcPr>
          <w:p w14:paraId="101041BE" w14:textId="3A970D22" w:rsidR="00B72611" w:rsidRDefault="00484285" w:rsidP="0083601A">
            <w:pPr>
              <w:jc w:val="center"/>
              <w:rPr>
                <w:rFonts w:ascii="Calibri" w:hAnsi="Calibri" w:cs="Calibri"/>
                <w:sz w:val="20"/>
              </w:rPr>
            </w:pPr>
            <w:r>
              <w:rPr>
                <w:rFonts w:ascii="Calibri" w:hAnsi="Calibri" w:cs="Calibri"/>
                <w:sz w:val="20"/>
              </w:rPr>
              <w:t xml:space="preserve">First version of measure based on energy modeling. </w:t>
            </w:r>
          </w:p>
        </w:tc>
        <w:tc>
          <w:tcPr>
            <w:tcW w:w="1080" w:type="dxa"/>
            <w:tcBorders>
              <w:top w:val="single" w:sz="4" w:space="0" w:color="auto"/>
              <w:left w:val="single" w:sz="4" w:space="0" w:color="auto"/>
              <w:bottom w:val="single" w:sz="4" w:space="0" w:color="auto"/>
              <w:right w:val="single" w:sz="4" w:space="0" w:color="auto"/>
            </w:tcBorders>
            <w:vAlign w:val="center"/>
          </w:tcPr>
          <w:p w14:paraId="5AB6D8EF" w14:textId="4DB35F75" w:rsidR="00B72611" w:rsidRDefault="00484285" w:rsidP="0083601A">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right w:val="single" w:sz="4" w:space="0" w:color="auto"/>
            </w:tcBorders>
            <w:vAlign w:val="center"/>
          </w:tcPr>
          <w:p w14:paraId="33AD2A88" w14:textId="2781DC81" w:rsidR="00B72611" w:rsidRDefault="00484285" w:rsidP="0083601A">
            <w:pPr>
              <w:jc w:val="center"/>
              <w:rPr>
                <w:rFonts w:ascii="Calibri" w:hAnsi="Calibri" w:cs="Calibri"/>
                <w:sz w:val="20"/>
              </w:rPr>
            </w:pPr>
            <w:r>
              <w:rPr>
                <w:rFonts w:ascii="Calibri" w:hAnsi="Calibri" w:cs="Calibri"/>
                <w:sz w:val="20"/>
              </w:rPr>
              <w:t>Field Testing of VRF systems is being performed in phase 2 and will be used to update savings.</w:t>
            </w:r>
          </w:p>
        </w:tc>
        <w:tc>
          <w:tcPr>
            <w:tcW w:w="738" w:type="dxa"/>
            <w:tcBorders>
              <w:top w:val="single" w:sz="4" w:space="0" w:color="auto"/>
              <w:left w:val="single" w:sz="4" w:space="0" w:color="auto"/>
              <w:bottom w:val="single" w:sz="4" w:space="0" w:color="auto"/>
              <w:right w:val="single" w:sz="4" w:space="0" w:color="auto"/>
            </w:tcBorders>
            <w:vAlign w:val="center"/>
          </w:tcPr>
          <w:p w14:paraId="154577DA" w14:textId="5F476B85" w:rsidR="00B72611" w:rsidRDefault="00B72611" w:rsidP="0083601A">
            <w:pPr>
              <w:jc w:val="center"/>
              <w:rPr>
                <w:rFonts w:ascii="Calibri" w:hAnsi="Calibri" w:cs="Calibri"/>
                <w:sz w:val="20"/>
              </w:rPr>
            </w:pPr>
            <w:r>
              <w:rPr>
                <w:rFonts w:ascii="Calibri" w:hAnsi="Calibri" w:cs="Calibri"/>
                <w:sz w:val="20"/>
              </w:rPr>
              <w:t>2022</w:t>
            </w:r>
          </w:p>
        </w:tc>
      </w:tr>
      <w:tr w:rsidR="0083601A" w14:paraId="73E063BB" w14:textId="77777777" w:rsidTr="00095565">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E67D1" w14:textId="72065B64" w:rsidR="0083601A" w:rsidRDefault="0083601A" w:rsidP="0083601A">
            <w:pPr>
              <w:jc w:val="center"/>
              <w:rPr>
                <w:rFonts w:ascii="Calibri" w:hAnsi="Calibri" w:cs="Calibri"/>
                <w:color w:val="000000"/>
                <w:sz w:val="20"/>
              </w:rPr>
            </w:pPr>
            <w:r>
              <w:rPr>
                <w:rFonts w:ascii="Calibri" w:hAnsi="Calibri" w:cs="Calibri"/>
                <w:color w:val="000000"/>
                <w:sz w:val="20"/>
              </w:rPr>
              <w:t>4.7.6 Vortex Tube Thermostat – Provisional Measure</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19C75" w14:textId="78ED0F6C" w:rsidR="0083601A" w:rsidRPr="000F64F4" w:rsidRDefault="0083601A" w:rsidP="0083601A">
            <w:pPr>
              <w:jc w:val="center"/>
              <w:rPr>
                <w:rFonts w:ascii="Calibri" w:hAnsi="Calibri" w:cs="Calibri"/>
                <w:sz w:val="20"/>
              </w:rPr>
            </w:pPr>
            <w:r>
              <w:rPr>
                <w:rFonts w:ascii="Calibri" w:hAnsi="Calibri" w:cs="Calibri"/>
                <w:sz w:val="20"/>
              </w:rPr>
              <w:t>Savings verification</w:t>
            </w:r>
          </w:p>
        </w:tc>
        <w:tc>
          <w:tcPr>
            <w:tcW w:w="2790" w:type="dxa"/>
            <w:tcBorders>
              <w:top w:val="single" w:sz="4" w:space="0" w:color="auto"/>
              <w:left w:val="single" w:sz="4" w:space="0" w:color="auto"/>
              <w:right w:val="single" w:sz="4" w:space="0" w:color="auto"/>
            </w:tcBorders>
            <w:vAlign w:val="center"/>
          </w:tcPr>
          <w:p w14:paraId="0B9C250D" w14:textId="3975AB6E" w:rsidR="0083601A" w:rsidRDefault="0083601A" w:rsidP="0083601A">
            <w:pPr>
              <w:jc w:val="center"/>
              <w:rPr>
                <w:rFonts w:ascii="Calibri" w:hAnsi="Calibri" w:cs="Calibri"/>
                <w:sz w:val="20"/>
              </w:rPr>
            </w:pPr>
            <w:r>
              <w:rPr>
                <w:rFonts w:ascii="Calibri" w:hAnsi="Calibri" w:cs="Calibri"/>
                <w:sz w:val="20"/>
              </w:rPr>
              <w:t>Review of savings factor appropriateness with real world applications</w:t>
            </w:r>
          </w:p>
        </w:tc>
        <w:tc>
          <w:tcPr>
            <w:tcW w:w="1080" w:type="dxa"/>
            <w:tcBorders>
              <w:top w:val="single" w:sz="4" w:space="0" w:color="auto"/>
              <w:left w:val="single" w:sz="4" w:space="0" w:color="auto"/>
              <w:bottom w:val="single" w:sz="4" w:space="0" w:color="auto"/>
              <w:right w:val="single" w:sz="4" w:space="0" w:color="auto"/>
            </w:tcBorders>
            <w:vAlign w:val="center"/>
          </w:tcPr>
          <w:p w14:paraId="00461076" w14:textId="723E64EA" w:rsidR="0083601A" w:rsidRDefault="0083601A" w:rsidP="0083601A">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right w:val="single" w:sz="4" w:space="0" w:color="auto"/>
            </w:tcBorders>
            <w:vAlign w:val="center"/>
          </w:tcPr>
          <w:p w14:paraId="75499C92" w14:textId="77777777" w:rsidR="0083601A" w:rsidRDefault="0083601A" w:rsidP="0083601A">
            <w:pPr>
              <w:jc w:val="center"/>
              <w:rPr>
                <w:rFonts w:ascii="Calibri" w:hAnsi="Calibri" w:cs="Calibri"/>
                <w:sz w:val="20"/>
              </w:rPr>
            </w:pPr>
            <w:r>
              <w:rPr>
                <w:rFonts w:ascii="Calibri" w:hAnsi="Calibri" w:cs="Calibri"/>
                <w:sz w:val="20"/>
              </w:rPr>
              <w:t>Provisional measure without real application grounding.</w:t>
            </w:r>
          </w:p>
          <w:p w14:paraId="1AF21CD7" w14:textId="6F27FFAB" w:rsidR="001F60D0" w:rsidRDefault="001F60D0" w:rsidP="0083601A">
            <w:pPr>
              <w:jc w:val="center"/>
              <w:rPr>
                <w:rFonts w:ascii="Calibri" w:hAnsi="Calibri" w:cs="Calibri"/>
                <w:sz w:val="20"/>
              </w:rPr>
            </w:pPr>
            <w:r>
              <w:rPr>
                <w:rFonts w:ascii="Calibri" w:hAnsi="Calibri" w:cs="Calibri"/>
                <w:sz w:val="20"/>
              </w:rPr>
              <w:t>Limited participation to date.</w:t>
            </w:r>
          </w:p>
        </w:tc>
        <w:tc>
          <w:tcPr>
            <w:tcW w:w="738" w:type="dxa"/>
            <w:tcBorders>
              <w:top w:val="single" w:sz="4" w:space="0" w:color="auto"/>
              <w:left w:val="single" w:sz="4" w:space="0" w:color="auto"/>
              <w:bottom w:val="single" w:sz="4" w:space="0" w:color="auto"/>
              <w:right w:val="single" w:sz="4" w:space="0" w:color="auto"/>
            </w:tcBorders>
            <w:vAlign w:val="center"/>
          </w:tcPr>
          <w:p w14:paraId="554930C2" w14:textId="78BCEA28" w:rsidR="0083601A" w:rsidRDefault="0083601A" w:rsidP="0083601A">
            <w:pPr>
              <w:jc w:val="center"/>
              <w:rPr>
                <w:rFonts w:ascii="Calibri" w:hAnsi="Calibri" w:cs="Calibri"/>
                <w:sz w:val="20"/>
              </w:rPr>
            </w:pPr>
            <w:r>
              <w:rPr>
                <w:rFonts w:ascii="Calibri" w:hAnsi="Calibri" w:cs="Calibri"/>
                <w:sz w:val="20"/>
              </w:rPr>
              <w:t>2019</w:t>
            </w:r>
          </w:p>
        </w:tc>
      </w:tr>
      <w:tr w:rsidR="003F3398" w14:paraId="3CB537C5" w14:textId="77777777" w:rsidTr="00095565">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01492" w14:textId="67A025BF" w:rsidR="003F3398" w:rsidRDefault="003F3398" w:rsidP="003F3398">
            <w:pPr>
              <w:jc w:val="center"/>
              <w:rPr>
                <w:rFonts w:ascii="Calibri" w:hAnsi="Calibri" w:cs="Calibri"/>
                <w:color w:val="000000"/>
                <w:sz w:val="20"/>
              </w:rPr>
            </w:pPr>
            <w:r>
              <w:rPr>
                <w:rFonts w:ascii="Calibri" w:hAnsi="Calibri" w:cs="Calibri"/>
                <w:color w:val="000000"/>
                <w:sz w:val="20"/>
              </w:rPr>
              <w:t>4.8.20 Energy Efficient Hydraulic Oils – Provisional Measure</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21D01" w14:textId="33350C8B" w:rsidR="003F3398" w:rsidRDefault="003F3398" w:rsidP="003F3398">
            <w:pPr>
              <w:jc w:val="center"/>
              <w:rPr>
                <w:rFonts w:ascii="Calibri" w:hAnsi="Calibri" w:cs="Calibri"/>
                <w:sz w:val="20"/>
              </w:rPr>
            </w:pPr>
            <w:r w:rsidRPr="000F64F4">
              <w:rPr>
                <w:rFonts w:ascii="Calibri" w:hAnsi="Calibri" w:cs="Calibri"/>
                <w:sz w:val="20"/>
              </w:rPr>
              <w:t>Savings verification</w:t>
            </w:r>
          </w:p>
        </w:tc>
        <w:tc>
          <w:tcPr>
            <w:tcW w:w="2790" w:type="dxa"/>
            <w:vMerge w:val="restart"/>
            <w:tcBorders>
              <w:top w:val="single" w:sz="4" w:space="0" w:color="auto"/>
              <w:left w:val="single" w:sz="4" w:space="0" w:color="auto"/>
              <w:right w:val="single" w:sz="4" w:space="0" w:color="auto"/>
            </w:tcBorders>
            <w:vAlign w:val="center"/>
          </w:tcPr>
          <w:p w14:paraId="0AEF5B6D" w14:textId="45F9D04C" w:rsidR="003F3398" w:rsidRDefault="003F3398" w:rsidP="003F3398">
            <w:pPr>
              <w:jc w:val="center"/>
              <w:rPr>
                <w:rFonts w:ascii="Calibri" w:hAnsi="Calibri" w:cs="Calibri"/>
                <w:sz w:val="20"/>
              </w:rPr>
            </w:pPr>
            <w:r>
              <w:rPr>
                <w:rFonts w:ascii="Calibri" w:hAnsi="Calibri" w:cs="Calibri"/>
                <w:sz w:val="20"/>
              </w:rPr>
              <w:t>Evaluation of real-world savings across multiple sites and customer types. Current measures rely heavily on industry sponsored or anecdotal assumptions.</w:t>
            </w:r>
          </w:p>
        </w:tc>
        <w:tc>
          <w:tcPr>
            <w:tcW w:w="1080" w:type="dxa"/>
            <w:tcBorders>
              <w:top w:val="single" w:sz="4" w:space="0" w:color="auto"/>
              <w:left w:val="single" w:sz="4" w:space="0" w:color="auto"/>
              <w:bottom w:val="single" w:sz="4" w:space="0" w:color="auto"/>
              <w:right w:val="single" w:sz="4" w:space="0" w:color="auto"/>
            </w:tcBorders>
            <w:vAlign w:val="center"/>
          </w:tcPr>
          <w:p w14:paraId="1B931095" w14:textId="305C3044" w:rsidR="003F3398" w:rsidRDefault="003F3398" w:rsidP="003F3398">
            <w:pPr>
              <w:jc w:val="center"/>
              <w:rPr>
                <w:rFonts w:ascii="Calibri" w:hAnsi="Calibri" w:cs="Calibri"/>
                <w:sz w:val="20"/>
              </w:rPr>
            </w:pPr>
            <w:r>
              <w:rPr>
                <w:rFonts w:ascii="Calibri" w:hAnsi="Calibri" w:cs="Calibri"/>
                <w:sz w:val="20"/>
              </w:rPr>
              <w:t>High</w:t>
            </w:r>
          </w:p>
        </w:tc>
        <w:tc>
          <w:tcPr>
            <w:tcW w:w="2520" w:type="dxa"/>
            <w:vMerge w:val="restart"/>
            <w:tcBorders>
              <w:top w:val="single" w:sz="4" w:space="0" w:color="auto"/>
              <w:left w:val="single" w:sz="4" w:space="0" w:color="auto"/>
              <w:right w:val="single" w:sz="4" w:space="0" w:color="auto"/>
            </w:tcBorders>
            <w:vAlign w:val="center"/>
          </w:tcPr>
          <w:p w14:paraId="4B0A6C59" w14:textId="77777777" w:rsidR="003F3398" w:rsidRDefault="003F3398" w:rsidP="003F3398">
            <w:pPr>
              <w:jc w:val="center"/>
              <w:rPr>
                <w:rFonts w:ascii="Calibri" w:hAnsi="Calibri" w:cs="Calibri"/>
                <w:sz w:val="20"/>
              </w:rPr>
            </w:pPr>
            <w:r>
              <w:rPr>
                <w:rFonts w:ascii="Calibri" w:hAnsi="Calibri" w:cs="Calibri"/>
                <w:sz w:val="20"/>
              </w:rPr>
              <w:t>Provisional measure without real application grounding.</w:t>
            </w:r>
          </w:p>
          <w:p w14:paraId="73EFEF81" w14:textId="29AB15B7" w:rsidR="00B72611" w:rsidRDefault="00B72611" w:rsidP="003F3398">
            <w:pPr>
              <w:jc w:val="center"/>
              <w:rPr>
                <w:rFonts w:ascii="Calibri" w:hAnsi="Calibri" w:cs="Calibri"/>
                <w:sz w:val="20"/>
              </w:rPr>
            </w:pPr>
            <w:r>
              <w:rPr>
                <w:rFonts w:ascii="Calibri" w:hAnsi="Calibri" w:cs="Calibri"/>
                <w:sz w:val="20"/>
              </w:rPr>
              <w:t>* Ongoing evaluation – results due next year *</w:t>
            </w:r>
          </w:p>
        </w:tc>
        <w:tc>
          <w:tcPr>
            <w:tcW w:w="738" w:type="dxa"/>
            <w:tcBorders>
              <w:top w:val="single" w:sz="4" w:space="0" w:color="auto"/>
              <w:left w:val="single" w:sz="4" w:space="0" w:color="auto"/>
              <w:bottom w:val="single" w:sz="4" w:space="0" w:color="auto"/>
              <w:right w:val="single" w:sz="4" w:space="0" w:color="auto"/>
            </w:tcBorders>
            <w:vAlign w:val="center"/>
          </w:tcPr>
          <w:p w14:paraId="56C41DB9" w14:textId="695025C5" w:rsidR="003F3398" w:rsidRDefault="003F3398" w:rsidP="003F3398">
            <w:pPr>
              <w:jc w:val="center"/>
              <w:rPr>
                <w:rFonts w:ascii="Calibri" w:hAnsi="Calibri" w:cs="Calibri"/>
                <w:sz w:val="20"/>
              </w:rPr>
            </w:pPr>
            <w:r>
              <w:rPr>
                <w:rFonts w:ascii="Calibri" w:hAnsi="Calibri" w:cs="Calibri"/>
                <w:sz w:val="20"/>
              </w:rPr>
              <w:t>2020</w:t>
            </w:r>
          </w:p>
        </w:tc>
      </w:tr>
      <w:tr w:rsidR="003F3398" w14:paraId="070CA42C" w14:textId="77777777" w:rsidTr="00095565">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D92AC" w14:textId="1F098AE5" w:rsidR="003F3398" w:rsidRDefault="003F3398" w:rsidP="003F3398">
            <w:pPr>
              <w:jc w:val="center"/>
              <w:rPr>
                <w:rFonts w:ascii="Calibri" w:hAnsi="Calibri" w:cs="Calibri"/>
                <w:color w:val="000000"/>
                <w:sz w:val="20"/>
              </w:rPr>
            </w:pPr>
            <w:r>
              <w:rPr>
                <w:rFonts w:ascii="Calibri" w:hAnsi="Calibri" w:cs="Calibri"/>
                <w:color w:val="000000"/>
                <w:sz w:val="20"/>
              </w:rPr>
              <w:t>4.8.21 Energy Efficient Gear Lubricants – Provisional Measure</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096D8" w14:textId="152EFD13" w:rsidR="003F3398" w:rsidRDefault="003F3398" w:rsidP="003F3398">
            <w:pPr>
              <w:jc w:val="center"/>
              <w:rPr>
                <w:rFonts w:ascii="Calibri" w:hAnsi="Calibri" w:cs="Calibri"/>
                <w:sz w:val="20"/>
              </w:rPr>
            </w:pPr>
            <w:r w:rsidRPr="000F64F4">
              <w:rPr>
                <w:rFonts w:ascii="Calibri" w:hAnsi="Calibri" w:cs="Calibri"/>
                <w:sz w:val="20"/>
              </w:rPr>
              <w:t>Savings verification</w:t>
            </w:r>
          </w:p>
        </w:tc>
        <w:tc>
          <w:tcPr>
            <w:tcW w:w="2790" w:type="dxa"/>
            <w:vMerge/>
            <w:tcBorders>
              <w:left w:val="single" w:sz="4" w:space="0" w:color="auto"/>
              <w:bottom w:val="single" w:sz="4" w:space="0" w:color="auto"/>
              <w:right w:val="single" w:sz="4" w:space="0" w:color="auto"/>
            </w:tcBorders>
            <w:vAlign w:val="center"/>
          </w:tcPr>
          <w:p w14:paraId="5317A573" w14:textId="77777777" w:rsidR="003F3398" w:rsidRDefault="003F3398" w:rsidP="003F3398">
            <w:pPr>
              <w:jc w:val="center"/>
              <w:rPr>
                <w:rFonts w:ascii="Calibri" w:hAnsi="Calibri" w:cs="Calibri"/>
                <w:sz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4D330378" w14:textId="2187A92A" w:rsidR="003F3398" w:rsidRDefault="003F3398" w:rsidP="003F3398">
            <w:pPr>
              <w:jc w:val="center"/>
              <w:rPr>
                <w:rFonts w:ascii="Calibri" w:hAnsi="Calibri" w:cs="Calibri"/>
                <w:sz w:val="20"/>
              </w:rPr>
            </w:pPr>
            <w:r w:rsidRPr="00A25759">
              <w:rPr>
                <w:rFonts w:ascii="Calibri" w:hAnsi="Calibri" w:cs="Calibri"/>
                <w:sz w:val="20"/>
              </w:rPr>
              <w:t>High</w:t>
            </w:r>
          </w:p>
        </w:tc>
        <w:tc>
          <w:tcPr>
            <w:tcW w:w="2520" w:type="dxa"/>
            <w:vMerge/>
            <w:tcBorders>
              <w:left w:val="single" w:sz="4" w:space="0" w:color="auto"/>
              <w:bottom w:val="single" w:sz="4" w:space="0" w:color="auto"/>
              <w:right w:val="single" w:sz="4" w:space="0" w:color="auto"/>
            </w:tcBorders>
            <w:vAlign w:val="center"/>
          </w:tcPr>
          <w:p w14:paraId="3918F281" w14:textId="77777777" w:rsidR="003F3398" w:rsidRDefault="003F3398" w:rsidP="003F3398">
            <w:pPr>
              <w:jc w:val="center"/>
              <w:rPr>
                <w:rFonts w:ascii="Calibri" w:hAnsi="Calibri" w:cs="Calibri"/>
                <w:sz w:val="20"/>
              </w:rPr>
            </w:pPr>
          </w:p>
        </w:tc>
        <w:tc>
          <w:tcPr>
            <w:tcW w:w="738" w:type="dxa"/>
            <w:tcBorders>
              <w:top w:val="single" w:sz="4" w:space="0" w:color="auto"/>
              <w:left w:val="single" w:sz="4" w:space="0" w:color="auto"/>
              <w:bottom w:val="single" w:sz="4" w:space="0" w:color="auto"/>
              <w:right w:val="single" w:sz="4" w:space="0" w:color="auto"/>
            </w:tcBorders>
            <w:vAlign w:val="center"/>
          </w:tcPr>
          <w:p w14:paraId="0D1C0586" w14:textId="36CF2ECB" w:rsidR="003F3398" w:rsidRDefault="003F3398" w:rsidP="003F3398">
            <w:pPr>
              <w:jc w:val="center"/>
              <w:rPr>
                <w:rFonts w:ascii="Calibri" w:hAnsi="Calibri" w:cs="Calibri"/>
                <w:sz w:val="20"/>
              </w:rPr>
            </w:pPr>
            <w:r>
              <w:rPr>
                <w:rFonts w:ascii="Calibri" w:hAnsi="Calibri" w:cs="Calibri"/>
                <w:sz w:val="20"/>
              </w:rPr>
              <w:t>2020</w:t>
            </w:r>
          </w:p>
        </w:tc>
      </w:tr>
      <w:tr w:rsidR="007065B0" w14:paraId="74B388F1" w14:textId="77777777" w:rsidTr="00912EF3">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C292B" w14:textId="46322F86" w:rsidR="007065B0" w:rsidRDefault="007065B0" w:rsidP="006B64B4">
            <w:pPr>
              <w:jc w:val="center"/>
              <w:rPr>
                <w:rFonts w:ascii="Calibri" w:hAnsi="Calibri" w:cs="Calibri"/>
                <w:color w:val="000000"/>
                <w:sz w:val="20"/>
              </w:rPr>
            </w:pPr>
            <w:r>
              <w:rPr>
                <w:rFonts w:ascii="Calibri" w:hAnsi="Calibri" w:cs="Calibri"/>
                <w:color w:val="000000"/>
                <w:sz w:val="20"/>
              </w:rPr>
              <w:t>5.3.19 Thermostatic Radiator Valves – Provisional Measure</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408D2" w14:textId="1F1F46CA" w:rsidR="007065B0" w:rsidRDefault="00090DA9" w:rsidP="006B64B4">
            <w:pPr>
              <w:jc w:val="center"/>
              <w:rPr>
                <w:rFonts w:ascii="Calibri" w:hAnsi="Calibri" w:cs="Calibri"/>
                <w:sz w:val="20"/>
              </w:rPr>
            </w:pPr>
            <w:r>
              <w:rPr>
                <w:rFonts w:ascii="Calibri" w:hAnsi="Calibri" w:cs="Calibri"/>
                <w:sz w:val="20"/>
              </w:rPr>
              <w:t xml:space="preserve">Savings verification and </w:t>
            </w:r>
            <w:r w:rsidR="007065B0">
              <w:rPr>
                <w:rFonts w:ascii="Calibri" w:hAnsi="Calibri" w:cs="Calibri"/>
                <w:sz w:val="20"/>
              </w:rPr>
              <w:t>%</w:t>
            </w:r>
            <w:proofErr w:type="spellStart"/>
            <w:r w:rsidR="007065B0">
              <w:rPr>
                <w:rFonts w:ascii="Calibri" w:hAnsi="Calibri" w:cs="Calibri"/>
                <w:sz w:val="20"/>
              </w:rPr>
              <w:t>TRVSavings</w:t>
            </w:r>
            <w:proofErr w:type="spellEnd"/>
          </w:p>
        </w:tc>
        <w:tc>
          <w:tcPr>
            <w:tcW w:w="2790" w:type="dxa"/>
            <w:tcBorders>
              <w:top w:val="single" w:sz="4" w:space="0" w:color="auto"/>
              <w:left w:val="single" w:sz="4" w:space="0" w:color="auto"/>
              <w:bottom w:val="single" w:sz="4" w:space="0" w:color="auto"/>
              <w:right w:val="single" w:sz="4" w:space="0" w:color="auto"/>
            </w:tcBorders>
            <w:vAlign w:val="center"/>
          </w:tcPr>
          <w:p w14:paraId="688354F3" w14:textId="17DD88A3" w:rsidR="007065B0" w:rsidRDefault="007065B0" w:rsidP="006B64B4">
            <w:pPr>
              <w:jc w:val="center"/>
              <w:rPr>
                <w:rFonts w:ascii="Calibri" w:hAnsi="Calibri" w:cs="Calibri"/>
                <w:sz w:val="20"/>
              </w:rPr>
            </w:pPr>
            <w:r>
              <w:rPr>
                <w:rFonts w:ascii="Calibri" w:hAnsi="Calibri" w:cs="Calibri"/>
                <w:sz w:val="20"/>
              </w:rPr>
              <w:t xml:space="preserve">Estimates of savings for IL </w:t>
            </w:r>
            <w:r w:rsidR="00090DA9">
              <w:rPr>
                <w:rFonts w:ascii="Calibri" w:hAnsi="Calibri" w:cs="Calibri"/>
                <w:sz w:val="20"/>
              </w:rPr>
              <w:t xml:space="preserve">and for a variety of </w:t>
            </w:r>
            <w:r>
              <w:rPr>
                <w:rFonts w:ascii="Calibri" w:hAnsi="Calibri" w:cs="Calibri"/>
                <w:sz w:val="20"/>
              </w:rPr>
              <w:t>applications</w:t>
            </w:r>
            <w:r w:rsidR="00090DA9">
              <w:rPr>
                <w:rFonts w:ascii="Calibri" w:hAnsi="Calibri" w:cs="Calibri"/>
                <w:sz w:val="20"/>
              </w:rPr>
              <w:t>.</w:t>
            </w:r>
            <w:r>
              <w:rPr>
                <w:rFonts w:ascii="Calibri" w:hAnsi="Calibri" w:cs="Calibri"/>
                <w:sz w:val="20"/>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115EE771" w14:textId="46490F7A" w:rsidR="007065B0" w:rsidRDefault="00090DA9" w:rsidP="006B64B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2280EB8D" w14:textId="77777777" w:rsidR="007065B0" w:rsidRDefault="00090DA9" w:rsidP="006B64B4">
            <w:pPr>
              <w:jc w:val="center"/>
              <w:rPr>
                <w:rFonts w:ascii="Calibri" w:hAnsi="Calibri" w:cs="Calibri"/>
                <w:sz w:val="20"/>
              </w:rPr>
            </w:pPr>
            <w:r>
              <w:rPr>
                <w:rFonts w:ascii="Calibri" w:hAnsi="Calibri" w:cs="Calibri"/>
                <w:sz w:val="20"/>
              </w:rPr>
              <w:t xml:space="preserve">Provisional measure. </w:t>
            </w:r>
            <w:proofErr w:type="gramStart"/>
            <w:r>
              <w:rPr>
                <w:rFonts w:ascii="Calibri" w:hAnsi="Calibri" w:cs="Calibri"/>
                <w:sz w:val="20"/>
              </w:rPr>
              <w:t>Low cost</w:t>
            </w:r>
            <w:proofErr w:type="gramEnd"/>
            <w:r>
              <w:rPr>
                <w:rFonts w:ascii="Calibri" w:hAnsi="Calibri" w:cs="Calibri"/>
                <w:sz w:val="20"/>
              </w:rPr>
              <w:t xml:space="preserve"> measure with potential high savings.</w:t>
            </w:r>
          </w:p>
          <w:p w14:paraId="00E18284" w14:textId="46D95843" w:rsidR="001F60D0" w:rsidRDefault="001F60D0" w:rsidP="006B64B4">
            <w:pPr>
              <w:jc w:val="center"/>
              <w:rPr>
                <w:rFonts w:ascii="Calibri" w:hAnsi="Calibri" w:cs="Calibri"/>
                <w:sz w:val="20"/>
              </w:rPr>
            </w:pPr>
            <w:r>
              <w:rPr>
                <w:rFonts w:ascii="Calibri" w:hAnsi="Calibri" w:cs="Calibri"/>
                <w:sz w:val="20"/>
              </w:rPr>
              <w:t>Limited participation to date.</w:t>
            </w:r>
          </w:p>
        </w:tc>
        <w:tc>
          <w:tcPr>
            <w:tcW w:w="738" w:type="dxa"/>
            <w:tcBorders>
              <w:top w:val="single" w:sz="4" w:space="0" w:color="auto"/>
              <w:left w:val="single" w:sz="4" w:space="0" w:color="auto"/>
              <w:bottom w:val="single" w:sz="4" w:space="0" w:color="auto"/>
              <w:right w:val="single" w:sz="4" w:space="0" w:color="auto"/>
            </w:tcBorders>
            <w:vAlign w:val="center"/>
          </w:tcPr>
          <w:p w14:paraId="6658B8B9" w14:textId="7AF3DB3E" w:rsidR="007065B0" w:rsidRDefault="00090DA9" w:rsidP="006B64B4">
            <w:pPr>
              <w:jc w:val="center"/>
              <w:rPr>
                <w:rFonts w:ascii="Calibri" w:hAnsi="Calibri" w:cs="Calibri"/>
                <w:sz w:val="20"/>
              </w:rPr>
            </w:pPr>
            <w:r>
              <w:rPr>
                <w:rFonts w:ascii="Calibri" w:hAnsi="Calibri" w:cs="Calibri"/>
                <w:sz w:val="20"/>
              </w:rPr>
              <w:t>2020</w:t>
            </w:r>
          </w:p>
        </w:tc>
      </w:tr>
    </w:tbl>
    <w:p w14:paraId="31802492" w14:textId="77777777" w:rsidR="00912EF3" w:rsidRPr="00912EF3" w:rsidRDefault="00912EF3" w:rsidP="00912EF3">
      <w:pPr>
        <w:rPr>
          <w:rStyle w:val="Strong"/>
          <w:rFonts w:ascii="Times" w:hAnsi="Times" w:cs="Times"/>
          <w:sz w:val="24"/>
        </w:rPr>
      </w:pPr>
    </w:p>
    <w:p w14:paraId="7DE8CFBF" w14:textId="5F0FEB60" w:rsidR="005F6379" w:rsidRPr="00C54E66" w:rsidRDefault="005F6379" w:rsidP="005F6379">
      <w:pPr>
        <w:rPr>
          <w:rStyle w:val="Strong"/>
          <w:rFonts w:ascii="Times" w:hAnsi="Times" w:cs="Times"/>
          <w:sz w:val="24"/>
        </w:rPr>
      </w:pPr>
      <w:r w:rsidRPr="00C54E66">
        <w:rPr>
          <w:rStyle w:val="Strong"/>
          <w:rFonts w:ascii="Times" w:hAnsi="Times" w:cs="Times"/>
          <w:sz w:val="24"/>
        </w:rPr>
        <w:t>High Priority Recommendations</w:t>
      </w:r>
    </w:p>
    <w:p w14:paraId="6776DBA7" w14:textId="77777777" w:rsidR="005F6379" w:rsidRDefault="005F6379" w:rsidP="005F6379"/>
    <w:p w14:paraId="55D58CE1" w14:textId="2D933194" w:rsidR="005F6379" w:rsidRPr="003D12D4" w:rsidRDefault="003D12D4" w:rsidP="00ED46A0">
      <w:pPr>
        <w:jc w:val="both"/>
        <w:rPr>
          <w:rFonts w:asciiTheme="minorHAnsi" w:hAnsiTheme="minorHAnsi"/>
          <w:szCs w:val="22"/>
        </w:rPr>
      </w:pPr>
      <w:r w:rsidRPr="003D12D4">
        <w:rPr>
          <w:rFonts w:asciiTheme="minorHAnsi" w:hAnsiTheme="minorHAnsi"/>
          <w:szCs w:val="22"/>
        </w:rPr>
        <w:t xml:space="preserve">The following list provides VEIC’s assessment of the </w:t>
      </w:r>
      <w:r w:rsidR="00FA320A">
        <w:rPr>
          <w:rFonts w:asciiTheme="minorHAnsi" w:hAnsiTheme="minorHAnsi"/>
          <w:szCs w:val="22"/>
        </w:rPr>
        <w:t xml:space="preserve">other </w:t>
      </w:r>
      <w:r w:rsidRPr="003D12D4">
        <w:rPr>
          <w:rFonts w:asciiTheme="minorHAnsi" w:hAnsiTheme="minorHAnsi"/>
          <w:szCs w:val="22"/>
        </w:rPr>
        <w:t>highest priority parameters for evaluation</w:t>
      </w:r>
      <w:r>
        <w:rPr>
          <w:rFonts w:asciiTheme="minorHAnsi" w:hAnsiTheme="minorHAnsi"/>
          <w:szCs w:val="22"/>
        </w:rPr>
        <w:t>.</w:t>
      </w:r>
    </w:p>
    <w:p w14:paraId="7C8A6D33" w14:textId="77777777" w:rsidR="005F6379" w:rsidRDefault="005F6379" w:rsidP="005F6379"/>
    <w:tbl>
      <w:tblPr>
        <w:tblW w:w="11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95"/>
        <w:gridCol w:w="2790"/>
        <w:gridCol w:w="1080"/>
        <w:gridCol w:w="2520"/>
        <w:gridCol w:w="738"/>
      </w:tblGrid>
      <w:tr w:rsidR="006E750C" w14:paraId="1833B8EA" w14:textId="77777777" w:rsidTr="007F7487">
        <w:trPr>
          <w:trHeight w:val="300"/>
          <w:tblHeader/>
          <w:jc w:val="center"/>
        </w:trPr>
        <w:tc>
          <w:tcPr>
            <w:tcW w:w="2250" w:type="dxa"/>
            <w:shd w:val="clear" w:color="auto" w:fill="808080" w:themeFill="background1" w:themeFillShade="80"/>
            <w:noWrap/>
            <w:vAlign w:val="center"/>
            <w:hideMark/>
          </w:tcPr>
          <w:p w14:paraId="658C3915" w14:textId="77777777" w:rsidR="006E750C" w:rsidRPr="004962FE" w:rsidRDefault="006E750C" w:rsidP="00ED46A0">
            <w:pPr>
              <w:jc w:val="center"/>
              <w:rPr>
                <w:rFonts w:ascii="Calibri" w:hAnsi="Calibri" w:cs="Calibri"/>
                <w:b/>
                <w:bCs/>
                <w:color w:val="FFFFFF" w:themeColor="background1"/>
                <w:sz w:val="20"/>
              </w:rPr>
            </w:pPr>
            <w:bookmarkStart w:id="0" w:name="_Hlk20301438"/>
            <w:r>
              <w:rPr>
                <w:rFonts w:ascii="Calibri" w:hAnsi="Calibri" w:cs="Calibri"/>
                <w:b/>
                <w:bCs/>
                <w:color w:val="FFFFFF" w:themeColor="background1"/>
                <w:sz w:val="20"/>
              </w:rPr>
              <w:t xml:space="preserve">Measure #: </w:t>
            </w:r>
            <w:r w:rsidRPr="004962FE">
              <w:rPr>
                <w:rFonts w:ascii="Calibri" w:hAnsi="Calibri" w:cs="Calibri"/>
                <w:b/>
                <w:bCs/>
                <w:color w:val="FFFFFF" w:themeColor="background1"/>
                <w:sz w:val="20"/>
              </w:rPr>
              <w:t>Measure</w:t>
            </w:r>
            <w:r>
              <w:rPr>
                <w:rFonts w:ascii="Calibri" w:hAnsi="Calibri" w:cs="Calibri"/>
                <w:b/>
                <w:bCs/>
                <w:color w:val="FFFFFF" w:themeColor="background1"/>
                <w:sz w:val="20"/>
              </w:rPr>
              <w:t xml:space="preserve"> Name</w:t>
            </w:r>
          </w:p>
        </w:tc>
        <w:tc>
          <w:tcPr>
            <w:tcW w:w="1795" w:type="dxa"/>
            <w:shd w:val="clear" w:color="auto" w:fill="808080" w:themeFill="background1" w:themeFillShade="80"/>
            <w:noWrap/>
            <w:vAlign w:val="center"/>
            <w:hideMark/>
          </w:tcPr>
          <w:p w14:paraId="4F76C8B3" w14:textId="77777777" w:rsidR="006E750C" w:rsidRPr="004962FE" w:rsidRDefault="006E750C" w:rsidP="00ED46A0">
            <w:pPr>
              <w:jc w:val="center"/>
              <w:rPr>
                <w:rFonts w:ascii="Calibri" w:hAnsi="Calibri" w:cs="Calibri"/>
                <w:b/>
                <w:bCs/>
                <w:color w:val="FFFFFF" w:themeColor="background1"/>
                <w:sz w:val="20"/>
              </w:rPr>
            </w:pPr>
            <w:r w:rsidRPr="004962FE">
              <w:rPr>
                <w:rFonts w:ascii="Calibri" w:hAnsi="Calibri" w:cs="Calibri"/>
                <w:b/>
                <w:bCs/>
                <w:color w:val="FFFFFF" w:themeColor="background1"/>
                <w:sz w:val="20"/>
              </w:rPr>
              <w:t>Parameter</w:t>
            </w:r>
            <w:r>
              <w:rPr>
                <w:rFonts w:ascii="Calibri" w:hAnsi="Calibri" w:cs="Calibri"/>
                <w:b/>
                <w:bCs/>
                <w:color w:val="FFFFFF" w:themeColor="background1"/>
                <w:sz w:val="20"/>
              </w:rPr>
              <w:t xml:space="preserve"> Recommended for Evaluation</w:t>
            </w:r>
          </w:p>
        </w:tc>
        <w:tc>
          <w:tcPr>
            <w:tcW w:w="2790" w:type="dxa"/>
            <w:shd w:val="clear" w:color="auto" w:fill="808080" w:themeFill="background1" w:themeFillShade="80"/>
            <w:vAlign w:val="center"/>
          </w:tcPr>
          <w:p w14:paraId="1AFE4E5A" w14:textId="77777777" w:rsidR="006E750C" w:rsidRDefault="006E750C" w:rsidP="00ED46A0">
            <w:pPr>
              <w:jc w:val="center"/>
              <w:rPr>
                <w:rFonts w:ascii="Calibri" w:hAnsi="Calibri" w:cs="Calibri"/>
                <w:b/>
                <w:bCs/>
                <w:color w:val="FFFFFF" w:themeColor="background1"/>
                <w:sz w:val="20"/>
              </w:rPr>
            </w:pPr>
            <w:r>
              <w:rPr>
                <w:rFonts w:ascii="Calibri" w:hAnsi="Calibri" w:cs="Calibri"/>
                <w:b/>
                <w:bCs/>
                <w:color w:val="FFFFFF" w:themeColor="background1"/>
                <w:sz w:val="20"/>
              </w:rPr>
              <w:t>Reason for Concern in Parameter</w:t>
            </w:r>
          </w:p>
        </w:tc>
        <w:tc>
          <w:tcPr>
            <w:tcW w:w="1080" w:type="dxa"/>
            <w:shd w:val="clear" w:color="auto" w:fill="808080" w:themeFill="background1" w:themeFillShade="80"/>
            <w:vAlign w:val="center"/>
          </w:tcPr>
          <w:p w14:paraId="29108593" w14:textId="77777777" w:rsidR="006E750C" w:rsidRPr="004962FE" w:rsidRDefault="006E750C" w:rsidP="00ED46A0">
            <w:pPr>
              <w:jc w:val="center"/>
              <w:rPr>
                <w:rFonts w:ascii="Calibri" w:hAnsi="Calibri" w:cs="Calibri"/>
                <w:b/>
                <w:bCs/>
                <w:color w:val="FFFFFF" w:themeColor="background1"/>
                <w:sz w:val="20"/>
              </w:rPr>
            </w:pPr>
            <w:r>
              <w:rPr>
                <w:rFonts w:ascii="Calibri" w:hAnsi="Calibri" w:cs="Calibri"/>
                <w:b/>
                <w:bCs/>
                <w:color w:val="FFFFFF" w:themeColor="background1"/>
                <w:sz w:val="20"/>
              </w:rPr>
              <w:t>Priority Level</w:t>
            </w:r>
          </w:p>
        </w:tc>
        <w:tc>
          <w:tcPr>
            <w:tcW w:w="2520" w:type="dxa"/>
            <w:shd w:val="clear" w:color="auto" w:fill="808080" w:themeFill="background1" w:themeFillShade="80"/>
            <w:vAlign w:val="center"/>
          </w:tcPr>
          <w:p w14:paraId="79E118B0" w14:textId="77777777" w:rsidR="006E750C" w:rsidRDefault="006E750C" w:rsidP="00ED46A0">
            <w:pPr>
              <w:jc w:val="center"/>
              <w:rPr>
                <w:rFonts w:ascii="Calibri" w:hAnsi="Calibri" w:cs="Calibri"/>
                <w:b/>
                <w:bCs/>
                <w:color w:val="FFFFFF" w:themeColor="background1"/>
                <w:sz w:val="20"/>
              </w:rPr>
            </w:pPr>
            <w:r>
              <w:rPr>
                <w:rFonts w:ascii="Calibri" w:hAnsi="Calibri" w:cs="Calibri"/>
                <w:b/>
                <w:bCs/>
                <w:color w:val="FFFFFF" w:themeColor="background1"/>
                <w:sz w:val="20"/>
              </w:rPr>
              <w:t>Reason for Priority Assignment</w:t>
            </w:r>
          </w:p>
        </w:tc>
        <w:tc>
          <w:tcPr>
            <w:tcW w:w="738" w:type="dxa"/>
            <w:shd w:val="clear" w:color="auto" w:fill="808080" w:themeFill="background1" w:themeFillShade="80"/>
            <w:vAlign w:val="center"/>
          </w:tcPr>
          <w:p w14:paraId="4B7D124C" w14:textId="77777777" w:rsidR="006E750C" w:rsidRDefault="006E750C" w:rsidP="006E750C">
            <w:pPr>
              <w:jc w:val="center"/>
              <w:rPr>
                <w:rFonts w:ascii="Calibri" w:hAnsi="Calibri" w:cs="Calibri"/>
                <w:b/>
                <w:bCs/>
                <w:color w:val="FFFFFF" w:themeColor="background1"/>
                <w:sz w:val="20"/>
              </w:rPr>
            </w:pPr>
            <w:r>
              <w:rPr>
                <w:rFonts w:ascii="Calibri" w:hAnsi="Calibri" w:cs="Calibri"/>
                <w:b/>
                <w:bCs/>
                <w:color w:val="FFFFFF" w:themeColor="background1"/>
                <w:sz w:val="20"/>
              </w:rPr>
              <w:t>Year added</w:t>
            </w:r>
          </w:p>
        </w:tc>
      </w:tr>
      <w:tr w:rsidR="00A833E7" w14:paraId="5DF471BB"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55D33" w14:textId="1B39F607" w:rsidR="00A833E7" w:rsidRDefault="00A833E7" w:rsidP="00487E14">
            <w:pPr>
              <w:jc w:val="center"/>
              <w:rPr>
                <w:rFonts w:ascii="Calibri" w:hAnsi="Calibri" w:cs="Calibri"/>
                <w:color w:val="000000"/>
                <w:sz w:val="20"/>
              </w:rPr>
            </w:pPr>
            <w:r>
              <w:rPr>
                <w:rFonts w:ascii="Calibri" w:hAnsi="Calibri" w:cs="Calibri"/>
                <w:color w:val="000000"/>
                <w:sz w:val="20"/>
              </w:rPr>
              <w:t>General</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54D37" w14:textId="0146103E" w:rsidR="00A833E7" w:rsidRDefault="00160C13" w:rsidP="00487E14">
            <w:pPr>
              <w:jc w:val="center"/>
              <w:rPr>
                <w:rFonts w:ascii="Calibri" w:hAnsi="Calibri" w:cs="Calibri"/>
                <w:sz w:val="20"/>
              </w:rPr>
            </w:pPr>
            <w:r>
              <w:rPr>
                <w:rFonts w:ascii="Calibri" w:hAnsi="Calibri" w:cs="Calibri"/>
                <w:sz w:val="20"/>
              </w:rPr>
              <w:t xml:space="preserve">Data on </w:t>
            </w:r>
            <w:r w:rsidR="00A833E7">
              <w:rPr>
                <w:rFonts w:ascii="Calibri" w:hAnsi="Calibri" w:cs="Calibri"/>
                <w:sz w:val="20"/>
              </w:rPr>
              <w:t xml:space="preserve">Income Qualified </w:t>
            </w:r>
            <w:r>
              <w:rPr>
                <w:rFonts w:ascii="Calibri" w:hAnsi="Calibri" w:cs="Calibri"/>
                <w:sz w:val="20"/>
              </w:rPr>
              <w:t>populations</w:t>
            </w:r>
          </w:p>
        </w:tc>
        <w:tc>
          <w:tcPr>
            <w:tcW w:w="2790" w:type="dxa"/>
            <w:tcBorders>
              <w:top w:val="single" w:sz="4" w:space="0" w:color="auto"/>
              <w:left w:val="single" w:sz="4" w:space="0" w:color="auto"/>
              <w:bottom w:val="single" w:sz="4" w:space="0" w:color="auto"/>
              <w:right w:val="single" w:sz="4" w:space="0" w:color="auto"/>
            </w:tcBorders>
            <w:vAlign w:val="center"/>
          </w:tcPr>
          <w:p w14:paraId="0B952D63" w14:textId="6D4C7342" w:rsidR="00A833E7" w:rsidRDefault="00A833E7" w:rsidP="005440A6">
            <w:pPr>
              <w:jc w:val="center"/>
              <w:rPr>
                <w:rFonts w:ascii="Calibri" w:hAnsi="Calibri" w:cs="Calibri"/>
                <w:sz w:val="20"/>
              </w:rPr>
            </w:pPr>
            <w:r>
              <w:rPr>
                <w:rFonts w:ascii="Calibri" w:hAnsi="Calibri" w:cs="Calibri"/>
                <w:sz w:val="20"/>
              </w:rPr>
              <w:t xml:space="preserve">There currently is limited distinction made in the TRM for Income Qualified populations. </w:t>
            </w:r>
            <w:r w:rsidR="00F80BF3">
              <w:rPr>
                <w:rFonts w:ascii="Calibri" w:hAnsi="Calibri" w:cs="Calibri"/>
                <w:sz w:val="20"/>
              </w:rPr>
              <w:t>Existing e</w:t>
            </w:r>
            <w:r>
              <w:rPr>
                <w:rFonts w:ascii="Calibri" w:hAnsi="Calibri" w:cs="Calibri"/>
                <w:sz w:val="20"/>
              </w:rPr>
              <w:t xml:space="preserve">xamples include kit measure ISRs, LED lamp baselines, Room AC and % electric v gas heating. </w:t>
            </w:r>
          </w:p>
          <w:p w14:paraId="1EAFE8BC" w14:textId="160EDE80" w:rsidR="00A833E7" w:rsidRDefault="00A833E7" w:rsidP="005440A6">
            <w:pPr>
              <w:jc w:val="center"/>
              <w:rPr>
                <w:rFonts w:ascii="Calibri" w:hAnsi="Calibri" w:cs="Calibri"/>
                <w:sz w:val="20"/>
              </w:rPr>
            </w:pPr>
            <w:r>
              <w:rPr>
                <w:rFonts w:ascii="Calibri" w:hAnsi="Calibri" w:cs="Calibri"/>
                <w:sz w:val="20"/>
              </w:rPr>
              <w:lastRenderedPageBreak/>
              <w:t>In order to best serv</w:t>
            </w:r>
            <w:r w:rsidR="00F80BF3">
              <w:rPr>
                <w:rFonts w:ascii="Calibri" w:hAnsi="Calibri" w:cs="Calibri"/>
                <w:sz w:val="20"/>
              </w:rPr>
              <w:t>e</w:t>
            </w:r>
            <w:r>
              <w:rPr>
                <w:rFonts w:ascii="Calibri" w:hAnsi="Calibri" w:cs="Calibri"/>
                <w:sz w:val="20"/>
              </w:rPr>
              <w:t xml:space="preserve"> this sector, we would like to see data routinely collected across all applicable studies that would allow distinctions to be made between income qualified v non-income qualified populations, to allow </w:t>
            </w:r>
            <w:r w:rsidR="00F80BF3">
              <w:rPr>
                <w:rFonts w:ascii="Calibri" w:hAnsi="Calibri" w:cs="Calibri"/>
                <w:sz w:val="20"/>
              </w:rPr>
              <w:t>the TRM</w:t>
            </w:r>
            <w:r>
              <w:rPr>
                <w:rFonts w:ascii="Calibri" w:hAnsi="Calibri" w:cs="Calibri"/>
                <w:sz w:val="20"/>
              </w:rPr>
              <w:t xml:space="preserve"> to appropriately account for differences where they appear.</w:t>
            </w:r>
          </w:p>
        </w:tc>
        <w:tc>
          <w:tcPr>
            <w:tcW w:w="1080" w:type="dxa"/>
            <w:tcBorders>
              <w:top w:val="single" w:sz="4" w:space="0" w:color="auto"/>
              <w:left w:val="single" w:sz="4" w:space="0" w:color="auto"/>
              <w:bottom w:val="single" w:sz="4" w:space="0" w:color="auto"/>
              <w:right w:val="single" w:sz="4" w:space="0" w:color="auto"/>
            </w:tcBorders>
            <w:vAlign w:val="center"/>
          </w:tcPr>
          <w:p w14:paraId="5D803F26" w14:textId="7B728554" w:rsidR="00A833E7" w:rsidRDefault="00A833E7" w:rsidP="00487E14">
            <w:pPr>
              <w:jc w:val="center"/>
              <w:rPr>
                <w:rFonts w:ascii="Calibri" w:hAnsi="Calibri" w:cs="Calibri"/>
                <w:sz w:val="20"/>
              </w:rPr>
            </w:pPr>
            <w:r>
              <w:rPr>
                <w:rFonts w:ascii="Calibri" w:hAnsi="Calibri" w:cs="Calibri"/>
                <w:sz w:val="20"/>
              </w:rPr>
              <w:lastRenderedPageBreak/>
              <w:t>High</w:t>
            </w:r>
          </w:p>
        </w:tc>
        <w:tc>
          <w:tcPr>
            <w:tcW w:w="2520" w:type="dxa"/>
            <w:tcBorders>
              <w:top w:val="single" w:sz="4" w:space="0" w:color="auto"/>
              <w:left w:val="single" w:sz="4" w:space="0" w:color="auto"/>
              <w:bottom w:val="single" w:sz="4" w:space="0" w:color="auto"/>
              <w:right w:val="single" w:sz="4" w:space="0" w:color="auto"/>
            </w:tcBorders>
            <w:vAlign w:val="center"/>
          </w:tcPr>
          <w:p w14:paraId="1C038041" w14:textId="694F21EC" w:rsidR="00D6283F" w:rsidRDefault="00A833E7" w:rsidP="00D6283F">
            <w:pPr>
              <w:jc w:val="center"/>
              <w:rPr>
                <w:rFonts w:ascii="Calibri" w:hAnsi="Calibri" w:cs="Calibri"/>
                <w:sz w:val="20"/>
              </w:rPr>
            </w:pPr>
            <w:r>
              <w:rPr>
                <w:rFonts w:ascii="Calibri" w:hAnsi="Calibri" w:cs="Calibri"/>
                <w:sz w:val="20"/>
              </w:rPr>
              <w:t>Serving Income Qualified populations is a priority and understanding where differences between populations are appropriate is challenging without good evaluation data.</w:t>
            </w:r>
          </w:p>
        </w:tc>
        <w:tc>
          <w:tcPr>
            <w:tcW w:w="738" w:type="dxa"/>
            <w:tcBorders>
              <w:top w:val="single" w:sz="4" w:space="0" w:color="auto"/>
              <w:left w:val="single" w:sz="4" w:space="0" w:color="auto"/>
              <w:bottom w:val="single" w:sz="4" w:space="0" w:color="auto"/>
              <w:right w:val="single" w:sz="4" w:space="0" w:color="auto"/>
            </w:tcBorders>
            <w:vAlign w:val="center"/>
          </w:tcPr>
          <w:p w14:paraId="4D5C0339" w14:textId="35BF09F1" w:rsidR="00A833E7" w:rsidRDefault="00A833E7" w:rsidP="00487E14">
            <w:pPr>
              <w:jc w:val="center"/>
              <w:rPr>
                <w:rFonts w:ascii="Calibri" w:hAnsi="Calibri" w:cs="Calibri"/>
                <w:sz w:val="20"/>
              </w:rPr>
            </w:pPr>
            <w:r>
              <w:rPr>
                <w:rFonts w:ascii="Calibri" w:hAnsi="Calibri" w:cs="Calibri"/>
                <w:sz w:val="20"/>
              </w:rPr>
              <w:t>2021</w:t>
            </w:r>
          </w:p>
        </w:tc>
      </w:tr>
      <w:tr w:rsidR="009B7EF1" w14:paraId="12626824"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9FA0C" w14:textId="1ED3DCDD" w:rsidR="009B7EF1" w:rsidRDefault="009B7EF1" w:rsidP="00487E14">
            <w:pPr>
              <w:jc w:val="center"/>
              <w:rPr>
                <w:rFonts w:ascii="Calibri" w:hAnsi="Calibri" w:cs="Calibri"/>
                <w:color w:val="000000"/>
                <w:sz w:val="20"/>
              </w:rPr>
            </w:pPr>
            <w:r>
              <w:rPr>
                <w:rFonts w:ascii="Calibri" w:hAnsi="Calibri" w:cs="Calibri"/>
                <w:color w:val="000000"/>
                <w:sz w:val="20"/>
              </w:rPr>
              <w:t>4.1.11</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A999D" w14:textId="6D4B6FAB" w:rsidR="009B7EF1" w:rsidRDefault="009B7EF1" w:rsidP="00487E14">
            <w:pPr>
              <w:jc w:val="center"/>
              <w:rPr>
                <w:rFonts w:ascii="Calibri" w:hAnsi="Calibri" w:cs="Calibri"/>
                <w:sz w:val="20"/>
              </w:rPr>
            </w:pPr>
            <w:r>
              <w:rPr>
                <w:rFonts w:ascii="Calibri" w:hAnsi="Calibri" w:cs="Calibri"/>
                <w:sz w:val="20"/>
              </w:rPr>
              <w:t>Commercial LED Grow Lights</w:t>
            </w:r>
          </w:p>
        </w:tc>
        <w:tc>
          <w:tcPr>
            <w:tcW w:w="2790" w:type="dxa"/>
            <w:tcBorders>
              <w:top w:val="single" w:sz="4" w:space="0" w:color="auto"/>
              <w:left w:val="single" w:sz="4" w:space="0" w:color="auto"/>
              <w:bottom w:val="single" w:sz="4" w:space="0" w:color="auto"/>
              <w:right w:val="single" w:sz="4" w:space="0" w:color="auto"/>
            </w:tcBorders>
            <w:vAlign w:val="center"/>
          </w:tcPr>
          <w:p w14:paraId="6A041498" w14:textId="6AEFEF01" w:rsidR="009B7EF1" w:rsidRDefault="009B7EF1" w:rsidP="009B7EF1">
            <w:pPr>
              <w:jc w:val="center"/>
              <w:rPr>
                <w:rFonts w:ascii="Calibri" w:hAnsi="Calibri" w:cs="Calibri"/>
                <w:sz w:val="20"/>
              </w:rPr>
            </w:pPr>
            <w:r w:rsidRPr="009B7EF1">
              <w:rPr>
                <w:rFonts w:ascii="Calibri" w:hAnsi="Calibri" w:cs="Calibri"/>
                <w:sz w:val="20"/>
              </w:rPr>
              <w:t xml:space="preserve">Evaluation of cannabis and other controlled environment agriculture projects to determine interactive effects between horticultural lighting and the HVAC and dehumidification systems to better inform the prescriptive waste heat factor assumptions. </w:t>
            </w:r>
          </w:p>
        </w:tc>
        <w:tc>
          <w:tcPr>
            <w:tcW w:w="1080" w:type="dxa"/>
            <w:tcBorders>
              <w:top w:val="single" w:sz="4" w:space="0" w:color="auto"/>
              <w:left w:val="single" w:sz="4" w:space="0" w:color="auto"/>
              <w:bottom w:val="single" w:sz="4" w:space="0" w:color="auto"/>
              <w:right w:val="single" w:sz="4" w:space="0" w:color="auto"/>
            </w:tcBorders>
            <w:vAlign w:val="center"/>
          </w:tcPr>
          <w:p w14:paraId="3996EF19" w14:textId="1A70AEA6" w:rsidR="009B7EF1" w:rsidRDefault="009B7EF1"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6E5F70CA" w14:textId="75D84E1F" w:rsidR="009B7EF1" w:rsidRDefault="009B7EF1" w:rsidP="00487E14">
            <w:pPr>
              <w:jc w:val="center"/>
              <w:rPr>
                <w:rFonts w:ascii="Calibri" w:hAnsi="Calibri" w:cs="Calibri"/>
                <w:sz w:val="20"/>
              </w:rPr>
            </w:pPr>
            <w:r>
              <w:rPr>
                <w:rFonts w:ascii="Calibri" w:hAnsi="Calibri" w:cs="Calibri"/>
                <w:sz w:val="20"/>
              </w:rPr>
              <w:t>High impact measure with growing market</w:t>
            </w:r>
          </w:p>
        </w:tc>
        <w:tc>
          <w:tcPr>
            <w:tcW w:w="738" w:type="dxa"/>
            <w:tcBorders>
              <w:top w:val="single" w:sz="4" w:space="0" w:color="auto"/>
              <w:left w:val="single" w:sz="4" w:space="0" w:color="auto"/>
              <w:bottom w:val="single" w:sz="4" w:space="0" w:color="auto"/>
              <w:right w:val="single" w:sz="4" w:space="0" w:color="auto"/>
            </w:tcBorders>
            <w:vAlign w:val="center"/>
          </w:tcPr>
          <w:p w14:paraId="5E76E600" w14:textId="34665609" w:rsidR="009B7EF1" w:rsidRDefault="009B7EF1" w:rsidP="00487E14">
            <w:pPr>
              <w:jc w:val="center"/>
              <w:rPr>
                <w:rFonts w:ascii="Calibri" w:hAnsi="Calibri" w:cs="Calibri"/>
                <w:sz w:val="20"/>
              </w:rPr>
            </w:pPr>
            <w:r>
              <w:rPr>
                <w:rFonts w:ascii="Calibri" w:hAnsi="Calibri" w:cs="Calibri"/>
                <w:sz w:val="20"/>
              </w:rPr>
              <w:t>2022</w:t>
            </w:r>
          </w:p>
        </w:tc>
      </w:tr>
      <w:tr w:rsidR="00490FF4" w14:paraId="25CA8E9F"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13826" w14:textId="349B1073" w:rsidR="00490FF4" w:rsidRDefault="00490FF4" w:rsidP="00487E14">
            <w:pPr>
              <w:jc w:val="center"/>
              <w:rPr>
                <w:rFonts w:ascii="Calibri" w:hAnsi="Calibri" w:cs="Calibri"/>
                <w:color w:val="000000"/>
                <w:sz w:val="20"/>
              </w:rPr>
            </w:pPr>
            <w:r>
              <w:rPr>
                <w:rFonts w:ascii="Calibri" w:hAnsi="Calibri" w:cs="Calibri"/>
                <w:color w:val="000000"/>
                <w:sz w:val="20"/>
              </w:rPr>
              <w:t>4.4.48 Small Commercial Thermostats</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3F9AC" w14:textId="11ABE36B" w:rsidR="00490FF4" w:rsidRDefault="00490FF4" w:rsidP="00487E14">
            <w:pPr>
              <w:jc w:val="center"/>
              <w:rPr>
                <w:rFonts w:ascii="Calibri" w:hAnsi="Calibri" w:cs="Calibri"/>
                <w:sz w:val="20"/>
              </w:rPr>
            </w:pPr>
            <w:r>
              <w:rPr>
                <w:rFonts w:ascii="Calibri" w:hAnsi="Calibri" w:cs="Calibri"/>
                <w:sz w:val="20"/>
              </w:rPr>
              <w:t xml:space="preserve">Electric Furnace v Heat Pump </w:t>
            </w:r>
          </w:p>
        </w:tc>
        <w:tc>
          <w:tcPr>
            <w:tcW w:w="2790" w:type="dxa"/>
            <w:tcBorders>
              <w:top w:val="single" w:sz="4" w:space="0" w:color="auto"/>
              <w:left w:val="single" w:sz="4" w:space="0" w:color="auto"/>
              <w:bottom w:val="single" w:sz="4" w:space="0" w:color="auto"/>
              <w:right w:val="single" w:sz="4" w:space="0" w:color="auto"/>
            </w:tcBorders>
            <w:vAlign w:val="center"/>
          </w:tcPr>
          <w:p w14:paraId="76FE1CAA" w14:textId="74A6D0D1" w:rsidR="00490FF4" w:rsidRDefault="00194113" w:rsidP="00487E14">
            <w:pPr>
              <w:jc w:val="center"/>
              <w:rPr>
                <w:rFonts w:ascii="Calibri" w:hAnsi="Calibri" w:cs="Calibri"/>
                <w:sz w:val="20"/>
              </w:rPr>
            </w:pPr>
            <w:r>
              <w:rPr>
                <w:rFonts w:ascii="Calibri" w:hAnsi="Calibri" w:cs="Calibri"/>
                <w:sz w:val="20"/>
              </w:rPr>
              <w:t xml:space="preserve">HSPF default was removed in 2022 as unknown </w:t>
            </w:r>
            <w:r w:rsidR="00C4674A">
              <w:rPr>
                <w:rFonts w:ascii="Calibri" w:hAnsi="Calibri" w:cs="Calibri"/>
                <w:sz w:val="20"/>
              </w:rPr>
              <w:t xml:space="preserve">frequency of various </w:t>
            </w:r>
            <w:r>
              <w:rPr>
                <w:rFonts w:ascii="Calibri" w:hAnsi="Calibri" w:cs="Calibri"/>
                <w:sz w:val="20"/>
              </w:rPr>
              <w:t>electric system</w:t>
            </w:r>
            <w:r w:rsidR="00C4674A">
              <w:rPr>
                <w:rFonts w:ascii="Calibri" w:hAnsi="Calibri" w:cs="Calibri"/>
                <w:sz w:val="20"/>
              </w:rPr>
              <w:t>s</w:t>
            </w:r>
          </w:p>
        </w:tc>
        <w:tc>
          <w:tcPr>
            <w:tcW w:w="1080" w:type="dxa"/>
            <w:tcBorders>
              <w:top w:val="single" w:sz="4" w:space="0" w:color="auto"/>
              <w:left w:val="single" w:sz="4" w:space="0" w:color="auto"/>
              <w:bottom w:val="single" w:sz="4" w:space="0" w:color="auto"/>
              <w:right w:val="single" w:sz="4" w:space="0" w:color="auto"/>
            </w:tcBorders>
            <w:vAlign w:val="center"/>
          </w:tcPr>
          <w:p w14:paraId="0D9E9627" w14:textId="01B2DB5B" w:rsidR="00490FF4" w:rsidRDefault="00194113"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17F31B54" w14:textId="68C38473" w:rsidR="00490FF4" w:rsidRDefault="00764B4B" w:rsidP="00487E14">
            <w:pPr>
              <w:jc w:val="center"/>
              <w:rPr>
                <w:rFonts w:ascii="Calibri" w:hAnsi="Calibri" w:cs="Calibri"/>
                <w:sz w:val="20"/>
              </w:rPr>
            </w:pPr>
            <w:r>
              <w:rPr>
                <w:rFonts w:ascii="Calibri" w:hAnsi="Calibri" w:cs="Calibri"/>
                <w:sz w:val="20"/>
              </w:rPr>
              <w:t>Will allow upstream application of the measure</w:t>
            </w:r>
          </w:p>
        </w:tc>
        <w:tc>
          <w:tcPr>
            <w:tcW w:w="738" w:type="dxa"/>
            <w:tcBorders>
              <w:top w:val="single" w:sz="4" w:space="0" w:color="auto"/>
              <w:left w:val="single" w:sz="4" w:space="0" w:color="auto"/>
              <w:bottom w:val="single" w:sz="4" w:space="0" w:color="auto"/>
              <w:right w:val="single" w:sz="4" w:space="0" w:color="auto"/>
            </w:tcBorders>
            <w:vAlign w:val="center"/>
          </w:tcPr>
          <w:p w14:paraId="646C3217" w14:textId="4EA76681" w:rsidR="00490FF4" w:rsidRDefault="00194113" w:rsidP="00487E14">
            <w:pPr>
              <w:jc w:val="center"/>
              <w:rPr>
                <w:rFonts w:ascii="Calibri" w:hAnsi="Calibri" w:cs="Calibri"/>
                <w:sz w:val="20"/>
              </w:rPr>
            </w:pPr>
            <w:r>
              <w:rPr>
                <w:rFonts w:ascii="Calibri" w:hAnsi="Calibri" w:cs="Calibri"/>
                <w:sz w:val="20"/>
              </w:rPr>
              <w:t>2022</w:t>
            </w:r>
          </w:p>
        </w:tc>
      </w:tr>
      <w:bookmarkEnd w:id="0"/>
      <w:tr w:rsidR="00487E14" w14:paraId="586B1CFB"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57918" w14:textId="77777777" w:rsidR="00487E14" w:rsidRDefault="00487E14" w:rsidP="00487E14">
            <w:pPr>
              <w:jc w:val="center"/>
              <w:rPr>
                <w:rFonts w:ascii="Calibri" w:hAnsi="Calibri" w:cs="Calibri"/>
                <w:color w:val="000000"/>
                <w:sz w:val="20"/>
              </w:rPr>
            </w:pPr>
            <w:r>
              <w:rPr>
                <w:rFonts w:ascii="Calibri" w:hAnsi="Calibri" w:cs="Calibri"/>
                <w:color w:val="000000"/>
                <w:sz w:val="20"/>
              </w:rPr>
              <w:t>4.5.4 LED Bulbs and Fixtures</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38A54" w14:textId="77777777" w:rsidR="00487E14" w:rsidRDefault="00487E14" w:rsidP="00487E14">
            <w:pPr>
              <w:jc w:val="center"/>
              <w:rPr>
                <w:rFonts w:ascii="Calibri" w:hAnsi="Calibri" w:cs="Calibri"/>
                <w:sz w:val="20"/>
              </w:rPr>
            </w:pPr>
            <w:r>
              <w:rPr>
                <w:rFonts w:ascii="Calibri" w:hAnsi="Calibri" w:cs="Calibri"/>
                <w:sz w:val="20"/>
              </w:rPr>
              <w:t>Incremental costs</w:t>
            </w:r>
          </w:p>
        </w:tc>
        <w:tc>
          <w:tcPr>
            <w:tcW w:w="2790" w:type="dxa"/>
            <w:tcBorders>
              <w:top w:val="single" w:sz="4" w:space="0" w:color="auto"/>
              <w:left w:val="single" w:sz="4" w:space="0" w:color="auto"/>
              <w:bottom w:val="single" w:sz="4" w:space="0" w:color="auto"/>
              <w:right w:val="single" w:sz="4" w:space="0" w:color="auto"/>
            </w:tcBorders>
            <w:vAlign w:val="center"/>
          </w:tcPr>
          <w:p w14:paraId="4E2E6E9D" w14:textId="77777777" w:rsidR="00487E14" w:rsidRDefault="00487E14" w:rsidP="00487E14">
            <w:pPr>
              <w:jc w:val="center"/>
              <w:rPr>
                <w:rFonts w:ascii="Calibri" w:hAnsi="Calibri" w:cs="Calibri"/>
                <w:sz w:val="20"/>
              </w:rPr>
            </w:pPr>
            <w:r>
              <w:rPr>
                <w:rFonts w:ascii="Calibri" w:hAnsi="Calibri" w:cs="Calibri"/>
                <w:sz w:val="20"/>
              </w:rPr>
              <w:t>Rapidly changing market and costs are multiple years old now</w:t>
            </w:r>
          </w:p>
        </w:tc>
        <w:tc>
          <w:tcPr>
            <w:tcW w:w="1080" w:type="dxa"/>
            <w:tcBorders>
              <w:top w:val="single" w:sz="4" w:space="0" w:color="auto"/>
              <w:left w:val="single" w:sz="4" w:space="0" w:color="auto"/>
              <w:bottom w:val="single" w:sz="4" w:space="0" w:color="auto"/>
              <w:right w:val="single" w:sz="4" w:space="0" w:color="auto"/>
            </w:tcBorders>
            <w:vAlign w:val="center"/>
          </w:tcPr>
          <w:p w14:paraId="66565C6B" w14:textId="77777777" w:rsidR="00487E14" w:rsidRDefault="00487E14"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7B1D921C" w14:textId="3580B408" w:rsidR="00487E14" w:rsidRDefault="00487E14" w:rsidP="00487E14">
            <w:pPr>
              <w:jc w:val="center"/>
              <w:rPr>
                <w:rFonts w:ascii="Calibri" w:hAnsi="Calibri" w:cs="Calibri"/>
                <w:sz w:val="20"/>
              </w:rPr>
            </w:pPr>
            <w:r>
              <w:rPr>
                <w:rFonts w:ascii="Calibri" w:hAnsi="Calibri" w:cs="Calibri"/>
                <w:sz w:val="20"/>
              </w:rPr>
              <w:t>High savings measure and key assumption for cost effectiveness</w:t>
            </w:r>
            <w:r w:rsidR="00C4674A">
              <w:rPr>
                <w:rFonts w:ascii="Calibri" w:hAnsi="Calibri" w:cs="Calibri"/>
                <w:sz w:val="20"/>
              </w:rPr>
              <w:t>.</w:t>
            </w:r>
          </w:p>
          <w:p w14:paraId="1A24577B" w14:textId="007577C7" w:rsidR="00C4674A" w:rsidRDefault="00C4674A" w:rsidP="00487E14">
            <w:pPr>
              <w:jc w:val="center"/>
              <w:rPr>
                <w:rFonts w:ascii="Calibri" w:hAnsi="Calibri" w:cs="Calibri"/>
                <w:sz w:val="20"/>
              </w:rPr>
            </w:pPr>
            <w:r>
              <w:rPr>
                <w:rFonts w:ascii="Calibri" w:hAnsi="Calibri" w:cs="Calibri"/>
                <w:sz w:val="20"/>
              </w:rPr>
              <w:t>Data expected for v12</w:t>
            </w:r>
          </w:p>
        </w:tc>
        <w:tc>
          <w:tcPr>
            <w:tcW w:w="738" w:type="dxa"/>
            <w:tcBorders>
              <w:top w:val="single" w:sz="4" w:space="0" w:color="auto"/>
              <w:left w:val="single" w:sz="4" w:space="0" w:color="auto"/>
              <w:bottom w:val="single" w:sz="4" w:space="0" w:color="auto"/>
              <w:right w:val="single" w:sz="4" w:space="0" w:color="auto"/>
            </w:tcBorders>
            <w:vAlign w:val="center"/>
          </w:tcPr>
          <w:p w14:paraId="7F3CBEA8" w14:textId="77777777" w:rsidR="00487E14" w:rsidRDefault="00487E14" w:rsidP="00487E14">
            <w:pPr>
              <w:jc w:val="center"/>
              <w:rPr>
                <w:rFonts w:ascii="Calibri" w:hAnsi="Calibri" w:cs="Calibri"/>
                <w:sz w:val="20"/>
              </w:rPr>
            </w:pPr>
            <w:r>
              <w:rPr>
                <w:rFonts w:ascii="Calibri" w:hAnsi="Calibri" w:cs="Calibri"/>
                <w:sz w:val="20"/>
              </w:rPr>
              <w:t>2017</w:t>
            </w:r>
          </w:p>
        </w:tc>
      </w:tr>
      <w:tr w:rsidR="00673DD0" w14:paraId="438723EB"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A98CD" w14:textId="4D676181" w:rsidR="00673DD0" w:rsidRPr="00673DD0" w:rsidRDefault="00673DD0" w:rsidP="00673DD0">
            <w:pPr>
              <w:jc w:val="center"/>
              <w:rPr>
                <w:rFonts w:asciiTheme="minorHAnsi" w:hAnsiTheme="minorHAnsi" w:cstheme="minorHAnsi"/>
                <w:color w:val="000000"/>
                <w:sz w:val="20"/>
              </w:rPr>
            </w:pPr>
            <w:r w:rsidRPr="00673DD0">
              <w:rPr>
                <w:rFonts w:asciiTheme="minorHAnsi" w:hAnsiTheme="minorHAnsi" w:cstheme="minorHAnsi"/>
                <w:color w:val="000000"/>
                <w:sz w:val="20"/>
              </w:rPr>
              <w:t>4.8.12 Spring-Loaded Garage Door Hinge</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4CA63" w14:textId="12146C01" w:rsidR="00673DD0" w:rsidRPr="00673DD0" w:rsidRDefault="00673DD0" w:rsidP="00673DD0">
            <w:pPr>
              <w:jc w:val="center"/>
              <w:rPr>
                <w:rFonts w:asciiTheme="minorHAnsi" w:hAnsiTheme="minorHAnsi" w:cstheme="minorHAnsi"/>
                <w:sz w:val="20"/>
              </w:rPr>
            </w:pPr>
            <w:r w:rsidRPr="00673DD0">
              <w:rPr>
                <w:rFonts w:asciiTheme="minorHAnsi" w:hAnsiTheme="minorHAnsi" w:cstheme="minorHAnsi"/>
                <w:sz w:val="20"/>
              </w:rPr>
              <w:t>Savings Verification</w:t>
            </w:r>
          </w:p>
        </w:tc>
        <w:tc>
          <w:tcPr>
            <w:tcW w:w="2790" w:type="dxa"/>
            <w:tcBorders>
              <w:top w:val="single" w:sz="4" w:space="0" w:color="auto"/>
              <w:left w:val="single" w:sz="4" w:space="0" w:color="auto"/>
              <w:bottom w:val="single" w:sz="4" w:space="0" w:color="auto"/>
              <w:right w:val="single" w:sz="4" w:space="0" w:color="auto"/>
            </w:tcBorders>
            <w:vAlign w:val="center"/>
          </w:tcPr>
          <w:p w14:paraId="6735109A" w14:textId="33BF7A6F" w:rsidR="00673DD0" w:rsidRPr="00673DD0" w:rsidRDefault="00673DD0" w:rsidP="00673DD0">
            <w:pPr>
              <w:jc w:val="center"/>
              <w:rPr>
                <w:rFonts w:asciiTheme="minorHAnsi" w:hAnsiTheme="minorHAnsi" w:cstheme="minorHAnsi"/>
                <w:sz w:val="20"/>
              </w:rPr>
            </w:pPr>
            <w:r>
              <w:rPr>
                <w:rFonts w:asciiTheme="minorHAnsi" w:hAnsiTheme="minorHAnsi" w:cstheme="minorHAnsi"/>
                <w:sz w:val="20"/>
              </w:rPr>
              <w:t xml:space="preserve">A limited number of pilot projects currently form the basis of the savings. </w:t>
            </w:r>
            <w:r w:rsidRPr="00673DD0">
              <w:rPr>
                <w:rFonts w:asciiTheme="minorHAnsi" w:hAnsiTheme="minorHAnsi" w:cstheme="minorHAnsi"/>
                <w:sz w:val="20"/>
              </w:rPr>
              <w:t xml:space="preserve">Lack of </w:t>
            </w:r>
            <w:proofErr w:type="gramStart"/>
            <w:r w:rsidRPr="00673DD0">
              <w:rPr>
                <w:rFonts w:asciiTheme="minorHAnsi" w:hAnsiTheme="minorHAnsi" w:cstheme="minorHAnsi"/>
                <w:sz w:val="20"/>
              </w:rPr>
              <w:t>third part</w:t>
            </w:r>
            <w:r w:rsidR="00EC0229">
              <w:rPr>
                <w:rFonts w:asciiTheme="minorHAnsi" w:hAnsiTheme="minorHAnsi" w:cstheme="minorHAnsi"/>
                <w:sz w:val="20"/>
              </w:rPr>
              <w:t>y</w:t>
            </w:r>
            <w:proofErr w:type="gramEnd"/>
            <w:r w:rsidRPr="00673DD0">
              <w:rPr>
                <w:rFonts w:asciiTheme="minorHAnsi" w:hAnsiTheme="minorHAnsi" w:cstheme="minorHAnsi"/>
                <w:sz w:val="20"/>
              </w:rPr>
              <w:t xml:space="preserve"> verification to validate deemed savings.</w:t>
            </w:r>
          </w:p>
        </w:tc>
        <w:tc>
          <w:tcPr>
            <w:tcW w:w="1080" w:type="dxa"/>
            <w:tcBorders>
              <w:top w:val="single" w:sz="4" w:space="0" w:color="auto"/>
              <w:left w:val="single" w:sz="4" w:space="0" w:color="auto"/>
              <w:bottom w:val="single" w:sz="4" w:space="0" w:color="auto"/>
              <w:right w:val="single" w:sz="4" w:space="0" w:color="auto"/>
            </w:tcBorders>
            <w:vAlign w:val="center"/>
          </w:tcPr>
          <w:p w14:paraId="79CADF93" w14:textId="33C6A8C4" w:rsidR="00673DD0" w:rsidRPr="00673DD0" w:rsidRDefault="00673DD0" w:rsidP="00673DD0">
            <w:pPr>
              <w:jc w:val="center"/>
              <w:rPr>
                <w:rFonts w:asciiTheme="minorHAnsi" w:hAnsiTheme="minorHAnsi" w:cstheme="minorHAnsi"/>
                <w:sz w:val="20"/>
              </w:rPr>
            </w:pPr>
            <w:r w:rsidRPr="00673DD0">
              <w:rPr>
                <w:rFonts w:asciiTheme="minorHAnsi" w:hAnsiTheme="minorHAnsi" w:cstheme="minorHAns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76EFFF5D" w14:textId="674536ED" w:rsidR="00673DD0" w:rsidRPr="00673DD0" w:rsidRDefault="00673DD0" w:rsidP="00673DD0">
            <w:pPr>
              <w:jc w:val="center"/>
              <w:rPr>
                <w:rFonts w:asciiTheme="minorHAnsi" w:hAnsiTheme="minorHAnsi" w:cstheme="minorHAnsi"/>
                <w:sz w:val="20"/>
              </w:rPr>
            </w:pPr>
            <w:r w:rsidRPr="00673DD0">
              <w:rPr>
                <w:rFonts w:asciiTheme="minorHAnsi" w:hAnsiTheme="minorHAnsi" w:cstheme="minorHAnsi"/>
                <w:sz w:val="20"/>
              </w:rPr>
              <w:t>Potentially high savings measure without real application grounding.</w:t>
            </w:r>
          </w:p>
        </w:tc>
        <w:tc>
          <w:tcPr>
            <w:tcW w:w="738" w:type="dxa"/>
            <w:tcBorders>
              <w:top w:val="single" w:sz="4" w:space="0" w:color="auto"/>
              <w:left w:val="single" w:sz="4" w:space="0" w:color="auto"/>
              <w:bottom w:val="single" w:sz="4" w:space="0" w:color="auto"/>
              <w:right w:val="single" w:sz="4" w:space="0" w:color="auto"/>
            </w:tcBorders>
            <w:vAlign w:val="center"/>
          </w:tcPr>
          <w:p w14:paraId="70248174" w14:textId="65590620" w:rsidR="00673DD0" w:rsidRPr="00673DD0" w:rsidRDefault="00673DD0" w:rsidP="00673DD0">
            <w:pPr>
              <w:jc w:val="center"/>
              <w:rPr>
                <w:rFonts w:asciiTheme="minorHAnsi" w:hAnsiTheme="minorHAnsi" w:cstheme="minorHAnsi"/>
                <w:sz w:val="20"/>
              </w:rPr>
            </w:pPr>
            <w:r w:rsidRPr="00673DD0">
              <w:rPr>
                <w:rFonts w:asciiTheme="minorHAnsi" w:hAnsiTheme="minorHAnsi" w:cstheme="minorHAnsi"/>
                <w:sz w:val="20"/>
              </w:rPr>
              <w:t>2019</w:t>
            </w:r>
          </w:p>
        </w:tc>
      </w:tr>
      <w:tr w:rsidR="00496C9E" w14:paraId="1DD3BE6D"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CB36D" w14:textId="77777777" w:rsidR="00496C9E" w:rsidRDefault="00496C9E" w:rsidP="00673DD0">
            <w:pPr>
              <w:jc w:val="center"/>
              <w:rPr>
                <w:rFonts w:asciiTheme="minorHAnsi" w:hAnsiTheme="minorHAnsi" w:cstheme="minorHAnsi"/>
                <w:color w:val="000000"/>
                <w:sz w:val="20"/>
              </w:rPr>
            </w:pPr>
            <w:r>
              <w:rPr>
                <w:rFonts w:asciiTheme="minorHAnsi" w:hAnsiTheme="minorHAnsi" w:cstheme="minorHAnsi"/>
                <w:color w:val="000000"/>
                <w:sz w:val="20"/>
              </w:rPr>
              <w:t>4.8.16 Commercial Weather Stripping</w:t>
            </w:r>
          </w:p>
          <w:p w14:paraId="0F629226" w14:textId="77777777" w:rsidR="00237DC4" w:rsidRDefault="00237DC4" w:rsidP="00673DD0">
            <w:pPr>
              <w:jc w:val="center"/>
              <w:rPr>
                <w:rFonts w:asciiTheme="minorHAnsi" w:hAnsiTheme="minorHAnsi" w:cstheme="minorHAnsi"/>
                <w:color w:val="000000"/>
                <w:sz w:val="20"/>
              </w:rPr>
            </w:pPr>
          </w:p>
          <w:p w14:paraId="085154C5" w14:textId="743E40FA" w:rsidR="00237DC4" w:rsidRPr="00673DD0" w:rsidRDefault="00237DC4" w:rsidP="00673DD0">
            <w:pPr>
              <w:jc w:val="center"/>
              <w:rPr>
                <w:rFonts w:asciiTheme="minorHAnsi" w:hAnsiTheme="minorHAnsi" w:cstheme="minorHAnsi"/>
                <w:color w:val="000000"/>
                <w:sz w:val="20"/>
              </w:rPr>
            </w:pPr>
            <w:r>
              <w:rPr>
                <w:rFonts w:asciiTheme="minorHAnsi" w:hAnsiTheme="minorHAnsi" w:cstheme="minorHAnsi"/>
                <w:color w:val="000000"/>
                <w:sz w:val="20"/>
              </w:rPr>
              <w:t>4.8.27 C&amp;I Air Sealing</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DC656" w14:textId="123B44AE" w:rsidR="00496C9E" w:rsidRPr="00673DD0" w:rsidRDefault="00496C9E" w:rsidP="00673DD0">
            <w:pPr>
              <w:jc w:val="center"/>
              <w:rPr>
                <w:rFonts w:asciiTheme="minorHAnsi" w:hAnsiTheme="minorHAnsi" w:cstheme="minorHAnsi"/>
                <w:sz w:val="20"/>
              </w:rPr>
            </w:pPr>
            <w:r>
              <w:rPr>
                <w:rFonts w:asciiTheme="minorHAnsi" w:hAnsiTheme="minorHAnsi" w:cstheme="minorHAnsi"/>
                <w:sz w:val="20"/>
              </w:rPr>
              <w:t>Rx savings per weatherstrip</w:t>
            </w:r>
          </w:p>
        </w:tc>
        <w:tc>
          <w:tcPr>
            <w:tcW w:w="2790" w:type="dxa"/>
            <w:tcBorders>
              <w:top w:val="single" w:sz="4" w:space="0" w:color="auto"/>
              <w:left w:val="single" w:sz="4" w:space="0" w:color="auto"/>
              <w:bottom w:val="single" w:sz="4" w:space="0" w:color="auto"/>
              <w:right w:val="single" w:sz="4" w:space="0" w:color="auto"/>
            </w:tcBorders>
            <w:vAlign w:val="center"/>
          </w:tcPr>
          <w:p w14:paraId="7E1E90A1" w14:textId="0CE30C34" w:rsidR="00496C9E" w:rsidRDefault="00496C9E" w:rsidP="00673DD0">
            <w:pPr>
              <w:jc w:val="center"/>
              <w:rPr>
                <w:rFonts w:asciiTheme="minorHAnsi" w:hAnsiTheme="minorHAnsi" w:cstheme="minorHAnsi"/>
                <w:sz w:val="20"/>
              </w:rPr>
            </w:pPr>
            <w:r>
              <w:rPr>
                <w:rFonts w:asciiTheme="minorHAnsi" w:hAnsiTheme="minorHAnsi" w:cstheme="minorHAnsi"/>
                <w:sz w:val="20"/>
              </w:rPr>
              <w:t>Currently based upon lab testing. After discussions in TA</w:t>
            </w:r>
            <w:r w:rsidR="001D5735">
              <w:rPr>
                <w:rFonts w:asciiTheme="minorHAnsi" w:hAnsiTheme="minorHAnsi" w:cstheme="minorHAnsi"/>
                <w:sz w:val="20"/>
              </w:rPr>
              <w:t>C</w:t>
            </w:r>
            <w:r>
              <w:rPr>
                <w:rFonts w:asciiTheme="minorHAnsi" w:hAnsiTheme="minorHAnsi" w:cstheme="minorHAnsi"/>
                <w:sz w:val="20"/>
              </w:rPr>
              <w:t xml:space="preserve"> assumptions were made more conservative and in line with residential assumptions, but any </w:t>
            </w:r>
            <w:proofErr w:type="gramStart"/>
            <w:r>
              <w:rPr>
                <w:rFonts w:asciiTheme="minorHAnsi" w:hAnsiTheme="minorHAnsi" w:cstheme="minorHAnsi"/>
                <w:sz w:val="20"/>
              </w:rPr>
              <w:t>real world</w:t>
            </w:r>
            <w:proofErr w:type="gramEnd"/>
            <w:r>
              <w:rPr>
                <w:rFonts w:asciiTheme="minorHAnsi" w:hAnsiTheme="minorHAnsi" w:cstheme="minorHAnsi"/>
                <w:sz w:val="20"/>
              </w:rPr>
              <w:t xml:space="preserve"> application and evaluation studies would benefit the measure’s robustness.</w:t>
            </w:r>
          </w:p>
        </w:tc>
        <w:tc>
          <w:tcPr>
            <w:tcW w:w="1080" w:type="dxa"/>
            <w:tcBorders>
              <w:top w:val="single" w:sz="4" w:space="0" w:color="auto"/>
              <w:left w:val="single" w:sz="4" w:space="0" w:color="auto"/>
              <w:bottom w:val="single" w:sz="4" w:space="0" w:color="auto"/>
              <w:right w:val="single" w:sz="4" w:space="0" w:color="auto"/>
            </w:tcBorders>
            <w:vAlign w:val="center"/>
          </w:tcPr>
          <w:p w14:paraId="759F63F3" w14:textId="5FAC44AA" w:rsidR="00496C9E" w:rsidRPr="00673DD0" w:rsidRDefault="00496C9E" w:rsidP="00673DD0">
            <w:pPr>
              <w:jc w:val="center"/>
              <w:rPr>
                <w:rFonts w:asciiTheme="minorHAnsi" w:hAnsiTheme="minorHAnsi" w:cstheme="minorHAnsi"/>
                <w:sz w:val="20"/>
              </w:rPr>
            </w:pPr>
            <w:r>
              <w:rPr>
                <w:rFonts w:asciiTheme="minorHAnsi" w:hAnsiTheme="minorHAnsi" w:cstheme="minorHAns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7ECA5E08" w14:textId="770A787A" w:rsidR="00496C9E" w:rsidRPr="00673DD0" w:rsidRDefault="00496C9E" w:rsidP="00673DD0">
            <w:pPr>
              <w:jc w:val="center"/>
              <w:rPr>
                <w:rFonts w:asciiTheme="minorHAnsi" w:hAnsiTheme="minorHAnsi" w:cstheme="minorHAnsi"/>
                <w:sz w:val="20"/>
              </w:rPr>
            </w:pPr>
            <w:r>
              <w:rPr>
                <w:rFonts w:asciiTheme="minorHAnsi" w:hAnsiTheme="minorHAnsi" w:cstheme="minorHAnsi"/>
                <w:sz w:val="20"/>
              </w:rPr>
              <w:t xml:space="preserve">New very </w:t>
            </w:r>
            <w:proofErr w:type="gramStart"/>
            <w:r>
              <w:rPr>
                <w:rFonts w:asciiTheme="minorHAnsi" w:hAnsiTheme="minorHAnsi" w:cstheme="minorHAnsi"/>
                <w:sz w:val="20"/>
              </w:rPr>
              <w:t>low cost</w:t>
            </w:r>
            <w:proofErr w:type="gramEnd"/>
            <w:r>
              <w:rPr>
                <w:rFonts w:asciiTheme="minorHAnsi" w:hAnsiTheme="minorHAnsi" w:cstheme="minorHAnsi"/>
                <w:sz w:val="20"/>
              </w:rPr>
              <w:t xml:space="preserve"> measure that could easily become high volume measure.</w:t>
            </w:r>
          </w:p>
        </w:tc>
        <w:tc>
          <w:tcPr>
            <w:tcW w:w="738" w:type="dxa"/>
            <w:tcBorders>
              <w:top w:val="single" w:sz="4" w:space="0" w:color="auto"/>
              <w:left w:val="single" w:sz="4" w:space="0" w:color="auto"/>
              <w:bottom w:val="single" w:sz="4" w:space="0" w:color="auto"/>
              <w:right w:val="single" w:sz="4" w:space="0" w:color="auto"/>
            </w:tcBorders>
            <w:vAlign w:val="center"/>
          </w:tcPr>
          <w:p w14:paraId="34864361" w14:textId="69B04376" w:rsidR="00496C9E" w:rsidRPr="00673DD0" w:rsidRDefault="00496C9E" w:rsidP="00673DD0">
            <w:pPr>
              <w:jc w:val="center"/>
              <w:rPr>
                <w:rFonts w:asciiTheme="minorHAnsi" w:hAnsiTheme="minorHAnsi" w:cstheme="minorHAnsi"/>
                <w:sz w:val="20"/>
              </w:rPr>
            </w:pPr>
            <w:r>
              <w:rPr>
                <w:rFonts w:asciiTheme="minorHAnsi" w:hAnsiTheme="minorHAnsi" w:cstheme="minorHAnsi"/>
                <w:sz w:val="20"/>
              </w:rPr>
              <w:t>2019</w:t>
            </w:r>
          </w:p>
        </w:tc>
      </w:tr>
      <w:tr w:rsidR="00C85008" w14:paraId="3A51C4A3"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5C689" w14:textId="41EB7C5D" w:rsidR="00C85008" w:rsidRDefault="00C85008" w:rsidP="00487E14">
            <w:pPr>
              <w:jc w:val="center"/>
              <w:rPr>
                <w:rFonts w:ascii="Calibri" w:hAnsi="Calibri" w:cs="Calibri"/>
                <w:color w:val="000000"/>
                <w:sz w:val="20"/>
              </w:rPr>
            </w:pPr>
            <w:r>
              <w:rPr>
                <w:rFonts w:ascii="Calibri" w:hAnsi="Calibri" w:cs="Calibri"/>
                <w:color w:val="000000"/>
                <w:sz w:val="20"/>
              </w:rPr>
              <w:t>Multiple appliance measures</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E3F6C" w14:textId="68800449" w:rsidR="00C85008" w:rsidRDefault="00C85008" w:rsidP="00487E14">
            <w:pPr>
              <w:jc w:val="center"/>
              <w:rPr>
                <w:rFonts w:ascii="Calibri" w:hAnsi="Calibri" w:cs="Calibri"/>
                <w:sz w:val="20"/>
              </w:rPr>
            </w:pPr>
            <w:r>
              <w:rPr>
                <w:rFonts w:ascii="Calibri" w:hAnsi="Calibri" w:cs="Calibri"/>
                <w:sz w:val="20"/>
              </w:rPr>
              <w:t>IQ baselines and measure lives</w:t>
            </w:r>
          </w:p>
        </w:tc>
        <w:tc>
          <w:tcPr>
            <w:tcW w:w="2790" w:type="dxa"/>
            <w:tcBorders>
              <w:top w:val="single" w:sz="4" w:space="0" w:color="auto"/>
              <w:left w:val="single" w:sz="4" w:space="0" w:color="auto"/>
              <w:bottom w:val="single" w:sz="4" w:space="0" w:color="auto"/>
              <w:right w:val="single" w:sz="4" w:space="0" w:color="auto"/>
            </w:tcBorders>
            <w:vAlign w:val="center"/>
          </w:tcPr>
          <w:p w14:paraId="11240148" w14:textId="143355F7" w:rsidR="00C85008" w:rsidRDefault="00C85008" w:rsidP="00487E14">
            <w:pPr>
              <w:jc w:val="center"/>
              <w:rPr>
                <w:rFonts w:ascii="Calibri" w:hAnsi="Calibri" w:cs="Calibri"/>
                <w:sz w:val="20"/>
              </w:rPr>
            </w:pPr>
            <w:r>
              <w:rPr>
                <w:rFonts w:ascii="Calibri" w:hAnsi="Calibri" w:cs="Calibri"/>
                <w:sz w:val="20"/>
              </w:rPr>
              <w:t xml:space="preserve">The IQ Working Group have called out appliances as an area of focus – specifically appropriate baselines (second hand market v new) and expected lifetime of measures </w:t>
            </w:r>
            <w:r>
              <w:rPr>
                <w:rFonts w:ascii="Calibri" w:hAnsi="Calibri" w:cs="Calibri"/>
                <w:sz w:val="20"/>
              </w:rPr>
              <w:lastRenderedPageBreak/>
              <w:t>and/or remaining useful life of existing units.</w:t>
            </w:r>
          </w:p>
        </w:tc>
        <w:tc>
          <w:tcPr>
            <w:tcW w:w="1080" w:type="dxa"/>
            <w:tcBorders>
              <w:top w:val="single" w:sz="4" w:space="0" w:color="auto"/>
              <w:left w:val="single" w:sz="4" w:space="0" w:color="auto"/>
              <w:bottom w:val="single" w:sz="4" w:space="0" w:color="auto"/>
              <w:right w:val="single" w:sz="4" w:space="0" w:color="auto"/>
            </w:tcBorders>
            <w:vAlign w:val="center"/>
          </w:tcPr>
          <w:p w14:paraId="2D51E1FA" w14:textId="3C28F83B" w:rsidR="00C85008" w:rsidRDefault="00C85008" w:rsidP="00487E14">
            <w:pPr>
              <w:jc w:val="center"/>
              <w:rPr>
                <w:rFonts w:ascii="Calibri" w:hAnsi="Calibri" w:cs="Calibri"/>
                <w:sz w:val="20"/>
              </w:rPr>
            </w:pPr>
            <w:r>
              <w:rPr>
                <w:rFonts w:ascii="Calibri" w:hAnsi="Calibri" w:cs="Calibri"/>
                <w:sz w:val="20"/>
              </w:rPr>
              <w:lastRenderedPageBreak/>
              <w:t>High</w:t>
            </w:r>
          </w:p>
        </w:tc>
        <w:tc>
          <w:tcPr>
            <w:tcW w:w="2520" w:type="dxa"/>
            <w:tcBorders>
              <w:top w:val="single" w:sz="4" w:space="0" w:color="auto"/>
              <w:left w:val="single" w:sz="4" w:space="0" w:color="auto"/>
              <w:bottom w:val="single" w:sz="4" w:space="0" w:color="auto"/>
              <w:right w:val="single" w:sz="4" w:space="0" w:color="auto"/>
            </w:tcBorders>
            <w:vAlign w:val="center"/>
          </w:tcPr>
          <w:p w14:paraId="3956FDDA" w14:textId="3BBFE9C2" w:rsidR="00C85008" w:rsidRDefault="00C85008" w:rsidP="00487E14">
            <w:pPr>
              <w:jc w:val="center"/>
              <w:rPr>
                <w:rFonts w:ascii="Calibri" w:hAnsi="Calibri" w:cs="Calibri"/>
                <w:sz w:val="20"/>
              </w:rPr>
            </w:pPr>
            <w:r>
              <w:rPr>
                <w:rFonts w:ascii="Calibri" w:hAnsi="Calibri" w:cs="Calibri"/>
                <w:sz w:val="20"/>
              </w:rPr>
              <w:t xml:space="preserve">An evaluation or alternative approach (collecting contractor or CBO/CAA experience) could inform key IQ specific assumptions to the appliance measures </w:t>
            </w:r>
          </w:p>
        </w:tc>
        <w:tc>
          <w:tcPr>
            <w:tcW w:w="738" w:type="dxa"/>
            <w:tcBorders>
              <w:top w:val="single" w:sz="4" w:space="0" w:color="auto"/>
              <w:left w:val="single" w:sz="4" w:space="0" w:color="auto"/>
              <w:bottom w:val="single" w:sz="4" w:space="0" w:color="auto"/>
              <w:right w:val="single" w:sz="4" w:space="0" w:color="auto"/>
            </w:tcBorders>
            <w:vAlign w:val="center"/>
          </w:tcPr>
          <w:p w14:paraId="5955595A" w14:textId="1F383F39" w:rsidR="00C85008" w:rsidRDefault="00C85008" w:rsidP="00487E14">
            <w:pPr>
              <w:jc w:val="center"/>
              <w:rPr>
                <w:rFonts w:ascii="Calibri" w:hAnsi="Calibri" w:cs="Calibri"/>
                <w:sz w:val="20"/>
              </w:rPr>
            </w:pPr>
            <w:r>
              <w:rPr>
                <w:rFonts w:ascii="Calibri" w:hAnsi="Calibri" w:cs="Calibri"/>
                <w:sz w:val="20"/>
              </w:rPr>
              <w:t>2022</w:t>
            </w:r>
          </w:p>
        </w:tc>
      </w:tr>
      <w:tr w:rsidR="00A71DDD" w14:paraId="14ACE9AB"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A2A38" w14:textId="39DE156E" w:rsidR="00A71DDD" w:rsidRDefault="00A71DDD" w:rsidP="00487E14">
            <w:pPr>
              <w:jc w:val="center"/>
              <w:rPr>
                <w:rFonts w:ascii="Calibri" w:hAnsi="Calibri" w:cs="Calibri"/>
                <w:color w:val="000000"/>
                <w:sz w:val="20"/>
              </w:rPr>
            </w:pPr>
            <w:r>
              <w:rPr>
                <w:rFonts w:ascii="Calibri" w:hAnsi="Calibri" w:cs="Calibri"/>
                <w:color w:val="000000"/>
                <w:sz w:val="20"/>
              </w:rPr>
              <w:t>Multiple Kit measures</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24C54" w14:textId="265DCAEA" w:rsidR="00A71DDD" w:rsidRDefault="00A71DDD" w:rsidP="00487E14">
            <w:pPr>
              <w:jc w:val="center"/>
              <w:rPr>
                <w:rFonts w:ascii="Calibri" w:hAnsi="Calibri" w:cs="Calibri"/>
                <w:sz w:val="20"/>
              </w:rPr>
            </w:pPr>
            <w:r>
              <w:rPr>
                <w:rFonts w:ascii="Calibri" w:hAnsi="Calibri" w:cs="Calibri"/>
                <w:sz w:val="20"/>
              </w:rPr>
              <w:t>ISR adjustment for “Plan to Install”</w:t>
            </w:r>
          </w:p>
        </w:tc>
        <w:tc>
          <w:tcPr>
            <w:tcW w:w="2790" w:type="dxa"/>
            <w:tcBorders>
              <w:top w:val="single" w:sz="4" w:space="0" w:color="auto"/>
              <w:left w:val="single" w:sz="4" w:space="0" w:color="auto"/>
              <w:bottom w:val="single" w:sz="4" w:space="0" w:color="auto"/>
              <w:right w:val="single" w:sz="4" w:space="0" w:color="auto"/>
            </w:tcBorders>
            <w:vAlign w:val="center"/>
          </w:tcPr>
          <w:p w14:paraId="44F7363D" w14:textId="3F7A71BC" w:rsidR="00A71DDD" w:rsidRDefault="00A71DDD" w:rsidP="00487E14">
            <w:pPr>
              <w:jc w:val="center"/>
              <w:rPr>
                <w:rFonts w:ascii="Calibri" w:hAnsi="Calibri" w:cs="Calibri"/>
                <w:sz w:val="20"/>
              </w:rPr>
            </w:pPr>
            <w:r>
              <w:rPr>
                <w:rFonts w:ascii="Calibri" w:hAnsi="Calibri" w:cs="Calibri"/>
                <w:sz w:val="20"/>
              </w:rPr>
              <w:t>Discussions during v10 update around if</w:t>
            </w:r>
            <w:r w:rsidR="00F80BF3">
              <w:rPr>
                <w:rFonts w:ascii="Calibri" w:hAnsi="Calibri" w:cs="Calibri"/>
                <w:sz w:val="20"/>
              </w:rPr>
              <w:t xml:space="preserve"> and how</w:t>
            </w:r>
            <w:r>
              <w:rPr>
                <w:rFonts w:ascii="Calibri" w:hAnsi="Calibri" w:cs="Calibri"/>
                <w:sz w:val="20"/>
              </w:rPr>
              <w:t xml:space="preserve"> participants</w:t>
            </w:r>
            <w:r w:rsidR="00F80BF3">
              <w:rPr>
                <w:rFonts w:ascii="Calibri" w:hAnsi="Calibri" w:cs="Calibri"/>
                <w:sz w:val="20"/>
              </w:rPr>
              <w:t xml:space="preserve"> who</w:t>
            </w:r>
            <w:r>
              <w:rPr>
                <w:rFonts w:ascii="Calibri" w:hAnsi="Calibri" w:cs="Calibri"/>
                <w:sz w:val="20"/>
              </w:rPr>
              <w:t xml:space="preserve"> indicate </w:t>
            </w:r>
            <w:r w:rsidR="00F80BF3">
              <w:rPr>
                <w:rFonts w:ascii="Calibri" w:hAnsi="Calibri" w:cs="Calibri"/>
                <w:sz w:val="20"/>
              </w:rPr>
              <w:t>a</w:t>
            </w:r>
            <w:r>
              <w:rPr>
                <w:rFonts w:ascii="Calibri" w:hAnsi="Calibri" w:cs="Calibri"/>
                <w:sz w:val="20"/>
              </w:rPr>
              <w:t xml:space="preserve"> plan to install should be incorporated into the Install Rate. Evaluation that assessed proportion of respondents that</w:t>
            </w:r>
            <w:r w:rsidR="00F80BF3">
              <w:rPr>
                <w:rFonts w:ascii="Calibri" w:hAnsi="Calibri" w:cs="Calibri"/>
                <w:sz w:val="20"/>
              </w:rPr>
              <w:t xml:space="preserve"> subsequently</w:t>
            </w:r>
            <w:r>
              <w:rPr>
                <w:rFonts w:ascii="Calibri" w:hAnsi="Calibri" w:cs="Calibri"/>
                <w:sz w:val="20"/>
              </w:rPr>
              <w:t xml:space="preserve"> </w:t>
            </w:r>
            <w:r w:rsidR="00DE3351">
              <w:rPr>
                <w:rFonts w:ascii="Calibri" w:hAnsi="Calibri" w:cs="Calibri"/>
                <w:sz w:val="20"/>
              </w:rPr>
              <w:t>follow through would help support future update.</w:t>
            </w:r>
          </w:p>
        </w:tc>
        <w:tc>
          <w:tcPr>
            <w:tcW w:w="1080" w:type="dxa"/>
            <w:tcBorders>
              <w:top w:val="single" w:sz="4" w:space="0" w:color="auto"/>
              <w:left w:val="single" w:sz="4" w:space="0" w:color="auto"/>
              <w:bottom w:val="single" w:sz="4" w:space="0" w:color="auto"/>
              <w:right w:val="single" w:sz="4" w:space="0" w:color="auto"/>
            </w:tcBorders>
            <w:vAlign w:val="center"/>
          </w:tcPr>
          <w:p w14:paraId="5AE8A896" w14:textId="629F73C5" w:rsidR="00A71DDD" w:rsidRDefault="00DE3351"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2A9867F2" w14:textId="71FEF77B" w:rsidR="00A71DDD" w:rsidRDefault="00DE3351" w:rsidP="00487E14">
            <w:pPr>
              <w:jc w:val="center"/>
              <w:rPr>
                <w:rFonts w:ascii="Calibri" w:hAnsi="Calibri" w:cs="Calibri"/>
                <w:sz w:val="20"/>
              </w:rPr>
            </w:pPr>
            <w:r>
              <w:rPr>
                <w:rFonts w:ascii="Calibri" w:hAnsi="Calibri" w:cs="Calibri"/>
                <w:sz w:val="20"/>
              </w:rPr>
              <w:t>High volume/impact measures</w:t>
            </w:r>
          </w:p>
        </w:tc>
        <w:tc>
          <w:tcPr>
            <w:tcW w:w="738" w:type="dxa"/>
            <w:tcBorders>
              <w:top w:val="single" w:sz="4" w:space="0" w:color="auto"/>
              <w:left w:val="single" w:sz="4" w:space="0" w:color="auto"/>
              <w:bottom w:val="single" w:sz="4" w:space="0" w:color="auto"/>
              <w:right w:val="single" w:sz="4" w:space="0" w:color="auto"/>
            </w:tcBorders>
            <w:vAlign w:val="center"/>
          </w:tcPr>
          <w:p w14:paraId="33D88682" w14:textId="3993C96B" w:rsidR="00A71DDD" w:rsidRDefault="00DE3351" w:rsidP="00487E14">
            <w:pPr>
              <w:jc w:val="center"/>
              <w:rPr>
                <w:rFonts w:ascii="Calibri" w:hAnsi="Calibri" w:cs="Calibri"/>
                <w:sz w:val="20"/>
              </w:rPr>
            </w:pPr>
            <w:r>
              <w:rPr>
                <w:rFonts w:ascii="Calibri" w:hAnsi="Calibri" w:cs="Calibri"/>
                <w:sz w:val="20"/>
              </w:rPr>
              <w:t>2021</w:t>
            </w:r>
          </w:p>
        </w:tc>
      </w:tr>
      <w:tr w:rsidR="00BA4941" w14:paraId="0A07E5A0" w14:textId="77777777" w:rsidTr="00292169">
        <w:trPr>
          <w:trHeight w:val="557"/>
          <w:jc w:val="center"/>
        </w:trPr>
        <w:tc>
          <w:tcPr>
            <w:tcW w:w="2250" w:type="dxa"/>
            <w:vMerge w:val="restart"/>
            <w:tcBorders>
              <w:top w:val="single" w:sz="4" w:space="0" w:color="auto"/>
              <w:left w:val="single" w:sz="4" w:space="0" w:color="auto"/>
              <w:right w:val="single" w:sz="4" w:space="0" w:color="auto"/>
            </w:tcBorders>
            <w:shd w:val="clear" w:color="auto" w:fill="auto"/>
            <w:noWrap/>
            <w:vAlign w:val="center"/>
          </w:tcPr>
          <w:p w14:paraId="0F164AAC" w14:textId="28BB1C39" w:rsidR="00BA4941" w:rsidRDefault="00BA4941" w:rsidP="00487E14">
            <w:pPr>
              <w:jc w:val="center"/>
              <w:rPr>
                <w:rFonts w:ascii="Calibri" w:hAnsi="Calibri" w:cs="Calibri"/>
                <w:color w:val="000000"/>
                <w:sz w:val="20"/>
              </w:rPr>
            </w:pPr>
            <w:r>
              <w:rPr>
                <w:rFonts w:ascii="Calibri" w:hAnsi="Calibri" w:cs="Calibri"/>
                <w:color w:val="000000"/>
                <w:sz w:val="20"/>
              </w:rPr>
              <w:t>Multiple HVAC measures</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B5E95" w14:textId="41A74AE6" w:rsidR="00BA4941" w:rsidRDefault="00BA4941" w:rsidP="00487E14">
            <w:pPr>
              <w:jc w:val="center"/>
              <w:rPr>
                <w:rFonts w:ascii="Calibri" w:hAnsi="Calibri" w:cs="Calibri"/>
                <w:sz w:val="20"/>
              </w:rPr>
            </w:pPr>
            <w:r>
              <w:rPr>
                <w:rFonts w:ascii="Calibri" w:hAnsi="Calibri" w:cs="Calibri"/>
                <w:sz w:val="20"/>
              </w:rPr>
              <w:t>EFLHs and HDD/CDD assumptions</w:t>
            </w:r>
          </w:p>
        </w:tc>
        <w:tc>
          <w:tcPr>
            <w:tcW w:w="2790" w:type="dxa"/>
            <w:tcBorders>
              <w:top w:val="single" w:sz="4" w:space="0" w:color="auto"/>
              <w:left w:val="single" w:sz="4" w:space="0" w:color="auto"/>
              <w:bottom w:val="single" w:sz="4" w:space="0" w:color="auto"/>
              <w:right w:val="single" w:sz="4" w:space="0" w:color="auto"/>
            </w:tcBorders>
            <w:vAlign w:val="center"/>
          </w:tcPr>
          <w:p w14:paraId="31A85984" w14:textId="34FA78D1" w:rsidR="00BA4941" w:rsidRDefault="00BA4941" w:rsidP="00341DA5">
            <w:pPr>
              <w:jc w:val="center"/>
              <w:rPr>
                <w:rFonts w:ascii="Calibri" w:hAnsi="Calibri" w:cs="Calibri"/>
                <w:sz w:val="20"/>
              </w:rPr>
            </w:pPr>
            <w:r>
              <w:rPr>
                <w:rFonts w:ascii="Calibri" w:hAnsi="Calibri" w:cs="Calibri"/>
                <w:sz w:val="20"/>
              </w:rPr>
              <w:t>EFLHs and HDD/CDD assumptions are based upon climate normal data that is increasingly out of date. Any evaluation effort that can help inform new assumptions would be helpful.</w:t>
            </w:r>
          </w:p>
        </w:tc>
        <w:tc>
          <w:tcPr>
            <w:tcW w:w="1080" w:type="dxa"/>
            <w:tcBorders>
              <w:top w:val="single" w:sz="4" w:space="0" w:color="auto"/>
              <w:left w:val="single" w:sz="4" w:space="0" w:color="auto"/>
              <w:bottom w:val="single" w:sz="4" w:space="0" w:color="auto"/>
              <w:right w:val="single" w:sz="4" w:space="0" w:color="auto"/>
            </w:tcBorders>
            <w:vAlign w:val="center"/>
          </w:tcPr>
          <w:p w14:paraId="227ED933" w14:textId="111C7561" w:rsidR="00BA4941" w:rsidRDefault="00BA4941"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775F2E80" w14:textId="53655821" w:rsidR="00BA4941" w:rsidRDefault="00BA4941" w:rsidP="00487E14">
            <w:pPr>
              <w:jc w:val="center"/>
              <w:rPr>
                <w:rFonts w:ascii="Calibri" w:hAnsi="Calibri" w:cs="Calibri"/>
                <w:sz w:val="20"/>
              </w:rPr>
            </w:pPr>
            <w:r>
              <w:rPr>
                <w:rFonts w:ascii="Calibri" w:hAnsi="Calibri" w:cs="Calibri"/>
                <w:sz w:val="20"/>
              </w:rPr>
              <w:t>Impacts many measures. Climate is changing and should be regularly reflected in the TRM.</w:t>
            </w:r>
          </w:p>
        </w:tc>
        <w:tc>
          <w:tcPr>
            <w:tcW w:w="738" w:type="dxa"/>
            <w:tcBorders>
              <w:top w:val="single" w:sz="4" w:space="0" w:color="auto"/>
              <w:left w:val="single" w:sz="4" w:space="0" w:color="auto"/>
              <w:bottom w:val="single" w:sz="4" w:space="0" w:color="auto"/>
              <w:right w:val="single" w:sz="4" w:space="0" w:color="auto"/>
            </w:tcBorders>
            <w:vAlign w:val="center"/>
          </w:tcPr>
          <w:p w14:paraId="1987CE74" w14:textId="4F9C7925" w:rsidR="00BA4941" w:rsidRDefault="00BA4941" w:rsidP="00487E14">
            <w:pPr>
              <w:jc w:val="center"/>
              <w:rPr>
                <w:rFonts w:ascii="Calibri" w:hAnsi="Calibri" w:cs="Calibri"/>
                <w:sz w:val="20"/>
              </w:rPr>
            </w:pPr>
            <w:r>
              <w:rPr>
                <w:rFonts w:ascii="Calibri" w:hAnsi="Calibri" w:cs="Calibri"/>
                <w:sz w:val="20"/>
              </w:rPr>
              <w:t>2020</w:t>
            </w:r>
          </w:p>
        </w:tc>
      </w:tr>
      <w:tr w:rsidR="00BA4941" w14:paraId="1191EC91" w14:textId="77777777" w:rsidTr="00292169">
        <w:trPr>
          <w:trHeight w:val="557"/>
          <w:jc w:val="center"/>
        </w:trPr>
        <w:tc>
          <w:tcPr>
            <w:tcW w:w="2250" w:type="dxa"/>
            <w:vMerge/>
            <w:tcBorders>
              <w:left w:val="single" w:sz="4" w:space="0" w:color="auto"/>
              <w:bottom w:val="single" w:sz="4" w:space="0" w:color="auto"/>
              <w:right w:val="single" w:sz="4" w:space="0" w:color="auto"/>
            </w:tcBorders>
            <w:shd w:val="clear" w:color="auto" w:fill="auto"/>
            <w:noWrap/>
            <w:vAlign w:val="center"/>
          </w:tcPr>
          <w:p w14:paraId="462C8894" w14:textId="77777777" w:rsidR="00BA4941" w:rsidRDefault="00BA4941" w:rsidP="00487E14">
            <w:pPr>
              <w:jc w:val="center"/>
              <w:rPr>
                <w:rFonts w:ascii="Calibri" w:hAnsi="Calibri" w:cs="Calibri"/>
                <w:color w:val="000000"/>
                <w:sz w:val="20"/>
              </w:rPr>
            </w:pP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0735A" w14:textId="50E1A25B" w:rsidR="00BA4941" w:rsidRDefault="00BA4941" w:rsidP="00487E14">
            <w:pPr>
              <w:jc w:val="center"/>
              <w:rPr>
                <w:rFonts w:ascii="Calibri" w:hAnsi="Calibri" w:cs="Calibri"/>
                <w:sz w:val="20"/>
              </w:rPr>
            </w:pPr>
            <w:r>
              <w:rPr>
                <w:rFonts w:ascii="Calibri" w:hAnsi="Calibri" w:cs="Calibri"/>
                <w:sz w:val="20"/>
              </w:rPr>
              <w:t>New HVAC ratings</w:t>
            </w:r>
          </w:p>
        </w:tc>
        <w:tc>
          <w:tcPr>
            <w:tcW w:w="2790" w:type="dxa"/>
            <w:tcBorders>
              <w:top w:val="single" w:sz="4" w:space="0" w:color="auto"/>
              <w:left w:val="single" w:sz="4" w:space="0" w:color="auto"/>
              <w:bottom w:val="single" w:sz="4" w:space="0" w:color="auto"/>
              <w:right w:val="single" w:sz="4" w:space="0" w:color="auto"/>
            </w:tcBorders>
            <w:vAlign w:val="center"/>
          </w:tcPr>
          <w:p w14:paraId="1BD61884" w14:textId="00CE5B49" w:rsidR="00BA4941" w:rsidRDefault="00BA4941" w:rsidP="00341DA5">
            <w:pPr>
              <w:jc w:val="center"/>
              <w:rPr>
                <w:rFonts w:ascii="Calibri" w:hAnsi="Calibri" w:cs="Calibri"/>
                <w:sz w:val="20"/>
              </w:rPr>
            </w:pPr>
            <w:r>
              <w:rPr>
                <w:rFonts w:ascii="Calibri" w:hAnsi="Calibri" w:cs="Calibri"/>
                <w:sz w:val="20"/>
              </w:rPr>
              <w:t xml:space="preserve">New federal standards and efficiency ratings become effective 1/1/2023. The current TRM defers this as baseline until 1/1/2024 due to supply constraints, product sell through etc. </w:t>
            </w:r>
          </w:p>
        </w:tc>
        <w:tc>
          <w:tcPr>
            <w:tcW w:w="1080" w:type="dxa"/>
            <w:tcBorders>
              <w:top w:val="single" w:sz="4" w:space="0" w:color="auto"/>
              <w:left w:val="single" w:sz="4" w:space="0" w:color="auto"/>
              <w:bottom w:val="single" w:sz="4" w:space="0" w:color="auto"/>
              <w:right w:val="single" w:sz="4" w:space="0" w:color="auto"/>
            </w:tcBorders>
            <w:vAlign w:val="center"/>
          </w:tcPr>
          <w:p w14:paraId="7F774B1A" w14:textId="55905663" w:rsidR="00BA4941" w:rsidRDefault="00BA4941"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1E892BC5" w14:textId="2D9F76AF" w:rsidR="00BA4941" w:rsidRDefault="00BA4941" w:rsidP="00487E14">
            <w:pPr>
              <w:jc w:val="center"/>
              <w:rPr>
                <w:rFonts w:ascii="Calibri" w:hAnsi="Calibri" w:cs="Calibri"/>
                <w:sz w:val="20"/>
              </w:rPr>
            </w:pPr>
            <w:r>
              <w:rPr>
                <w:rFonts w:ascii="Calibri" w:hAnsi="Calibri" w:cs="Calibri"/>
                <w:sz w:val="20"/>
              </w:rPr>
              <w:t>Market survey of HVAC system equipment sales would help inform how market is shifting to new standards.</w:t>
            </w:r>
          </w:p>
        </w:tc>
        <w:tc>
          <w:tcPr>
            <w:tcW w:w="738" w:type="dxa"/>
            <w:tcBorders>
              <w:top w:val="single" w:sz="4" w:space="0" w:color="auto"/>
              <w:left w:val="single" w:sz="4" w:space="0" w:color="auto"/>
              <w:bottom w:val="single" w:sz="4" w:space="0" w:color="auto"/>
              <w:right w:val="single" w:sz="4" w:space="0" w:color="auto"/>
            </w:tcBorders>
            <w:vAlign w:val="center"/>
          </w:tcPr>
          <w:p w14:paraId="0F60D9D8" w14:textId="7DB61412" w:rsidR="00BA4941" w:rsidRDefault="00BA4941" w:rsidP="00487E14">
            <w:pPr>
              <w:jc w:val="center"/>
              <w:rPr>
                <w:rFonts w:ascii="Calibri" w:hAnsi="Calibri" w:cs="Calibri"/>
                <w:sz w:val="20"/>
              </w:rPr>
            </w:pPr>
            <w:r>
              <w:rPr>
                <w:rFonts w:ascii="Calibri" w:hAnsi="Calibri" w:cs="Calibri"/>
                <w:sz w:val="20"/>
              </w:rPr>
              <w:t>2022</w:t>
            </w:r>
          </w:p>
        </w:tc>
      </w:tr>
      <w:tr w:rsidR="00ED137D" w14:paraId="4A1DBFED" w14:textId="77777777" w:rsidTr="00662065">
        <w:trPr>
          <w:trHeight w:val="557"/>
          <w:jc w:val="center"/>
        </w:trPr>
        <w:tc>
          <w:tcPr>
            <w:tcW w:w="2250" w:type="dxa"/>
            <w:vMerge w:val="restart"/>
            <w:tcBorders>
              <w:left w:val="single" w:sz="4" w:space="0" w:color="auto"/>
              <w:right w:val="single" w:sz="4" w:space="0" w:color="auto"/>
            </w:tcBorders>
            <w:shd w:val="clear" w:color="auto" w:fill="auto"/>
            <w:noWrap/>
            <w:vAlign w:val="center"/>
          </w:tcPr>
          <w:p w14:paraId="632C04A6" w14:textId="13E6CD19" w:rsidR="00ED137D" w:rsidRDefault="00ED137D" w:rsidP="00487E14">
            <w:pPr>
              <w:jc w:val="center"/>
              <w:rPr>
                <w:rFonts w:ascii="Calibri" w:hAnsi="Calibri" w:cs="Calibri"/>
                <w:color w:val="000000"/>
                <w:sz w:val="20"/>
              </w:rPr>
            </w:pPr>
            <w:r>
              <w:rPr>
                <w:rFonts w:ascii="Calibri" w:hAnsi="Calibri" w:cs="Calibri"/>
                <w:color w:val="000000"/>
                <w:sz w:val="20"/>
              </w:rPr>
              <w:t>Multiple Heat Pump measures</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B357D" w14:textId="560AA98D" w:rsidR="00ED137D" w:rsidRDefault="00ED137D" w:rsidP="0097547E">
            <w:pPr>
              <w:jc w:val="center"/>
              <w:rPr>
                <w:rFonts w:ascii="Calibri" w:hAnsi="Calibri" w:cs="Calibri"/>
                <w:sz w:val="20"/>
              </w:rPr>
            </w:pPr>
            <w:r>
              <w:rPr>
                <w:rFonts w:ascii="Calibri" w:hAnsi="Calibri" w:cs="Calibri"/>
                <w:sz w:val="20"/>
              </w:rPr>
              <w:t>Interaction of home size, system capacities and auxiliary sources</w:t>
            </w:r>
          </w:p>
        </w:tc>
        <w:tc>
          <w:tcPr>
            <w:tcW w:w="2790" w:type="dxa"/>
            <w:tcBorders>
              <w:top w:val="single" w:sz="4" w:space="0" w:color="auto"/>
              <w:left w:val="single" w:sz="4" w:space="0" w:color="auto"/>
              <w:bottom w:val="single" w:sz="4" w:space="0" w:color="auto"/>
              <w:right w:val="single" w:sz="4" w:space="0" w:color="auto"/>
            </w:tcBorders>
            <w:vAlign w:val="center"/>
          </w:tcPr>
          <w:p w14:paraId="7E3BB70B" w14:textId="77777777" w:rsidR="00ED137D" w:rsidRPr="00784C65" w:rsidRDefault="00ED137D" w:rsidP="00784C65">
            <w:pPr>
              <w:rPr>
                <w:rFonts w:ascii="Calibri" w:eastAsiaTheme="minorHAnsi" w:hAnsi="Calibri" w:cs="Calibri"/>
                <w:sz w:val="20"/>
              </w:rPr>
            </w:pPr>
            <w:r w:rsidRPr="00784C65">
              <w:rPr>
                <w:rFonts w:ascii="Calibri" w:eastAsiaTheme="minorHAnsi" w:hAnsi="Calibri" w:cs="Calibri"/>
                <w:sz w:val="20"/>
              </w:rPr>
              <w:t>For homes installing central or ductless heat pumps, we would like to have data to inform:</w:t>
            </w:r>
          </w:p>
          <w:p w14:paraId="53EA28FD" w14:textId="5A45A421" w:rsidR="00ED137D" w:rsidRPr="00784C65" w:rsidRDefault="00ED137D" w:rsidP="00B12095">
            <w:pPr>
              <w:pStyle w:val="ListParagraph"/>
              <w:numPr>
                <w:ilvl w:val="0"/>
                <w:numId w:val="23"/>
              </w:numPr>
              <w:ind w:left="246" w:hanging="180"/>
              <w:rPr>
                <w:rFonts w:cs="Calibri"/>
                <w:sz w:val="20"/>
                <w:szCs w:val="20"/>
              </w:rPr>
            </w:pPr>
            <w:r w:rsidRPr="00784C65">
              <w:rPr>
                <w:rFonts w:cs="Calibri"/>
                <w:sz w:val="20"/>
                <w:szCs w:val="20"/>
              </w:rPr>
              <w:t xml:space="preserve">Home square footage, </w:t>
            </w:r>
            <w:r>
              <w:rPr>
                <w:rFonts w:cs="Calibri"/>
                <w:sz w:val="20"/>
                <w:szCs w:val="20"/>
              </w:rPr>
              <w:t xml:space="preserve">both </w:t>
            </w:r>
            <w:r w:rsidRPr="00784C65">
              <w:rPr>
                <w:rFonts w:cs="Calibri"/>
                <w:sz w:val="20"/>
                <w:szCs w:val="20"/>
              </w:rPr>
              <w:t>entire home and for conditioned space served by the heat pumps</w:t>
            </w:r>
            <w:r>
              <w:rPr>
                <w:rFonts w:cs="Calibri"/>
                <w:sz w:val="20"/>
                <w:szCs w:val="20"/>
              </w:rPr>
              <w:t>,</w:t>
            </w:r>
          </w:p>
          <w:p w14:paraId="6AFFC670" w14:textId="1FBE0EB9" w:rsidR="00ED137D" w:rsidRPr="00B12095" w:rsidRDefault="00ED137D" w:rsidP="009B7EF1">
            <w:pPr>
              <w:pStyle w:val="ListParagraph"/>
              <w:numPr>
                <w:ilvl w:val="0"/>
                <w:numId w:val="23"/>
              </w:numPr>
              <w:ind w:left="246" w:hanging="180"/>
              <w:rPr>
                <w:rFonts w:cs="Calibri"/>
                <w:sz w:val="20"/>
                <w:szCs w:val="20"/>
              </w:rPr>
            </w:pPr>
            <w:r w:rsidRPr="00784C65">
              <w:rPr>
                <w:rFonts w:cs="Calibri"/>
                <w:sz w:val="20"/>
                <w:szCs w:val="20"/>
              </w:rPr>
              <w:t>System capacity, for heat pump as well as auxiliary/</w:t>
            </w:r>
            <w:r>
              <w:rPr>
                <w:rFonts w:cs="Calibri"/>
                <w:sz w:val="20"/>
                <w:szCs w:val="20"/>
              </w:rPr>
              <w:t xml:space="preserve"> </w:t>
            </w:r>
            <w:r w:rsidRPr="00784C65">
              <w:rPr>
                <w:rFonts w:cs="Calibri"/>
                <w:sz w:val="20"/>
                <w:szCs w:val="20"/>
              </w:rPr>
              <w:t>backup heating/cooling sources, summed across all units for houses relying on multiple units</w:t>
            </w:r>
          </w:p>
        </w:tc>
        <w:tc>
          <w:tcPr>
            <w:tcW w:w="1080" w:type="dxa"/>
            <w:tcBorders>
              <w:top w:val="single" w:sz="4" w:space="0" w:color="auto"/>
              <w:left w:val="single" w:sz="4" w:space="0" w:color="auto"/>
              <w:bottom w:val="single" w:sz="4" w:space="0" w:color="auto"/>
              <w:right w:val="single" w:sz="4" w:space="0" w:color="auto"/>
            </w:tcBorders>
            <w:vAlign w:val="center"/>
          </w:tcPr>
          <w:p w14:paraId="716CA235" w14:textId="27765EFA" w:rsidR="00ED137D" w:rsidRDefault="00ED137D" w:rsidP="00487E14">
            <w:pPr>
              <w:jc w:val="center"/>
              <w:rPr>
                <w:rFonts w:ascii="Calibri" w:hAnsi="Calibri" w:cs="Calibri"/>
                <w:sz w:val="20"/>
              </w:rPr>
            </w:pPr>
            <w:r>
              <w:rPr>
                <w:rFonts w:ascii="Calibri" w:hAnsi="Calibri" w:cs="Calibri"/>
                <w:sz w:val="20"/>
              </w:rPr>
              <w:t>High</w:t>
            </w:r>
          </w:p>
        </w:tc>
        <w:tc>
          <w:tcPr>
            <w:tcW w:w="2520" w:type="dxa"/>
            <w:vMerge w:val="restart"/>
            <w:tcBorders>
              <w:top w:val="single" w:sz="4" w:space="0" w:color="auto"/>
              <w:left w:val="single" w:sz="4" w:space="0" w:color="auto"/>
              <w:right w:val="single" w:sz="4" w:space="0" w:color="auto"/>
            </w:tcBorders>
            <w:vAlign w:val="center"/>
          </w:tcPr>
          <w:p w14:paraId="6F97BE44" w14:textId="19769262" w:rsidR="00ED137D" w:rsidRDefault="00ED137D" w:rsidP="00487E14">
            <w:pPr>
              <w:jc w:val="center"/>
              <w:rPr>
                <w:rFonts w:ascii="Calibri" w:hAnsi="Calibri" w:cs="Calibri"/>
                <w:sz w:val="20"/>
              </w:rPr>
            </w:pPr>
            <w:r>
              <w:rPr>
                <w:rFonts w:ascii="Calibri" w:hAnsi="Calibri" w:cs="Calibri"/>
                <w:sz w:val="20"/>
              </w:rPr>
              <w:t>High impact measure. Questions arose during 2022 that we did not have good data to support the development of sound assumptions</w:t>
            </w:r>
          </w:p>
        </w:tc>
        <w:tc>
          <w:tcPr>
            <w:tcW w:w="738" w:type="dxa"/>
            <w:tcBorders>
              <w:top w:val="single" w:sz="4" w:space="0" w:color="auto"/>
              <w:left w:val="single" w:sz="4" w:space="0" w:color="auto"/>
              <w:bottom w:val="single" w:sz="4" w:space="0" w:color="auto"/>
              <w:right w:val="single" w:sz="4" w:space="0" w:color="auto"/>
            </w:tcBorders>
            <w:vAlign w:val="center"/>
          </w:tcPr>
          <w:p w14:paraId="2B6B3003" w14:textId="09B165D5" w:rsidR="00ED137D" w:rsidRDefault="00ED137D" w:rsidP="00487E14">
            <w:pPr>
              <w:jc w:val="center"/>
              <w:rPr>
                <w:rFonts w:ascii="Calibri" w:hAnsi="Calibri" w:cs="Calibri"/>
                <w:sz w:val="20"/>
              </w:rPr>
            </w:pPr>
            <w:r>
              <w:rPr>
                <w:rFonts w:ascii="Calibri" w:hAnsi="Calibri" w:cs="Calibri"/>
                <w:sz w:val="20"/>
              </w:rPr>
              <w:t>2022</w:t>
            </w:r>
          </w:p>
        </w:tc>
      </w:tr>
      <w:tr w:rsidR="00ED137D" w14:paraId="1CBEE5CE" w14:textId="77777777" w:rsidTr="00662065">
        <w:trPr>
          <w:trHeight w:val="557"/>
          <w:jc w:val="center"/>
        </w:trPr>
        <w:tc>
          <w:tcPr>
            <w:tcW w:w="2250" w:type="dxa"/>
            <w:vMerge/>
            <w:tcBorders>
              <w:left w:val="single" w:sz="4" w:space="0" w:color="auto"/>
              <w:right w:val="single" w:sz="4" w:space="0" w:color="auto"/>
            </w:tcBorders>
            <w:shd w:val="clear" w:color="auto" w:fill="auto"/>
            <w:noWrap/>
            <w:vAlign w:val="center"/>
          </w:tcPr>
          <w:p w14:paraId="30990B2D" w14:textId="77777777" w:rsidR="00ED137D" w:rsidRDefault="00ED137D" w:rsidP="00487E14">
            <w:pPr>
              <w:jc w:val="center"/>
              <w:rPr>
                <w:rFonts w:ascii="Calibri" w:hAnsi="Calibri" w:cs="Calibri"/>
                <w:color w:val="000000"/>
                <w:sz w:val="20"/>
              </w:rPr>
            </w:pP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E9816" w14:textId="799F2868" w:rsidR="00ED137D" w:rsidRDefault="00ED137D" w:rsidP="0097547E">
            <w:pPr>
              <w:jc w:val="center"/>
              <w:rPr>
                <w:rFonts w:ascii="Calibri" w:hAnsi="Calibri" w:cs="Calibri"/>
                <w:sz w:val="20"/>
              </w:rPr>
            </w:pPr>
            <w:r>
              <w:rPr>
                <w:rFonts w:ascii="Calibri" w:hAnsi="Calibri" w:cs="Calibri"/>
                <w:sz w:val="20"/>
              </w:rPr>
              <w:t>In-situ heat pump performance and customer use strategies</w:t>
            </w:r>
          </w:p>
        </w:tc>
        <w:tc>
          <w:tcPr>
            <w:tcW w:w="2790" w:type="dxa"/>
            <w:tcBorders>
              <w:top w:val="single" w:sz="4" w:space="0" w:color="auto"/>
              <w:left w:val="single" w:sz="4" w:space="0" w:color="auto"/>
              <w:bottom w:val="single" w:sz="4" w:space="0" w:color="auto"/>
              <w:right w:val="single" w:sz="4" w:space="0" w:color="auto"/>
            </w:tcBorders>
            <w:vAlign w:val="center"/>
          </w:tcPr>
          <w:p w14:paraId="65D310B7" w14:textId="44E6928F" w:rsidR="00ED137D" w:rsidRPr="009B7EF1" w:rsidRDefault="00ED137D" w:rsidP="009B7EF1">
            <w:pPr>
              <w:rPr>
                <w:rFonts w:ascii="Calibri" w:hAnsi="Calibri" w:cs="Calibri"/>
                <w:sz w:val="20"/>
              </w:rPr>
            </w:pPr>
            <w:r w:rsidRPr="009B7EF1">
              <w:rPr>
                <w:rFonts w:ascii="Calibri" w:hAnsi="Calibri" w:cs="Calibri"/>
                <w:sz w:val="20"/>
              </w:rPr>
              <w:t>To help inform</w:t>
            </w:r>
            <w:r>
              <w:rPr>
                <w:rFonts w:ascii="Calibri" w:hAnsi="Calibri" w:cs="Calibri"/>
                <w:sz w:val="20"/>
              </w:rPr>
              <w:t>:</w:t>
            </w:r>
          </w:p>
          <w:p w14:paraId="0549C2DA" w14:textId="77777777" w:rsidR="00ED137D" w:rsidRPr="009B7EF1" w:rsidRDefault="00ED137D" w:rsidP="00ED137D">
            <w:pPr>
              <w:pStyle w:val="ListParagraph"/>
              <w:numPr>
                <w:ilvl w:val="0"/>
                <w:numId w:val="25"/>
              </w:numPr>
              <w:ind w:left="336" w:hanging="180"/>
              <w:rPr>
                <w:rFonts w:eastAsiaTheme="minorHAnsi" w:cs="Calibri"/>
                <w:sz w:val="20"/>
              </w:rPr>
            </w:pPr>
            <w:r w:rsidRPr="009B7EF1">
              <w:rPr>
                <w:rFonts w:cs="Calibri"/>
                <w:sz w:val="20"/>
              </w:rPr>
              <w:t>EFLH estimates</w:t>
            </w:r>
          </w:p>
          <w:p w14:paraId="4B2FC442" w14:textId="77777777" w:rsidR="00ED137D" w:rsidRPr="009B7EF1" w:rsidRDefault="00ED137D" w:rsidP="00ED137D">
            <w:pPr>
              <w:pStyle w:val="ListParagraph"/>
              <w:numPr>
                <w:ilvl w:val="0"/>
                <w:numId w:val="25"/>
              </w:numPr>
              <w:ind w:left="336" w:hanging="180"/>
              <w:rPr>
                <w:rFonts w:eastAsiaTheme="minorHAnsi" w:cs="Calibri"/>
                <w:sz w:val="20"/>
              </w:rPr>
            </w:pPr>
            <w:r w:rsidRPr="009B7EF1">
              <w:rPr>
                <w:rFonts w:cs="Calibri"/>
                <w:sz w:val="20"/>
                <w:szCs w:val="20"/>
              </w:rPr>
              <w:t xml:space="preserve">Displacement and part-use strategies </w:t>
            </w:r>
          </w:p>
          <w:p w14:paraId="342D7390" w14:textId="28709CDA" w:rsidR="00ED137D" w:rsidRPr="009B7EF1" w:rsidRDefault="00ED137D" w:rsidP="00ED137D">
            <w:pPr>
              <w:pStyle w:val="ListParagraph"/>
              <w:numPr>
                <w:ilvl w:val="0"/>
                <w:numId w:val="25"/>
              </w:numPr>
              <w:ind w:left="336" w:hanging="180"/>
              <w:rPr>
                <w:rFonts w:eastAsiaTheme="minorHAnsi" w:cs="Calibri"/>
                <w:sz w:val="20"/>
              </w:rPr>
            </w:pPr>
            <w:r>
              <w:rPr>
                <w:rFonts w:eastAsiaTheme="minorHAnsi" w:cs="Calibri"/>
                <w:sz w:val="20"/>
                <w:szCs w:val="20"/>
              </w:rPr>
              <w:t>Equipment performance and efficiency adjustments</w:t>
            </w:r>
          </w:p>
        </w:tc>
        <w:tc>
          <w:tcPr>
            <w:tcW w:w="1080" w:type="dxa"/>
            <w:tcBorders>
              <w:top w:val="single" w:sz="4" w:space="0" w:color="auto"/>
              <w:left w:val="single" w:sz="4" w:space="0" w:color="auto"/>
              <w:bottom w:val="single" w:sz="4" w:space="0" w:color="auto"/>
              <w:right w:val="single" w:sz="4" w:space="0" w:color="auto"/>
            </w:tcBorders>
            <w:vAlign w:val="center"/>
          </w:tcPr>
          <w:p w14:paraId="4EB7209F" w14:textId="084B3AC7" w:rsidR="00ED137D" w:rsidRDefault="00ED137D" w:rsidP="00487E14">
            <w:pPr>
              <w:jc w:val="center"/>
              <w:rPr>
                <w:rFonts w:ascii="Calibri" w:hAnsi="Calibri" w:cs="Calibri"/>
                <w:sz w:val="20"/>
              </w:rPr>
            </w:pPr>
            <w:r>
              <w:rPr>
                <w:rFonts w:ascii="Calibri" w:hAnsi="Calibri" w:cs="Calibri"/>
                <w:sz w:val="20"/>
              </w:rPr>
              <w:t>High</w:t>
            </w:r>
          </w:p>
        </w:tc>
        <w:tc>
          <w:tcPr>
            <w:tcW w:w="2520" w:type="dxa"/>
            <w:vMerge/>
            <w:tcBorders>
              <w:left w:val="single" w:sz="4" w:space="0" w:color="auto"/>
              <w:bottom w:val="single" w:sz="4" w:space="0" w:color="auto"/>
              <w:right w:val="single" w:sz="4" w:space="0" w:color="auto"/>
            </w:tcBorders>
            <w:vAlign w:val="center"/>
          </w:tcPr>
          <w:p w14:paraId="626B4E46" w14:textId="77777777" w:rsidR="00ED137D" w:rsidRDefault="00ED137D" w:rsidP="00487E14">
            <w:pPr>
              <w:jc w:val="center"/>
              <w:rPr>
                <w:rFonts w:ascii="Calibri" w:hAnsi="Calibri" w:cs="Calibri"/>
                <w:sz w:val="20"/>
              </w:rPr>
            </w:pPr>
          </w:p>
        </w:tc>
        <w:tc>
          <w:tcPr>
            <w:tcW w:w="738" w:type="dxa"/>
            <w:tcBorders>
              <w:top w:val="single" w:sz="4" w:space="0" w:color="auto"/>
              <w:left w:val="single" w:sz="4" w:space="0" w:color="auto"/>
              <w:bottom w:val="single" w:sz="4" w:space="0" w:color="auto"/>
              <w:right w:val="single" w:sz="4" w:space="0" w:color="auto"/>
            </w:tcBorders>
            <w:vAlign w:val="center"/>
          </w:tcPr>
          <w:p w14:paraId="49A6BD74" w14:textId="19F0843A" w:rsidR="00ED137D" w:rsidRDefault="00ED137D" w:rsidP="00487E14">
            <w:pPr>
              <w:jc w:val="center"/>
              <w:rPr>
                <w:rFonts w:ascii="Calibri" w:hAnsi="Calibri" w:cs="Calibri"/>
                <w:sz w:val="20"/>
              </w:rPr>
            </w:pPr>
            <w:r>
              <w:rPr>
                <w:rFonts w:ascii="Calibri" w:hAnsi="Calibri" w:cs="Calibri"/>
                <w:sz w:val="20"/>
              </w:rPr>
              <w:t>2022</w:t>
            </w:r>
          </w:p>
        </w:tc>
      </w:tr>
      <w:tr w:rsidR="00784C65" w14:paraId="59750E05" w14:textId="77777777" w:rsidTr="00C018F5">
        <w:trPr>
          <w:trHeight w:val="557"/>
          <w:jc w:val="center"/>
        </w:trPr>
        <w:tc>
          <w:tcPr>
            <w:tcW w:w="2250" w:type="dxa"/>
            <w:vMerge/>
            <w:tcBorders>
              <w:left w:val="single" w:sz="4" w:space="0" w:color="auto"/>
              <w:right w:val="single" w:sz="4" w:space="0" w:color="auto"/>
            </w:tcBorders>
            <w:shd w:val="clear" w:color="auto" w:fill="auto"/>
            <w:noWrap/>
            <w:vAlign w:val="center"/>
          </w:tcPr>
          <w:p w14:paraId="13848160" w14:textId="29D5EAFE" w:rsidR="00784C65" w:rsidRDefault="00784C65" w:rsidP="00487E14">
            <w:pPr>
              <w:jc w:val="center"/>
              <w:rPr>
                <w:rFonts w:ascii="Calibri" w:hAnsi="Calibri" w:cs="Calibri"/>
                <w:color w:val="000000"/>
                <w:sz w:val="20"/>
              </w:rPr>
            </w:pP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4039C" w14:textId="72F27B67" w:rsidR="00784C65" w:rsidRDefault="00784C65" w:rsidP="00487E14">
            <w:pPr>
              <w:jc w:val="center"/>
              <w:rPr>
                <w:rFonts w:ascii="Calibri" w:hAnsi="Calibri" w:cs="Calibri"/>
                <w:sz w:val="20"/>
              </w:rPr>
            </w:pPr>
            <w:r>
              <w:rPr>
                <w:rFonts w:ascii="Calibri" w:hAnsi="Calibri" w:cs="Calibri"/>
                <w:sz w:val="20"/>
              </w:rPr>
              <w:t>Equipment and ‘electrification costs’</w:t>
            </w:r>
          </w:p>
        </w:tc>
        <w:tc>
          <w:tcPr>
            <w:tcW w:w="2790" w:type="dxa"/>
            <w:tcBorders>
              <w:top w:val="single" w:sz="4" w:space="0" w:color="auto"/>
              <w:left w:val="single" w:sz="4" w:space="0" w:color="auto"/>
              <w:bottom w:val="single" w:sz="4" w:space="0" w:color="auto"/>
              <w:right w:val="single" w:sz="4" w:space="0" w:color="auto"/>
            </w:tcBorders>
            <w:vAlign w:val="center"/>
          </w:tcPr>
          <w:p w14:paraId="60EB594D" w14:textId="41B7E961" w:rsidR="00784C65" w:rsidRDefault="00B12095" w:rsidP="00487E14">
            <w:pPr>
              <w:jc w:val="center"/>
              <w:rPr>
                <w:rFonts w:ascii="Calibri" w:hAnsi="Calibri" w:cs="Calibri"/>
                <w:sz w:val="20"/>
              </w:rPr>
            </w:pPr>
            <w:r>
              <w:rPr>
                <w:rFonts w:ascii="Calibri" w:hAnsi="Calibri" w:cs="Calibri"/>
                <w:sz w:val="20"/>
              </w:rPr>
              <w:t>With increasing fuel switch measures- understanding associated costs is a critical component</w:t>
            </w:r>
          </w:p>
        </w:tc>
        <w:tc>
          <w:tcPr>
            <w:tcW w:w="1080" w:type="dxa"/>
            <w:tcBorders>
              <w:top w:val="single" w:sz="4" w:space="0" w:color="auto"/>
              <w:left w:val="single" w:sz="4" w:space="0" w:color="auto"/>
              <w:bottom w:val="single" w:sz="4" w:space="0" w:color="auto"/>
              <w:right w:val="single" w:sz="4" w:space="0" w:color="auto"/>
            </w:tcBorders>
            <w:vAlign w:val="center"/>
          </w:tcPr>
          <w:p w14:paraId="3FCDD2D0" w14:textId="032661FC" w:rsidR="00784C65" w:rsidRDefault="00B12095"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561D485B" w14:textId="41CC4ADB" w:rsidR="00784C65" w:rsidRDefault="00B12095" w:rsidP="00487E14">
            <w:pPr>
              <w:jc w:val="center"/>
              <w:rPr>
                <w:rFonts w:ascii="Calibri" w:hAnsi="Calibri" w:cs="Calibri"/>
                <w:sz w:val="20"/>
              </w:rPr>
            </w:pPr>
            <w:r>
              <w:rPr>
                <w:rFonts w:ascii="Calibri" w:hAnsi="Calibri" w:cs="Calibri"/>
                <w:sz w:val="20"/>
              </w:rPr>
              <w:t xml:space="preserve">Key component to ensure </w:t>
            </w:r>
            <w:r w:rsidR="00997C28">
              <w:rPr>
                <w:rFonts w:ascii="Calibri" w:hAnsi="Calibri" w:cs="Calibri"/>
                <w:sz w:val="20"/>
              </w:rPr>
              <w:t xml:space="preserve">electrification </w:t>
            </w:r>
            <w:r>
              <w:rPr>
                <w:rFonts w:ascii="Calibri" w:hAnsi="Calibri" w:cs="Calibri"/>
                <w:sz w:val="20"/>
              </w:rPr>
              <w:t>measures are cost effective</w:t>
            </w:r>
          </w:p>
        </w:tc>
        <w:tc>
          <w:tcPr>
            <w:tcW w:w="738" w:type="dxa"/>
            <w:tcBorders>
              <w:top w:val="single" w:sz="4" w:space="0" w:color="auto"/>
              <w:left w:val="single" w:sz="4" w:space="0" w:color="auto"/>
              <w:bottom w:val="single" w:sz="4" w:space="0" w:color="auto"/>
              <w:right w:val="single" w:sz="4" w:space="0" w:color="auto"/>
            </w:tcBorders>
            <w:vAlign w:val="center"/>
          </w:tcPr>
          <w:p w14:paraId="3C6DC03F" w14:textId="48C26967" w:rsidR="00784C65" w:rsidRDefault="00B12095" w:rsidP="00487E14">
            <w:pPr>
              <w:jc w:val="center"/>
              <w:rPr>
                <w:rFonts w:ascii="Calibri" w:hAnsi="Calibri" w:cs="Calibri"/>
                <w:sz w:val="20"/>
              </w:rPr>
            </w:pPr>
            <w:r>
              <w:rPr>
                <w:rFonts w:ascii="Calibri" w:hAnsi="Calibri" w:cs="Calibri"/>
                <w:sz w:val="20"/>
              </w:rPr>
              <w:t>2022</w:t>
            </w:r>
          </w:p>
        </w:tc>
      </w:tr>
      <w:tr w:rsidR="00784C65" w14:paraId="3D347E4B" w14:textId="77777777" w:rsidTr="00C018F5">
        <w:trPr>
          <w:trHeight w:val="557"/>
          <w:jc w:val="center"/>
        </w:trPr>
        <w:tc>
          <w:tcPr>
            <w:tcW w:w="2250" w:type="dxa"/>
            <w:vMerge/>
            <w:tcBorders>
              <w:left w:val="single" w:sz="4" w:space="0" w:color="auto"/>
              <w:bottom w:val="single" w:sz="4" w:space="0" w:color="auto"/>
              <w:right w:val="single" w:sz="4" w:space="0" w:color="auto"/>
            </w:tcBorders>
            <w:shd w:val="clear" w:color="auto" w:fill="auto"/>
            <w:noWrap/>
            <w:vAlign w:val="center"/>
          </w:tcPr>
          <w:p w14:paraId="7332F4CB" w14:textId="1E91EB4F" w:rsidR="00784C65" w:rsidRDefault="00784C65" w:rsidP="00487E14">
            <w:pPr>
              <w:jc w:val="center"/>
              <w:rPr>
                <w:rFonts w:ascii="Calibri" w:hAnsi="Calibri" w:cs="Calibri"/>
                <w:color w:val="000000"/>
                <w:sz w:val="20"/>
              </w:rPr>
            </w:pP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61665" w14:textId="654F0857" w:rsidR="00784C65" w:rsidRDefault="00784C65" w:rsidP="00487E14">
            <w:pPr>
              <w:jc w:val="center"/>
              <w:rPr>
                <w:rFonts w:ascii="Calibri" w:hAnsi="Calibri" w:cs="Calibri"/>
                <w:sz w:val="20"/>
              </w:rPr>
            </w:pPr>
            <w:r>
              <w:rPr>
                <w:rFonts w:ascii="Calibri" w:hAnsi="Calibri" w:cs="Calibri"/>
                <w:sz w:val="20"/>
              </w:rPr>
              <w:t>Unknown default replacement system types and efficiencies</w:t>
            </w:r>
          </w:p>
        </w:tc>
        <w:tc>
          <w:tcPr>
            <w:tcW w:w="2790" w:type="dxa"/>
            <w:tcBorders>
              <w:top w:val="single" w:sz="4" w:space="0" w:color="auto"/>
              <w:left w:val="single" w:sz="4" w:space="0" w:color="auto"/>
              <w:bottom w:val="single" w:sz="4" w:space="0" w:color="auto"/>
              <w:right w:val="single" w:sz="4" w:space="0" w:color="auto"/>
            </w:tcBorders>
            <w:vAlign w:val="center"/>
          </w:tcPr>
          <w:p w14:paraId="09F5E3E8" w14:textId="3AEADE4F" w:rsidR="00784C65" w:rsidRDefault="00784C65" w:rsidP="00487E14">
            <w:pPr>
              <w:jc w:val="center"/>
              <w:rPr>
                <w:rFonts w:ascii="Calibri" w:hAnsi="Calibri" w:cs="Calibri"/>
                <w:sz w:val="20"/>
              </w:rPr>
            </w:pPr>
            <w:r>
              <w:rPr>
                <w:rFonts w:ascii="Calibri" w:hAnsi="Calibri" w:cs="Calibri"/>
                <w:sz w:val="20"/>
              </w:rPr>
              <w:t xml:space="preserve">While data exists relating to the type of system being replaced by heat pumps, there is no data evaluating whether the program (particularly mid-stream) influenced the actual decision to change system </w:t>
            </w:r>
            <w:r w:rsidRPr="009034D4">
              <w:rPr>
                <w:rFonts w:ascii="Calibri" w:hAnsi="Calibri" w:cs="Calibri"/>
                <w:i/>
                <w:iCs/>
                <w:sz w:val="20"/>
              </w:rPr>
              <w:t>type</w:t>
            </w:r>
            <w:r>
              <w:rPr>
                <w:rFonts w:ascii="Calibri" w:hAnsi="Calibri" w:cs="Calibri"/>
                <w:sz w:val="20"/>
              </w:rPr>
              <w:t xml:space="preserve"> (</w:t>
            </w:r>
            <w:proofErr w:type="gramStart"/>
            <w:r>
              <w:rPr>
                <w:rFonts w:ascii="Calibri" w:hAnsi="Calibri" w:cs="Calibri"/>
                <w:sz w:val="20"/>
              </w:rPr>
              <w:t>e.g.</w:t>
            </w:r>
            <w:proofErr w:type="gramEnd"/>
            <w:r>
              <w:rPr>
                <w:rFonts w:ascii="Calibri" w:hAnsi="Calibri" w:cs="Calibri"/>
                <w:sz w:val="20"/>
              </w:rPr>
              <w:t xml:space="preserve"> to fuel switch) or simply influenced the participant to purchase a more efficient unit of the same type.  </w:t>
            </w:r>
          </w:p>
        </w:tc>
        <w:tc>
          <w:tcPr>
            <w:tcW w:w="1080" w:type="dxa"/>
            <w:tcBorders>
              <w:top w:val="single" w:sz="4" w:space="0" w:color="auto"/>
              <w:left w:val="single" w:sz="4" w:space="0" w:color="auto"/>
              <w:bottom w:val="single" w:sz="4" w:space="0" w:color="auto"/>
              <w:right w:val="single" w:sz="4" w:space="0" w:color="auto"/>
            </w:tcBorders>
            <w:vAlign w:val="center"/>
          </w:tcPr>
          <w:p w14:paraId="3934EC23" w14:textId="05177708" w:rsidR="00784C65" w:rsidRDefault="00784C65"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3E53BEAD" w14:textId="01BC36D2" w:rsidR="00784C65" w:rsidRDefault="00784C65" w:rsidP="00487E14">
            <w:pPr>
              <w:jc w:val="center"/>
              <w:rPr>
                <w:rFonts w:ascii="Calibri" w:hAnsi="Calibri" w:cs="Calibri"/>
                <w:sz w:val="20"/>
              </w:rPr>
            </w:pPr>
            <w:r>
              <w:rPr>
                <w:rFonts w:ascii="Calibri" w:hAnsi="Calibri" w:cs="Calibri"/>
                <w:sz w:val="20"/>
              </w:rPr>
              <w:t>High impact measure and may become more a popular program design.</w:t>
            </w:r>
          </w:p>
        </w:tc>
        <w:tc>
          <w:tcPr>
            <w:tcW w:w="738" w:type="dxa"/>
            <w:tcBorders>
              <w:top w:val="single" w:sz="4" w:space="0" w:color="auto"/>
              <w:left w:val="single" w:sz="4" w:space="0" w:color="auto"/>
              <w:bottom w:val="single" w:sz="4" w:space="0" w:color="auto"/>
              <w:right w:val="single" w:sz="4" w:space="0" w:color="auto"/>
            </w:tcBorders>
            <w:vAlign w:val="center"/>
          </w:tcPr>
          <w:p w14:paraId="2DC6C306" w14:textId="2194DE6B" w:rsidR="00784C65" w:rsidRDefault="00784C65" w:rsidP="00487E14">
            <w:pPr>
              <w:jc w:val="center"/>
              <w:rPr>
                <w:rFonts w:ascii="Calibri" w:hAnsi="Calibri" w:cs="Calibri"/>
                <w:sz w:val="20"/>
              </w:rPr>
            </w:pPr>
            <w:r>
              <w:rPr>
                <w:rFonts w:ascii="Calibri" w:hAnsi="Calibri" w:cs="Calibri"/>
                <w:sz w:val="20"/>
              </w:rPr>
              <w:t>2021</w:t>
            </w:r>
          </w:p>
        </w:tc>
      </w:tr>
      <w:tr w:rsidR="00487E14" w14:paraId="6F274FD5" w14:textId="77777777" w:rsidTr="007F7487">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E92A7" w14:textId="77777777" w:rsidR="00487E14" w:rsidRDefault="00487E14" w:rsidP="00487E14">
            <w:pPr>
              <w:jc w:val="center"/>
              <w:rPr>
                <w:rFonts w:ascii="Calibri" w:hAnsi="Calibri" w:cs="Calibri"/>
                <w:color w:val="000000"/>
                <w:sz w:val="20"/>
              </w:rPr>
            </w:pPr>
            <w:bookmarkStart w:id="1" w:name="_Hlk525194706"/>
            <w:r>
              <w:rPr>
                <w:rFonts w:ascii="Calibri" w:hAnsi="Calibri" w:cs="Calibri"/>
                <w:color w:val="000000"/>
                <w:sz w:val="20"/>
              </w:rPr>
              <w:t>5.3.16 Advanced Thermostats</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06FC0" w14:textId="3F3AC5E0" w:rsidR="00487E14" w:rsidRDefault="00487E14" w:rsidP="00487E14">
            <w:pPr>
              <w:jc w:val="center"/>
              <w:rPr>
                <w:rFonts w:ascii="Calibri" w:hAnsi="Calibri" w:cs="Calibri"/>
                <w:sz w:val="20"/>
              </w:rPr>
            </w:pPr>
            <w:r>
              <w:rPr>
                <w:rFonts w:ascii="Calibri" w:hAnsi="Calibri" w:cs="Calibri"/>
                <w:sz w:val="20"/>
              </w:rPr>
              <w:t>Lifetime / Persistence</w:t>
            </w:r>
          </w:p>
        </w:tc>
        <w:tc>
          <w:tcPr>
            <w:tcW w:w="2790" w:type="dxa"/>
            <w:tcBorders>
              <w:top w:val="single" w:sz="4" w:space="0" w:color="auto"/>
              <w:left w:val="single" w:sz="4" w:space="0" w:color="auto"/>
              <w:bottom w:val="single" w:sz="4" w:space="0" w:color="auto"/>
              <w:right w:val="single" w:sz="4" w:space="0" w:color="auto"/>
            </w:tcBorders>
            <w:vAlign w:val="center"/>
          </w:tcPr>
          <w:p w14:paraId="1EFD0B00" w14:textId="794E0E8B" w:rsidR="00487E14" w:rsidRDefault="00487E14" w:rsidP="00487E14">
            <w:pPr>
              <w:jc w:val="center"/>
              <w:rPr>
                <w:rFonts w:ascii="Calibri" w:hAnsi="Calibri" w:cs="Calibri"/>
                <w:sz w:val="20"/>
              </w:rPr>
            </w:pPr>
            <w:r>
              <w:rPr>
                <w:rFonts w:ascii="Calibri" w:hAnsi="Calibri" w:cs="Calibri"/>
                <w:sz w:val="20"/>
              </w:rPr>
              <w:t xml:space="preserve">Characterization currently depends upon a number of studies that only lasted a single year or less. </w:t>
            </w:r>
          </w:p>
        </w:tc>
        <w:tc>
          <w:tcPr>
            <w:tcW w:w="1080" w:type="dxa"/>
            <w:tcBorders>
              <w:top w:val="single" w:sz="4" w:space="0" w:color="auto"/>
              <w:left w:val="single" w:sz="4" w:space="0" w:color="auto"/>
              <w:bottom w:val="single" w:sz="4" w:space="0" w:color="auto"/>
              <w:right w:val="single" w:sz="4" w:space="0" w:color="auto"/>
            </w:tcBorders>
            <w:vAlign w:val="center"/>
          </w:tcPr>
          <w:p w14:paraId="6C9BB578" w14:textId="77777777" w:rsidR="00487E14" w:rsidRDefault="00487E14" w:rsidP="00487E14">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2C8DBED2" w14:textId="5460A5F3" w:rsidR="00487E14" w:rsidRDefault="00487E14" w:rsidP="00487E14">
            <w:pPr>
              <w:jc w:val="center"/>
              <w:rPr>
                <w:rFonts w:ascii="Calibri" w:hAnsi="Calibri" w:cs="Calibri"/>
                <w:sz w:val="20"/>
              </w:rPr>
            </w:pPr>
            <w:r>
              <w:rPr>
                <w:rFonts w:ascii="Calibri" w:hAnsi="Calibri" w:cs="Calibri"/>
                <w:sz w:val="20"/>
              </w:rPr>
              <w:t>High impact measure and key assumptions for cost effectiveness</w:t>
            </w:r>
            <w:r w:rsidR="00F217BE">
              <w:rPr>
                <w:rFonts w:ascii="Calibri" w:hAnsi="Calibri" w:cs="Calibri"/>
                <w:sz w:val="20"/>
              </w:rPr>
              <w:t xml:space="preserve"> and CPAS</w:t>
            </w:r>
          </w:p>
        </w:tc>
        <w:tc>
          <w:tcPr>
            <w:tcW w:w="738" w:type="dxa"/>
            <w:tcBorders>
              <w:top w:val="single" w:sz="4" w:space="0" w:color="auto"/>
              <w:left w:val="single" w:sz="4" w:space="0" w:color="auto"/>
              <w:bottom w:val="single" w:sz="4" w:space="0" w:color="auto"/>
              <w:right w:val="single" w:sz="4" w:space="0" w:color="auto"/>
            </w:tcBorders>
            <w:vAlign w:val="center"/>
          </w:tcPr>
          <w:p w14:paraId="54DE4C70" w14:textId="77777777" w:rsidR="00487E14" w:rsidRDefault="00487E14" w:rsidP="00487E14">
            <w:pPr>
              <w:jc w:val="center"/>
              <w:rPr>
                <w:rFonts w:ascii="Calibri" w:hAnsi="Calibri" w:cs="Calibri"/>
                <w:sz w:val="20"/>
              </w:rPr>
            </w:pPr>
            <w:r>
              <w:rPr>
                <w:rFonts w:ascii="Calibri" w:hAnsi="Calibri" w:cs="Calibri"/>
                <w:sz w:val="20"/>
              </w:rPr>
              <w:t>2017</w:t>
            </w:r>
          </w:p>
        </w:tc>
      </w:tr>
      <w:tr w:rsidR="00104CB9" w14:paraId="62434FAD"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B971B" w14:textId="4F2B9342" w:rsidR="00104CB9" w:rsidRDefault="00104CB9" w:rsidP="00104CB9">
            <w:pPr>
              <w:jc w:val="center"/>
              <w:rPr>
                <w:rFonts w:ascii="Calibri" w:hAnsi="Calibri" w:cs="Calibri"/>
                <w:color w:val="000000"/>
                <w:sz w:val="20"/>
              </w:rPr>
            </w:pPr>
            <w:r>
              <w:rPr>
                <w:rFonts w:ascii="Calibri" w:hAnsi="Calibri" w:cs="Calibri"/>
                <w:color w:val="000000"/>
                <w:sz w:val="20"/>
              </w:rPr>
              <w:t>5.6.1 Air Sealing</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0CE22" w14:textId="4B823039" w:rsidR="00104CB9" w:rsidRDefault="00104CB9" w:rsidP="00104CB9">
            <w:pPr>
              <w:jc w:val="center"/>
              <w:rPr>
                <w:rFonts w:ascii="Calibri" w:hAnsi="Calibri" w:cs="Calibri"/>
                <w:sz w:val="20"/>
              </w:rPr>
            </w:pPr>
            <w:r>
              <w:rPr>
                <w:rFonts w:ascii="Calibri" w:hAnsi="Calibri" w:cs="Calibri"/>
                <w:sz w:val="20"/>
              </w:rPr>
              <w:t>Prescriptive Heating and Cooling Assumptions</w:t>
            </w:r>
          </w:p>
        </w:tc>
        <w:tc>
          <w:tcPr>
            <w:tcW w:w="2790" w:type="dxa"/>
            <w:tcBorders>
              <w:top w:val="single" w:sz="4" w:space="0" w:color="auto"/>
              <w:left w:val="single" w:sz="4" w:space="0" w:color="auto"/>
              <w:bottom w:val="single" w:sz="4" w:space="0" w:color="auto"/>
              <w:right w:val="single" w:sz="4" w:space="0" w:color="auto"/>
            </w:tcBorders>
            <w:vAlign w:val="center"/>
          </w:tcPr>
          <w:p w14:paraId="31F0DAB3" w14:textId="03F2E60B" w:rsidR="00104CB9" w:rsidRDefault="00104CB9" w:rsidP="00104CB9">
            <w:pPr>
              <w:jc w:val="center"/>
              <w:rPr>
                <w:rFonts w:ascii="Calibri" w:hAnsi="Calibri" w:cs="Calibri"/>
                <w:sz w:val="20"/>
              </w:rPr>
            </w:pPr>
            <w:r>
              <w:rPr>
                <w:rFonts w:ascii="Calibri" w:hAnsi="Calibri" w:cs="Calibri"/>
                <w:sz w:val="20"/>
              </w:rPr>
              <w:t xml:space="preserve">Prescriptive heating assumptions are based on Connecticut and Virginia based study. Cooling savings based on ASHRAE Fundamentals. An Illinois based evaluation to estimate savings from these </w:t>
            </w:r>
            <w:proofErr w:type="gramStart"/>
            <w:r>
              <w:rPr>
                <w:rFonts w:ascii="Calibri" w:hAnsi="Calibri" w:cs="Calibri"/>
                <w:sz w:val="20"/>
              </w:rPr>
              <w:t>low cost</w:t>
            </w:r>
            <w:proofErr w:type="gramEnd"/>
            <w:r>
              <w:rPr>
                <w:rFonts w:ascii="Calibri" w:hAnsi="Calibri" w:cs="Calibri"/>
                <w:sz w:val="20"/>
              </w:rPr>
              <w:t xml:space="preserve"> Rx measures would be beneficial</w:t>
            </w:r>
          </w:p>
        </w:tc>
        <w:tc>
          <w:tcPr>
            <w:tcW w:w="1080" w:type="dxa"/>
            <w:tcBorders>
              <w:top w:val="single" w:sz="4" w:space="0" w:color="auto"/>
              <w:left w:val="single" w:sz="4" w:space="0" w:color="auto"/>
              <w:bottom w:val="single" w:sz="4" w:space="0" w:color="auto"/>
              <w:right w:val="single" w:sz="4" w:space="0" w:color="auto"/>
            </w:tcBorders>
            <w:vAlign w:val="center"/>
          </w:tcPr>
          <w:p w14:paraId="0002D189" w14:textId="166054B7" w:rsidR="00104CB9" w:rsidRDefault="00104CB9" w:rsidP="00104CB9">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072D1358" w14:textId="18EE53BE" w:rsidR="00104CB9" w:rsidRDefault="00104CB9" w:rsidP="00104CB9">
            <w:pPr>
              <w:jc w:val="center"/>
              <w:rPr>
                <w:rFonts w:ascii="Calibri" w:hAnsi="Calibri" w:cs="Calibri"/>
                <w:sz w:val="20"/>
              </w:rPr>
            </w:pPr>
            <w:r>
              <w:rPr>
                <w:rFonts w:ascii="Calibri" w:hAnsi="Calibri" w:cs="Calibri"/>
                <w:sz w:val="20"/>
              </w:rPr>
              <w:t xml:space="preserve">Prescriptive approach is growing in portfolios and would benefit an Illinois </w:t>
            </w:r>
            <w:r w:rsidR="00F91CDC">
              <w:rPr>
                <w:rFonts w:ascii="Calibri" w:hAnsi="Calibri" w:cs="Calibri"/>
                <w:sz w:val="20"/>
              </w:rPr>
              <w:t>evaluation.</w:t>
            </w:r>
          </w:p>
        </w:tc>
        <w:tc>
          <w:tcPr>
            <w:tcW w:w="738" w:type="dxa"/>
            <w:tcBorders>
              <w:top w:val="single" w:sz="4" w:space="0" w:color="auto"/>
              <w:left w:val="single" w:sz="4" w:space="0" w:color="auto"/>
              <w:bottom w:val="single" w:sz="4" w:space="0" w:color="auto"/>
              <w:right w:val="single" w:sz="4" w:space="0" w:color="auto"/>
            </w:tcBorders>
            <w:vAlign w:val="center"/>
          </w:tcPr>
          <w:p w14:paraId="674BCEA4" w14:textId="7763AD28" w:rsidR="00104CB9" w:rsidRDefault="00104CB9" w:rsidP="00104CB9">
            <w:pPr>
              <w:jc w:val="center"/>
              <w:rPr>
                <w:rFonts w:ascii="Calibri" w:hAnsi="Calibri" w:cs="Calibri"/>
                <w:sz w:val="20"/>
              </w:rPr>
            </w:pPr>
            <w:r>
              <w:rPr>
                <w:rFonts w:ascii="Calibri" w:hAnsi="Calibri" w:cs="Calibri"/>
                <w:sz w:val="20"/>
              </w:rPr>
              <w:t>2021</w:t>
            </w:r>
          </w:p>
        </w:tc>
      </w:tr>
      <w:bookmarkEnd w:id="1"/>
      <w:tr w:rsidR="00A833E7" w14:paraId="15BE83C1"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8F78C" w14:textId="2EAD64B8" w:rsidR="00A833E7" w:rsidRDefault="00A833E7" w:rsidP="00A833E7">
            <w:pPr>
              <w:jc w:val="center"/>
              <w:rPr>
                <w:rFonts w:ascii="Calibri" w:hAnsi="Calibri" w:cs="Calibri"/>
                <w:color w:val="000000"/>
                <w:sz w:val="20"/>
              </w:rPr>
            </w:pPr>
            <w:r>
              <w:rPr>
                <w:rFonts w:ascii="Calibri" w:hAnsi="Calibri" w:cs="Calibri"/>
                <w:color w:val="000000"/>
                <w:sz w:val="20"/>
              </w:rPr>
              <w:t>All Shell measures</w:t>
            </w:r>
          </w:p>
        </w:tc>
        <w:tc>
          <w:tcPr>
            <w:tcW w:w="17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DA487" w14:textId="4CD916E0" w:rsidR="00A833E7" w:rsidRDefault="00A833E7" w:rsidP="00A833E7">
            <w:pPr>
              <w:jc w:val="center"/>
              <w:rPr>
                <w:rFonts w:ascii="Calibri" w:hAnsi="Calibri" w:cs="Calibri"/>
                <w:sz w:val="20"/>
              </w:rPr>
            </w:pPr>
            <w:r>
              <w:rPr>
                <w:rFonts w:ascii="Calibri" w:hAnsi="Calibri" w:cs="Calibri"/>
                <w:sz w:val="20"/>
              </w:rPr>
              <w:t xml:space="preserve">Income Qualified </w:t>
            </w:r>
            <w:r w:rsidR="00F25682">
              <w:rPr>
                <w:rFonts w:ascii="Calibri" w:hAnsi="Calibri" w:cs="Calibri"/>
                <w:sz w:val="20"/>
              </w:rPr>
              <w:t>existing shell R-values</w:t>
            </w:r>
            <w:r w:rsidR="00F80BF3">
              <w:rPr>
                <w:rFonts w:ascii="Calibri" w:hAnsi="Calibri" w:cs="Calibri"/>
                <w:sz w:val="20"/>
              </w:rPr>
              <w:t>, insulation</w:t>
            </w:r>
            <w:r w:rsidR="00F25682">
              <w:rPr>
                <w:rFonts w:ascii="Calibri" w:hAnsi="Calibri" w:cs="Calibri"/>
                <w:sz w:val="20"/>
              </w:rPr>
              <w:t xml:space="preserve"> condition and HVAC </w:t>
            </w:r>
            <w:r>
              <w:rPr>
                <w:rFonts w:ascii="Calibri" w:hAnsi="Calibri" w:cs="Calibri"/>
                <w:sz w:val="20"/>
              </w:rPr>
              <w:t>efficiencies</w:t>
            </w:r>
          </w:p>
        </w:tc>
        <w:tc>
          <w:tcPr>
            <w:tcW w:w="2790" w:type="dxa"/>
            <w:tcBorders>
              <w:top w:val="single" w:sz="4" w:space="0" w:color="auto"/>
              <w:left w:val="single" w:sz="4" w:space="0" w:color="auto"/>
              <w:bottom w:val="single" w:sz="4" w:space="0" w:color="auto"/>
              <w:right w:val="single" w:sz="4" w:space="0" w:color="auto"/>
            </w:tcBorders>
            <w:vAlign w:val="center"/>
          </w:tcPr>
          <w:p w14:paraId="6FBDB3BE" w14:textId="3D08CD67" w:rsidR="00A833E7" w:rsidRDefault="00A833E7" w:rsidP="00A833E7">
            <w:pPr>
              <w:jc w:val="center"/>
              <w:rPr>
                <w:rFonts w:ascii="Calibri" w:hAnsi="Calibri" w:cs="Calibri"/>
                <w:sz w:val="20"/>
              </w:rPr>
            </w:pPr>
            <w:r>
              <w:rPr>
                <w:rFonts w:ascii="Calibri" w:hAnsi="Calibri" w:cs="Calibri"/>
                <w:sz w:val="20"/>
              </w:rPr>
              <w:t xml:space="preserve">To support distinction of </w:t>
            </w:r>
            <w:r w:rsidR="00F25682">
              <w:rPr>
                <w:rFonts w:ascii="Calibri" w:hAnsi="Calibri" w:cs="Calibri"/>
                <w:sz w:val="20"/>
              </w:rPr>
              <w:t xml:space="preserve">defaults for </w:t>
            </w:r>
            <w:r>
              <w:rPr>
                <w:rFonts w:ascii="Calibri" w:hAnsi="Calibri" w:cs="Calibri"/>
                <w:sz w:val="20"/>
              </w:rPr>
              <w:t xml:space="preserve">income qualified populations based on </w:t>
            </w:r>
            <w:r w:rsidR="00F25682">
              <w:rPr>
                <w:rFonts w:ascii="Calibri" w:hAnsi="Calibri" w:cs="Calibri"/>
                <w:sz w:val="20"/>
              </w:rPr>
              <w:t>the existing shell and HVAC characterizations</w:t>
            </w:r>
            <w:r w:rsidR="00F80BF3">
              <w:rPr>
                <w:rFonts w:ascii="Calibri" w:hAnsi="Calibri" w:cs="Calibri"/>
                <w:sz w:val="20"/>
              </w:rPr>
              <w:t xml:space="preserve"> in the home</w:t>
            </w:r>
            <w:r>
              <w:rPr>
                <w:rFonts w:ascii="Calibri" w:hAnsi="Calibri" w:cs="Calibri"/>
                <w:sz w:val="20"/>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5BA58505" w14:textId="21C670CB" w:rsidR="00A833E7" w:rsidRDefault="00A833E7" w:rsidP="00A833E7">
            <w:pPr>
              <w:jc w:val="center"/>
              <w:rPr>
                <w:rFonts w:ascii="Calibri" w:hAnsi="Calibri" w:cs="Calibri"/>
                <w:sz w:val="20"/>
              </w:rPr>
            </w:pPr>
            <w:r>
              <w:rPr>
                <w:rFonts w:ascii="Calibri" w:hAnsi="Calibri" w:cs="Calibri"/>
                <w:sz w:val="20"/>
              </w:rPr>
              <w:t>High</w:t>
            </w:r>
          </w:p>
        </w:tc>
        <w:tc>
          <w:tcPr>
            <w:tcW w:w="2520" w:type="dxa"/>
            <w:tcBorders>
              <w:top w:val="single" w:sz="4" w:space="0" w:color="auto"/>
              <w:left w:val="single" w:sz="4" w:space="0" w:color="auto"/>
              <w:bottom w:val="single" w:sz="4" w:space="0" w:color="auto"/>
              <w:right w:val="single" w:sz="4" w:space="0" w:color="auto"/>
            </w:tcBorders>
            <w:vAlign w:val="center"/>
          </w:tcPr>
          <w:p w14:paraId="0BEE3AC1" w14:textId="77777777" w:rsidR="00A833E7" w:rsidRDefault="00A833E7" w:rsidP="00A833E7">
            <w:pPr>
              <w:jc w:val="center"/>
              <w:rPr>
                <w:rFonts w:ascii="Calibri" w:hAnsi="Calibri" w:cs="Calibri"/>
                <w:sz w:val="20"/>
              </w:rPr>
            </w:pPr>
            <w:r>
              <w:rPr>
                <w:rFonts w:ascii="Calibri" w:hAnsi="Calibri" w:cs="Calibri"/>
                <w:sz w:val="20"/>
              </w:rPr>
              <w:t xml:space="preserve">Provide data for income qualified participants. </w:t>
            </w:r>
          </w:p>
          <w:p w14:paraId="2A49D015" w14:textId="77777777" w:rsidR="00BC652C" w:rsidRDefault="00BC652C" w:rsidP="00A833E7">
            <w:pPr>
              <w:jc w:val="center"/>
              <w:rPr>
                <w:rFonts w:ascii="Calibri" w:hAnsi="Calibri" w:cs="Calibri"/>
                <w:sz w:val="20"/>
              </w:rPr>
            </w:pPr>
          </w:p>
          <w:p w14:paraId="77ECFA8A" w14:textId="0798BAA8" w:rsidR="00BC652C" w:rsidRDefault="00BC652C" w:rsidP="00A833E7">
            <w:pPr>
              <w:jc w:val="center"/>
              <w:rPr>
                <w:rFonts w:ascii="Calibri" w:hAnsi="Calibri" w:cs="Calibri"/>
                <w:sz w:val="20"/>
              </w:rPr>
            </w:pPr>
            <w:r>
              <w:rPr>
                <w:rFonts w:ascii="Calibri" w:hAnsi="Calibri" w:cs="Calibri"/>
                <w:sz w:val="20"/>
              </w:rPr>
              <w:t>Evaluation data from Opinion Dynamics pending?</w:t>
            </w:r>
          </w:p>
        </w:tc>
        <w:tc>
          <w:tcPr>
            <w:tcW w:w="738" w:type="dxa"/>
            <w:tcBorders>
              <w:top w:val="single" w:sz="4" w:space="0" w:color="auto"/>
              <w:left w:val="single" w:sz="4" w:space="0" w:color="auto"/>
              <w:bottom w:val="single" w:sz="4" w:space="0" w:color="auto"/>
              <w:right w:val="single" w:sz="4" w:space="0" w:color="auto"/>
            </w:tcBorders>
            <w:vAlign w:val="center"/>
          </w:tcPr>
          <w:p w14:paraId="59546549" w14:textId="7B0A737F" w:rsidR="00A833E7" w:rsidRDefault="00A833E7" w:rsidP="00A833E7">
            <w:pPr>
              <w:jc w:val="center"/>
              <w:rPr>
                <w:rFonts w:ascii="Calibri" w:hAnsi="Calibri" w:cs="Calibri"/>
                <w:sz w:val="20"/>
              </w:rPr>
            </w:pPr>
            <w:r>
              <w:rPr>
                <w:rFonts w:ascii="Calibri" w:hAnsi="Calibri" w:cs="Calibri"/>
                <w:sz w:val="20"/>
              </w:rPr>
              <w:t>2021</w:t>
            </w:r>
          </w:p>
        </w:tc>
      </w:tr>
    </w:tbl>
    <w:p w14:paraId="6598ADA3" w14:textId="77777777" w:rsidR="005F6379" w:rsidRDefault="005F6379" w:rsidP="005F6379"/>
    <w:p w14:paraId="2D4A27D9" w14:textId="77777777" w:rsidR="005F6379" w:rsidRDefault="005F6379" w:rsidP="005F6379"/>
    <w:p w14:paraId="10E77D50" w14:textId="77777777" w:rsidR="00E5241E" w:rsidRPr="00BF2488" w:rsidRDefault="00511175" w:rsidP="00C54E66">
      <w:pPr>
        <w:spacing w:after="120"/>
        <w:rPr>
          <w:rStyle w:val="Strong"/>
          <w:rFonts w:ascii="Times" w:hAnsi="Times" w:cs="Times"/>
          <w:sz w:val="24"/>
        </w:rPr>
      </w:pPr>
      <w:r>
        <w:rPr>
          <w:rStyle w:val="Strong"/>
          <w:rFonts w:ascii="Times" w:hAnsi="Times" w:cs="Times"/>
          <w:sz w:val="24"/>
        </w:rPr>
        <w:t>Additional</w:t>
      </w:r>
      <w:r w:rsidR="00E5241E" w:rsidRPr="00BF2488">
        <w:rPr>
          <w:rStyle w:val="Strong"/>
          <w:rFonts w:ascii="Times" w:hAnsi="Times" w:cs="Times"/>
          <w:sz w:val="24"/>
        </w:rPr>
        <w:t xml:space="preserve"> Recommendations</w:t>
      </w:r>
    </w:p>
    <w:p w14:paraId="1BBF127F" w14:textId="77777777" w:rsidR="00ED46A0" w:rsidRDefault="00ED46A0" w:rsidP="00ED46A0">
      <w:pPr>
        <w:jc w:val="both"/>
        <w:rPr>
          <w:rFonts w:asciiTheme="minorHAnsi" w:hAnsiTheme="minorHAnsi"/>
          <w:szCs w:val="22"/>
        </w:rPr>
      </w:pPr>
      <w:r w:rsidRPr="00ED46A0">
        <w:rPr>
          <w:rFonts w:asciiTheme="minorHAnsi" w:hAnsiTheme="minorHAnsi"/>
          <w:szCs w:val="22"/>
        </w:rPr>
        <w:t xml:space="preserve">Additional </w:t>
      </w:r>
      <w:r w:rsidR="00E5241E">
        <w:rPr>
          <w:rFonts w:asciiTheme="minorHAnsi" w:hAnsiTheme="minorHAnsi"/>
          <w:szCs w:val="22"/>
        </w:rPr>
        <w:t>suggestions</w:t>
      </w:r>
      <w:r w:rsidR="00E5241E" w:rsidRPr="00ED46A0">
        <w:rPr>
          <w:rFonts w:asciiTheme="minorHAnsi" w:hAnsiTheme="minorHAnsi"/>
          <w:szCs w:val="22"/>
        </w:rPr>
        <w:t xml:space="preserve"> </w:t>
      </w:r>
      <w:r w:rsidRPr="00ED46A0">
        <w:rPr>
          <w:rFonts w:asciiTheme="minorHAnsi" w:hAnsiTheme="minorHAnsi"/>
          <w:szCs w:val="22"/>
        </w:rPr>
        <w:t>for evaluation are provided below:</w:t>
      </w:r>
    </w:p>
    <w:p w14:paraId="0C3560F7" w14:textId="77777777" w:rsidR="00FC29FC" w:rsidRPr="00ED46A0" w:rsidRDefault="00FC29FC" w:rsidP="00ED46A0">
      <w:pPr>
        <w:jc w:val="both"/>
        <w:rPr>
          <w:rFonts w:asciiTheme="minorHAnsi" w:hAnsiTheme="minorHAnsi"/>
          <w:szCs w:val="22"/>
        </w:rPr>
      </w:pP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74"/>
        <w:gridCol w:w="2450"/>
        <w:gridCol w:w="1174"/>
        <w:gridCol w:w="2211"/>
        <w:gridCol w:w="786"/>
      </w:tblGrid>
      <w:tr w:rsidR="006E750C" w14:paraId="5431E228" w14:textId="77777777" w:rsidTr="00AD3464">
        <w:trPr>
          <w:trHeight w:val="300"/>
          <w:tblHeader/>
          <w:jc w:val="center"/>
        </w:trPr>
        <w:tc>
          <w:tcPr>
            <w:tcW w:w="2250" w:type="dxa"/>
            <w:shd w:val="clear" w:color="auto" w:fill="808080" w:themeFill="background1" w:themeFillShade="80"/>
            <w:noWrap/>
            <w:vAlign w:val="center"/>
            <w:hideMark/>
          </w:tcPr>
          <w:p w14:paraId="76D59A80" w14:textId="77777777" w:rsidR="006E750C" w:rsidRPr="004962FE" w:rsidRDefault="006E750C" w:rsidP="00ED46A0">
            <w:pPr>
              <w:jc w:val="center"/>
              <w:rPr>
                <w:rFonts w:ascii="Calibri" w:hAnsi="Calibri" w:cs="Calibri"/>
                <w:b/>
                <w:bCs/>
                <w:color w:val="FFFFFF" w:themeColor="background1"/>
                <w:sz w:val="20"/>
              </w:rPr>
            </w:pPr>
            <w:r>
              <w:rPr>
                <w:rFonts w:ascii="Calibri" w:hAnsi="Calibri" w:cs="Calibri"/>
                <w:b/>
                <w:bCs/>
                <w:color w:val="FFFFFF" w:themeColor="background1"/>
                <w:sz w:val="20"/>
              </w:rPr>
              <w:t xml:space="preserve">Measure #: </w:t>
            </w:r>
            <w:r w:rsidRPr="004962FE">
              <w:rPr>
                <w:rFonts w:ascii="Calibri" w:hAnsi="Calibri" w:cs="Calibri"/>
                <w:b/>
                <w:bCs/>
                <w:color w:val="FFFFFF" w:themeColor="background1"/>
                <w:sz w:val="20"/>
              </w:rPr>
              <w:t>Measure</w:t>
            </w:r>
            <w:r>
              <w:rPr>
                <w:rFonts w:ascii="Calibri" w:hAnsi="Calibri" w:cs="Calibri"/>
                <w:b/>
                <w:bCs/>
                <w:color w:val="FFFFFF" w:themeColor="background1"/>
                <w:sz w:val="20"/>
              </w:rPr>
              <w:t xml:space="preserve"> Name</w:t>
            </w:r>
          </w:p>
        </w:tc>
        <w:tc>
          <w:tcPr>
            <w:tcW w:w="2374" w:type="dxa"/>
            <w:shd w:val="clear" w:color="auto" w:fill="808080" w:themeFill="background1" w:themeFillShade="80"/>
            <w:noWrap/>
            <w:vAlign w:val="center"/>
            <w:hideMark/>
          </w:tcPr>
          <w:p w14:paraId="7B95183B" w14:textId="77777777" w:rsidR="006E750C" w:rsidRPr="004962FE" w:rsidRDefault="006E750C" w:rsidP="00ED46A0">
            <w:pPr>
              <w:jc w:val="center"/>
              <w:rPr>
                <w:rFonts w:ascii="Calibri" w:hAnsi="Calibri" w:cs="Calibri"/>
                <w:b/>
                <w:bCs/>
                <w:color w:val="FFFFFF" w:themeColor="background1"/>
                <w:sz w:val="20"/>
              </w:rPr>
            </w:pPr>
            <w:r w:rsidRPr="004962FE">
              <w:rPr>
                <w:rFonts w:ascii="Calibri" w:hAnsi="Calibri" w:cs="Calibri"/>
                <w:b/>
                <w:bCs/>
                <w:color w:val="FFFFFF" w:themeColor="background1"/>
                <w:sz w:val="20"/>
              </w:rPr>
              <w:t>Parameter</w:t>
            </w:r>
            <w:r>
              <w:rPr>
                <w:rFonts w:ascii="Calibri" w:hAnsi="Calibri" w:cs="Calibri"/>
                <w:b/>
                <w:bCs/>
                <w:color w:val="FFFFFF" w:themeColor="background1"/>
                <w:sz w:val="20"/>
              </w:rPr>
              <w:t xml:space="preserve"> Recommended for Evaluation</w:t>
            </w:r>
          </w:p>
        </w:tc>
        <w:tc>
          <w:tcPr>
            <w:tcW w:w="2450" w:type="dxa"/>
            <w:shd w:val="clear" w:color="auto" w:fill="808080" w:themeFill="background1" w:themeFillShade="80"/>
            <w:vAlign w:val="center"/>
          </w:tcPr>
          <w:p w14:paraId="21CF99D4" w14:textId="77777777" w:rsidR="006E750C" w:rsidRDefault="006E750C" w:rsidP="00ED46A0">
            <w:pPr>
              <w:jc w:val="center"/>
              <w:rPr>
                <w:rFonts w:ascii="Calibri" w:hAnsi="Calibri" w:cs="Calibri"/>
                <w:b/>
                <w:bCs/>
                <w:color w:val="FFFFFF" w:themeColor="background1"/>
                <w:sz w:val="20"/>
              </w:rPr>
            </w:pPr>
            <w:r>
              <w:rPr>
                <w:rFonts w:ascii="Calibri" w:hAnsi="Calibri" w:cs="Calibri"/>
                <w:b/>
                <w:bCs/>
                <w:color w:val="FFFFFF" w:themeColor="background1"/>
                <w:sz w:val="20"/>
              </w:rPr>
              <w:t>Reason for Concern in Parameter</w:t>
            </w:r>
          </w:p>
        </w:tc>
        <w:tc>
          <w:tcPr>
            <w:tcW w:w="1174" w:type="dxa"/>
            <w:shd w:val="clear" w:color="auto" w:fill="808080" w:themeFill="background1" w:themeFillShade="80"/>
            <w:vAlign w:val="center"/>
          </w:tcPr>
          <w:p w14:paraId="344D2060" w14:textId="77777777" w:rsidR="006E750C" w:rsidRPr="004962FE" w:rsidRDefault="006E750C" w:rsidP="00ED46A0">
            <w:pPr>
              <w:jc w:val="center"/>
              <w:rPr>
                <w:rFonts w:ascii="Calibri" w:hAnsi="Calibri" w:cs="Calibri"/>
                <w:b/>
                <w:bCs/>
                <w:color w:val="FFFFFF" w:themeColor="background1"/>
                <w:sz w:val="20"/>
              </w:rPr>
            </w:pPr>
            <w:r>
              <w:rPr>
                <w:rFonts w:ascii="Calibri" w:hAnsi="Calibri" w:cs="Calibri"/>
                <w:b/>
                <w:bCs/>
                <w:color w:val="FFFFFF" w:themeColor="background1"/>
                <w:sz w:val="20"/>
              </w:rPr>
              <w:t>Priority Level</w:t>
            </w:r>
          </w:p>
        </w:tc>
        <w:tc>
          <w:tcPr>
            <w:tcW w:w="2211" w:type="dxa"/>
            <w:shd w:val="clear" w:color="auto" w:fill="808080" w:themeFill="background1" w:themeFillShade="80"/>
            <w:vAlign w:val="center"/>
          </w:tcPr>
          <w:p w14:paraId="0DDFCBDC" w14:textId="77777777" w:rsidR="006E750C" w:rsidRDefault="006E750C" w:rsidP="00ED46A0">
            <w:pPr>
              <w:jc w:val="center"/>
              <w:rPr>
                <w:rFonts w:ascii="Calibri" w:hAnsi="Calibri" w:cs="Calibri"/>
                <w:b/>
                <w:bCs/>
                <w:color w:val="FFFFFF" w:themeColor="background1"/>
                <w:sz w:val="20"/>
              </w:rPr>
            </w:pPr>
            <w:r>
              <w:rPr>
                <w:rFonts w:ascii="Calibri" w:hAnsi="Calibri" w:cs="Calibri"/>
                <w:b/>
                <w:bCs/>
                <w:color w:val="FFFFFF" w:themeColor="background1"/>
                <w:sz w:val="20"/>
              </w:rPr>
              <w:t>Reason for Priority Assignment</w:t>
            </w:r>
          </w:p>
        </w:tc>
        <w:tc>
          <w:tcPr>
            <w:tcW w:w="786" w:type="dxa"/>
            <w:shd w:val="clear" w:color="auto" w:fill="808080" w:themeFill="background1" w:themeFillShade="80"/>
            <w:vAlign w:val="center"/>
          </w:tcPr>
          <w:p w14:paraId="5D9C6740" w14:textId="77777777" w:rsidR="006E750C" w:rsidRDefault="006E750C" w:rsidP="006E750C">
            <w:pPr>
              <w:jc w:val="center"/>
              <w:rPr>
                <w:rFonts w:ascii="Calibri" w:hAnsi="Calibri" w:cs="Calibri"/>
                <w:b/>
                <w:bCs/>
                <w:color w:val="FFFFFF" w:themeColor="background1"/>
                <w:sz w:val="20"/>
              </w:rPr>
            </w:pPr>
            <w:r>
              <w:rPr>
                <w:rFonts w:ascii="Calibri" w:hAnsi="Calibri" w:cs="Calibri"/>
                <w:b/>
                <w:bCs/>
                <w:color w:val="FFFFFF" w:themeColor="background1"/>
                <w:sz w:val="20"/>
              </w:rPr>
              <w:t>Year added</w:t>
            </w:r>
          </w:p>
        </w:tc>
      </w:tr>
      <w:tr w:rsidR="00FC29FC" w14:paraId="1F680B11" w14:textId="77777777" w:rsidTr="00AD3464">
        <w:trPr>
          <w:trHeight w:val="557"/>
          <w:jc w:val="center"/>
        </w:trPr>
        <w:tc>
          <w:tcPr>
            <w:tcW w:w="2250" w:type="dxa"/>
            <w:shd w:val="clear" w:color="auto" w:fill="auto"/>
            <w:noWrap/>
            <w:vAlign w:val="center"/>
          </w:tcPr>
          <w:p w14:paraId="18BE058E" w14:textId="77777777" w:rsidR="00FC29FC" w:rsidRPr="00B01345" w:rsidRDefault="00FC29FC" w:rsidP="00FC29FC">
            <w:pPr>
              <w:jc w:val="center"/>
              <w:rPr>
                <w:rFonts w:ascii="Calibri" w:hAnsi="Calibri" w:cs="Calibri"/>
                <w:color w:val="000000"/>
                <w:sz w:val="20"/>
              </w:rPr>
            </w:pPr>
            <w:r w:rsidRPr="00B01345">
              <w:rPr>
                <w:rFonts w:ascii="Calibri" w:hAnsi="Calibri" w:cs="Calibri"/>
                <w:color w:val="000000"/>
                <w:sz w:val="20"/>
              </w:rPr>
              <w:t>4.2.16: Kitchen Demand Ventilation Controls</w:t>
            </w:r>
          </w:p>
        </w:tc>
        <w:tc>
          <w:tcPr>
            <w:tcW w:w="2374" w:type="dxa"/>
            <w:shd w:val="clear" w:color="auto" w:fill="auto"/>
            <w:noWrap/>
            <w:vAlign w:val="center"/>
          </w:tcPr>
          <w:p w14:paraId="4CE7D713" w14:textId="77777777" w:rsidR="00FC29FC" w:rsidRPr="00EC7E71" w:rsidRDefault="00FC29FC" w:rsidP="00FC29FC">
            <w:pPr>
              <w:jc w:val="center"/>
              <w:rPr>
                <w:rFonts w:ascii="Calibri" w:hAnsi="Calibri" w:cs="Calibri"/>
                <w:sz w:val="20"/>
              </w:rPr>
            </w:pPr>
            <w:r>
              <w:rPr>
                <w:rFonts w:ascii="Calibri" w:hAnsi="Calibri" w:cs="Calibri"/>
                <w:sz w:val="20"/>
              </w:rPr>
              <w:t>Deemed electric savings and CFM/HP</w:t>
            </w:r>
          </w:p>
        </w:tc>
        <w:tc>
          <w:tcPr>
            <w:tcW w:w="2450" w:type="dxa"/>
            <w:vAlign w:val="center"/>
          </w:tcPr>
          <w:p w14:paraId="7532E078" w14:textId="77777777" w:rsidR="00FC29FC" w:rsidRPr="00EC7E71" w:rsidRDefault="00FC29FC" w:rsidP="00FC29FC">
            <w:pPr>
              <w:jc w:val="center"/>
              <w:rPr>
                <w:rFonts w:ascii="Calibri" w:hAnsi="Calibri" w:cs="Calibri"/>
                <w:sz w:val="20"/>
              </w:rPr>
            </w:pPr>
            <w:r>
              <w:rPr>
                <w:rFonts w:ascii="Calibri" w:hAnsi="Calibri" w:cs="Calibri"/>
                <w:sz w:val="20"/>
              </w:rPr>
              <w:t>Savings are based upon CA workpaper.</w:t>
            </w:r>
          </w:p>
        </w:tc>
        <w:tc>
          <w:tcPr>
            <w:tcW w:w="1174" w:type="dxa"/>
            <w:vAlign w:val="center"/>
          </w:tcPr>
          <w:p w14:paraId="3BDA635D" w14:textId="77777777" w:rsidR="00FC29FC" w:rsidRPr="00EC7E71" w:rsidRDefault="003A649C" w:rsidP="00FC29FC">
            <w:pPr>
              <w:jc w:val="center"/>
              <w:rPr>
                <w:rFonts w:ascii="Calibri" w:hAnsi="Calibri" w:cs="Calibri"/>
                <w:sz w:val="20"/>
              </w:rPr>
            </w:pPr>
            <w:r>
              <w:rPr>
                <w:rFonts w:ascii="Calibri" w:hAnsi="Calibri" w:cs="Calibri"/>
                <w:sz w:val="20"/>
              </w:rPr>
              <w:t>Medium</w:t>
            </w:r>
          </w:p>
        </w:tc>
        <w:tc>
          <w:tcPr>
            <w:tcW w:w="2211" w:type="dxa"/>
            <w:vAlign w:val="center"/>
          </w:tcPr>
          <w:p w14:paraId="4422C5B8" w14:textId="77777777" w:rsidR="00FC29FC" w:rsidRDefault="00FC29FC" w:rsidP="00FC29FC">
            <w:pPr>
              <w:jc w:val="center"/>
              <w:rPr>
                <w:rFonts w:ascii="Calibri" w:hAnsi="Calibri" w:cs="Calibri"/>
                <w:sz w:val="20"/>
              </w:rPr>
            </w:pPr>
            <w:r>
              <w:rPr>
                <w:rFonts w:ascii="Calibri" w:hAnsi="Calibri" w:cs="Calibri"/>
                <w:sz w:val="20"/>
              </w:rPr>
              <w:t>Low confidence in assumption. May be opportunities to make more of a custom calculation.</w:t>
            </w:r>
          </w:p>
        </w:tc>
        <w:tc>
          <w:tcPr>
            <w:tcW w:w="786" w:type="dxa"/>
            <w:vAlign w:val="center"/>
          </w:tcPr>
          <w:p w14:paraId="05080302" w14:textId="77777777" w:rsidR="00FC29FC" w:rsidRDefault="00FC29FC" w:rsidP="00FC29FC">
            <w:pPr>
              <w:jc w:val="center"/>
              <w:rPr>
                <w:rFonts w:ascii="Calibri" w:hAnsi="Calibri" w:cs="Calibri"/>
                <w:sz w:val="20"/>
              </w:rPr>
            </w:pPr>
            <w:r>
              <w:rPr>
                <w:rFonts w:ascii="Calibri" w:hAnsi="Calibri" w:cs="Calibri"/>
                <w:sz w:val="20"/>
              </w:rPr>
              <w:t>2017</w:t>
            </w:r>
          </w:p>
        </w:tc>
      </w:tr>
      <w:tr w:rsidR="00AD3464" w14:paraId="5D9DA7E1" w14:textId="77777777" w:rsidTr="003C2111">
        <w:trPr>
          <w:trHeight w:val="557"/>
          <w:jc w:val="center"/>
        </w:trPr>
        <w:tc>
          <w:tcPr>
            <w:tcW w:w="2250" w:type="dxa"/>
            <w:shd w:val="clear" w:color="auto" w:fill="auto"/>
            <w:noWrap/>
            <w:vAlign w:val="center"/>
          </w:tcPr>
          <w:p w14:paraId="70205D39" w14:textId="264DC59D" w:rsidR="00AD3464" w:rsidRPr="00AD3464" w:rsidRDefault="00AD3464" w:rsidP="003C2111">
            <w:pPr>
              <w:jc w:val="center"/>
              <w:rPr>
                <w:rFonts w:asciiTheme="minorHAnsi" w:hAnsiTheme="minorHAnsi" w:cstheme="minorHAnsi"/>
                <w:sz w:val="20"/>
              </w:rPr>
            </w:pPr>
            <w:r w:rsidRPr="00AD3464">
              <w:rPr>
                <w:rFonts w:asciiTheme="minorHAnsi" w:hAnsiTheme="minorHAnsi" w:cstheme="minorHAnsi"/>
                <w:color w:val="000000"/>
                <w:sz w:val="20"/>
              </w:rPr>
              <w:t>4.2.20 Efficient Dipper Wells</w:t>
            </w:r>
          </w:p>
        </w:tc>
        <w:tc>
          <w:tcPr>
            <w:tcW w:w="2374" w:type="dxa"/>
            <w:shd w:val="clear" w:color="auto" w:fill="auto"/>
            <w:noWrap/>
            <w:vAlign w:val="center"/>
          </w:tcPr>
          <w:p w14:paraId="24A54B98" w14:textId="10A2E5F7" w:rsidR="00AD3464" w:rsidRPr="00AD3464" w:rsidRDefault="00AD3464" w:rsidP="00AD3464">
            <w:pPr>
              <w:jc w:val="center"/>
              <w:rPr>
                <w:rFonts w:asciiTheme="minorHAnsi" w:hAnsiTheme="minorHAnsi" w:cstheme="minorHAnsi"/>
                <w:sz w:val="20"/>
              </w:rPr>
            </w:pPr>
            <w:r w:rsidRPr="00AD3464">
              <w:rPr>
                <w:rFonts w:asciiTheme="minorHAnsi" w:hAnsiTheme="minorHAnsi" w:cstheme="minorHAnsi"/>
                <w:sz w:val="20"/>
              </w:rPr>
              <w:t>Baseline Annual Water Usage</w:t>
            </w:r>
          </w:p>
        </w:tc>
        <w:tc>
          <w:tcPr>
            <w:tcW w:w="2450" w:type="dxa"/>
            <w:vAlign w:val="center"/>
          </w:tcPr>
          <w:p w14:paraId="7451D1AB" w14:textId="2B5E81DA" w:rsidR="00AD3464" w:rsidRPr="00AD3464" w:rsidRDefault="00DE4ED7" w:rsidP="00AD3464">
            <w:pPr>
              <w:jc w:val="center"/>
              <w:rPr>
                <w:rFonts w:asciiTheme="minorHAnsi" w:hAnsiTheme="minorHAnsi" w:cstheme="minorHAnsi"/>
                <w:sz w:val="20"/>
              </w:rPr>
            </w:pPr>
            <w:r>
              <w:rPr>
                <w:rFonts w:asciiTheme="minorHAnsi" w:hAnsiTheme="minorHAnsi" w:cstheme="minorHAnsi"/>
                <w:sz w:val="20"/>
              </w:rPr>
              <w:t>F</w:t>
            </w:r>
            <w:r w:rsidR="00AD3464" w:rsidRPr="00AD3464">
              <w:rPr>
                <w:rFonts w:asciiTheme="minorHAnsi" w:hAnsiTheme="minorHAnsi" w:cstheme="minorHAnsi"/>
                <w:sz w:val="20"/>
              </w:rPr>
              <w:t>urther evaluation will allow for a</w:t>
            </w:r>
            <w:r>
              <w:rPr>
                <w:rFonts w:asciiTheme="minorHAnsi" w:hAnsiTheme="minorHAnsi" w:cstheme="minorHAnsi"/>
                <w:sz w:val="20"/>
              </w:rPr>
              <w:t xml:space="preserve">ppropriate </w:t>
            </w:r>
            <w:r w:rsidR="00AD3464" w:rsidRPr="00AD3464">
              <w:rPr>
                <w:rFonts w:asciiTheme="minorHAnsi" w:hAnsiTheme="minorHAnsi" w:cstheme="minorHAnsi"/>
                <w:sz w:val="20"/>
              </w:rPr>
              <w:t>deemed assumption</w:t>
            </w:r>
            <w:r>
              <w:rPr>
                <w:rFonts w:asciiTheme="minorHAnsi" w:hAnsiTheme="minorHAnsi" w:cstheme="minorHAnsi"/>
                <w:sz w:val="20"/>
              </w:rPr>
              <w:t>s for a</w:t>
            </w:r>
            <w:r w:rsidR="00AD3464" w:rsidRPr="00AD3464">
              <w:rPr>
                <w:rFonts w:asciiTheme="minorHAnsi" w:hAnsiTheme="minorHAnsi" w:cstheme="minorHAnsi"/>
                <w:sz w:val="20"/>
              </w:rPr>
              <w:t xml:space="preserve"> variety of commercial customers.</w:t>
            </w:r>
          </w:p>
        </w:tc>
        <w:tc>
          <w:tcPr>
            <w:tcW w:w="1174" w:type="dxa"/>
            <w:vAlign w:val="center"/>
          </w:tcPr>
          <w:p w14:paraId="01E589F5" w14:textId="5665506C" w:rsidR="00AD3464" w:rsidRPr="00AD3464" w:rsidRDefault="00DE4ED7" w:rsidP="00AD3464">
            <w:pPr>
              <w:jc w:val="center"/>
              <w:rPr>
                <w:rFonts w:asciiTheme="minorHAnsi" w:hAnsiTheme="minorHAnsi" w:cstheme="minorHAnsi"/>
                <w:sz w:val="20"/>
              </w:rPr>
            </w:pPr>
            <w:r>
              <w:rPr>
                <w:rFonts w:asciiTheme="minorHAnsi" w:hAnsiTheme="minorHAnsi" w:cstheme="minorHAnsi"/>
                <w:sz w:val="20"/>
              </w:rPr>
              <w:t>Low</w:t>
            </w:r>
          </w:p>
        </w:tc>
        <w:tc>
          <w:tcPr>
            <w:tcW w:w="2211" w:type="dxa"/>
            <w:vAlign w:val="center"/>
          </w:tcPr>
          <w:p w14:paraId="5DEA20CB" w14:textId="1CDBE9E4" w:rsidR="00AD3464" w:rsidRPr="00AD3464" w:rsidRDefault="00DE4ED7" w:rsidP="00AD3464">
            <w:pPr>
              <w:jc w:val="center"/>
              <w:rPr>
                <w:rFonts w:asciiTheme="minorHAnsi" w:hAnsiTheme="minorHAnsi" w:cstheme="minorHAnsi"/>
                <w:sz w:val="20"/>
              </w:rPr>
            </w:pPr>
            <w:r>
              <w:rPr>
                <w:rFonts w:asciiTheme="minorHAnsi" w:hAnsiTheme="minorHAnsi" w:cstheme="minorHAnsi"/>
                <w:sz w:val="20"/>
              </w:rPr>
              <w:t>Likely low impact measure</w:t>
            </w:r>
          </w:p>
        </w:tc>
        <w:tc>
          <w:tcPr>
            <w:tcW w:w="786" w:type="dxa"/>
            <w:vAlign w:val="center"/>
          </w:tcPr>
          <w:p w14:paraId="79F8ECB4" w14:textId="52C722E7" w:rsidR="00AD3464" w:rsidRPr="00AD3464" w:rsidRDefault="00AD3464" w:rsidP="00AD3464">
            <w:pPr>
              <w:jc w:val="center"/>
              <w:rPr>
                <w:rFonts w:asciiTheme="minorHAnsi" w:hAnsiTheme="minorHAnsi" w:cstheme="minorHAnsi"/>
                <w:sz w:val="20"/>
              </w:rPr>
            </w:pPr>
            <w:r w:rsidRPr="00AD3464">
              <w:rPr>
                <w:rFonts w:asciiTheme="minorHAnsi" w:hAnsiTheme="minorHAnsi" w:cstheme="minorHAnsi"/>
                <w:sz w:val="20"/>
              </w:rPr>
              <w:t>2019</w:t>
            </w:r>
          </w:p>
        </w:tc>
      </w:tr>
      <w:tr w:rsidR="006E750C" w14:paraId="3CC613DC" w14:textId="77777777" w:rsidTr="003C2111">
        <w:trPr>
          <w:trHeight w:val="557"/>
          <w:jc w:val="center"/>
        </w:trPr>
        <w:tc>
          <w:tcPr>
            <w:tcW w:w="2250" w:type="dxa"/>
            <w:shd w:val="clear" w:color="auto" w:fill="auto"/>
            <w:noWrap/>
            <w:vAlign w:val="center"/>
          </w:tcPr>
          <w:p w14:paraId="62ED266A" w14:textId="4D566024" w:rsidR="006E750C" w:rsidRDefault="006E750C" w:rsidP="003C2111">
            <w:pPr>
              <w:jc w:val="center"/>
              <w:rPr>
                <w:rFonts w:ascii="Calibri" w:hAnsi="Calibri" w:cs="Calibri"/>
                <w:sz w:val="20"/>
              </w:rPr>
            </w:pPr>
            <w:r>
              <w:rPr>
                <w:rFonts w:ascii="Calibri" w:hAnsi="Calibri" w:cs="Calibri"/>
                <w:sz w:val="20"/>
              </w:rPr>
              <w:lastRenderedPageBreak/>
              <w:t>4.3.1: Water Heater</w:t>
            </w:r>
          </w:p>
        </w:tc>
        <w:tc>
          <w:tcPr>
            <w:tcW w:w="2374" w:type="dxa"/>
            <w:shd w:val="clear" w:color="auto" w:fill="auto"/>
            <w:noWrap/>
            <w:vAlign w:val="center"/>
          </w:tcPr>
          <w:p w14:paraId="3EE78ED8" w14:textId="77777777" w:rsidR="006E750C" w:rsidRDefault="006E750C" w:rsidP="006E750C">
            <w:pPr>
              <w:jc w:val="center"/>
              <w:rPr>
                <w:rFonts w:ascii="Calibri" w:hAnsi="Calibri" w:cs="Calibri"/>
                <w:sz w:val="20"/>
              </w:rPr>
            </w:pPr>
            <w:r>
              <w:rPr>
                <w:rFonts w:ascii="Calibri" w:hAnsi="Calibri" w:cs="Calibri"/>
                <w:sz w:val="20"/>
              </w:rPr>
              <w:t>Measure cost</w:t>
            </w:r>
          </w:p>
        </w:tc>
        <w:tc>
          <w:tcPr>
            <w:tcW w:w="2450" w:type="dxa"/>
            <w:vAlign w:val="center"/>
          </w:tcPr>
          <w:p w14:paraId="545FC23E" w14:textId="77777777" w:rsidR="006E750C" w:rsidRDefault="006E750C" w:rsidP="006E750C">
            <w:pPr>
              <w:jc w:val="center"/>
              <w:rPr>
                <w:rFonts w:ascii="Calibri" w:hAnsi="Calibri" w:cs="Calibri"/>
                <w:sz w:val="20"/>
              </w:rPr>
            </w:pPr>
            <w:r>
              <w:rPr>
                <w:rFonts w:ascii="Calibri" w:hAnsi="Calibri" w:cs="Calibri"/>
                <w:sz w:val="20"/>
              </w:rPr>
              <w:t>Measure cost assumptions are out of date</w:t>
            </w:r>
          </w:p>
        </w:tc>
        <w:tc>
          <w:tcPr>
            <w:tcW w:w="1174" w:type="dxa"/>
            <w:vAlign w:val="center"/>
          </w:tcPr>
          <w:p w14:paraId="78ABB330" w14:textId="77777777" w:rsidR="006E750C" w:rsidRDefault="006E750C" w:rsidP="006E750C">
            <w:pPr>
              <w:jc w:val="center"/>
              <w:rPr>
                <w:rFonts w:ascii="Calibri" w:hAnsi="Calibri" w:cs="Calibri"/>
                <w:sz w:val="20"/>
              </w:rPr>
            </w:pPr>
            <w:r>
              <w:rPr>
                <w:rFonts w:ascii="Calibri" w:hAnsi="Calibri" w:cs="Calibri"/>
                <w:sz w:val="20"/>
              </w:rPr>
              <w:t>Medium</w:t>
            </w:r>
          </w:p>
        </w:tc>
        <w:tc>
          <w:tcPr>
            <w:tcW w:w="2211" w:type="dxa"/>
            <w:vAlign w:val="center"/>
          </w:tcPr>
          <w:p w14:paraId="6E064380" w14:textId="77777777" w:rsidR="006E750C" w:rsidRDefault="006E750C" w:rsidP="006E750C">
            <w:pPr>
              <w:jc w:val="center"/>
              <w:rPr>
                <w:rFonts w:ascii="Calibri" w:hAnsi="Calibri" w:cs="Calibri"/>
                <w:sz w:val="20"/>
              </w:rPr>
            </w:pPr>
            <w:r>
              <w:rPr>
                <w:rFonts w:ascii="Calibri" w:hAnsi="Calibri" w:cs="Calibri"/>
                <w:sz w:val="20"/>
              </w:rPr>
              <w:t>Costs do not have a recent or good reference.</w:t>
            </w:r>
          </w:p>
        </w:tc>
        <w:tc>
          <w:tcPr>
            <w:tcW w:w="786" w:type="dxa"/>
            <w:vAlign w:val="center"/>
          </w:tcPr>
          <w:p w14:paraId="01588A80" w14:textId="77777777" w:rsidR="006E750C" w:rsidRDefault="006E750C" w:rsidP="006E750C">
            <w:pPr>
              <w:jc w:val="center"/>
            </w:pPr>
            <w:r w:rsidRPr="00666EE1">
              <w:rPr>
                <w:rFonts w:ascii="Calibri" w:hAnsi="Calibri" w:cs="Calibri"/>
                <w:sz w:val="20"/>
              </w:rPr>
              <w:t>2017</w:t>
            </w:r>
          </w:p>
        </w:tc>
      </w:tr>
      <w:tr w:rsidR="006E750C" w14:paraId="6681D74C" w14:textId="77777777" w:rsidTr="003C2111">
        <w:trPr>
          <w:trHeight w:val="557"/>
          <w:jc w:val="center"/>
        </w:trPr>
        <w:tc>
          <w:tcPr>
            <w:tcW w:w="2250" w:type="dxa"/>
            <w:shd w:val="clear" w:color="auto" w:fill="auto"/>
            <w:noWrap/>
            <w:vAlign w:val="center"/>
          </w:tcPr>
          <w:p w14:paraId="15F4C414" w14:textId="77777777" w:rsidR="006E750C" w:rsidRDefault="006E750C" w:rsidP="003C2111">
            <w:pPr>
              <w:jc w:val="center"/>
              <w:rPr>
                <w:rFonts w:ascii="Calibri" w:hAnsi="Calibri" w:cs="Calibri"/>
                <w:sz w:val="20"/>
              </w:rPr>
            </w:pPr>
            <w:r>
              <w:rPr>
                <w:rFonts w:ascii="Calibri" w:hAnsi="Calibri" w:cs="Calibri"/>
                <w:sz w:val="20"/>
              </w:rPr>
              <w:t>4.3.6: Ozone laundry</w:t>
            </w:r>
          </w:p>
        </w:tc>
        <w:tc>
          <w:tcPr>
            <w:tcW w:w="2374" w:type="dxa"/>
            <w:shd w:val="clear" w:color="auto" w:fill="auto"/>
            <w:noWrap/>
            <w:vAlign w:val="center"/>
          </w:tcPr>
          <w:p w14:paraId="6A12FA72" w14:textId="77777777" w:rsidR="006E750C" w:rsidRDefault="006E750C" w:rsidP="006E750C">
            <w:pPr>
              <w:jc w:val="center"/>
              <w:rPr>
                <w:rFonts w:ascii="Calibri" w:hAnsi="Calibri" w:cs="Calibri"/>
                <w:sz w:val="20"/>
              </w:rPr>
            </w:pPr>
            <w:r>
              <w:rPr>
                <w:rFonts w:ascii="Calibri" w:hAnsi="Calibri" w:cs="Calibri"/>
                <w:sz w:val="20"/>
              </w:rPr>
              <w:t>Savings verification</w:t>
            </w:r>
          </w:p>
        </w:tc>
        <w:tc>
          <w:tcPr>
            <w:tcW w:w="2450" w:type="dxa"/>
            <w:vAlign w:val="center"/>
          </w:tcPr>
          <w:p w14:paraId="751ED6AE" w14:textId="77777777" w:rsidR="006E750C" w:rsidRDefault="006E750C" w:rsidP="006E750C">
            <w:pPr>
              <w:jc w:val="center"/>
              <w:rPr>
                <w:rFonts w:ascii="Calibri" w:hAnsi="Calibri" w:cs="Calibri"/>
                <w:sz w:val="20"/>
              </w:rPr>
            </w:pPr>
            <w:r>
              <w:rPr>
                <w:rFonts w:ascii="Calibri" w:hAnsi="Calibri" w:cs="Calibri"/>
                <w:sz w:val="20"/>
              </w:rPr>
              <w:t>Relatively new measure with assumptions based upon a small number of projects.</w:t>
            </w:r>
          </w:p>
        </w:tc>
        <w:tc>
          <w:tcPr>
            <w:tcW w:w="1174" w:type="dxa"/>
            <w:vAlign w:val="center"/>
          </w:tcPr>
          <w:p w14:paraId="3B1EC74C" w14:textId="77777777" w:rsidR="006E750C" w:rsidRDefault="006E750C" w:rsidP="006E750C">
            <w:pPr>
              <w:jc w:val="center"/>
              <w:rPr>
                <w:rFonts w:ascii="Calibri" w:hAnsi="Calibri" w:cs="Calibri"/>
                <w:sz w:val="20"/>
              </w:rPr>
            </w:pPr>
            <w:r>
              <w:rPr>
                <w:rFonts w:ascii="Calibri" w:hAnsi="Calibri" w:cs="Calibri"/>
                <w:sz w:val="20"/>
              </w:rPr>
              <w:t>Medium</w:t>
            </w:r>
          </w:p>
        </w:tc>
        <w:tc>
          <w:tcPr>
            <w:tcW w:w="2211" w:type="dxa"/>
            <w:vAlign w:val="center"/>
          </w:tcPr>
          <w:p w14:paraId="26D092A4" w14:textId="77777777" w:rsidR="006E750C" w:rsidRDefault="006E750C" w:rsidP="006E750C">
            <w:pPr>
              <w:jc w:val="center"/>
              <w:rPr>
                <w:rFonts w:ascii="Calibri" w:hAnsi="Calibri" w:cs="Calibri"/>
                <w:sz w:val="20"/>
              </w:rPr>
            </w:pPr>
            <w:r>
              <w:rPr>
                <w:rFonts w:ascii="Calibri" w:hAnsi="Calibri" w:cs="Calibri"/>
                <w:sz w:val="20"/>
              </w:rPr>
              <w:t>Evaluate whether metered savings consistent with assumptions.</w:t>
            </w:r>
          </w:p>
        </w:tc>
        <w:tc>
          <w:tcPr>
            <w:tcW w:w="786" w:type="dxa"/>
            <w:vAlign w:val="center"/>
          </w:tcPr>
          <w:p w14:paraId="2A9663DD" w14:textId="77777777" w:rsidR="006E750C" w:rsidRDefault="006E750C" w:rsidP="007F7487">
            <w:pPr>
              <w:jc w:val="center"/>
            </w:pPr>
            <w:r w:rsidRPr="00666EE1">
              <w:rPr>
                <w:rFonts w:ascii="Calibri" w:hAnsi="Calibri" w:cs="Calibri"/>
                <w:sz w:val="20"/>
              </w:rPr>
              <w:t>201</w:t>
            </w:r>
            <w:r w:rsidR="007F7487">
              <w:rPr>
                <w:rFonts w:ascii="Calibri" w:hAnsi="Calibri" w:cs="Calibri"/>
                <w:sz w:val="20"/>
              </w:rPr>
              <w:t>4</w:t>
            </w:r>
          </w:p>
        </w:tc>
      </w:tr>
      <w:tr w:rsidR="00C84791" w14:paraId="455F00CD" w14:textId="77777777" w:rsidTr="003C2111">
        <w:trPr>
          <w:trHeight w:val="557"/>
          <w:jc w:val="center"/>
        </w:trPr>
        <w:tc>
          <w:tcPr>
            <w:tcW w:w="2250" w:type="dxa"/>
            <w:shd w:val="clear" w:color="auto" w:fill="auto"/>
            <w:noWrap/>
            <w:vAlign w:val="center"/>
          </w:tcPr>
          <w:p w14:paraId="4468B61F" w14:textId="3966EB1A" w:rsidR="00C84791" w:rsidRPr="00C84791" w:rsidRDefault="00C84791" w:rsidP="003C2111">
            <w:pPr>
              <w:jc w:val="center"/>
              <w:rPr>
                <w:rFonts w:asciiTheme="minorHAnsi" w:hAnsiTheme="minorHAnsi" w:cstheme="minorHAnsi"/>
                <w:sz w:val="20"/>
              </w:rPr>
            </w:pPr>
            <w:r w:rsidRPr="00C84791">
              <w:rPr>
                <w:rFonts w:asciiTheme="minorHAnsi" w:hAnsiTheme="minorHAnsi" w:cstheme="minorHAnsi"/>
                <w:color w:val="000000"/>
                <w:sz w:val="20"/>
              </w:rPr>
              <w:t>4.3.11 Tunnel Washers</w:t>
            </w:r>
          </w:p>
        </w:tc>
        <w:tc>
          <w:tcPr>
            <w:tcW w:w="2374" w:type="dxa"/>
            <w:shd w:val="clear" w:color="auto" w:fill="auto"/>
            <w:noWrap/>
            <w:vAlign w:val="center"/>
          </w:tcPr>
          <w:p w14:paraId="001F9084" w14:textId="3C56264D" w:rsidR="00C84791" w:rsidRPr="00C84791" w:rsidRDefault="00C84791" w:rsidP="00C84791">
            <w:pPr>
              <w:jc w:val="center"/>
              <w:rPr>
                <w:rFonts w:asciiTheme="minorHAnsi" w:hAnsiTheme="minorHAnsi" w:cstheme="minorHAnsi"/>
                <w:sz w:val="20"/>
              </w:rPr>
            </w:pPr>
            <w:proofErr w:type="spellStart"/>
            <w:r w:rsidRPr="00C84791">
              <w:rPr>
                <w:rFonts w:asciiTheme="minorHAnsi" w:hAnsiTheme="minorHAnsi" w:cstheme="minorHAnsi"/>
                <w:sz w:val="20"/>
              </w:rPr>
              <w:t>HotWaterReductionGallon</w:t>
            </w:r>
            <w:proofErr w:type="spellEnd"/>
            <w:r w:rsidRPr="00C84791">
              <w:rPr>
                <w:rFonts w:asciiTheme="minorHAnsi" w:hAnsiTheme="minorHAnsi" w:cstheme="minorHAnsi"/>
                <w:sz w:val="20"/>
              </w:rPr>
              <w:t xml:space="preserve"> </w:t>
            </w:r>
          </w:p>
        </w:tc>
        <w:tc>
          <w:tcPr>
            <w:tcW w:w="2450" w:type="dxa"/>
            <w:vAlign w:val="center"/>
          </w:tcPr>
          <w:p w14:paraId="55F7D5D8" w14:textId="631C25B8" w:rsidR="00C84791" w:rsidRPr="00C84791" w:rsidRDefault="00C84791" w:rsidP="00C84791">
            <w:pPr>
              <w:jc w:val="center"/>
              <w:rPr>
                <w:rFonts w:asciiTheme="minorHAnsi" w:hAnsiTheme="minorHAnsi" w:cstheme="minorHAnsi"/>
                <w:sz w:val="20"/>
              </w:rPr>
            </w:pPr>
            <w:r w:rsidRPr="00C84791">
              <w:rPr>
                <w:rFonts w:asciiTheme="minorHAnsi" w:hAnsiTheme="minorHAnsi" w:cstheme="minorHAnsi"/>
                <w:sz w:val="20"/>
              </w:rPr>
              <w:t xml:space="preserve">During the 2019 TRM development session </w:t>
            </w:r>
            <w:r>
              <w:rPr>
                <w:rFonts w:asciiTheme="minorHAnsi" w:hAnsiTheme="minorHAnsi" w:cstheme="minorHAnsi"/>
                <w:sz w:val="20"/>
              </w:rPr>
              <w:t>it was decided</w:t>
            </w:r>
            <w:r w:rsidRPr="00C84791">
              <w:rPr>
                <w:rFonts w:asciiTheme="minorHAnsi" w:hAnsiTheme="minorHAnsi" w:cstheme="minorHAnsi"/>
                <w:sz w:val="20"/>
              </w:rPr>
              <w:t xml:space="preserve"> that a custom input is needed, as minimum evidence</w:t>
            </w:r>
            <w:r w:rsidR="00EC0229">
              <w:rPr>
                <w:rFonts w:asciiTheme="minorHAnsi" w:hAnsiTheme="minorHAnsi" w:cstheme="minorHAnsi"/>
                <w:sz w:val="20"/>
              </w:rPr>
              <w:t xml:space="preserve"> available</w:t>
            </w:r>
            <w:r w:rsidRPr="00C84791">
              <w:rPr>
                <w:rFonts w:asciiTheme="minorHAnsi" w:hAnsiTheme="minorHAnsi" w:cstheme="minorHAnsi"/>
                <w:sz w:val="20"/>
              </w:rPr>
              <w:t xml:space="preserve"> for average hot water reduction with tunnel washers.</w:t>
            </w:r>
          </w:p>
        </w:tc>
        <w:tc>
          <w:tcPr>
            <w:tcW w:w="1174" w:type="dxa"/>
            <w:vAlign w:val="center"/>
          </w:tcPr>
          <w:p w14:paraId="1FD39AA9" w14:textId="19754F68" w:rsidR="00C84791" w:rsidRPr="00C84791" w:rsidRDefault="00AD3464" w:rsidP="00C84791">
            <w:pPr>
              <w:jc w:val="center"/>
              <w:rPr>
                <w:rFonts w:asciiTheme="minorHAnsi" w:hAnsiTheme="minorHAnsi" w:cstheme="minorHAnsi"/>
                <w:sz w:val="20"/>
              </w:rPr>
            </w:pPr>
            <w:r>
              <w:rPr>
                <w:rFonts w:asciiTheme="minorHAnsi" w:hAnsiTheme="minorHAnsi" w:cstheme="minorHAnsi"/>
                <w:sz w:val="20"/>
              </w:rPr>
              <w:t>Low</w:t>
            </w:r>
          </w:p>
        </w:tc>
        <w:tc>
          <w:tcPr>
            <w:tcW w:w="2211" w:type="dxa"/>
            <w:vAlign w:val="center"/>
          </w:tcPr>
          <w:p w14:paraId="13E1096F" w14:textId="1BC09052" w:rsidR="00C84791" w:rsidRPr="00C84791" w:rsidRDefault="00AD3464" w:rsidP="00C84791">
            <w:pPr>
              <w:jc w:val="center"/>
              <w:rPr>
                <w:rFonts w:asciiTheme="minorHAnsi" w:hAnsiTheme="minorHAnsi" w:cstheme="minorHAnsi"/>
                <w:sz w:val="20"/>
              </w:rPr>
            </w:pPr>
            <w:r>
              <w:rPr>
                <w:rFonts w:asciiTheme="minorHAnsi" w:hAnsiTheme="minorHAnsi" w:cstheme="minorHAnsi"/>
                <w:sz w:val="20"/>
              </w:rPr>
              <w:t xml:space="preserve">Currently a custom input. Unlikely to become a significant measure for some time. </w:t>
            </w:r>
          </w:p>
        </w:tc>
        <w:tc>
          <w:tcPr>
            <w:tcW w:w="786" w:type="dxa"/>
            <w:vAlign w:val="center"/>
          </w:tcPr>
          <w:p w14:paraId="3B33981A" w14:textId="13AC6BC8" w:rsidR="00C84791" w:rsidRPr="00C84791" w:rsidRDefault="00C84791" w:rsidP="00C84791">
            <w:pPr>
              <w:jc w:val="center"/>
              <w:rPr>
                <w:rFonts w:asciiTheme="minorHAnsi" w:hAnsiTheme="minorHAnsi" w:cstheme="minorHAnsi"/>
                <w:sz w:val="20"/>
              </w:rPr>
            </w:pPr>
            <w:r w:rsidRPr="00C84791">
              <w:rPr>
                <w:rFonts w:asciiTheme="minorHAnsi" w:hAnsiTheme="minorHAnsi" w:cstheme="minorHAnsi"/>
                <w:sz w:val="20"/>
              </w:rPr>
              <w:t>2019</w:t>
            </w:r>
          </w:p>
        </w:tc>
      </w:tr>
      <w:tr w:rsidR="00EF3346" w14:paraId="61DE094D" w14:textId="77777777" w:rsidTr="003C2111">
        <w:trPr>
          <w:trHeight w:val="557"/>
          <w:jc w:val="center"/>
        </w:trPr>
        <w:tc>
          <w:tcPr>
            <w:tcW w:w="2250" w:type="dxa"/>
            <w:shd w:val="clear" w:color="auto" w:fill="auto"/>
            <w:noWrap/>
            <w:vAlign w:val="center"/>
          </w:tcPr>
          <w:p w14:paraId="6115E4B3" w14:textId="2ED9A1EA" w:rsidR="00EF3346" w:rsidRDefault="00EF3346" w:rsidP="003C2111">
            <w:pPr>
              <w:jc w:val="center"/>
              <w:rPr>
                <w:rFonts w:ascii="Calibri" w:hAnsi="Calibri" w:cs="Calibri"/>
                <w:sz w:val="20"/>
              </w:rPr>
            </w:pPr>
            <w:r>
              <w:rPr>
                <w:rFonts w:ascii="Calibri" w:hAnsi="Calibri" w:cs="Calibri"/>
                <w:sz w:val="20"/>
              </w:rPr>
              <w:t>4.4.5 Condensing Unit Heater</w:t>
            </w:r>
          </w:p>
        </w:tc>
        <w:tc>
          <w:tcPr>
            <w:tcW w:w="2374" w:type="dxa"/>
            <w:shd w:val="clear" w:color="auto" w:fill="auto"/>
            <w:noWrap/>
            <w:vAlign w:val="center"/>
          </w:tcPr>
          <w:p w14:paraId="1FF3A37C" w14:textId="145B186E" w:rsidR="00EF3346" w:rsidRDefault="00EF3346" w:rsidP="006E750C">
            <w:pPr>
              <w:jc w:val="center"/>
              <w:rPr>
                <w:rFonts w:ascii="Calibri" w:hAnsi="Calibri" w:cs="Calibri"/>
                <w:sz w:val="20"/>
              </w:rPr>
            </w:pPr>
            <w:r>
              <w:rPr>
                <w:rFonts w:ascii="Calibri" w:hAnsi="Calibri" w:cs="Calibri"/>
                <w:sz w:val="20"/>
              </w:rPr>
              <w:t>Capacity</w:t>
            </w:r>
          </w:p>
        </w:tc>
        <w:tc>
          <w:tcPr>
            <w:tcW w:w="2450" w:type="dxa"/>
            <w:vAlign w:val="center"/>
          </w:tcPr>
          <w:p w14:paraId="60D39A92" w14:textId="246B8368" w:rsidR="00EF3346" w:rsidRDefault="00EF3346" w:rsidP="006E750C">
            <w:pPr>
              <w:jc w:val="center"/>
              <w:rPr>
                <w:rFonts w:ascii="Calibri" w:hAnsi="Calibri" w:cs="Calibri"/>
                <w:sz w:val="20"/>
              </w:rPr>
            </w:pPr>
            <w:r>
              <w:rPr>
                <w:rFonts w:ascii="Calibri" w:hAnsi="Calibri" w:cs="Calibri"/>
                <w:sz w:val="20"/>
              </w:rPr>
              <w:t>Savings approach was updated in 2021 from a single deemed value to an algorithmic approach that now factors in equipment capacity. Additional evaluation recommendation to determine average installed capacities in the market for added savings claim accuracy.</w:t>
            </w:r>
          </w:p>
        </w:tc>
        <w:tc>
          <w:tcPr>
            <w:tcW w:w="1174" w:type="dxa"/>
            <w:vAlign w:val="center"/>
          </w:tcPr>
          <w:p w14:paraId="30DDBAAB" w14:textId="04BF0537" w:rsidR="00EF3346" w:rsidRDefault="00EF3346" w:rsidP="006E750C">
            <w:pPr>
              <w:jc w:val="center"/>
              <w:rPr>
                <w:rFonts w:ascii="Calibri" w:hAnsi="Calibri" w:cs="Calibri"/>
                <w:sz w:val="20"/>
              </w:rPr>
            </w:pPr>
            <w:r>
              <w:rPr>
                <w:rFonts w:ascii="Calibri" w:hAnsi="Calibri" w:cs="Calibri"/>
                <w:sz w:val="20"/>
              </w:rPr>
              <w:t>Low</w:t>
            </w:r>
          </w:p>
        </w:tc>
        <w:tc>
          <w:tcPr>
            <w:tcW w:w="2211" w:type="dxa"/>
            <w:vAlign w:val="center"/>
          </w:tcPr>
          <w:p w14:paraId="454EED9D" w14:textId="42E4DCCA" w:rsidR="00EF3346" w:rsidRDefault="00EF3346" w:rsidP="006E750C">
            <w:pPr>
              <w:jc w:val="center"/>
              <w:rPr>
                <w:rFonts w:ascii="Calibri" w:hAnsi="Calibri" w:cs="Calibri"/>
                <w:sz w:val="20"/>
              </w:rPr>
            </w:pPr>
            <w:r>
              <w:rPr>
                <w:rFonts w:ascii="Calibri" w:hAnsi="Calibri" w:cs="Calibri"/>
                <w:sz w:val="20"/>
              </w:rPr>
              <w:t>Likely low impact measure</w:t>
            </w:r>
          </w:p>
        </w:tc>
        <w:tc>
          <w:tcPr>
            <w:tcW w:w="786" w:type="dxa"/>
            <w:vAlign w:val="center"/>
          </w:tcPr>
          <w:p w14:paraId="7FFE826A" w14:textId="691E2557" w:rsidR="00EF3346" w:rsidRPr="00666EE1" w:rsidRDefault="00EF3346" w:rsidP="006E750C">
            <w:pPr>
              <w:jc w:val="center"/>
              <w:rPr>
                <w:rFonts w:ascii="Calibri" w:hAnsi="Calibri" w:cs="Calibri"/>
                <w:sz w:val="20"/>
              </w:rPr>
            </w:pPr>
            <w:r>
              <w:rPr>
                <w:rFonts w:ascii="Calibri" w:hAnsi="Calibri" w:cs="Calibri"/>
                <w:sz w:val="20"/>
              </w:rPr>
              <w:t>2021</w:t>
            </w:r>
          </w:p>
        </w:tc>
      </w:tr>
      <w:tr w:rsidR="00F9485C" w14:paraId="30C6C426" w14:textId="77777777" w:rsidTr="003C2111">
        <w:trPr>
          <w:trHeight w:val="557"/>
          <w:jc w:val="center"/>
        </w:trPr>
        <w:tc>
          <w:tcPr>
            <w:tcW w:w="2250" w:type="dxa"/>
            <w:shd w:val="clear" w:color="auto" w:fill="auto"/>
            <w:noWrap/>
            <w:vAlign w:val="center"/>
          </w:tcPr>
          <w:p w14:paraId="69EF8757" w14:textId="511BC3D1" w:rsidR="00F9485C" w:rsidRDefault="00F9485C" w:rsidP="003C2111">
            <w:pPr>
              <w:jc w:val="center"/>
              <w:rPr>
                <w:rFonts w:ascii="Calibri" w:hAnsi="Calibri" w:cs="Calibri"/>
                <w:sz w:val="20"/>
              </w:rPr>
            </w:pPr>
            <w:r>
              <w:rPr>
                <w:rFonts w:ascii="Calibri" w:hAnsi="Calibri" w:cs="Calibri"/>
                <w:sz w:val="20"/>
              </w:rPr>
              <w:t>4.4.52 Hydronic Heating Radiator Replacement</w:t>
            </w:r>
          </w:p>
        </w:tc>
        <w:tc>
          <w:tcPr>
            <w:tcW w:w="2374" w:type="dxa"/>
            <w:shd w:val="clear" w:color="auto" w:fill="auto"/>
            <w:noWrap/>
            <w:vAlign w:val="center"/>
          </w:tcPr>
          <w:p w14:paraId="2527F232" w14:textId="48C33C9C" w:rsidR="00F9485C" w:rsidRDefault="00F9485C" w:rsidP="006E750C">
            <w:pPr>
              <w:jc w:val="center"/>
              <w:rPr>
                <w:rFonts w:ascii="Calibri" w:hAnsi="Calibri" w:cs="Calibri"/>
                <w:sz w:val="20"/>
              </w:rPr>
            </w:pPr>
            <w:r>
              <w:rPr>
                <w:rFonts w:ascii="Calibri" w:hAnsi="Calibri" w:cs="Calibri"/>
                <w:sz w:val="20"/>
              </w:rPr>
              <w:t>Savings Verification</w:t>
            </w:r>
          </w:p>
        </w:tc>
        <w:tc>
          <w:tcPr>
            <w:tcW w:w="2450" w:type="dxa"/>
            <w:vAlign w:val="center"/>
          </w:tcPr>
          <w:p w14:paraId="08832DA0" w14:textId="1D5CC21B" w:rsidR="00F9485C" w:rsidRDefault="00F9485C" w:rsidP="006E750C">
            <w:pPr>
              <w:jc w:val="center"/>
              <w:rPr>
                <w:rFonts w:ascii="Calibri" w:hAnsi="Calibri" w:cs="Calibri"/>
                <w:sz w:val="20"/>
              </w:rPr>
            </w:pPr>
            <w:r>
              <w:rPr>
                <w:rFonts w:ascii="Calibri" w:hAnsi="Calibri" w:cs="Calibri"/>
                <w:sz w:val="20"/>
              </w:rPr>
              <w:t xml:space="preserve">In </w:t>
            </w:r>
            <w:proofErr w:type="gramStart"/>
            <w:r>
              <w:rPr>
                <w:rFonts w:ascii="Calibri" w:hAnsi="Calibri" w:cs="Calibri"/>
                <w:sz w:val="20"/>
              </w:rPr>
              <w:t>principal</w:t>
            </w:r>
            <w:proofErr w:type="gramEnd"/>
            <w:r>
              <w:rPr>
                <w:rFonts w:ascii="Calibri" w:hAnsi="Calibri" w:cs="Calibri"/>
                <w:sz w:val="20"/>
              </w:rPr>
              <w:t xml:space="preserve">, the savings characterization use sound </w:t>
            </w:r>
            <w:r w:rsidR="002353D0">
              <w:rPr>
                <w:rFonts w:ascii="Calibri" w:hAnsi="Calibri" w:cs="Calibri"/>
                <w:sz w:val="20"/>
              </w:rPr>
              <w:t>engineering</w:t>
            </w:r>
            <w:r>
              <w:rPr>
                <w:rFonts w:ascii="Calibri" w:hAnsi="Calibri" w:cs="Calibri"/>
                <w:sz w:val="20"/>
              </w:rPr>
              <w:t xml:space="preserve"> judgement. But looking at a building/system comprehensively could</w:t>
            </w:r>
            <w:r w:rsidR="002353D0">
              <w:rPr>
                <w:rFonts w:ascii="Calibri" w:hAnsi="Calibri" w:cs="Calibri"/>
                <w:sz w:val="20"/>
              </w:rPr>
              <w:t xml:space="preserve"> result in different savings as there may be interactive factors</w:t>
            </w:r>
            <w:r w:rsidR="00361B88">
              <w:rPr>
                <w:rFonts w:ascii="Calibri" w:hAnsi="Calibri" w:cs="Calibri"/>
                <w:sz w:val="20"/>
              </w:rPr>
              <w:t xml:space="preserve"> not</w:t>
            </w:r>
            <w:r w:rsidR="002353D0">
              <w:rPr>
                <w:rFonts w:ascii="Calibri" w:hAnsi="Calibri" w:cs="Calibri"/>
                <w:sz w:val="20"/>
              </w:rPr>
              <w:t xml:space="preserve"> being considered. An evaluation can also call into question the effectiveness of the testing requirements on</w:t>
            </w:r>
            <w:r w:rsidR="00571783">
              <w:rPr>
                <w:rFonts w:ascii="Calibri" w:hAnsi="Calibri" w:cs="Calibri"/>
                <w:sz w:val="20"/>
              </w:rPr>
              <w:t xml:space="preserve"> identifying</w:t>
            </w:r>
            <w:r w:rsidR="002353D0">
              <w:rPr>
                <w:rFonts w:ascii="Calibri" w:hAnsi="Calibri" w:cs="Calibri"/>
                <w:sz w:val="20"/>
              </w:rPr>
              <w:t xml:space="preserve"> improperly functioning radiators</w:t>
            </w:r>
            <w:r w:rsidR="00571783">
              <w:rPr>
                <w:rFonts w:ascii="Calibri" w:hAnsi="Calibri" w:cs="Calibri"/>
                <w:sz w:val="20"/>
              </w:rPr>
              <w:t>.</w:t>
            </w:r>
          </w:p>
        </w:tc>
        <w:tc>
          <w:tcPr>
            <w:tcW w:w="1174" w:type="dxa"/>
            <w:vAlign w:val="center"/>
          </w:tcPr>
          <w:p w14:paraId="2B7A1537" w14:textId="488DCA4F" w:rsidR="00F9485C" w:rsidRDefault="00571783" w:rsidP="006E750C">
            <w:pPr>
              <w:jc w:val="center"/>
              <w:rPr>
                <w:rFonts w:ascii="Calibri" w:hAnsi="Calibri" w:cs="Calibri"/>
                <w:sz w:val="20"/>
              </w:rPr>
            </w:pPr>
            <w:r>
              <w:rPr>
                <w:rFonts w:ascii="Calibri" w:hAnsi="Calibri" w:cs="Calibri"/>
                <w:sz w:val="20"/>
              </w:rPr>
              <w:t>Medium</w:t>
            </w:r>
          </w:p>
        </w:tc>
        <w:tc>
          <w:tcPr>
            <w:tcW w:w="2211" w:type="dxa"/>
            <w:vAlign w:val="center"/>
          </w:tcPr>
          <w:p w14:paraId="058C9A67" w14:textId="4DF825B1" w:rsidR="00F9485C" w:rsidRDefault="00571783" w:rsidP="006E750C">
            <w:pPr>
              <w:jc w:val="center"/>
              <w:rPr>
                <w:rFonts w:ascii="Calibri" w:hAnsi="Calibri" w:cs="Calibri"/>
                <w:sz w:val="20"/>
              </w:rPr>
            </w:pPr>
            <w:r w:rsidRPr="00571783">
              <w:rPr>
                <w:rFonts w:ascii="Calibri" w:hAnsi="Calibri" w:cs="Calibri"/>
                <w:sz w:val="20"/>
              </w:rPr>
              <w:t xml:space="preserve">Potentially high savings measure </w:t>
            </w:r>
            <w:r w:rsidR="00237137">
              <w:rPr>
                <w:rFonts w:ascii="Calibri" w:hAnsi="Calibri" w:cs="Calibri"/>
                <w:sz w:val="20"/>
              </w:rPr>
              <w:t>that could benefit from real-world application grounding.</w:t>
            </w:r>
          </w:p>
        </w:tc>
        <w:tc>
          <w:tcPr>
            <w:tcW w:w="786" w:type="dxa"/>
            <w:vAlign w:val="center"/>
          </w:tcPr>
          <w:p w14:paraId="7E0C1677" w14:textId="11A95518" w:rsidR="00F9485C" w:rsidRPr="00666EE1" w:rsidRDefault="00571783" w:rsidP="006E750C">
            <w:pPr>
              <w:jc w:val="center"/>
              <w:rPr>
                <w:rFonts w:ascii="Calibri" w:hAnsi="Calibri" w:cs="Calibri"/>
                <w:sz w:val="20"/>
              </w:rPr>
            </w:pPr>
            <w:r>
              <w:rPr>
                <w:rFonts w:ascii="Calibri" w:hAnsi="Calibri" w:cs="Calibri"/>
                <w:sz w:val="20"/>
              </w:rPr>
              <w:t>2020</w:t>
            </w:r>
          </w:p>
        </w:tc>
      </w:tr>
      <w:tr w:rsidR="00496C9E" w14:paraId="789EFD1C"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13E6E" w14:textId="3F7E40D8" w:rsidR="00496C9E" w:rsidRDefault="00496C9E" w:rsidP="003C2111">
            <w:pPr>
              <w:jc w:val="center"/>
              <w:rPr>
                <w:rFonts w:ascii="Calibri" w:hAnsi="Calibri" w:cs="Calibri"/>
                <w:sz w:val="20"/>
              </w:rPr>
            </w:pPr>
            <w:r>
              <w:rPr>
                <w:rFonts w:ascii="Calibri" w:hAnsi="Calibri" w:cs="Calibri"/>
                <w:sz w:val="20"/>
              </w:rPr>
              <w:t>4.4.46 Server Room Temperature Setback</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4EF21" w14:textId="3F932259" w:rsidR="00496C9E" w:rsidRDefault="00496C9E" w:rsidP="006E750C">
            <w:pPr>
              <w:jc w:val="center"/>
              <w:rPr>
                <w:rFonts w:ascii="Calibri" w:hAnsi="Calibri" w:cs="Calibri"/>
                <w:sz w:val="20"/>
              </w:rPr>
            </w:pPr>
            <w:r>
              <w:rPr>
                <w:rFonts w:ascii="Calibri" w:hAnsi="Calibri" w:cs="Calibri"/>
                <w:sz w:val="20"/>
              </w:rPr>
              <w:t>Savings factor and integration of server room temperature with fan power consumption.</w:t>
            </w:r>
          </w:p>
        </w:tc>
        <w:tc>
          <w:tcPr>
            <w:tcW w:w="2450" w:type="dxa"/>
            <w:tcBorders>
              <w:top w:val="single" w:sz="4" w:space="0" w:color="auto"/>
              <w:left w:val="single" w:sz="4" w:space="0" w:color="auto"/>
              <w:bottom w:val="single" w:sz="4" w:space="0" w:color="auto"/>
              <w:right w:val="single" w:sz="4" w:space="0" w:color="auto"/>
            </w:tcBorders>
            <w:vAlign w:val="center"/>
          </w:tcPr>
          <w:p w14:paraId="7016B7DA" w14:textId="3AEE7859" w:rsidR="00496C9E" w:rsidRDefault="00496C9E" w:rsidP="006E750C">
            <w:pPr>
              <w:jc w:val="center"/>
              <w:rPr>
                <w:rFonts w:ascii="Calibri" w:hAnsi="Calibri" w:cs="Calibri"/>
                <w:sz w:val="20"/>
              </w:rPr>
            </w:pPr>
            <w:r>
              <w:rPr>
                <w:rFonts w:ascii="Calibri" w:hAnsi="Calibri" w:cs="Calibri"/>
                <w:sz w:val="20"/>
              </w:rPr>
              <w:t>Relatively old basis for savings factor would benefit from evaluation.</w:t>
            </w:r>
          </w:p>
        </w:tc>
        <w:tc>
          <w:tcPr>
            <w:tcW w:w="1174" w:type="dxa"/>
            <w:tcBorders>
              <w:top w:val="single" w:sz="4" w:space="0" w:color="auto"/>
              <w:left w:val="single" w:sz="4" w:space="0" w:color="auto"/>
              <w:bottom w:val="single" w:sz="4" w:space="0" w:color="auto"/>
              <w:right w:val="single" w:sz="4" w:space="0" w:color="auto"/>
            </w:tcBorders>
            <w:vAlign w:val="center"/>
          </w:tcPr>
          <w:p w14:paraId="32981192" w14:textId="533FE820" w:rsidR="00496C9E" w:rsidRDefault="00496C9E"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0EE6CCC2" w14:textId="3673F5DD" w:rsidR="00496C9E" w:rsidRDefault="00496C9E" w:rsidP="006E750C">
            <w:pPr>
              <w:jc w:val="center"/>
              <w:rPr>
                <w:rFonts w:ascii="Calibri" w:hAnsi="Calibri" w:cs="Calibri"/>
                <w:sz w:val="20"/>
              </w:rPr>
            </w:pPr>
            <w:r>
              <w:rPr>
                <w:rFonts w:ascii="Calibri" w:hAnsi="Calibri" w:cs="Calibri"/>
                <w:sz w:val="20"/>
              </w:rPr>
              <w:t>Measure was limited to maximum temperature adjustment of 95F but questions remain about potential savings and interactive effects.</w:t>
            </w:r>
          </w:p>
        </w:tc>
        <w:tc>
          <w:tcPr>
            <w:tcW w:w="786" w:type="dxa"/>
            <w:tcBorders>
              <w:top w:val="single" w:sz="4" w:space="0" w:color="auto"/>
              <w:left w:val="single" w:sz="4" w:space="0" w:color="auto"/>
              <w:bottom w:val="single" w:sz="4" w:space="0" w:color="auto"/>
              <w:right w:val="single" w:sz="4" w:space="0" w:color="auto"/>
            </w:tcBorders>
            <w:vAlign w:val="center"/>
          </w:tcPr>
          <w:p w14:paraId="4749E33A" w14:textId="2EBE1391" w:rsidR="00496C9E" w:rsidRPr="00666EE1" w:rsidRDefault="00496C9E" w:rsidP="006E750C">
            <w:pPr>
              <w:jc w:val="center"/>
              <w:rPr>
                <w:rFonts w:ascii="Calibri" w:hAnsi="Calibri" w:cs="Calibri"/>
                <w:sz w:val="20"/>
              </w:rPr>
            </w:pPr>
            <w:r>
              <w:rPr>
                <w:rFonts w:ascii="Calibri" w:hAnsi="Calibri" w:cs="Calibri"/>
                <w:sz w:val="20"/>
              </w:rPr>
              <w:t>2019</w:t>
            </w:r>
          </w:p>
        </w:tc>
      </w:tr>
      <w:tr w:rsidR="008419DF" w14:paraId="5A86737E"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C10B7" w14:textId="79E4FB3F" w:rsidR="008419DF" w:rsidRDefault="008419DF" w:rsidP="003C2111">
            <w:pPr>
              <w:jc w:val="center"/>
              <w:rPr>
                <w:rFonts w:ascii="Calibri" w:hAnsi="Calibri" w:cs="Calibri"/>
                <w:sz w:val="20"/>
              </w:rPr>
            </w:pPr>
            <w:r>
              <w:rPr>
                <w:rFonts w:ascii="Calibri" w:hAnsi="Calibri" w:cs="Calibri"/>
                <w:sz w:val="20"/>
              </w:rPr>
              <w:lastRenderedPageBreak/>
              <w:t>4.4.55 Commercial Gas Heat Pump</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9EFA8" w14:textId="33DE2956" w:rsidR="008419DF" w:rsidRDefault="008419DF" w:rsidP="006E750C">
            <w:pPr>
              <w:jc w:val="center"/>
              <w:rPr>
                <w:rFonts w:ascii="Calibri" w:hAnsi="Calibri" w:cs="Calibri"/>
                <w:sz w:val="20"/>
              </w:rPr>
            </w:pPr>
            <w:r>
              <w:rPr>
                <w:rFonts w:ascii="Calibri" w:hAnsi="Calibri" w:cs="Calibri"/>
                <w:sz w:val="20"/>
              </w:rPr>
              <w:t>Savings Verification</w:t>
            </w:r>
          </w:p>
        </w:tc>
        <w:tc>
          <w:tcPr>
            <w:tcW w:w="2450" w:type="dxa"/>
            <w:tcBorders>
              <w:top w:val="single" w:sz="4" w:space="0" w:color="auto"/>
              <w:left w:val="single" w:sz="4" w:space="0" w:color="auto"/>
              <w:bottom w:val="single" w:sz="4" w:space="0" w:color="auto"/>
              <w:right w:val="single" w:sz="4" w:space="0" w:color="auto"/>
            </w:tcBorders>
            <w:vAlign w:val="center"/>
          </w:tcPr>
          <w:p w14:paraId="029BDC32" w14:textId="1FBAF913" w:rsidR="008419DF" w:rsidRDefault="008419DF" w:rsidP="006E750C">
            <w:pPr>
              <w:jc w:val="center"/>
              <w:rPr>
                <w:rFonts w:ascii="Calibri" w:hAnsi="Calibri" w:cs="Calibri"/>
                <w:sz w:val="20"/>
              </w:rPr>
            </w:pPr>
            <w:r>
              <w:rPr>
                <w:rFonts w:ascii="Calibri" w:hAnsi="Calibri" w:cs="Calibri"/>
                <w:sz w:val="20"/>
              </w:rPr>
              <w:t>Early field studies suggest high variability in real-world performance depending on application and operating conditions.</w:t>
            </w:r>
          </w:p>
        </w:tc>
        <w:tc>
          <w:tcPr>
            <w:tcW w:w="1174" w:type="dxa"/>
            <w:tcBorders>
              <w:top w:val="single" w:sz="4" w:space="0" w:color="auto"/>
              <w:left w:val="single" w:sz="4" w:space="0" w:color="auto"/>
              <w:bottom w:val="single" w:sz="4" w:space="0" w:color="auto"/>
              <w:right w:val="single" w:sz="4" w:space="0" w:color="auto"/>
            </w:tcBorders>
            <w:vAlign w:val="center"/>
          </w:tcPr>
          <w:p w14:paraId="305B2DAD" w14:textId="5F60F9B3" w:rsidR="008419DF" w:rsidRDefault="008419DF"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34F41294" w14:textId="71B51C74" w:rsidR="008419DF" w:rsidRDefault="008419DF" w:rsidP="006E750C">
            <w:pPr>
              <w:jc w:val="center"/>
              <w:rPr>
                <w:rFonts w:ascii="Calibri" w:hAnsi="Calibri" w:cs="Calibri"/>
                <w:sz w:val="20"/>
              </w:rPr>
            </w:pPr>
            <w:r>
              <w:rPr>
                <w:rFonts w:ascii="Calibri" w:hAnsi="Calibri" w:cs="Calibri"/>
                <w:sz w:val="20"/>
              </w:rPr>
              <w:t>Not likely to be a high volume/impact measure in the near future.</w:t>
            </w:r>
          </w:p>
        </w:tc>
        <w:tc>
          <w:tcPr>
            <w:tcW w:w="786" w:type="dxa"/>
            <w:tcBorders>
              <w:top w:val="single" w:sz="4" w:space="0" w:color="auto"/>
              <w:left w:val="single" w:sz="4" w:space="0" w:color="auto"/>
              <w:bottom w:val="single" w:sz="4" w:space="0" w:color="auto"/>
              <w:right w:val="single" w:sz="4" w:space="0" w:color="auto"/>
            </w:tcBorders>
            <w:vAlign w:val="center"/>
          </w:tcPr>
          <w:p w14:paraId="1279823F" w14:textId="21FA6AD2" w:rsidR="008419DF" w:rsidRDefault="008419DF" w:rsidP="006E750C">
            <w:pPr>
              <w:jc w:val="center"/>
              <w:rPr>
                <w:rFonts w:ascii="Calibri" w:hAnsi="Calibri" w:cs="Calibri"/>
                <w:sz w:val="20"/>
              </w:rPr>
            </w:pPr>
            <w:r>
              <w:rPr>
                <w:rFonts w:ascii="Calibri" w:hAnsi="Calibri" w:cs="Calibri"/>
                <w:sz w:val="20"/>
              </w:rPr>
              <w:t>2021</w:t>
            </w:r>
          </w:p>
        </w:tc>
      </w:tr>
      <w:tr w:rsidR="00237DC4" w14:paraId="10377399"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51840" w14:textId="3B16542B" w:rsidR="00237DC4" w:rsidRDefault="00237DC4" w:rsidP="00237DC4">
            <w:pPr>
              <w:jc w:val="center"/>
              <w:rPr>
                <w:rFonts w:ascii="Calibri" w:hAnsi="Calibri" w:cs="Calibri"/>
                <w:sz w:val="20"/>
              </w:rPr>
            </w:pPr>
            <w:r>
              <w:rPr>
                <w:rFonts w:ascii="Calibri" w:hAnsi="Calibri" w:cs="Calibri"/>
                <w:color w:val="000000"/>
                <w:sz w:val="20"/>
              </w:rPr>
              <w:t>4.4.59 Ductless Heat Pumps</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04A0E" w14:textId="3A3699F5" w:rsidR="00237DC4" w:rsidRDefault="00237DC4" w:rsidP="00237DC4">
            <w:pPr>
              <w:jc w:val="center"/>
              <w:rPr>
                <w:rFonts w:ascii="Calibri" w:hAnsi="Calibri" w:cs="Calibri"/>
                <w:sz w:val="20"/>
              </w:rPr>
            </w:pPr>
            <w:r>
              <w:rPr>
                <w:rFonts w:ascii="Calibri" w:hAnsi="Calibri" w:cs="Calibri"/>
                <w:sz w:val="20"/>
              </w:rPr>
              <w:t>Partial Displacement and other adjustments</w:t>
            </w:r>
          </w:p>
        </w:tc>
        <w:tc>
          <w:tcPr>
            <w:tcW w:w="2450" w:type="dxa"/>
            <w:tcBorders>
              <w:top w:val="single" w:sz="4" w:space="0" w:color="auto"/>
              <w:left w:val="single" w:sz="4" w:space="0" w:color="auto"/>
              <w:bottom w:val="single" w:sz="4" w:space="0" w:color="auto"/>
              <w:right w:val="single" w:sz="4" w:space="0" w:color="auto"/>
            </w:tcBorders>
            <w:vAlign w:val="center"/>
          </w:tcPr>
          <w:p w14:paraId="7B15F032" w14:textId="162BE180" w:rsidR="00237DC4" w:rsidRDefault="00237DC4" w:rsidP="00237DC4">
            <w:pPr>
              <w:jc w:val="center"/>
              <w:rPr>
                <w:rFonts w:ascii="Calibri" w:hAnsi="Calibri" w:cs="Calibri"/>
                <w:sz w:val="20"/>
              </w:rPr>
            </w:pPr>
            <w:r>
              <w:rPr>
                <w:rFonts w:ascii="Calibri" w:hAnsi="Calibri" w:cs="Calibri"/>
                <w:sz w:val="20"/>
              </w:rPr>
              <w:t>New measure based predominately on residential adjustments</w:t>
            </w:r>
            <w:r w:rsidR="00997C28">
              <w:rPr>
                <w:rFonts w:ascii="Calibri" w:hAnsi="Calibri" w:cs="Calibri"/>
                <w:sz w:val="20"/>
              </w:rPr>
              <w:t xml:space="preserve"> would benefit from Commercial evaluation</w:t>
            </w:r>
          </w:p>
        </w:tc>
        <w:tc>
          <w:tcPr>
            <w:tcW w:w="1174" w:type="dxa"/>
            <w:tcBorders>
              <w:top w:val="single" w:sz="4" w:space="0" w:color="auto"/>
              <w:left w:val="single" w:sz="4" w:space="0" w:color="auto"/>
              <w:bottom w:val="single" w:sz="4" w:space="0" w:color="auto"/>
              <w:right w:val="single" w:sz="4" w:space="0" w:color="auto"/>
            </w:tcBorders>
            <w:vAlign w:val="center"/>
          </w:tcPr>
          <w:p w14:paraId="13ACAAC6" w14:textId="66016AD4" w:rsidR="00237DC4" w:rsidRDefault="00237DC4" w:rsidP="00237DC4">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6220241A" w14:textId="769804AB" w:rsidR="00237DC4" w:rsidRDefault="00237DC4" w:rsidP="00237DC4">
            <w:pPr>
              <w:jc w:val="center"/>
              <w:rPr>
                <w:rFonts w:ascii="Calibri" w:hAnsi="Calibri" w:cs="Calibri"/>
                <w:sz w:val="20"/>
              </w:rPr>
            </w:pPr>
            <w:r>
              <w:rPr>
                <w:rFonts w:ascii="Calibri" w:hAnsi="Calibri" w:cs="Calibri"/>
                <w:sz w:val="20"/>
              </w:rPr>
              <w:t>As measure grows would be good to assess typical C&amp;I applications</w:t>
            </w:r>
          </w:p>
        </w:tc>
        <w:tc>
          <w:tcPr>
            <w:tcW w:w="786" w:type="dxa"/>
            <w:tcBorders>
              <w:top w:val="single" w:sz="4" w:space="0" w:color="auto"/>
              <w:left w:val="single" w:sz="4" w:space="0" w:color="auto"/>
              <w:bottom w:val="single" w:sz="4" w:space="0" w:color="auto"/>
              <w:right w:val="single" w:sz="4" w:space="0" w:color="auto"/>
            </w:tcBorders>
            <w:vAlign w:val="center"/>
          </w:tcPr>
          <w:p w14:paraId="0615DFCD" w14:textId="5ECC33EF" w:rsidR="00237DC4" w:rsidRPr="00666EE1" w:rsidRDefault="00237DC4" w:rsidP="00237DC4">
            <w:pPr>
              <w:jc w:val="center"/>
              <w:rPr>
                <w:rFonts w:ascii="Calibri" w:hAnsi="Calibri" w:cs="Calibri"/>
                <w:sz w:val="20"/>
              </w:rPr>
            </w:pPr>
            <w:r>
              <w:rPr>
                <w:rFonts w:ascii="Calibri" w:hAnsi="Calibri" w:cs="Calibri"/>
                <w:sz w:val="20"/>
              </w:rPr>
              <w:t>2022</w:t>
            </w:r>
          </w:p>
        </w:tc>
      </w:tr>
      <w:tr w:rsidR="006E750C" w14:paraId="4405C505"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FB3D7" w14:textId="77777777" w:rsidR="006E750C" w:rsidRDefault="006E750C" w:rsidP="003C2111">
            <w:pPr>
              <w:jc w:val="center"/>
              <w:rPr>
                <w:rFonts w:ascii="Calibri" w:hAnsi="Calibri" w:cs="Calibri"/>
                <w:sz w:val="20"/>
              </w:rPr>
            </w:pPr>
            <w:r>
              <w:rPr>
                <w:rFonts w:ascii="Calibri" w:hAnsi="Calibri" w:cs="Calibri"/>
                <w:sz w:val="20"/>
              </w:rPr>
              <w:t>Commercial Lighting Fixtures</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31820" w14:textId="77777777" w:rsidR="006E750C" w:rsidRDefault="006E750C" w:rsidP="006E750C">
            <w:pPr>
              <w:jc w:val="center"/>
              <w:rPr>
                <w:rFonts w:ascii="Calibri" w:hAnsi="Calibri" w:cs="Calibri"/>
                <w:sz w:val="20"/>
              </w:rPr>
            </w:pPr>
            <w:r>
              <w:rPr>
                <w:rFonts w:ascii="Calibri" w:hAnsi="Calibri" w:cs="Calibri"/>
                <w:sz w:val="20"/>
              </w:rPr>
              <w:t>Reference tables with wattage and cost assumptions</w:t>
            </w:r>
          </w:p>
        </w:tc>
        <w:tc>
          <w:tcPr>
            <w:tcW w:w="2450" w:type="dxa"/>
            <w:tcBorders>
              <w:top w:val="single" w:sz="4" w:space="0" w:color="auto"/>
              <w:left w:val="single" w:sz="4" w:space="0" w:color="auto"/>
              <w:bottom w:val="single" w:sz="4" w:space="0" w:color="auto"/>
              <w:right w:val="single" w:sz="4" w:space="0" w:color="auto"/>
            </w:tcBorders>
            <w:vAlign w:val="center"/>
          </w:tcPr>
          <w:p w14:paraId="67212F02" w14:textId="77777777" w:rsidR="006E750C" w:rsidRDefault="006E750C" w:rsidP="006E750C">
            <w:pPr>
              <w:jc w:val="center"/>
              <w:rPr>
                <w:rFonts w:ascii="Calibri" w:hAnsi="Calibri" w:cs="Calibri"/>
                <w:sz w:val="20"/>
              </w:rPr>
            </w:pPr>
            <w:r>
              <w:rPr>
                <w:rFonts w:ascii="Calibri" w:hAnsi="Calibri" w:cs="Calibri"/>
                <w:sz w:val="20"/>
              </w:rPr>
              <w:t xml:space="preserve">Tables were based upon VEIC determined values for Efficiency Vermont. Evaluation of assumptions and appropriateness for Illinois could be performed. </w:t>
            </w:r>
          </w:p>
        </w:tc>
        <w:tc>
          <w:tcPr>
            <w:tcW w:w="1174" w:type="dxa"/>
            <w:tcBorders>
              <w:top w:val="single" w:sz="4" w:space="0" w:color="auto"/>
              <w:left w:val="single" w:sz="4" w:space="0" w:color="auto"/>
              <w:bottom w:val="single" w:sz="4" w:space="0" w:color="auto"/>
              <w:right w:val="single" w:sz="4" w:space="0" w:color="auto"/>
            </w:tcBorders>
            <w:vAlign w:val="center"/>
          </w:tcPr>
          <w:p w14:paraId="7F154015" w14:textId="77777777" w:rsidR="006E750C" w:rsidRDefault="006E750C"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6D485618" w14:textId="71D19B03" w:rsidR="006E750C" w:rsidRDefault="006E750C" w:rsidP="006E750C">
            <w:pPr>
              <w:jc w:val="center"/>
              <w:rPr>
                <w:rFonts w:ascii="Calibri" w:hAnsi="Calibri" w:cs="Calibri"/>
                <w:sz w:val="20"/>
              </w:rPr>
            </w:pPr>
            <w:r>
              <w:rPr>
                <w:rFonts w:ascii="Calibri" w:hAnsi="Calibri" w:cs="Calibri"/>
                <w:sz w:val="20"/>
              </w:rPr>
              <w:t xml:space="preserve">While it would be a worthwhile exercise, review and evaluation may be lengthy to perform. </w:t>
            </w:r>
            <w:r w:rsidR="00160C13">
              <w:rPr>
                <w:rFonts w:ascii="Calibri" w:hAnsi="Calibri" w:cs="Calibri"/>
                <w:sz w:val="20"/>
              </w:rPr>
              <w:t>Note, VEIC are planning to update efficient wattage defaults based on updated DLC specifications for v1</w:t>
            </w:r>
            <w:r w:rsidR="00237DC4">
              <w:rPr>
                <w:rFonts w:ascii="Calibri" w:hAnsi="Calibri" w:cs="Calibri"/>
                <w:sz w:val="20"/>
              </w:rPr>
              <w:t>2</w:t>
            </w:r>
            <w:r w:rsidR="00160C13">
              <w:rPr>
                <w:rFonts w:ascii="Calibri" w:hAnsi="Calibri" w:cs="Calibri"/>
                <w:sz w:val="20"/>
              </w:rPr>
              <w:t>.</w:t>
            </w:r>
          </w:p>
        </w:tc>
        <w:tc>
          <w:tcPr>
            <w:tcW w:w="786" w:type="dxa"/>
            <w:tcBorders>
              <w:top w:val="single" w:sz="4" w:space="0" w:color="auto"/>
              <w:left w:val="single" w:sz="4" w:space="0" w:color="auto"/>
              <w:bottom w:val="single" w:sz="4" w:space="0" w:color="auto"/>
              <w:right w:val="single" w:sz="4" w:space="0" w:color="auto"/>
            </w:tcBorders>
            <w:vAlign w:val="center"/>
          </w:tcPr>
          <w:p w14:paraId="0B1BC94A" w14:textId="77777777" w:rsidR="006E750C" w:rsidRDefault="006E750C" w:rsidP="006E750C">
            <w:pPr>
              <w:jc w:val="center"/>
            </w:pPr>
            <w:r w:rsidRPr="00666EE1">
              <w:rPr>
                <w:rFonts w:ascii="Calibri" w:hAnsi="Calibri" w:cs="Calibri"/>
                <w:sz w:val="20"/>
              </w:rPr>
              <w:t>2017</w:t>
            </w:r>
          </w:p>
        </w:tc>
      </w:tr>
      <w:tr w:rsidR="00B0240B" w14:paraId="2CF45C91"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41FF1" w14:textId="77777777" w:rsidR="00B0240B" w:rsidRDefault="00B0240B" w:rsidP="003C2111">
            <w:pPr>
              <w:jc w:val="center"/>
              <w:rPr>
                <w:rFonts w:ascii="Calibri" w:hAnsi="Calibri" w:cs="Calibri"/>
                <w:color w:val="000000"/>
                <w:sz w:val="20"/>
              </w:rPr>
            </w:pPr>
            <w:r>
              <w:rPr>
                <w:rFonts w:ascii="Calibri" w:hAnsi="Calibri" w:cs="Calibri"/>
                <w:color w:val="000000"/>
                <w:sz w:val="20"/>
              </w:rPr>
              <w:t>4.6.10: High Speed Rollup Doors</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A3333" w14:textId="77777777" w:rsidR="00B0240B" w:rsidRDefault="00B0240B" w:rsidP="00B0240B">
            <w:pPr>
              <w:jc w:val="center"/>
              <w:rPr>
                <w:rFonts w:ascii="Calibri" w:hAnsi="Calibri" w:cs="Calibri"/>
                <w:sz w:val="20"/>
              </w:rPr>
            </w:pPr>
            <w:r>
              <w:rPr>
                <w:rFonts w:ascii="Calibri" w:hAnsi="Calibri" w:cs="Calibri"/>
                <w:sz w:val="20"/>
              </w:rPr>
              <w:t>Savings verification</w:t>
            </w:r>
          </w:p>
        </w:tc>
        <w:tc>
          <w:tcPr>
            <w:tcW w:w="2450" w:type="dxa"/>
            <w:tcBorders>
              <w:top w:val="single" w:sz="4" w:space="0" w:color="auto"/>
              <w:left w:val="single" w:sz="4" w:space="0" w:color="auto"/>
              <w:bottom w:val="single" w:sz="4" w:space="0" w:color="auto"/>
              <w:right w:val="single" w:sz="4" w:space="0" w:color="auto"/>
            </w:tcBorders>
            <w:vAlign w:val="center"/>
          </w:tcPr>
          <w:p w14:paraId="25FAEC6B" w14:textId="77777777" w:rsidR="00B0240B" w:rsidRDefault="00B0240B" w:rsidP="00B0240B">
            <w:pPr>
              <w:jc w:val="center"/>
              <w:rPr>
                <w:rFonts w:ascii="Calibri" w:hAnsi="Calibri" w:cs="Calibri"/>
                <w:sz w:val="20"/>
              </w:rPr>
            </w:pPr>
            <w:r>
              <w:rPr>
                <w:rFonts w:ascii="Calibri" w:hAnsi="Calibri" w:cs="Calibri"/>
                <w:sz w:val="20"/>
              </w:rPr>
              <w:t>High volume/savings measure based on algorithm. Would be good to compare the resulting savings with metered savings.</w:t>
            </w:r>
          </w:p>
        </w:tc>
        <w:tc>
          <w:tcPr>
            <w:tcW w:w="1174" w:type="dxa"/>
            <w:tcBorders>
              <w:top w:val="single" w:sz="4" w:space="0" w:color="auto"/>
              <w:left w:val="single" w:sz="4" w:space="0" w:color="auto"/>
              <w:bottom w:val="single" w:sz="4" w:space="0" w:color="auto"/>
              <w:right w:val="single" w:sz="4" w:space="0" w:color="auto"/>
            </w:tcBorders>
            <w:vAlign w:val="center"/>
          </w:tcPr>
          <w:p w14:paraId="264C83E3" w14:textId="77777777" w:rsidR="00B0240B" w:rsidRDefault="00B0240B" w:rsidP="00B0240B">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606C6C16" w14:textId="77777777" w:rsidR="00B0240B" w:rsidRDefault="00B0240B" w:rsidP="00B0240B">
            <w:pPr>
              <w:jc w:val="center"/>
              <w:rPr>
                <w:rFonts w:ascii="Calibri" w:hAnsi="Calibri" w:cs="Calibri"/>
                <w:sz w:val="20"/>
              </w:rPr>
            </w:pPr>
            <w:r>
              <w:rPr>
                <w:rFonts w:ascii="Calibri" w:hAnsi="Calibri" w:cs="Calibri"/>
                <w:sz w:val="20"/>
              </w:rPr>
              <w:t>Potentially high savings measure without real application grounding.</w:t>
            </w:r>
          </w:p>
        </w:tc>
        <w:tc>
          <w:tcPr>
            <w:tcW w:w="786" w:type="dxa"/>
            <w:tcBorders>
              <w:top w:val="single" w:sz="4" w:space="0" w:color="auto"/>
              <w:left w:val="single" w:sz="4" w:space="0" w:color="auto"/>
              <w:bottom w:val="single" w:sz="4" w:space="0" w:color="auto"/>
              <w:right w:val="single" w:sz="4" w:space="0" w:color="auto"/>
            </w:tcBorders>
            <w:vAlign w:val="center"/>
          </w:tcPr>
          <w:p w14:paraId="3A7B72EA" w14:textId="77777777" w:rsidR="00B0240B" w:rsidRDefault="00B0240B" w:rsidP="00B0240B">
            <w:pPr>
              <w:jc w:val="center"/>
              <w:rPr>
                <w:rFonts w:ascii="Calibri" w:hAnsi="Calibri" w:cs="Calibri"/>
                <w:sz w:val="20"/>
              </w:rPr>
            </w:pPr>
            <w:r>
              <w:rPr>
                <w:rFonts w:ascii="Calibri" w:hAnsi="Calibri" w:cs="Calibri"/>
                <w:sz w:val="20"/>
              </w:rPr>
              <w:t>2017</w:t>
            </w:r>
          </w:p>
        </w:tc>
      </w:tr>
      <w:tr w:rsidR="008F6C79" w14:paraId="78EDA7CA"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C9681" w14:textId="703ACAC1" w:rsidR="008F6C79" w:rsidRDefault="008F6C79" w:rsidP="003C2111">
            <w:pPr>
              <w:jc w:val="center"/>
              <w:rPr>
                <w:rFonts w:ascii="Calibri" w:hAnsi="Calibri" w:cs="Calibri"/>
                <w:color w:val="000000"/>
                <w:sz w:val="20"/>
              </w:rPr>
            </w:pPr>
            <w:r>
              <w:rPr>
                <w:rFonts w:ascii="Calibri" w:hAnsi="Calibri" w:cs="Calibri"/>
                <w:color w:val="000000"/>
                <w:sz w:val="20"/>
              </w:rPr>
              <w:t>4.8.5 High Speed Clothes Washer</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EBFC9" w14:textId="77777777" w:rsidR="008F6C79" w:rsidRDefault="008F6C79" w:rsidP="00B0240B">
            <w:pPr>
              <w:jc w:val="center"/>
              <w:rPr>
                <w:rFonts w:ascii="Calibri" w:hAnsi="Calibri" w:cs="Calibri"/>
                <w:sz w:val="20"/>
              </w:rPr>
            </w:pPr>
            <w:r>
              <w:rPr>
                <w:rFonts w:ascii="Calibri" w:hAnsi="Calibri" w:cs="Calibri"/>
                <w:sz w:val="20"/>
              </w:rPr>
              <w:t>Market</w:t>
            </w:r>
            <w:r w:rsidR="00147196">
              <w:rPr>
                <w:rFonts w:ascii="Calibri" w:hAnsi="Calibri" w:cs="Calibri"/>
                <w:sz w:val="20"/>
              </w:rPr>
              <w:t>/baseline</w:t>
            </w:r>
            <w:r>
              <w:rPr>
                <w:rFonts w:ascii="Calibri" w:hAnsi="Calibri" w:cs="Calibri"/>
                <w:sz w:val="20"/>
              </w:rPr>
              <w:t xml:space="preserve"> study on existing equipment</w:t>
            </w:r>
          </w:p>
          <w:p w14:paraId="6B01B224" w14:textId="1B64A9B7" w:rsidR="00147196" w:rsidRDefault="00147196" w:rsidP="00B0240B">
            <w:pPr>
              <w:jc w:val="center"/>
              <w:rPr>
                <w:rFonts w:ascii="Calibri" w:hAnsi="Calibri" w:cs="Calibri"/>
                <w:sz w:val="20"/>
              </w:rPr>
            </w:pPr>
          </w:p>
          <w:p w14:paraId="7FCF991C" w14:textId="4B9D68AF" w:rsidR="008E5CB0" w:rsidRDefault="008E5CB0" w:rsidP="00B0240B">
            <w:pPr>
              <w:jc w:val="center"/>
              <w:rPr>
                <w:rFonts w:ascii="Calibri" w:hAnsi="Calibri" w:cs="Calibri"/>
                <w:sz w:val="20"/>
              </w:rPr>
            </w:pPr>
          </w:p>
          <w:p w14:paraId="70C5E90C" w14:textId="03E6D447" w:rsidR="008E5CB0" w:rsidRDefault="008E5CB0" w:rsidP="00B0240B">
            <w:pPr>
              <w:jc w:val="center"/>
              <w:rPr>
                <w:rFonts w:ascii="Calibri" w:hAnsi="Calibri" w:cs="Calibri"/>
                <w:sz w:val="20"/>
              </w:rPr>
            </w:pPr>
          </w:p>
          <w:p w14:paraId="3CCFB5BE" w14:textId="1180EE1F" w:rsidR="008E5CB0" w:rsidRDefault="008E5CB0" w:rsidP="00B0240B">
            <w:pPr>
              <w:jc w:val="center"/>
              <w:rPr>
                <w:rFonts w:ascii="Calibri" w:hAnsi="Calibri" w:cs="Calibri"/>
                <w:sz w:val="20"/>
              </w:rPr>
            </w:pPr>
          </w:p>
          <w:p w14:paraId="1A3BC693" w14:textId="7F2F35C3" w:rsidR="008E5CB0" w:rsidRDefault="008E5CB0" w:rsidP="00B0240B">
            <w:pPr>
              <w:jc w:val="center"/>
              <w:rPr>
                <w:rFonts w:ascii="Calibri" w:hAnsi="Calibri" w:cs="Calibri"/>
                <w:sz w:val="20"/>
              </w:rPr>
            </w:pPr>
          </w:p>
          <w:p w14:paraId="512E83DB" w14:textId="77777777" w:rsidR="008E5CB0" w:rsidRDefault="008E5CB0" w:rsidP="00B0240B">
            <w:pPr>
              <w:jc w:val="center"/>
              <w:rPr>
                <w:rFonts w:ascii="Calibri" w:hAnsi="Calibri" w:cs="Calibri"/>
                <w:sz w:val="20"/>
              </w:rPr>
            </w:pPr>
          </w:p>
          <w:p w14:paraId="28F6A895" w14:textId="120B2D0E" w:rsidR="00147196" w:rsidRDefault="00147196" w:rsidP="00B0240B">
            <w:pPr>
              <w:jc w:val="center"/>
              <w:rPr>
                <w:rFonts w:ascii="Calibri" w:hAnsi="Calibri" w:cs="Calibri"/>
                <w:sz w:val="20"/>
              </w:rPr>
            </w:pPr>
            <w:r>
              <w:rPr>
                <w:rFonts w:ascii="Calibri" w:hAnsi="Calibri" w:cs="Calibri"/>
                <w:sz w:val="20"/>
              </w:rPr>
              <w:t>Savings verification and mid-life savings adjustments</w:t>
            </w:r>
          </w:p>
        </w:tc>
        <w:tc>
          <w:tcPr>
            <w:tcW w:w="2450" w:type="dxa"/>
            <w:tcBorders>
              <w:top w:val="single" w:sz="4" w:space="0" w:color="auto"/>
              <w:left w:val="single" w:sz="4" w:space="0" w:color="auto"/>
              <w:bottom w:val="single" w:sz="4" w:space="0" w:color="auto"/>
              <w:right w:val="single" w:sz="4" w:space="0" w:color="auto"/>
            </w:tcBorders>
            <w:vAlign w:val="center"/>
          </w:tcPr>
          <w:p w14:paraId="6BC8DE51" w14:textId="700B4594" w:rsidR="008F6C79" w:rsidRDefault="008F6C79" w:rsidP="00B0240B">
            <w:pPr>
              <w:jc w:val="center"/>
              <w:rPr>
                <w:rFonts w:ascii="Calibri" w:hAnsi="Calibri" w:cs="Calibri"/>
                <w:sz w:val="20"/>
              </w:rPr>
            </w:pPr>
            <w:r>
              <w:rPr>
                <w:rFonts w:ascii="Calibri" w:hAnsi="Calibri" w:cs="Calibri"/>
                <w:sz w:val="20"/>
              </w:rPr>
              <w:t>Measure details savings for gas dryers only. Electric dryers and accompanied savings characteristic</w:t>
            </w:r>
            <w:r w:rsidR="00147196">
              <w:rPr>
                <w:rFonts w:ascii="Calibri" w:hAnsi="Calibri" w:cs="Calibri"/>
                <w:sz w:val="20"/>
              </w:rPr>
              <w:t>s</w:t>
            </w:r>
            <w:r>
              <w:rPr>
                <w:rFonts w:ascii="Calibri" w:hAnsi="Calibri" w:cs="Calibri"/>
                <w:sz w:val="20"/>
              </w:rPr>
              <w:t xml:space="preserve"> can be included if electric dryers have enough of a saturation in the commercial marketplace.</w:t>
            </w:r>
          </w:p>
          <w:p w14:paraId="3D2ED5FF" w14:textId="77777777" w:rsidR="008F6C79" w:rsidRDefault="008F6C79" w:rsidP="00B0240B">
            <w:pPr>
              <w:jc w:val="center"/>
              <w:rPr>
                <w:rFonts w:ascii="Calibri" w:hAnsi="Calibri" w:cs="Calibri"/>
                <w:sz w:val="20"/>
              </w:rPr>
            </w:pPr>
          </w:p>
          <w:p w14:paraId="19AE2E2E" w14:textId="68FFD6ED" w:rsidR="008F6C79" w:rsidRDefault="00361B88" w:rsidP="00B0240B">
            <w:pPr>
              <w:jc w:val="center"/>
              <w:rPr>
                <w:rFonts w:ascii="Calibri" w:hAnsi="Calibri" w:cs="Calibri"/>
                <w:sz w:val="20"/>
              </w:rPr>
            </w:pPr>
            <w:r>
              <w:rPr>
                <w:rFonts w:ascii="Calibri" w:hAnsi="Calibri" w:cs="Calibri"/>
                <w:sz w:val="20"/>
              </w:rPr>
              <w:t xml:space="preserve">Evaluate if an electric penalty should be applied for </w:t>
            </w:r>
            <w:proofErr w:type="gramStart"/>
            <w:r>
              <w:rPr>
                <w:rFonts w:ascii="Calibri" w:hAnsi="Calibri" w:cs="Calibri"/>
                <w:sz w:val="20"/>
              </w:rPr>
              <w:t>high speed</w:t>
            </w:r>
            <w:proofErr w:type="gramEnd"/>
            <w:r>
              <w:rPr>
                <w:rFonts w:ascii="Calibri" w:hAnsi="Calibri" w:cs="Calibri"/>
                <w:sz w:val="20"/>
              </w:rPr>
              <w:t xml:space="preserve"> clothes washers and if there are negative O&amp;M implications for the measure</w:t>
            </w:r>
            <w:r w:rsidR="00147196">
              <w:rPr>
                <w:rFonts w:ascii="Calibri" w:hAnsi="Calibri" w:cs="Calibri"/>
                <w:sz w:val="20"/>
              </w:rPr>
              <w:t>.</w:t>
            </w:r>
          </w:p>
        </w:tc>
        <w:tc>
          <w:tcPr>
            <w:tcW w:w="1174" w:type="dxa"/>
            <w:tcBorders>
              <w:top w:val="single" w:sz="4" w:space="0" w:color="auto"/>
              <w:left w:val="single" w:sz="4" w:space="0" w:color="auto"/>
              <w:bottom w:val="single" w:sz="4" w:space="0" w:color="auto"/>
              <w:right w:val="single" w:sz="4" w:space="0" w:color="auto"/>
            </w:tcBorders>
            <w:vAlign w:val="center"/>
          </w:tcPr>
          <w:p w14:paraId="4A2E4A37" w14:textId="58F780F7" w:rsidR="008F6C79" w:rsidRDefault="00F9485C" w:rsidP="00B0240B">
            <w:pPr>
              <w:jc w:val="center"/>
              <w:rPr>
                <w:rFonts w:ascii="Calibri" w:hAnsi="Calibri" w:cs="Calibri"/>
                <w:sz w:val="20"/>
              </w:rPr>
            </w:pPr>
            <w:r>
              <w:rPr>
                <w:rFonts w:ascii="Calibri" w:hAnsi="Calibri" w:cs="Calibri"/>
                <w:sz w:val="20"/>
              </w:rPr>
              <w:t>Low</w:t>
            </w:r>
          </w:p>
        </w:tc>
        <w:tc>
          <w:tcPr>
            <w:tcW w:w="2211" w:type="dxa"/>
            <w:tcBorders>
              <w:top w:val="single" w:sz="4" w:space="0" w:color="auto"/>
              <w:left w:val="single" w:sz="4" w:space="0" w:color="auto"/>
              <w:bottom w:val="single" w:sz="4" w:space="0" w:color="auto"/>
              <w:right w:val="single" w:sz="4" w:space="0" w:color="auto"/>
            </w:tcBorders>
            <w:vAlign w:val="center"/>
          </w:tcPr>
          <w:p w14:paraId="2D3EA360" w14:textId="5BD40687" w:rsidR="00147196" w:rsidRDefault="00147196" w:rsidP="00B0240B">
            <w:pPr>
              <w:jc w:val="center"/>
              <w:rPr>
                <w:rFonts w:ascii="Calibri" w:hAnsi="Calibri" w:cs="Calibri"/>
                <w:sz w:val="20"/>
              </w:rPr>
            </w:pPr>
            <w:r>
              <w:rPr>
                <w:rFonts w:ascii="Calibri" w:hAnsi="Calibri" w:cs="Calibri"/>
                <w:sz w:val="20"/>
              </w:rPr>
              <w:t>Potentially under-estimating market potential.</w:t>
            </w:r>
          </w:p>
          <w:p w14:paraId="5B7DBE92" w14:textId="77777777" w:rsidR="00147196" w:rsidRDefault="00147196" w:rsidP="00B0240B">
            <w:pPr>
              <w:jc w:val="center"/>
              <w:rPr>
                <w:rFonts w:ascii="Calibri" w:hAnsi="Calibri" w:cs="Calibri"/>
                <w:sz w:val="20"/>
              </w:rPr>
            </w:pPr>
          </w:p>
          <w:p w14:paraId="6CE1FFF6" w14:textId="6D27DC63" w:rsidR="008F6C79" w:rsidRDefault="00147196" w:rsidP="00B0240B">
            <w:pPr>
              <w:jc w:val="center"/>
              <w:rPr>
                <w:rFonts w:ascii="Calibri" w:hAnsi="Calibri" w:cs="Calibri"/>
                <w:sz w:val="20"/>
              </w:rPr>
            </w:pPr>
            <w:r>
              <w:rPr>
                <w:rFonts w:ascii="Calibri" w:hAnsi="Calibri" w:cs="Calibri"/>
                <w:sz w:val="20"/>
              </w:rPr>
              <w:t>Potentially overestimating annual and lifetime savings.</w:t>
            </w:r>
          </w:p>
        </w:tc>
        <w:tc>
          <w:tcPr>
            <w:tcW w:w="786" w:type="dxa"/>
            <w:tcBorders>
              <w:top w:val="single" w:sz="4" w:space="0" w:color="auto"/>
              <w:left w:val="single" w:sz="4" w:space="0" w:color="auto"/>
              <w:bottom w:val="single" w:sz="4" w:space="0" w:color="auto"/>
              <w:right w:val="single" w:sz="4" w:space="0" w:color="auto"/>
            </w:tcBorders>
            <w:vAlign w:val="center"/>
          </w:tcPr>
          <w:p w14:paraId="3525745B" w14:textId="6F681EC5" w:rsidR="008F6C79" w:rsidRDefault="00F9485C" w:rsidP="00B0240B">
            <w:pPr>
              <w:jc w:val="center"/>
              <w:rPr>
                <w:rFonts w:ascii="Calibri" w:hAnsi="Calibri" w:cs="Calibri"/>
                <w:sz w:val="20"/>
              </w:rPr>
            </w:pPr>
            <w:r>
              <w:rPr>
                <w:rFonts w:ascii="Calibri" w:hAnsi="Calibri" w:cs="Calibri"/>
                <w:sz w:val="20"/>
              </w:rPr>
              <w:t>2020</w:t>
            </w:r>
          </w:p>
        </w:tc>
      </w:tr>
      <w:tr w:rsidR="00F1034D" w14:paraId="7ABC936B"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7F672" w14:textId="04A060B8" w:rsidR="00F1034D" w:rsidRDefault="00F1034D" w:rsidP="003C2111">
            <w:pPr>
              <w:jc w:val="center"/>
              <w:rPr>
                <w:rFonts w:ascii="Calibri" w:hAnsi="Calibri" w:cs="Calibri"/>
                <w:color w:val="000000"/>
                <w:sz w:val="20"/>
              </w:rPr>
            </w:pPr>
            <w:r>
              <w:rPr>
                <w:rFonts w:ascii="Calibri" w:hAnsi="Calibri" w:cs="Calibri"/>
                <w:color w:val="000000"/>
                <w:sz w:val="20"/>
              </w:rPr>
              <w:t>4.8.15 Smart Irrigation Controls</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6490F" w14:textId="0F230A3A" w:rsidR="00F1034D" w:rsidRDefault="00F1034D" w:rsidP="00B0240B">
            <w:pPr>
              <w:jc w:val="center"/>
              <w:rPr>
                <w:rFonts w:ascii="Calibri" w:hAnsi="Calibri" w:cs="Calibri"/>
                <w:sz w:val="20"/>
              </w:rPr>
            </w:pPr>
            <w:r>
              <w:rPr>
                <w:rFonts w:ascii="Calibri" w:hAnsi="Calibri" w:cs="Calibri"/>
                <w:sz w:val="20"/>
              </w:rPr>
              <w:t>Savings verification and supplement characterization assumptions with actual project data</w:t>
            </w:r>
          </w:p>
        </w:tc>
        <w:tc>
          <w:tcPr>
            <w:tcW w:w="2450" w:type="dxa"/>
            <w:tcBorders>
              <w:top w:val="single" w:sz="4" w:space="0" w:color="auto"/>
              <w:left w:val="single" w:sz="4" w:space="0" w:color="auto"/>
              <w:bottom w:val="single" w:sz="4" w:space="0" w:color="auto"/>
              <w:right w:val="single" w:sz="4" w:space="0" w:color="auto"/>
            </w:tcBorders>
            <w:vAlign w:val="center"/>
          </w:tcPr>
          <w:p w14:paraId="362D8F87" w14:textId="43B572AB" w:rsidR="00F1034D" w:rsidRDefault="00F1034D" w:rsidP="00B0240B">
            <w:pPr>
              <w:jc w:val="center"/>
              <w:rPr>
                <w:rFonts w:ascii="Calibri" w:hAnsi="Calibri" w:cs="Calibri"/>
                <w:sz w:val="20"/>
              </w:rPr>
            </w:pPr>
            <w:r>
              <w:rPr>
                <w:rFonts w:ascii="Calibri" w:hAnsi="Calibri" w:cs="Calibri"/>
                <w:sz w:val="20"/>
              </w:rPr>
              <w:t xml:space="preserve">Discussed in TAC to supplement engineering approach in workpaper with actual project data. To date, during the v10 development cycle, no </w:t>
            </w:r>
            <w:r>
              <w:rPr>
                <w:rFonts w:ascii="Calibri" w:hAnsi="Calibri" w:cs="Calibri"/>
                <w:sz w:val="20"/>
              </w:rPr>
              <w:lastRenderedPageBreak/>
              <w:t>projects installations occurred</w:t>
            </w:r>
          </w:p>
        </w:tc>
        <w:tc>
          <w:tcPr>
            <w:tcW w:w="1174" w:type="dxa"/>
            <w:tcBorders>
              <w:top w:val="single" w:sz="4" w:space="0" w:color="auto"/>
              <w:left w:val="single" w:sz="4" w:space="0" w:color="auto"/>
              <w:bottom w:val="single" w:sz="4" w:space="0" w:color="auto"/>
              <w:right w:val="single" w:sz="4" w:space="0" w:color="auto"/>
            </w:tcBorders>
            <w:vAlign w:val="center"/>
          </w:tcPr>
          <w:p w14:paraId="0CE80809" w14:textId="6B3D8830" w:rsidR="00F1034D" w:rsidRDefault="00F1034D" w:rsidP="00B0240B">
            <w:pPr>
              <w:jc w:val="center"/>
              <w:rPr>
                <w:rFonts w:ascii="Calibri" w:hAnsi="Calibri" w:cs="Calibri"/>
                <w:sz w:val="20"/>
              </w:rPr>
            </w:pPr>
            <w:r>
              <w:rPr>
                <w:rFonts w:ascii="Calibri" w:hAnsi="Calibri" w:cs="Calibri"/>
                <w:sz w:val="20"/>
              </w:rPr>
              <w:lastRenderedPageBreak/>
              <w:t>Low</w:t>
            </w:r>
          </w:p>
        </w:tc>
        <w:tc>
          <w:tcPr>
            <w:tcW w:w="2211" w:type="dxa"/>
            <w:tcBorders>
              <w:top w:val="single" w:sz="4" w:space="0" w:color="auto"/>
              <w:left w:val="single" w:sz="4" w:space="0" w:color="auto"/>
              <w:bottom w:val="single" w:sz="4" w:space="0" w:color="auto"/>
              <w:right w:val="single" w:sz="4" w:space="0" w:color="auto"/>
            </w:tcBorders>
            <w:vAlign w:val="center"/>
          </w:tcPr>
          <w:p w14:paraId="3C88FA84" w14:textId="57FB56C3" w:rsidR="00F1034D" w:rsidRDefault="00F1034D" w:rsidP="00B0240B">
            <w:pPr>
              <w:jc w:val="center"/>
              <w:rPr>
                <w:rFonts w:ascii="Calibri" w:hAnsi="Calibri" w:cs="Calibri"/>
                <w:sz w:val="20"/>
              </w:rPr>
            </w:pPr>
            <w:r>
              <w:rPr>
                <w:rFonts w:ascii="Calibri" w:hAnsi="Calibri" w:cs="Calibri"/>
                <w:sz w:val="20"/>
              </w:rPr>
              <w:t>Likely low impact measure</w:t>
            </w:r>
          </w:p>
        </w:tc>
        <w:tc>
          <w:tcPr>
            <w:tcW w:w="786" w:type="dxa"/>
            <w:tcBorders>
              <w:top w:val="single" w:sz="4" w:space="0" w:color="auto"/>
              <w:left w:val="single" w:sz="4" w:space="0" w:color="auto"/>
              <w:bottom w:val="single" w:sz="4" w:space="0" w:color="auto"/>
              <w:right w:val="single" w:sz="4" w:space="0" w:color="auto"/>
            </w:tcBorders>
            <w:vAlign w:val="center"/>
          </w:tcPr>
          <w:p w14:paraId="6DFF6B19" w14:textId="51526D28" w:rsidR="00F1034D" w:rsidRDefault="00F1034D" w:rsidP="00B0240B">
            <w:pPr>
              <w:jc w:val="center"/>
              <w:rPr>
                <w:rFonts w:ascii="Calibri" w:hAnsi="Calibri" w:cs="Calibri"/>
                <w:sz w:val="20"/>
              </w:rPr>
            </w:pPr>
            <w:r>
              <w:rPr>
                <w:rFonts w:ascii="Calibri" w:hAnsi="Calibri" w:cs="Calibri"/>
                <w:sz w:val="20"/>
              </w:rPr>
              <w:t>2021</w:t>
            </w:r>
          </w:p>
        </w:tc>
      </w:tr>
      <w:tr w:rsidR="0073656C" w14:paraId="6BED578C" w14:textId="77777777" w:rsidTr="005440A6">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0D776" w14:textId="33DA8B8B" w:rsidR="0073656C" w:rsidRDefault="0073656C" w:rsidP="003C2111">
            <w:pPr>
              <w:jc w:val="center"/>
              <w:rPr>
                <w:rFonts w:ascii="Calibri" w:hAnsi="Calibri" w:cs="Calibri"/>
                <w:color w:val="000000"/>
                <w:sz w:val="20"/>
              </w:rPr>
            </w:pPr>
            <w:r>
              <w:rPr>
                <w:rFonts w:ascii="Calibri" w:hAnsi="Calibri" w:cs="Calibri"/>
                <w:color w:val="000000"/>
                <w:sz w:val="20"/>
              </w:rPr>
              <w:t>4.8.19 Energy Efficient Rectifier</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67F55" w14:textId="4EDB36CC" w:rsidR="0073656C" w:rsidRPr="00BF1188" w:rsidRDefault="0073656C" w:rsidP="0073656C">
            <w:pPr>
              <w:jc w:val="center"/>
              <w:rPr>
                <w:rFonts w:asciiTheme="minorHAnsi" w:hAnsiTheme="minorHAnsi" w:cstheme="minorHAnsi"/>
                <w:noProof/>
                <w:sz w:val="20"/>
                <w:lang w:val="nl-NL"/>
              </w:rPr>
            </w:pPr>
            <w:r>
              <w:rPr>
                <w:rFonts w:ascii="Calibri" w:hAnsi="Calibri" w:cs="Calibri"/>
                <w:sz w:val="20"/>
              </w:rPr>
              <w:t>Savings verification: Load, waste heat impacts</w:t>
            </w:r>
          </w:p>
        </w:tc>
        <w:tc>
          <w:tcPr>
            <w:tcW w:w="2450" w:type="dxa"/>
            <w:tcBorders>
              <w:top w:val="single" w:sz="4" w:space="0" w:color="auto"/>
              <w:left w:val="single" w:sz="4" w:space="0" w:color="auto"/>
              <w:bottom w:val="single" w:sz="4" w:space="0" w:color="auto"/>
              <w:right w:val="single" w:sz="4" w:space="0" w:color="auto"/>
            </w:tcBorders>
            <w:vAlign w:val="center"/>
          </w:tcPr>
          <w:p w14:paraId="638F9736" w14:textId="1D11F8AB" w:rsidR="0073656C" w:rsidRDefault="0073656C" w:rsidP="006E750C">
            <w:pPr>
              <w:jc w:val="center"/>
              <w:rPr>
                <w:rFonts w:ascii="Calibri" w:hAnsi="Calibri" w:cs="Calibri"/>
                <w:sz w:val="20"/>
              </w:rPr>
            </w:pPr>
            <w:r>
              <w:rPr>
                <w:rFonts w:ascii="Calibri" w:hAnsi="Calibri" w:cs="Calibri"/>
                <w:sz w:val="20"/>
              </w:rPr>
              <w:t>New measure without the ENERGY STAR framework of Uninterruptible Power Supplies.</w:t>
            </w:r>
          </w:p>
        </w:tc>
        <w:tc>
          <w:tcPr>
            <w:tcW w:w="1174" w:type="dxa"/>
            <w:tcBorders>
              <w:top w:val="single" w:sz="4" w:space="0" w:color="auto"/>
              <w:left w:val="single" w:sz="4" w:space="0" w:color="auto"/>
              <w:bottom w:val="single" w:sz="4" w:space="0" w:color="auto"/>
              <w:right w:val="single" w:sz="4" w:space="0" w:color="auto"/>
            </w:tcBorders>
            <w:vAlign w:val="center"/>
          </w:tcPr>
          <w:p w14:paraId="16A8E513" w14:textId="1241180B" w:rsidR="0073656C" w:rsidRDefault="0073656C"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6868BBA7" w14:textId="4CEBE1F8" w:rsidR="0073656C" w:rsidRDefault="0073656C" w:rsidP="00FC29FC">
            <w:pPr>
              <w:jc w:val="center"/>
              <w:rPr>
                <w:rFonts w:ascii="Calibri" w:hAnsi="Calibri" w:cs="Calibri"/>
                <w:sz w:val="20"/>
              </w:rPr>
            </w:pPr>
            <w:r>
              <w:rPr>
                <w:rFonts w:ascii="Calibri" w:hAnsi="Calibri" w:cs="Calibri"/>
                <w:sz w:val="20"/>
              </w:rPr>
              <w:t xml:space="preserve">New measure with limited </w:t>
            </w:r>
            <w:proofErr w:type="gramStart"/>
            <w:r>
              <w:rPr>
                <w:rFonts w:ascii="Calibri" w:hAnsi="Calibri" w:cs="Calibri"/>
                <w:sz w:val="20"/>
              </w:rPr>
              <w:t>real world</w:t>
            </w:r>
            <w:proofErr w:type="gramEnd"/>
            <w:r>
              <w:rPr>
                <w:rFonts w:ascii="Calibri" w:hAnsi="Calibri" w:cs="Calibri"/>
                <w:sz w:val="20"/>
              </w:rPr>
              <w:t xml:space="preserve"> evaluation</w:t>
            </w:r>
          </w:p>
        </w:tc>
        <w:tc>
          <w:tcPr>
            <w:tcW w:w="786" w:type="dxa"/>
            <w:tcBorders>
              <w:top w:val="single" w:sz="4" w:space="0" w:color="auto"/>
              <w:left w:val="single" w:sz="4" w:space="0" w:color="auto"/>
              <w:bottom w:val="single" w:sz="4" w:space="0" w:color="auto"/>
              <w:right w:val="single" w:sz="4" w:space="0" w:color="auto"/>
            </w:tcBorders>
            <w:vAlign w:val="center"/>
          </w:tcPr>
          <w:p w14:paraId="14F3E6E3" w14:textId="3B256F06" w:rsidR="0073656C" w:rsidRPr="00666EE1" w:rsidRDefault="0073656C" w:rsidP="006E750C">
            <w:pPr>
              <w:jc w:val="center"/>
              <w:rPr>
                <w:rFonts w:ascii="Calibri" w:hAnsi="Calibri" w:cs="Calibri"/>
                <w:sz w:val="20"/>
              </w:rPr>
            </w:pPr>
            <w:r>
              <w:rPr>
                <w:rFonts w:ascii="Calibri" w:hAnsi="Calibri" w:cs="Calibri"/>
                <w:sz w:val="20"/>
              </w:rPr>
              <w:t>2020</w:t>
            </w:r>
          </w:p>
        </w:tc>
      </w:tr>
      <w:tr w:rsidR="00BF1188" w14:paraId="1AEC6042"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D8570" w14:textId="77777777" w:rsidR="00BF1188" w:rsidRDefault="00BF1188" w:rsidP="003C2111">
            <w:pPr>
              <w:jc w:val="center"/>
              <w:rPr>
                <w:rFonts w:ascii="Calibri" w:hAnsi="Calibri" w:cs="Calibri"/>
                <w:color w:val="000000"/>
                <w:sz w:val="20"/>
              </w:rPr>
            </w:pPr>
            <w:r>
              <w:rPr>
                <w:rFonts w:ascii="Calibri" w:hAnsi="Calibri" w:cs="Calibri"/>
                <w:color w:val="000000"/>
                <w:sz w:val="20"/>
              </w:rPr>
              <w:t>5.1.7 ENERGY STAR Room Air Conditioner</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52283" w14:textId="77777777" w:rsidR="00BF1188" w:rsidRPr="00BF1188" w:rsidRDefault="00BF1188" w:rsidP="006E750C">
            <w:pPr>
              <w:jc w:val="center"/>
              <w:rPr>
                <w:rFonts w:asciiTheme="minorHAnsi" w:hAnsiTheme="minorHAnsi" w:cs="Calibri"/>
                <w:sz w:val="20"/>
              </w:rPr>
            </w:pPr>
            <w:r w:rsidRPr="00BF1188">
              <w:rPr>
                <w:rFonts w:asciiTheme="minorHAnsi" w:hAnsiTheme="minorHAnsi" w:cstheme="minorHAnsi"/>
                <w:noProof/>
                <w:sz w:val="20"/>
                <w:lang w:val="nl-NL"/>
              </w:rPr>
              <w:t>FLH</w:t>
            </w:r>
            <w:r w:rsidRPr="00BF1188">
              <w:rPr>
                <w:rFonts w:asciiTheme="minorHAnsi" w:hAnsiTheme="minorHAnsi" w:cstheme="minorHAnsi"/>
                <w:noProof/>
                <w:sz w:val="20"/>
                <w:vertAlign w:val="subscript"/>
                <w:lang w:val="nl-NL"/>
              </w:rPr>
              <w:t>RoomAC</w:t>
            </w:r>
          </w:p>
        </w:tc>
        <w:tc>
          <w:tcPr>
            <w:tcW w:w="2450" w:type="dxa"/>
            <w:tcBorders>
              <w:top w:val="single" w:sz="4" w:space="0" w:color="auto"/>
              <w:left w:val="single" w:sz="4" w:space="0" w:color="auto"/>
              <w:bottom w:val="single" w:sz="4" w:space="0" w:color="auto"/>
              <w:right w:val="single" w:sz="4" w:space="0" w:color="auto"/>
            </w:tcBorders>
            <w:vAlign w:val="center"/>
          </w:tcPr>
          <w:p w14:paraId="79F9A2C6" w14:textId="77777777" w:rsidR="00BF1188" w:rsidRDefault="00BF1188" w:rsidP="006E750C">
            <w:pPr>
              <w:jc w:val="center"/>
              <w:rPr>
                <w:rFonts w:ascii="Calibri" w:hAnsi="Calibri" w:cs="Calibri"/>
                <w:sz w:val="20"/>
              </w:rPr>
            </w:pPr>
            <w:r>
              <w:rPr>
                <w:rFonts w:ascii="Calibri" w:hAnsi="Calibri" w:cs="Calibri"/>
                <w:sz w:val="20"/>
              </w:rPr>
              <w:t>Current assumption is based upon applying the Central AC to Room AC ratio from RLW North Easter study. This multiplier assumption could benefit from IL study</w:t>
            </w:r>
          </w:p>
        </w:tc>
        <w:tc>
          <w:tcPr>
            <w:tcW w:w="1174" w:type="dxa"/>
            <w:tcBorders>
              <w:top w:val="single" w:sz="4" w:space="0" w:color="auto"/>
              <w:left w:val="single" w:sz="4" w:space="0" w:color="auto"/>
              <w:bottom w:val="single" w:sz="4" w:space="0" w:color="auto"/>
              <w:right w:val="single" w:sz="4" w:space="0" w:color="auto"/>
            </w:tcBorders>
            <w:vAlign w:val="center"/>
          </w:tcPr>
          <w:p w14:paraId="78E6860E" w14:textId="77777777" w:rsidR="00BF1188" w:rsidRDefault="00BF1188"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3EB1CF3B" w14:textId="77777777" w:rsidR="00BF1188" w:rsidRDefault="00BF1188" w:rsidP="00FC29FC">
            <w:pPr>
              <w:jc w:val="center"/>
              <w:rPr>
                <w:rFonts w:ascii="Calibri" w:hAnsi="Calibri" w:cs="Calibri"/>
                <w:sz w:val="20"/>
              </w:rPr>
            </w:pPr>
            <w:r>
              <w:rPr>
                <w:rFonts w:ascii="Calibri" w:hAnsi="Calibri" w:cs="Calibri"/>
                <w:sz w:val="20"/>
              </w:rPr>
              <w:t xml:space="preserve">While we don’t have great confidence in the assumption, the savings per unit is low. If significant volume it could be a worth exercise to improve the assumption. </w:t>
            </w:r>
          </w:p>
        </w:tc>
        <w:tc>
          <w:tcPr>
            <w:tcW w:w="786" w:type="dxa"/>
            <w:tcBorders>
              <w:top w:val="single" w:sz="4" w:space="0" w:color="auto"/>
              <w:left w:val="single" w:sz="4" w:space="0" w:color="auto"/>
              <w:bottom w:val="single" w:sz="4" w:space="0" w:color="auto"/>
              <w:right w:val="single" w:sz="4" w:space="0" w:color="auto"/>
            </w:tcBorders>
            <w:vAlign w:val="center"/>
          </w:tcPr>
          <w:p w14:paraId="4667E5EC" w14:textId="77777777" w:rsidR="00BF1188" w:rsidRPr="00666EE1" w:rsidRDefault="00BF1188" w:rsidP="006E750C">
            <w:pPr>
              <w:jc w:val="center"/>
              <w:rPr>
                <w:rFonts w:ascii="Calibri" w:hAnsi="Calibri" w:cs="Calibri"/>
                <w:sz w:val="20"/>
              </w:rPr>
            </w:pPr>
            <w:r w:rsidRPr="00666EE1">
              <w:rPr>
                <w:rFonts w:ascii="Calibri" w:hAnsi="Calibri" w:cs="Calibri"/>
                <w:sz w:val="20"/>
              </w:rPr>
              <w:t>2017</w:t>
            </w:r>
          </w:p>
        </w:tc>
      </w:tr>
      <w:tr w:rsidR="00496C9E" w14:paraId="1784439A"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1350F" w14:textId="6DF38896" w:rsidR="00496C9E" w:rsidRDefault="00496C9E" w:rsidP="003C2111">
            <w:pPr>
              <w:jc w:val="center"/>
              <w:rPr>
                <w:rFonts w:ascii="Calibri" w:hAnsi="Calibri" w:cs="Calibri"/>
                <w:color w:val="000000"/>
                <w:sz w:val="20"/>
              </w:rPr>
            </w:pPr>
            <w:r>
              <w:rPr>
                <w:rFonts w:ascii="Calibri" w:hAnsi="Calibri" w:cs="Calibri"/>
                <w:color w:val="000000"/>
                <w:sz w:val="20"/>
              </w:rPr>
              <w:t>5.1.9 Room Air Conditioner Recycling</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D57D2" w14:textId="31CADB85" w:rsidR="00496C9E" w:rsidRDefault="00496C9E" w:rsidP="006E750C">
            <w:pPr>
              <w:jc w:val="center"/>
              <w:rPr>
                <w:rFonts w:ascii="Calibri" w:hAnsi="Calibri" w:cs="Calibri"/>
                <w:sz w:val="20"/>
              </w:rPr>
            </w:pPr>
            <w:r>
              <w:rPr>
                <w:rFonts w:ascii="Calibri" w:hAnsi="Calibri" w:cs="Calibri"/>
                <w:sz w:val="20"/>
              </w:rPr>
              <w:t xml:space="preserve">Capacity and </w:t>
            </w:r>
            <w:proofErr w:type="spellStart"/>
            <w:r>
              <w:rPr>
                <w:rFonts w:ascii="Calibri" w:hAnsi="Calibri" w:cs="Calibri"/>
                <w:sz w:val="20"/>
              </w:rPr>
              <w:t>EERexist</w:t>
            </w:r>
            <w:proofErr w:type="spellEnd"/>
          </w:p>
        </w:tc>
        <w:tc>
          <w:tcPr>
            <w:tcW w:w="2450" w:type="dxa"/>
            <w:tcBorders>
              <w:top w:val="single" w:sz="4" w:space="0" w:color="auto"/>
              <w:left w:val="single" w:sz="4" w:space="0" w:color="auto"/>
              <w:bottom w:val="single" w:sz="4" w:space="0" w:color="auto"/>
              <w:right w:val="single" w:sz="4" w:space="0" w:color="auto"/>
            </w:tcBorders>
            <w:vAlign w:val="center"/>
          </w:tcPr>
          <w:p w14:paraId="594EBED2" w14:textId="714D049F" w:rsidR="00496C9E" w:rsidRDefault="00496C9E" w:rsidP="006E750C">
            <w:pPr>
              <w:jc w:val="center"/>
              <w:rPr>
                <w:rFonts w:ascii="Calibri" w:hAnsi="Calibri" w:cs="Calibri"/>
                <w:sz w:val="20"/>
              </w:rPr>
            </w:pPr>
            <w:r>
              <w:rPr>
                <w:rFonts w:ascii="Calibri" w:hAnsi="Calibri" w:cs="Calibri"/>
                <w:sz w:val="20"/>
              </w:rPr>
              <w:t>Based on assumptions of prior Federal Standard. Could easily be recorded and updated to reflect actual units being collected.</w:t>
            </w:r>
          </w:p>
        </w:tc>
        <w:tc>
          <w:tcPr>
            <w:tcW w:w="1174" w:type="dxa"/>
            <w:tcBorders>
              <w:top w:val="single" w:sz="4" w:space="0" w:color="auto"/>
              <w:left w:val="single" w:sz="4" w:space="0" w:color="auto"/>
              <w:bottom w:val="single" w:sz="4" w:space="0" w:color="auto"/>
              <w:right w:val="single" w:sz="4" w:space="0" w:color="auto"/>
            </w:tcBorders>
            <w:vAlign w:val="center"/>
          </w:tcPr>
          <w:p w14:paraId="3CFB6C96" w14:textId="4DB15565" w:rsidR="00496C9E" w:rsidRDefault="00496C9E"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1481785B" w14:textId="5FA56EC9" w:rsidR="00496C9E" w:rsidRDefault="00496C9E" w:rsidP="006E750C">
            <w:pPr>
              <w:jc w:val="center"/>
              <w:rPr>
                <w:rFonts w:ascii="Calibri" w:hAnsi="Calibri" w:cs="Calibri"/>
                <w:sz w:val="20"/>
              </w:rPr>
            </w:pPr>
            <w:r>
              <w:rPr>
                <w:rFonts w:ascii="Calibri" w:hAnsi="Calibri" w:cs="Calibri"/>
                <w:sz w:val="20"/>
              </w:rPr>
              <w:t>Expect to be lower participation than Refrigerator Recycling</w:t>
            </w:r>
          </w:p>
        </w:tc>
        <w:tc>
          <w:tcPr>
            <w:tcW w:w="786" w:type="dxa"/>
            <w:tcBorders>
              <w:top w:val="single" w:sz="4" w:space="0" w:color="auto"/>
              <w:left w:val="single" w:sz="4" w:space="0" w:color="auto"/>
              <w:bottom w:val="single" w:sz="4" w:space="0" w:color="auto"/>
              <w:right w:val="single" w:sz="4" w:space="0" w:color="auto"/>
            </w:tcBorders>
            <w:vAlign w:val="center"/>
          </w:tcPr>
          <w:p w14:paraId="45F307EF" w14:textId="6CCE3406" w:rsidR="00496C9E" w:rsidRDefault="00496C9E" w:rsidP="006E750C">
            <w:pPr>
              <w:jc w:val="center"/>
              <w:rPr>
                <w:rFonts w:ascii="Calibri" w:hAnsi="Calibri" w:cs="Calibri"/>
                <w:sz w:val="20"/>
              </w:rPr>
            </w:pPr>
            <w:r>
              <w:rPr>
                <w:rFonts w:ascii="Calibri" w:hAnsi="Calibri" w:cs="Calibri"/>
                <w:sz w:val="20"/>
              </w:rPr>
              <w:t>2019</w:t>
            </w:r>
          </w:p>
        </w:tc>
      </w:tr>
      <w:tr w:rsidR="0073656C" w14:paraId="4E047945"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53C3E" w14:textId="057700EA" w:rsidR="0073656C" w:rsidRDefault="0073656C" w:rsidP="003C2111">
            <w:pPr>
              <w:jc w:val="center"/>
              <w:rPr>
                <w:rFonts w:ascii="Calibri" w:hAnsi="Calibri" w:cs="Calibri"/>
                <w:color w:val="000000"/>
                <w:sz w:val="20"/>
              </w:rPr>
            </w:pPr>
            <w:r>
              <w:rPr>
                <w:rFonts w:ascii="Calibri" w:hAnsi="Calibri" w:cs="Calibri"/>
                <w:color w:val="000000"/>
                <w:sz w:val="20"/>
              </w:rPr>
              <w:t xml:space="preserve">5.1.13 </w:t>
            </w:r>
            <w:r>
              <w:rPr>
                <w:rFonts w:ascii="Calibri" w:hAnsi="Calibri" w:cs="Calibri"/>
                <w:sz w:val="20"/>
              </w:rPr>
              <w:t>Income Qualified: ENERGY STAR Room AC</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4DC34" w14:textId="08DB183A" w:rsidR="0073656C" w:rsidRDefault="0073656C" w:rsidP="006E750C">
            <w:pPr>
              <w:jc w:val="center"/>
              <w:rPr>
                <w:rFonts w:ascii="Calibri" w:hAnsi="Calibri" w:cs="Calibri"/>
                <w:sz w:val="20"/>
              </w:rPr>
            </w:pPr>
            <w:r>
              <w:rPr>
                <w:rFonts w:ascii="Calibri" w:hAnsi="Calibri" w:cs="Calibri"/>
                <w:sz w:val="20"/>
              </w:rPr>
              <w:t xml:space="preserve">EFLH and baseline assumption for IQ participants. </w:t>
            </w:r>
          </w:p>
        </w:tc>
        <w:tc>
          <w:tcPr>
            <w:tcW w:w="2450" w:type="dxa"/>
            <w:tcBorders>
              <w:top w:val="single" w:sz="4" w:space="0" w:color="auto"/>
              <w:left w:val="single" w:sz="4" w:space="0" w:color="auto"/>
              <w:bottom w:val="single" w:sz="4" w:space="0" w:color="auto"/>
              <w:right w:val="single" w:sz="4" w:space="0" w:color="auto"/>
            </w:tcBorders>
            <w:vAlign w:val="center"/>
          </w:tcPr>
          <w:p w14:paraId="0F50B440" w14:textId="6BE7A463" w:rsidR="0073656C" w:rsidRDefault="00020C08" w:rsidP="006E750C">
            <w:pPr>
              <w:jc w:val="center"/>
              <w:rPr>
                <w:rFonts w:ascii="Calibri" w:hAnsi="Calibri" w:cs="Calibri"/>
                <w:sz w:val="20"/>
              </w:rPr>
            </w:pPr>
            <w:r>
              <w:rPr>
                <w:rFonts w:ascii="Calibri" w:hAnsi="Calibri" w:cs="Calibri"/>
                <w:sz w:val="20"/>
              </w:rPr>
              <w:t>Income qualified a</w:t>
            </w:r>
            <w:r w:rsidR="0073656C">
              <w:rPr>
                <w:rFonts w:ascii="Calibri" w:hAnsi="Calibri" w:cs="Calibri"/>
                <w:sz w:val="20"/>
              </w:rPr>
              <w:t xml:space="preserve">ssumptions were made for this new measure that could use corroboration. </w:t>
            </w:r>
          </w:p>
        </w:tc>
        <w:tc>
          <w:tcPr>
            <w:tcW w:w="1174" w:type="dxa"/>
            <w:tcBorders>
              <w:top w:val="single" w:sz="4" w:space="0" w:color="auto"/>
              <w:left w:val="single" w:sz="4" w:space="0" w:color="auto"/>
              <w:bottom w:val="single" w:sz="4" w:space="0" w:color="auto"/>
              <w:right w:val="single" w:sz="4" w:space="0" w:color="auto"/>
            </w:tcBorders>
            <w:vAlign w:val="center"/>
          </w:tcPr>
          <w:p w14:paraId="261FAA4F" w14:textId="0F0E80E4" w:rsidR="0073656C" w:rsidRDefault="0073656C"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27D54EE0" w14:textId="578EE412" w:rsidR="0073656C" w:rsidRDefault="0073656C" w:rsidP="006E750C">
            <w:pPr>
              <w:jc w:val="center"/>
              <w:rPr>
                <w:rFonts w:ascii="Calibri" w:hAnsi="Calibri" w:cs="Calibri"/>
                <w:sz w:val="20"/>
              </w:rPr>
            </w:pPr>
            <w:r>
              <w:rPr>
                <w:rFonts w:ascii="Calibri" w:hAnsi="Calibri" w:cs="Calibri"/>
                <w:sz w:val="20"/>
              </w:rPr>
              <w:t>New measure with potential high impact.</w:t>
            </w:r>
          </w:p>
        </w:tc>
        <w:tc>
          <w:tcPr>
            <w:tcW w:w="786" w:type="dxa"/>
            <w:tcBorders>
              <w:top w:val="single" w:sz="4" w:space="0" w:color="auto"/>
              <w:left w:val="single" w:sz="4" w:space="0" w:color="auto"/>
              <w:bottom w:val="single" w:sz="4" w:space="0" w:color="auto"/>
              <w:right w:val="single" w:sz="4" w:space="0" w:color="auto"/>
            </w:tcBorders>
            <w:vAlign w:val="center"/>
          </w:tcPr>
          <w:p w14:paraId="3D3FA75D" w14:textId="1F1C5E20" w:rsidR="0073656C" w:rsidRDefault="0073656C" w:rsidP="006E750C">
            <w:pPr>
              <w:jc w:val="center"/>
              <w:rPr>
                <w:rFonts w:ascii="Calibri" w:hAnsi="Calibri" w:cs="Calibri"/>
                <w:sz w:val="20"/>
              </w:rPr>
            </w:pPr>
            <w:r>
              <w:rPr>
                <w:rFonts w:ascii="Calibri" w:hAnsi="Calibri" w:cs="Calibri"/>
                <w:sz w:val="20"/>
              </w:rPr>
              <w:t>2020</w:t>
            </w:r>
          </w:p>
        </w:tc>
      </w:tr>
      <w:tr w:rsidR="00893568" w14:paraId="5992B29B"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58F6D" w14:textId="6C3AC69C" w:rsidR="00893568" w:rsidRDefault="00893568" w:rsidP="003C2111">
            <w:pPr>
              <w:jc w:val="center"/>
              <w:rPr>
                <w:rFonts w:ascii="Calibri" w:hAnsi="Calibri" w:cs="Calibri"/>
                <w:sz w:val="20"/>
              </w:rPr>
            </w:pPr>
            <w:r>
              <w:rPr>
                <w:rFonts w:ascii="Calibri" w:hAnsi="Calibri" w:cs="Calibri"/>
                <w:color w:val="000000"/>
                <w:sz w:val="20"/>
              </w:rPr>
              <w:t>5.2.1</w:t>
            </w:r>
            <w:r w:rsidR="005F5DDB">
              <w:rPr>
                <w:rFonts w:ascii="Calibri" w:hAnsi="Calibri" w:cs="Calibri"/>
                <w:color w:val="000000"/>
                <w:sz w:val="20"/>
              </w:rPr>
              <w:t>:</w:t>
            </w:r>
            <w:r>
              <w:rPr>
                <w:rFonts w:ascii="Calibri" w:hAnsi="Calibri" w:cs="Calibri"/>
                <w:color w:val="000000"/>
                <w:sz w:val="20"/>
              </w:rPr>
              <w:t xml:space="preserve"> Advanced Power Strip Tier 1</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C456E" w14:textId="77777777" w:rsidR="00893568" w:rsidRDefault="00324B47" w:rsidP="006E750C">
            <w:pPr>
              <w:jc w:val="center"/>
              <w:rPr>
                <w:rFonts w:ascii="Calibri" w:hAnsi="Calibri" w:cs="Calibri"/>
                <w:sz w:val="20"/>
              </w:rPr>
            </w:pPr>
            <w:r>
              <w:rPr>
                <w:rFonts w:ascii="Calibri" w:hAnsi="Calibri" w:cs="Calibri"/>
                <w:sz w:val="20"/>
              </w:rPr>
              <w:t>Savings assumptions</w:t>
            </w:r>
          </w:p>
        </w:tc>
        <w:tc>
          <w:tcPr>
            <w:tcW w:w="2450" w:type="dxa"/>
            <w:tcBorders>
              <w:top w:val="single" w:sz="4" w:space="0" w:color="auto"/>
              <w:left w:val="single" w:sz="4" w:space="0" w:color="auto"/>
              <w:bottom w:val="single" w:sz="4" w:space="0" w:color="auto"/>
              <w:right w:val="single" w:sz="4" w:space="0" w:color="auto"/>
            </w:tcBorders>
            <w:vAlign w:val="center"/>
          </w:tcPr>
          <w:p w14:paraId="3590581D" w14:textId="77777777" w:rsidR="00893568" w:rsidRDefault="00324B47" w:rsidP="006E750C">
            <w:pPr>
              <w:jc w:val="center"/>
              <w:rPr>
                <w:rFonts w:ascii="Calibri" w:hAnsi="Calibri" w:cs="Calibri"/>
                <w:sz w:val="20"/>
              </w:rPr>
            </w:pPr>
            <w:r>
              <w:rPr>
                <w:rFonts w:ascii="Calibri" w:hAnsi="Calibri" w:cs="Calibri"/>
                <w:sz w:val="20"/>
              </w:rPr>
              <w:t>Would benefit an updated and more local savings assumption.</w:t>
            </w:r>
          </w:p>
        </w:tc>
        <w:tc>
          <w:tcPr>
            <w:tcW w:w="1174" w:type="dxa"/>
            <w:tcBorders>
              <w:top w:val="single" w:sz="4" w:space="0" w:color="auto"/>
              <w:left w:val="single" w:sz="4" w:space="0" w:color="auto"/>
              <w:bottom w:val="single" w:sz="4" w:space="0" w:color="auto"/>
              <w:right w:val="single" w:sz="4" w:space="0" w:color="auto"/>
            </w:tcBorders>
            <w:vAlign w:val="center"/>
          </w:tcPr>
          <w:p w14:paraId="7D91317D" w14:textId="017F0AEC" w:rsidR="00893568" w:rsidRDefault="00D03800"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46248A43" w14:textId="1EDD5C0F" w:rsidR="00893568" w:rsidRDefault="00D03800" w:rsidP="006E750C">
            <w:pPr>
              <w:jc w:val="center"/>
              <w:rPr>
                <w:rFonts w:ascii="Calibri" w:hAnsi="Calibri" w:cs="Calibri"/>
                <w:sz w:val="20"/>
              </w:rPr>
            </w:pPr>
            <w:r>
              <w:rPr>
                <w:rFonts w:ascii="Calibri" w:hAnsi="Calibri" w:cs="Calibri"/>
                <w:sz w:val="20"/>
              </w:rPr>
              <w:t>Continues to have significant volume – savings increasingly old</w:t>
            </w:r>
          </w:p>
        </w:tc>
        <w:tc>
          <w:tcPr>
            <w:tcW w:w="786" w:type="dxa"/>
            <w:tcBorders>
              <w:top w:val="single" w:sz="4" w:space="0" w:color="auto"/>
              <w:left w:val="single" w:sz="4" w:space="0" w:color="auto"/>
              <w:bottom w:val="single" w:sz="4" w:space="0" w:color="auto"/>
              <w:right w:val="single" w:sz="4" w:space="0" w:color="auto"/>
            </w:tcBorders>
            <w:vAlign w:val="center"/>
          </w:tcPr>
          <w:p w14:paraId="02D8FDF1" w14:textId="77777777" w:rsidR="00893568" w:rsidRPr="00666EE1" w:rsidRDefault="00324B47" w:rsidP="006E750C">
            <w:pPr>
              <w:jc w:val="center"/>
              <w:rPr>
                <w:rFonts w:ascii="Calibri" w:hAnsi="Calibri" w:cs="Calibri"/>
                <w:sz w:val="20"/>
              </w:rPr>
            </w:pPr>
            <w:r>
              <w:rPr>
                <w:rFonts w:ascii="Calibri" w:hAnsi="Calibri" w:cs="Calibri"/>
                <w:sz w:val="20"/>
              </w:rPr>
              <w:t>2017</w:t>
            </w:r>
          </w:p>
        </w:tc>
      </w:tr>
      <w:tr w:rsidR="005F5DDB" w14:paraId="18C9E019"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D6000" w14:textId="25E24223" w:rsidR="005F5DDB" w:rsidRDefault="005F5DDB" w:rsidP="003C2111">
            <w:pPr>
              <w:jc w:val="center"/>
              <w:rPr>
                <w:rFonts w:ascii="Calibri" w:hAnsi="Calibri" w:cs="Calibri"/>
                <w:color w:val="000000"/>
                <w:sz w:val="20"/>
              </w:rPr>
            </w:pPr>
            <w:r>
              <w:rPr>
                <w:rFonts w:ascii="Calibri" w:hAnsi="Calibri" w:cs="Calibri"/>
                <w:color w:val="000000"/>
                <w:sz w:val="20"/>
              </w:rPr>
              <w:t>5.1.15:</w:t>
            </w:r>
            <w:r w:rsidRPr="005F5DDB">
              <w:rPr>
                <w:rFonts w:ascii="Calibri" w:hAnsi="Calibri" w:cs="Calibri"/>
                <w:color w:val="000000"/>
                <w:sz w:val="20"/>
              </w:rPr>
              <w:t xml:space="preserve"> Residential Bolt-On Smart Dryer Sensor</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8EA18" w14:textId="56F11F3E" w:rsidR="005F5DDB" w:rsidRDefault="005F5DDB" w:rsidP="00DB34E4">
            <w:pPr>
              <w:jc w:val="center"/>
              <w:rPr>
                <w:rFonts w:ascii="Calibri" w:hAnsi="Calibri" w:cs="Calibri"/>
                <w:sz w:val="20"/>
              </w:rPr>
            </w:pPr>
            <w:r>
              <w:rPr>
                <w:rFonts w:ascii="Calibri" w:hAnsi="Calibri" w:cs="Calibri"/>
                <w:sz w:val="20"/>
              </w:rPr>
              <w:t>Electric savings</w:t>
            </w:r>
          </w:p>
        </w:tc>
        <w:tc>
          <w:tcPr>
            <w:tcW w:w="2450" w:type="dxa"/>
            <w:tcBorders>
              <w:top w:val="single" w:sz="4" w:space="0" w:color="auto"/>
              <w:left w:val="single" w:sz="4" w:space="0" w:color="auto"/>
              <w:bottom w:val="single" w:sz="4" w:space="0" w:color="auto"/>
              <w:right w:val="single" w:sz="4" w:space="0" w:color="auto"/>
            </w:tcBorders>
            <w:vAlign w:val="center"/>
          </w:tcPr>
          <w:p w14:paraId="7F596B90" w14:textId="2C2C0981" w:rsidR="005F5DDB" w:rsidRDefault="005F5DDB" w:rsidP="00DB34E4">
            <w:pPr>
              <w:jc w:val="center"/>
              <w:rPr>
                <w:rFonts w:ascii="Calibri" w:hAnsi="Calibri" w:cs="Calibri"/>
                <w:sz w:val="20"/>
              </w:rPr>
            </w:pPr>
            <w:r>
              <w:rPr>
                <w:rFonts w:ascii="Calibri" w:hAnsi="Calibri" w:cs="Calibri"/>
                <w:sz w:val="20"/>
              </w:rPr>
              <w:t>Basis of savings was a gas dryer study. Since run times can be quite different between electric and gas units, a similar evaluation of electric units would be beneficial</w:t>
            </w:r>
          </w:p>
        </w:tc>
        <w:tc>
          <w:tcPr>
            <w:tcW w:w="1174" w:type="dxa"/>
            <w:tcBorders>
              <w:top w:val="single" w:sz="4" w:space="0" w:color="auto"/>
              <w:left w:val="single" w:sz="4" w:space="0" w:color="auto"/>
              <w:bottom w:val="single" w:sz="4" w:space="0" w:color="auto"/>
              <w:right w:val="single" w:sz="4" w:space="0" w:color="auto"/>
            </w:tcBorders>
            <w:vAlign w:val="center"/>
          </w:tcPr>
          <w:p w14:paraId="24807324" w14:textId="253337F4" w:rsidR="005F5DDB" w:rsidRDefault="005F5DDB" w:rsidP="00DB34E4">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6ECE016B" w14:textId="37B6BB6B" w:rsidR="005F5DDB" w:rsidRDefault="005F5DDB" w:rsidP="00DB34E4">
            <w:pPr>
              <w:jc w:val="center"/>
              <w:rPr>
                <w:rFonts w:ascii="Calibri" w:hAnsi="Calibri" w:cs="Calibri"/>
                <w:sz w:val="20"/>
              </w:rPr>
            </w:pPr>
            <w:proofErr w:type="gramStart"/>
            <w:r>
              <w:rPr>
                <w:rFonts w:ascii="Calibri" w:hAnsi="Calibri" w:cs="Calibri"/>
                <w:sz w:val="20"/>
              </w:rPr>
              <w:t>Low cost</w:t>
            </w:r>
            <w:proofErr w:type="gramEnd"/>
            <w:r>
              <w:rPr>
                <w:rFonts w:ascii="Calibri" w:hAnsi="Calibri" w:cs="Calibri"/>
                <w:sz w:val="20"/>
              </w:rPr>
              <w:t xml:space="preserve"> measure – current characterization could be underclaiming electric savings.</w:t>
            </w:r>
          </w:p>
        </w:tc>
        <w:tc>
          <w:tcPr>
            <w:tcW w:w="786" w:type="dxa"/>
            <w:tcBorders>
              <w:top w:val="single" w:sz="4" w:space="0" w:color="auto"/>
              <w:left w:val="single" w:sz="4" w:space="0" w:color="auto"/>
              <w:bottom w:val="single" w:sz="4" w:space="0" w:color="auto"/>
              <w:right w:val="single" w:sz="4" w:space="0" w:color="auto"/>
            </w:tcBorders>
            <w:vAlign w:val="center"/>
          </w:tcPr>
          <w:p w14:paraId="701961CD" w14:textId="35430D43" w:rsidR="005F5DDB" w:rsidRDefault="005F5DDB" w:rsidP="00DB34E4">
            <w:pPr>
              <w:jc w:val="center"/>
              <w:rPr>
                <w:rFonts w:ascii="Calibri" w:hAnsi="Calibri" w:cs="Calibri"/>
                <w:sz w:val="20"/>
              </w:rPr>
            </w:pPr>
            <w:r>
              <w:rPr>
                <w:rFonts w:ascii="Calibri" w:hAnsi="Calibri" w:cs="Calibri"/>
                <w:sz w:val="20"/>
              </w:rPr>
              <w:t>2022</w:t>
            </w:r>
          </w:p>
        </w:tc>
      </w:tr>
      <w:tr w:rsidR="00DB34E4" w14:paraId="1BC428EC"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ADD05" w14:textId="77777777" w:rsidR="00DB34E4" w:rsidRDefault="00DB34E4" w:rsidP="003C2111">
            <w:pPr>
              <w:jc w:val="center"/>
              <w:rPr>
                <w:rFonts w:ascii="Calibri" w:hAnsi="Calibri" w:cs="Calibri"/>
                <w:color w:val="000000"/>
                <w:sz w:val="20"/>
              </w:rPr>
            </w:pPr>
            <w:r>
              <w:rPr>
                <w:rFonts w:ascii="Calibri" w:hAnsi="Calibri" w:cs="Calibri"/>
                <w:color w:val="000000"/>
                <w:sz w:val="20"/>
              </w:rPr>
              <w:t>5.2.2: Advanced Power Strip Tier 2</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7922F" w14:textId="2F00DAC3" w:rsidR="00DB34E4" w:rsidRDefault="00DB34E4" w:rsidP="00DB34E4">
            <w:pPr>
              <w:jc w:val="center"/>
              <w:rPr>
                <w:rFonts w:ascii="Calibri" w:hAnsi="Calibri" w:cs="Calibri"/>
                <w:sz w:val="20"/>
              </w:rPr>
            </w:pPr>
            <w:r>
              <w:rPr>
                <w:rFonts w:ascii="Calibri" w:hAnsi="Calibri" w:cs="Calibri"/>
                <w:sz w:val="20"/>
              </w:rPr>
              <w:t>AV consumption. ISR / Persistence studies. Additional product evaluation.</w:t>
            </w:r>
          </w:p>
        </w:tc>
        <w:tc>
          <w:tcPr>
            <w:tcW w:w="2450" w:type="dxa"/>
            <w:tcBorders>
              <w:top w:val="single" w:sz="4" w:space="0" w:color="auto"/>
              <w:left w:val="single" w:sz="4" w:space="0" w:color="auto"/>
              <w:bottom w:val="single" w:sz="4" w:space="0" w:color="auto"/>
              <w:right w:val="single" w:sz="4" w:space="0" w:color="auto"/>
            </w:tcBorders>
            <w:vAlign w:val="center"/>
          </w:tcPr>
          <w:p w14:paraId="25D009E4" w14:textId="77777777" w:rsidR="00DB34E4" w:rsidRDefault="00DB34E4" w:rsidP="00DB34E4">
            <w:pPr>
              <w:jc w:val="center"/>
              <w:rPr>
                <w:rFonts w:ascii="Calibri" w:hAnsi="Calibri" w:cs="Calibri"/>
                <w:sz w:val="20"/>
              </w:rPr>
            </w:pPr>
          </w:p>
          <w:p w14:paraId="39182A20" w14:textId="6C925AA7" w:rsidR="00DB34E4" w:rsidRDefault="00613F39" w:rsidP="00DB34E4">
            <w:pPr>
              <w:jc w:val="center"/>
              <w:rPr>
                <w:rFonts w:ascii="Calibri" w:hAnsi="Calibri" w:cs="Calibri"/>
                <w:sz w:val="20"/>
              </w:rPr>
            </w:pPr>
            <w:r>
              <w:rPr>
                <w:rFonts w:ascii="Calibri" w:hAnsi="Calibri" w:cs="Calibri"/>
                <w:sz w:val="20"/>
              </w:rPr>
              <w:t xml:space="preserve">v9 moved to </w:t>
            </w:r>
            <w:r w:rsidR="00DB34E4">
              <w:rPr>
                <w:rFonts w:ascii="Calibri" w:hAnsi="Calibri" w:cs="Calibri"/>
                <w:sz w:val="20"/>
              </w:rPr>
              <w:t xml:space="preserve">technology based rather than </w:t>
            </w:r>
            <w:proofErr w:type="gramStart"/>
            <w:r w:rsidR="00DB34E4">
              <w:rPr>
                <w:rFonts w:ascii="Calibri" w:hAnsi="Calibri" w:cs="Calibri"/>
                <w:sz w:val="20"/>
              </w:rPr>
              <w:t>product based</w:t>
            </w:r>
            <w:proofErr w:type="gramEnd"/>
            <w:r w:rsidR="00DB34E4">
              <w:rPr>
                <w:rFonts w:ascii="Calibri" w:hAnsi="Calibri" w:cs="Calibri"/>
                <w:sz w:val="20"/>
              </w:rPr>
              <w:t xml:space="preserve"> </w:t>
            </w:r>
            <w:r>
              <w:rPr>
                <w:rFonts w:ascii="Calibri" w:hAnsi="Calibri" w:cs="Calibri"/>
                <w:sz w:val="20"/>
              </w:rPr>
              <w:t>rating as additional product evaluation had not been forthcoming</w:t>
            </w:r>
            <w:r w:rsidR="00DB34E4">
              <w:rPr>
                <w:rFonts w:ascii="Calibri" w:hAnsi="Calibri" w:cs="Calibri"/>
                <w:sz w:val="20"/>
              </w:rPr>
              <w:t>.</w:t>
            </w:r>
          </w:p>
          <w:p w14:paraId="0C127F2B" w14:textId="4ED5426E" w:rsidR="00DB34E4" w:rsidRDefault="00DB34E4" w:rsidP="00DB34E4">
            <w:pPr>
              <w:jc w:val="center"/>
              <w:rPr>
                <w:rFonts w:ascii="Calibri" w:hAnsi="Calibri" w:cs="Calibri"/>
                <w:sz w:val="20"/>
              </w:rPr>
            </w:pPr>
            <w:r>
              <w:rPr>
                <w:rFonts w:ascii="Calibri" w:hAnsi="Calibri" w:cs="Calibri"/>
                <w:sz w:val="20"/>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14:paraId="3CA55E93" w14:textId="77777777" w:rsidR="00DB34E4" w:rsidRDefault="00DB34E4" w:rsidP="00DB34E4">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2F2A11F5" w14:textId="45AC9701" w:rsidR="00DB34E4" w:rsidRDefault="00EC0229" w:rsidP="00DB34E4">
            <w:pPr>
              <w:jc w:val="center"/>
              <w:rPr>
                <w:rFonts w:ascii="Calibri" w:hAnsi="Calibri" w:cs="Calibri"/>
                <w:sz w:val="20"/>
              </w:rPr>
            </w:pPr>
            <w:r>
              <w:rPr>
                <w:rFonts w:ascii="Calibri" w:hAnsi="Calibri" w:cs="Calibri"/>
                <w:sz w:val="20"/>
              </w:rPr>
              <w:t xml:space="preserve">Any additional input to </w:t>
            </w:r>
            <w:r w:rsidR="00613F39">
              <w:rPr>
                <w:rFonts w:ascii="Calibri" w:hAnsi="Calibri" w:cs="Calibri"/>
                <w:sz w:val="20"/>
              </w:rPr>
              <w:t>support</w:t>
            </w:r>
            <w:r>
              <w:rPr>
                <w:rFonts w:ascii="Calibri" w:hAnsi="Calibri" w:cs="Calibri"/>
                <w:sz w:val="20"/>
              </w:rPr>
              <w:t xml:space="preserve"> </w:t>
            </w:r>
            <w:proofErr w:type="gramStart"/>
            <w:r>
              <w:rPr>
                <w:rFonts w:ascii="Calibri" w:hAnsi="Calibri" w:cs="Calibri"/>
                <w:sz w:val="20"/>
              </w:rPr>
              <w:t>technology based</w:t>
            </w:r>
            <w:proofErr w:type="gramEnd"/>
            <w:r>
              <w:rPr>
                <w:rFonts w:ascii="Calibri" w:hAnsi="Calibri" w:cs="Calibri"/>
                <w:sz w:val="20"/>
              </w:rPr>
              <w:t xml:space="preserve"> assumptions would be beneficial</w:t>
            </w:r>
            <w:r w:rsidR="00E851E1">
              <w:rPr>
                <w:rFonts w:ascii="Calibri" w:hAnsi="Calibri" w:cs="Calibri"/>
                <w:sz w:val="20"/>
              </w:rPr>
              <w:t>.</w:t>
            </w:r>
          </w:p>
        </w:tc>
        <w:tc>
          <w:tcPr>
            <w:tcW w:w="786" w:type="dxa"/>
            <w:tcBorders>
              <w:top w:val="single" w:sz="4" w:space="0" w:color="auto"/>
              <w:left w:val="single" w:sz="4" w:space="0" w:color="auto"/>
              <w:bottom w:val="single" w:sz="4" w:space="0" w:color="auto"/>
              <w:right w:val="single" w:sz="4" w:space="0" w:color="auto"/>
            </w:tcBorders>
            <w:vAlign w:val="center"/>
          </w:tcPr>
          <w:p w14:paraId="7BFFB4B3" w14:textId="77777777" w:rsidR="00DB34E4" w:rsidRDefault="00DB34E4" w:rsidP="00DB34E4">
            <w:pPr>
              <w:jc w:val="center"/>
              <w:rPr>
                <w:rFonts w:ascii="Calibri" w:hAnsi="Calibri" w:cs="Calibri"/>
                <w:sz w:val="20"/>
              </w:rPr>
            </w:pPr>
            <w:r>
              <w:rPr>
                <w:rFonts w:ascii="Calibri" w:hAnsi="Calibri" w:cs="Calibri"/>
                <w:sz w:val="20"/>
              </w:rPr>
              <w:t>2017</w:t>
            </w:r>
          </w:p>
        </w:tc>
      </w:tr>
      <w:tr w:rsidR="00BC652C" w14:paraId="6EE4F693"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6495F" w14:textId="09D18902" w:rsidR="00BC652C" w:rsidRDefault="00BC652C" w:rsidP="00BC652C">
            <w:pPr>
              <w:jc w:val="center"/>
              <w:rPr>
                <w:rFonts w:ascii="Calibri" w:hAnsi="Calibri" w:cs="Calibri"/>
                <w:color w:val="000000"/>
                <w:sz w:val="20"/>
              </w:rPr>
            </w:pPr>
            <w:r>
              <w:rPr>
                <w:rFonts w:ascii="Calibri" w:hAnsi="Calibri" w:cs="Calibri"/>
                <w:color w:val="000000"/>
                <w:sz w:val="20"/>
              </w:rPr>
              <w:t>Multiple HVAC measures</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99BF3" w14:textId="4681B744" w:rsidR="00BC652C" w:rsidRDefault="00BC652C" w:rsidP="00BC652C">
            <w:pPr>
              <w:jc w:val="center"/>
              <w:rPr>
                <w:rFonts w:ascii="Calibri" w:hAnsi="Calibri" w:cs="Calibri"/>
                <w:sz w:val="20"/>
              </w:rPr>
            </w:pPr>
            <w:r>
              <w:rPr>
                <w:rFonts w:ascii="Calibri" w:hAnsi="Calibri" w:cs="Calibri"/>
                <w:sz w:val="20"/>
              </w:rPr>
              <w:t>Quality Installation impacts</w:t>
            </w:r>
          </w:p>
        </w:tc>
        <w:tc>
          <w:tcPr>
            <w:tcW w:w="2450" w:type="dxa"/>
            <w:tcBorders>
              <w:top w:val="single" w:sz="4" w:space="0" w:color="auto"/>
              <w:left w:val="single" w:sz="4" w:space="0" w:color="auto"/>
              <w:bottom w:val="single" w:sz="4" w:space="0" w:color="auto"/>
              <w:right w:val="single" w:sz="4" w:space="0" w:color="auto"/>
            </w:tcBorders>
            <w:vAlign w:val="center"/>
          </w:tcPr>
          <w:p w14:paraId="2AE09C56" w14:textId="7960859D" w:rsidR="00BC652C" w:rsidRDefault="00BC652C" w:rsidP="00BC652C">
            <w:pPr>
              <w:jc w:val="center"/>
              <w:rPr>
                <w:rFonts w:ascii="Calibri" w:hAnsi="Calibri" w:cs="Calibri"/>
                <w:sz w:val="20"/>
              </w:rPr>
            </w:pPr>
            <w:r>
              <w:rPr>
                <w:rFonts w:ascii="Calibri" w:hAnsi="Calibri" w:cs="Calibri"/>
                <w:sz w:val="20"/>
              </w:rPr>
              <w:t>An independent evaluation of savings is highly recommended to support field measurements.</w:t>
            </w:r>
          </w:p>
        </w:tc>
        <w:tc>
          <w:tcPr>
            <w:tcW w:w="1174" w:type="dxa"/>
            <w:tcBorders>
              <w:top w:val="single" w:sz="4" w:space="0" w:color="auto"/>
              <w:left w:val="single" w:sz="4" w:space="0" w:color="auto"/>
              <w:bottom w:val="single" w:sz="4" w:space="0" w:color="auto"/>
              <w:right w:val="single" w:sz="4" w:space="0" w:color="auto"/>
            </w:tcBorders>
            <w:vAlign w:val="center"/>
          </w:tcPr>
          <w:p w14:paraId="05DA47AB" w14:textId="6276AB74" w:rsidR="00BC652C" w:rsidRDefault="00997C28" w:rsidP="00BC652C">
            <w:pPr>
              <w:jc w:val="center"/>
              <w:rPr>
                <w:rFonts w:ascii="Calibri" w:hAnsi="Calibri" w:cs="Calibri"/>
                <w:sz w:val="20"/>
              </w:rPr>
            </w:pPr>
            <w:r>
              <w:rPr>
                <w:rFonts w:ascii="Calibri" w:hAnsi="Calibri" w:cs="Calibri"/>
                <w:sz w:val="20"/>
              </w:rPr>
              <w:t>On hold</w:t>
            </w:r>
          </w:p>
        </w:tc>
        <w:tc>
          <w:tcPr>
            <w:tcW w:w="2211" w:type="dxa"/>
            <w:tcBorders>
              <w:top w:val="single" w:sz="4" w:space="0" w:color="auto"/>
              <w:left w:val="single" w:sz="4" w:space="0" w:color="auto"/>
              <w:bottom w:val="single" w:sz="4" w:space="0" w:color="auto"/>
              <w:right w:val="single" w:sz="4" w:space="0" w:color="auto"/>
            </w:tcBorders>
            <w:vAlign w:val="center"/>
          </w:tcPr>
          <w:p w14:paraId="21FC15FB" w14:textId="629D088C" w:rsidR="00BC652C" w:rsidRDefault="00BC652C" w:rsidP="00BC652C">
            <w:pPr>
              <w:jc w:val="center"/>
              <w:rPr>
                <w:rFonts w:ascii="Calibri" w:hAnsi="Calibri" w:cs="Calibri"/>
                <w:sz w:val="20"/>
              </w:rPr>
            </w:pPr>
            <w:r>
              <w:rPr>
                <w:rFonts w:ascii="Calibri" w:hAnsi="Calibri" w:cs="Calibri"/>
                <w:sz w:val="20"/>
              </w:rPr>
              <w:t>VEIC found a lack of independent evaluations of QI programs.</w:t>
            </w:r>
            <w:r w:rsidR="00D03800">
              <w:rPr>
                <w:rFonts w:ascii="Calibri" w:hAnsi="Calibri" w:cs="Calibri"/>
                <w:sz w:val="20"/>
              </w:rPr>
              <w:t xml:space="preserve"> Understand this isn’t </w:t>
            </w:r>
            <w:r w:rsidR="00104CB9">
              <w:rPr>
                <w:rFonts w:ascii="Calibri" w:hAnsi="Calibri" w:cs="Calibri"/>
                <w:sz w:val="20"/>
              </w:rPr>
              <w:t>currently in programs</w:t>
            </w:r>
          </w:p>
        </w:tc>
        <w:tc>
          <w:tcPr>
            <w:tcW w:w="786" w:type="dxa"/>
            <w:tcBorders>
              <w:top w:val="single" w:sz="4" w:space="0" w:color="auto"/>
              <w:left w:val="single" w:sz="4" w:space="0" w:color="auto"/>
              <w:bottom w:val="single" w:sz="4" w:space="0" w:color="auto"/>
              <w:right w:val="single" w:sz="4" w:space="0" w:color="auto"/>
            </w:tcBorders>
            <w:vAlign w:val="center"/>
          </w:tcPr>
          <w:p w14:paraId="5EE41420" w14:textId="36449F64" w:rsidR="00BC652C" w:rsidRDefault="00BC652C" w:rsidP="00BC652C">
            <w:pPr>
              <w:jc w:val="center"/>
              <w:rPr>
                <w:rFonts w:ascii="Calibri" w:hAnsi="Calibri" w:cs="Calibri"/>
                <w:sz w:val="20"/>
              </w:rPr>
            </w:pPr>
            <w:r>
              <w:rPr>
                <w:rFonts w:ascii="Calibri" w:hAnsi="Calibri" w:cs="Calibri"/>
                <w:sz w:val="20"/>
              </w:rPr>
              <w:t>2017</w:t>
            </w:r>
          </w:p>
        </w:tc>
      </w:tr>
      <w:tr w:rsidR="0047629B" w14:paraId="3DE1E5EF"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29CCE" w14:textId="77777777" w:rsidR="0047629B" w:rsidRDefault="0047629B" w:rsidP="003C2111">
            <w:pPr>
              <w:jc w:val="center"/>
              <w:rPr>
                <w:rFonts w:ascii="Calibri" w:hAnsi="Calibri" w:cs="Calibri"/>
                <w:color w:val="000000"/>
                <w:sz w:val="20"/>
              </w:rPr>
            </w:pPr>
            <w:r>
              <w:rPr>
                <w:rFonts w:ascii="Calibri" w:hAnsi="Calibri" w:cs="Calibri"/>
                <w:color w:val="000000"/>
                <w:sz w:val="20"/>
              </w:rPr>
              <w:lastRenderedPageBreak/>
              <w:t xml:space="preserve">5.3.8: </w:t>
            </w:r>
            <w:r w:rsidRPr="00EC7E71">
              <w:rPr>
                <w:rFonts w:ascii="Calibri" w:hAnsi="Calibri" w:cs="Calibri"/>
                <w:sz w:val="20"/>
              </w:rPr>
              <w:t>Ground Source Heat Pump</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67816" w14:textId="77777777" w:rsidR="0047629B" w:rsidRDefault="0047629B" w:rsidP="006E750C">
            <w:pPr>
              <w:jc w:val="center"/>
              <w:rPr>
                <w:rFonts w:ascii="Calibri" w:hAnsi="Calibri" w:cs="Calibri"/>
                <w:sz w:val="20"/>
              </w:rPr>
            </w:pPr>
            <w:r>
              <w:rPr>
                <w:rFonts w:ascii="Calibri" w:hAnsi="Calibri" w:cs="Calibri"/>
                <w:sz w:val="20"/>
              </w:rPr>
              <w:t>Savings verification</w:t>
            </w:r>
          </w:p>
        </w:tc>
        <w:tc>
          <w:tcPr>
            <w:tcW w:w="2450" w:type="dxa"/>
            <w:tcBorders>
              <w:top w:val="single" w:sz="4" w:space="0" w:color="auto"/>
              <w:left w:val="single" w:sz="4" w:space="0" w:color="auto"/>
              <w:bottom w:val="single" w:sz="4" w:space="0" w:color="auto"/>
              <w:right w:val="single" w:sz="4" w:space="0" w:color="auto"/>
            </w:tcBorders>
            <w:vAlign w:val="center"/>
          </w:tcPr>
          <w:p w14:paraId="7FD99105" w14:textId="77777777" w:rsidR="0047629B" w:rsidRDefault="0047629B" w:rsidP="006E750C">
            <w:pPr>
              <w:jc w:val="center"/>
              <w:rPr>
                <w:rFonts w:ascii="Calibri" w:hAnsi="Calibri" w:cs="Calibri"/>
                <w:sz w:val="20"/>
              </w:rPr>
            </w:pPr>
            <w:r>
              <w:rPr>
                <w:rFonts w:ascii="Calibri" w:hAnsi="Calibri" w:cs="Calibri"/>
                <w:sz w:val="20"/>
              </w:rPr>
              <w:t>Algorithms are very complex. An exercise to compare TRM estimates to actual would help strengthen the measure.</w:t>
            </w:r>
          </w:p>
        </w:tc>
        <w:tc>
          <w:tcPr>
            <w:tcW w:w="1174" w:type="dxa"/>
            <w:tcBorders>
              <w:top w:val="single" w:sz="4" w:space="0" w:color="auto"/>
              <w:left w:val="single" w:sz="4" w:space="0" w:color="auto"/>
              <w:bottom w:val="single" w:sz="4" w:space="0" w:color="auto"/>
              <w:right w:val="single" w:sz="4" w:space="0" w:color="auto"/>
            </w:tcBorders>
            <w:vAlign w:val="center"/>
          </w:tcPr>
          <w:p w14:paraId="589D7363" w14:textId="77777777" w:rsidR="0047629B" w:rsidRDefault="0047629B"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2B607F7F" w14:textId="77777777" w:rsidR="0047629B" w:rsidRDefault="0047629B" w:rsidP="00FC29FC">
            <w:pPr>
              <w:jc w:val="center"/>
              <w:rPr>
                <w:rFonts w:ascii="Calibri" w:hAnsi="Calibri" w:cs="Calibri"/>
                <w:sz w:val="20"/>
              </w:rPr>
            </w:pPr>
            <w:r>
              <w:rPr>
                <w:rFonts w:ascii="Calibri" w:hAnsi="Calibri" w:cs="Calibri"/>
                <w:sz w:val="20"/>
              </w:rPr>
              <w:t xml:space="preserve">Potentially </w:t>
            </w:r>
            <w:r w:rsidR="00FC29FC">
              <w:rPr>
                <w:rFonts w:ascii="Calibri" w:hAnsi="Calibri" w:cs="Calibri"/>
                <w:sz w:val="20"/>
              </w:rPr>
              <w:t>growing</w:t>
            </w:r>
            <w:r>
              <w:rPr>
                <w:rFonts w:ascii="Calibri" w:hAnsi="Calibri" w:cs="Calibri"/>
                <w:sz w:val="20"/>
              </w:rPr>
              <w:t xml:space="preserve"> savings measure without real application grounding.</w:t>
            </w:r>
          </w:p>
        </w:tc>
        <w:tc>
          <w:tcPr>
            <w:tcW w:w="786" w:type="dxa"/>
            <w:tcBorders>
              <w:top w:val="single" w:sz="4" w:space="0" w:color="auto"/>
              <w:left w:val="single" w:sz="4" w:space="0" w:color="auto"/>
              <w:bottom w:val="single" w:sz="4" w:space="0" w:color="auto"/>
              <w:right w:val="single" w:sz="4" w:space="0" w:color="auto"/>
            </w:tcBorders>
            <w:vAlign w:val="center"/>
          </w:tcPr>
          <w:p w14:paraId="3007FF82" w14:textId="77777777" w:rsidR="0047629B" w:rsidRDefault="0047629B" w:rsidP="006E750C">
            <w:pPr>
              <w:jc w:val="center"/>
              <w:rPr>
                <w:rFonts w:ascii="Calibri" w:hAnsi="Calibri" w:cs="Calibri"/>
                <w:sz w:val="20"/>
              </w:rPr>
            </w:pPr>
            <w:r>
              <w:rPr>
                <w:rFonts w:ascii="Calibri" w:hAnsi="Calibri" w:cs="Calibri"/>
                <w:sz w:val="20"/>
              </w:rPr>
              <w:t>2017</w:t>
            </w:r>
          </w:p>
        </w:tc>
      </w:tr>
      <w:tr w:rsidR="00CC147C" w14:paraId="27BAB599"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13F13" w14:textId="7B455492" w:rsidR="00CC147C" w:rsidRDefault="00CC147C" w:rsidP="003C2111">
            <w:pPr>
              <w:jc w:val="center"/>
              <w:rPr>
                <w:rFonts w:ascii="Calibri" w:hAnsi="Calibri" w:cs="Calibri"/>
                <w:color w:val="000000"/>
                <w:sz w:val="20"/>
              </w:rPr>
            </w:pPr>
            <w:r>
              <w:rPr>
                <w:rFonts w:ascii="Calibri" w:hAnsi="Calibri" w:cs="Calibri"/>
                <w:color w:val="000000"/>
                <w:sz w:val="20"/>
              </w:rPr>
              <w:t>5.3.20 Residential Energy Recovery Ventilator</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DAAB9" w14:textId="1F554568" w:rsidR="00CC147C" w:rsidRDefault="00CC147C" w:rsidP="00E721A0">
            <w:pPr>
              <w:jc w:val="center"/>
              <w:rPr>
                <w:rFonts w:ascii="Calibri" w:hAnsi="Calibri" w:cs="Calibri"/>
                <w:sz w:val="20"/>
              </w:rPr>
            </w:pPr>
            <w:r>
              <w:rPr>
                <w:rFonts w:ascii="Calibri" w:hAnsi="Calibri" w:cs="Calibri"/>
                <w:sz w:val="20"/>
              </w:rPr>
              <w:t>Savings verification and program data</w:t>
            </w:r>
          </w:p>
        </w:tc>
        <w:tc>
          <w:tcPr>
            <w:tcW w:w="2450" w:type="dxa"/>
            <w:tcBorders>
              <w:top w:val="single" w:sz="4" w:space="0" w:color="auto"/>
              <w:left w:val="single" w:sz="4" w:space="0" w:color="auto"/>
              <w:bottom w:val="single" w:sz="4" w:space="0" w:color="auto"/>
              <w:right w:val="single" w:sz="4" w:space="0" w:color="auto"/>
            </w:tcBorders>
            <w:vAlign w:val="center"/>
          </w:tcPr>
          <w:p w14:paraId="72EB477B" w14:textId="39B6167C" w:rsidR="00CC147C" w:rsidRDefault="00CC147C" w:rsidP="006E750C">
            <w:pPr>
              <w:jc w:val="center"/>
              <w:rPr>
                <w:rFonts w:ascii="Calibri" w:hAnsi="Calibri" w:cs="Calibri"/>
                <w:sz w:val="20"/>
              </w:rPr>
            </w:pPr>
            <w:r>
              <w:rPr>
                <w:rFonts w:ascii="Calibri" w:hAnsi="Calibri" w:cs="Calibri"/>
                <w:sz w:val="20"/>
              </w:rPr>
              <w:t xml:space="preserve">This new v10 measure would benefit from program data to inform default assumptions and comparison of TRM estimates with actual savings. </w:t>
            </w:r>
          </w:p>
        </w:tc>
        <w:tc>
          <w:tcPr>
            <w:tcW w:w="1174" w:type="dxa"/>
            <w:tcBorders>
              <w:top w:val="single" w:sz="4" w:space="0" w:color="auto"/>
              <w:left w:val="single" w:sz="4" w:space="0" w:color="auto"/>
              <w:bottom w:val="single" w:sz="4" w:space="0" w:color="auto"/>
              <w:right w:val="single" w:sz="4" w:space="0" w:color="auto"/>
            </w:tcBorders>
            <w:vAlign w:val="center"/>
          </w:tcPr>
          <w:p w14:paraId="47223670" w14:textId="14C80C89" w:rsidR="00CC147C" w:rsidRDefault="00CC147C"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068F512A" w14:textId="5D948BBE" w:rsidR="00CC147C" w:rsidRDefault="00CC147C" w:rsidP="00972809">
            <w:pPr>
              <w:jc w:val="center"/>
              <w:rPr>
                <w:rFonts w:ascii="Calibri" w:hAnsi="Calibri" w:cs="Calibri"/>
                <w:sz w:val="20"/>
              </w:rPr>
            </w:pPr>
            <w:r>
              <w:rPr>
                <w:rFonts w:ascii="Calibri" w:hAnsi="Calibri" w:cs="Calibri"/>
                <w:sz w:val="20"/>
              </w:rPr>
              <w:t>Potentially growing savings measure without real application grounding.</w:t>
            </w:r>
          </w:p>
        </w:tc>
        <w:tc>
          <w:tcPr>
            <w:tcW w:w="786" w:type="dxa"/>
            <w:tcBorders>
              <w:top w:val="single" w:sz="4" w:space="0" w:color="auto"/>
              <w:left w:val="single" w:sz="4" w:space="0" w:color="auto"/>
              <w:bottom w:val="single" w:sz="4" w:space="0" w:color="auto"/>
              <w:right w:val="single" w:sz="4" w:space="0" w:color="auto"/>
            </w:tcBorders>
            <w:vAlign w:val="center"/>
          </w:tcPr>
          <w:p w14:paraId="43297001" w14:textId="0C0B7051" w:rsidR="00CC147C" w:rsidRDefault="00CC147C" w:rsidP="006E750C">
            <w:pPr>
              <w:jc w:val="center"/>
              <w:rPr>
                <w:rFonts w:ascii="Calibri" w:hAnsi="Calibri" w:cs="Calibri"/>
                <w:sz w:val="20"/>
              </w:rPr>
            </w:pPr>
            <w:r>
              <w:rPr>
                <w:rFonts w:ascii="Calibri" w:hAnsi="Calibri" w:cs="Calibri"/>
                <w:sz w:val="20"/>
              </w:rPr>
              <w:t>2021</w:t>
            </w:r>
          </w:p>
        </w:tc>
      </w:tr>
      <w:tr w:rsidR="00C4674A" w14:paraId="550FEB72"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9E7B0" w14:textId="7F616479" w:rsidR="00C4674A" w:rsidRDefault="00C4674A" w:rsidP="003C2111">
            <w:pPr>
              <w:jc w:val="center"/>
              <w:rPr>
                <w:rFonts w:ascii="Calibri" w:hAnsi="Calibri" w:cs="Calibri"/>
                <w:color w:val="000000"/>
                <w:sz w:val="20"/>
              </w:rPr>
            </w:pPr>
            <w:r>
              <w:rPr>
                <w:rFonts w:ascii="Calibri" w:hAnsi="Calibri" w:cs="Calibri"/>
                <w:color w:val="000000"/>
                <w:sz w:val="20"/>
              </w:rPr>
              <w:t>5.3.21 Air Handler Filter Cleaning / Replacement</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A18A4" w14:textId="2B00CF3D" w:rsidR="00C4674A" w:rsidRDefault="00C4674A" w:rsidP="00E721A0">
            <w:pPr>
              <w:jc w:val="center"/>
              <w:rPr>
                <w:rFonts w:ascii="Calibri" w:hAnsi="Calibri" w:cs="Calibri"/>
                <w:sz w:val="20"/>
              </w:rPr>
            </w:pPr>
            <w:r>
              <w:rPr>
                <w:rFonts w:ascii="Calibri" w:hAnsi="Calibri" w:cs="Calibri"/>
                <w:sz w:val="20"/>
              </w:rPr>
              <w:t>ISR for kit approach</w:t>
            </w:r>
          </w:p>
        </w:tc>
        <w:tc>
          <w:tcPr>
            <w:tcW w:w="2450" w:type="dxa"/>
            <w:tcBorders>
              <w:top w:val="single" w:sz="4" w:space="0" w:color="auto"/>
              <w:left w:val="single" w:sz="4" w:space="0" w:color="auto"/>
              <w:bottom w:val="single" w:sz="4" w:space="0" w:color="auto"/>
              <w:right w:val="single" w:sz="4" w:space="0" w:color="auto"/>
            </w:tcBorders>
            <w:vAlign w:val="center"/>
          </w:tcPr>
          <w:p w14:paraId="75800CEA" w14:textId="0A3CA7E1" w:rsidR="00C4674A" w:rsidRDefault="00C4674A" w:rsidP="006E750C">
            <w:pPr>
              <w:jc w:val="center"/>
              <w:rPr>
                <w:rFonts w:ascii="Calibri" w:hAnsi="Calibri" w:cs="Calibri"/>
                <w:sz w:val="20"/>
              </w:rPr>
            </w:pPr>
            <w:r>
              <w:rPr>
                <w:rFonts w:ascii="Calibri" w:hAnsi="Calibri" w:cs="Calibri"/>
                <w:sz w:val="20"/>
              </w:rPr>
              <w:t xml:space="preserve">Currently measure is a DI type approach. In order to be able to add a </w:t>
            </w:r>
            <w:r w:rsidR="00997C28">
              <w:rPr>
                <w:rFonts w:ascii="Calibri" w:hAnsi="Calibri" w:cs="Calibri"/>
                <w:sz w:val="20"/>
              </w:rPr>
              <w:t xml:space="preserve">market opportunity or </w:t>
            </w:r>
            <w:r>
              <w:rPr>
                <w:rFonts w:ascii="Calibri" w:hAnsi="Calibri" w:cs="Calibri"/>
                <w:sz w:val="20"/>
              </w:rPr>
              <w:t>kit assumption we would want to have a ISR estimate</w:t>
            </w:r>
          </w:p>
        </w:tc>
        <w:tc>
          <w:tcPr>
            <w:tcW w:w="1174" w:type="dxa"/>
            <w:tcBorders>
              <w:top w:val="single" w:sz="4" w:space="0" w:color="auto"/>
              <w:left w:val="single" w:sz="4" w:space="0" w:color="auto"/>
              <w:bottom w:val="single" w:sz="4" w:space="0" w:color="auto"/>
              <w:right w:val="single" w:sz="4" w:space="0" w:color="auto"/>
            </w:tcBorders>
            <w:vAlign w:val="center"/>
          </w:tcPr>
          <w:p w14:paraId="4C7C55D5" w14:textId="5AFDF02A" w:rsidR="00C4674A" w:rsidRDefault="00C4674A"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58F5B640" w14:textId="72AE791C" w:rsidR="00C4674A" w:rsidRDefault="00C4674A" w:rsidP="00972809">
            <w:pPr>
              <w:jc w:val="center"/>
              <w:rPr>
                <w:rFonts w:ascii="Calibri" w:hAnsi="Calibri" w:cs="Calibri"/>
                <w:sz w:val="20"/>
              </w:rPr>
            </w:pPr>
            <w:r>
              <w:rPr>
                <w:rFonts w:ascii="Calibri" w:hAnsi="Calibri" w:cs="Calibri"/>
                <w:sz w:val="20"/>
              </w:rPr>
              <w:t>If kit approach desired, key assumption which we do not currently have a basis</w:t>
            </w:r>
          </w:p>
        </w:tc>
        <w:tc>
          <w:tcPr>
            <w:tcW w:w="786" w:type="dxa"/>
            <w:tcBorders>
              <w:top w:val="single" w:sz="4" w:space="0" w:color="auto"/>
              <w:left w:val="single" w:sz="4" w:space="0" w:color="auto"/>
              <w:bottom w:val="single" w:sz="4" w:space="0" w:color="auto"/>
              <w:right w:val="single" w:sz="4" w:space="0" w:color="auto"/>
            </w:tcBorders>
            <w:vAlign w:val="center"/>
          </w:tcPr>
          <w:p w14:paraId="655DA857" w14:textId="30641806" w:rsidR="00C4674A" w:rsidRDefault="00C4674A" w:rsidP="006E750C">
            <w:pPr>
              <w:jc w:val="center"/>
              <w:rPr>
                <w:rFonts w:ascii="Calibri" w:hAnsi="Calibri" w:cs="Calibri"/>
                <w:sz w:val="20"/>
              </w:rPr>
            </w:pPr>
            <w:r>
              <w:rPr>
                <w:rFonts w:ascii="Calibri" w:hAnsi="Calibri" w:cs="Calibri"/>
                <w:sz w:val="20"/>
              </w:rPr>
              <w:t>2022</w:t>
            </w:r>
          </w:p>
        </w:tc>
      </w:tr>
      <w:tr w:rsidR="00A71DDD" w14:paraId="72722AB1"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5A437" w14:textId="307C493F" w:rsidR="00A71DDD" w:rsidRDefault="00A71DDD" w:rsidP="003C2111">
            <w:pPr>
              <w:jc w:val="center"/>
              <w:rPr>
                <w:rFonts w:ascii="Calibri" w:hAnsi="Calibri" w:cs="Calibri"/>
                <w:color w:val="000000"/>
                <w:sz w:val="20"/>
              </w:rPr>
            </w:pPr>
            <w:r>
              <w:rPr>
                <w:rFonts w:ascii="Calibri" w:hAnsi="Calibri" w:cs="Calibri"/>
                <w:color w:val="000000"/>
                <w:sz w:val="20"/>
              </w:rPr>
              <w:t>5.4.4 Low Flow Faucet Aerators and 5.4.5 Low Flow Showerheads</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9A2C0" w14:textId="318CCBC0" w:rsidR="00A71DDD" w:rsidRDefault="00A71DDD" w:rsidP="00E721A0">
            <w:pPr>
              <w:jc w:val="center"/>
              <w:rPr>
                <w:rFonts w:ascii="Calibri" w:hAnsi="Calibri" w:cs="Calibri"/>
                <w:sz w:val="20"/>
              </w:rPr>
            </w:pPr>
            <w:r>
              <w:rPr>
                <w:rFonts w:ascii="Calibri" w:hAnsi="Calibri" w:cs="Calibri"/>
                <w:sz w:val="20"/>
              </w:rPr>
              <w:t>GPM of existing units being retrofitted</w:t>
            </w:r>
          </w:p>
        </w:tc>
        <w:tc>
          <w:tcPr>
            <w:tcW w:w="2450" w:type="dxa"/>
            <w:tcBorders>
              <w:top w:val="single" w:sz="4" w:space="0" w:color="auto"/>
              <w:left w:val="single" w:sz="4" w:space="0" w:color="auto"/>
              <w:bottom w:val="single" w:sz="4" w:space="0" w:color="auto"/>
              <w:right w:val="single" w:sz="4" w:space="0" w:color="auto"/>
            </w:tcBorders>
            <w:vAlign w:val="center"/>
          </w:tcPr>
          <w:p w14:paraId="0185989D" w14:textId="0AC8A085" w:rsidR="00A71DDD" w:rsidRDefault="00A71DDD" w:rsidP="006E750C">
            <w:pPr>
              <w:jc w:val="center"/>
              <w:rPr>
                <w:rFonts w:ascii="Calibri" w:hAnsi="Calibri" w:cs="Calibri"/>
                <w:sz w:val="20"/>
              </w:rPr>
            </w:pPr>
            <w:r>
              <w:rPr>
                <w:rFonts w:ascii="Calibri" w:hAnsi="Calibri" w:cs="Calibri"/>
                <w:sz w:val="20"/>
              </w:rPr>
              <w:t xml:space="preserve">Discussion during v10 development for these assumptions. Current default assumptions are based on mix of high and low flow units, and NTG is therefore assumed to be 1. A study that measured only units being replaced would be more appropriate. </w:t>
            </w:r>
          </w:p>
        </w:tc>
        <w:tc>
          <w:tcPr>
            <w:tcW w:w="1174" w:type="dxa"/>
            <w:tcBorders>
              <w:top w:val="single" w:sz="4" w:space="0" w:color="auto"/>
              <w:left w:val="single" w:sz="4" w:space="0" w:color="auto"/>
              <w:bottom w:val="single" w:sz="4" w:space="0" w:color="auto"/>
              <w:right w:val="single" w:sz="4" w:space="0" w:color="auto"/>
            </w:tcBorders>
            <w:vAlign w:val="center"/>
          </w:tcPr>
          <w:p w14:paraId="7D3C71FC" w14:textId="0047B97D" w:rsidR="00A71DDD" w:rsidRDefault="00A71DDD"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12EDBE2C" w14:textId="591BA642" w:rsidR="00A71DDD" w:rsidRDefault="00A71DDD" w:rsidP="00972809">
            <w:pPr>
              <w:jc w:val="center"/>
              <w:rPr>
                <w:rFonts w:ascii="Calibri" w:hAnsi="Calibri" w:cs="Calibri"/>
                <w:sz w:val="20"/>
              </w:rPr>
            </w:pPr>
            <w:r>
              <w:rPr>
                <w:rFonts w:ascii="Calibri" w:hAnsi="Calibri" w:cs="Calibri"/>
                <w:sz w:val="20"/>
              </w:rPr>
              <w:t>High impact measure but unlikely to result in significant change to net savings.</w:t>
            </w:r>
          </w:p>
        </w:tc>
        <w:tc>
          <w:tcPr>
            <w:tcW w:w="786" w:type="dxa"/>
            <w:tcBorders>
              <w:top w:val="single" w:sz="4" w:space="0" w:color="auto"/>
              <w:left w:val="single" w:sz="4" w:space="0" w:color="auto"/>
              <w:bottom w:val="single" w:sz="4" w:space="0" w:color="auto"/>
              <w:right w:val="single" w:sz="4" w:space="0" w:color="auto"/>
            </w:tcBorders>
            <w:vAlign w:val="center"/>
          </w:tcPr>
          <w:p w14:paraId="45A5531C" w14:textId="3432AE3A" w:rsidR="00A71DDD" w:rsidRDefault="00A71DDD" w:rsidP="006E750C">
            <w:pPr>
              <w:jc w:val="center"/>
              <w:rPr>
                <w:rFonts w:ascii="Calibri" w:hAnsi="Calibri" w:cs="Calibri"/>
                <w:sz w:val="20"/>
              </w:rPr>
            </w:pPr>
            <w:r>
              <w:rPr>
                <w:rFonts w:ascii="Calibri" w:hAnsi="Calibri" w:cs="Calibri"/>
                <w:sz w:val="20"/>
              </w:rPr>
              <w:t>2021</w:t>
            </w:r>
          </w:p>
        </w:tc>
      </w:tr>
      <w:tr w:rsidR="005E0D3A" w14:paraId="53747367"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3AB71" w14:textId="3387C9E6" w:rsidR="005E0D3A" w:rsidRDefault="005E0D3A" w:rsidP="003C2111">
            <w:pPr>
              <w:jc w:val="center"/>
              <w:rPr>
                <w:rFonts w:ascii="Calibri" w:hAnsi="Calibri" w:cs="Calibri"/>
                <w:color w:val="000000"/>
                <w:sz w:val="20"/>
              </w:rPr>
            </w:pPr>
            <w:r>
              <w:rPr>
                <w:rFonts w:ascii="Calibri" w:hAnsi="Calibri" w:cs="Calibri"/>
                <w:color w:val="000000"/>
                <w:sz w:val="20"/>
              </w:rPr>
              <w:t>5.4.5 Low Flow Showerhead</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4DED4" w14:textId="2902FE77" w:rsidR="005E0D3A" w:rsidRDefault="005E0D3A" w:rsidP="00E721A0">
            <w:pPr>
              <w:jc w:val="center"/>
              <w:rPr>
                <w:rFonts w:ascii="Calibri" w:hAnsi="Calibri" w:cs="Calibri"/>
                <w:sz w:val="20"/>
              </w:rPr>
            </w:pPr>
            <w:r>
              <w:rPr>
                <w:rFonts w:ascii="Calibri" w:hAnsi="Calibri" w:cs="Calibri"/>
                <w:sz w:val="20"/>
              </w:rPr>
              <w:t>Community Distributed Kit ISR</w:t>
            </w:r>
          </w:p>
        </w:tc>
        <w:tc>
          <w:tcPr>
            <w:tcW w:w="2450" w:type="dxa"/>
            <w:tcBorders>
              <w:top w:val="single" w:sz="4" w:space="0" w:color="auto"/>
              <w:left w:val="single" w:sz="4" w:space="0" w:color="auto"/>
              <w:bottom w:val="single" w:sz="4" w:space="0" w:color="auto"/>
              <w:right w:val="single" w:sz="4" w:space="0" w:color="auto"/>
            </w:tcBorders>
            <w:vAlign w:val="center"/>
          </w:tcPr>
          <w:p w14:paraId="42851726" w14:textId="738A7A47" w:rsidR="005E0D3A" w:rsidRDefault="005E0D3A" w:rsidP="006E750C">
            <w:pPr>
              <w:jc w:val="center"/>
              <w:rPr>
                <w:rFonts w:ascii="Calibri" w:hAnsi="Calibri" w:cs="Calibri"/>
                <w:sz w:val="20"/>
              </w:rPr>
            </w:pPr>
            <w:r>
              <w:rPr>
                <w:rFonts w:ascii="Calibri" w:hAnsi="Calibri" w:cs="Calibri"/>
                <w:sz w:val="20"/>
              </w:rPr>
              <w:t>This common delivery mechanism does not have an ISR assumption for showerheads while it does for other water measures.</w:t>
            </w:r>
          </w:p>
        </w:tc>
        <w:tc>
          <w:tcPr>
            <w:tcW w:w="1174" w:type="dxa"/>
            <w:tcBorders>
              <w:top w:val="single" w:sz="4" w:space="0" w:color="auto"/>
              <w:left w:val="single" w:sz="4" w:space="0" w:color="auto"/>
              <w:bottom w:val="single" w:sz="4" w:space="0" w:color="auto"/>
              <w:right w:val="single" w:sz="4" w:space="0" w:color="auto"/>
            </w:tcBorders>
            <w:vAlign w:val="center"/>
          </w:tcPr>
          <w:p w14:paraId="06D5E61F" w14:textId="7C5F6141" w:rsidR="005E0D3A" w:rsidRDefault="005E0D3A"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56E9FA84" w14:textId="5CFF8A9F" w:rsidR="005E0D3A" w:rsidRDefault="005E0D3A" w:rsidP="00972809">
            <w:pPr>
              <w:jc w:val="center"/>
              <w:rPr>
                <w:rFonts w:ascii="Calibri" w:hAnsi="Calibri" w:cs="Calibri"/>
                <w:sz w:val="20"/>
              </w:rPr>
            </w:pPr>
            <w:r>
              <w:rPr>
                <w:rFonts w:ascii="Calibri" w:hAnsi="Calibri" w:cs="Calibri"/>
                <w:sz w:val="20"/>
              </w:rPr>
              <w:t>High impact measure however may be able to develop assumption based on other measure ratios.</w:t>
            </w:r>
          </w:p>
        </w:tc>
        <w:tc>
          <w:tcPr>
            <w:tcW w:w="786" w:type="dxa"/>
            <w:tcBorders>
              <w:top w:val="single" w:sz="4" w:space="0" w:color="auto"/>
              <w:left w:val="single" w:sz="4" w:space="0" w:color="auto"/>
              <w:bottom w:val="single" w:sz="4" w:space="0" w:color="auto"/>
              <w:right w:val="single" w:sz="4" w:space="0" w:color="auto"/>
            </w:tcBorders>
            <w:vAlign w:val="center"/>
          </w:tcPr>
          <w:p w14:paraId="693C9030" w14:textId="618BB827" w:rsidR="005E0D3A" w:rsidRDefault="005E0D3A" w:rsidP="006E750C">
            <w:pPr>
              <w:jc w:val="center"/>
              <w:rPr>
                <w:rFonts w:ascii="Calibri" w:hAnsi="Calibri" w:cs="Calibri"/>
                <w:sz w:val="20"/>
              </w:rPr>
            </w:pPr>
            <w:r>
              <w:rPr>
                <w:rFonts w:ascii="Calibri" w:hAnsi="Calibri" w:cs="Calibri"/>
                <w:sz w:val="20"/>
              </w:rPr>
              <w:t>2021</w:t>
            </w:r>
          </w:p>
        </w:tc>
      </w:tr>
      <w:tr w:rsidR="00972809" w14:paraId="40D76839" w14:textId="77777777" w:rsidTr="003C2111">
        <w:trPr>
          <w:trHeight w:val="557"/>
          <w:jc w:val="center"/>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ED526" w14:textId="77777777" w:rsidR="00972809" w:rsidRDefault="00972809" w:rsidP="003C2111">
            <w:pPr>
              <w:jc w:val="center"/>
              <w:rPr>
                <w:rFonts w:ascii="Calibri" w:hAnsi="Calibri" w:cs="Calibri"/>
                <w:color w:val="000000"/>
                <w:sz w:val="20"/>
              </w:rPr>
            </w:pPr>
            <w:r>
              <w:rPr>
                <w:rFonts w:ascii="Calibri" w:hAnsi="Calibri" w:cs="Calibri"/>
                <w:color w:val="000000"/>
                <w:sz w:val="20"/>
              </w:rPr>
              <w:t>5.4.6 Water Heater Temperature Setback</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3C5AE" w14:textId="77777777" w:rsidR="00972809" w:rsidRDefault="00972809" w:rsidP="00E721A0">
            <w:pPr>
              <w:jc w:val="center"/>
              <w:rPr>
                <w:rFonts w:ascii="Calibri" w:hAnsi="Calibri" w:cs="Calibri"/>
                <w:sz w:val="20"/>
              </w:rPr>
            </w:pPr>
            <w:r>
              <w:rPr>
                <w:rFonts w:ascii="Calibri" w:hAnsi="Calibri" w:cs="Calibri"/>
                <w:sz w:val="20"/>
              </w:rPr>
              <w:t>Pr</w:t>
            </w:r>
            <w:r w:rsidR="00E721A0">
              <w:rPr>
                <w:rFonts w:ascii="Calibri" w:hAnsi="Calibri" w:cs="Calibri"/>
                <w:sz w:val="20"/>
              </w:rPr>
              <w:t>e</w:t>
            </w:r>
            <w:r>
              <w:rPr>
                <w:rFonts w:ascii="Calibri" w:hAnsi="Calibri" w:cs="Calibri"/>
                <w:sz w:val="20"/>
              </w:rPr>
              <w:t xml:space="preserve"> and post temperature</w:t>
            </w:r>
            <w:r w:rsidR="00E721A0">
              <w:rPr>
                <w:rFonts w:ascii="Calibri" w:hAnsi="Calibri" w:cs="Calibri"/>
                <w:sz w:val="20"/>
              </w:rPr>
              <w:t>.</w:t>
            </w:r>
          </w:p>
          <w:p w14:paraId="39438ADD" w14:textId="77777777" w:rsidR="00E721A0" w:rsidRDefault="00E721A0" w:rsidP="00E721A0">
            <w:pPr>
              <w:jc w:val="center"/>
              <w:rPr>
                <w:rFonts w:ascii="Calibri" w:hAnsi="Calibri" w:cs="Calibri"/>
                <w:sz w:val="20"/>
              </w:rPr>
            </w:pPr>
          </w:p>
          <w:p w14:paraId="6F33146D" w14:textId="77777777" w:rsidR="00E721A0" w:rsidRDefault="00E721A0" w:rsidP="00E721A0">
            <w:pPr>
              <w:jc w:val="center"/>
              <w:rPr>
                <w:rFonts w:ascii="Calibri" w:hAnsi="Calibri" w:cs="Calibri"/>
                <w:sz w:val="20"/>
              </w:rPr>
            </w:pPr>
            <w:r>
              <w:rPr>
                <w:rFonts w:ascii="Calibri" w:hAnsi="Calibri" w:cs="Calibri"/>
                <w:sz w:val="20"/>
              </w:rPr>
              <w:t>ISR for kit programs</w:t>
            </w:r>
          </w:p>
        </w:tc>
        <w:tc>
          <w:tcPr>
            <w:tcW w:w="2450" w:type="dxa"/>
            <w:tcBorders>
              <w:top w:val="single" w:sz="4" w:space="0" w:color="auto"/>
              <w:left w:val="single" w:sz="4" w:space="0" w:color="auto"/>
              <w:bottom w:val="single" w:sz="4" w:space="0" w:color="auto"/>
              <w:right w:val="single" w:sz="4" w:space="0" w:color="auto"/>
            </w:tcBorders>
            <w:vAlign w:val="center"/>
          </w:tcPr>
          <w:p w14:paraId="15A39921" w14:textId="77777777" w:rsidR="00972809" w:rsidRDefault="00972809" w:rsidP="006E750C">
            <w:pPr>
              <w:jc w:val="center"/>
              <w:rPr>
                <w:rFonts w:ascii="Calibri" w:hAnsi="Calibri" w:cs="Calibri"/>
                <w:sz w:val="20"/>
              </w:rPr>
            </w:pPr>
            <w:r>
              <w:rPr>
                <w:rFonts w:ascii="Calibri" w:hAnsi="Calibri" w:cs="Calibri"/>
                <w:sz w:val="20"/>
              </w:rPr>
              <w:t xml:space="preserve">Suggestion during v6 development that actual setback may be less than defaulted. </w:t>
            </w:r>
          </w:p>
        </w:tc>
        <w:tc>
          <w:tcPr>
            <w:tcW w:w="1174" w:type="dxa"/>
            <w:tcBorders>
              <w:top w:val="single" w:sz="4" w:space="0" w:color="auto"/>
              <w:left w:val="single" w:sz="4" w:space="0" w:color="auto"/>
              <w:bottom w:val="single" w:sz="4" w:space="0" w:color="auto"/>
              <w:right w:val="single" w:sz="4" w:space="0" w:color="auto"/>
            </w:tcBorders>
            <w:vAlign w:val="center"/>
          </w:tcPr>
          <w:p w14:paraId="40364075" w14:textId="77777777" w:rsidR="00972809" w:rsidRDefault="00972809"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7C53AE8E" w14:textId="510E65D6" w:rsidR="00972809" w:rsidRDefault="00972809" w:rsidP="00972809">
            <w:pPr>
              <w:jc w:val="center"/>
              <w:rPr>
                <w:rFonts w:ascii="Calibri" w:hAnsi="Calibri" w:cs="Calibri"/>
                <w:sz w:val="20"/>
              </w:rPr>
            </w:pPr>
            <w:r>
              <w:rPr>
                <w:rFonts w:ascii="Calibri" w:hAnsi="Calibri" w:cs="Calibri"/>
                <w:sz w:val="20"/>
              </w:rPr>
              <w:t xml:space="preserve">Low savings measure but </w:t>
            </w:r>
            <w:r w:rsidR="00104CB9">
              <w:rPr>
                <w:rFonts w:ascii="Calibri" w:hAnsi="Calibri" w:cs="Calibri"/>
                <w:sz w:val="20"/>
              </w:rPr>
              <w:t>i</w:t>
            </w:r>
            <w:r>
              <w:rPr>
                <w:rFonts w:ascii="Calibri" w:hAnsi="Calibri" w:cs="Calibri"/>
                <w:sz w:val="20"/>
              </w:rPr>
              <w:t>f evaluation already exists this would be a good update.</w:t>
            </w:r>
          </w:p>
        </w:tc>
        <w:tc>
          <w:tcPr>
            <w:tcW w:w="786" w:type="dxa"/>
            <w:tcBorders>
              <w:top w:val="single" w:sz="4" w:space="0" w:color="auto"/>
              <w:left w:val="single" w:sz="4" w:space="0" w:color="auto"/>
              <w:bottom w:val="single" w:sz="4" w:space="0" w:color="auto"/>
              <w:right w:val="single" w:sz="4" w:space="0" w:color="auto"/>
            </w:tcBorders>
            <w:vAlign w:val="center"/>
          </w:tcPr>
          <w:p w14:paraId="315C6690" w14:textId="77777777" w:rsidR="00972809" w:rsidRDefault="00972809" w:rsidP="006E750C">
            <w:pPr>
              <w:jc w:val="center"/>
              <w:rPr>
                <w:rFonts w:ascii="Calibri" w:hAnsi="Calibri" w:cs="Calibri"/>
                <w:sz w:val="20"/>
              </w:rPr>
            </w:pPr>
            <w:r>
              <w:rPr>
                <w:rFonts w:ascii="Calibri" w:hAnsi="Calibri" w:cs="Calibri"/>
                <w:sz w:val="20"/>
              </w:rPr>
              <w:t>2017</w:t>
            </w:r>
          </w:p>
        </w:tc>
      </w:tr>
      <w:tr w:rsidR="005E0D3A" w14:paraId="4FD2F3B1" w14:textId="77777777" w:rsidTr="003C2111">
        <w:trPr>
          <w:trHeight w:val="557"/>
          <w:jc w:val="center"/>
        </w:trPr>
        <w:tc>
          <w:tcPr>
            <w:tcW w:w="2250" w:type="dxa"/>
            <w:tcBorders>
              <w:left w:val="single" w:sz="4" w:space="0" w:color="auto"/>
              <w:right w:val="single" w:sz="4" w:space="0" w:color="auto"/>
            </w:tcBorders>
            <w:shd w:val="clear" w:color="auto" w:fill="auto"/>
            <w:noWrap/>
            <w:vAlign w:val="center"/>
          </w:tcPr>
          <w:p w14:paraId="1EFEC39F" w14:textId="2C78090A" w:rsidR="005E0D3A" w:rsidRDefault="005E0D3A" w:rsidP="005E0D3A">
            <w:pPr>
              <w:jc w:val="center"/>
              <w:rPr>
                <w:rFonts w:ascii="Calibri" w:hAnsi="Calibri" w:cs="Calibri"/>
                <w:color w:val="000000"/>
                <w:sz w:val="20"/>
              </w:rPr>
            </w:pPr>
            <w:r>
              <w:rPr>
                <w:rFonts w:ascii="Calibri" w:hAnsi="Calibri" w:cs="Calibri"/>
                <w:color w:val="000000"/>
                <w:sz w:val="20"/>
              </w:rPr>
              <w:t>5.5.11 LED Night Light</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36488" w14:textId="34C60C6F" w:rsidR="005E0D3A" w:rsidRDefault="005E0D3A" w:rsidP="005E0D3A">
            <w:pPr>
              <w:jc w:val="center"/>
              <w:rPr>
                <w:rFonts w:ascii="Calibri" w:hAnsi="Calibri" w:cs="Calibri"/>
                <w:sz w:val="20"/>
              </w:rPr>
            </w:pPr>
            <w:r>
              <w:rPr>
                <w:rFonts w:ascii="Calibri" w:hAnsi="Calibri" w:cs="Calibri"/>
                <w:sz w:val="20"/>
              </w:rPr>
              <w:t>Community Distributed Kit ISR</w:t>
            </w:r>
          </w:p>
        </w:tc>
        <w:tc>
          <w:tcPr>
            <w:tcW w:w="2450" w:type="dxa"/>
            <w:tcBorders>
              <w:top w:val="single" w:sz="4" w:space="0" w:color="auto"/>
              <w:left w:val="single" w:sz="4" w:space="0" w:color="auto"/>
              <w:bottom w:val="single" w:sz="4" w:space="0" w:color="auto"/>
              <w:right w:val="single" w:sz="4" w:space="0" w:color="auto"/>
            </w:tcBorders>
            <w:vAlign w:val="center"/>
          </w:tcPr>
          <w:p w14:paraId="4D5490F8" w14:textId="4692940B" w:rsidR="005E0D3A" w:rsidRDefault="005E0D3A" w:rsidP="005E0D3A">
            <w:pPr>
              <w:jc w:val="center"/>
              <w:rPr>
                <w:rFonts w:ascii="Calibri" w:hAnsi="Calibri" w:cs="Calibri"/>
                <w:sz w:val="20"/>
              </w:rPr>
            </w:pPr>
            <w:r>
              <w:rPr>
                <w:rFonts w:ascii="Calibri" w:hAnsi="Calibri" w:cs="Calibri"/>
                <w:sz w:val="20"/>
              </w:rPr>
              <w:t>This common delivery mechanism does not have an ISR assumption for night lights while it does for other kit measures.</w:t>
            </w:r>
          </w:p>
        </w:tc>
        <w:tc>
          <w:tcPr>
            <w:tcW w:w="1174" w:type="dxa"/>
            <w:tcBorders>
              <w:top w:val="single" w:sz="4" w:space="0" w:color="auto"/>
              <w:left w:val="single" w:sz="4" w:space="0" w:color="auto"/>
              <w:bottom w:val="single" w:sz="4" w:space="0" w:color="auto"/>
              <w:right w:val="single" w:sz="4" w:space="0" w:color="auto"/>
            </w:tcBorders>
            <w:vAlign w:val="center"/>
          </w:tcPr>
          <w:p w14:paraId="404A5296" w14:textId="6CEBF331" w:rsidR="005E0D3A" w:rsidRDefault="005E0D3A" w:rsidP="005E0D3A">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7E4F0BD2" w14:textId="32DD7D70" w:rsidR="005E0D3A" w:rsidRDefault="005E0D3A" w:rsidP="005E0D3A">
            <w:pPr>
              <w:jc w:val="center"/>
              <w:rPr>
                <w:rFonts w:ascii="Calibri" w:hAnsi="Calibri" w:cs="Calibri"/>
                <w:sz w:val="20"/>
              </w:rPr>
            </w:pPr>
            <w:r>
              <w:rPr>
                <w:rFonts w:ascii="Calibri" w:hAnsi="Calibri" w:cs="Calibri"/>
                <w:sz w:val="20"/>
              </w:rPr>
              <w:t>High impact measure however may be able to develop assumption based on other measure ratios.</w:t>
            </w:r>
          </w:p>
        </w:tc>
        <w:tc>
          <w:tcPr>
            <w:tcW w:w="786" w:type="dxa"/>
            <w:tcBorders>
              <w:left w:val="single" w:sz="4" w:space="0" w:color="auto"/>
              <w:right w:val="single" w:sz="4" w:space="0" w:color="auto"/>
            </w:tcBorders>
            <w:vAlign w:val="center"/>
          </w:tcPr>
          <w:p w14:paraId="3985747F" w14:textId="7621F50C" w:rsidR="005E0D3A" w:rsidRDefault="005E0D3A" w:rsidP="005E0D3A">
            <w:pPr>
              <w:jc w:val="center"/>
              <w:rPr>
                <w:rFonts w:ascii="Calibri" w:hAnsi="Calibri" w:cs="Calibri"/>
                <w:sz w:val="20"/>
              </w:rPr>
            </w:pPr>
            <w:r>
              <w:rPr>
                <w:rFonts w:ascii="Calibri" w:hAnsi="Calibri" w:cs="Calibri"/>
                <w:sz w:val="20"/>
              </w:rPr>
              <w:t>2021</w:t>
            </w:r>
          </w:p>
        </w:tc>
      </w:tr>
      <w:tr w:rsidR="00BC652C" w14:paraId="7CC9118B" w14:textId="77777777" w:rsidTr="003C2111">
        <w:trPr>
          <w:trHeight w:val="557"/>
          <w:jc w:val="center"/>
        </w:trPr>
        <w:tc>
          <w:tcPr>
            <w:tcW w:w="2250" w:type="dxa"/>
            <w:tcBorders>
              <w:left w:val="single" w:sz="4" w:space="0" w:color="auto"/>
              <w:right w:val="single" w:sz="4" w:space="0" w:color="auto"/>
            </w:tcBorders>
            <w:shd w:val="clear" w:color="auto" w:fill="auto"/>
            <w:noWrap/>
            <w:vAlign w:val="center"/>
          </w:tcPr>
          <w:p w14:paraId="2C86273A" w14:textId="214BAD4E" w:rsidR="00BC652C" w:rsidRDefault="00BC652C" w:rsidP="00BC652C">
            <w:pPr>
              <w:jc w:val="center"/>
              <w:rPr>
                <w:rFonts w:ascii="Calibri" w:hAnsi="Calibri" w:cs="Calibri"/>
                <w:color w:val="000000"/>
                <w:sz w:val="20"/>
              </w:rPr>
            </w:pPr>
            <w:r>
              <w:rPr>
                <w:rFonts w:ascii="Calibri" w:hAnsi="Calibri" w:cs="Calibri"/>
                <w:color w:val="000000"/>
                <w:sz w:val="20"/>
              </w:rPr>
              <w:t xml:space="preserve">6.1.1: </w:t>
            </w:r>
            <w:r>
              <w:rPr>
                <w:rFonts w:ascii="Calibri" w:hAnsi="Calibri" w:cs="Calibri"/>
                <w:sz w:val="20"/>
              </w:rPr>
              <w:t>Adjustments to Behavior Savings to Account for Persistence</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BA607" w14:textId="6F445922" w:rsidR="00BC652C" w:rsidRPr="00A40BEC" w:rsidRDefault="00BC652C" w:rsidP="00BC652C">
            <w:pPr>
              <w:jc w:val="center"/>
              <w:rPr>
                <w:rFonts w:ascii="Calibri" w:hAnsi="Calibri" w:cs="Calibri"/>
                <w:sz w:val="20"/>
              </w:rPr>
            </w:pPr>
            <w:r>
              <w:rPr>
                <w:rFonts w:ascii="Calibri" w:hAnsi="Calibri" w:cs="Calibri"/>
                <w:sz w:val="20"/>
              </w:rPr>
              <w:t xml:space="preserve">Persistence levels, duration, and shape of multiyear persistence </w:t>
            </w:r>
            <w:r>
              <w:rPr>
                <w:rFonts w:ascii="Calibri" w:hAnsi="Calibri" w:cs="Calibri"/>
                <w:sz w:val="20"/>
              </w:rPr>
              <w:lastRenderedPageBreak/>
              <w:t>curve; Peak-specific persistence</w:t>
            </w:r>
          </w:p>
        </w:tc>
        <w:tc>
          <w:tcPr>
            <w:tcW w:w="2450" w:type="dxa"/>
            <w:tcBorders>
              <w:top w:val="single" w:sz="4" w:space="0" w:color="auto"/>
              <w:left w:val="single" w:sz="4" w:space="0" w:color="auto"/>
              <w:bottom w:val="single" w:sz="4" w:space="0" w:color="auto"/>
              <w:right w:val="single" w:sz="4" w:space="0" w:color="auto"/>
            </w:tcBorders>
            <w:vAlign w:val="center"/>
          </w:tcPr>
          <w:p w14:paraId="3B3D18BC" w14:textId="2C1C585A" w:rsidR="00BC652C" w:rsidRDefault="00BC652C" w:rsidP="00BC652C">
            <w:pPr>
              <w:jc w:val="center"/>
              <w:rPr>
                <w:rFonts w:ascii="Calibri" w:hAnsi="Calibri" w:cs="Calibri"/>
                <w:sz w:val="20"/>
              </w:rPr>
            </w:pPr>
            <w:r>
              <w:rPr>
                <w:rFonts w:ascii="Calibri" w:hAnsi="Calibri" w:cs="Calibri"/>
                <w:sz w:val="20"/>
              </w:rPr>
              <w:lastRenderedPageBreak/>
              <w:t xml:space="preserve">More accurate information on IL-specific persistence levels, duration, and decay function will provide better </w:t>
            </w:r>
            <w:r>
              <w:rPr>
                <w:rFonts w:ascii="Calibri" w:hAnsi="Calibri" w:cs="Calibri"/>
                <w:sz w:val="20"/>
              </w:rPr>
              <w:lastRenderedPageBreak/>
              <w:t xml:space="preserve">cost-effectiveness calculations. Little information is currently available for peak persistence. </w:t>
            </w:r>
          </w:p>
        </w:tc>
        <w:tc>
          <w:tcPr>
            <w:tcW w:w="1174" w:type="dxa"/>
            <w:tcBorders>
              <w:top w:val="single" w:sz="4" w:space="0" w:color="auto"/>
              <w:left w:val="single" w:sz="4" w:space="0" w:color="auto"/>
              <w:bottom w:val="single" w:sz="4" w:space="0" w:color="auto"/>
              <w:right w:val="single" w:sz="4" w:space="0" w:color="auto"/>
            </w:tcBorders>
            <w:vAlign w:val="center"/>
          </w:tcPr>
          <w:p w14:paraId="31EAB4FF" w14:textId="7084D04D" w:rsidR="00BC652C" w:rsidRDefault="00490FF4" w:rsidP="00BC652C">
            <w:pPr>
              <w:jc w:val="center"/>
              <w:rPr>
                <w:rFonts w:ascii="Calibri" w:hAnsi="Calibri" w:cs="Calibri"/>
                <w:sz w:val="20"/>
              </w:rPr>
            </w:pPr>
            <w:r>
              <w:rPr>
                <w:rFonts w:ascii="Calibri" w:hAnsi="Calibri" w:cs="Calibri"/>
                <w:sz w:val="20"/>
              </w:rPr>
              <w:lastRenderedPageBreak/>
              <w:t>On hold until 2024?</w:t>
            </w:r>
          </w:p>
        </w:tc>
        <w:tc>
          <w:tcPr>
            <w:tcW w:w="2211" w:type="dxa"/>
            <w:tcBorders>
              <w:top w:val="single" w:sz="4" w:space="0" w:color="auto"/>
              <w:left w:val="single" w:sz="4" w:space="0" w:color="auto"/>
              <w:bottom w:val="single" w:sz="4" w:space="0" w:color="auto"/>
              <w:right w:val="single" w:sz="4" w:space="0" w:color="auto"/>
            </w:tcBorders>
            <w:vAlign w:val="center"/>
          </w:tcPr>
          <w:p w14:paraId="142E662B" w14:textId="10235850" w:rsidR="00BC652C" w:rsidRDefault="00BC652C" w:rsidP="00BC652C">
            <w:pPr>
              <w:jc w:val="center"/>
              <w:rPr>
                <w:rFonts w:ascii="Calibri" w:hAnsi="Calibri" w:cs="Calibri"/>
                <w:sz w:val="20"/>
              </w:rPr>
            </w:pPr>
            <w:r>
              <w:rPr>
                <w:rFonts w:ascii="Calibri" w:hAnsi="Calibri" w:cs="Calibri"/>
                <w:sz w:val="20"/>
              </w:rPr>
              <w:t>Assumptions of persistence levels, duration, and decay function affect cost-</w:t>
            </w:r>
            <w:r>
              <w:rPr>
                <w:rFonts w:ascii="Calibri" w:hAnsi="Calibri" w:cs="Calibri"/>
                <w:sz w:val="20"/>
              </w:rPr>
              <w:lastRenderedPageBreak/>
              <w:t>effectiveness and are likely to be significant. Peak persistence should be better understood.</w:t>
            </w:r>
          </w:p>
        </w:tc>
        <w:tc>
          <w:tcPr>
            <w:tcW w:w="786" w:type="dxa"/>
            <w:tcBorders>
              <w:left w:val="single" w:sz="4" w:space="0" w:color="auto"/>
              <w:right w:val="single" w:sz="4" w:space="0" w:color="auto"/>
            </w:tcBorders>
            <w:vAlign w:val="center"/>
          </w:tcPr>
          <w:p w14:paraId="531236B1" w14:textId="36FFA5FE" w:rsidR="00BC652C" w:rsidRDefault="00BC652C" w:rsidP="00BC652C">
            <w:pPr>
              <w:jc w:val="center"/>
              <w:rPr>
                <w:rFonts w:ascii="Calibri" w:hAnsi="Calibri" w:cs="Calibri"/>
                <w:sz w:val="20"/>
              </w:rPr>
            </w:pPr>
            <w:r>
              <w:rPr>
                <w:rFonts w:ascii="Calibri" w:hAnsi="Calibri" w:cs="Calibri"/>
                <w:sz w:val="20"/>
              </w:rPr>
              <w:lastRenderedPageBreak/>
              <w:t>2016</w:t>
            </w:r>
          </w:p>
        </w:tc>
      </w:tr>
      <w:tr w:rsidR="00BC652C" w14:paraId="2ECBB0A5" w14:textId="77777777" w:rsidTr="003C2111">
        <w:trPr>
          <w:trHeight w:val="557"/>
          <w:jc w:val="center"/>
        </w:trPr>
        <w:tc>
          <w:tcPr>
            <w:tcW w:w="2250" w:type="dxa"/>
            <w:tcBorders>
              <w:left w:val="single" w:sz="4" w:space="0" w:color="auto"/>
              <w:right w:val="single" w:sz="4" w:space="0" w:color="auto"/>
            </w:tcBorders>
            <w:shd w:val="clear" w:color="auto" w:fill="auto"/>
            <w:noWrap/>
            <w:vAlign w:val="center"/>
          </w:tcPr>
          <w:p w14:paraId="12BB2689" w14:textId="088FCC35" w:rsidR="00BC652C" w:rsidRDefault="00BC652C" w:rsidP="00BC652C">
            <w:pPr>
              <w:jc w:val="center"/>
              <w:rPr>
                <w:rFonts w:ascii="Calibri" w:hAnsi="Calibri" w:cs="Calibri"/>
                <w:color w:val="000000"/>
                <w:sz w:val="20"/>
              </w:rPr>
            </w:pPr>
            <w:r>
              <w:rPr>
                <w:rFonts w:ascii="Calibri" w:hAnsi="Calibri" w:cs="Calibri"/>
                <w:color w:val="000000"/>
                <w:sz w:val="20"/>
              </w:rPr>
              <w:t xml:space="preserve">6.1.1: </w:t>
            </w:r>
            <w:r>
              <w:rPr>
                <w:rFonts w:ascii="Calibri" w:hAnsi="Calibri" w:cs="Calibri"/>
                <w:sz w:val="20"/>
              </w:rPr>
              <w:t>Adjustments to Behavior Savings to Account for Persistence</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20D98" w14:textId="0F99B2F2" w:rsidR="00BC652C" w:rsidRPr="00A40BEC" w:rsidRDefault="00BC652C" w:rsidP="00BC652C">
            <w:pPr>
              <w:jc w:val="center"/>
              <w:rPr>
                <w:rFonts w:ascii="Calibri" w:hAnsi="Calibri" w:cs="Calibri"/>
                <w:sz w:val="20"/>
              </w:rPr>
            </w:pPr>
            <w:r>
              <w:rPr>
                <w:rFonts w:ascii="Calibri" w:hAnsi="Calibri" w:cs="Calibri"/>
                <w:sz w:val="20"/>
              </w:rPr>
              <w:t>Proportion of behavior program savings</w:t>
            </w:r>
            <w:r w:rsidRPr="006574C0">
              <w:rPr>
                <w:rFonts w:ascii="Calibri" w:hAnsi="Calibri" w:cs="Calibri"/>
                <w:sz w:val="20"/>
              </w:rPr>
              <w:t xml:space="preserve"> from efficient measures installed on the premises</w:t>
            </w:r>
            <w:r>
              <w:rPr>
                <w:rFonts w:ascii="Calibri" w:hAnsi="Calibri" w:cs="Calibri"/>
                <w:sz w:val="20"/>
              </w:rPr>
              <w:t xml:space="preserve"> vs. behavior modification</w:t>
            </w:r>
          </w:p>
        </w:tc>
        <w:tc>
          <w:tcPr>
            <w:tcW w:w="2450" w:type="dxa"/>
            <w:tcBorders>
              <w:top w:val="single" w:sz="4" w:space="0" w:color="auto"/>
              <w:left w:val="single" w:sz="4" w:space="0" w:color="auto"/>
              <w:bottom w:val="single" w:sz="4" w:space="0" w:color="auto"/>
              <w:right w:val="single" w:sz="4" w:space="0" w:color="auto"/>
            </w:tcBorders>
            <w:vAlign w:val="center"/>
          </w:tcPr>
          <w:p w14:paraId="1F90400F" w14:textId="1672AF67" w:rsidR="00BC652C" w:rsidRDefault="00BC652C" w:rsidP="00BC652C">
            <w:pPr>
              <w:jc w:val="center"/>
              <w:rPr>
                <w:rFonts w:ascii="Calibri" w:hAnsi="Calibri" w:cs="Calibri"/>
                <w:sz w:val="20"/>
              </w:rPr>
            </w:pPr>
            <w:r>
              <w:rPr>
                <w:rFonts w:ascii="Calibri" w:hAnsi="Calibri" w:cs="Calibri"/>
                <w:sz w:val="20"/>
              </w:rPr>
              <w:t xml:space="preserve">If a non-trivial proportion of program </w:t>
            </w:r>
            <w:r w:rsidRPr="006574C0">
              <w:rPr>
                <w:rFonts w:ascii="Calibri" w:hAnsi="Calibri" w:cs="Calibri"/>
                <w:sz w:val="20"/>
              </w:rPr>
              <w:t>savings comes from efficient measures installed on the premises and not otherwise identified through other direct program participation</w:t>
            </w:r>
            <w:r>
              <w:rPr>
                <w:rFonts w:ascii="Calibri" w:hAnsi="Calibri" w:cs="Calibri"/>
                <w:sz w:val="20"/>
              </w:rPr>
              <w:t>,</w:t>
            </w:r>
            <w:r w:rsidRPr="006574C0">
              <w:rPr>
                <w:rFonts w:ascii="Calibri" w:hAnsi="Calibri" w:cs="Calibri"/>
                <w:sz w:val="20"/>
              </w:rPr>
              <w:t xml:space="preserve"> this component of saving </w:t>
            </w:r>
            <w:r>
              <w:rPr>
                <w:rFonts w:ascii="Calibri" w:hAnsi="Calibri" w:cs="Calibri"/>
                <w:sz w:val="20"/>
              </w:rPr>
              <w:t>c</w:t>
            </w:r>
            <w:r w:rsidRPr="006574C0">
              <w:rPr>
                <w:rFonts w:ascii="Calibri" w:hAnsi="Calibri" w:cs="Calibri"/>
                <w:sz w:val="20"/>
              </w:rPr>
              <w:t>ould likely persist even under new building ownership</w:t>
            </w:r>
            <w:r>
              <w:rPr>
                <w:rFonts w:ascii="Calibri" w:hAnsi="Calibri" w:cs="Calibri"/>
                <w:sz w:val="20"/>
              </w:rPr>
              <w:t xml:space="preserve">. </w:t>
            </w:r>
          </w:p>
        </w:tc>
        <w:tc>
          <w:tcPr>
            <w:tcW w:w="1174" w:type="dxa"/>
            <w:tcBorders>
              <w:top w:val="single" w:sz="4" w:space="0" w:color="auto"/>
              <w:left w:val="single" w:sz="4" w:space="0" w:color="auto"/>
              <w:bottom w:val="single" w:sz="4" w:space="0" w:color="auto"/>
              <w:right w:val="single" w:sz="4" w:space="0" w:color="auto"/>
            </w:tcBorders>
            <w:vAlign w:val="center"/>
          </w:tcPr>
          <w:p w14:paraId="7BF64FFE" w14:textId="743AC99E" w:rsidR="00BC652C" w:rsidRDefault="00490FF4" w:rsidP="00BC652C">
            <w:pPr>
              <w:jc w:val="center"/>
              <w:rPr>
                <w:rFonts w:ascii="Calibri" w:hAnsi="Calibri" w:cs="Calibri"/>
                <w:sz w:val="20"/>
              </w:rPr>
            </w:pPr>
            <w:r>
              <w:rPr>
                <w:rFonts w:ascii="Calibri" w:hAnsi="Calibri" w:cs="Calibri"/>
                <w:sz w:val="20"/>
              </w:rPr>
              <w:t>On hold until 2024?</w:t>
            </w:r>
          </w:p>
        </w:tc>
        <w:tc>
          <w:tcPr>
            <w:tcW w:w="2211" w:type="dxa"/>
            <w:tcBorders>
              <w:top w:val="single" w:sz="4" w:space="0" w:color="auto"/>
              <w:left w:val="single" w:sz="4" w:space="0" w:color="auto"/>
              <w:bottom w:val="single" w:sz="4" w:space="0" w:color="auto"/>
              <w:right w:val="single" w:sz="4" w:space="0" w:color="auto"/>
            </w:tcBorders>
            <w:vAlign w:val="center"/>
          </w:tcPr>
          <w:p w14:paraId="3367CD98" w14:textId="020771F3" w:rsidR="00BC652C" w:rsidRDefault="00BC652C" w:rsidP="00BC652C">
            <w:pPr>
              <w:jc w:val="center"/>
              <w:rPr>
                <w:rFonts w:ascii="Calibri" w:hAnsi="Calibri" w:cs="Calibri"/>
                <w:sz w:val="20"/>
              </w:rPr>
            </w:pPr>
            <w:r w:rsidRPr="00941480">
              <w:rPr>
                <w:rFonts w:ascii="Calibri" w:hAnsi="Calibri" w:cs="Calibri"/>
                <w:sz w:val="20"/>
              </w:rPr>
              <w:t>No national information available</w:t>
            </w:r>
            <w:r>
              <w:rPr>
                <w:rFonts w:ascii="Calibri" w:hAnsi="Calibri" w:cs="Calibri"/>
                <w:sz w:val="20"/>
              </w:rPr>
              <w:t>,</w:t>
            </w:r>
            <w:r>
              <w:rPr>
                <w:rFonts w:ascii="Calibri" w:hAnsi="Calibri" w:cs="Calibri"/>
              </w:rPr>
              <w:t xml:space="preserve"> so impact is unclear</w:t>
            </w:r>
            <w:r w:rsidRPr="00941480">
              <w:rPr>
                <w:rFonts w:ascii="Calibri" w:hAnsi="Calibri" w:cs="Calibri"/>
                <w:sz w:val="20"/>
              </w:rPr>
              <w:t>; assessing this impact would likely be a costly undertaking.</w:t>
            </w:r>
            <w:r>
              <w:rPr>
                <w:rFonts w:ascii="Calibri" w:hAnsi="Calibri" w:cs="Calibri"/>
                <w:sz w:val="20"/>
              </w:rPr>
              <w:t xml:space="preserve"> </w:t>
            </w:r>
            <w:r w:rsidRPr="006574C0">
              <w:rPr>
                <w:rFonts w:ascii="Calibri" w:hAnsi="Calibri" w:cs="Calibri"/>
                <w:sz w:val="20"/>
              </w:rPr>
              <w:t>Adjustments to savings persistence to account for move outs would be affected</w:t>
            </w:r>
            <w:r>
              <w:rPr>
                <w:rFonts w:ascii="Calibri" w:hAnsi="Calibri" w:cs="Calibri"/>
                <w:sz w:val="20"/>
              </w:rPr>
              <w:t xml:space="preserve"> and, depending on outcome, could be non-trivial. </w:t>
            </w:r>
          </w:p>
        </w:tc>
        <w:tc>
          <w:tcPr>
            <w:tcW w:w="786" w:type="dxa"/>
            <w:tcBorders>
              <w:left w:val="single" w:sz="4" w:space="0" w:color="auto"/>
              <w:right w:val="single" w:sz="4" w:space="0" w:color="auto"/>
            </w:tcBorders>
            <w:vAlign w:val="center"/>
          </w:tcPr>
          <w:p w14:paraId="3046FFAF" w14:textId="72AB1878" w:rsidR="00BC652C" w:rsidRDefault="00BC652C" w:rsidP="00BC652C">
            <w:pPr>
              <w:jc w:val="center"/>
              <w:rPr>
                <w:rFonts w:ascii="Calibri" w:hAnsi="Calibri" w:cs="Calibri"/>
                <w:sz w:val="20"/>
              </w:rPr>
            </w:pPr>
            <w:r>
              <w:rPr>
                <w:rFonts w:ascii="Calibri" w:hAnsi="Calibri" w:cs="Calibri"/>
                <w:sz w:val="20"/>
              </w:rPr>
              <w:t>2018</w:t>
            </w:r>
          </w:p>
        </w:tc>
      </w:tr>
      <w:tr w:rsidR="00A40BEC" w14:paraId="7F23B80E" w14:textId="77777777" w:rsidTr="003C2111">
        <w:trPr>
          <w:trHeight w:val="557"/>
          <w:jc w:val="center"/>
        </w:trPr>
        <w:tc>
          <w:tcPr>
            <w:tcW w:w="2250" w:type="dxa"/>
            <w:tcBorders>
              <w:left w:val="single" w:sz="4" w:space="0" w:color="auto"/>
              <w:right w:val="single" w:sz="4" w:space="0" w:color="auto"/>
            </w:tcBorders>
            <w:shd w:val="clear" w:color="auto" w:fill="auto"/>
            <w:noWrap/>
            <w:vAlign w:val="center"/>
          </w:tcPr>
          <w:p w14:paraId="22C6183E" w14:textId="77777777" w:rsidR="00A40BEC" w:rsidRDefault="009B49FB" w:rsidP="003C2111">
            <w:pPr>
              <w:jc w:val="center"/>
              <w:rPr>
                <w:rFonts w:ascii="Calibri" w:hAnsi="Calibri" w:cs="Calibri"/>
                <w:color w:val="000000"/>
                <w:sz w:val="20"/>
              </w:rPr>
            </w:pPr>
            <w:r>
              <w:rPr>
                <w:rFonts w:ascii="Calibri" w:hAnsi="Calibri" w:cs="Calibri"/>
                <w:color w:val="000000"/>
                <w:sz w:val="20"/>
              </w:rPr>
              <w:t xml:space="preserve">6.1.1: </w:t>
            </w:r>
            <w:r>
              <w:rPr>
                <w:rFonts w:ascii="Calibri" w:hAnsi="Calibri" w:cs="Calibri"/>
                <w:sz w:val="20"/>
              </w:rPr>
              <w:t>Adjustments to Behavior Savings to Account for Persistence</w:t>
            </w:r>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CCB95" w14:textId="77777777" w:rsidR="00A40BEC" w:rsidRDefault="00A40BEC" w:rsidP="00663325">
            <w:pPr>
              <w:jc w:val="center"/>
              <w:rPr>
                <w:rFonts w:ascii="Calibri" w:hAnsi="Calibri" w:cs="Calibri"/>
                <w:sz w:val="20"/>
              </w:rPr>
            </w:pPr>
            <w:r w:rsidRPr="00A40BEC">
              <w:rPr>
                <w:rFonts w:ascii="Calibri" w:hAnsi="Calibri" w:cs="Calibri"/>
                <w:sz w:val="20"/>
              </w:rPr>
              <w:t>Cost of behavior change; Move-out rates – to be applied to cost-effectiveness calculations</w:t>
            </w:r>
          </w:p>
        </w:tc>
        <w:tc>
          <w:tcPr>
            <w:tcW w:w="2450" w:type="dxa"/>
            <w:tcBorders>
              <w:top w:val="single" w:sz="4" w:space="0" w:color="auto"/>
              <w:left w:val="single" w:sz="4" w:space="0" w:color="auto"/>
              <w:bottom w:val="single" w:sz="4" w:space="0" w:color="auto"/>
              <w:right w:val="single" w:sz="4" w:space="0" w:color="auto"/>
            </w:tcBorders>
            <w:vAlign w:val="center"/>
          </w:tcPr>
          <w:p w14:paraId="2E3ACA6D" w14:textId="77777777" w:rsidR="00A40BEC" w:rsidRDefault="00A40BEC" w:rsidP="00972809">
            <w:pPr>
              <w:jc w:val="center"/>
              <w:rPr>
                <w:rFonts w:ascii="Calibri" w:hAnsi="Calibri" w:cs="Calibri"/>
                <w:sz w:val="20"/>
              </w:rPr>
            </w:pPr>
            <w:r>
              <w:rPr>
                <w:rFonts w:ascii="Calibri" w:hAnsi="Calibri" w:cs="Calibri"/>
                <w:sz w:val="20"/>
              </w:rPr>
              <w:t>Little information available for cost of behavioral actions; Move-out rates needed to provide further accuracy for C</w:t>
            </w:r>
            <w:r w:rsidR="00993A43">
              <w:rPr>
                <w:rFonts w:ascii="Calibri" w:hAnsi="Calibri" w:cs="Calibri"/>
                <w:sz w:val="20"/>
              </w:rPr>
              <w:t>ost</w:t>
            </w:r>
            <w:r>
              <w:rPr>
                <w:rFonts w:ascii="Calibri" w:hAnsi="Calibri" w:cs="Calibri"/>
                <w:sz w:val="20"/>
              </w:rPr>
              <w:t>-E</w:t>
            </w:r>
            <w:r w:rsidR="00993A43">
              <w:rPr>
                <w:rFonts w:ascii="Calibri" w:hAnsi="Calibri" w:cs="Calibri"/>
                <w:sz w:val="20"/>
              </w:rPr>
              <w:t>ffectiveness</w:t>
            </w:r>
            <w:r w:rsidR="00ED1A6C">
              <w:rPr>
                <w:rFonts w:ascii="Calibri" w:hAnsi="Calibri" w:cs="Calibri"/>
                <w:sz w:val="20"/>
              </w:rPr>
              <w:t>.</w:t>
            </w:r>
          </w:p>
        </w:tc>
        <w:tc>
          <w:tcPr>
            <w:tcW w:w="1174" w:type="dxa"/>
            <w:tcBorders>
              <w:top w:val="single" w:sz="4" w:space="0" w:color="auto"/>
              <w:left w:val="single" w:sz="4" w:space="0" w:color="auto"/>
              <w:bottom w:val="single" w:sz="4" w:space="0" w:color="auto"/>
              <w:right w:val="single" w:sz="4" w:space="0" w:color="auto"/>
            </w:tcBorders>
            <w:vAlign w:val="center"/>
          </w:tcPr>
          <w:p w14:paraId="20749363" w14:textId="097AC6A5" w:rsidR="00A40BEC" w:rsidRDefault="00490FF4" w:rsidP="006E750C">
            <w:pPr>
              <w:jc w:val="center"/>
              <w:rPr>
                <w:rFonts w:ascii="Calibri" w:hAnsi="Calibri" w:cs="Calibri"/>
                <w:sz w:val="20"/>
              </w:rPr>
            </w:pPr>
            <w:r>
              <w:rPr>
                <w:rFonts w:ascii="Calibri" w:hAnsi="Calibri" w:cs="Calibri"/>
                <w:sz w:val="20"/>
              </w:rPr>
              <w:t>On hold until 2024?</w:t>
            </w:r>
          </w:p>
        </w:tc>
        <w:tc>
          <w:tcPr>
            <w:tcW w:w="2211" w:type="dxa"/>
            <w:tcBorders>
              <w:top w:val="single" w:sz="4" w:space="0" w:color="auto"/>
              <w:left w:val="single" w:sz="4" w:space="0" w:color="auto"/>
              <w:bottom w:val="single" w:sz="4" w:space="0" w:color="auto"/>
              <w:right w:val="single" w:sz="4" w:space="0" w:color="auto"/>
            </w:tcBorders>
            <w:vAlign w:val="center"/>
          </w:tcPr>
          <w:p w14:paraId="334703FF" w14:textId="77777777" w:rsidR="00A40BEC" w:rsidRDefault="00A40BEC" w:rsidP="00972809">
            <w:pPr>
              <w:jc w:val="center"/>
              <w:rPr>
                <w:rFonts w:ascii="Calibri" w:hAnsi="Calibri" w:cs="Calibri"/>
                <w:sz w:val="20"/>
              </w:rPr>
            </w:pPr>
            <w:r>
              <w:rPr>
                <w:rFonts w:ascii="Calibri" w:hAnsi="Calibri" w:cs="Calibri"/>
                <w:sz w:val="20"/>
              </w:rPr>
              <w:t>Unclear that these will affect savings materially</w:t>
            </w:r>
          </w:p>
        </w:tc>
        <w:tc>
          <w:tcPr>
            <w:tcW w:w="786" w:type="dxa"/>
            <w:tcBorders>
              <w:left w:val="single" w:sz="4" w:space="0" w:color="auto"/>
              <w:right w:val="single" w:sz="4" w:space="0" w:color="auto"/>
            </w:tcBorders>
            <w:vAlign w:val="center"/>
          </w:tcPr>
          <w:p w14:paraId="46712EF8" w14:textId="77777777" w:rsidR="00A40BEC" w:rsidRDefault="009B49FB" w:rsidP="00993A43">
            <w:pPr>
              <w:jc w:val="center"/>
              <w:rPr>
                <w:rFonts w:ascii="Calibri" w:hAnsi="Calibri" w:cs="Calibri"/>
                <w:sz w:val="20"/>
              </w:rPr>
            </w:pPr>
            <w:r>
              <w:rPr>
                <w:rFonts w:ascii="Calibri" w:hAnsi="Calibri" w:cs="Calibri"/>
                <w:sz w:val="20"/>
              </w:rPr>
              <w:t>201</w:t>
            </w:r>
            <w:r w:rsidR="00993A43">
              <w:rPr>
                <w:rFonts w:ascii="Calibri" w:hAnsi="Calibri" w:cs="Calibri"/>
                <w:sz w:val="20"/>
              </w:rPr>
              <w:t>6</w:t>
            </w:r>
          </w:p>
        </w:tc>
      </w:tr>
      <w:tr w:rsidR="00280EA5" w14:paraId="009D8ED8" w14:textId="77777777" w:rsidTr="003C2111">
        <w:trPr>
          <w:trHeight w:val="557"/>
          <w:jc w:val="center"/>
        </w:trPr>
        <w:tc>
          <w:tcPr>
            <w:tcW w:w="2250" w:type="dxa"/>
            <w:tcBorders>
              <w:left w:val="single" w:sz="4" w:space="0" w:color="auto"/>
              <w:right w:val="single" w:sz="4" w:space="0" w:color="auto"/>
            </w:tcBorders>
            <w:shd w:val="clear" w:color="auto" w:fill="auto"/>
            <w:noWrap/>
            <w:vAlign w:val="center"/>
          </w:tcPr>
          <w:p w14:paraId="1858FABB" w14:textId="77777777" w:rsidR="00280EA5" w:rsidRDefault="00280EA5" w:rsidP="003C2111">
            <w:pPr>
              <w:jc w:val="center"/>
              <w:rPr>
                <w:rFonts w:ascii="Calibri" w:hAnsi="Calibri" w:cs="Calibri"/>
                <w:color w:val="000000"/>
                <w:sz w:val="20"/>
              </w:rPr>
            </w:pPr>
            <w:proofErr w:type="spellStart"/>
            <w:r>
              <w:rPr>
                <w:rFonts w:ascii="Calibri" w:hAnsi="Calibri" w:cs="Calibri"/>
                <w:color w:val="000000"/>
                <w:sz w:val="20"/>
              </w:rPr>
              <w:t>Loadshapes</w:t>
            </w:r>
            <w:proofErr w:type="spellEnd"/>
          </w:p>
        </w:tc>
        <w:tc>
          <w:tcPr>
            <w:tcW w:w="2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7A556" w14:textId="77777777" w:rsidR="00280EA5" w:rsidRPr="00A40BEC" w:rsidRDefault="00280EA5" w:rsidP="00663325">
            <w:pPr>
              <w:jc w:val="center"/>
              <w:rPr>
                <w:rFonts w:ascii="Calibri" w:hAnsi="Calibri" w:cs="Calibri"/>
                <w:sz w:val="20"/>
              </w:rPr>
            </w:pPr>
          </w:p>
        </w:tc>
        <w:tc>
          <w:tcPr>
            <w:tcW w:w="2450" w:type="dxa"/>
            <w:tcBorders>
              <w:top w:val="single" w:sz="4" w:space="0" w:color="auto"/>
              <w:left w:val="single" w:sz="4" w:space="0" w:color="auto"/>
              <w:bottom w:val="single" w:sz="4" w:space="0" w:color="auto"/>
              <w:right w:val="single" w:sz="4" w:space="0" w:color="auto"/>
            </w:tcBorders>
            <w:vAlign w:val="center"/>
          </w:tcPr>
          <w:p w14:paraId="5CAEA011" w14:textId="0929CF38" w:rsidR="00280EA5" w:rsidRDefault="00280EA5" w:rsidP="00280EA5">
            <w:pPr>
              <w:jc w:val="center"/>
              <w:rPr>
                <w:rFonts w:ascii="Calibri" w:hAnsi="Calibri" w:cs="Calibri"/>
                <w:sz w:val="20"/>
              </w:rPr>
            </w:pPr>
            <w:r>
              <w:rPr>
                <w:rFonts w:ascii="Calibri" w:hAnsi="Calibri" w:cs="Calibri"/>
                <w:sz w:val="20"/>
              </w:rPr>
              <w:t xml:space="preserve">Developed during first round of development. Would be worthwhile </w:t>
            </w:r>
            <w:r w:rsidR="00587775">
              <w:rPr>
                <w:rFonts w:ascii="Calibri" w:hAnsi="Calibri" w:cs="Calibri"/>
                <w:sz w:val="20"/>
              </w:rPr>
              <w:t xml:space="preserve">to continue to </w:t>
            </w:r>
            <w:r>
              <w:rPr>
                <w:rFonts w:ascii="Calibri" w:hAnsi="Calibri" w:cs="Calibri"/>
                <w:sz w:val="20"/>
              </w:rPr>
              <w:t xml:space="preserve">review </w:t>
            </w:r>
            <w:r w:rsidR="00587775">
              <w:rPr>
                <w:rFonts w:ascii="Calibri" w:hAnsi="Calibri" w:cs="Calibri"/>
                <w:sz w:val="20"/>
              </w:rPr>
              <w:t>focusing on</w:t>
            </w:r>
            <w:r>
              <w:rPr>
                <w:rFonts w:ascii="Calibri" w:hAnsi="Calibri" w:cs="Calibri"/>
                <w:sz w:val="20"/>
              </w:rPr>
              <w:t xml:space="preserve"> the most used </w:t>
            </w:r>
            <w:proofErr w:type="spellStart"/>
            <w:r>
              <w:rPr>
                <w:rFonts w:ascii="Calibri" w:hAnsi="Calibri" w:cs="Calibri"/>
                <w:sz w:val="20"/>
              </w:rPr>
              <w:t>loadshapes</w:t>
            </w:r>
            <w:proofErr w:type="spellEnd"/>
            <w:r>
              <w:rPr>
                <w:rFonts w:ascii="Calibri" w:hAnsi="Calibri" w:cs="Calibri"/>
                <w:sz w:val="20"/>
              </w:rPr>
              <w:t>.</w:t>
            </w:r>
          </w:p>
        </w:tc>
        <w:tc>
          <w:tcPr>
            <w:tcW w:w="1174" w:type="dxa"/>
            <w:tcBorders>
              <w:top w:val="single" w:sz="4" w:space="0" w:color="auto"/>
              <w:left w:val="single" w:sz="4" w:space="0" w:color="auto"/>
              <w:bottom w:val="single" w:sz="4" w:space="0" w:color="auto"/>
              <w:right w:val="single" w:sz="4" w:space="0" w:color="auto"/>
            </w:tcBorders>
            <w:vAlign w:val="center"/>
          </w:tcPr>
          <w:p w14:paraId="323FA57C" w14:textId="77777777" w:rsidR="00280EA5" w:rsidRDefault="00280EA5" w:rsidP="006E750C">
            <w:pPr>
              <w:jc w:val="center"/>
              <w:rPr>
                <w:rFonts w:ascii="Calibri" w:hAnsi="Calibri" w:cs="Calibri"/>
                <w:sz w:val="20"/>
              </w:rPr>
            </w:pPr>
            <w:r>
              <w:rPr>
                <w:rFonts w:ascii="Calibri" w:hAnsi="Calibri" w:cs="Calibri"/>
                <w:sz w:val="20"/>
              </w:rPr>
              <w:t>Medium</w:t>
            </w:r>
          </w:p>
        </w:tc>
        <w:tc>
          <w:tcPr>
            <w:tcW w:w="2211" w:type="dxa"/>
            <w:tcBorders>
              <w:top w:val="single" w:sz="4" w:space="0" w:color="auto"/>
              <w:left w:val="single" w:sz="4" w:space="0" w:color="auto"/>
              <w:bottom w:val="single" w:sz="4" w:space="0" w:color="auto"/>
              <w:right w:val="single" w:sz="4" w:space="0" w:color="auto"/>
            </w:tcBorders>
            <w:vAlign w:val="center"/>
          </w:tcPr>
          <w:p w14:paraId="4EBC62CF" w14:textId="1250DE33" w:rsidR="00280EA5" w:rsidRDefault="00280EA5" w:rsidP="00972809">
            <w:pPr>
              <w:jc w:val="center"/>
              <w:rPr>
                <w:rFonts w:ascii="Calibri" w:hAnsi="Calibri" w:cs="Calibri"/>
                <w:sz w:val="20"/>
              </w:rPr>
            </w:pPr>
            <w:proofErr w:type="spellStart"/>
            <w:r>
              <w:rPr>
                <w:rFonts w:ascii="Calibri" w:hAnsi="Calibri" w:cs="Calibri"/>
                <w:sz w:val="20"/>
              </w:rPr>
              <w:t>Loadshapes</w:t>
            </w:r>
            <w:proofErr w:type="spellEnd"/>
            <w:r>
              <w:rPr>
                <w:rFonts w:ascii="Calibri" w:hAnsi="Calibri" w:cs="Calibri"/>
                <w:sz w:val="20"/>
              </w:rPr>
              <w:t xml:space="preserve"> generally have a smaller impact on cost effectiveness than coincidence factors applied to demand savings. </w:t>
            </w:r>
            <w:r w:rsidR="00E851E1">
              <w:rPr>
                <w:rFonts w:ascii="Calibri" w:hAnsi="Calibri" w:cs="Calibri"/>
                <w:sz w:val="20"/>
              </w:rPr>
              <w:t xml:space="preserve">Some key </w:t>
            </w:r>
            <w:proofErr w:type="spellStart"/>
            <w:r w:rsidR="00E851E1">
              <w:rPr>
                <w:rFonts w:ascii="Calibri" w:hAnsi="Calibri" w:cs="Calibri"/>
                <w:sz w:val="20"/>
              </w:rPr>
              <w:t>loadshapes</w:t>
            </w:r>
            <w:proofErr w:type="spellEnd"/>
            <w:r w:rsidR="00E851E1">
              <w:rPr>
                <w:rFonts w:ascii="Calibri" w:hAnsi="Calibri" w:cs="Calibri"/>
                <w:sz w:val="20"/>
              </w:rPr>
              <w:t xml:space="preserve"> improved </w:t>
            </w:r>
            <w:r w:rsidR="00020C08">
              <w:rPr>
                <w:rFonts w:ascii="Calibri" w:hAnsi="Calibri" w:cs="Calibri"/>
                <w:sz w:val="20"/>
              </w:rPr>
              <w:t>in v7-9</w:t>
            </w:r>
            <w:r w:rsidR="00587775">
              <w:rPr>
                <w:rFonts w:ascii="Calibri" w:hAnsi="Calibri" w:cs="Calibri"/>
                <w:sz w:val="20"/>
              </w:rPr>
              <w:t xml:space="preserve"> </w:t>
            </w:r>
            <w:r w:rsidR="00E851E1">
              <w:rPr>
                <w:rFonts w:ascii="Calibri" w:hAnsi="Calibri" w:cs="Calibri"/>
                <w:sz w:val="20"/>
              </w:rPr>
              <w:t>TRM.</w:t>
            </w:r>
          </w:p>
        </w:tc>
        <w:tc>
          <w:tcPr>
            <w:tcW w:w="786" w:type="dxa"/>
            <w:tcBorders>
              <w:left w:val="single" w:sz="4" w:space="0" w:color="auto"/>
              <w:right w:val="single" w:sz="4" w:space="0" w:color="auto"/>
            </w:tcBorders>
            <w:vAlign w:val="center"/>
          </w:tcPr>
          <w:p w14:paraId="2C277418" w14:textId="77777777" w:rsidR="00280EA5" w:rsidRDefault="00280EA5" w:rsidP="006E750C">
            <w:pPr>
              <w:jc w:val="center"/>
              <w:rPr>
                <w:rFonts w:ascii="Calibri" w:hAnsi="Calibri" w:cs="Calibri"/>
                <w:sz w:val="20"/>
              </w:rPr>
            </w:pPr>
            <w:r>
              <w:rPr>
                <w:rFonts w:ascii="Calibri" w:hAnsi="Calibri" w:cs="Calibri"/>
                <w:sz w:val="20"/>
              </w:rPr>
              <w:t>2017</w:t>
            </w:r>
          </w:p>
        </w:tc>
      </w:tr>
    </w:tbl>
    <w:p w14:paraId="7931A2CE" w14:textId="77777777" w:rsidR="00ED46A0" w:rsidRDefault="00ED46A0" w:rsidP="004962FE">
      <w:pPr>
        <w:pStyle w:val="Caption"/>
      </w:pPr>
    </w:p>
    <w:sectPr w:rsidR="00ED46A0" w:rsidSect="004962FE">
      <w:headerReference w:type="default" r:id="rId8"/>
      <w:footerReference w:type="even" r:id="rId9"/>
      <w:footerReference w:type="default" r:id="rId10"/>
      <w:footerReference w:type="first" r:id="rId11"/>
      <w:pgSz w:w="12240" w:h="15840" w:code="1"/>
      <w:pgMar w:top="720" w:right="1440" w:bottom="1152" w:left="1440" w:header="965"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71BEF" w14:textId="77777777" w:rsidR="007F7487" w:rsidRDefault="007F7487">
      <w:r>
        <w:separator/>
      </w:r>
    </w:p>
  </w:endnote>
  <w:endnote w:type="continuationSeparator" w:id="0">
    <w:p w14:paraId="16F14D04" w14:textId="77777777" w:rsidR="007F7487" w:rsidRDefault="007F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020A" w14:textId="77777777" w:rsidR="007F7487" w:rsidRDefault="007F74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8622D7A" w14:textId="77777777" w:rsidR="007F7487" w:rsidRDefault="007F7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2C3C" w14:textId="77777777" w:rsidR="007F7487" w:rsidRPr="00786D15" w:rsidRDefault="007F7487" w:rsidP="00B75E92">
    <w:pPr>
      <w:pStyle w:val="Footer"/>
      <w:pBdr>
        <w:top w:val="single" w:sz="6" w:space="2" w:color="auto"/>
      </w:pBdr>
      <w:spacing w:before="0"/>
      <w:ind w:right="0"/>
      <w:jc w:val="left"/>
      <w:rPr>
        <w:rFonts w:ascii="Times" w:hAnsi="Times"/>
      </w:rPr>
    </w:pPr>
    <w:r w:rsidRPr="00786D15">
      <w:rPr>
        <w:rStyle w:val="PageNumber"/>
        <w:rFonts w:ascii="Times" w:hAnsi="Times"/>
      </w:rPr>
      <w:t>Illinois Statewide Technical Reference Manual</w:t>
    </w:r>
    <w:r>
      <w:rPr>
        <w:rStyle w:val="PageNumber"/>
        <w:rFonts w:ascii="Times" w:hAnsi="Times"/>
      </w:rPr>
      <w:tab/>
    </w:r>
    <w:r>
      <w:rPr>
        <w:rStyle w:val="PageNumber"/>
        <w:rFonts w:ascii="Times" w:hAnsi="Times"/>
      </w:rPr>
      <w:tab/>
    </w:r>
    <w:r w:rsidRPr="00786D15">
      <w:rPr>
        <w:rStyle w:val="PageNumber"/>
        <w:rFonts w:ascii="Times" w:hAnsi="Times"/>
      </w:rPr>
      <w:t xml:space="preserve">Page </w:t>
    </w:r>
    <w:r w:rsidRPr="00786D15">
      <w:rPr>
        <w:rStyle w:val="PageNumber"/>
        <w:rFonts w:ascii="Times" w:hAnsi="Times"/>
      </w:rPr>
      <w:fldChar w:fldCharType="begin"/>
    </w:r>
    <w:r w:rsidRPr="00786D15">
      <w:rPr>
        <w:rStyle w:val="PageNumber"/>
        <w:rFonts w:ascii="Times" w:hAnsi="Times"/>
      </w:rPr>
      <w:instrText xml:space="preserve"> PAGE </w:instrText>
    </w:r>
    <w:r w:rsidRPr="00786D15">
      <w:rPr>
        <w:rStyle w:val="PageNumber"/>
        <w:rFonts w:ascii="Times" w:hAnsi="Times"/>
      </w:rPr>
      <w:fldChar w:fldCharType="separate"/>
    </w:r>
    <w:r w:rsidR="00E96ECF">
      <w:rPr>
        <w:rStyle w:val="PageNumber"/>
        <w:rFonts w:ascii="Times" w:hAnsi="Times"/>
        <w:noProof/>
      </w:rPr>
      <w:t>3</w:t>
    </w:r>
    <w:r w:rsidRPr="00786D15">
      <w:rPr>
        <w:rStyle w:val="PageNumber"/>
        <w:rFonts w:ascii="Times" w:hAnsi="Tim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3FEC6" w14:textId="77777777" w:rsidR="007F7487" w:rsidRPr="00786D15" w:rsidRDefault="007F7487" w:rsidP="00B75E92">
    <w:pPr>
      <w:pStyle w:val="Footer"/>
      <w:pBdr>
        <w:top w:val="single" w:sz="6" w:space="2" w:color="auto"/>
      </w:pBdr>
      <w:spacing w:before="0"/>
      <w:ind w:right="0"/>
      <w:jc w:val="left"/>
      <w:rPr>
        <w:rFonts w:asciiTheme="minorHAnsi" w:hAnsiTheme="minorHAnsi"/>
      </w:rPr>
    </w:pPr>
    <w:r w:rsidRPr="00786D15">
      <w:rPr>
        <w:rStyle w:val="PageNumber"/>
        <w:rFonts w:asciiTheme="minorHAnsi" w:hAnsiTheme="minorHAnsi"/>
      </w:rPr>
      <w:t>Illinois Statewide Technical Reference Manual</w:t>
    </w:r>
    <w:r>
      <w:rPr>
        <w:rStyle w:val="PageNumber"/>
        <w:rFonts w:asciiTheme="minorHAnsi" w:hAnsiTheme="minorHAnsi"/>
      </w:rPr>
      <w:tab/>
    </w:r>
    <w:r>
      <w:rPr>
        <w:rStyle w:val="PageNumber"/>
        <w:rFonts w:asciiTheme="minorHAnsi" w:hAnsiTheme="minorHAnsi"/>
      </w:rPr>
      <w:tab/>
    </w:r>
    <w:r w:rsidRPr="00786D15">
      <w:rPr>
        <w:rStyle w:val="PageNumber"/>
        <w:rFonts w:asciiTheme="minorHAnsi" w:hAnsiTheme="minorHAnsi"/>
      </w:rPr>
      <w:t xml:space="preserve">Page </w:t>
    </w:r>
    <w:r w:rsidRPr="00786D15">
      <w:rPr>
        <w:rStyle w:val="PageNumber"/>
        <w:rFonts w:asciiTheme="minorHAnsi" w:hAnsiTheme="minorHAnsi"/>
      </w:rPr>
      <w:fldChar w:fldCharType="begin"/>
    </w:r>
    <w:r w:rsidRPr="00786D15">
      <w:rPr>
        <w:rStyle w:val="PageNumber"/>
        <w:rFonts w:asciiTheme="minorHAnsi" w:hAnsiTheme="minorHAnsi"/>
      </w:rPr>
      <w:instrText xml:space="preserve"> PAGE </w:instrText>
    </w:r>
    <w:r w:rsidRPr="00786D15">
      <w:rPr>
        <w:rStyle w:val="PageNumber"/>
        <w:rFonts w:asciiTheme="minorHAnsi" w:hAnsiTheme="minorHAnsi"/>
      </w:rPr>
      <w:fldChar w:fldCharType="separate"/>
    </w:r>
    <w:r w:rsidR="00E96ECF">
      <w:rPr>
        <w:rStyle w:val="PageNumber"/>
        <w:rFonts w:asciiTheme="minorHAnsi" w:hAnsiTheme="minorHAnsi"/>
        <w:noProof/>
      </w:rPr>
      <w:t>1</w:t>
    </w:r>
    <w:r w:rsidRPr="00786D15">
      <w:rPr>
        <w:rStyle w:val="PageNumber"/>
        <w:rFonts w:asciiTheme="minorHAnsi" w:hAnsiTheme="minorHAnsi"/>
      </w:rPr>
      <w:fldChar w:fldCharType="end"/>
    </w:r>
  </w:p>
  <w:p w14:paraId="3131CED8" w14:textId="77777777" w:rsidR="007F7487" w:rsidRDefault="007F7487" w:rsidP="0049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A51A" w14:textId="77777777" w:rsidR="007F7487" w:rsidRDefault="007F7487">
      <w:r>
        <w:separator/>
      </w:r>
    </w:p>
  </w:footnote>
  <w:footnote w:type="continuationSeparator" w:id="0">
    <w:p w14:paraId="3C878394" w14:textId="77777777" w:rsidR="007F7487" w:rsidRDefault="007F7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7EB5" w14:textId="77777777" w:rsidR="007F7487" w:rsidRDefault="007F7487" w:rsidP="004962FE">
    <w:pPr>
      <w:pStyle w:val="Header"/>
      <w:jc w:val="left"/>
    </w:pPr>
    <w:r>
      <w:rPr>
        <w:noProof/>
      </w:rPr>
      <mc:AlternateContent>
        <mc:Choice Requires="wps">
          <w:drawing>
            <wp:anchor distT="0" distB="0" distL="114300" distR="114300" simplePos="0" relativeHeight="251660288" behindDoc="0" locked="0" layoutInCell="1" allowOverlap="1" wp14:anchorId="69EFF6C2" wp14:editId="35DA6BA9">
              <wp:simplePos x="0" y="0"/>
              <wp:positionH relativeFrom="column">
                <wp:posOffset>16510</wp:posOffset>
              </wp:positionH>
              <wp:positionV relativeFrom="paragraph">
                <wp:posOffset>55245</wp:posOffset>
              </wp:positionV>
              <wp:extent cx="5951855" cy="635"/>
              <wp:effectExtent l="0" t="0" r="10795"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73018C" id="_x0000_t32" coordsize="21600,21600" o:spt="32" o:oned="t" path="m,l21600,21600e" filled="f">
              <v:path arrowok="t" fillok="f" o:connecttype="none"/>
              <o:lock v:ext="edit" shapetype="t"/>
            </v:shapetype>
            <v:shape id="AutoShape 2" o:spid="_x0000_s1026" type="#_x0000_t32" style="position:absolute;margin-left:1.3pt;margin-top:4.35pt;width:468.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diIAIAAD0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1CD"/>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E71F6"/>
    <w:multiLevelType w:val="hybridMultilevel"/>
    <w:tmpl w:val="D5B03A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35B51"/>
    <w:multiLevelType w:val="hybridMultilevel"/>
    <w:tmpl w:val="08120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83458"/>
    <w:multiLevelType w:val="hybridMultilevel"/>
    <w:tmpl w:val="9A901E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C8C7D85"/>
    <w:multiLevelType w:val="multilevel"/>
    <w:tmpl w:val="EBB07F56"/>
    <w:lvl w:ilvl="0">
      <w:start w:val="4"/>
      <w:numFmt w:val="decimal"/>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671288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1F1B1456"/>
    <w:multiLevelType w:val="hybridMultilevel"/>
    <w:tmpl w:val="91284DA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09A354C"/>
    <w:multiLevelType w:val="hybridMultilevel"/>
    <w:tmpl w:val="04E625B8"/>
    <w:lvl w:ilvl="0" w:tplc="58D42E9C">
      <w:start w:val="1"/>
      <w:numFmt w:val="lowerRoman"/>
      <w:lvlText w:val="%1."/>
      <w:lvlJc w:val="left"/>
      <w:pPr>
        <w:ind w:left="360" w:hanging="360"/>
      </w:pPr>
      <w:rPr>
        <w:rFonts w:ascii="Garamond" w:eastAsia="Times New Roman" w:hAnsi="Garamond" w:cs="Times New Roman"/>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 w15:restartNumberingAfterBreak="0">
    <w:nsid w:val="42922022"/>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05450"/>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B20B8"/>
    <w:multiLevelType w:val="hybridMultilevel"/>
    <w:tmpl w:val="C5504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3DD09E2"/>
    <w:multiLevelType w:val="hybridMultilevel"/>
    <w:tmpl w:val="C99AC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F1FB3"/>
    <w:multiLevelType w:val="hybridMultilevel"/>
    <w:tmpl w:val="BEF090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A71B1"/>
    <w:multiLevelType w:val="hybridMultilevel"/>
    <w:tmpl w:val="E35E1B0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990" w:hanging="360"/>
      </w:pPr>
      <w:rPr>
        <w:rFonts w:ascii="Courier New" w:hAnsi="Courier New" w:hint="default"/>
      </w:rPr>
    </w:lvl>
    <w:lvl w:ilvl="2" w:tplc="04090005">
      <w:start w:val="1"/>
      <w:numFmt w:val="bullet"/>
      <w:lvlText w:val=""/>
      <w:lvlJc w:val="left"/>
      <w:pPr>
        <w:ind w:left="-270" w:hanging="360"/>
      </w:pPr>
      <w:rPr>
        <w:rFonts w:ascii="Wingdings" w:hAnsi="Wingdings" w:hint="default"/>
      </w:rPr>
    </w:lvl>
    <w:lvl w:ilvl="3" w:tplc="04090001">
      <w:start w:val="1"/>
      <w:numFmt w:val="bullet"/>
      <w:lvlText w:val=""/>
      <w:lvlJc w:val="left"/>
      <w:pPr>
        <w:ind w:left="450" w:hanging="360"/>
      </w:pPr>
      <w:rPr>
        <w:rFonts w:ascii="Symbol" w:hAnsi="Symbol" w:hint="default"/>
      </w:rPr>
    </w:lvl>
    <w:lvl w:ilvl="4" w:tplc="04090003">
      <w:start w:val="1"/>
      <w:numFmt w:val="bullet"/>
      <w:lvlText w:val="o"/>
      <w:lvlJc w:val="left"/>
      <w:pPr>
        <w:ind w:left="1170" w:hanging="360"/>
      </w:pPr>
      <w:rPr>
        <w:rFonts w:ascii="Courier New" w:hAnsi="Courier New" w:hint="default"/>
      </w:rPr>
    </w:lvl>
    <w:lvl w:ilvl="5" w:tplc="04090005">
      <w:start w:val="1"/>
      <w:numFmt w:val="bullet"/>
      <w:lvlText w:val=""/>
      <w:lvlJc w:val="left"/>
      <w:pPr>
        <w:ind w:left="1890" w:hanging="360"/>
      </w:pPr>
      <w:rPr>
        <w:rFonts w:ascii="Wingdings" w:hAnsi="Wingdings" w:hint="default"/>
      </w:rPr>
    </w:lvl>
    <w:lvl w:ilvl="6" w:tplc="04090001" w:tentative="1">
      <w:start w:val="1"/>
      <w:numFmt w:val="bullet"/>
      <w:lvlText w:val=""/>
      <w:lvlJc w:val="left"/>
      <w:pPr>
        <w:ind w:left="2610" w:hanging="360"/>
      </w:pPr>
      <w:rPr>
        <w:rFonts w:ascii="Symbol" w:hAnsi="Symbol" w:hint="default"/>
      </w:rPr>
    </w:lvl>
    <w:lvl w:ilvl="7" w:tplc="04090003" w:tentative="1">
      <w:start w:val="1"/>
      <w:numFmt w:val="bullet"/>
      <w:lvlText w:val="o"/>
      <w:lvlJc w:val="left"/>
      <w:pPr>
        <w:ind w:left="3330" w:hanging="360"/>
      </w:pPr>
      <w:rPr>
        <w:rFonts w:ascii="Courier New" w:hAnsi="Courier New" w:hint="default"/>
      </w:rPr>
    </w:lvl>
    <w:lvl w:ilvl="8" w:tplc="04090005" w:tentative="1">
      <w:start w:val="1"/>
      <w:numFmt w:val="bullet"/>
      <w:lvlText w:val=""/>
      <w:lvlJc w:val="left"/>
      <w:pPr>
        <w:ind w:left="4050" w:hanging="360"/>
      </w:pPr>
      <w:rPr>
        <w:rFonts w:ascii="Wingdings" w:hAnsi="Wingdings" w:hint="default"/>
      </w:rPr>
    </w:lvl>
  </w:abstractNum>
  <w:abstractNum w:abstractNumId="14" w15:restartNumberingAfterBreak="0">
    <w:nsid w:val="5D456CD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20D0D"/>
    <w:multiLevelType w:val="hybridMultilevel"/>
    <w:tmpl w:val="76668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A960A2"/>
    <w:multiLevelType w:val="hybridMultilevel"/>
    <w:tmpl w:val="016E5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95F27B7"/>
    <w:multiLevelType w:val="hybridMultilevel"/>
    <w:tmpl w:val="7EA0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F2A9F"/>
    <w:multiLevelType w:val="hybridMultilevel"/>
    <w:tmpl w:val="76668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62468"/>
    <w:multiLevelType w:val="hybridMultilevel"/>
    <w:tmpl w:val="ADB0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154C76"/>
    <w:multiLevelType w:val="hybridMultilevel"/>
    <w:tmpl w:val="013CD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4F1A80"/>
    <w:multiLevelType w:val="hybridMultilevel"/>
    <w:tmpl w:val="B308B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146433">
    <w:abstractNumId w:val="19"/>
  </w:num>
  <w:num w:numId="2" w16cid:durableId="13265675">
    <w:abstractNumId w:val="6"/>
  </w:num>
  <w:num w:numId="3" w16cid:durableId="209388833">
    <w:abstractNumId w:val="19"/>
  </w:num>
  <w:num w:numId="4" w16cid:durableId="125196816">
    <w:abstractNumId w:val="21"/>
  </w:num>
  <w:num w:numId="5" w16cid:durableId="1252466168">
    <w:abstractNumId w:val="13"/>
  </w:num>
  <w:num w:numId="6" w16cid:durableId="1464427621">
    <w:abstractNumId w:val="2"/>
  </w:num>
  <w:num w:numId="7" w16cid:durableId="94249366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7002464">
    <w:abstractNumId w:val="7"/>
  </w:num>
  <w:num w:numId="9" w16cid:durableId="847215496">
    <w:abstractNumId w:val="5"/>
  </w:num>
  <w:num w:numId="10" w16cid:durableId="1734617328">
    <w:abstractNumId w:val="11"/>
  </w:num>
  <w:num w:numId="11" w16cid:durableId="238027121">
    <w:abstractNumId w:val="14"/>
  </w:num>
  <w:num w:numId="12" w16cid:durableId="1203403912">
    <w:abstractNumId w:val="15"/>
  </w:num>
  <w:num w:numId="13" w16cid:durableId="297418401">
    <w:abstractNumId w:val="9"/>
  </w:num>
  <w:num w:numId="14" w16cid:durableId="609432381">
    <w:abstractNumId w:val="8"/>
  </w:num>
  <w:num w:numId="15" w16cid:durableId="739600340">
    <w:abstractNumId w:val="0"/>
  </w:num>
  <w:num w:numId="16" w16cid:durableId="1726949097">
    <w:abstractNumId w:val="18"/>
  </w:num>
  <w:num w:numId="17" w16cid:durableId="1563323815">
    <w:abstractNumId w:val="1"/>
  </w:num>
  <w:num w:numId="18" w16cid:durableId="1649162205">
    <w:abstractNumId w:val="20"/>
  </w:num>
  <w:num w:numId="19" w16cid:durableId="1852061468">
    <w:abstractNumId w:val="16"/>
  </w:num>
  <w:num w:numId="20" w16cid:durableId="1631322907">
    <w:abstractNumId w:val="4"/>
  </w:num>
  <w:num w:numId="21" w16cid:durableId="1480228821">
    <w:abstractNumId w:val="4"/>
    <w:lvlOverride w:ilvl="0">
      <w:startOverride w:val="4"/>
    </w:lvlOverride>
    <w:lvlOverride w:ilvl="1">
      <w:startOverride w:val="4"/>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1990440">
    <w:abstractNumId w:val="12"/>
  </w:num>
  <w:num w:numId="23" w16cid:durableId="656307718">
    <w:abstractNumId w:val="3"/>
  </w:num>
  <w:num w:numId="24" w16cid:durableId="1297099077">
    <w:abstractNumId w:val="10"/>
  </w:num>
  <w:num w:numId="25" w16cid:durableId="2675854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D1"/>
    <w:rsid w:val="00005CAD"/>
    <w:rsid w:val="00011A69"/>
    <w:rsid w:val="0001582F"/>
    <w:rsid w:val="00020C08"/>
    <w:rsid w:val="00020E8A"/>
    <w:rsid w:val="00037552"/>
    <w:rsid w:val="00040D6E"/>
    <w:rsid w:val="000474D5"/>
    <w:rsid w:val="000522F7"/>
    <w:rsid w:val="00067487"/>
    <w:rsid w:val="00080056"/>
    <w:rsid w:val="00080B20"/>
    <w:rsid w:val="00080E94"/>
    <w:rsid w:val="000876D3"/>
    <w:rsid w:val="00090DA9"/>
    <w:rsid w:val="00095C4A"/>
    <w:rsid w:val="000A1798"/>
    <w:rsid w:val="000A2996"/>
    <w:rsid w:val="000A2A98"/>
    <w:rsid w:val="000A3756"/>
    <w:rsid w:val="000B0FDE"/>
    <w:rsid w:val="000C685B"/>
    <w:rsid w:val="000D6CF2"/>
    <w:rsid w:val="000E013F"/>
    <w:rsid w:val="000F4EAB"/>
    <w:rsid w:val="000F5783"/>
    <w:rsid w:val="001008D6"/>
    <w:rsid w:val="00102D89"/>
    <w:rsid w:val="00104CB9"/>
    <w:rsid w:val="00112EE3"/>
    <w:rsid w:val="001169D1"/>
    <w:rsid w:val="001237C8"/>
    <w:rsid w:val="0012725E"/>
    <w:rsid w:val="00127729"/>
    <w:rsid w:val="00131AC5"/>
    <w:rsid w:val="001351FF"/>
    <w:rsid w:val="001359EC"/>
    <w:rsid w:val="00137F57"/>
    <w:rsid w:val="00140C88"/>
    <w:rsid w:val="00141DB2"/>
    <w:rsid w:val="00142AB0"/>
    <w:rsid w:val="00145C30"/>
    <w:rsid w:val="001470D7"/>
    <w:rsid w:val="00147196"/>
    <w:rsid w:val="001530D2"/>
    <w:rsid w:val="00160C13"/>
    <w:rsid w:val="00165BF7"/>
    <w:rsid w:val="00182167"/>
    <w:rsid w:val="001909F4"/>
    <w:rsid w:val="0019323F"/>
    <w:rsid w:val="00193BA2"/>
    <w:rsid w:val="00194113"/>
    <w:rsid w:val="00195819"/>
    <w:rsid w:val="001B4A5D"/>
    <w:rsid w:val="001B5A61"/>
    <w:rsid w:val="001C0B54"/>
    <w:rsid w:val="001D423E"/>
    <w:rsid w:val="001D5735"/>
    <w:rsid w:val="001D5D2B"/>
    <w:rsid w:val="001F3811"/>
    <w:rsid w:val="001F60D0"/>
    <w:rsid w:val="00202ABA"/>
    <w:rsid w:val="00215623"/>
    <w:rsid w:val="00216C97"/>
    <w:rsid w:val="00231507"/>
    <w:rsid w:val="002353D0"/>
    <w:rsid w:val="00237137"/>
    <w:rsid w:val="00237DC4"/>
    <w:rsid w:val="00280EA5"/>
    <w:rsid w:val="002873D8"/>
    <w:rsid w:val="002876B0"/>
    <w:rsid w:val="00291FD9"/>
    <w:rsid w:val="002936CD"/>
    <w:rsid w:val="00295C0A"/>
    <w:rsid w:val="00296DAB"/>
    <w:rsid w:val="002A7699"/>
    <w:rsid w:val="002B1604"/>
    <w:rsid w:val="002C0353"/>
    <w:rsid w:val="002C6ED3"/>
    <w:rsid w:val="002D066F"/>
    <w:rsid w:val="002D66D2"/>
    <w:rsid w:val="002D68C8"/>
    <w:rsid w:val="002E1FC5"/>
    <w:rsid w:val="002E2E87"/>
    <w:rsid w:val="002F7C7D"/>
    <w:rsid w:val="00305F4A"/>
    <w:rsid w:val="00311490"/>
    <w:rsid w:val="00324B47"/>
    <w:rsid w:val="00341DA5"/>
    <w:rsid w:val="00353D04"/>
    <w:rsid w:val="00357668"/>
    <w:rsid w:val="003617DF"/>
    <w:rsid w:val="00361B88"/>
    <w:rsid w:val="00361DA4"/>
    <w:rsid w:val="00364D2C"/>
    <w:rsid w:val="003738B6"/>
    <w:rsid w:val="003A0DB9"/>
    <w:rsid w:val="003A3F12"/>
    <w:rsid w:val="003A649C"/>
    <w:rsid w:val="003A6F6B"/>
    <w:rsid w:val="003A7E27"/>
    <w:rsid w:val="003B213D"/>
    <w:rsid w:val="003B2661"/>
    <w:rsid w:val="003C1F4C"/>
    <w:rsid w:val="003C2111"/>
    <w:rsid w:val="003C3226"/>
    <w:rsid w:val="003C474D"/>
    <w:rsid w:val="003C60AF"/>
    <w:rsid w:val="003C6EDB"/>
    <w:rsid w:val="003D12D4"/>
    <w:rsid w:val="003D3E30"/>
    <w:rsid w:val="003D4746"/>
    <w:rsid w:val="003D63ED"/>
    <w:rsid w:val="003D667B"/>
    <w:rsid w:val="003F147B"/>
    <w:rsid w:val="003F3398"/>
    <w:rsid w:val="003F699F"/>
    <w:rsid w:val="00403637"/>
    <w:rsid w:val="00411BE4"/>
    <w:rsid w:val="00426A25"/>
    <w:rsid w:val="00430905"/>
    <w:rsid w:val="00431917"/>
    <w:rsid w:val="00450985"/>
    <w:rsid w:val="00452A4C"/>
    <w:rsid w:val="00452D71"/>
    <w:rsid w:val="00454C82"/>
    <w:rsid w:val="004627EE"/>
    <w:rsid w:val="0047629B"/>
    <w:rsid w:val="00484285"/>
    <w:rsid w:val="00484F2D"/>
    <w:rsid w:val="00487AD8"/>
    <w:rsid w:val="00487E14"/>
    <w:rsid w:val="00490FCB"/>
    <w:rsid w:val="00490FF4"/>
    <w:rsid w:val="004962F8"/>
    <w:rsid w:val="004962FE"/>
    <w:rsid w:val="00496C9E"/>
    <w:rsid w:val="004B015A"/>
    <w:rsid w:val="004B149F"/>
    <w:rsid w:val="004B19E8"/>
    <w:rsid w:val="004B1A51"/>
    <w:rsid w:val="004D07CD"/>
    <w:rsid w:val="004D08F6"/>
    <w:rsid w:val="004D3DF4"/>
    <w:rsid w:val="004D4304"/>
    <w:rsid w:val="004D4FF2"/>
    <w:rsid w:val="004E3A44"/>
    <w:rsid w:val="004E6234"/>
    <w:rsid w:val="004F370C"/>
    <w:rsid w:val="004F3DF6"/>
    <w:rsid w:val="004F5010"/>
    <w:rsid w:val="004F6E29"/>
    <w:rsid w:val="00500877"/>
    <w:rsid w:val="00506E9F"/>
    <w:rsid w:val="00507402"/>
    <w:rsid w:val="00510FA9"/>
    <w:rsid w:val="00511175"/>
    <w:rsid w:val="00520EFD"/>
    <w:rsid w:val="00522FC6"/>
    <w:rsid w:val="00531A48"/>
    <w:rsid w:val="00534D3C"/>
    <w:rsid w:val="005440A6"/>
    <w:rsid w:val="005452DF"/>
    <w:rsid w:val="0056485F"/>
    <w:rsid w:val="00571783"/>
    <w:rsid w:val="00573C83"/>
    <w:rsid w:val="00576E83"/>
    <w:rsid w:val="005770B3"/>
    <w:rsid w:val="00582D6B"/>
    <w:rsid w:val="00587775"/>
    <w:rsid w:val="00587A04"/>
    <w:rsid w:val="00596C9F"/>
    <w:rsid w:val="005C53A4"/>
    <w:rsid w:val="005C58EF"/>
    <w:rsid w:val="005D1C09"/>
    <w:rsid w:val="005E0D3A"/>
    <w:rsid w:val="005E187B"/>
    <w:rsid w:val="005E4580"/>
    <w:rsid w:val="005E7BFA"/>
    <w:rsid w:val="005F30F6"/>
    <w:rsid w:val="005F3E4B"/>
    <w:rsid w:val="005F5DDB"/>
    <w:rsid w:val="005F6379"/>
    <w:rsid w:val="005F65C0"/>
    <w:rsid w:val="005F6E83"/>
    <w:rsid w:val="005F7305"/>
    <w:rsid w:val="00612785"/>
    <w:rsid w:val="0061280E"/>
    <w:rsid w:val="00613F39"/>
    <w:rsid w:val="006272D3"/>
    <w:rsid w:val="0064392B"/>
    <w:rsid w:val="00656206"/>
    <w:rsid w:val="00656840"/>
    <w:rsid w:val="006574C0"/>
    <w:rsid w:val="00663325"/>
    <w:rsid w:val="0066400D"/>
    <w:rsid w:val="006640F1"/>
    <w:rsid w:val="00671620"/>
    <w:rsid w:val="00673DD0"/>
    <w:rsid w:val="00675884"/>
    <w:rsid w:val="006819E2"/>
    <w:rsid w:val="006828ED"/>
    <w:rsid w:val="006A3120"/>
    <w:rsid w:val="006A6C6E"/>
    <w:rsid w:val="006C7145"/>
    <w:rsid w:val="006D596E"/>
    <w:rsid w:val="006D7523"/>
    <w:rsid w:val="006E750C"/>
    <w:rsid w:val="006F075D"/>
    <w:rsid w:val="006F0F24"/>
    <w:rsid w:val="006F214F"/>
    <w:rsid w:val="006F2869"/>
    <w:rsid w:val="006F4F7E"/>
    <w:rsid w:val="006F5878"/>
    <w:rsid w:val="0070257F"/>
    <w:rsid w:val="007065B0"/>
    <w:rsid w:val="007072E4"/>
    <w:rsid w:val="00712864"/>
    <w:rsid w:val="00714B93"/>
    <w:rsid w:val="00727B8A"/>
    <w:rsid w:val="00732CDB"/>
    <w:rsid w:val="00735E16"/>
    <w:rsid w:val="0073656C"/>
    <w:rsid w:val="00747935"/>
    <w:rsid w:val="007617D1"/>
    <w:rsid w:val="00764B4B"/>
    <w:rsid w:val="00765304"/>
    <w:rsid w:val="00766183"/>
    <w:rsid w:val="007701C4"/>
    <w:rsid w:val="00784C63"/>
    <w:rsid w:val="00784C65"/>
    <w:rsid w:val="00786D15"/>
    <w:rsid w:val="00787E40"/>
    <w:rsid w:val="00793A7D"/>
    <w:rsid w:val="00797EC2"/>
    <w:rsid w:val="007A11F1"/>
    <w:rsid w:val="007A6347"/>
    <w:rsid w:val="007B640B"/>
    <w:rsid w:val="007B6941"/>
    <w:rsid w:val="007C414C"/>
    <w:rsid w:val="007C4B76"/>
    <w:rsid w:val="007C5133"/>
    <w:rsid w:val="007C6DAF"/>
    <w:rsid w:val="007D3AD0"/>
    <w:rsid w:val="007E357C"/>
    <w:rsid w:val="007F7487"/>
    <w:rsid w:val="00801495"/>
    <w:rsid w:val="00830368"/>
    <w:rsid w:val="0083106B"/>
    <w:rsid w:val="00831E68"/>
    <w:rsid w:val="0083601A"/>
    <w:rsid w:val="008405A0"/>
    <w:rsid w:val="008412FC"/>
    <w:rsid w:val="008419DF"/>
    <w:rsid w:val="00841B5A"/>
    <w:rsid w:val="008551DC"/>
    <w:rsid w:val="00855AB1"/>
    <w:rsid w:val="00860BB3"/>
    <w:rsid w:val="00861742"/>
    <w:rsid w:val="008631C2"/>
    <w:rsid w:val="008745EC"/>
    <w:rsid w:val="00877275"/>
    <w:rsid w:val="008863C8"/>
    <w:rsid w:val="00893568"/>
    <w:rsid w:val="008A33E4"/>
    <w:rsid w:val="008A7366"/>
    <w:rsid w:val="008C1489"/>
    <w:rsid w:val="008D2926"/>
    <w:rsid w:val="008D2FF0"/>
    <w:rsid w:val="008D724B"/>
    <w:rsid w:val="008E292A"/>
    <w:rsid w:val="008E5CB0"/>
    <w:rsid w:val="008F0E23"/>
    <w:rsid w:val="008F13DF"/>
    <w:rsid w:val="008F6C79"/>
    <w:rsid w:val="00900048"/>
    <w:rsid w:val="009034D4"/>
    <w:rsid w:val="009113F4"/>
    <w:rsid w:val="00912EF3"/>
    <w:rsid w:val="0091422C"/>
    <w:rsid w:val="00914BF5"/>
    <w:rsid w:val="00916971"/>
    <w:rsid w:val="009250BF"/>
    <w:rsid w:val="00932B8A"/>
    <w:rsid w:val="009353A5"/>
    <w:rsid w:val="009407D5"/>
    <w:rsid w:val="00941480"/>
    <w:rsid w:val="00944C72"/>
    <w:rsid w:val="009500FB"/>
    <w:rsid w:val="0095398E"/>
    <w:rsid w:val="00972809"/>
    <w:rsid w:val="0097547E"/>
    <w:rsid w:val="009843BB"/>
    <w:rsid w:val="00985721"/>
    <w:rsid w:val="00987CED"/>
    <w:rsid w:val="00993A43"/>
    <w:rsid w:val="0099422C"/>
    <w:rsid w:val="00997C28"/>
    <w:rsid w:val="009A3BC5"/>
    <w:rsid w:val="009B49FB"/>
    <w:rsid w:val="009B6096"/>
    <w:rsid w:val="009B7EF1"/>
    <w:rsid w:val="009C4013"/>
    <w:rsid w:val="009D2D04"/>
    <w:rsid w:val="009E3BD6"/>
    <w:rsid w:val="009E41AC"/>
    <w:rsid w:val="009E7F7F"/>
    <w:rsid w:val="009F3D72"/>
    <w:rsid w:val="00A07186"/>
    <w:rsid w:val="00A11AC3"/>
    <w:rsid w:val="00A21BFB"/>
    <w:rsid w:val="00A30335"/>
    <w:rsid w:val="00A325A5"/>
    <w:rsid w:val="00A3389A"/>
    <w:rsid w:val="00A40BEC"/>
    <w:rsid w:val="00A44CBC"/>
    <w:rsid w:val="00A6088C"/>
    <w:rsid w:val="00A71DDD"/>
    <w:rsid w:val="00A748D6"/>
    <w:rsid w:val="00A753B2"/>
    <w:rsid w:val="00A75A97"/>
    <w:rsid w:val="00A77DB9"/>
    <w:rsid w:val="00A833E7"/>
    <w:rsid w:val="00A93717"/>
    <w:rsid w:val="00A94A48"/>
    <w:rsid w:val="00AA3372"/>
    <w:rsid w:val="00AB4C58"/>
    <w:rsid w:val="00AC3E23"/>
    <w:rsid w:val="00AC5C54"/>
    <w:rsid w:val="00AD0AAE"/>
    <w:rsid w:val="00AD3464"/>
    <w:rsid w:val="00B01345"/>
    <w:rsid w:val="00B0240B"/>
    <w:rsid w:val="00B02800"/>
    <w:rsid w:val="00B028F4"/>
    <w:rsid w:val="00B07275"/>
    <w:rsid w:val="00B100D2"/>
    <w:rsid w:val="00B12095"/>
    <w:rsid w:val="00B14BB5"/>
    <w:rsid w:val="00B201E4"/>
    <w:rsid w:val="00B43022"/>
    <w:rsid w:val="00B4399E"/>
    <w:rsid w:val="00B45D6F"/>
    <w:rsid w:val="00B54ABB"/>
    <w:rsid w:val="00B71B61"/>
    <w:rsid w:val="00B72611"/>
    <w:rsid w:val="00B75E92"/>
    <w:rsid w:val="00B91F4C"/>
    <w:rsid w:val="00B947B9"/>
    <w:rsid w:val="00B9554D"/>
    <w:rsid w:val="00B967F8"/>
    <w:rsid w:val="00BA12FD"/>
    <w:rsid w:val="00BA4941"/>
    <w:rsid w:val="00BB09C4"/>
    <w:rsid w:val="00BB3589"/>
    <w:rsid w:val="00BB4F35"/>
    <w:rsid w:val="00BB7300"/>
    <w:rsid w:val="00BC652C"/>
    <w:rsid w:val="00BD2746"/>
    <w:rsid w:val="00BD6F7B"/>
    <w:rsid w:val="00BE423E"/>
    <w:rsid w:val="00BF109A"/>
    <w:rsid w:val="00BF1188"/>
    <w:rsid w:val="00BF7471"/>
    <w:rsid w:val="00C0294F"/>
    <w:rsid w:val="00C057D9"/>
    <w:rsid w:val="00C1051A"/>
    <w:rsid w:val="00C14609"/>
    <w:rsid w:val="00C16E4B"/>
    <w:rsid w:val="00C27FE5"/>
    <w:rsid w:val="00C33B30"/>
    <w:rsid w:val="00C35C10"/>
    <w:rsid w:val="00C37963"/>
    <w:rsid w:val="00C41FD0"/>
    <w:rsid w:val="00C43F20"/>
    <w:rsid w:val="00C4674A"/>
    <w:rsid w:val="00C523AD"/>
    <w:rsid w:val="00C53B10"/>
    <w:rsid w:val="00C54E66"/>
    <w:rsid w:val="00C63208"/>
    <w:rsid w:val="00C67D5B"/>
    <w:rsid w:val="00C76428"/>
    <w:rsid w:val="00C77F59"/>
    <w:rsid w:val="00C80C24"/>
    <w:rsid w:val="00C84791"/>
    <w:rsid w:val="00C84B9C"/>
    <w:rsid w:val="00C85008"/>
    <w:rsid w:val="00C86D79"/>
    <w:rsid w:val="00C87E22"/>
    <w:rsid w:val="00C94285"/>
    <w:rsid w:val="00CA6041"/>
    <w:rsid w:val="00CA6807"/>
    <w:rsid w:val="00CA684B"/>
    <w:rsid w:val="00CB6033"/>
    <w:rsid w:val="00CC147C"/>
    <w:rsid w:val="00CC1971"/>
    <w:rsid w:val="00CC6F2A"/>
    <w:rsid w:val="00CD1632"/>
    <w:rsid w:val="00CE2FC3"/>
    <w:rsid w:val="00D03800"/>
    <w:rsid w:val="00D03966"/>
    <w:rsid w:val="00D03CB9"/>
    <w:rsid w:val="00D21C3F"/>
    <w:rsid w:val="00D2238C"/>
    <w:rsid w:val="00D2557E"/>
    <w:rsid w:val="00D36E1E"/>
    <w:rsid w:val="00D40191"/>
    <w:rsid w:val="00D4116B"/>
    <w:rsid w:val="00D44131"/>
    <w:rsid w:val="00D619BA"/>
    <w:rsid w:val="00D6283F"/>
    <w:rsid w:val="00D84753"/>
    <w:rsid w:val="00D86FDF"/>
    <w:rsid w:val="00D91433"/>
    <w:rsid w:val="00D914B7"/>
    <w:rsid w:val="00D965C6"/>
    <w:rsid w:val="00D97CB8"/>
    <w:rsid w:val="00DA0CA1"/>
    <w:rsid w:val="00DA0EFD"/>
    <w:rsid w:val="00DB2900"/>
    <w:rsid w:val="00DB34E4"/>
    <w:rsid w:val="00DE0AE8"/>
    <w:rsid w:val="00DE0DD9"/>
    <w:rsid w:val="00DE161B"/>
    <w:rsid w:val="00DE3351"/>
    <w:rsid w:val="00DE425B"/>
    <w:rsid w:val="00DE4395"/>
    <w:rsid w:val="00DE4ED7"/>
    <w:rsid w:val="00DE7198"/>
    <w:rsid w:val="00DF0E49"/>
    <w:rsid w:val="00DF468B"/>
    <w:rsid w:val="00E03F65"/>
    <w:rsid w:val="00E06C59"/>
    <w:rsid w:val="00E11681"/>
    <w:rsid w:val="00E12675"/>
    <w:rsid w:val="00E12FDC"/>
    <w:rsid w:val="00E14F47"/>
    <w:rsid w:val="00E161D0"/>
    <w:rsid w:val="00E2350E"/>
    <w:rsid w:val="00E41913"/>
    <w:rsid w:val="00E47636"/>
    <w:rsid w:val="00E51C5D"/>
    <w:rsid w:val="00E5241E"/>
    <w:rsid w:val="00E534D5"/>
    <w:rsid w:val="00E6023D"/>
    <w:rsid w:val="00E637F9"/>
    <w:rsid w:val="00E721A0"/>
    <w:rsid w:val="00E72F7A"/>
    <w:rsid w:val="00E73F6F"/>
    <w:rsid w:val="00E769C2"/>
    <w:rsid w:val="00E82396"/>
    <w:rsid w:val="00E851E1"/>
    <w:rsid w:val="00E91DD9"/>
    <w:rsid w:val="00E968D3"/>
    <w:rsid w:val="00E96ECF"/>
    <w:rsid w:val="00EA3993"/>
    <w:rsid w:val="00EA7C9B"/>
    <w:rsid w:val="00EA7E23"/>
    <w:rsid w:val="00EB44DB"/>
    <w:rsid w:val="00EB7033"/>
    <w:rsid w:val="00EC0229"/>
    <w:rsid w:val="00EC7462"/>
    <w:rsid w:val="00EC7E71"/>
    <w:rsid w:val="00ED137D"/>
    <w:rsid w:val="00ED1951"/>
    <w:rsid w:val="00ED1A6C"/>
    <w:rsid w:val="00ED237A"/>
    <w:rsid w:val="00ED46A0"/>
    <w:rsid w:val="00EE19D0"/>
    <w:rsid w:val="00EE3BC9"/>
    <w:rsid w:val="00EF1EE3"/>
    <w:rsid w:val="00EF3346"/>
    <w:rsid w:val="00EF3CF3"/>
    <w:rsid w:val="00EF7E50"/>
    <w:rsid w:val="00F073B2"/>
    <w:rsid w:val="00F1034D"/>
    <w:rsid w:val="00F12488"/>
    <w:rsid w:val="00F217BE"/>
    <w:rsid w:val="00F224ED"/>
    <w:rsid w:val="00F25682"/>
    <w:rsid w:val="00F2669F"/>
    <w:rsid w:val="00F26F5D"/>
    <w:rsid w:val="00F27013"/>
    <w:rsid w:val="00F3143A"/>
    <w:rsid w:val="00F319E8"/>
    <w:rsid w:val="00F36146"/>
    <w:rsid w:val="00F37C6F"/>
    <w:rsid w:val="00F55666"/>
    <w:rsid w:val="00F5645A"/>
    <w:rsid w:val="00F56A00"/>
    <w:rsid w:val="00F571A4"/>
    <w:rsid w:val="00F64271"/>
    <w:rsid w:val="00F80BF3"/>
    <w:rsid w:val="00F91CDC"/>
    <w:rsid w:val="00F91EFC"/>
    <w:rsid w:val="00F94239"/>
    <w:rsid w:val="00F9485C"/>
    <w:rsid w:val="00FA320A"/>
    <w:rsid w:val="00FB39CE"/>
    <w:rsid w:val="00FB76A8"/>
    <w:rsid w:val="00FB7E1C"/>
    <w:rsid w:val="00FC1970"/>
    <w:rsid w:val="00FC29FC"/>
    <w:rsid w:val="00FC3734"/>
    <w:rsid w:val="00FC7B23"/>
    <w:rsid w:val="00FE039A"/>
    <w:rsid w:val="00FE1C0E"/>
    <w:rsid w:val="00FE3DF1"/>
    <w:rsid w:val="00FE40BF"/>
    <w:rsid w:val="00FF105F"/>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ecimalSymbol w:val="."/>
  <w:listSeparator w:val=","/>
  <w14:docId w14:val="7BA7F11A"/>
  <w15:docId w15:val="{94F15470-63D7-45A1-96F0-FC57BC6B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84B"/>
    <w:rPr>
      <w:rFonts w:ascii="Garamond" w:hAnsi="Garamond"/>
      <w:szCs w:val="20"/>
    </w:rPr>
  </w:style>
  <w:style w:type="paragraph" w:styleId="Heading1">
    <w:name w:val="heading 1"/>
    <w:basedOn w:val="Normal"/>
    <w:next w:val="BodyText"/>
    <w:link w:val="Heading1Char"/>
    <w:uiPriority w:val="99"/>
    <w:qFormat/>
    <w:rsid w:val="00CA684B"/>
    <w:pPr>
      <w:keepNext/>
      <w:keepLines/>
      <w:numPr>
        <w:numId w:val="9"/>
      </w:numPr>
      <w:spacing w:after="180" w:line="240" w:lineRule="atLeast"/>
      <w:jc w:val="center"/>
      <w:outlineLvl w:val="0"/>
    </w:pPr>
    <w:rPr>
      <w:caps/>
      <w:spacing w:val="20"/>
      <w:kern w:val="20"/>
      <w:sz w:val="18"/>
    </w:rPr>
  </w:style>
  <w:style w:type="paragraph" w:styleId="Heading2">
    <w:name w:val="heading 2"/>
    <w:basedOn w:val="Normal"/>
    <w:next w:val="BodyText"/>
    <w:link w:val="Heading2Char"/>
    <w:uiPriority w:val="99"/>
    <w:qFormat/>
    <w:rsid w:val="00CA684B"/>
    <w:pPr>
      <w:keepNext/>
      <w:keepLines/>
      <w:numPr>
        <w:ilvl w:val="1"/>
        <w:numId w:val="9"/>
      </w:numPr>
      <w:spacing w:after="170" w:line="240" w:lineRule="atLeast"/>
      <w:outlineLvl w:val="1"/>
    </w:pPr>
    <w:rPr>
      <w:caps/>
      <w:kern w:val="20"/>
    </w:rPr>
  </w:style>
  <w:style w:type="paragraph" w:styleId="Heading3">
    <w:name w:val="heading 3"/>
    <w:aliases w:val="Heading 3 Char2 Char,Heading 3 Char Char1 Char,Heading 3 Char2 Char Char Char1,Heading 3 Char Char1 Char Char Char,Heading 3 Char2 Char Char Char1 Char Char,Heading 3 Char Char1 Char Char Char Char Char,Heading 3 Char2 Char2"/>
    <w:basedOn w:val="Normal"/>
    <w:next w:val="BodyText"/>
    <w:link w:val="Heading3Char"/>
    <w:uiPriority w:val="99"/>
    <w:qFormat/>
    <w:rsid w:val="00CA684B"/>
    <w:pPr>
      <w:keepNext/>
      <w:keepLines/>
      <w:numPr>
        <w:ilvl w:val="2"/>
        <w:numId w:val="9"/>
      </w:numPr>
      <w:spacing w:after="240" w:line="240" w:lineRule="atLeast"/>
      <w:outlineLvl w:val="2"/>
    </w:pPr>
    <w:rPr>
      <w:i/>
      <w:kern w:val="20"/>
    </w:rPr>
  </w:style>
  <w:style w:type="paragraph" w:styleId="Heading4">
    <w:name w:val="heading 4"/>
    <w:basedOn w:val="Normal"/>
    <w:next w:val="BodyText"/>
    <w:link w:val="Heading4Char"/>
    <w:uiPriority w:val="99"/>
    <w:qFormat/>
    <w:rsid w:val="00CA684B"/>
    <w:pPr>
      <w:keepNext/>
      <w:keepLines/>
      <w:numPr>
        <w:ilvl w:val="3"/>
        <w:numId w:val="9"/>
      </w:numPr>
      <w:spacing w:line="240" w:lineRule="atLeast"/>
      <w:outlineLvl w:val="3"/>
    </w:pPr>
    <w:rPr>
      <w:caps/>
      <w:kern w:val="20"/>
      <w:sz w:val="18"/>
    </w:rPr>
  </w:style>
  <w:style w:type="paragraph" w:styleId="Heading5">
    <w:name w:val="heading 5"/>
    <w:basedOn w:val="Normal"/>
    <w:next w:val="BodyText"/>
    <w:link w:val="Heading5Char"/>
    <w:uiPriority w:val="99"/>
    <w:qFormat/>
    <w:rsid w:val="00CA684B"/>
    <w:pPr>
      <w:keepNext/>
      <w:keepLines/>
      <w:numPr>
        <w:ilvl w:val="4"/>
        <w:numId w:val="9"/>
      </w:numPr>
      <w:spacing w:line="240" w:lineRule="atLeast"/>
      <w:outlineLvl w:val="4"/>
    </w:pPr>
    <w:rPr>
      <w:kern w:val="20"/>
    </w:rPr>
  </w:style>
  <w:style w:type="paragraph" w:styleId="Heading6">
    <w:name w:val="heading 6"/>
    <w:basedOn w:val="Normal"/>
    <w:next w:val="Normal"/>
    <w:link w:val="Heading6Char"/>
    <w:semiHidden/>
    <w:unhideWhenUsed/>
    <w:qFormat/>
    <w:locked/>
    <w:rsid w:val="002F7C7D"/>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locked/>
    <w:rsid w:val="002F7C7D"/>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locked/>
    <w:rsid w:val="002F7C7D"/>
    <w:pPr>
      <w:keepNext/>
      <w:keepLines/>
      <w:numPr>
        <w:ilvl w:val="7"/>
        <w:numId w:val="9"/>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9"/>
    <w:unhideWhenUsed/>
    <w:qFormat/>
    <w:locked/>
    <w:rsid w:val="002F7C7D"/>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2B41"/>
    <w:rPr>
      <w:rFonts w:ascii="Garamond" w:hAnsi="Garamond"/>
      <w:caps/>
      <w:spacing w:val="20"/>
      <w:kern w:val="20"/>
      <w:sz w:val="18"/>
      <w:szCs w:val="20"/>
    </w:rPr>
  </w:style>
  <w:style w:type="character" w:customStyle="1" w:styleId="Heading2Char">
    <w:name w:val="Heading 2 Char"/>
    <w:basedOn w:val="DefaultParagraphFont"/>
    <w:link w:val="Heading2"/>
    <w:uiPriority w:val="99"/>
    <w:rsid w:val="00FD2B41"/>
    <w:rPr>
      <w:rFonts w:ascii="Garamond" w:hAnsi="Garamond"/>
      <w:caps/>
      <w:kern w:val="20"/>
      <w:szCs w:val="20"/>
    </w:rPr>
  </w:style>
  <w:style w:type="character" w:customStyle="1" w:styleId="Heading3Char">
    <w:name w:val="Heading 3 Char"/>
    <w:aliases w:val="Heading 3 Char2 Char Char,Heading 3 Char Char1 Char Char,Heading 3 Char2 Char Char Char1 Char,Heading 3 Char Char1 Char Char Char Char,Heading 3 Char2 Char Char Char1 Char Char Char,Heading 3 Char Char1 Char Char Char Char Char Char"/>
    <w:basedOn w:val="DefaultParagraphFont"/>
    <w:link w:val="Heading3"/>
    <w:uiPriority w:val="99"/>
    <w:rsid w:val="00FD2B41"/>
    <w:rPr>
      <w:rFonts w:ascii="Garamond" w:hAnsi="Garamond"/>
      <w:i/>
      <w:kern w:val="20"/>
      <w:szCs w:val="20"/>
    </w:rPr>
  </w:style>
  <w:style w:type="character" w:customStyle="1" w:styleId="Heading4Char">
    <w:name w:val="Heading 4 Char"/>
    <w:basedOn w:val="DefaultParagraphFont"/>
    <w:link w:val="Heading4"/>
    <w:uiPriority w:val="99"/>
    <w:rsid w:val="00FD2B41"/>
    <w:rPr>
      <w:rFonts w:ascii="Garamond" w:hAnsi="Garamond"/>
      <w:caps/>
      <w:kern w:val="20"/>
      <w:sz w:val="18"/>
      <w:szCs w:val="20"/>
    </w:rPr>
  </w:style>
  <w:style w:type="character" w:customStyle="1" w:styleId="Heading5Char">
    <w:name w:val="Heading 5 Char"/>
    <w:basedOn w:val="DefaultParagraphFont"/>
    <w:link w:val="Heading5"/>
    <w:uiPriority w:val="99"/>
    <w:rsid w:val="00FD2B41"/>
    <w:rPr>
      <w:rFonts w:ascii="Garamond" w:hAnsi="Garamond"/>
      <w:kern w:val="20"/>
      <w:szCs w:val="20"/>
    </w:rPr>
  </w:style>
  <w:style w:type="paragraph" w:styleId="BodyText">
    <w:name w:val="Body Text"/>
    <w:basedOn w:val="Normal"/>
    <w:link w:val="BodyTextChar"/>
    <w:uiPriority w:val="99"/>
    <w:rsid w:val="00CA684B"/>
    <w:pPr>
      <w:spacing w:after="240" w:line="240" w:lineRule="atLeast"/>
      <w:ind w:firstLine="360"/>
      <w:jc w:val="both"/>
    </w:pPr>
  </w:style>
  <w:style w:type="character" w:customStyle="1" w:styleId="BodyTextChar">
    <w:name w:val="Body Text Char"/>
    <w:basedOn w:val="DefaultParagraphFont"/>
    <w:link w:val="BodyText"/>
    <w:uiPriority w:val="99"/>
    <w:semiHidden/>
    <w:rsid w:val="00FD2B41"/>
    <w:rPr>
      <w:rFonts w:ascii="Garamond" w:hAnsi="Garamond"/>
      <w:szCs w:val="20"/>
    </w:rPr>
  </w:style>
  <w:style w:type="paragraph" w:styleId="Closing">
    <w:name w:val="Closing"/>
    <w:basedOn w:val="Normal"/>
    <w:next w:val="Normal"/>
    <w:link w:val="ClosingChar"/>
    <w:uiPriority w:val="99"/>
    <w:rsid w:val="00CA684B"/>
    <w:pPr>
      <w:spacing w:line="220" w:lineRule="atLeast"/>
    </w:pPr>
  </w:style>
  <w:style w:type="character" w:customStyle="1" w:styleId="ClosingChar">
    <w:name w:val="Closing Char"/>
    <w:basedOn w:val="DefaultParagraphFont"/>
    <w:link w:val="Closing"/>
    <w:uiPriority w:val="99"/>
    <w:semiHidden/>
    <w:rsid w:val="00FD2B41"/>
    <w:rPr>
      <w:rFonts w:ascii="Garamond" w:hAnsi="Garamond"/>
      <w:szCs w:val="20"/>
    </w:rPr>
  </w:style>
  <w:style w:type="paragraph" w:customStyle="1" w:styleId="CompanyName">
    <w:name w:val="Company Name"/>
    <w:basedOn w:val="BodyText"/>
    <w:uiPriority w:val="99"/>
    <w:rsid w:val="00CA684B"/>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uiPriority w:val="99"/>
    <w:rsid w:val="00CA684B"/>
    <w:pPr>
      <w:pBdr>
        <w:top w:val="double" w:sz="6" w:space="8" w:color="808080"/>
        <w:bottom w:val="double" w:sz="6" w:space="8" w:color="808080"/>
      </w:pBdr>
      <w:spacing w:after="40" w:line="240" w:lineRule="atLeast"/>
      <w:jc w:val="center"/>
    </w:pPr>
    <w:rPr>
      <w:rFonts w:ascii="Garamond" w:hAnsi="Garamond"/>
      <w:b/>
      <w:caps/>
      <w:spacing w:val="20"/>
      <w:sz w:val="18"/>
      <w:szCs w:val="20"/>
    </w:rPr>
  </w:style>
  <w:style w:type="paragraph" w:customStyle="1" w:styleId="Enclosure">
    <w:name w:val="Enclosure"/>
    <w:basedOn w:val="BodyText"/>
    <w:next w:val="Normal"/>
    <w:uiPriority w:val="99"/>
    <w:rsid w:val="00CA684B"/>
    <w:pPr>
      <w:keepLines/>
      <w:spacing w:before="220"/>
      <w:ind w:firstLine="0"/>
    </w:pPr>
  </w:style>
  <w:style w:type="paragraph" w:customStyle="1" w:styleId="HeaderBase">
    <w:name w:val="Header Base"/>
    <w:basedOn w:val="BodyText"/>
    <w:uiPriority w:val="99"/>
    <w:rsid w:val="00CA684B"/>
    <w:pPr>
      <w:keepLines/>
      <w:tabs>
        <w:tab w:val="center" w:pos="4320"/>
        <w:tab w:val="right" w:pos="8640"/>
      </w:tabs>
      <w:spacing w:after="0"/>
    </w:pPr>
  </w:style>
  <w:style w:type="paragraph" w:styleId="Footer">
    <w:name w:val="footer"/>
    <w:basedOn w:val="HeaderBase"/>
    <w:link w:val="FooterChar"/>
    <w:uiPriority w:val="99"/>
    <w:rsid w:val="00CA684B"/>
    <w:pPr>
      <w:spacing w:before="600"/>
      <w:ind w:right="-240" w:firstLine="0"/>
      <w:jc w:val="center"/>
    </w:pPr>
    <w:rPr>
      <w:kern w:val="18"/>
    </w:rPr>
  </w:style>
  <w:style w:type="character" w:customStyle="1" w:styleId="FooterChar">
    <w:name w:val="Footer Char"/>
    <w:basedOn w:val="DefaultParagraphFont"/>
    <w:link w:val="Footer"/>
    <w:uiPriority w:val="99"/>
    <w:locked/>
    <w:rsid w:val="00490FCB"/>
    <w:rPr>
      <w:rFonts w:ascii="Garamond" w:hAnsi="Garamond"/>
      <w:kern w:val="18"/>
      <w:sz w:val="22"/>
    </w:rPr>
  </w:style>
  <w:style w:type="paragraph" w:styleId="Header">
    <w:name w:val="header"/>
    <w:basedOn w:val="HeaderBase"/>
    <w:link w:val="HeaderChar"/>
    <w:uiPriority w:val="99"/>
    <w:rsid w:val="00CA684B"/>
    <w:pPr>
      <w:spacing w:after="660"/>
      <w:ind w:firstLine="0"/>
      <w:jc w:val="center"/>
    </w:pPr>
    <w:rPr>
      <w:caps/>
      <w:kern w:val="18"/>
      <w:sz w:val="18"/>
    </w:rPr>
  </w:style>
  <w:style w:type="character" w:customStyle="1" w:styleId="HeaderChar">
    <w:name w:val="Header Char"/>
    <w:basedOn w:val="DefaultParagraphFont"/>
    <w:link w:val="Header"/>
    <w:uiPriority w:val="99"/>
    <w:semiHidden/>
    <w:rsid w:val="00FD2B41"/>
    <w:rPr>
      <w:rFonts w:ascii="Garamond" w:hAnsi="Garamond"/>
      <w:szCs w:val="20"/>
    </w:rPr>
  </w:style>
  <w:style w:type="paragraph" w:customStyle="1" w:styleId="HeadingBase">
    <w:name w:val="Heading Base"/>
    <w:basedOn w:val="BodyText"/>
    <w:next w:val="BodyText"/>
    <w:uiPriority w:val="99"/>
    <w:rsid w:val="00CA684B"/>
    <w:pPr>
      <w:keepNext/>
      <w:keepLines/>
      <w:spacing w:after="0"/>
      <w:ind w:firstLine="0"/>
      <w:jc w:val="left"/>
    </w:pPr>
    <w:rPr>
      <w:kern w:val="20"/>
    </w:rPr>
  </w:style>
  <w:style w:type="paragraph" w:styleId="MessageHeader">
    <w:name w:val="Message Header"/>
    <w:basedOn w:val="BodyText"/>
    <w:link w:val="MessageHeaderChar"/>
    <w:uiPriority w:val="99"/>
    <w:rsid w:val="00CA684B"/>
    <w:pPr>
      <w:keepLines/>
      <w:spacing w:after="120"/>
      <w:ind w:left="1080" w:hanging="1080"/>
      <w:jc w:val="left"/>
    </w:pPr>
    <w:rPr>
      <w:caps/>
      <w:sz w:val="18"/>
    </w:rPr>
  </w:style>
  <w:style w:type="character" w:customStyle="1" w:styleId="MessageHeaderChar">
    <w:name w:val="Message Header Char"/>
    <w:basedOn w:val="DefaultParagraphFont"/>
    <w:link w:val="MessageHeader"/>
    <w:uiPriority w:val="99"/>
    <w:semiHidden/>
    <w:rsid w:val="00FD2B41"/>
    <w:rPr>
      <w:rFonts w:asciiTheme="majorHAnsi" w:eastAsiaTheme="majorEastAsia" w:hAnsiTheme="majorHAnsi" w:cstheme="majorBidi"/>
      <w:sz w:val="24"/>
      <w:szCs w:val="24"/>
      <w:shd w:val="pct20" w:color="auto" w:fill="auto"/>
    </w:rPr>
  </w:style>
  <w:style w:type="paragraph" w:customStyle="1" w:styleId="MessageHeaderFirst">
    <w:name w:val="Message Header First"/>
    <w:basedOn w:val="MessageHeader"/>
    <w:next w:val="MessageHeader"/>
    <w:uiPriority w:val="99"/>
    <w:rsid w:val="00CA684B"/>
    <w:pPr>
      <w:spacing w:before="360"/>
    </w:pPr>
  </w:style>
  <w:style w:type="character" w:customStyle="1" w:styleId="MessageHeaderLabel">
    <w:name w:val="Message Header Label"/>
    <w:uiPriority w:val="99"/>
    <w:rsid w:val="00CA684B"/>
    <w:rPr>
      <w:b/>
      <w:sz w:val="18"/>
    </w:rPr>
  </w:style>
  <w:style w:type="paragraph" w:customStyle="1" w:styleId="MessageHeaderLast">
    <w:name w:val="Message Header Last"/>
    <w:basedOn w:val="MessageHeader"/>
    <w:next w:val="BodyText"/>
    <w:uiPriority w:val="99"/>
    <w:rsid w:val="00CA684B"/>
    <w:pPr>
      <w:pBdr>
        <w:bottom w:val="single" w:sz="6" w:space="18" w:color="808080"/>
      </w:pBdr>
      <w:spacing w:after="360"/>
    </w:pPr>
  </w:style>
  <w:style w:type="paragraph" w:styleId="NormalIndent">
    <w:name w:val="Normal Indent"/>
    <w:basedOn w:val="Normal"/>
    <w:uiPriority w:val="99"/>
    <w:rsid w:val="00CA684B"/>
    <w:pPr>
      <w:ind w:left="720"/>
    </w:pPr>
  </w:style>
  <w:style w:type="character" w:styleId="PageNumber">
    <w:name w:val="page number"/>
    <w:basedOn w:val="DefaultParagraphFont"/>
    <w:uiPriority w:val="99"/>
    <w:rsid w:val="00CA684B"/>
    <w:rPr>
      <w:rFonts w:cs="Times New Roman"/>
    </w:rPr>
  </w:style>
  <w:style w:type="paragraph" w:customStyle="1" w:styleId="ReturnAddress">
    <w:name w:val="Return Address"/>
    <w:uiPriority w:val="99"/>
    <w:rsid w:val="00CA684B"/>
    <w:pPr>
      <w:framePr w:w="8640" w:hSpace="187" w:vSpace="187" w:wrap="notBeside" w:vAnchor="page" w:hAnchor="margin" w:xAlign="center" w:y="14401" w:anchorLock="1"/>
      <w:spacing w:line="240" w:lineRule="atLeast"/>
      <w:ind w:right="-240"/>
      <w:jc w:val="center"/>
    </w:pPr>
    <w:rPr>
      <w:rFonts w:ascii="Garamond" w:hAnsi="Garamond"/>
      <w:caps/>
      <w:spacing w:val="30"/>
      <w:sz w:val="15"/>
      <w:szCs w:val="20"/>
    </w:rPr>
  </w:style>
  <w:style w:type="paragraph" w:styleId="Signature">
    <w:name w:val="Signature"/>
    <w:basedOn w:val="BodyText"/>
    <w:next w:val="Normal"/>
    <w:link w:val="SignatureChar"/>
    <w:uiPriority w:val="99"/>
    <w:rsid w:val="00CA684B"/>
    <w:pPr>
      <w:keepNext/>
      <w:keepLines/>
      <w:spacing w:before="660" w:after="0"/>
    </w:pPr>
  </w:style>
  <w:style w:type="character" w:customStyle="1" w:styleId="SignatureChar">
    <w:name w:val="Signature Char"/>
    <w:basedOn w:val="DefaultParagraphFont"/>
    <w:link w:val="Signature"/>
    <w:uiPriority w:val="99"/>
    <w:semiHidden/>
    <w:rsid w:val="00FD2B41"/>
    <w:rPr>
      <w:rFonts w:ascii="Garamond" w:hAnsi="Garamond"/>
      <w:szCs w:val="20"/>
    </w:rPr>
  </w:style>
  <w:style w:type="paragraph" w:customStyle="1" w:styleId="SignatureJobTitle">
    <w:name w:val="Signature Job Title"/>
    <w:basedOn w:val="Signature"/>
    <w:next w:val="Normal"/>
    <w:uiPriority w:val="99"/>
    <w:rsid w:val="00CA684B"/>
    <w:pPr>
      <w:spacing w:before="0"/>
      <w:ind w:firstLine="0"/>
    </w:pPr>
  </w:style>
  <w:style w:type="paragraph" w:customStyle="1" w:styleId="SignatureName">
    <w:name w:val="Signature Name"/>
    <w:basedOn w:val="Signature"/>
    <w:next w:val="SignatureJobTitle"/>
    <w:uiPriority w:val="99"/>
    <w:rsid w:val="00CA684B"/>
    <w:pPr>
      <w:ind w:firstLine="0"/>
    </w:pPr>
  </w:style>
  <w:style w:type="character" w:customStyle="1" w:styleId="Slogan">
    <w:name w:val="Slogan"/>
    <w:uiPriority w:val="99"/>
    <w:rsid w:val="00CA684B"/>
    <w:rPr>
      <w:i/>
      <w:spacing w:val="70"/>
      <w:sz w:val="21"/>
    </w:rPr>
  </w:style>
  <w:style w:type="paragraph" w:styleId="BalloonText">
    <w:name w:val="Balloon Text"/>
    <w:basedOn w:val="Normal"/>
    <w:link w:val="BalloonTextChar"/>
    <w:uiPriority w:val="99"/>
    <w:semiHidden/>
    <w:rsid w:val="00431917"/>
    <w:rPr>
      <w:rFonts w:ascii="Tahoma" w:hAnsi="Tahoma" w:cs="Tahoma"/>
      <w:sz w:val="16"/>
      <w:szCs w:val="16"/>
    </w:rPr>
  </w:style>
  <w:style w:type="character" w:customStyle="1" w:styleId="BalloonTextChar">
    <w:name w:val="Balloon Text Char"/>
    <w:basedOn w:val="DefaultParagraphFont"/>
    <w:link w:val="BalloonText"/>
    <w:uiPriority w:val="99"/>
    <w:semiHidden/>
    <w:rsid w:val="00FD2B41"/>
    <w:rPr>
      <w:sz w:val="0"/>
      <w:szCs w:val="0"/>
    </w:rPr>
  </w:style>
  <w:style w:type="table" w:styleId="TableGrid">
    <w:name w:val="Table Grid"/>
    <w:basedOn w:val="TableNormal"/>
    <w:uiPriority w:val="99"/>
    <w:rsid w:val="00145C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753"/>
    <w:pPr>
      <w:ind w:left="720"/>
    </w:pPr>
    <w:rPr>
      <w:rFonts w:ascii="Calibri" w:hAnsi="Calibri"/>
      <w:szCs w:val="22"/>
    </w:rPr>
  </w:style>
  <w:style w:type="character" w:customStyle="1" w:styleId="Heading6Char">
    <w:name w:val="Heading 6 Char"/>
    <w:basedOn w:val="DefaultParagraphFont"/>
    <w:link w:val="Heading6"/>
    <w:semiHidden/>
    <w:rsid w:val="002F7C7D"/>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semiHidden/>
    <w:rsid w:val="002F7C7D"/>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semiHidden/>
    <w:rsid w:val="002F7C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2F7C7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F27013"/>
    <w:rPr>
      <w:color w:val="0000FF" w:themeColor="hyperlink"/>
      <w:u w:val="single"/>
    </w:rPr>
  </w:style>
  <w:style w:type="paragraph" w:customStyle="1" w:styleId="Tablecentered">
    <w:name w:val="Table centered"/>
    <w:basedOn w:val="Normal"/>
    <w:autoRedefine/>
    <w:uiPriority w:val="99"/>
    <w:qFormat/>
    <w:rsid w:val="00BB3589"/>
    <w:pPr>
      <w:keepLines/>
      <w:spacing w:before="80" w:after="80"/>
      <w:jc w:val="center"/>
    </w:pPr>
    <w:rPr>
      <w:rFonts w:asciiTheme="minorHAnsi" w:hAnsiTheme="minorHAnsi"/>
      <w:b/>
      <w:noProof/>
      <w:szCs w:val="22"/>
    </w:rPr>
  </w:style>
  <w:style w:type="paragraph" w:styleId="Caption">
    <w:name w:val="caption"/>
    <w:aliases w:val="Table Caption"/>
    <w:basedOn w:val="Normal"/>
    <w:next w:val="Normal"/>
    <w:link w:val="CaptionChar"/>
    <w:uiPriority w:val="99"/>
    <w:qFormat/>
    <w:locked/>
    <w:rsid w:val="004962FE"/>
    <w:pPr>
      <w:keepNext/>
      <w:tabs>
        <w:tab w:val="left" w:pos="1152"/>
      </w:tabs>
      <w:spacing w:before="360" w:after="240"/>
      <w:ind w:left="1152" w:hanging="1152"/>
      <w:jc w:val="center"/>
    </w:pPr>
    <w:rPr>
      <w:rFonts w:asciiTheme="minorHAnsi" w:hAnsiTheme="minorHAnsi"/>
      <w:b/>
      <w:szCs w:val="22"/>
    </w:rPr>
  </w:style>
  <w:style w:type="character" w:customStyle="1" w:styleId="CaptionChar">
    <w:name w:val="Caption Char"/>
    <w:aliases w:val="Table Caption Char"/>
    <w:link w:val="Caption"/>
    <w:uiPriority w:val="99"/>
    <w:locked/>
    <w:rsid w:val="004962FE"/>
    <w:rPr>
      <w:rFonts w:asciiTheme="minorHAnsi" w:hAnsiTheme="minorHAnsi"/>
      <w:b/>
    </w:rPr>
  </w:style>
  <w:style w:type="character" w:styleId="CommentReference">
    <w:name w:val="annotation reference"/>
    <w:basedOn w:val="DefaultParagraphFont"/>
    <w:uiPriority w:val="99"/>
    <w:semiHidden/>
    <w:unhideWhenUsed/>
    <w:rsid w:val="00987CED"/>
    <w:rPr>
      <w:sz w:val="16"/>
      <w:szCs w:val="16"/>
    </w:rPr>
  </w:style>
  <w:style w:type="paragraph" w:styleId="CommentText">
    <w:name w:val="annotation text"/>
    <w:basedOn w:val="Normal"/>
    <w:link w:val="CommentTextChar"/>
    <w:uiPriority w:val="99"/>
    <w:semiHidden/>
    <w:unhideWhenUsed/>
    <w:rsid w:val="00987CED"/>
    <w:rPr>
      <w:sz w:val="20"/>
    </w:rPr>
  </w:style>
  <w:style w:type="character" w:customStyle="1" w:styleId="CommentTextChar">
    <w:name w:val="Comment Text Char"/>
    <w:basedOn w:val="DefaultParagraphFont"/>
    <w:link w:val="CommentText"/>
    <w:uiPriority w:val="99"/>
    <w:semiHidden/>
    <w:rsid w:val="00987CED"/>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987CED"/>
    <w:rPr>
      <w:b/>
      <w:bCs/>
    </w:rPr>
  </w:style>
  <w:style w:type="character" w:customStyle="1" w:styleId="CommentSubjectChar">
    <w:name w:val="Comment Subject Char"/>
    <w:basedOn w:val="CommentTextChar"/>
    <w:link w:val="CommentSubject"/>
    <w:uiPriority w:val="99"/>
    <w:semiHidden/>
    <w:rsid w:val="00987CED"/>
    <w:rPr>
      <w:rFonts w:ascii="Garamond" w:hAnsi="Garamond"/>
      <w:b/>
      <w:bCs/>
      <w:sz w:val="20"/>
      <w:szCs w:val="20"/>
    </w:rPr>
  </w:style>
  <w:style w:type="character" w:styleId="Strong">
    <w:name w:val="Strong"/>
    <w:basedOn w:val="DefaultParagraphFont"/>
    <w:qFormat/>
    <w:locked/>
    <w:rsid w:val="00ED46A0"/>
    <w:rPr>
      <w:b/>
      <w:bCs/>
    </w:rPr>
  </w:style>
  <w:style w:type="paragraph" w:styleId="Revision">
    <w:name w:val="Revision"/>
    <w:hidden/>
    <w:uiPriority w:val="99"/>
    <w:semiHidden/>
    <w:rsid w:val="009B49FB"/>
    <w:rPr>
      <w:rFonts w:ascii="Garamond" w:hAnsi="Garamond"/>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41564">
      <w:bodyDiv w:val="1"/>
      <w:marLeft w:val="0"/>
      <w:marRight w:val="0"/>
      <w:marTop w:val="0"/>
      <w:marBottom w:val="0"/>
      <w:divBdr>
        <w:top w:val="none" w:sz="0" w:space="0" w:color="auto"/>
        <w:left w:val="none" w:sz="0" w:space="0" w:color="auto"/>
        <w:bottom w:val="none" w:sz="0" w:space="0" w:color="auto"/>
        <w:right w:val="none" w:sz="0" w:space="0" w:color="auto"/>
      </w:divBdr>
    </w:div>
    <w:div w:id="179898862">
      <w:marLeft w:val="0"/>
      <w:marRight w:val="0"/>
      <w:marTop w:val="0"/>
      <w:marBottom w:val="0"/>
      <w:divBdr>
        <w:top w:val="none" w:sz="0" w:space="0" w:color="auto"/>
        <w:left w:val="none" w:sz="0" w:space="0" w:color="auto"/>
        <w:bottom w:val="none" w:sz="0" w:space="0" w:color="auto"/>
        <w:right w:val="none" w:sz="0" w:space="0" w:color="auto"/>
      </w:divBdr>
    </w:div>
    <w:div w:id="542714243">
      <w:bodyDiv w:val="1"/>
      <w:marLeft w:val="0"/>
      <w:marRight w:val="0"/>
      <w:marTop w:val="0"/>
      <w:marBottom w:val="0"/>
      <w:divBdr>
        <w:top w:val="none" w:sz="0" w:space="0" w:color="auto"/>
        <w:left w:val="none" w:sz="0" w:space="0" w:color="auto"/>
        <w:bottom w:val="none" w:sz="0" w:space="0" w:color="auto"/>
        <w:right w:val="none" w:sz="0" w:space="0" w:color="auto"/>
      </w:divBdr>
    </w:div>
    <w:div w:id="667245369">
      <w:bodyDiv w:val="1"/>
      <w:marLeft w:val="0"/>
      <w:marRight w:val="0"/>
      <w:marTop w:val="0"/>
      <w:marBottom w:val="0"/>
      <w:divBdr>
        <w:top w:val="none" w:sz="0" w:space="0" w:color="auto"/>
        <w:left w:val="none" w:sz="0" w:space="0" w:color="auto"/>
        <w:bottom w:val="none" w:sz="0" w:space="0" w:color="auto"/>
        <w:right w:val="none" w:sz="0" w:space="0" w:color="auto"/>
      </w:divBdr>
    </w:div>
    <w:div w:id="713313751">
      <w:bodyDiv w:val="1"/>
      <w:marLeft w:val="0"/>
      <w:marRight w:val="0"/>
      <w:marTop w:val="0"/>
      <w:marBottom w:val="0"/>
      <w:divBdr>
        <w:top w:val="none" w:sz="0" w:space="0" w:color="auto"/>
        <w:left w:val="none" w:sz="0" w:space="0" w:color="auto"/>
        <w:bottom w:val="none" w:sz="0" w:space="0" w:color="auto"/>
        <w:right w:val="none" w:sz="0" w:space="0" w:color="auto"/>
      </w:divBdr>
    </w:div>
    <w:div w:id="983437293">
      <w:bodyDiv w:val="1"/>
      <w:marLeft w:val="0"/>
      <w:marRight w:val="0"/>
      <w:marTop w:val="0"/>
      <w:marBottom w:val="0"/>
      <w:divBdr>
        <w:top w:val="none" w:sz="0" w:space="0" w:color="auto"/>
        <w:left w:val="none" w:sz="0" w:space="0" w:color="auto"/>
        <w:bottom w:val="none" w:sz="0" w:space="0" w:color="auto"/>
        <w:right w:val="none" w:sz="0" w:space="0" w:color="auto"/>
      </w:divBdr>
    </w:div>
    <w:div w:id="19140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3\Templates\1033\Elegant%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F5AB5-3895-47C6-A831-A295D3D5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Elegant Memo</Template>
  <TotalTime>0</TotalTime>
  <Pages>10</Pages>
  <Words>3101</Words>
  <Characters>18549</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Elegant Memo</vt:lpstr>
    </vt:vector>
  </TitlesOfParts>
  <Company>VEIC</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Memo</dc:title>
  <dc:creator>SEnterline</dc:creator>
  <cp:lastModifiedBy>Celia Johnson</cp:lastModifiedBy>
  <cp:revision>2</cp:revision>
  <cp:lastPrinted>2011-11-14T12:34:00Z</cp:lastPrinted>
  <dcterms:created xsi:type="dcterms:W3CDTF">2022-10-17T19:39:00Z</dcterms:created>
  <dcterms:modified xsi:type="dcterms:W3CDTF">2022-10-17T19:39:00Z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1033</vt:i4>
  </property>
</Properties>
</file>