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576E" w14:textId="44454A0C" w:rsidR="00E65363" w:rsidRDefault="00E65363" w:rsidP="00E65363">
      <w:pPr>
        <w:spacing w:after="0" w:line="240" w:lineRule="auto"/>
        <w:jc w:val="center"/>
        <w:rPr>
          <w:rFonts w:ascii="Arial" w:hAnsi="Arial" w:cs="Arial"/>
          <w:b/>
          <w:bCs/>
          <w:u w:val="single"/>
        </w:rPr>
      </w:pPr>
      <w:r>
        <w:rPr>
          <w:rFonts w:ascii="Arial" w:hAnsi="Arial" w:cs="Arial"/>
          <w:b/>
          <w:bCs/>
          <w:u w:val="single"/>
        </w:rPr>
        <w:t>Diverse Contracting</w:t>
      </w:r>
      <w:r w:rsidRPr="00123615">
        <w:rPr>
          <w:rFonts w:ascii="Arial" w:hAnsi="Arial" w:cs="Arial"/>
          <w:b/>
          <w:bCs/>
          <w:u w:val="single"/>
        </w:rPr>
        <w:t xml:space="preserve"> Reporting Principles </w:t>
      </w:r>
      <w:r w:rsidR="004B01EF">
        <w:rPr>
          <w:rFonts w:ascii="Arial" w:hAnsi="Arial" w:cs="Arial"/>
          <w:b/>
          <w:bCs/>
          <w:u w:val="single"/>
        </w:rPr>
        <w:t>Policy</w:t>
      </w:r>
    </w:p>
    <w:p w14:paraId="11847BB0" w14:textId="24C87922" w:rsidR="004B01EF" w:rsidRPr="00123615" w:rsidRDefault="004B01EF" w:rsidP="00E65363">
      <w:pPr>
        <w:spacing w:after="0" w:line="240" w:lineRule="auto"/>
        <w:jc w:val="center"/>
        <w:rPr>
          <w:rFonts w:ascii="Arial" w:hAnsi="Arial" w:cs="Arial"/>
          <w:b/>
          <w:bCs/>
          <w:u w:val="single"/>
        </w:rPr>
      </w:pPr>
      <w:r>
        <w:rPr>
          <w:rFonts w:ascii="Arial" w:hAnsi="Arial" w:cs="Arial"/>
          <w:b/>
          <w:bCs/>
          <w:u w:val="single"/>
        </w:rPr>
        <w:t xml:space="preserve">Proposed </w:t>
      </w:r>
      <w:r w:rsidR="00330C57">
        <w:rPr>
          <w:rFonts w:ascii="Arial" w:hAnsi="Arial" w:cs="Arial"/>
          <w:b/>
          <w:bCs/>
          <w:u w:val="single"/>
        </w:rPr>
        <w:t>Metrics – November 28, 2023 SAG Reporting Working Group Meeting</w:t>
      </w:r>
    </w:p>
    <w:p w14:paraId="468DBB00" w14:textId="77777777" w:rsidR="00E65363" w:rsidRDefault="00E65363" w:rsidP="00E65363">
      <w:pPr>
        <w:spacing w:after="0" w:line="240" w:lineRule="auto"/>
        <w:rPr>
          <w:rFonts w:ascii="Arial" w:hAnsi="Arial" w:cs="Arial"/>
          <w:b/>
          <w:bCs/>
        </w:rPr>
      </w:pPr>
    </w:p>
    <w:p w14:paraId="1E7D4F04" w14:textId="7A480069" w:rsidR="003632B0" w:rsidRDefault="00E65363" w:rsidP="00315BAB">
      <w:pPr>
        <w:spacing w:after="0" w:line="240" w:lineRule="auto"/>
        <w:rPr>
          <w:rFonts w:ascii="Arial" w:hAnsi="Arial" w:cs="Arial"/>
          <w:color w:val="FF0000"/>
        </w:rPr>
      </w:pPr>
      <w:r>
        <w:rPr>
          <w:rFonts w:ascii="Arial" w:hAnsi="Arial" w:cs="Arial"/>
          <w:color w:val="FF0000"/>
        </w:rPr>
        <w:t xml:space="preserve">The </w:t>
      </w:r>
      <w:r w:rsidR="004B4DA9">
        <w:rPr>
          <w:rFonts w:ascii="Arial" w:hAnsi="Arial" w:cs="Arial"/>
          <w:color w:val="FF0000"/>
        </w:rPr>
        <w:t xml:space="preserve">text in italics below is the final Policy Manual Version 3.0 language. The text in </w:t>
      </w:r>
      <w:r>
        <w:rPr>
          <w:rFonts w:ascii="Arial" w:hAnsi="Arial" w:cs="Arial"/>
          <w:color w:val="FF0000"/>
        </w:rPr>
        <w:t>red</w:t>
      </w:r>
      <w:r w:rsidR="004B4DA9">
        <w:rPr>
          <w:rFonts w:ascii="Arial" w:hAnsi="Arial" w:cs="Arial"/>
          <w:color w:val="FF0000"/>
        </w:rPr>
        <w:t xml:space="preserve"> below represents </w:t>
      </w:r>
      <w:r w:rsidR="002F0732">
        <w:rPr>
          <w:rFonts w:ascii="Arial" w:hAnsi="Arial" w:cs="Arial"/>
          <w:color w:val="FF0000"/>
        </w:rPr>
        <w:t>draft</w:t>
      </w:r>
      <w:r w:rsidR="00892674">
        <w:rPr>
          <w:rFonts w:ascii="Arial" w:hAnsi="Arial" w:cs="Arial"/>
          <w:color w:val="FF0000"/>
        </w:rPr>
        <w:t xml:space="preserve"> </w:t>
      </w:r>
      <w:r w:rsidR="004B4DA9">
        <w:rPr>
          <w:rFonts w:ascii="Arial" w:hAnsi="Arial" w:cs="Arial"/>
          <w:color w:val="FF0000"/>
        </w:rPr>
        <w:t>proposed reporting metrics</w:t>
      </w:r>
      <w:r w:rsidR="002F0732">
        <w:rPr>
          <w:rFonts w:ascii="Arial" w:hAnsi="Arial" w:cs="Arial"/>
          <w:color w:val="FF0000"/>
        </w:rPr>
        <w:t>.</w:t>
      </w:r>
    </w:p>
    <w:p w14:paraId="55FFCE50" w14:textId="77777777" w:rsidR="00315BAB" w:rsidRPr="00315BAB" w:rsidRDefault="00315BAB" w:rsidP="00315BAB">
      <w:pPr>
        <w:spacing w:after="0" w:line="240" w:lineRule="auto"/>
        <w:rPr>
          <w:rFonts w:ascii="Arial" w:hAnsi="Arial" w:cs="Arial"/>
          <w:color w:val="FF0000"/>
        </w:rPr>
      </w:pPr>
    </w:p>
    <w:p w14:paraId="7DEEB607" w14:textId="77777777" w:rsidR="00315BAB" w:rsidRDefault="00315BAB" w:rsidP="00315BAB">
      <w:pPr>
        <w:spacing w:after="0" w:line="240" w:lineRule="auto"/>
        <w:rPr>
          <w:rFonts w:ascii="Arial" w:hAnsi="Arial" w:cs="Arial"/>
          <w:b/>
          <w:bCs/>
        </w:rPr>
      </w:pPr>
      <w:r w:rsidRPr="001553EF">
        <w:rPr>
          <w:rFonts w:ascii="Arial" w:hAnsi="Arial" w:cs="Arial"/>
          <w:b/>
          <w:bCs/>
        </w:rPr>
        <w:t>Final “</w:t>
      </w:r>
      <w:r>
        <w:rPr>
          <w:rFonts w:ascii="Arial" w:hAnsi="Arial" w:cs="Arial"/>
          <w:b/>
          <w:bCs/>
        </w:rPr>
        <w:t>Diverse Contracting</w:t>
      </w:r>
      <w:r w:rsidRPr="001553EF">
        <w:rPr>
          <w:rFonts w:ascii="Arial" w:hAnsi="Arial" w:cs="Arial"/>
          <w:b/>
          <w:bCs/>
        </w:rPr>
        <w:t xml:space="preserve"> Reporting Principles Policy” from Policy Manual Version 3.0:</w:t>
      </w:r>
    </w:p>
    <w:p w14:paraId="011E59D5" w14:textId="77777777" w:rsidR="00315BAB" w:rsidRDefault="00315BAB" w:rsidP="00315BAB">
      <w:pPr>
        <w:spacing w:after="0" w:line="240" w:lineRule="auto"/>
        <w:rPr>
          <w:rFonts w:ascii="Arial" w:hAnsi="Arial" w:cs="Arial"/>
        </w:rPr>
      </w:pPr>
    </w:p>
    <w:p w14:paraId="6D85DFBB" w14:textId="3C6EC8E9" w:rsidR="00315BAB" w:rsidRPr="0011461C" w:rsidRDefault="00315BAB" w:rsidP="00315BAB">
      <w:pPr>
        <w:spacing w:after="0" w:line="240" w:lineRule="auto"/>
        <w:rPr>
          <w:rFonts w:ascii="Arial" w:hAnsi="Arial" w:cs="Arial"/>
          <w:i/>
          <w:iCs/>
        </w:rPr>
      </w:pPr>
      <w:r w:rsidRPr="0011461C">
        <w:rPr>
          <w:rFonts w:ascii="Arial" w:hAnsi="Arial" w:cs="Arial"/>
          <w:i/>
          <w:iCs/>
        </w:rPr>
        <w:t>Each Program Administrator will report on its efforts to enable and provide increases in diverse contracting within the Program Administrators’ Energy Efficiency Portfolios. In addition to any standard diverse contractor reporting already undertaken by Program Administrators pursuant to Section 5-117 of the Public Utilities Act, and for electric utilities, as ordered by the Commission in the electric utility performance-based ratemaking dockets (ICC Docket Nos. 22- 0063 and 22-0067), Program Administrators will report on a statewide set of metrics designed to provide insight into the policy objective of increasing opportunities for diverse contractors and Trade Allies to engage in Energy Efficiency and other policy objectives. The following metrics will be reported by diverse category, including but not limited to woman-owned, minority-owned, and veteran-owned businesses:</w:t>
      </w:r>
    </w:p>
    <w:p w14:paraId="43E50B4F" w14:textId="77777777" w:rsidR="00315BAB" w:rsidRPr="0011461C" w:rsidRDefault="00315BAB" w:rsidP="00EF593F">
      <w:pPr>
        <w:spacing w:after="0" w:line="240" w:lineRule="auto"/>
        <w:rPr>
          <w:rFonts w:ascii="Arial" w:hAnsi="Arial" w:cs="Arial"/>
          <w:i/>
          <w:iCs/>
        </w:rPr>
      </w:pPr>
    </w:p>
    <w:p w14:paraId="44EFB1A3"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 xml:space="preserve">The number of diverse contractors and/or proportion of spending on diverse contracts for the Energy Efficiency Portfolio, by tiered contract level (primary contract (direct with a Program Administrator) or secondary contract (subcontract to a primary), as applicable). If a Program Administrator has two (2) or less diverse contractors in a tier level and/or diverse category, this reporting requirement will be waived to protect the confidentiality of contract values. This waiver will not supersede a Program Administrator’s obligation to provide expense detail in any ICC proceeding in which the reasonableness and prudence of a Program Administrator’s spending is being assessed. </w:t>
      </w:r>
    </w:p>
    <w:p w14:paraId="3A7E8F2F"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Percent of or amount of Portfolio dollars, excluding pass-through incentives, for diverse contractor spend.</w:t>
      </w:r>
    </w:p>
    <w:p w14:paraId="2447D72A"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Spending with diverse Trade Allies, relative to total Trade Ally spending.</w:t>
      </w:r>
    </w:p>
    <w:p w14:paraId="4498573B" w14:textId="77777777" w:rsidR="00315BAB" w:rsidRDefault="00315BAB" w:rsidP="00315BAB">
      <w:pPr>
        <w:spacing w:after="0" w:line="240" w:lineRule="auto"/>
        <w:rPr>
          <w:rFonts w:ascii="Arial" w:hAnsi="Arial" w:cs="Arial"/>
          <w:i/>
          <w:iCs/>
        </w:rPr>
      </w:pPr>
    </w:p>
    <w:p w14:paraId="5AC2A62F" w14:textId="153D8F12" w:rsidR="00B559D0" w:rsidRPr="00DF341C" w:rsidRDefault="00B559D0" w:rsidP="00B559D0">
      <w:pPr>
        <w:spacing w:after="0" w:line="240" w:lineRule="auto"/>
        <w:rPr>
          <w:rFonts w:ascii="Arial" w:hAnsi="Arial" w:cs="Arial"/>
          <w:color w:val="4472C4" w:themeColor="accent1"/>
        </w:rPr>
      </w:pPr>
      <w:r w:rsidRPr="004963DA">
        <w:rPr>
          <w:rFonts w:ascii="Arial" w:hAnsi="Arial" w:cs="Arial"/>
          <w:b/>
          <w:bCs/>
          <w:color w:val="FF0000"/>
        </w:rPr>
        <w:t>Timing:</w:t>
      </w:r>
      <w:r w:rsidRPr="00A321CF">
        <w:rPr>
          <w:rFonts w:ascii="Arial" w:hAnsi="Arial" w:cs="Arial"/>
          <w:color w:val="FF0000"/>
        </w:rPr>
        <w:t xml:space="preserve"> </w:t>
      </w:r>
      <w:r w:rsidRPr="00DF341C">
        <w:rPr>
          <w:rFonts w:ascii="Arial" w:hAnsi="Arial" w:cs="Arial"/>
          <w:strike/>
          <w:color w:val="FF0000"/>
        </w:rPr>
        <w:t>Quarterly</w:t>
      </w:r>
      <w:r>
        <w:rPr>
          <w:rFonts w:ascii="Arial" w:hAnsi="Arial" w:cs="Arial"/>
          <w:color w:val="FF0000"/>
        </w:rPr>
        <w:t xml:space="preserve"> </w:t>
      </w:r>
      <w:r w:rsidR="00DF341C">
        <w:rPr>
          <w:rFonts w:ascii="Arial" w:hAnsi="Arial" w:cs="Arial"/>
          <w:color w:val="FF0000"/>
        </w:rPr>
        <w:t xml:space="preserve">- </w:t>
      </w:r>
      <w:r w:rsidR="00DF341C" w:rsidRPr="00DF341C">
        <w:rPr>
          <w:rFonts w:ascii="Arial" w:hAnsi="Arial" w:cs="Arial"/>
          <w:color w:val="4472C4" w:themeColor="accent1"/>
        </w:rPr>
        <w:t>Annual</w:t>
      </w:r>
    </w:p>
    <w:p w14:paraId="786E31B6" w14:textId="77777777" w:rsidR="00B559D0" w:rsidRPr="004963DA" w:rsidRDefault="00B559D0" w:rsidP="00B559D0">
      <w:pPr>
        <w:spacing w:after="0" w:line="240" w:lineRule="auto"/>
        <w:rPr>
          <w:rFonts w:ascii="Arial" w:hAnsi="Arial" w:cs="Arial"/>
          <w:b/>
          <w:bCs/>
          <w:color w:val="FF0000"/>
        </w:rPr>
      </w:pPr>
    </w:p>
    <w:p w14:paraId="36760EC0" w14:textId="34D2417F" w:rsidR="00B559D0" w:rsidRPr="00A321CF" w:rsidRDefault="00B559D0" w:rsidP="00B559D0">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w:t>
      </w:r>
      <w:r>
        <w:rPr>
          <w:rFonts w:ascii="Arial" w:hAnsi="Arial" w:cs="Arial"/>
          <w:color w:val="FF0000"/>
        </w:rPr>
        <w:t xml:space="preserve"> Quarterly</w:t>
      </w:r>
      <w:r w:rsidRPr="00A321CF">
        <w:rPr>
          <w:rFonts w:ascii="Arial" w:hAnsi="Arial" w:cs="Arial"/>
          <w:color w:val="FF0000"/>
        </w:rPr>
        <w:t xml:space="preserve"> report</w:t>
      </w:r>
      <w:r>
        <w:rPr>
          <w:rFonts w:ascii="Arial" w:hAnsi="Arial" w:cs="Arial"/>
          <w:color w:val="FF0000"/>
        </w:rPr>
        <w:t>s. The Q</w:t>
      </w:r>
      <w:r w:rsidR="00D55FF2">
        <w:rPr>
          <w:rFonts w:ascii="Arial" w:hAnsi="Arial" w:cs="Arial"/>
          <w:color w:val="FF0000"/>
        </w:rPr>
        <w:t>uarter</w:t>
      </w:r>
      <w:r>
        <w:rPr>
          <w:rFonts w:ascii="Arial" w:hAnsi="Arial" w:cs="Arial"/>
          <w:color w:val="FF0000"/>
        </w:rPr>
        <w:t>ly reports</w:t>
      </w:r>
      <w:r w:rsidRPr="00A321CF">
        <w:rPr>
          <w:rFonts w:ascii="Arial" w:hAnsi="Arial" w:cs="Arial"/>
          <w:color w:val="FF0000"/>
        </w:rPr>
        <w:t xml:space="preserve"> </w:t>
      </w:r>
      <w:r>
        <w:rPr>
          <w:rFonts w:ascii="Arial" w:hAnsi="Arial" w:cs="Arial"/>
          <w:color w:val="FF0000"/>
        </w:rPr>
        <w:t xml:space="preserve">(either in narrative, spreadsheet format, or both) </w:t>
      </w:r>
      <w:r w:rsidR="00D01929">
        <w:rPr>
          <w:rFonts w:ascii="Arial" w:hAnsi="Arial" w:cs="Arial"/>
          <w:color w:val="FF0000"/>
        </w:rPr>
        <w:t xml:space="preserve">will provide </w:t>
      </w:r>
      <w:r>
        <w:rPr>
          <w:rFonts w:ascii="Arial" w:hAnsi="Arial" w:cs="Arial"/>
          <w:color w:val="FF0000"/>
        </w:rPr>
        <w:t xml:space="preserve">the appropriate data. Within a given program year the data will reflect cumulative year-to-date data in each quarterly report. </w:t>
      </w:r>
    </w:p>
    <w:p w14:paraId="6A20AA7F" w14:textId="77777777" w:rsidR="00B559D0" w:rsidRDefault="00B559D0" w:rsidP="00B559D0">
      <w:pPr>
        <w:spacing w:after="0" w:line="240" w:lineRule="auto"/>
        <w:rPr>
          <w:rFonts w:ascii="Arial" w:hAnsi="Arial" w:cs="Arial"/>
          <w:color w:val="FF0000"/>
        </w:rPr>
      </w:pPr>
    </w:p>
    <w:p w14:paraId="0239C6AC" w14:textId="77777777" w:rsidR="00B559D0" w:rsidRDefault="00B559D0" w:rsidP="00B559D0">
      <w:pPr>
        <w:spacing w:after="0" w:line="240" w:lineRule="auto"/>
        <w:rPr>
          <w:rFonts w:ascii="Arial" w:hAnsi="Arial" w:cs="Arial"/>
          <w:color w:val="FF0000"/>
        </w:rPr>
      </w:pPr>
      <w:r w:rsidRPr="00E82B43">
        <w:rPr>
          <w:rFonts w:ascii="Arial" w:hAnsi="Arial" w:cs="Arial"/>
          <w:b/>
          <w:bCs/>
          <w:color w:val="FF0000"/>
        </w:rPr>
        <w:t>Metrics:</w:t>
      </w:r>
      <w:r>
        <w:rPr>
          <w:rFonts w:ascii="Arial" w:hAnsi="Arial" w:cs="Arial"/>
          <w:color w:val="FF0000"/>
        </w:rPr>
        <w:t xml:space="preserve"> </w:t>
      </w:r>
      <w:r w:rsidRPr="00A321CF">
        <w:rPr>
          <w:rFonts w:ascii="Arial" w:hAnsi="Arial" w:cs="Arial"/>
          <w:color w:val="FF0000"/>
        </w:rPr>
        <w:t>Report</w:t>
      </w:r>
      <w:r>
        <w:rPr>
          <w:rFonts w:ascii="Arial" w:hAnsi="Arial" w:cs="Arial"/>
          <w:color w:val="FF0000"/>
        </w:rPr>
        <w:t>ing includes:</w:t>
      </w:r>
    </w:p>
    <w:p w14:paraId="7D87639C" w14:textId="77777777" w:rsidR="00B559D0" w:rsidRDefault="00B559D0" w:rsidP="00B559D0">
      <w:pPr>
        <w:spacing w:after="0" w:line="240" w:lineRule="auto"/>
        <w:rPr>
          <w:rFonts w:ascii="Arial" w:hAnsi="Arial" w:cs="Arial"/>
          <w:color w:val="FF0000"/>
        </w:rPr>
      </w:pPr>
    </w:p>
    <w:p w14:paraId="3D654E7C" w14:textId="6E20BAF5" w:rsidR="00B559D0" w:rsidRPr="00D55FF2" w:rsidRDefault="00B559D0" w:rsidP="00B559D0">
      <w:pPr>
        <w:pStyle w:val="ListParagraph"/>
        <w:numPr>
          <w:ilvl w:val="0"/>
          <w:numId w:val="5"/>
        </w:numPr>
        <w:spacing w:after="0" w:line="240" w:lineRule="auto"/>
        <w:rPr>
          <w:rFonts w:ascii="Arial" w:hAnsi="Arial" w:cs="Arial"/>
          <w:color w:val="FF0000"/>
        </w:rPr>
      </w:pPr>
      <w:r w:rsidRPr="00D55FF2">
        <w:rPr>
          <w:rFonts w:ascii="Arial" w:hAnsi="Arial" w:cs="Arial"/>
          <w:color w:val="FF0000"/>
        </w:rPr>
        <w:t>Number of diverse contractors, broken out by tiered contract level (primary contract (direct with a Program Administrator) or secondary contract (subcontract to a primary), as applicable). With the caveat that if there is only one or two primary contractors, the number can be a single bundled number of both primary and secondary contractors.</w:t>
      </w:r>
    </w:p>
    <w:p w14:paraId="2E1D158B" w14:textId="77777777" w:rsidR="00B559D0" w:rsidRPr="00D55FF2" w:rsidRDefault="00B559D0" w:rsidP="00D55FF2">
      <w:pPr>
        <w:spacing w:after="0" w:line="240" w:lineRule="auto"/>
        <w:rPr>
          <w:rFonts w:ascii="Arial" w:hAnsi="Arial" w:cs="Arial"/>
          <w:color w:val="FF0000"/>
        </w:rPr>
      </w:pPr>
    </w:p>
    <w:p w14:paraId="7280B227" w14:textId="77777777" w:rsidR="00B559D0" w:rsidRPr="00D55FF2" w:rsidRDefault="00B559D0" w:rsidP="00B559D0">
      <w:pPr>
        <w:pStyle w:val="ListParagraph"/>
        <w:numPr>
          <w:ilvl w:val="0"/>
          <w:numId w:val="5"/>
        </w:numPr>
        <w:spacing w:after="0" w:line="240" w:lineRule="auto"/>
        <w:rPr>
          <w:rFonts w:ascii="Arial" w:hAnsi="Arial" w:cs="Arial"/>
          <w:color w:val="FF0000"/>
        </w:rPr>
      </w:pPr>
      <w:r w:rsidRPr="00D55FF2">
        <w:rPr>
          <w:rFonts w:ascii="Arial" w:hAnsi="Arial" w:cs="Arial"/>
          <w:color w:val="FF0000"/>
        </w:rPr>
        <w:t>For each tier:</w:t>
      </w:r>
    </w:p>
    <w:p w14:paraId="4E3F6A78"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women-owned businesses</w:t>
      </w:r>
    </w:p>
    <w:p w14:paraId="71E45170"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minority-owned businesses</w:t>
      </w:r>
    </w:p>
    <w:p w14:paraId="5F151957"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veteran-owned businesses</w:t>
      </w:r>
    </w:p>
    <w:p w14:paraId="477A0EEC"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both woman and minority-owned businesses</w:t>
      </w:r>
    </w:p>
    <w:p w14:paraId="309B584A"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both woman and veteran-owned businesses</w:t>
      </w:r>
    </w:p>
    <w:p w14:paraId="5296DF94" w14:textId="77777777" w:rsidR="00B559D0"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CBOs and CAAs</w:t>
      </w:r>
    </w:p>
    <w:p w14:paraId="5CAC0680" w14:textId="0BCA8062" w:rsidR="009B6A4A" w:rsidRPr="009B6A4A" w:rsidRDefault="009B6A4A" w:rsidP="009B6A4A">
      <w:pPr>
        <w:pStyle w:val="ListParagraph"/>
        <w:numPr>
          <w:ilvl w:val="2"/>
          <w:numId w:val="5"/>
        </w:numPr>
        <w:spacing w:after="0" w:line="240" w:lineRule="auto"/>
        <w:rPr>
          <w:rFonts w:ascii="Arial" w:hAnsi="Arial" w:cs="Arial"/>
          <w:color w:val="4472C4" w:themeColor="accent1"/>
        </w:rPr>
      </w:pPr>
      <w:r w:rsidRPr="009B6A4A">
        <w:rPr>
          <w:rFonts w:ascii="Arial" w:hAnsi="Arial" w:cs="Arial"/>
          <w:color w:val="4472C4" w:themeColor="accent1"/>
        </w:rPr>
        <w:lastRenderedPageBreak/>
        <w:t xml:space="preserve">Remove from metrics for this particular </w:t>
      </w:r>
      <w:proofErr w:type="gramStart"/>
      <w:r w:rsidRPr="009B6A4A">
        <w:rPr>
          <w:rFonts w:ascii="Arial" w:hAnsi="Arial" w:cs="Arial"/>
          <w:color w:val="4472C4" w:themeColor="accent1"/>
        </w:rPr>
        <w:t>policy</w:t>
      </w:r>
      <w:proofErr w:type="gramEnd"/>
      <w:r w:rsidRPr="009B6A4A">
        <w:rPr>
          <w:rFonts w:ascii="Arial" w:hAnsi="Arial" w:cs="Arial"/>
          <w:color w:val="4472C4" w:themeColor="accent1"/>
        </w:rPr>
        <w:t xml:space="preserve"> </w:t>
      </w:r>
    </w:p>
    <w:p w14:paraId="010C22A9" w14:textId="77777777" w:rsidR="00B559D0"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non-profits</w:t>
      </w:r>
    </w:p>
    <w:p w14:paraId="742CAAD1" w14:textId="70A1FB06" w:rsidR="009B6A4A" w:rsidRPr="00D55FF2" w:rsidRDefault="009B6A4A" w:rsidP="009B6A4A">
      <w:pPr>
        <w:pStyle w:val="ListParagraph"/>
        <w:numPr>
          <w:ilvl w:val="2"/>
          <w:numId w:val="5"/>
        </w:numPr>
        <w:spacing w:after="0" w:line="240" w:lineRule="auto"/>
        <w:rPr>
          <w:rFonts w:ascii="Arial" w:hAnsi="Arial" w:cs="Arial"/>
          <w:color w:val="FF0000"/>
        </w:rPr>
      </w:pPr>
      <w:r w:rsidRPr="009B6A4A">
        <w:rPr>
          <w:rFonts w:ascii="Arial" w:hAnsi="Arial" w:cs="Arial"/>
          <w:color w:val="4472C4" w:themeColor="accent1"/>
        </w:rPr>
        <w:t xml:space="preserve">Remove from metrics for this particular </w:t>
      </w:r>
      <w:proofErr w:type="gramStart"/>
      <w:r w:rsidRPr="009B6A4A">
        <w:rPr>
          <w:rFonts w:ascii="Arial" w:hAnsi="Arial" w:cs="Arial"/>
          <w:color w:val="4472C4" w:themeColor="accent1"/>
        </w:rPr>
        <w:t>policy</w:t>
      </w:r>
      <w:proofErr w:type="gramEnd"/>
    </w:p>
    <w:p w14:paraId="25D23CE6" w14:textId="77777777" w:rsidR="00B559D0" w:rsidRPr="00D55FF2" w:rsidRDefault="00B559D0" w:rsidP="00D55FF2">
      <w:pPr>
        <w:spacing w:after="0" w:line="240" w:lineRule="auto"/>
        <w:rPr>
          <w:rFonts w:ascii="Arial" w:hAnsi="Arial" w:cs="Arial"/>
          <w:color w:val="FF0000"/>
        </w:rPr>
      </w:pPr>
    </w:p>
    <w:p w14:paraId="499A6477" w14:textId="3EE5BF3A" w:rsidR="00B559D0" w:rsidRDefault="00B559D0" w:rsidP="00B559D0">
      <w:pPr>
        <w:pStyle w:val="ListParagraph"/>
        <w:numPr>
          <w:ilvl w:val="0"/>
          <w:numId w:val="5"/>
        </w:numPr>
        <w:spacing w:after="0" w:line="240" w:lineRule="auto"/>
        <w:rPr>
          <w:rFonts w:ascii="Arial" w:hAnsi="Arial" w:cs="Arial"/>
          <w:color w:val="FF0000"/>
        </w:rPr>
      </w:pPr>
      <w:r>
        <w:rPr>
          <w:rFonts w:ascii="Arial" w:hAnsi="Arial" w:cs="Arial"/>
          <w:color w:val="FF0000"/>
        </w:rPr>
        <w:t>Spending, excluding pass-through incentives</w:t>
      </w:r>
      <w:r w:rsidR="00044F53">
        <w:rPr>
          <w:rFonts w:ascii="Arial" w:hAnsi="Arial" w:cs="Arial"/>
          <w:color w:val="FF0000"/>
        </w:rPr>
        <w:t xml:space="preserve"> for contractors</w:t>
      </w:r>
      <w:r w:rsidR="00313A0D">
        <w:rPr>
          <w:rFonts w:ascii="Arial" w:hAnsi="Arial" w:cs="Arial"/>
          <w:color w:val="FF0000"/>
        </w:rPr>
        <w:t>;</w:t>
      </w:r>
      <w:r w:rsidR="00044F53">
        <w:rPr>
          <w:rFonts w:ascii="Arial" w:hAnsi="Arial" w:cs="Arial"/>
          <w:color w:val="FF0000"/>
        </w:rPr>
        <w:t xml:space="preserve"> and </w:t>
      </w:r>
      <w:r w:rsidR="00313A0D">
        <w:rPr>
          <w:rFonts w:ascii="Arial" w:hAnsi="Arial" w:cs="Arial"/>
          <w:color w:val="FF0000"/>
        </w:rPr>
        <w:t xml:space="preserve">separately </w:t>
      </w:r>
      <w:r w:rsidR="00044F53">
        <w:rPr>
          <w:rFonts w:ascii="Arial" w:hAnsi="Arial" w:cs="Arial"/>
          <w:color w:val="FF0000"/>
        </w:rPr>
        <w:t xml:space="preserve">for incentives or other fees being paid directly by the program for trade allies </w:t>
      </w:r>
      <w:r>
        <w:rPr>
          <w:rFonts w:ascii="Arial" w:hAnsi="Arial" w:cs="Arial"/>
          <w:color w:val="FF0000"/>
        </w:rPr>
        <w:t>(cumulative YTD in each quarterly report), separately for contractors broken out by tier, and for trade allies:</w:t>
      </w:r>
    </w:p>
    <w:p w14:paraId="430D167A" w14:textId="740D90E4"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All contractors</w:t>
      </w:r>
      <w:r w:rsidR="00313A0D" w:rsidRPr="00D55FF2">
        <w:rPr>
          <w:rFonts w:ascii="Arial" w:hAnsi="Arial" w:cs="Arial"/>
          <w:color w:val="FF0000"/>
        </w:rPr>
        <w:t>/</w:t>
      </w:r>
      <w:r w:rsidRPr="00D55FF2">
        <w:rPr>
          <w:rFonts w:ascii="Arial" w:hAnsi="Arial" w:cs="Arial"/>
          <w:color w:val="FF0000"/>
        </w:rPr>
        <w:t>trade allies</w:t>
      </w:r>
    </w:p>
    <w:p w14:paraId="6824252D"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Women-owned businesses</w:t>
      </w:r>
    </w:p>
    <w:p w14:paraId="4DB32DE7"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Minority-owned businesses</w:t>
      </w:r>
    </w:p>
    <w:p w14:paraId="6DF4C8BD"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Veteran-owned businesses</w:t>
      </w:r>
    </w:p>
    <w:p w14:paraId="62C5E1FC"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Woman and minority-owned businesses</w:t>
      </w:r>
    </w:p>
    <w:p w14:paraId="5C7B6CF7"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Woman and veteran-owned businesses</w:t>
      </w:r>
    </w:p>
    <w:p w14:paraId="06103991" w14:textId="77777777" w:rsidR="00B559D0"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CBOs and CAAs</w:t>
      </w:r>
    </w:p>
    <w:p w14:paraId="392C99EB" w14:textId="6C804A98" w:rsidR="009B6A4A" w:rsidRPr="009B6A4A" w:rsidRDefault="009B6A4A" w:rsidP="009B6A4A">
      <w:pPr>
        <w:pStyle w:val="ListParagraph"/>
        <w:numPr>
          <w:ilvl w:val="2"/>
          <w:numId w:val="5"/>
        </w:numPr>
        <w:spacing w:after="0" w:line="240" w:lineRule="auto"/>
        <w:rPr>
          <w:rFonts w:ascii="Arial" w:hAnsi="Arial" w:cs="Arial"/>
          <w:color w:val="4472C4" w:themeColor="accent1"/>
        </w:rPr>
      </w:pPr>
      <w:r w:rsidRPr="009B6A4A">
        <w:rPr>
          <w:rFonts w:ascii="Arial" w:hAnsi="Arial" w:cs="Arial"/>
          <w:color w:val="4472C4" w:themeColor="accent1"/>
        </w:rPr>
        <w:t xml:space="preserve">Remove from metrics for this particular </w:t>
      </w:r>
      <w:proofErr w:type="gramStart"/>
      <w:r w:rsidRPr="009B6A4A">
        <w:rPr>
          <w:rFonts w:ascii="Arial" w:hAnsi="Arial" w:cs="Arial"/>
          <w:color w:val="4472C4" w:themeColor="accent1"/>
        </w:rPr>
        <w:t>policy</w:t>
      </w:r>
      <w:proofErr w:type="gramEnd"/>
      <w:r w:rsidRPr="009B6A4A">
        <w:rPr>
          <w:rFonts w:ascii="Arial" w:hAnsi="Arial" w:cs="Arial"/>
          <w:color w:val="4472C4" w:themeColor="accent1"/>
        </w:rPr>
        <w:t xml:space="preserve"> </w:t>
      </w:r>
    </w:p>
    <w:p w14:paraId="615644C2" w14:textId="20F56323" w:rsidR="009B6A4A" w:rsidRDefault="00B559D0" w:rsidP="009B6A4A">
      <w:pPr>
        <w:pStyle w:val="ListParagraph"/>
        <w:numPr>
          <w:ilvl w:val="1"/>
          <w:numId w:val="5"/>
        </w:numPr>
        <w:spacing w:after="0" w:line="240" w:lineRule="auto"/>
        <w:rPr>
          <w:rFonts w:ascii="Arial" w:hAnsi="Arial" w:cs="Arial"/>
          <w:color w:val="FF0000"/>
        </w:rPr>
      </w:pPr>
      <w:r w:rsidRPr="00D55FF2">
        <w:rPr>
          <w:rFonts w:ascii="Arial" w:hAnsi="Arial" w:cs="Arial"/>
          <w:color w:val="FF0000"/>
        </w:rPr>
        <w:t>Non-profits</w:t>
      </w:r>
    </w:p>
    <w:p w14:paraId="627A83F6" w14:textId="77777777" w:rsidR="009B6A4A" w:rsidRPr="009B6A4A" w:rsidRDefault="009B6A4A" w:rsidP="009B6A4A">
      <w:pPr>
        <w:pStyle w:val="ListParagraph"/>
        <w:numPr>
          <w:ilvl w:val="2"/>
          <w:numId w:val="5"/>
        </w:numPr>
        <w:spacing w:after="0" w:line="240" w:lineRule="auto"/>
        <w:rPr>
          <w:rFonts w:ascii="Arial" w:hAnsi="Arial" w:cs="Arial"/>
          <w:color w:val="4472C4" w:themeColor="accent1"/>
        </w:rPr>
      </w:pPr>
      <w:r w:rsidRPr="009B6A4A">
        <w:rPr>
          <w:rFonts w:ascii="Arial" w:hAnsi="Arial" w:cs="Arial"/>
          <w:color w:val="4472C4" w:themeColor="accent1"/>
        </w:rPr>
        <w:t xml:space="preserve">Remove from metrics for this particular </w:t>
      </w:r>
      <w:proofErr w:type="gramStart"/>
      <w:r w:rsidRPr="009B6A4A">
        <w:rPr>
          <w:rFonts w:ascii="Arial" w:hAnsi="Arial" w:cs="Arial"/>
          <w:color w:val="4472C4" w:themeColor="accent1"/>
        </w:rPr>
        <w:t>policy</w:t>
      </w:r>
      <w:proofErr w:type="gramEnd"/>
      <w:r w:rsidRPr="009B6A4A">
        <w:rPr>
          <w:rFonts w:ascii="Arial" w:hAnsi="Arial" w:cs="Arial"/>
          <w:color w:val="4472C4" w:themeColor="accent1"/>
        </w:rPr>
        <w:t xml:space="preserve"> </w:t>
      </w:r>
    </w:p>
    <w:p w14:paraId="06D01A3B" w14:textId="04B9AEFB" w:rsidR="009B6A4A" w:rsidRPr="009B6A4A" w:rsidRDefault="009B6A4A" w:rsidP="009B6A4A">
      <w:pPr>
        <w:pStyle w:val="ListParagraph"/>
        <w:spacing w:after="0" w:line="240" w:lineRule="auto"/>
        <w:ind w:left="2160"/>
        <w:rPr>
          <w:rFonts w:ascii="Arial" w:hAnsi="Arial" w:cs="Arial"/>
          <w:color w:val="FF0000"/>
        </w:rPr>
      </w:pPr>
    </w:p>
    <w:p w14:paraId="53E84395" w14:textId="77777777" w:rsidR="00FE54DA" w:rsidRDefault="00FE54DA" w:rsidP="00315BAB">
      <w:pPr>
        <w:spacing w:after="0" w:line="240" w:lineRule="auto"/>
        <w:rPr>
          <w:rFonts w:ascii="Arial" w:hAnsi="Arial" w:cs="Arial"/>
          <w:i/>
          <w:iCs/>
        </w:rPr>
      </w:pPr>
    </w:p>
    <w:p w14:paraId="377AB2B2" w14:textId="7A601A92" w:rsidR="00315BAB" w:rsidRPr="0011461C" w:rsidRDefault="00315BAB" w:rsidP="00315BAB">
      <w:pPr>
        <w:spacing w:after="0" w:line="240" w:lineRule="auto"/>
        <w:rPr>
          <w:rFonts w:ascii="Arial" w:hAnsi="Arial" w:cs="Arial"/>
          <w:i/>
          <w:iCs/>
        </w:rPr>
      </w:pPr>
      <w:r w:rsidRPr="0011461C">
        <w:rPr>
          <w:rFonts w:ascii="Arial" w:hAnsi="Arial" w:cs="Arial"/>
          <w:i/>
          <w:iCs/>
        </w:rPr>
        <w:t>The set of metrics designed to provide insight into the policy objective of increasing opportunities for diverse contractors and Trade Allies to engage in Energy Efficiency and other policy objectives may include:</w:t>
      </w:r>
    </w:p>
    <w:p w14:paraId="79262137" w14:textId="77777777" w:rsidR="00315BAB" w:rsidRPr="0011461C" w:rsidRDefault="00315BAB" w:rsidP="00315BAB">
      <w:pPr>
        <w:spacing w:after="0" w:line="240" w:lineRule="auto"/>
        <w:ind w:left="720"/>
        <w:rPr>
          <w:rFonts w:ascii="Arial" w:hAnsi="Arial" w:cs="Arial"/>
          <w:i/>
          <w:iCs/>
        </w:rPr>
      </w:pPr>
    </w:p>
    <w:p w14:paraId="46D530EB"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Number of diverse Trade Allies and their specialties.</w:t>
      </w:r>
    </w:p>
    <w:p w14:paraId="7BC27D9C"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How diverse Trade Allies are distributed geographically by Program.</w:t>
      </w:r>
    </w:p>
    <w:p w14:paraId="6F59CC7E"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 xml:space="preserve">Location of diverse Trade Allies relative to historically disadvantaged communities and Environmental Justice communities, whichever is more inclusive of </w:t>
      </w:r>
      <w:proofErr w:type="gramStart"/>
      <w:r w:rsidRPr="0011461C">
        <w:rPr>
          <w:rFonts w:ascii="Arial" w:hAnsi="Arial" w:cs="Arial"/>
          <w:i/>
          <w:iCs/>
        </w:rPr>
        <w:t>low and moderate income</w:t>
      </w:r>
      <w:proofErr w:type="gramEnd"/>
      <w:r w:rsidRPr="0011461C">
        <w:rPr>
          <w:rFonts w:ascii="Arial" w:hAnsi="Arial" w:cs="Arial"/>
          <w:i/>
          <w:iCs/>
        </w:rPr>
        <w:t xml:space="preserve"> communities.</w:t>
      </w:r>
    </w:p>
    <w:p w14:paraId="630703AB" w14:textId="77777777" w:rsidR="00315BAB" w:rsidRPr="0011461C" w:rsidRDefault="00315BAB" w:rsidP="00315BAB">
      <w:pPr>
        <w:spacing w:after="0" w:line="240" w:lineRule="auto"/>
        <w:rPr>
          <w:rFonts w:ascii="Arial" w:hAnsi="Arial" w:cs="Arial"/>
          <w:i/>
          <w:iCs/>
        </w:rPr>
      </w:pPr>
    </w:p>
    <w:p w14:paraId="27C95176" w14:textId="4BF8C5AB" w:rsidR="00D01929" w:rsidRPr="001A6A12" w:rsidRDefault="00B559D0" w:rsidP="00B559D0">
      <w:pPr>
        <w:spacing w:after="0" w:line="240" w:lineRule="auto"/>
        <w:rPr>
          <w:rFonts w:ascii="Arial" w:hAnsi="Arial" w:cs="Arial"/>
          <w:b/>
          <w:bCs/>
          <w:i/>
          <w:iCs/>
          <w:color w:val="FF0000"/>
        </w:rPr>
      </w:pPr>
      <w:r w:rsidRPr="001A6A12">
        <w:rPr>
          <w:rFonts w:ascii="Arial" w:hAnsi="Arial" w:cs="Arial"/>
          <w:b/>
          <w:bCs/>
          <w:color w:val="FF0000"/>
        </w:rPr>
        <w:t xml:space="preserve">For </w:t>
      </w:r>
      <w:r w:rsidR="00572161" w:rsidRPr="001A6A12">
        <w:rPr>
          <w:rFonts w:ascii="Arial" w:hAnsi="Arial" w:cs="Arial"/>
          <w:b/>
          <w:bCs/>
          <w:i/>
          <w:iCs/>
          <w:color w:val="FF0000"/>
        </w:rPr>
        <w:t>(</w:t>
      </w:r>
      <w:proofErr w:type="spellStart"/>
      <w:r w:rsidRPr="001A6A12">
        <w:rPr>
          <w:rFonts w:ascii="Arial" w:hAnsi="Arial" w:cs="Arial"/>
          <w:b/>
          <w:bCs/>
          <w:i/>
          <w:iCs/>
          <w:color w:val="FF0000"/>
        </w:rPr>
        <w:t>i</w:t>
      </w:r>
      <w:proofErr w:type="spellEnd"/>
      <w:r w:rsidR="00572161" w:rsidRPr="001A6A12">
        <w:rPr>
          <w:rFonts w:ascii="Arial" w:hAnsi="Arial" w:cs="Arial"/>
          <w:b/>
          <w:bCs/>
          <w:i/>
          <w:iCs/>
          <w:color w:val="FF0000"/>
        </w:rPr>
        <w:t>)</w:t>
      </w:r>
      <w:r w:rsidR="00D01929" w:rsidRPr="001A6A12">
        <w:rPr>
          <w:rFonts w:ascii="Arial" w:hAnsi="Arial" w:cs="Arial"/>
          <w:b/>
          <w:bCs/>
          <w:color w:val="FF0000"/>
        </w:rPr>
        <w:t>:</w:t>
      </w:r>
      <w:r w:rsidRPr="001A6A12">
        <w:rPr>
          <w:rFonts w:ascii="Arial" w:hAnsi="Arial" w:cs="Arial"/>
          <w:b/>
          <w:bCs/>
          <w:i/>
          <w:iCs/>
          <w:color w:val="FF0000"/>
        </w:rPr>
        <w:t xml:space="preserve"> </w:t>
      </w:r>
    </w:p>
    <w:p w14:paraId="4F08B4F5" w14:textId="77777777" w:rsidR="00D01929" w:rsidRDefault="00D01929" w:rsidP="00B559D0">
      <w:pPr>
        <w:spacing w:after="0" w:line="240" w:lineRule="auto"/>
        <w:rPr>
          <w:rFonts w:ascii="Arial" w:hAnsi="Arial" w:cs="Arial"/>
          <w:i/>
          <w:iCs/>
        </w:rPr>
      </w:pPr>
    </w:p>
    <w:p w14:paraId="146C6164" w14:textId="0459A81C" w:rsidR="00D01929" w:rsidRPr="00DF341C" w:rsidRDefault="00D01929" w:rsidP="00D01929">
      <w:pPr>
        <w:spacing w:after="0" w:line="240" w:lineRule="auto"/>
        <w:rPr>
          <w:rFonts w:ascii="Arial" w:hAnsi="Arial" w:cs="Arial"/>
          <w:b/>
          <w:bCs/>
          <w:color w:val="4472C4" w:themeColor="accent1"/>
        </w:rPr>
      </w:pPr>
      <w:r w:rsidRPr="00BF4649">
        <w:rPr>
          <w:rFonts w:ascii="Arial" w:hAnsi="Arial" w:cs="Arial"/>
          <w:b/>
          <w:bCs/>
          <w:color w:val="FF0000"/>
        </w:rPr>
        <w:t>Timing:</w:t>
      </w:r>
      <w:r>
        <w:rPr>
          <w:rFonts w:ascii="Arial" w:hAnsi="Arial" w:cs="Arial"/>
          <w:b/>
          <w:bCs/>
          <w:color w:val="FF0000"/>
        </w:rPr>
        <w:t xml:space="preserve"> </w:t>
      </w:r>
      <w:r w:rsidRPr="00DF341C">
        <w:rPr>
          <w:rFonts w:ascii="Arial" w:hAnsi="Arial" w:cs="Arial"/>
          <w:strike/>
          <w:color w:val="FF0000"/>
        </w:rPr>
        <w:t>Quarterly Reports</w:t>
      </w:r>
      <w:r w:rsidR="00DF341C">
        <w:rPr>
          <w:rFonts w:ascii="Arial" w:hAnsi="Arial" w:cs="Arial"/>
          <w:color w:val="FF0000"/>
        </w:rPr>
        <w:t xml:space="preserve"> - </w:t>
      </w:r>
      <w:bookmarkStart w:id="0" w:name="_Hlk155722758"/>
      <w:r w:rsidR="00DF341C" w:rsidRPr="00DF341C">
        <w:rPr>
          <w:rFonts w:ascii="Arial" w:hAnsi="Arial" w:cs="Arial"/>
          <w:color w:val="4472C4" w:themeColor="accent1"/>
        </w:rPr>
        <w:t>Annual</w:t>
      </w:r>
      <w:bookmarkEnd w:id="0"/>
    </w:p>
    <w:p w14:paraId="1CE0FEF0" w14:textId="77777777" w:rsidR="00D01929" w:rsidRPr="00374FDE" w:rsidRDefault="00D01929" w:rsidP="00D01929">
      <w:pPr>
        <w:spacing w:after="0" w:line="240" w:lineRule="auto"/>
        <w:rPr>
          <w:rFonts w:ascii="Arial" w:hAnsi="Arial" w:cs="Arial"/>
          <w:strike/>
          <w:color w:val="FF0000"/>
        </w:rPr>
      </w:pPr>
    </w:p>
    <w:p w14:paraId="7EA10D35" w14:textId="0E62FC86" w:rsidR="00D01929" w:rsidRPr="00BF4649" w:rsidRDefault="00D01929" w:rsidP="00D01929">
      <w:pPr>
        <w:spacing w:after="0" w:line="240" w:lineRule="auto"/>
        <w:rPr>
          <w:rFonts w:ascii="Arial" w:hAnsi="Arial" w:cs="Arial"/>
          <w:color w:val="FF0000"/>
        </w:rPr>
      </w:pPr>
      <w:r w:rsidRPr="00BF4649">
        <w:rPr>
          <w:rFonts w:ascii="Arial" w:hAnsi="Arial" w:cs="Arial"/>
          <w:b/>
          <w:bCs/>
          <w:color w:val="FF0000"/>
        </w:rPr>
        <w:t>Reporting Location:</w:t>
      </w:r>
      <w:r w:rsidRPr="00BF4649">
        <w:rPr>
          <w:rFonts w:ascii="Arial" w:hAnsi="Arial" w:cs="Arial"/>
          <w:color w:val="FF0000"/>
        </w:rPr>
        <w:t xml:space="preserve"> </w:t>
      </w:r>
      <w:r w:rsidRPr="00374FDE">
        <w:rPr>
          <w:rFonts w:ascii="Arial" w:hAnsi="Arial" w:cs="Arial"/>
          <w:strike/>
          <w:color w:val="FF0000"/>
        </w:rPr>
        <w:t>Quarterly</w:t>
      </w:r>
      <w:r>
        <w:rPr>
          <w:rFonts w:ascii="Arial" w:hAnsi="Arial" w:cs="Arial"/>
          <w:color w:val="FF0000"/>
        </w:rPr>
        <w:t xml:space="preserve"> </w:t>
      </w:r>
      <w:r w:rsidR="00374FDE" w:rsidRPr="00DF341C">
        <w:rPr>
          <w:rFonts w:ascii="Arial" w:hAnsi="Arial" w:cs="Arial"/>
          <w:color w:val="4472C4" w:themeColor="accent1"/>
        </w:rPr>
        <w:t>Annual</w:t>
      </w:r>
      <w:r w:rsidR="00374FDE">
        <w:rPr>
          <w:rFonts w:ascii="Arial" w:hAnsi="Arial" w:cs="Arial"/>
          <w:color w:val="FF0000"/>
        </w:rPr>
        <w:t xml:space="preserve"> </w:t>
      </w:r>
      <w:r>
        <w:rPr>
          <w:rFonts w:ascii="Arial" w:hAnsi="Arial" w:cs="Arial"/>
          <w:color w:val="FF0000"/>
        </w:rPr>
        <w:t>reports. Within a given program year the data will reflect year-to-date data in each quarterly report.</w:t>
      </w:r>
    </w:p>
    <w:p w14:paraId="0384AA29" w14:textId="77777777" w:rsidR="00D01929" w:rsidRDefault="00D01929" w:rsidP="00D01929">
      <w:pPr>
        <w:spacing w:after="0" w:line="240" w:lineRule="auto"/>
        <w:rPr>
          <w:rFonts w:ascii="Arial" w:hAnsi="Arial" w:cs="Arial"/>
          <w:color w:val="FF0000"/>
        </w:rPr>
      </w:pPr>
    </w:p>
    <w:p w14:paraId="13809CC5" w14:textId="77777777" w:rsidR="00D01929" w:rsidRDefault="00D01929" w:rsidP="00D01929">
      <w:pPr>
        <w:spacing w:after="0" w:line="240" w:lineRule="auto"/>
        <w:rPr>
          <w:rFonts w:ascii="Arial" w:hAnsi="Arial" w:cs="Arial"/>
          <w:b/>
          <w:bCs/>
          <w:color w:val="FF0000"/>
        </w:rPr>
      </w:pPr>
      <w:r w:rsidRPr="0065156A">
        <w:rPr>
          <w:rFonts w:ascii="Arial" w:hAnsi="Arial" w:cs="Arial"/>
          <w:b/>
          <w:bCs/>
          <w:color w:val="FF0000"/>
        </w:rPr>
        <w:t>Metrics:</w:t>
      </w:r>
      <w:r>
        <w:rPr>
          <w:rFonts w:ascii="Arial" w:hAnsi="Arial" w:cs="Arial"/>
          <w:b/>
          <w:bCs/>
          <w:color w:val="FF0000"/>
        </w:rPr>
        <w:t xml:space="preserve"> </w:t>
      </w:r>
    </w:p>
    <w:p w14:paraId="7F9383D0" w14:textId="17F6D53B" w:rsidR="00D01929" w:rsidRPr="00DF341C" w:rsidRDefault="00D01929" w:rsidP="00F477F0">
      <w:pPr>
        <w:pStyle w:val="ListParagraph"/>
        <w:numPr>
          <w:ilvl w:val="0"/>
          <w:numId w:val="7"/>
        </w:numPr>
        <w:spacing w:after="0" w:line="240" w:lineRule="auto"/>
        <w:rPr>
          <w:rFonts w:ascii="Arial" w:hAnsi="Arial" w:cs="Arial"/>
        </w:rPr>
      </w:pPr>
      <w:r w:rsidRPr="00F477F0">
        <w:rPr>
          <w:rFonts w:ascii="Arial" w:hAnsi="Arial" w:cs="Arial"/>
          <w:color w:val="FF0000"/>
        </w:rPr>
        <w:t>Report</w:t>
      </w:r>
      <w:r>
        <w:rPr>
          <w:rFonts w:ascii="Arial" w:hAnsi="Arial" w:cs="Arial"/>
          <w:color w:val="FF0000"/>
        </w:rPr>
        <w:t xml:space="preserve"> total number of diverse trade allies broken out by category of specialty (e.g., HVAC, plumbing, </w:t>
      </w:r>
      <w:r w:rsidR="0018224B">
        <w:rPr>
          <w:rFonts w:ascii="Arial" w:hAnsi="Arial" w:cs="Arial"/>
          <w:color w:val="FF0000"/>
        </w:rPr>
        <w:t xml:space="preserve">shell, </w:t>
      </w:r>
      <w:r>
        <w:rPr>
          <w:rFonts w:ascii="Arial" w:hAnsi="Arial" w:cs="Arial"/>
          <w:color w:val="FF0000"/>
        </w:rPr>
        <w:t>electrical, etc.)</w:t>
      </w:r>
    </w:p>
    <w:p w14:paraId="68238EE9" w14:textId="29DF9B77" w:rsidR="00DF341C" w:rsidRPr="00DF341C" w:rsidRDefault="00DF341C" w:rsidP="00DF341C">
      <w:pPr>
        <w:pStyle w:val="ListParagraph"/>
        <w:numPr>
          <w:ilvl w:val="1"/>
          <w:numId w:val="7"/>
        </w:numPr>
        <w:spacing w:after="0" w:line="240" w:lineRule="auto"/>
        <w:rPr>
          <w:rFonts w:ascii="Arial" w:hAnsi="Arial" w:cs="Arial"/>
          <w:color w:val="4472C4" w:themeColor="accent1"/>
        </w:rPr>
      </w:pPr>
      <w:r w:rsidRPr="00DF341C">
        <w:rPr>
          <w:rFonts w:ascii="Arial" w:hAnsi="Arial" w:cs="Arial"/>
          <w:color w:val="4472C4" w:themeColor="accent1"/>
        </w:rPr>
        <w:t>There may be some trade allies that serve multiple specialties</w:t>
      </w:r>
      <w:r w:rsidR="00F14564">
        <w:rPr>
          <w:rFonts w:ascii="Arial" w:hAnsi="Arial" w:cs="Arial"/>
          <w:color w:val="4472C4" w:themeColor="accent1"/>
        </w:rPr>
        <w:t>.</w:t>
      </w:r>
      <w:r w:rsidRPr="00DF341C">
        <w:rPr>
          <w:rFonts w:ascii="Arial" w:hAnsi="Arial" w:cs="Arial"/>
          <w:color w:val="4472C4" w:themeColor="accent1"/>
        </w:rPr>
        <w:t xml:space="preserve"> </w:t>
      </w:r>
      <w:r w:rsidR="00F14564">
        <w:rPr>
          <w:rFonts w:ascii="Arial" w:hAnsi="Arial" w:cs="Arial"/>
          <w:color w:val="4472C4" w:themeColor="accent1"/>
        </w:rPr>
        <w:t xml:space="preserve">This issue should be assessed after conducting research. </w:t>
      </w:r>
    </w:p>
    <w:p w14:paraId="1D38E326" w14:textId="77777777" w:rsidR="00D01929" w:rsidRDefault="00D01929" w:rsidP="00B559D0">
      <w:pPr>
        <w:spacing w:after="0" w:line="240" w:lineRule="auto"/>
        <w:rPr>
          <w:rFonts w:ascii="Arial" w:hAnsi="Arial" w:cs="Arial"/>
          <w:i/>
          <w:iCs/>
        </w:rPr>
      </w:pPr>
    </w:p>
    <w:p w14:paraId="57D5D02F" w14:textId="14DF212F" w:rsidR="00B559D0" w:rsidRDefault="00B559D0" w:rsidP="00B559D0">
      <w:pPr>
        <w:spacing w:after="0" w:line="240" w:lineRule="auto"/>
        <w:rPr>
          <w:rFonts w:ascii="Arial" w:hAnsi="Arial" w:cs="Arial"/>
          <w:b/>
          <w:bCs/>
          <w:color w:val="FF0000"/>
        </w:rPr>
      </w:pPr>
      <w:r w:rsidRPr="001A6A12">
        <w:rPr>
          <w:rFonts w:ascii="Arial" w:hAnsi="Arial" w:cs="Arial"/>
          <w:b/>
          <w:bCs/>
          <w:color w:val="FF0000"/>
        </w:rPr>
        <w:t>For</w:t>
      </w:r>
      <w:r w:rsidRPr="001A6A12">
        <w:rPr>
          <w:rFonts w:ascii="Arial" w:hAnsi="Arial" w:cs="Arial"/>
          <w:b/>
          <w:bCs/>
          <w:i/>
          <w:iCs/>
          <w:color w:val="FF0000"/>
        </w:rPr>
        <w:t xml:space="preserve"> </w:t>
      </w:r>
      <w:r w:rsidR="00572161" w:rsidRPr="001A6A12">
        <w:rPr>
          <w:rFonts w:ascii="Arial" w:hAnsi="Arial" w:cs="Arial"/>
          <w:b/>
          <w:bCs/>
          <w:i/>
          <w:iCs/>
          <w:color w:val="FF0000"/>
        </w:rPr>
        <w:t>(</w:t>
      </w:r>
      <w:r w:rsidRPr="001A6A12">
        <w:rPr>
          <w:rFonts w:ascii="Arial" w:hAnsi="Arial" w:cs="Arial"/>
          <w:b/>
          <w:bCs/>
          <w:i/>
          <w:iCs/>
          <w:color w:val="FF0000"/>
        </w:rPr>
        <w:t>ii.</w:t>
      </w:r>
      <w:r w:rsidR="00572161" w:rsidRPr="001A6A12">
        <w:rPr>
          <w:rFonts w:ascii="Arial" w:hAnsi="Arial" w:cs="Arial"/>
          <w:b/>
          <w:bCs/>
          <w:i/>
          <w:iCs/>
          <w:color w:val="FF0000"/>
        </w:rPr>
        <w:t>)</w:t>
      </w:r>
      <w:r w:rsidRPr="001A6A12">
        <w:rPr>
          <w:rFonts w:ascii="Arial" w:hAnsi="Arial" w:cs="Arial"/>
          <w:b/>
          <w:bCs/>
          <w:i/>
          <w:iCs/>
          <w:color w:val="FF0000"/>
        </w:rPr>
        <w:t xml:space="preserve"> </w:t>
      </w:r>
      <w:r w:rsidRPr="001A6A12">
        <w:rPr>
          <w:rFonts w:ascii="Arial" w:hAnsi="Arial" w:cs="Arial"/>
          <w:b/>
          <w:bCs/>
          <w:color w:val="FF0000"/>
        </w:rPr>
        <w:t>and</w:t>
      </w:r>
      <w:r w:rsidRPr="001A6A12">
        <w:rPr>
          <w:rFonts w:ascii="Arial" w:hAnsi="Arial" w:cs="Arial"/>
          <w:b/>
          <w:bCs/>
          <w:i/>
          <w:iCs/>
          <w:color w:val="FF0000"/>
        </w:rPr>
        <w:t xml:space="preserve"> </w:t>
      </w:r>
      <w:r w:rsidR="00572161" w:rsidRPr="001A6A12">
        <w:rPr>
          <w:rFonts w:ascii="Arial" w:hAnsi="Arial" w:cs="Arial"/>
          <w:b/>
          <w:bCs/>
          <w:i/>
          <w:iCs/>
          <w:color w:val="FF0000"/>
        </w:rPr>
        <w:t>(</w:t>
      </w:r>
      <w:r w:rsidRPr="001A6A12">
        <w:rPr>
          <w:rFonts w:ascii="Arial" w:hAnsi="Arial" w:cs="Arial"/>
          <w:b/>
          <w:bCs/>
          <w:i/>
          <w:iCs/>
          <w:color w:val="FF0000"/>
        </w:rPr>
        <w:t>iii</w:t>
      </w:r>
      <w:r w:rsidR="00572161" w:rsidRPr="001A6A12">
        <w:rPr>
          <w:rFonts w:ascii="Arial" w:hAnsi="Arial" w:cs="Arial"/>
          <w:b/>
          <w:bCs/>
          <w:i/>
          <w:iCs/>
          <w:color w:val="FF0000"/>
        </w:rPr>
        <w:t>.)</w:t>
      </w:r>
      <w:r w:rsidR="00572161" w:rsidRPr="001A6A12">
        <w:rPr>
          <w:rFonts w:ascii="Arial" w:hAnsi="Arial" w:cs="Arial"/>
          <w:i/>
          <w:iCs/>
          <w:color w:val="FF0000"/>
        </w:rPr>
        <w:t xml:space="preserve"> </w:t>
      </w:r>
      <w:r w:rsidR="00572161" w:rsidRPr="001C3280">
        <w:rPr>
          <w:rFonts w:ascii="Arial" w:hAnsi="Arial" w:cs="Arial"/>
          <w:b/>
          <w:bCs/>
          <w:color w:val="FF0000"/>
        </w:rPr>
        <w:t>reporting should be analogous to the multifamily program geographic reporting. Specifically</w:t>
      </w:r>
      <w:r w:rsidRPr="001C3280">
        <w:rPr>
          <w:rFonts w:ascii="Arial" w:hAnsi="Arial" w:cs="Arial"/>
          <w:b/>
          <w:bCs/>
          <w:color w:val="FF0000"/>
        </w:rPr>
        <w:t>:</w:t>
      </w:r>
    </w:p>
    <w:p w14:paraId="57E506C0" w14:textId="77777777" w:rsidR="00B559D0" w:rsidRDefault="00B559D0" w:rsidP="00B559D0">
      <w:pPr>
        <w:spacing w:after="0" w:line="240" w:lineRule="auto"/>
        <w:rPr>
          <w:rFonts w:ascii="Arial" w:hAnsi="Arial" w:cs="Arial"/>
        </w:rPr>
      </w:pPr>
    </w:p>
    <w:p w14:paraId="67B4AE26" w14:textId="2757AB6E" w:rsidR="00572161" w:rsidRPr="00BF4649" w:rsidRDefault="00572161" w:rsidP="00572161">
      <w:pPr>
        <w:spacing w:after="0" w:line="240" w:lineRule="auto"/>
        <w:rPr>
          <w:rFonts w:ascii="Arial" w:hAnsi="Arial" w:cs="Arial"/>
          <w:b/>
          <w:bCs/>
          <w:color w:val="FF0000"/>
        </w:rPr>
      </w:pPr>
      <w:r w:rsidRPr="00BF4649">
        <w:rPr>
          <w:rFonts w:ascii="Arial" w:hAnsi="Arial" w:cs="Arial"/>
          <w:b/>
          <w:bCs/>
          <w:color w:val="FF0000"/>
        </w:rPr>
        <w:t>Timing:</w:t>
      </w:r>
      <w:r>
        <w:rPr>
          <w:rFonts w:ascii="Arial" w:hAnsi="Arial" w:cs="Arial"/>
          <w:b/>
          <w:bCs/>
          <w:color w:val="FF0000"/>
        </w:rPr>
        <w:t xml:space="preserve"> </w:t>
      </w:r>
      <w:r w:rsidRPr="00374FDE">
        <w:rPr>
          <w:rFonts w:ascii="Arial" w:hAnsi="Arial" w:cs="Arial"/>
          <w:strike/>
          <w:color w:val="FF0000"/>
        </w:rPr>
        <w:t>Quarterly Reports</w:t>
      </w:r>
      <w:r w:rsidR="00374FDE" w:rsidRPr="00374FDE">
        <w:rPr>
          <w:rFonts w:ascii="Arial" w:hAnsi="Arial" w:cs="Arial"/>
          <w:color w:val="4472C4" w:themeColor="accent1"/>
        </w:rPr>
        <w:t xml:space="preserve"> Once per portfolio cycle. </w:t>
      </w:r>
    </w:p>
    <w:p w14:paraId="1989D68D" w14:textId="77777777" w:rsidR="00572161" w:rsidRPr="00BF4649" w:rsidRDefault="00572161" w:rsidP="00572161">
      <w:pPr>
        <w:spacing w:after="0" w:line="240" w:lineRule="auto"/>
        <w:rPr>
          <w:rFonts w:ascii="Arial" w:hAnsi="Arial" w:cs="Arial"/>
          <w:color w:val="FF0000"/>
        </w:rPr>
      </w:pPr>
    </w:p>
    <w:p w14:paraId="57F8A488" w14:textId="7E58209A" w:rsidR="00572161" w:rsidRPr="00BF4649" w:rsidRDefault="00572161" w:rsidP="00572161">
      <w:pPr>
        <w:spacing w:after="0" w:line="240" w:lineRule="auto"/>
        <w:rPr>
          <w:rFonts w:ascii="Arial" w:hAnsi="Arial" w:cs="Arial"/>
          <w:color w:val="FF0000"/>
        </w:rPr>
      </w:pPr>
      <w:r w:rsidRPr="00BF4649">
        <w:rPr>
          <w:rFonts w:ascii="Arial" w:hAnsi="Arial" w:cs="Arial"/>
          <w:b/>
          <w:bCs/>
          <w:color w:val="FF0000"/>
        </w:rPr>
        <w:t>Reporting Location:</w:t>
      </w:r>
      <w:r w:rsidRPr="00BF4649">
        <w:rPr>
          <w:rFonts w:ascii="Arial" w:hAnsi="Arial" w:cs="Arial"/>
          <w:color w:val="FF0000"/>
        </w:rPr>
        <w:t xml:space="preserve"> </w:t>
      </w:r>
      <w:r w:rsidRPr="00374FDE">
        <w:rPr>
          <w:rFonts w:ascii="Arial" w:hAnsi="Arial" w:cs="Arial"/>
          <w:strike/>
          <w:color w:val="FF0000"/>
        </w:rPr>
        <w:t>Quarterly</w:t>
      </w:r>
      <w:r>
        <w:rPr>
          <w:rFonts w:ascii="Arial" w:hAnsi="Arial" w:cs="Arial"/>
          <w:color w:val="FF0000"/>
        </w:rPr>
        <w:t xml:space="preserve"> reports</w:t>
      </w:r>
      <w:r w:rsidR="00D01929">
        <w:rPr>
          <w:rFonts w:ascii="Arial" w:hAnsi="Arial" w:cs="Arial"/>
          <w:color w:val="FF0000"/>
        </w:rPr>
        <w:t>. Within a given program year the data will reflect cumulative year-to-date data in each quarterly report.</w:t>
      </w:r>
    </w:p>
    <w:p w14:paraId="78CCCFEB" w14:textId="77777777" w:rsidR="00572161" w:rsidRDefault="00572161" w:rsidP="00572161">
      <w:pPr>
        <w:spacing w:after="0" w:line="240" w:lineRule="auto"/>
        <w:rPr>
          <w:rFonts w:ascii="Arial" w:hAnsi="Arial" w:cs="Arial"/>
          <w:color w:val="FF0000"/>
        </w:rPr>
      </w:pPr>
    </w:p>
    <w:p w14:paraId="64515465" w14:textId="77777777" w:rsidR="00572161" w:rsidRDefault="00572161" w:rsidP="00572161">
      <w:pPr>
        <w:spacing w:after="0" w:line="240" w:lineRule="auto"/>
        <w:rPr>
          <w:rFonts w:ascii="Arial" w:hAnsi="Arial" w:cs="Arial"/>
          <w:b/>
          <w:bCs/>
          <w:color w:val="FF0000"/>
        </w:rPr>
      </w:pPr>
      <w:r w:rsidRPr="0065156A">
        <w:rPr>
          <w:rFonts w:ascii="Arial" w:hAnsi="Arial" w:cs="Arial"/>
          <w:b/>
          <w:bCs/>
          <w:color w:val="FF0000"/>
        </w:rPr>
        <w:lastRenderedPageBreak/>
        <w:t>Metrics:</w:t>
      </w:r>
      <w:r>
        <w:rPr>
          <w:rFonts w:ascii="Arial" w:hAnsi="Arial" w:cs="Arial"/>
          <w:b/>
          <w:bCs/>
          <w:color w:val="FF0000"/>
        </w:rPr>
        <w:t xml:space="preserve"> </w:t>
      </w:r>
    </w:p>
    <w:p w14:paraId="1F1F816F" w14:textId="60BC15E2" w:rsidR="00572161" w:rsidRPr="00421570" w:rsidRDefault="00572161" w:rsidP="00572161">
      <w:pPr>
        <w:pStyle w:val="ListParagraph"/>
        <w:numPr>
          <w:ilvl w:val="0"/>
          <w:numId w:val="6"/>
        </w:numPr>
        <w:spacing w:after="0" w:line="240" w:lineRule="auto"/>
        <w:rPr>
          <w:rFonts w:ascii="Arial" w:hAnsi="Arial" w:cs="Arial"/>
          <w:color w:val="FF0000"/>
        </w:rPr>
      </w:pPr>
      <w:commentRangeStart w:id="1"/>
      <w:r w:rsidRPr="00421570">
        <w:rPr>
          <w:rFonts w:ascii="Arial" w:hAnsi="Arial" w:cs="Arial"/>
          <w:color w:val="FF0000"/>
        </w:rPr>
        <w:t xml:space="preserve">Report </w:t>
      </w:r>
      <w:r>
        <w:rPr>
          <w:rFonts w:ascii="Arial" w:hAnsi="Arial" w:cs="Arial"/>
          <w:color w:val="FF0000"/>
        </w:rPr>
        <w:t xml:space="preserve">total </w:t>
      </w:r>
      <w:r w:rsidR="00840094">
        <w:rPr>
          <w:rFonts w:ascii="Arial" w:hAnsi="Arial" w:cs="Arial"/>
          <w:color w:val="FF0000"/>
        </w:rPr>
        <w:t xml:space="preserve">number of </w:t>
      </w:r>
      <w:r>
        <w:rPr>
          <w:rFonts w:ascii="Arial" w:hAnsi="Arial" w:cs="Arial"/>
          <w:color w:val="FF0000"/>
        </w:rPr>
        <w:t>diverse trade all</w:t>
      </w:r>
      <w:r w:rsidR="00840094">
        <w:rPr>
          <w:rFonts w:ascii="Arial" w:hAnsi="Arial" w:cs="Arial"/>
          <w:color w:val="FF0000"/>
        </w:rPr>
        <w:t>ies</w:t>
      </w:r>
      <w:r>
        <w:rPr>
          <w:rFonts w:ascii="Arial" w:hAnsi="Arial" w:cs="Arial"/>
          <w:color w:val="FF0000"/>
        </w:rPr>
        <w:t xml:space="preserve"> </w:t>
      </w:r>
      <w:r w:rsidRPr="00421570">
        <w:rPr>
          <w:rFonts w:ascii="Arial" w:hAnsi="Arial" w:cs="Arial"/>
          <w:color w:val="FF0000"/>
        </w:rPr>
        <w:t xml:space="preserve">quarterly by zip code, provided in </w:t>
      </w:r>
      <w:r w:rsidR="00313A0D">
        <w:rPr>
          <w:rFonts w:ascii="Arial" w:hAnsi="Arial" w:cs="Arial"/>
          <w:color w:val="FF0000"/>
        </w:rPr>
        <w:t>spreadsheet</w:t>
      </w:r>
      <w:r w:rsidRPr="00421570">
        <w:rPr>
          <w:rFonts w:ascii="Arial" w:hAnsi="Arial" w:cs="Arial"/>
          <w:color w:val="FF0000"/>
        </w:rPr>
        <w:t xml:space="preserve"> format added to the Statewide Quarterly Report Template.</w:t>
      </w:r>
      <w:r>
        <w:rPr>
          <w:rFonts w:ascii="Arial" w:hAnsi="Arial" w:cs="Arial"/>
          <w:color w:val="FF0000"/>
        </w:rPr>
        <w:t xml:space="preserve"> Within a given program year the data will reflect </w:t>
      </w:r>
      <w:r w:rsidR="00840094">
        <w:rPr>
          <w:rFonts w:ascii="Arial" w:hAnsi="Arial" w:cs="Arial"/>
          <w:color w:val="FF0000"/>
        </w:rPr>
        <w:t xml:space="preserve">current </w:t>
      </w:r>
      <w:r>
        <w:rPr>
          <w:rFonts w:ascii="Arial" w:hAnsi="Arial" w:cs="Arial"/>
          <w:color w:val="FF0000"/>
        </w:rPr>
        <w:t>year-to-date data in each quarterly report.</w:t>
      </w:r>
      <w:r w:rsidRPr="00421570">
        <w:rPr>
          <w:rFonts w:ascii="Arial" w:hAnsi="Arial" w:cs="Arial"/>
          <w:color w:val="FF0000"/>
        </w:rPr>
        <w:t xml:space="preserve"> </w:t>
      </w:r>
    </w:p>
    <w:p w14:paraId="58F358EF" w14:textId="10ACA307" w:rsidR="00840094" w:rsidRPr="00F14564" w:rsidRDefault="00572161" w:rsidP="00572161">
      <w:pPr>
        <w:pStyle w:val="ListParagraph"/>
        <w:numPr>
          <w:ilvl w:val="0"/>
          <w:numId w:val="6"/>
        </w:numPr>
        <w:spacing w:after="0" w:line="240" w:lineRule="auto"/>
        <w:rPr>
          <w:rFonts w:ascii="Arial" w:hAnsi="Arial" w:cs="Arial"/>
          <w:b/>
          <w:bCs/>
          <w:color w:val="FF0000"/>
        </w:rPr>
      </w:pPr>
      <w:r w:rsidRPr="00421570">
        <w:rPr>
          <w:rFonts w:ascii="Arial" w:hAnsi="Arial" w:cs="Arial"/>
          <w:color w:val="FF0000"/>
        </w:rPr>
        <w:t xml:space="preserve">A </w:t>
      </w:r>
      <w:r>
        <w:rPr>
          <w:rFonts w:ascii="Arial" w:hAnsi="Arial" w:cs="Arial"/>
          <w:color w:val="FF0000"/>
        </w:rPr>
        <w:t xml:space="preserve">heat </w:t>
      </w:r>
      <w:r w:rsidRPr="00421570">
        <w:rPr>
          <w:rFonts w:ascii="Arial" w:hAnsi="Arial" w:cs="Arial"/>
          <w:color w:val="FF0000"/>
        </w:rPr>
        <w:t xml:space="preserve">map </w:t>
      </w:r>
      <w:r>
        <w:rPr>
          <w:rFonts w:ascii="Arial" w:hAnsi="Arial" w:cs="Arial"/>
          <w:color w:val="FF0000"/>
        </w:rPr>
        <w:t xml:space="preserve">showing the </w:t>
      </w:r>
      <w:r w:rsidRPr="00421570">
        <w:rPr>
          <w:rFonts w:ascii="Arial" w:hAnsi="Arial" w:cs="Arial"/>
          <w:color w:val="FF0000"/>
        </w:rPr>
        <w:t xml:space="preserve">geographic </w:t>
      </w:r>
      <w:r>
        <w:rPr>
          <w:rFonts w:ascii="Arial" w:hAnsi="Arial" w:cs="Arial"/>
          <w:color w:val="FF0000"/>
        </w:rPr>
        <w:t>by zip code</w:t>
      </w:r>
      <w:r w:rsidRPr="00421570">
        <w:rPr>
          <w:rFonts w:ascii="Arial" w:hAnsi="Arial" w:cs="Arial"/>
          <w:color w:val="FF0000"/>
        </w:rPr>
        <w:t xml:space="preserve">, with an overlay of </w:t>
      </w:r>
      <w:r>
        <w:rPr>
          <w:rFonts w:ascii="Arial" w:hAnsi="Arial" w:cs="Arial"/>
          <w:color w:val="FF0000"/>
        </w:rPr>
        <w:t>residential customers that are on a payment plan and/or LIHEAP</w:t>
      </w:r>
      <w:r w:rsidR="00A36435">
        <w:rPr>
          <w:rFonts w:ascii="Arial" w:hAnsi="Arial" w:cs="Arial"/>
          <w:color w:val="FF0000"/>
        </w:rPr>
        <w:t xml:space="preserve"> heat map by zip code</w:t>
      </w:r>
      <w:r>
        <w:rPr>
          <w:rFonts w:ascii="Arial" w:hAnsi="Arial" w:cs="Arial"/>
          <w:color w:val="FF0000"/>
        </w:rPr>
        <w:t xml:space="preserve">. The heat maps will provide a general indication of the </w:t>
      </w:r>
      <w:r w:rsidR="00313A0D">
        <w:rPr>
          <w:rFonts w:ascii="Arial" w:hAnsi="Arial" w:cs="Arial"/>
          <w:color w:val="FF0000"/>
        </w:rPr>
        <w:t xml:space="preserve">general number </w:t>
      </w:r>
      <w:r>
        <w:rPr>
          <w:rFonts w:ascii="Arial" w:hAnsi="Arial" w:cs="Arial"/>
          <w:color w:val="FF0000"/>
        </w:rPr>
        <w:t xml:space="preserve">of diverse trade allies </w:t>
      </w:r>
      <w:r w:rsidR="00313A0D">
        <w:rPr>
          <w:rFonts w:ascii="Arial" w:hAnsi="Arial" w:cs="Arial"/>
          <w:color w:val="FF0000"/>
        </w:rPr>
        <w:t xml:space="preserve">and </w:t>
      </w:r>
      <w:r>
        <w:rPr>
          <w:rFonts w:ascii="Arial" w:hAnsi="Arial" w:cs="Arial"/>
          <w:color w:val="FF0000"/>
        </w:rPr>
        <w:t>the general magnitude of residential customers on PIP/LIHEAP.</w:t>
      </w:r>
    </w:p>
    <w:p w14:paraId="6FE6F9CC" w14:textId="020CF740" w:rsidR="00B559D0" w:rsidRPr="00374FDE" w:rsidRDefault="00572161" w:rsidP="00984D69">
      <w:pPr>
        <w:pStyle w:val="ListParagraph"/>
        <w:numPr>
          <w:ilvl w:val="0"/>
          <w:numId w:val="6"/>
        </w:numPr>
        <w:spacing w:after="0" w:line="240" w:lineRule="auto"/>
        <w:rPr>
          <w:rFonts w:ascii="Arial" w:hAnsi="Arial" w:cs="Arial"/>
          <w:b/>
          <w:bCs/>
          <w:color w:val="FF0000"/>
        </w:rPr>
      </w:pPr>
      <w:commentRangeStart w:id="2"/>
      <w:r w:rsidRPr="00984D69">
        <w:rPr>
          <w:rFonts w:ascii="Arial" w:hAnsi="Arial" w:cs="Arial"/>
          <w:color w:val="FF0000"/>
        </w:rPr>
        <w:t xml:space="preserve">At least once per 4-year EE Plan, </w:t>
      </w:r>
      <w:r w:rsidR="00313A0D">
        <w:rPr>
          <w:rFonts w:ascii="Arial" w:hAnsi="Arial" w:cs="Arial"/>
          <w:color w:val="FF0000"/>
        </w:rPr>
        <w:t xml:space="preserve">perform an </w:t>
      </w:r>
      <w:r w:rsidRPr="00984D69">
        <w:rPr>
          <w:rFonts w:ascii="Arial" w:hAnsi="Arial" w:cs="Arial"/>
          <w:color w:val="FF0000"/>
        </w:rPr>
        <w:t>analy</w:t>
      </w:r>
      <w:r w:rsidR="00313A0D">
        <w:rPr>
          <w:rFonts w:ascii="Arial" w:hAnsi="Arial" w:cs="Arial"/>
          <w:color w:val="FF0000"/>
        </w:rPr>
        <w:t>sis of</w:t>
      </w:r>
      <w:r w:rsidRPr="00984D69">
        <w:rPr>
          <w:rFonts w:ascii="Arial" w:hAnsi="Arial" w:cs="Arial"/>
          <w:color w:val="FF0000"/>
        </w:rPr>
        <w:t xml:space="preserve"> diverse trade allies at the census tract level, and the general correlation between participating diverse trade allies and </w:t>
      </w:r>
      <w:proofErr w:type="gramStart"/>
      <w:r w:rsidRPr="00984D69">
        <w:rPr>
          <w:rFonts w:ascii="Arial" w:hAnsi="Arial" w:cs="Arial"/>
          <w:color w:val="FF0000"/>
        </w:rPr>
        <w:t>low income</w:t>
      </w:r>
      <w:proofErr w:type="gramEnd"/>
      <w:r w:rsidRPr="00984D69">
        <w:rPr>
          <w:rFonts w:ascii="Arial" w:hAnsi="Arial" w:cs="Arial"/>
          <w:color w:val="FF0000"/>
        </w:rPr>
        <w:t xml:space="preserve"> census tracts</w:t>
      </w:r>
      <w:r w:rsidR="00313A0D">
        <w:rPr>
          <w:rFonts w:ascii="Arial" w:hAnsi="Arial" w:cs="Arial"/>
          <w:color w:val="FF0000"/>
        </w:rPr>
        <w:t>, or the general correlation between trade allies and the Solar for All EJ communities</w:t>
      </w:r>
      <w:r w:rsidRPr="00984D69">
        <w:rPr>
          <w:rFonts w:ascii="Arial" w:hAnsi="Arial" w:cs="Arial"/>
          <w:color w:val="FF0000"/>
        </w:rPr>
        <w:t>.</w:t>
      </w:r>
      <w:commentRangeEnd w:id="2"/>
      <w:r w:rsidR="00CB22E7">
        <w:rPr>
          <w:rStyle w:val="CommentReference"/>
        </w:rPr>
        <w:commentReference w:id="2"/>
      </w:r>
      <w:r w:rsidR="00313A0D">
        <w:rPr>
          <w:rFonts w:ascii="Arial" w:hAnsi="Arial" w:cs="Arial"/>
          <w:color w:val="FF0000"/>
        </w:rPr>
        <w:t xml:space="preserve"> Utilities are encouraged to perform a single statewide analysis, but this should still provide results by utility.</w:t>
      </w:r>
      <w:commentRangeEnd w:id="1"/>
      <w:r w:rsidR="00F14564">
        <w:rPr>
          <w:rStyle w:val="CommentReference"/>
        </w:rPr>
        <w:commentReference w:id="1"/>
      </w:r>
    </w:p>
    <w:p w14:paraId="2DCA5D0E" w14:textId="3C12FFE7" w:rsidR="00374FDE" w:rsidRPr="00374FDE" w:rsidRDefault="00374FDE" w:rsidP="00374FDE">
      <w:pPr>
        <w:pStyle w:val="ListParagraph"/>
        <w:numPr>
          <w:ilvl w:val="1"/>
          <w:numId w:val="6"/>
        </w:numPr>
        <w:spacing w:after="0" w:line="240" w:lineRule="auto"/>
        <w:rPr>
          <w:rFonts w:ascii="Arial" w:hAnsi="Arial" w:cs="Arial"/>
          <w:b/>
          <w:bCs/>
          <w:color w:val="4472C4" w:themeColor="accent1"/>
        </w:rPr>
      </w:pPr>
      <w:r w:rsidRPr="00374FDE">
        <w:rPr>
          <w:rFonts w:ascii="Arial" w:hAnsi="Arial" w:cs="Arial"/>
          <w:color w:val="4472C4" w:themeColor="accent1"/>
        </w:rPr>
        <w:t>For Items 1 through 3, we propose the approach below</w:t>
      </w:r>
    </w:p>
    <w:p w14:paraId="76093B22" w14:textId="5FC1AD0C" w:rsidR="00374FDE" w:rsidRPr="00374FDE" w:rsidRDefault="00374FDE" w:rsidP="00374FDE">
      <w:pPr>
        <w:pStyle w:val="ListParagraph"/>
        <w:numPr>
          <w:ilvl w:val="2"/>
          <w:numId w:val="6"/>
        </w:numPr>
        <w:spacing w:after="0" w:line="240" w:lineRule="auto"/>
        <w:rPr>
          <w:rFonts w:ascii="Arial" w:hAnsi="Arial" w:cs="Arial"/>
          <w:b/>
          <w:bCs/>
          <w:color w:val="4472C4" w:themeColor="accent1"/>
          <w:sz w:val="24"/>
          <w:szCs w:val="24"/>
        </w:rPr>
      </w:pPr>
      <w:r w:rsidRPr="00374FDE">
        <w:rPr>
          <w:rStyle w:val="cf01"/>
          <w:rFonts w:ascii="Arial" w:hAnsi="Arial" w:cs="Arial"/>
          <w:color w:val="4472C4" w:themeColor="accent1"/>
          <w:sz w:val="20"/>
          <w:szCs w:val="20"/>
        </w:rPr>
        <w:t xml:space="preserve">Utilities can commit to conducting research as it pertains to trade ally geographic distributions and their relation to EJ communities and historically disadvantaged </w:t>
      </w:r>
      <w:proofErr w:type="gramStart"/>
      <w:r w:rsidRPr="00374FDE">
        <w:rPr>
          <w:rStyle w:val="cf01"/>
          <w:rFonts w:ascii="Arial" w:hAnsi="Arial" w:cs="Arial"/>
          <w:color w:val="4472C4" w:themeColor="accent1"/>
          <w:sz w:val="20"/>
          <w:szCs w:val="20"/>
        </w:rPr>
        <w:t>communities</w:t>
      </w:r>
      <w:proofErr w:type="gramEnd"/>
    </w:p>
    <w:p w14:paraId="304AD4C9" w14:textId="77777777" w:rsidR="00B559D0" w:rsidRDefault="00B559D0" w:rsidP="00315BAB">
      <w:pPr>
        <w:spacing w:after="0" w:line="240" w:lineRule="auto"/>
        <w:rPr>
          <w:rFonts w:ascii="Arial" w:hAnsi="Arial" w:cs="Arial"/>
          <w:i/>
          <w:iCs/>
        </w:rPr>
      </w:pPr>
    </w:p>
    <w:p w14:paraId="1F24A7BE" w14:textId="047DFE08" w:rsidR="00315BAB" w:rsidRPr="0011461C" w:rsidRDefault="00315BAB" w:rsidP="00315BAB">
      <w:pPr>
        <w:spacing w:after="0" w:line="240" w:lineRule="auto"/>
        <w:rPr>
          <w:rFonts w:ascii="Arial" w:hAnsi="Arial" w:cs="Arial"/>
          <w:i/>
          <w:iCs/>
        </w:rPr>
      </w:pPr>
      <w:r w:rsidRPr="0011461C">
        <w:rPr>
          <w:rFonts w:ascii="Arial" w:hAnsi="Arial" w:cs="Arial"/>
          <w:i/>
          <w:iCs/>
        </w:rPr>
        <w:t>Program Administrators shall work with interested stakeholders to reach consensus in developing the specific metrics to address these reporting needs. The metrics may evolve over time.</w:t>
      </w:r>
    </w:p>
    <w:p w14:paraId="5C43D7B9" w14:textId="77777777" w:rsidR="00315BAB" w:rsidRPr="0011461C" w:rsidRDefault="00315BAB" w:rsidP="00315BAB">
      <w:pPr>
        <w:spacing w:after="0" w:line="240" w:lineRule="auto"/>
        <w:ind w:left="720"/>
        <w:rPr>
          <w:rFonts w:ascii="Arial" w:hAnsi="Arial" w:cs="Arial"/>
          <w:i/>
          <w:iCs/>
        </w:rPr>
      </w:pPr>
    </w:p>
    <w:p w14:paraId="31B7BAC9" w14:textId="77777777" w:rsidR="00315BAB" w:rsidRPr="0011461C" w:rsidRDefault="00315BAB" w:rsidP="00315BAB">
      <w:pPr>
        <w:spacing w:after="0" w:line="240" w:lineRule="auto"/>
        <w:rPr>
          <w:rFonts w:ascii="Arial" w:hAnsi="Arial" w:cs="Arial"/>
          <w:i/>
          <w:iCs/>
        </w:rPr>
      </w:pPr>
      <w:r w:rsidRPr="0011461C">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1ABDC9AD" w14:textId="77777777" w:rsidR="00315BAB" w:rsidRPr="00E65363" w:rsidRDefault="00315BAB" w:rsidP="00E65363"/>
    <w:sectPr w:rsidR="00315BAB" w:rsidRPr="00E6536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Philip Mosenthal" w:date="2023-11-10T14:57:00Z" w:initials="PM">
    <w:p w14:paraId="401D5502" w14:textId="77777777" w:rsidR="00CB22E7" w:rsidRDefault="00CB22E7" w:rsidP="005C63A5">
      <w:pPr>
        <w:pStyle w:val="CommentText"/>
      </w:pPr>
      <w:r>
        <w:rPr>
          <w:rStyle w:val="CommentReference"/>
        </w:rPr>
        <w:annotationRef/>
      </w:r>
      <w:r>
        <w:t>While stakeholders believe evaluators are best positioned to do this analysis, it is acceptable to use a different entity. Utilities can decide if they prefer low income census tracts of the Solar for All communities used for the NTG tracking.</w:t>
      </w:r>
    </w:p>
  </w:comment>
  <w:comment w:id="1" w:author="Vaughn, Christopher" w:date="2024-01-09T10:37:00Z" w:initials="CV">
    <w:p w14:paraId="5353CE67" w14:textId="77777777" w:rsidR="00F14564" w:rsidRDefault="00F14564" w:rsidP="00500B3B">
      <w:pPr>
        <w:pStyle w:val="CommentText"/>
      </w:pPr>
      <w:r>
        <w:rPr>
          <w:rStyle w:val="CommentReference"/>
        </w:rPr>
        <w:annotationRef/>
      </w:r>
      <w:r>
        <w:rPr>
          <w:color w:val="4472C4"/>
        </w:rPr>
        <w:t>Utilities can commit to conducting research as it pertains to trade ally geographic distributions and their relation to EJ communities and historically disadvantaged communities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1D5502" w15:done="0"/>
  <w15:commentEx w15:paraId="5353CE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A641F1" w16cex:dateUtc="2023-11-10T19:57:00Z"/>
  <w16cex:commentExtensible w16cex:durableId="62CC9DE9" w16cex:dateUtc="2024-01-09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D5502" w16cid:durableId="0CA641F1"/>
  <w16cid:commentId w16cid:paraId="5353CE67" w16cid:durableId="62CC9D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9510" w14:textId="77777777" w:rsidR="00AA3849" w:rsidRDefault="00AA3849" w:rsidP="006E5132">
      <w:pPr>
        <w:spacing w:after="0" w:line="240" w:lineRule="auto"/>
      </w:pPr>
      <w:r>
        <w:separator/>
      </w:r>
    </w:p>
  </w:endnote>
  <w:endnote w:type="continuationSeparator" w:id="0">
    <w:p w14:paraId="1948AAE5" w14:textId="77777777" w:rsidR="00AA3849" w:rsidRDefault="00AA3849" w:rsidP="006E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F9FD" w14:textId="77777777" w:rsidR="009B6A4A" w:rsidRDefault="009B6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997459"/>
      <w:docPartObj>
        <w:docPartGallery w:val="Page Numbers (Bottom of Page)"/>
        <w:docPartUnique/>
      </w:docPartObj>
    </w:sdtPr>
    <w:sdtEndPr>
      <w:rPr>
        <w:noProof/>
      </w:rPr>
    </w:sdtEndPr>
    <w:sdtContent>
      <w:p w14:paraId="0D1B8292" w14:textId="427B686C" w:rsidR="006E5132" w:rsidRDefault="006E5132">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24248E12" w14:textId="77777777" w:rsidR="006E5132" w:rsidRDefault="006E5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6D0A" w14:textId="77777777" w:rsidR="009B6A4A" w:rsidRDefault="009B6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44422" w14:textId="77777777" w:rsidR="00AA3849" w:rsidRDefault="00AA3849" w:rsidP="006E5132">
      <w:pPr>
        <w:spacing w:after="0" w:line="240" w:lineRule="auto"/>
      </w:pPr>
      <w:r>
        <w:separator/>
      </w:r>
    </w:p>
  </w:footnote>
  <w:footnote w:type="continuationSeparator" w:id="0">
    <w:p w14:paraId="4F323D4F" w14:textId="77777777" w:rsidR="00AA3849" w:rsidRDefault="00AA3849" w:rsidP="006E5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4C42" w14:textId="77777777" w:rsidR="009B6A4A" w:rsidRDefault="009B6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510F" w14:textId="77777777" w:rsidR="009B6A4A" w:rsidRDefault="009B6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D390" w14:textId="77777777" w:rsidR="009B6A4A" w:rsidRDefault="009B6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8FC"/>
    <w:multiLevelType w:val="hybridMultilevel"/>
    <w:tmpl w:val="AFC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B4D97"/>
    <w:multiLevelType w:val="hybridMultilevel"/>
    <w:tmpl w:val="BD5E54BA"/>
    <w:lvl w:ilvl="0" w:tplc="57F60046">
      <w:start w:val="1"/>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20D86"/>
    <w:multiLevelType w:val="hybridMultilevel"/>
    <w:tmpl w:val="1D409F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CA17E1"/>
    <w:multiLevelType w:val="hybridMultilevel"/>
    <w:tmpl w:val="2FF8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15F7B"/>
    <w:multiLevelType w:val="hybridMultilevel"/>
    <w:tmpl w:val="40EC02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EB5037"/>
    <w:multiLevelType w:val="hybridMultilevel"/>
    <w:tmpl w:val="26BA0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4683A"/>
    <w:multiLevelType w:val="hybridMultilevel"/>
    <w:tmpl w:val="41F47BC6"/>
    <w:lvl w:ilvl="0" w:tplc="ECB8D6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D104B7"/>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7923907">
    <w:abstractNumId w:val="7"/>
  </w:num>
  <w:num w:numId="2" w16cid:durableId="126437648">
    <w:abstractNumId w:val="4"/>
  </w:num>
  <w:num w:numId="3" w16cid:durableId="636111682">
    <w:abstractNumId w:val="2"/>
  </w:num>
  <w:num w:numId="4" w16cid:durableId="938608757">
    <w:abstractNumId w:val="3"/>
  </w:num>
  <w:num w:numId="5" w16cid:durableId="1906257814">
    <w:abstractNumId w:val="5"/>
  </w:num>
  <w:num w:numId="6" w16cid:durableId="931740131">
    <w:abstractNumId w:val="8"/>
  </w:num>
  <w:num w:numId="7" w16cid:durableId="1270746580">
    <w:abstractNumId w:val="1"/>
  </w:num>
  <w:num w:numId="8" w16cid:durableId="676738605">
    <w:abstractNumId w:val="0"/>
  </w:num>
  <w:num w:numId="9" w16cid:durableId="1234236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Mosenthal">
    <w15:presenceInfo w15:providerId="AD" w15:userId="S::Philip.Mosenthal@nv5.com::c504ee40-c70e-41e0-9326-ecff125b0a8b"/>
  </w15:person>
  <w15:person w15:author="Vaughn, Christopher">
    <w15:presenceInfo w15:providerId="AD" w15:userId="S::CVAUGHN@southernco.com::db9d3ecc-bc0d-41f7-8832-b8d37a94fb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43"/>
    <w:rsid w:val="0003588C"/>
    <w:rsid w:val="00044F53"/>
    <w:rsid w:val="0008081E"/>
    <w:rsid w:val="000A1584"/>
    <w:rsid w:val="000D69D4"/>
    <w:rsid w:val="000E56A6"/>
    <w:rsid w:val="0011001F"/>
    <w:rsid w:val="0018224B"/>
    <w:rsid w:val="001A4C6C"/>
    <w:rsid w:val="001A6A12"/>
    <w:rsid w:val="001C3280"/>
    <w:rsid w:val="0022052C"/>
    <w:rsid w:val="002F0732"/>
    <w:rsid w:val="00313A0D"/>
    <w:rsid w:val="00315BAB"/>
    <w:rsid w:val="00330C57"/>
    <w:rsid w:val="003632B0"/>
    <w:rsid w:val="00374FDE"/>
    <w:rsid w:val="00490155"/>
    <w:rsid w:val="004B01EF"/>
    <w:rsid w:val="004B4DA9"/>
    <w:rsid w:val="004C3D22"/>
    <w:rsid w:val="004F0B84"/>
    <w:rsid w:val="00507184"/>
    <w:rsid w:val="00514A6A"/>
    <w:rsid w:val="00546CBD"/>
    <w:rsid w:val="00572161"/>
    <w:rsid w:val="00624CDD"/>
    <w:rsid w:val="006E5132"/>
    <w:rsid w:val="00756843"/>
    <w:rsid w:val="007C6897"/>
    <w:rsid w:val="007D5356"/>
    <w:rsid w:val="008013FE"/>
    <w:rsid w:val="00812417"/>
    <w:rsid w:val="00840094"/>
    <w:rsid w:val="00871E8A"/>
    <w:rsid w:val="00890E18"/>
    <w:rsid w:val="00892674"/>
    <w:rsid w:val="00924D7A"/>
    <w:rsid w:val="00960B35"/>
    <w:rsid w:val="00984D69"/>
    <w:rsid w:val="009B6A4A"/>
    <w:rsid w:val="00A015CA"/>
    <w:rsid w:val="00A36435"/>
    <w:rsid w:val="00A5792E"/>
    <w:rsid w:val="00A64822"/>
    <w:rsid w:val="00A74032"/>
    <w:rsid w:val="00AA1D84"/>
    <w:rsid w:val="00AA3849"/>
    <w:rsid w:val="00B206CC"/>
    <w:rsid w:val="00B559D0"/>
    <w:rsid w:val="00B60D8B"/>
    <w:rsid w:val="00B95AFA"/>
    <w:rsid w:val="00BE49EE"/>
    <w:rsid w:val="00CB22E7"/>
    <w:rsid w:val="00CB47FD"/>
    <w:rsid w:val="00CC194B"/>
    <w:rsid w:val="00D01929"/>
    <w:rsid w:val="00D55FF2"/>
    <w:rsid w:val="00DD3769"/>
    <w:rsid w:val="00DF341C"/>
    <w:rsid w:val="00E65363"/>
    <w:rsid w:val="00EF593F"/>
    <w:rsid w:val="00F14564"/>
    <w:rsid w:val="00F477F0"/>
    <w:rsid w:val="00F91673"/>
    <w:rsid w:val="00F96D52"/>
    <w:rsid w:val="00FB40BB"/>
    <w:rsid w:val="00FD7BBD"/>
    <w:rsid w:val="00FE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836FC"/>
  <w15:chartTrackingRefBased/>
  <w15:docId w15:val="{06CE97E7-435E-474D-A5F9-66364C25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315BAB"/>
    <w:pPr>
      <w:ind w:left="720"/>
      <w:contextualSpacing/>
    </w:pPr>
  </w:style>
  <w:style w:type="character" w:customStyle="1" w:styleId="ListParagraphChar">
    <w:name w:val="List Paragraph Char"/>
    <w:aliases w:val="TT - List Paragraph Char"/>
    <w:basedOn w:val="DefaultParagraphFont"/>
    <w:link w:val="ListParagraph"/>
    <w:uiPriority w:val="34"/>
    <w:rsid w:val="00315BAB"/>
  </w:style>
  <w:style w:type="paragraph" w:styleId="Header">
    <w:name w:val="header"/>
    <w:basedOn w:val="Normal"/>
    <w:link w:val="HeaderChar"/>
    <w:uiPriority w:val="99"/>
    <w:unhideWhenUsed/>
    <w:rsid w:val="006E5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132"/>
  </w:style>
  <w:style w:type="paragraph" w:styleId="Footer">
    <w:name w:val="footer"/>
    <w:basedOn w:val="Normal"/>
    <w:link w:val="FooterChar"/>
    <w:uiPriority w:val="99"/>
    <w:unhideWhenUsed/>
    <w:rsid w:val="006E5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132"/>
  </w:style>
  <w:style w:type="character" w:styleId="CommentReference">
    <w:name w:val="annotation reference"/>
    <w:basedOn w:val="DefaultParagraphFont"/>
    <w:uiPriority w:val="99"/>
    <w:semiHidden/>
    <w:unhideWhenUsed/>
    <w:rsid w:val="00B60D8B"/>
    <w:rPr>
      <w:sz w:val="16"/>
      <w:szCs w:val="16"/>
    </w:rPr>
  </w:style>
  <w:style w:type="paragraph" w:styleId="CommentText">
    <w:name w:val="annotation text"/>
    <w:basedOn w:val="Normal"/>
    <w:link w:val="CommentTextChar"/>
    <w:uiPriority w:val="99"/>
    <w:unhideWhenUsed/>
    <w:rsid w:val="00B60D8B"/>
    <w:pPr>
      <w:spacing w:line="240" w:lineRule="auto"/>
    </w:pPr>
    <w:rPr>
      <w:sz w:val="20"/>
      <w:szCs w:val="20"/>
    </w:rPr>
  </w:style>
  <w:style w:type="character" w:customStyle="1" w:styleId="CommentTextChar">
    <w:name w:val="Comment Text Char"/>
    <w:basedOn w:val="DefaultParagraphFont"/>
    <w:link w:val="CommentText"/>
    <w:uiPriority w:val="99"/>
    <w:rsid w:val="00B60D8B"/>
    <w:rPr>
      <w:sz w:val="20"/>
      <w:szCs w:val="20"/>
    </w:rPr>
  </w:style>
  <w:style w:type="paragraph" w:styleId="CommentSubject">
    <w:name w:val="annotation subject"/>
    <w:basedOn w:val="CommentText"/>
    <w:next w:val="CommentText"/>
    <w:link w:val="CommentSubjectChar"/>
    <w:uiPriority w:val="99"/>
    <w:semiHidden/>
    <w:unhideWhenUsed/>
    <w:rsid w:val="00B60D8B"/>
    <w:rPr>
      <w:b/>
      <w:bCs/>
    </w:rPr>
  </w:style>
  <w:style w:type="character" w:customStyle="1" w:styleId="CommentSubjectChar">
    <w:name w:val="Comment Subject Char"/>
    <w:basedOn w:val="CommentTextChar"/>
    <w:link w:val="CommentSubject"/>
    <w:uiPriority w:val="99"/>
    <w:semiHidden/>
    <w:rsid w:val="00B60D8B"/>
    <w:rPr>
      <w:b/>
      <w:bCs/>
      <w:sz w:val="20"/>
      <w:szCs w:val="20"/>
    </w:rPr>
  </w:style>
  <w:style w:type="paragraph" w:styleId="Revision">
    <w:name w:val="Revision"/>
    <w:hidden/>
    <w:uiPriority w:val="99"/>
    <w:semiHidden/>
    <w:rsid w:val="00B559D0"/>
    <w:pPr>
      <w:spacing w:after="0" w:line="240" w:lineRule="auto"/>
    </w:pPr>
  </w:style>
  <w:style w:type="paragraph" w:styleId="FootnoteText">
    <w:name w:val="footnote text"/>
    <w:basedOn w:val="Normal"/>
    <w:link w:val="FootnoteTextChar"/>
    <w:uiPriority w:val="99"/>
    <w:semiHidden/>
    <w:unhideWhenUsed/>
    <w:rsid w:val="00044F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F53"/>
    <w:rPr>
      <w:sz w:val="20"/>
      <w:szCs w:val="20"/>
    </w:rPr>
  </w:style>
  <w:style w:type="character" w:styleId="FootnoteReference">
    <w:name w:val="footnote reference"/>
    <w:basedOn w:val="DefaultParagraphFont"/>
    <w:uiPriority w:val="99"/>
    <w:semiHidden/>
    <w:unhideWhenUsed/>
    <w:rsid w:val="00044F53"/>
    <w:rPr>
      <w:vertAlign w:val="superscript"/>
    </w:rPr>
  </w:style>
  <w:style w:type="character" w:customStyle="1" w:styleId="cf01">
    <w:name w:val="cf01"/>
    <w:basedOn w:val="DefaultParagraphFont"/>
    <w:rsid w:val="00374FDE"/>
    <w:rPr>
      <w:rFonts w:ascii="Segoe UI" w:hAnsi="Segoe UI" w:cs="Segoe UI" w:hint="default"/>
      <w:color w:val="4472C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1FAD1-6748-472C-9714-D5CEC115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Christopher Vaughn</cp:lastModifiedBy>
  <cp:revision>3</cp:revision>
  <dcterms:created xsi:type="dcterms:W3CDTF">2024-01-09T17:16:00Z</dcterms:created>
  <dcterms:modified xsi:type="dcterms:W3CDTF">2024-01-10T02:00:00Z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2024-01-09T16:08:28Z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aa463431-1e0f-487e-b762-e00a45e1ffe2</vt:lpwstr>
  </property>
  <property fmtid="{D5CDD505-2E9C-101B-9397-08002B2CF9AE}" pid="8" name="MSIP_Label_ed3826ce-7c18-471d-9596-93de5bae332e_ContentBits">
    <vt:lpwstr>0</vt:lpwstr>
  </property>
</Properties>
</file>