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49" w:type="dxa"/>
        <w:jc w:val="center"/>
        <w:tblLayout w:type="fixed"/>
        <w:tblCellMar>
          <w:left w:w="115" w:type="dxa"/>
          <w:right w:w="115" w:type="dxa"/>
        </w:tblCellMar>
        <w:tblLook w:val="01E0" w:firstRow="1" w:lastRow="1" w:firstColumn="1" w:lastColumn="1" w:noHBand="0" w:noVBand="0"/>
      </w:tblPr>
      <w:tblGrid>
        <w:gridCol w:w="2035"/>
        <w:gridCol w:w="35"/>
        <w:gridCol w:w="1213"/>
        <w:gridCol w:w="2276"/>
        <w:gridCol w:w="345"/>
        <w:gridCol w:w="345"/>
        <w:gridCol w:w="317"/>
        <w:gridCol w:w="1308"/>
        <w:gridCol w:w="346"/>
        <w:gridCol w:w="1574"/>
        <w:gridCol w:w="55"/>
      </w:tblGrid>
      <w:tr w:rsidR="008A0386" w:rsidRPr="006C1252" w14:paraId="218699C3" w14:textId="77777777" w:rsidTr="222919B8">
        <w:trPr>
          <w:gridAfter w:val="1"/>
          <w:wAfter w:w="55" w:type="dxa"/>
          <w:trHeight w:val="2114"/>
          <w:jc w:val="center"/>
        </w:trPr>
        <w:tc>
          <w:tcPr>
            <w:tcW w:w="9794" w:type="dxa"/>
            <w:gridSpan w:val="10"/>
          </w:tcPr>
          <w:p w14:paraId="323E77CC" w14:textId="649768A8" w:rsidR="008A0386" w:rsidRPr="008F5FB2" w:rsidRDefault="008A0386" w:rsidP="008F5FB2">
            <w:pPr>
              <w:pStyle w:val="Title"/>
            </w:pPr>
            <w:r>
              <w:rPr>
                <w:noProof/>
              </w:rPr>
              <w:drawing>
                <wp:inline distT="0" distB="0" distL="0" distR="0" wp14:anchorId="24C63D5F" wp14:editId="642D3D67">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8A0386" w:rsidRPr="006C1252" w14:paraId="27B58B93" w14:textId="77777777" w:rsidTr="222919B8">
        <w:trPr>
          <w:gridAfter w:val="1"/>
          <w:wAfter w:w="55" w:type="dxa"/>
          <w:trHeight w:val="2114"/>
          <w:jc w:val="center"/>
        </w:trPr>
        <w:tc>
          <w:tcPr>
            <w:tcW w:w="9794" w:type="dxa"/>
            <w:gridSpan w:val="10"/>
          </w:tcPr>
          <w:p w14:paraId="6C295A4C" w14:textId="386F41B3" w:rsidR="008A0386" w:rsidRPr="00C7058F" w:rsidRDefault="008A0386" w:rsidP="008F5FB2">
            <w:pPr>
              <w:pStyle w:val="Title"/>
            </w:pPr>
            <w:r>
              <w:t xml:space="preserve">ComEd </w:t>
            </w:r>
            <w:r w:rsidR="76CE8EFA">
              <w:t>Public Housing Retrofits</w:t>
            </w:r>
            <w:r w:rsidR="11FD9EF0">
              <w:t xml:space="preserve"> </w:t>
            </w:r>
            <w:r w:rsidR="0DA23FAE">
              <w:t xml:space="preserve">Program </w:t>
            </w:r>
            <w:r>
              <w:t>Impact Evaluation Report</w:t>
            </w:r>
          </w:p>
          <w:p w14:paraId="0979FB97" w14:textId="123A10A3" w:rsidR="008A0386" w:rsidRPr="006C1252" w:rsidRDefault="008A0386" w:rsidP="00102A62">
            <w:pPr>
              <w:pStyle w:val="Subtitle"/>
            </w:pPr>
            <w:r w:rsidRPr="00C7058F">
              <w:t xml:space="preserve">Energy Efficiency/Demand Response Plan: </w:t>
            </w:r>
            <w:r w:rsidRPr="00C7058F">
              <w:br/>
              <w:t xml:space="preserve">Program Year 2021 (CY2021) </w:t>
            </w:r>
            <w:r w:rsidRPr="00C7058F">
              <w:br/>
              <w:t>(1/1/2021-12/31/2021)</w:t>
            </w:r>
          </w:p>
        </w:tc>
      </w:tr>
      <w:tr w:rsidR="008A0386" w:rsidRPr="00C324C7" w14:paraId="2E3B3329" w14:textId="77777777" w:rsidTr="222919B8">
        <w:trPr>
          <w:gridAfter w:val="1"/>
          <w:wAfter w:w="55" w:type="dxa"/>
          <w:trHeight w:val="2263"/>
          <w:jc w:val="center"/>
        </w:trPr>
        <w:tc>
          <w:tcPr>
            <w:tcW w:w="9794" w:type="dxa"/>
            <w:gridSpan w:val="10"/>
          </w:tcPr>
          <w:p w14:paraId="112CAAA5" w14:textId="12EA0557" w:rsidR="008A0386" w:rsidRPr="00052BB0" w:rsidRDefault="008A0386" w:rsidP="009167B8">
            <w:pPr>
              <w:pStyle w:val="Preparedfor"/>
              <w:spacing w:before="0" w:after="240"/>
            </w:pPr>
            <w:r w:rsidRPr="00052BB0">
              <w:t>Prepared for</w:t>
            </w:r>
            <w:r w:rsidR="009003E9">
              <w:t xml:space="preserve">: </w:t>
            </w:r>
          </w:p>
          <w:p w14:paraId="4FD6204B" w14:textId="19066E01" w:rsidR="008A0386" w:rsidRPr="00052BB0" w:rsidRDefault="008A0386" w:rsidP="00102A62">
            <w:pPr>
              <w:pStyle w:val="Preparedfor"/>
            </w:pPr>
            <w:r w:rsidRPr="00052BB0">
              <w:t>ComEd</w:t>
            </w:r>
          </w:p>
          <w:p w14:paraId="32A1B223" w14:textId="77777777" w:rsidR="008A0386" w:rsidRPr="00052BB0" w:rsidRDefault="008A0386" w:rsidP="005F145D">
            <w:pPr>
              <w:pStyle w:val="CoverClientName0"/>
              <w:spacing w:after="0"/>
              <w:rPr>
                <w:color w:val="FF0000"/>
              </w:rPr>
            </w:pPr>
            <w:r w:rsidRPr="00052BB0">
              <w:rPr>
                <w:color w:val="FF0000"/>
              </w:rPr>
              <w:t>DRAFT</w:t>
            </w:r>
          </w:p>
          <w:p w14:paraId="5C7637BA" w14:textId="77777777" w:rsidR="008A0386" w:rsidRPr="00052BB0" w:rsidRDefault="008A0386" w:rsidP="005F145D">
            <w:pPr>
              <w:pStyle w:val="CoverClientName0"/>
              <w:spacing w:after="0"/>
            </w:pPr>
          </w:p>
          <w:p w14:paraId="64A1CCD0" w14:textId="080CC228" w:rsidR="008A0386" w:rsidRPr="00363D18" w:rsidRDefault="001652BC" w:rsidP="005F145D">
            <w:pPr>
              <w:pStyle w:val="CoverClientName0"/>
              <w:spacing w:after="0"/>
            </w:pPr>
            <w:r w:rsidRPr="00066CBA">
              <w:t xml:space="preserve">March </w:t>
            </w:r>
            <w:r w:rsidR="00C922FB">
              <w:t>14</w:t>
            </w:r>
            <w:r w:rsidRPr="00066CBA">
              <w:t>, 2022</w:t>
            </w:r>
          </w:p>
        </w:tc>
      </w:tr>
      <w:tr w:rsidR="008A0386" w:rsidRPr="00A53568" w14:paraId="5DCBA62E" w14:textId="77777777" w:rsidTr="222919B8">
        <w:trPr>
          <w:gridAfter w:val="1"/>
          <w:wAfter w:w="55" w:type="dxa"/>
          <w:trHeight w:val="419"/>
          <w:jc w:val="center"/>
        </w:trPr>
        <w:tc>
          <w:tcPr>
            <w:tcW w:w="6249" w:type="dxa"/>
            <w:gridSpan w:val="6"/>
          </w:tcPr>
          <w:p w14:paraId="1F31821C" w14:textId="77777777" w:rsidR="008A0386" w:rsidRDefault="008A0386" w:rsidP="005F145D">
            <w:pPr>
              <w:pStyle w:val="BodyTextBold"/>
              <w:rPr>
                <w:rStyle w:val="CoverText"/>
              </w:rPr>
            </w:pPr>
          </w:p>
          <w:p w14:paraId="2BD18B4D" w14:textId="7838340B" w:rsidR="008A0386" w:rsidRDefault="008A0386" w:rsidP="005F145D">
            <w:pPr>
              <w:pStyle w:val="BodyTextBold"/>
              <w:rPr>
                <w:rStyle w:val="CoverText"/>
              </w:rPr>
            </w:pPr>
            <w:r>
              <w:rPr>
                <w:rStyle w:val="CoverText"/>
              </w:rPr>
              <w:t>Prepared</w:t>
            </w:r>
            <w:r w:rsidRPr="00B21048">
              <w:rPr>
                <w:rStyle w:val="CoverText"/>
              </w:rPr>
              <w:t xml:space="preserve"> by:</w:t>
            </w:r>
          </w:p>
        </w:tc>
        <w:tc>
          <w:tcPr>
            <w:tcW w:w="3545" w:type="dxa"/>
            <w:gridSpan w:val="4"/>
          </w:tcPr>
          <w:p w14:paraId="20D9C79D" w14:textId="77777777" w:rsidR="008A0386" w:rsidRDefault="008A0386" w:rsidP="00102A62">
            <w:pPr>
              <w:pStyle w:val="BodyTextNoSpacingAfter"/>
              <w:rPr>
                <w:rStyle w:val="CoverText"/>
              </w:rPr>
            </w:pPr>
          </w:p>
        </w:tc>
      </w:tr>
      <w:tr w:rsidR="008A0386" w:rsidRPr="00957EA9" w14:paraId="01EB7615" w14:textId="77777777" w:rsidTr="008D58F2">
        <w:trPr>
          <w:trHeight w:val="2430"/>
          <w:jc w:val="center"/>
        </w:trPr>
        <w:tc>
          <w:tcPr>
            <w:tcW w:w="3283" w:type="dxa"/>
            <w:gridSpan w:val="3"/>
          </w:tcPr>
          <w:p w14:paraId="2A30D8F1" w14:textId="2B8DD4D1" w:rsidR="008A0386" w:rsidRPr="00957EA9" w:rsidRDefault="0FB9F38A" w:rsidP="0FB9F38A">
            <w:pPr>
              <w:pStyle w:val="PresentedBy"/>
              <w:spacing w:line="259" w:lineRule="auto"/>
              <w:rPr>
                <w:b/>
                <w:bCs/>
                <w:szCs w:val="22"/>
              </w:rPr>
            </w:pPr>
            <w:r w:rsidRPr="0FB9F38A">
              <w:rPr>
                <w:b/>
                <w:bCs/>
                <w:color w:val="auto"/>
              </w:rPr>
              <w:t>Zac Hathaway</w:t>
            </w:r>
          </w:p>
          <w:p w14:paraId="0A527948" w14:textId="64E31514" w:rsidR="008A0386" w:rsidRPr="00957EA9" w:rsidRDefault="7C434070" w:rsidP="740966F6">
            <w:pPr>
              <w:pStyle w:val="PresentedBy"/>
              <w:spacing w:line="259" w:lineRule="auto"/>
              <w:ind w:right="-270"/>
              <w:rPr>
                <w:szCs w:val="22"/>
              </w:rPr>
            </w:pPr>
            <w:r w:rsidRPr="740966F6">
              <w:rPr>
                <w:color w:val="auto"/>
              </w:rPr>
              <w:t xml:space="preserve">Opinion Dynamics </w:t>
            </w:r>
          </w:p>
        </w:tc>
        <w:tc>
          <w:tcPr>
            <w:tcW w:w="3283" w:type="dxa"/>
            <w:gridSpan w:val="4"/>
          </w:tcPr>
          <w:p w14:paraId="66032D79" w14:textId="67E01F63" w:rsidR="008A0386" w:rsidRPr="00957EA9" w:rsidRDefault="00EB7C66" w:rsidP="008D58F2">
            <w:pPr>
              <w:pStyle w:val="PresentedBy"/>
              <w:ind w:left="-72"/>
              <w:rPr>
                <w:b/>
                <w:bCs/>
                <w:color w:val="auto"/>
              </w:rPr>
            </w:pPr>
            <w:r>
              <w:rPr>
                <w:b/>
                <w:bCs/>
                <w:color w:val="auto"/>
              </w:rPr>
              <w:t>Mahsa Safari</w:t>
            </w:r>
          </w:p>
          <w:p w14:paraId="67873F60" w14:textId="6A3653EB" w:rsidR="008A0386" w:rsidRPr="00957EA9" w:rsidRDefault="00EB7C66" w:rsidP="008D58F2">
            <w:pPr>
              <w:pStyle w:val="BodyTextNoSpacingAfter"/>
              <w:ind w:left="-72"/>
              <w:rPr>
                <w:rStyle w:val="CoverText"/>
                <w:highlight w:val="yellow"/>
              </w:rPr>
            </w:pPr>
            <w:r>
              <w:t>Opinion Dynamics</w:t>
            </w:r>
            <w:r w:rsidR="4CCCB8D2" w:rsidRPr="222919B8">
              <w:rPr>
                <w:rStyle w:val="CoverText"/>
              </w:rPr>
              <w:t xml:space="preserve"> </w:t>
            </w:r>
          </w:p>
        </w:tc>
        <w:tc>
          <w:tcPr>
            <w:tcW w:w="3283" w:type="dxa"/>
            <w:gridSpan w:val="4"/>
          </w:tcPr>
          <w:p w14:paraId="248E4B4C" w14:textId="1F821CA1" w:rsidR="008A0386" w:rsidRPr="00957EA9" w:rsidRDefault="008A0386" w:rsidP="009167B8">
            <w:pPr>
              <w:pStyle w:val="BodyTextNoSpacingAfter"/>
              <w:rPr>
                <w:rStyle w:val="CoverText"/>
                <w:bCs/>
                <w:iCs w:val="0"/>
              </w:rPr>
            </w:pPr>
          </w:p>
        </w:tc>
      </w:tr>
      <w:tr w:rsidR="008A0386" w14:paraId="116964DC" w14:textId="77777777" w:rsidTr="008D58F2">
        <w:trPr>
          <w:trHeight w:val="720"/>
          <w:jc w:val="center"/>
        </w:trPr>
        <w:tc>
          <w:tcPr>
            <w:tcW w:w="2035" w:type="dxa"/>
            <w:vAlign w:val="center"/>
          </w:tcPr>
          <w:p w14:paraId="2E060177" w14:textId="1EE99F24" w:rsidR="008A0386" w:rsidRPr="00957EA9" w:rsidRDefault="008A0386" w:rsidP="009167B8">
            <w:pPr>
              <w:pStyle w:val="PresentedBy"/>
              <w:jc w:val="center"/>
            </w:pPr>
          </w:p>
        </w:tc>
        <w:tc>
          <w:tcPr>
            <w:tcW w:w="3869" w:type="dxa"/>
            <w:gridSpan w:val="4"/>
            <w:vAlign w:val="center"/>
          </w:tcPr>
          <w:p w14:paraId="3772F79D" w14:textId="42D7DE6F" w:rsidR="008A0386" w:rsidRPr="6BF7E7CA" w:rsidRDefault="008A0386" w:rsidP="009167B8">
            <w:pPr>
              <w:pStyle w:val="PresentedBy"/>
              <w:jc w:val="center"/>
            </w:pPr>
          </w:p>
        </w:tc>
        <w:tc>
          <w:tcPr>
            <w:tcW w:w="3945" w:type="dxa"/>
            <w:gridSpan w:val="6"/>
            <w:vAlign w:val="center"/>
          </w:tcPr>
          <w:p w14:paraId="50922384" w14:textId="77777777" w:rsidR="008A0386" w:rsidRDefault="008A0386" w:rsidP="009167B8">
            <w:pPr>
              <w:pStyle w:val="PresentedBy"/>
              <w:jc w:val="center"/>
              <w:rPr>
                <w:b/>
                <w:color w:val="auto"/>
              </w:rPr>
            </w:pPr>
          </w:p>
        </w:tc>
      </w:tr>
      <w:tr w:rsidR="008A0386" w:rsidRPr="00D8064B" w14:paraId="44C57D03" w14:textId="77777777" w:rsidTr="008D58F2">
        <w:trPr>
          <w:trHeight w:val="1422"/>
          <w:jc w:val="center"/>
        </w:trPr>
        <w:tc>
          <w:tcPr>
            <w:tcW w:w="2035" w:type="dxa"/>
            <w:vAlign w:val="center"/>
          </w:tcPr>
          <w:p w14:paraId="58D6BBA8" w14:textId="062973E5" w:rsidR="008A0386" w:rsidRPr="00D8064B" w:rsidRDefault="4CCCB8D2" w:rsidP="740966F6">
            <w:pPr>
              <w:pStyle w:val="TitlepageRestriction"/>
              <w:rPr>
                <w:szCs w:val="16"/>
              </w:rPr>
            </w:pPr>
            <w:r>
              <w:rPr>
                <w:noProof/>
              </w:rPr>
              <w:drawing>
                <wp:inline distT="0" distB="0" distL="0" distR="0" wp14:anchorId="776826E4" wp14:editId="4396337A">
                  <wp:extent cx="1152525" cy="53696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1152525" cy="536961"/>
                          </a:xfrm>
                          <a:prstGeom prst="rect">
                            <a:avLst/>
                          </a:prstGeom>
                        </pic:spPr>
                      </pic:pic>
                    </a:graphicData>
                  </a:graphic>
                </wp:inline>
              </w:drawing>
            </w:r>
          </w:p>
        </w:tc>
        <w:tc>
          <w:tcPr>
            <w:tcW w:w="3524" w:type="dxa"/>
            <w:gridSpan w:val="3"/>
          </w:tcPr>
          <w:p w14:paraId="40EA0036" w14:textId="5BCA5F4D" w:rsidR="008A0386" w:rsidRPr="00D8064B" w:rsidRDefault="008A0386" w:rsidP="009167B8">
            <w:pPr>
              <w:pStyle w:val="TitlepageRestriction"/>
            </w:pPr>
          </w:p>
        </w:tc>
        <w:tc>
          <w:tcPr>
            <w:tcW w:w="2661" w:type="dxa"/>
            <w:gridSpan w:val="5"/>
            <w:vAlign w:val="center"/>
          </w:tcPr>
          <w:p w14:paraId="6C16EBD6" w14:textId="62B0A58A" w:rsidR="008A0386" w:rsidRPr="00D8064B" w:rsidRDefault="008A0386" w:rsidP="009167B8">
            <w:pPr>
              <w:pStyle w:val="TitlepageRestriction"/>
            </w:pPr>
          </w:p>
        </w:tc>
        <w:tc>
          <w:tcPr>
            <w:tcW w:w="1629" w:type="dxa"/>
            <w:gridSpan w:val="2"/>
          </w:tcPr>
          <w:p w14:paraId="466250E0" w14:textId="41A23F3B" w:rsidR="008A0386" w:rsidRPr="00D8064B" w:rsidRDefault="008A0386" w:rsidP="009167B8">
            <w:pPr>
              <w:pStyle w:val="TitlepageRestriction"/>
            </w:pPr>
          </w:p>
        </w:tc>
      </w:tr>
      <w:tr w:rsidR="008A0386" w:rsidRPr="005D53EC" w14:paraId="11E75884" w14:textId="77777777" w:rsidTr="222919B8">
        <w:trPr>
          <w:gridAfter w:val="1"/>
          <w:wAfter w:w="55" w:type="dxa"/>
          <w:trHeight w:val="153"/>
          <w:jc w:val="center"/>
        </w:trPr>
        <w:tc>
          <w:tcPr>
            <w:tcW w:w="2070" w:type="dxa"/>
            <w:gridSpan w:val="2"/>
            <w:vAlign w:val="center"/>
          </w:tcPr>
          <w:p w14:paraId="3A37F940" w14:textId="065CD28B" w:rsidR="008A0386" w:rsidRPr="00D8064B" w:rsidRDefault="008A0386" w:rsidP="008A0386">
            <w:pPr>
              <w:pStyle w:val="TitlepageRestriction"/>
              <w:rPr>
                <w:sz w:val="18"/>
                <w:szCs w:val="18"/>
              </w:rPr>
            </w:pPr>
            <w:r w:rsidRPr="00D8064B">
              <w:rPr>
                <w:b/>
                <w:sz w:val="18"/>
                <w:szCs w:val="18"/>
              </w:rPr>
              <w:t>guidehouse.com</w:t>
            </w:r>
          </w:p>
        </w:tc>
        <w:tc>
          <w:tcPr>
            <w:tcW w:w="4179" w:type="dxa"/>
            <w:gridSpan w:val="4"/>
          </w:tcPr>
          <w:p w14:paraId="1061E199" w14:textId="5DB4BFE6" w:rsidR="008A0386" w:rsidRPr="00D8064B" w:rsidRDefault="008A0386" w:rsidP="008A0386">
            <w:pPr>
              <w:pStyle w:val="TitlepageRestriction"/>
              <w:rPr>
                <w:sz w:val="18"/>
                <w:szCs w:val="18"/>
              </w:rPr>
            </w:pPr>
          </w:p>
        </w:tc>
        <w:tc>
          <w:tcPr>
            <w:tcW w:w="1625" w:type="dxa"/>
            <w:gridSpan w:val="2"/>
            <w:vAlign w:val="center"/>
          </w:tcPr>
          <w:p w14:paraId="161859CA" w14:textId="151E94DF" w:rsidR="008A0386" w:rsidRPr="00D8064B" w:rsidRDefault="008A0386" w:rsidP="008A0386">
            <w:pPr>
              <w:pStyle w:val="TitlepageRestriction"/>
              <w:rPr>
                <w:sz w:val="18"/>
                <w:szCs w:val="18"/>
              </w:rPr>
            </w:pPr>
          </w:p>
        </w:tc>
        <w:tc>
          <w:tcPr>
            <w:tcW w:w="1920" w:type="dxa"/>
            <w:gridSpan w:val="2"/>
          </w:tcPr>
          <w:p w14:paraId="13788733" w14:textId="5141DF31" w:rsidR="008A0386" w:rsidRPr="00D8064B" w:rsidRDefault="008A0386" w:rsidP="008A0386">
            <w:pPr>
              <w:pStyle w:val="TitlepageRestriction"/>
              <w:rPr>
                <w:sz w:val="18"/>
                <w:szCs w:val="18"/>
              </w:rPr>
            </w:pPr>
          </w:p>
        </w:tc>
      </w:tr>
    </w:tbl>
    <w:p w14:paraId="44DB259E" w14:textId="6886E2A6" w:rsidR="003C1C68" w:rsidRPr="004B7712" w:rsidRDefault="003C1C68" w:rsidP="003C1C68">
      <w:pPr>
        <w:sectPr w:rsidR="003C1C68" w:rsidRPr="004B7712" w:rsidSect="008F5FB2">
          <w:headerReference w:type="even" r:id="rId13"/>
          <w:headerReference w:type="default" r:id="rId14"/>
          <w:footerReference w:type="even" r:id="rId15"/>
          <w:footerReference w:type="default" r:id="rId16"/>
          <w:headerReference w:type="first" r:id="rId17"/>
          <w:footerReference w:type="first" r:id="rId18"/>
          <w:pgSz w:w="12240" w:h="15840" w:code="1"/>
          <w:pgMar w:top="432" w:right="1008" w:bottom="432" w:left="1008" w:header="432" w:footer="432" w:gutter="0"/>
          <w:cols w:space="720"/>
          <w:docGrid w:linePitch="360"/>
        </w:sectPr>
      </w:pPr>
    </w:p>
    <w:p w14:paraId="263EFB03" w14:textId="77777777" w:rsidR="00AF6479" w:rsidRPr="00CE09F1" w:rsidRDefault="00AF6479" w:rsidP="008F5FB2">
      <w:pPr>
        <w:pStyle w:val="BodyTextNoSpacingAfter"/>
      </w:pPr>
    </w:p>
    <w:p w14:paraId="5930690C" w14:textId="77777777" w:rsidR="00AF6479" w:rsidRPr="00CE09F1" w:rsidRDefault="00AF6479" w:rsidP="008F5FB2">
      <w:pPr>
        <w:pStyle w:val="BodyTextNoSpacingAfter"/>
      </w:pPr>
    </w:p>
    <w:p w14:paraId="313ACBB9" w14:textId="77777777" w:rsidR="00AF6479" w:rsidRPr="00CE09F1" w:rsidRDefault="00AF6479" w:rsidP="008F5FB2">
      <w:pPr>
        <w:pStyle w:val="BodyTextNoSpacingAfter"/>
      </w:pPr>
    </w:p>
    <w:p w14:paraId="37A6544B" w14:textId="77777777" w:rsidR="00AF6479" w:rsidRPr="00CE09F1" w:rsidRDefault="00AF6479" w:rsidP="008F5FB2">
      <w:pPr>
        <w:pStyle w:val="BodyTextNoSpacingAfter"/>
      </w:pPr>
    </w:p>
    <w:p w14:paraId="02FCA428" w14:textId="77777777" w:rsidR="00AF6479" w:rsidRPr="00CE09F1" w:rsidRDefault="00AF6479" w:rsidP="008F5FB2">
      <w:pPr>
        <w:pStyle w:val="BodyTextNoSpacingAfter"/>
      </w:pPr>
    </w:p>
    <w:p w14:paraId="31323D04" w14:textId="77777777" w:rsidR="00AF6479" w:rsidRPr="005621C7" w:rsidRDefault="00AF6479" w:rsidP="008F5FB2">
      <w:pPr>
        <w:pStyle w:val="BodyTextNoSpacingAfter"/>
        <w:rPr>
          <w:b/>
        </w:rPr>
      </w:pPr>
    </w:p>
    <w:p w14:paraId="6F5B9BEB" w14:textId="77777777" w:rsidR="00AF6479" w:rsidRPr="005621C7" w:rsidRDefault="00AF6479" w:rsidP="008F5FB2">
      <w:pPr>
        <w:pStyle w:val="BodyTextBold"/>
      </w:pPr>
      <w:r w:rsidRPr="005621C7">
        <w:t>Submitted to:</w:t>
      </w:r>
    </w:p>
    <w:p w14:paraId="562D099A" w14:textId="77777777" w:rsidR="00AF6479" w:rsidRPr="005621C7" w:rsidRDefault="003C1C68" w:rsidP="008F5FB2">
      <w:pPr>
        <w:pStyle w:val="BodyTextNoSpacingAfter"/>
      </w:pPr>
      <w:r w:rsidRPr="005621C7">
        <w:t>ComEd</w:t>
      </w:r>
    </w:p>
    <w:p w14:paraId="18D64C7D" w14:textId="77777777" w:rsidR="00AF6479" w:rsidRPr="005621C7" w:rsidRDefault="00CB1159" w:rsidP="008F5FB2">
      <w:pPr>
        <w:pStyle w:val="BodyTextNoSpacingAfter"/>
      </w:pPr>
      <w:r>
        <w:t>2011 Swift Drive</w:t>
      </w:r>
    </w:p>
    <w:p w14:paraId="70410E54" w14:textId="77777777" w:rsidR="00AF6479" w:rsidRPr="005621C7" w:rsidRDefault="00AF6479" w:rsidP="008F5FB2">
      <w:pPr>
        <w:pStyle w:val="BodyTextNoSpacingAfter"/>
      </w:pPr>
      <w:r w:rsidRPr="005621C7">
        <w:t>Oak</w:t>
      </w:r>
      <w:r w:rsidR="00F32459">
        <w:t xml:space="preserve"> B</w:t>
      </w:r>
      <w:r w:rsidRPr="005621C7">
        <w:t xml:space="preserve">rook, IL </w:t>
      </w:r>
      <w:r w:rsidR="00CB1159" w:rsidRPr="005621C7">
        <w:t>60</w:t>
      </w:r>
      <w:r w:rsidR="00CB1159">
        <w:t>523</w:t>
      </w:r>
    </w:p>
    <w:p w14:paraId="0ACFB231" w14:textId="77777777" w:rsidR="00AF6479" w:rsidRPr="005621C7" w:rsidRDefault="00AF6479" w:rsidP="008F5FB2">
      <w:pPr>
        <w:pStyle w:val="BodyTextNoSpacingAfter"/>
      </w:pPr>
    </w:p>
    <w:p w14:paraId="5CF3B713" w14:textId="77777777" w:rsidR="0019032F" w:rsidRPr="005621C7" w:rsidRDefault="0019032F" w:rsidP="008F5FB2">
      <w:pPr>
        <w:pStyle w:val="BodyTextNoSpacingAfter"/>
      </w:pPr>
    </w:p>
    <w:p w14:paraId="0CC3335D" w14:textId="77777777" w:rsidR="00AF6479" w:rsidRPr="005621C7" w:rsidRDefault="00AF6479" w:rsidP="008F5FB2">
      <w:pPr>
        <w:pStyle w:val="BodyTextBold"/>
      </w:pPr>
      <w:r w:rsidRPr="005621C7">
        <w:t>Submitted by:</w:t>
      </w:r>
    </w:p>
    <w:p w14:paraId="193BC2DB" w14:textId="2548B6E5" w:rsidR="00AF6479" w:rsidRPr="005621C7" w:rsidRDefault="004B7712" w:rsidP="008F5FB2">
      <w:pPr>
        <w:pStyle w:val="BodyTextNoSpacingAfter"/>
      </w:pPr>
      <w:r>
        <w:t>Guidehouse</w:t>
      </w:r>
      <w:r w:rsidR="00102A62">
        <w:t xml:space="preserve"> Inc.</w:t>
      </w:r>
    </w:p>
    <w:p w14:paraId="24AF0F85" w14:textId="77777777" w:rsidR="00AF6479" w:rsidRPr="005621C7" w:rsidRDefault="004B6DD0" w:rsidP="008F5FB2">
      <w:pPr>
        <w:pStyle w:val="BodyTextNoSpacingAfter"/>
      </w:pPr>
      <w:r>
        <w:t>150 N. Riverside Plaza, Suite 2100</w:t>
      </w:r>
    </w:p>
    <w:p w14:paraId="6AF3317D" w14:textId="77777777" w:rsidR="00AF6479" w:rsidRPr="005621C7" w:rsidRDefault="00AF6479" w:rsidP="008F5FB2">
      <w:pPr>
        <w:pStyle w:val="BodyTextNoSpacingAfter"/>
      </w:pPr>
      <w:r w:rsidRPr="005621C7">
        <w:t>Chicago, IL 60606</w:t>
      </w:r>
    </w:p>
    <w:p w14:paraId="0EBE6FE4" w14:textId="77777777" w:rsidR="00AF6479" w:rsidRPr="005621C7" w:rsidRDefault="00AF6479" w:rsidP="008F5FB2">
      <w:pPr>
        <w:pStyle w:val="BodyTextNoSpacingAfter"/>
      </w:pPr>
    </w:p>
    <w:p w14:paraId="3AD72B76" w14:textId="77777777" w:rsidR="0019032F" w:rsidRPr="005621C7" w:rsidRDefault="0019032F" w:rsidP="008F5FB2">
      <w:pPr>
        <w:pStyle w:val="BodyTextNoSpacingAfter"/>
      </w:pPr>
    </w:p>
    <w:p w14:paraId="6BAB1918" w14:textId="77777777" w:rsidR="00AF6479" w:rsidRPr="005621C7" w:rsidRDefault="003C1C68" w:rsidP="008F5FB2">
      <w:pPr>
        <w:pStyle w:val="BodyTextNoSpacingAfter"/>
      </w:pPr>
      <w:r w:rsidRPr="005621C7">
        <w:rPr>
          <w:b/>
        </w:rPr>
        <w:t>Contact</w:t>
      </w:r>
      <w:r w:rsidR="00AF6479" w:rsidRPr="005621C7">
        <w:rPr>
          <w:b/>
        </w:rPr>
        <w:t>:</w:t>
      </w:r>
    </w:p>
    <w:p w14:paraId="1DEE95A6" w14:textId="77777777" w:rsidR="00AF6479" w:rsidRPr="005621C7" w:rsidRDefault="00AF6479" w:rsidP="009A0F87">
      <w:pPr>
        <w:pStyle w:val="Contactinfo"/>
      </w:pPr>
    </w:p>
    <w:tbl>
      <w:tblPr>
        <w:tblW w:w="10440" w:type="dxa"/>
        <w:tblInd w:w="-90" w:type="dxa"/>
        <w:tblLayout w:type="fixed"/>
        <w:tblLook w:val="00A0" w:firstRow="1" w:lastRow="0" w:firstColumn="1" w:lastColumn="0" w:noHBand="0" w:noVBand="0"/>
      </w:tblPr>
      <w:tblGrid>
        <w:gridCol w:w="3330"/>
        <w:gridCol w:w="3600"/>
        <w:gridCol w:w="3510"/>
      </w:tblGrid>
      <w:tr w:rsidR="00A149A3" w:rsidRPr="007B32D7" w14:paraId="2F425C8C" w14:textId="77777777" w:rsidTr="0034653E">
        <w:tc>
          <w:tcPr>
            <w:tcW w:w="3330" w:type="dxa"/>
          </w:tcPr>
          <w:p w14:paraId="4972CFA2" w14:textId="30DB7C88" w:rsidR="001E76D5" w:rsidRPr="008419F0" w:rsidRDefault="53F0FEF8" w:rsidP="008F5FB2">
            <w:pPr>
              <w:pStyle w:val="BodyTextNoSpacingAfter"/>
            </w:pPr>
            <w:r w:rsidRPr="7F812E41">
              <w:rPr>
                <w:rFonts w:eastAsia="Arial"/>
              </w:rPr>
              <w:t>Charles Maglione, Partner</w:t>
            </w:r>
          </w:p>
          <w:p w14:paraId="0418F8CC" w14:textId="42C7FBF9" w:rsidR="001E76D5" w:rsidRPr="008419F0" w:rsidRDefault="53F0FEF8" w:rsidP="008F5FB2">
            <w:pPr>
              <w:pStyle w:val="BodyTextNoSpacingAfter"/>
            </w:pPr>
            <w:r w:rsidRPr="7F812E41">
              <w:rPr>
                <w:rFonts w:eastAsia="Arial"/>
              </w:rPr>
              <w:t>703.431.1983</w:t>
            </w:r>
          </w:p>
          <w:p w14:paraId="3E9BB64D" w14:textId="165EC700" w:rsidR="001E76D5" w:rsidRPr="00255D46" w:rsidRDefault="00137805" w:rsidP="008F5FB2">
            <w:pPr>
              <w:pStyle w:val="BodyTextNoSpacingAfter"/>
              <w:rPr>
                <w:rFonts w:ascii="Arial Bold" w:hAnsi="Arial Bold"/>
                <w:b/>
                <w:u w:val="single" w:color="93D500" w:themeColor="accent1"/>
              </w:rPr>
            </w:pPr>
            <w:hyperlink r:id="rId19">
              <w:r w:rsidR="53F0FEF8" w:rsidRPr="00255D46">
                <w:rPr>
                  <w:rFonts w:ascii="Arial Bold" w:hAnsi="Arial Bold"/>
                  <w:b/>
                  <w:u w:val="single" w:color="93D500" w:themeColor="accent1"/>
                </w:rPr>
                <w:t>cmaglione@guidehouse.com</w:t>
              </w:r>
            </w:hyperlink>
          </w:p>
          <w:p w14:paraId="0EEBE968" w14:textId="767BC09E" w:rsidR="001E76D5" w:rsidRPr="008419F0" w:rsidRDefault="001E76D5" w:rsidP="008F5FB2">
            <w:pPr>
              <w:pStyle w:val="BodyTextNoSpacingAfter"/>
            </w:pPr>
          </w:p>
        </w:tc>
        <w:tc>
          <w:tcPr>
            <w:tcW w:w="3600" w:type="dxa"/>
          </w:tcPr>
          <w:p w14:paraId="0B65FD05" w14:textId="77777777" w:rsidR="00A149A3" w:rsidRPr="008419F0" w:rsidRDefault="00A149A3" w:rsidP="008F5FB2">
            <w:pPr>
              <w:pStyle w:val="BodyTextNoSpacingAfter"/>
            </w:pPr>
            <w:r w:rsidRPr="008419F0">
              <w:t>Jeff Erickson, Director</w:t>
            </w:r>
          </w:p>
          <w:p w14:paraId="62A8722B" w14:textId="77777777" w:rsidR="00A149A3" w:rsidRPr="008419F0" w:rsidRDefault="00A149A3" w:rsidP="008F5FB2">
            <w:pPr>
              <w:pStyle w:val="BodyTextNoSpacingAfter"/>
            </w:pPr>
            <w:r w:rsidRPr="008419F0">
              <w:t>608.</w:t>
            </w:r>
            <w:r w:rsidR="00AC59C7" w:rsidRPr="008419F0">
              <w:t>616.</w:t>
            </w:r>
            <w:r w:rsidR="004C7C65" w:rsidRPr="008419F0">
              <w:t>4962</w:t>
            </w:r>
          </w:p>
          <w:p w14:paraId="7330D527" w14:textId="4D050EE2" w:rsidR="001E76D5" w:rsidRPr="00255D46" w:rsidRDefault="00137805" w:rsidP="008F5FB2">
            <w:pPr>
              <w:pStyle w:val="BodyTextNoSpacingAfter"/>
              <w:rPr>
                <w:rFonts w:ascii="Arial Bold" w:hAnsi="Arial Bold"/>
                <w:b/>
                <w:u w:val="single" w:color="93D500" w:themeColor="accent1"/>
              </w:rPr>
            </w:pPr>
            <w:hyperlink r:id="rId20" w:history="1">
              <w:r w:rsidR="00682C58" w:rsidRPr="00255D46">
                <w:rPr>
                  <w:rFonts w:ascii="Arial Bold" w:hAnsi="Arial Bold"/>
                  <w:b/>
                  <w:u w:val="single" w:color="93D500" w:themeColor="accent1"/>
                </w:rPr>
                <w:t>jeff.erickson@</w:t>
              </w:r>
              <w:r w:rsidR="008C2C21" w:rsidRPr="00255D46">
                <w:rPr>
                  <w:rFonts w:ascii="Arial Bold" w:hAnsi="Arial Bold"/>
                  <w:b/>
                  <w:u w:val="single" w:color="93D500" w:themeColor="accent1"/>
                </w:rPr>
                <w:t>guidehouse</w:t>
              </w:r>
              <w:r w:rsidR="00682C58" w:rsidRPr="00255D46">
                <w:rPr>
                  <w:rFonts w:ascii="Arial Bold" w:hAnsi="Arial Bold"/>
                  <w:b/>
                  <w:u w:val="single" w:color="93D500" w:themeColor="accent1"/>
                </w:rPr>
                <w:t>.com</w:t>
              </w:r>
            </w:hyperlink>
          </w:p>
        </w:tc>
        <w:tc>
          <w:tcPr>
            <w:tcW w:w="3510" w:type="dxa"/>
          </w:tcPr>
          <w:p w14:paraId="069AEC80" w14:textId="77777777" w:rsidR="0034653E" w:rsidRDefault="0034653E" w:rsidP="0034653E">
            <w:pPr>
              <w:pStyle w:val="BodyTextNoSpacingAfter"/>
            </w:pPr>
            <w:r>
              <w:t>Neil Curtis, Associate Director</w:t>
            </w:r>
          </w:p>
          <w:p w14:paraId="006F9211" w14:textId="77777777" w:rsidR="0034653E" w:rsidRDefault="0034653E" w:rsidP="0034653E">
            <w:pPr>
              <w:pStyle w:val="BodyTextNoSpacingAfter"/>
            </w:pPr>
            <w:r>
              <w:t xml:space="preserve">802.526.5119 </w:t>
            </w:r>
          </w:p>
          <w:p w14:paraId="246E1C5A" w14:textId="5618E3AB" w:rsidR="00A83863" w:rsidRPr="008419F0" w:rsidRDefault="00137805" w:rsidP="0034653E">
            <w:pPr>
              <w:pStyle w:val="BodyTextNoSpacingAfter"/>
            </w:pPr>
            <w:hyperlink r:id="rId21" w:history="1">
              <w:r w:rsidR="0034653E" w:rsidRPr="009907CA">
                <w:rPr>
                  <w:rStyle w:val="Hyperlink"/>
                  <w:rFonts w:ascii="Arial Bold" w:hAnsi="Arial Bold"/>
                </w:rPr>
                <w:t>neil.curtis@guidehouse.com</w:t>
              </w:r>
            </w:hyperlink>
          </w:p>
        </w:tc>
      </w:tr>
    </w:tbl>
    <w:p w14:paraId="1FE53503" w14:textId="77777777" w:rsidR="00AF6479" w:rsidRPr="007B32D7" w:rsidRDefault="00AF6479" w:rsidP="009A59F0">
      <w:pPr>
        <w:pStyle w:val="Contactinfo"/>
      </w:pPr>
    </w:p>
    <w:p w14:paraId="372F78E0" w14:textId="6D65A18A" w:rsidR="006F5275" w:rsidRPr="005621C7" w:rsidRDefault="00C320F6" w:rsidP="00A83863">
      <w:r w:rsidRPr="00121141">
        <w:t>T</w:t>
      </w:r>
      <w:r w:rsidRPr="000414D4">
        <w:t xml:space="preserve">his report was prepared by </w:t>
      </w:r>
      <w:r w:rsidR="003073E0">
        <w:t>Guidehouse</w:t>
      </w:r>
      <w:r w:rsidRPr="000414D4">
        <w:t xml:space="preserve"> for ComEd. The work presented in this report represents </w:t>
      </w:r>
      <w:r w:rsidR="003073E0">
        <w:t>Guidehouse’s</w:t>
      </w:r>
      <w:r w:rsidRPr="000414D4">
        <w:t xml:space="preserve"> professional judgment based on the information available at the time this report was prepared.</w:t>
      </w:r>
      <w:r w:rsidR="00415C54" w:rsidRPr="005621C7">
        <w:t xml:space="preserve"> Use of this report by any other party for whatever purpose should not, and does not, absolve such party from using due diligence in verifying the report’s contents. Neither </w:t>
      </w:r>
      <w:r w:rsidR="003073E0">
        <w:t>Guidehouse</w:t>
      </w:r>
      <w:r w:rsidR="005641E6">
        <w:t xml:space="preserve"> </w:t>
      </w:r>
      <w:r w:rsidR="00415C54" w:rsidRPr="005621C7">
        <w:t>nor any of its subsidiaries or affiliates assumes any liability or duty of care to such parties, and hereby disclaims any such liability.</w:t>
      </w:r>
    </w:p>
    <w:p w14:paraId="333CF979" w14:textId="77777777" w:rsidR="00415C54" w:rsidRPr="005621C7" w:rsidRDefault="00415C54" w:rsidP="009A59F0">
      <w:pPr>
        <w:pStyle w:val="Contactinfo"/>
      </w:pPr>
    </w:p>
    <w:p w14:paraId="453B7777" w14:textId="77777777" w:rsidR="00415C54" w:rsidRPr="005621C7" w:rsidRDefault="00415C54" w:rsidP="009A59F0">
      <w:pPr>
        <w:pStyle w:val="Contactinfo"/>
        <w:sectPr w:rsidR="00415C54" w:rsidRPr="005621C7" w:rsidSect="007D70E2">
          <w:headerReference w:type="default" r:id="rId22"/>
          <w:footerReference w:type="default" r:id="rId23"/>
          <w:pgSz w:w="12240" w:h="15840" w:code="1"/>
          <w:pgMar w:top="1440" w:right="1440" w:bottom="1440" w:left="1440" w:header="720" w:footer="720" w:gutter="0"/>
          <w:pgNumType w:fmt="lowerRoman" w:start="1"/>
          <w:cols w:space="720"/>
          <w:docGrid w:linePitch="360"/>
        </w:sectPr>
      </w:pPr>
    </w:p>
    <w:p w14:paraId="1562E846" w14:textId="77777777" w:rsidR="00AF6479" w:rsidRPr="00F7087A" w:rsidRDefault="00AF6479" w:rsidP="00722F7D">
      <w:pPr>
        <w:pStyle w:val="TOCHeading"/>
        <w:tabs>
          <w:tab w:val="center" w:pos="4680"/>
        </w:tabs>
      </w:pPr>
      <w:r w:rsidRPr="00F7087A">
        <w:lastRenderedPageBreak/>
        <w:t>Table of Contents</w:t>
      </w:r>
    </w:p>
    <w:p w14:paraId="13A4CD84" w14:textId="5C2E5B72" w:rsidR="00041AB7" w:rsidRDefault="008E4298">
      <w:pPr>
        <w:pStyle w:val="TOC1"/>
        <w:rPr>
          <w:rFonts w:asciiTheme="minorHAnsi" w:eastAsiaTheme="minorEastAsia" w:hAnsiTheme="minorHAnsi" w:cstheme="minorBidi"/>
          <w:b w:val="0"/>
          <w:noProof/>
          <w:sz w:val="22"/>
        </w:rPr>
      </w:pPr>
      <w:r>
        <w:rPr>
          <w:noProof/>
          <w:sz w:val="20"/>
        </w:rPr>
        <w:fldChar w:fldCharType="begin"/>
      </w:r>
      <w:r>
        <w:rPr>
          <w:noProof/>
          <w:sz w:val="20"/>
        </w:rPr>
        <w:instrText xml:space="preserve"> TOC \o "1-1" \h \z \t "Heading 2,2,Heading 3,3,Heading 5,1,Heading 6,2,Heading 7,3,Style Heading 3No Indent + No underline,3" </w:instrText>
      </w:r>
      <w:r>
        <w:rPr>
          <w:noProof/>
          <w:sz w:val="20"/>
        </w:rPr>
        <w:fldChar w:fldCharType="separate"/>
      </w:r>
      <w:hyperlink w:anchor="_Toc97922206" w:history="1">
        <w:r w:rsidR="00041AB7" w:rsidRPr="00437834">
          <w:rPr>
            <w:rStyle w:val="Hyperlink"/>
            <w:noProof/>
          </w:rPr>
          <w:t>1. Introduction</w:t>
        </w:r>
        <w:r w:rsidR="00041AB7">
          <w:rPr>
            <w:noProof/>
            <w:webHidden/>
          </w:rPr>
          <w:tab/>
        </w:r>
        <w:r w:rsidR="00041AB7">
          <w:rPr>
            <w:noProof/>
            <w:webHidden/>
          </w:rPr>
          <w:fldChar w:fldCharType="begin"/>
        </w:r>
        <w:r w:rsidR="00041AB7">
          <w:rPr>
            <w:noProof/>
            <w:webHidden/>
          </w:rPr>
          <w:instrText xml:space="preserve"> PAGEREF _Toc97922206 \h </w:instrText>
        </w:r>
        <w:r w:rsidR="00041AB7">
          <w:rPr>
            <w:noProof/>
            <w:webHidden/>
          </w:rPr>
        </w:r>
        <w:r w:rsidR="00041AB7">
          <w:rPr>
            <w:noProof/>
            <w:webHidden/>
          </w:rPr>
          <w:fldChar w:fldCharType="separate"/>
        </w:r>
        <w:r w:rsidR="00041AB7">
          <w:rPr>
            <w:noProof/>
            <w:webHidden/>
          </w:rPr>
          <w:t>1</w:t>
        </w:r>
        <w:r w:rsidR="00041AB7">
          <w:rPr>
            <w:noProof/>
            <w:webHidden/>
          </w:rPr>
          <w:fldChar w:fldCharType="end"/>
        </w:r>
      </w:hyperlink>
    </w:p>
    <w:p w14:paraId="346D0C42" w14:textId="130B9B4A" w:rsidR="00041AB7" w:rsidRDefault="00137805">
      <w:pPr>
        <w:pStyle w:val="TOC1"/>
        <w:rPr>
          <w:rFonts w:asciiTheme="minorHAnsi" w:eastAsiaTheme="minorEastAsia" w:hAnsiTheme="minorHAnsi" w:cstheme="minorBidi"/>
          <w:b w:val="0"/>
          <w:noProof/>
          <w:sz w:val="22"/>
        </w:rPr>
      </w:pPr>
      <w:hyperlink w:anchor="_Toc97922207" w:history="1">
        <w:r w:rsidR="00041AB7" w:rsidRPr="00437834">
          <w:rPr>
            <w:rStyle w:val="Hyperlink"/>
            <w:noProof/>
          </w:rPr>
          <w:t>2. Program Description</w:t>
        </w:r>
        <w:r w:rsidR="00041AB7">
          <w:rPr>
            <w:noProof/>
            <w:webHidden/>
          </w:rPr>
          <w:tab/>
        </w:r>
        <w:r w:rsidR="00041AB7">
          <w:rPr>
            <w:noProof/>
            <w:webHidden/>
          </w:rPr>
          <w:fldChar w:fldCharType="begin"/>
        </w:r>
        <w:r w:rsidR="00041AB7">
          <w:rPr>
            <w:noProof/>
            <w:webHidden/>
          </w:rPr>
          <w:instrText xml:space="preserve"> PAGEREF _Toc97922207 \h </w:instrText>
        </w:r>
        <w:r w:rsidR="00041AB7">
          <w:rPr>
            <w:noProof/>
            <w:webHidden/>
          </w:rPr>
        </w:r>
        <w:r w:rsidR="00041AB7">
          <w:rPr>
            <w:noProof/>
            <w:webHidden/>
          </w:rPr>
          <w:fldChar w:fldCharType="separate"/>
        </w:r>
        <w:r w:rsidR="00041AB7">
          <w:rPr>
            <w:noProof/>
            <w:webHidden/>
          </w:rPr>
          <w:t>2</w:t>
        </w:r>
        <w:r w:rsidR="00041AB7">
          <w:rPr>
            <w:noProof/>
            <w:webHidden/>
          </w:rPr>
          <w:fldChar w:fldCharType="end"/>
        </w:r>
      </w:hyperlink>
    </w:p>
    <w:p w14:paraId="567C0882" w14:textId="61EDF2DC" w:rsidR="00041AB7" w:rsidRDefault="00137805">
      <w:pPr>
        <w:pStyle w:val="TOC1"/>
        <w:rPr>
          <w:rFonts w:asciiTheme="minorHAnsi" w:eastAsiaTheme="minorEastAsia" w:hAnsiTheme="minorHAnsi" w:cstheme="minorBidi"/>
          <w:b w:val="0"/>
          <w:noProof/>
          <w:sz w:val="22"/>
        </w:rPr>
      </w:pPr>
      <w:hyperlink w:anchor="_Toc97922208" w:history="1">
        <w:r w:rsidR="00041AB7" w:rsidRPr="00437834">
          <w:rPr>
            <w:rStyle w:val="Hyperlink"/>
            <w:noProof/>
          </w:rPr>
          <w:t>3. Program Savings Detail</w:t>
        </w:r>
        <w:r w:rsidR="00041AB7">
          <w:rPr>
            <w:noProof/>
            <w:webHidden/>
          </w:rPr>
          <w:tab/>
        </w:r>
        <w:r w:rsidR="00041AB7">
          <w:rPr>
            <w:noProof/>
            <w:webHidden/>
          </w:rPr>
          <w:fldChar w:fldCharType="begin"/>
        </w:r>
        <w:r w:rsidR="00041AB7">
          <w:rPr>
            <w:noProof/>
            <w:webHidden/>
          </w:rPr>
          <w:instrText xml:space="preserve"> PAGEREF _Toc97922208 \h </w:instrText>
        </w:r>
        <w:r w:rsidR="00041AB7">
          <w:rPr>
            <w:noProof/>
            <w:webHidden/>
          </w:rPr>
        </w:r>
        <w:r w:rsidR="00041AB7">
          <w:rPr>
            <w:noProof/>
            <w:webHidden/>
          </w:rPr>
          <w:fldChar w:fldCharType="separate"/>
        </w:r>
        <w:r w:rsidR="00041AB7">
          <w:rPr>
            <w:noProof/>
            <w:webHidden/>
          </w:rPr>
          <w:t>4</w:t>
        </w:r>
        <w:r w:rsidR="00041AB7">
          <w:rPr>
            <w:noProof/>
            <w:webHidden/>
          </w:rPr>
          <w:fldChar w:fldCharType="end"/>
        </w:r>
      </w:hyperlink>
    </w:p>
    <w:p w14:paraId="6F5F3678" w14:textId="280303FA" w:rsidR="00041AB7" w:rsidRDefault="00137805">
      <w:pPr>
        <w:pStyle w:val="TOC1"/>
        <w:rPr>
          <w:rFonts w:asciiTheme="minorHAnsi" w:eastAsiaTheme="minorEastAsia" w:hAnsiTheme="minorHAnsi" w:cstheme="minorBidi"/>
          <w:b w:val="0"/>
          <w:noProof/>
          <w:sz w:val="22"/>
        </w:rPr>
      </w:pPr>
      <w:hyperlink w:anchor="_Toc97922209" w:history="1">
        <w:r w:rsidR="00041AB7" w:rsidRPr="00437834">
          <w:rPr>
            <w:rStyle w:val="Hyperlink"/>
            <w:noProof/>
          </w:rPr>
          <w:t>4. Cumulative Persisting Annual Savings</w:t>
        </w:r>
        <w:r w:rsidR="00041AB7">
          <w:rPr>
            <w:noProof/>
            <w:webHidden/>
          </w:rPr>
          <w:tab/>
        </w:r>
        <w:r w:rsidR="00041AB7">
          <w:rPr>
            <w:noProof/>
            <w:webHidden/>
          </w:rPr>
          <w:fldChar w:fldCharType="begin"/>
        </w:r>
        <w:r w:rsidR="00041AB7">
          <w:rPr>
            <w:noProof/>
            <w:webHidden/>
          </w:rPr>
          <w:instrText xml:space="preserve"> PAGEREF _Toc97922209 \h </w:instrText>
        </w:r>
        <w:r w:rsidR="00041AB7">
          <w:rPr>
            <w:noProof/>
            <w:webHidden/>
          </w:rPr>
        </w:r>
        <w:r w:rsidR="00041AB7">
          <w:rPr>
            <w:noProof/>
            <w:webHidden/>
          </w:rPr>
          <w:fldChar w:fldCharType="separate"/>
        </w:r>
        <w:r w:rsidR="00041AB7">
          <w:rPr>
            <w:noProof/>
            <w:webHidden/>
          </w:rPr>
          <w:t>5</w:t>
        </w:r>
        <w:r w:rsidR="00041AB7">
          <w:rPr>
            <w:noProof/>
            <w:webHidden/>
          </w:rPr>
          <w:fldChar w:fldCharType="end"/>
        </w:r>
      </w:hyperlink>
    </w:p>
    <w:p w14:paraId="32B9923B" w14:textId="2AF86FCE" w:rsidR="00041AB7" w:rsidRDefault="00137805">
      <w:pPr>
        <w:pStyle w:val="TOC1"/>
        <w:rPr>
          <w:rFonts w:asciiTheme="minorHAnsi" w:eastAsiaTheme="minorEastAsia" w:hAnsiTheme="minorHAnsi" w:cstheme="minorBidi"/>
          <w:b w:val="0"/>
          <w:noProof/>
          <w:sz w:val="22"/>
        </w:rPr>
      </w:pPr>
      <w:hyperlink w:anchor="_Toc97922210" w:history="1">
        <w:r w:rsidR="00041AB7" w:rsidRPr="00437834">
          <w:rPr>
            <w:rStyle w:val="Hyperlink"/>
            <w:noProof/>
          </w:rPr>
          <w:t>5. Program Savings by Measure</w:t>
        </w:r>
        <w:r w:rsidR="00041AB7">
          <w:rPr>
            <w:noProof/>
            <w:webHidden/>
          </w:rPr>
          <w:tab/>
        </w:r>
        <w:r w:rsidR="00041AB7">
          <w:rPr>
            <w:noProof/>
            <w:webHidden/>
          </w:rPr>
          <w:fldChar w:fldCharType="begin"/>
        </w:r>
        <w:r w:rsidR="00041AB7">
          <w:rPr>
            <w:noProof/>
            <w:webHidden/>
          </w:rPr>
          <w:instrText xml:space="preserve"> PAGEREF _Toc97922210 \h </w:instrText>
        </w:r>
        <w:r w:rsidR="00041AB7">
          <w:rPr>
            <w:noProof/>
            <w:webHidden/>
          </w:rPr>
        </w:r>
        <w:r w:rsidR="00041AB7">
          <w:rPr>
            <w:noProof/>
            <w:webHidden/>
          </w:rPr>
          <w:fldChar w:fldCharType="separate"/>
        </w:r>
        <w:r w:rsidR="00041AB7">
          <w:rPr>
            <w:noProof/>
            <w:webHidden/>
          </w:rPr>
          <w:t>14</w:t>
        </w:r>
        <w:r w:rsidR="00041AB7">
          <w:rPr>
            <w:noProof/>
            <w:webHidden/>
          </w:rPr>
          <w:fldChar w:fldCharType="end"/>
        </w:r>
      </w:hyperlink>
    </w:p>
    <w:p w14:paraId="142BA5FF" w14:textId="423294DA" w:rsidR="00041AB7" w:rsidRDefault="00137805">
      <w:pPr>
        <w:pStyle w:val="TOC1"/>
        <w:rPr>
          <w:rFonts w:asciiTheme="minorHAnsi" w:eastAsiaTheme="minorEastAsia" w:hAnsiTheme="minorHAnsi" w:cstheme="minorBidi"/>
          <w:b w:val="0"/>
          <w:noProof/>
          <w:sz w:val="22"/>
        </w:rPr>
      </w:pPr>
      <w:hyperlink w:anchor="_Toc97922211" w:history="1">
        <w:r w:rsidR="00041AB7" w:rsidRPr="00437834">
          <w:rPr>
            <w:rStyle w:val="Hyperlink"/>
            <w:noProof/>
          </w:rPr>
          <w:t>6. Impact Analysis Findings and Recommendations</w:t>
        </w:r>
        <w:r w:rsidR="00041AB7">
          <w:rPr>
            <w:noProof/>
            <w:webHidden/>
          </w:rPr>
          <w:tab/>
        </w:r>
        <w:r w:rsidR="00041AB7">
          <w:rPr>
            <w:noProof/>
            <w:webHidden/>
          </w:rPr>
          <w:fldChar w:fldCharType="begin"/>
        </w:r>
        <w:r w:rsidR="00041AB7">
          <w:rPr>
            <w:noProof/>
            <w:webHidden/>
          </w:rPr>
          <w:instrText xml:space="preserve"> PAGEREF _Toc97922211 \h </w:instrText>
        </w:r>
        <w:r w:rsidR="00041AB7">
          <w:rPr>
            <w:noProof/>
            <w:webHidden/>
          </w:rPr>
        </w:r>
        <w:r w:rsidR="00041AB7">
          <w:rPr>
            <w:noProof/>
            <w:webHidden/>
          </w:rPr>
          <w:fldChar w:fldCharType="separate"/>
        </w:r>
        <w:r w:rsidR="00041AB7">
          <w:rPr>
            <w:noProof/>
            <w:webHidden/>
          </w:rPr>
          <w:t>18</w:t>
        </w:r>
        <w:r w:rsidR="00041AB7">
          <w:rPr>
            <w:noProof/>
            <w:webHidden/>
          </w:rPr>
          <w:fldChar w:fldCharType="end"/>
        </w:r>
      </w:hyperlink>
    </w:p>
    <w:p w14:paraId="698BE2D4" w14:textId="7763C2EB" w:rsidR="00041AB7" w:rsidRDefault="00137805">
      <w:pPr>
        <w:pStyle w:val="TOC2"/>
        <w:rPr>
          <w:rFonts w:asciiTheme="minorHAnsi" w:eastAsiaTheme="minorEastAsia" w:hAnsiTheme="minorHAnsi" w:cstheme="minorBidi"/>
          <w:szCs w:val="22"/>
        </w:rPr>
      </w:pPr>
      <w:hyperlink w:anchor="_Toc97922212" w:history="1">
        <w:r w:rsidR="00041AB7" w:rsidRPr="00437834">
          <w:rPr>
            <w:rStyle w:val="Hyperlink"/>
          </w:rPr>
          <w:t>6.1 Overarching</w:t>
        </w:r>
        <w:r w:rsidR="00041AB7">
          <w:rPr>
            <w:webHidden/>
          </w:rPr>
          <w:tab/>
        </w:r>
        <w:r w:rsidR="00041AB7">
          <w:rPr>
            <w:webHidden/>
          </w:rPr>
          <w:fldChar w:fldCharType="begin"/>
        </w:r>
        <w:r w:rsidR="00041AB7">
          <w:rPr>
            <w:webHidden/>
          </w:rPr>
          <w:instrText xml:space="preserve"> PAGEREF _Toc97922212 \h </w:instrText>
        </w:r>
        <w:r w:rsidR="00041AB7">
          <w:rPr>
            <w:webHidden/>
          </w:rPr>
        </w:r>
        <w:r w:rsidR="00041AB7">
          <w:rPr>
            <w:webHidden/>
          </w:rPr>
          <w:fldChar w:fldCharType="separate"/>
        </w:r>
        <w:r w:rsidR="00041AB7">
          <w:rPr>
            <w:webHidden/>
          </w:rPr>
          <w:t>18</w:t>
        </w:r>
        <w:r w:rsidR="00041AB7">
          <w:rPr>
            <w:webHidden/>
          </w:rPr>
          <w:fldChar w:fldCharType="end"/>
        </w:r>
      </w:hyperlink>
    </w:p>
    <w:p w14:paraId="3689CBE3" w14:textId="3CF54E7E" w:rsidR="00041AB7" w:rsidRDefault="00137805">
      <w:pPr>
        <w:pStyle w:val="TOC2"/>
        <w:rPr>
          <w:rFonts w:asciiTheme="minorHAnsi" w:eastAsiaTheme="minorEastAsia" w:hAnsiTheme="minorHAnsi" w:cstheme="minorBidi"/>
          <w:szCs w:val="22"/>
        </w:rPr>
      </w:pPr>
      <w:hyperlink w:anchor="_Toc97922213" w:history="1">
        <w:r w:rsidR="00041AB7" w:rsidRPr="00437834">
          <w:rPr>
            <w:rStyle w:val="Hyperlink"/>
          </w:rPr>
          <w:t>6.2 Lighting</w:t>
        </w:r>
        <w:r w:rsidR="00041AB7">
          <w:rPr>
            <w:webHidden/>
          </w:rPr>
          <w:tab/>
        </w:r>
        <w:r w:rsidR="00041AB7">
          <w:rPr>
            <w:webHidden/>
          </w:rPr>
          <w:fldChar w:fldCharType="begin"/>
        </w:r>
        <w:r w:rsidR="00041AB7">
          <w:rPr>
            <w:webHidden/>
          </w:rPr>
          <w:instrText xml:space="preserve"> PAGEREF _Toc97922213 \h </w:instrText>
        </w:r>
        <w:r w:rsidR="00041AB7">
          <w:rPr>
            <w:webHidden/>
          </w:rPr>
        </w:r>
        <w:r w:rsidR="00041AB7">
          <w:rPr>
            <w:webHidden/>
          </w:rPr>
          <w:fldChar w:fldCharType="separate"/>
        </w:r>
        <w:r w:rsidR="00041AB7">
          <w:rPr>
            <w:webHidden/>
          </w:rPr>
          <w:t>19</w:t>
        </w:r>
        <w:r w:rsidR="00041AB7">
          <w:rPr>
            <w:webHidden/>
          </w:rPr>
          <w:fldChar w:fldCharType="end"/>
        </w:r>
      </w:hyperlink>
    </w:p>
    <w:p w14:paraId="5F5F9A61" w14:textId="1D1B71AE" w:rsidR="00041AB7" w:rsidRDefault="00137805">
      <w:pPr>
        <w:pStyle w:val="TOC2"/>
        <w:rPr>
          <w:rFonts w:asciiTheme="minorHAnsi" w:eastAsiaTheme="minorEastAsia" w:hAnsiTheme="minorHAnsi" w:cstheme="minorBidi"/>
          <w:szCs w:val="22"/>
        </w:rPr>
      </w:pPr>
      <w:hyperlink w:anchor="_Toc97922214" w:history="1">
        <w:r w:rsidR="00041AB7" w:rsidRPr="00437834">
          <w:rPr>
            <w:rStyle w:val="Hyperlink"/>
          </w:rPr>
          <w:t>6.3 Attic Insulation and Air Sealing</w:t>
        </w:r>
        <w:r w:rsidR="00041AB7">
          <w:rPr>
            <w:webHidden/>
          </w:rPr>
          <w:tab/>
        </w:r>
        <w:r w:rsidR="00041AB7">
          <w:rPr>
            <w:webHidden/>
          </w:rPr>
          <w:fldChar w:fldCharType="begin"/>
        </w:r>
        <w:r w:rsidR="00041AB7">
          <w:rPr>
            <w:webHidden/>
          </w:rPr>
          <w:instrText xml:space="preserve"> PAGEREF _Toc97922214 \h </w:instrText>
        </w:r>
        <w:r w:rsidR="00041AB7">
          <w:rPr>
            <w:webHidden/>
          </w:rPr>
        </w:r>
        <w:r w:rsidR="00041AB7">
          <w:rPr>
            <w:webHidden/>
          </w:rPr>
          <w:fldChar w:fldCharType="separate"/>
        </w:r>
        <w:r w:rsidR="00041AB7">
          <w:rPr>
            <w:webHidden/>
          </w:rPr>
          <w:t>19</w:t>
        </w:r>
        <w:r w:rsidR="00041AB7">
          <w:rPr>
            <w:webHidden/>
          </w:rPr>
          <w:fldChar w:fldCharType="end"/>
        </w:r>
      </w:hyperlink>
    </w:p>
    <w:p w14:paraId="71B2700C" w14:textId="67C0CD7B" w:rsidR="00041AB7" w:rsidRDefault="00137805">
      <w:pPr>
        <w:pStyle w:val="TOC2"/>
        <w:rPr>
          <w:rFonts w:asciiTheme="minorHAnsi" w:eastAsiaTheme="minorEastAsia" w:hAnsiTheme="minorHAnsi" w:cstheme="minorBidi"/>
          <w:szCs w:val="22"/>
        </w:rPr>
      </w:pPr>
      <w:hyperlink w:anchor="_Toc97922215" w:history="1">
        <w:r w:rsidR="00041AB7" w:rsidRPr="00437834">
          <w:rPr>
            <w:rStyle w:val="Hyperlink"/>
            <w:rFonts w:eastAsia="Arial"/>
          </w:rPr>
          <w:t>6.4</w:t>
        </w:r>
        <w:r w:rsidR="00041AB7" w:rsidRPr="00437834">
          <w:rPr>
            <w:rStyle w:val="Hyperlink"/>
          </w:rPr>
          <w:t xml:space="preserve"> Split AC</w:t>
        </w:r>
        <w:r w:rsidR="00041AB7">
          <w:rPr>
            <w:webHidden/>
          </w:rPr>
          <w:tab/>
        </w:r>
        <w:r w:rsidR="00041AB7">
          <w:rPr>
            <w:webHidden/>
          </w:rPr>
          <w:fldChar w:fldCharType="begin"/>
        </w:r>
        <w:r w:rsidR="00041AB7">
          <w:rPr>
            <w:webHidden/>
          </w:rPr>
          <w:instrText xml:space="preserve"> PAGEREF _Toc97922215 \h </w:instrText>
        </w:r>
        <w:r w:rsidR="00041AB7">
          <w:rPr>
            <w:webHidden/>
          </w:rPr>
        </w:r>
        <w:r w:rsidR="00041AB7">
          <w:rPr>
            <w:webHidden/>
          </w:rPr>
          <w:fldChar w:fldCharType="separate"/>
        </w:r>
        <w:r w:rsidR="00041AB7">
          <w:rPr>
            <w:webHidden/>
          </w:rPr>
          <w:t>19</w:t>
        </w:r>
        <w:r w:rsidR="00041AB7">
          <w:rPr>
            <w:webHidden/>
          </w:rPr>
          <w:fldChar w:fldCharType="end"/>
        </w:r>
      </w:hyperlink>
    </w:p>
    <w:p w14:paraId="65818361" w14:textId="3BEBC70F" w:rsidR="00041AB7" w:rsidRDefault="00137805">
      <w:pPr>
        <w:pStyle w:val="TOC1"/>
        <w:rPr>
          <w:rFonts w:asciiTheme="minorHAnsi" w:eastAsiaTheme="minorEastAsia" w:hAnsiTheme="minorHAnsi" w:cstheme="minorBidi"/>
          <w:b w:val="0"/>
          <w:noProof/>
          <w:sz w:val="22"/>
        </w:rPr>
      </w:pPr>
      <w:hyperlink w:anchor="_Toc97922216" w:history="1">
        <w:r w:rsidR="00041AB7" w:rsidRPr="00437834">
          <w:rPr>
            <w:rStyle w:val="Hyperlink"/>
            <w:noProof/>
          </w:rPr>
          <w:t>Appendix A. Impact Analysis Methodology</w:t>
        </w:r>
        <w:r w:rsidR="00041AB7">
          <w:rPr>
            <w:noProof/>
            <w:webHidden/>
          </w:rPr>
          <w:tab/>
        </w:r>
        <w:r w:rsidR="00041AB7">
          <w:rPr>
            <w:noProof/>
            <w:webHidden/>
          </w:rPr>
          <w:fldChar w:fldCharType="begin"/>
        </w:r>
        <w:r w:rsidR="00041AB7">
          <w:rPr>
            <w:noProof/>
            <w:webHidden/>
          </w:rPr>
          <w:instrText xml:space="preserve"> PAGEREF _Toc97922216 \h </w:instrText>
        </w:r>
        <w:r w:rsidR="00041AB7">
          <w:rPr>
            <w:noProof/>
            <w:webHidden/>
          </w:rPr>
        </w:r>
        <w:r w:rsidR="00041AB7">
          <w:rPr>
            <w:noProof/>
            <w:webHidden/>
          </w:rPr>
          <w:fldChar w:fldCharType="separate"/>
        </w:r>
        <w:r w:rsidR="00041AB7">
          <w:rPr>
            <w:noProof/>
            <w:webHidden/>
          </w:rPr>
          <w:t>A-1</w:t>
        </w:r>
        <w:r w:rsidR="00041AB7">
          <w:rPr>
            <w:noProof/>
            <w:webHidden/>
          </w:rPr>
          <w:fldChar w:fldCharType="end"/>
        </w:r>
      </w:hyperlink>
    </w:p>
    <w:p w14:paraId="349A065E" w14:textId="1665094F" w:rsidR="00041AB7" w:rsidRDefault="00137805">
      <w:pPr>
        <w:pStyle w:val="TOC1"/>
        <w:rPr>
          <w:rFonts w:asciiTheme="minorHAnsi" w:eastAsiaTheme="minorEastAsia" w:hAnsiTheme="minorHAnsi" w:cstheme="minorBidi"/>
          <w:b w:val="0"/>
          <w:noProof/>
          <w:sz w:val="22"/>
        </w:rPr>
      </w:pPr>
      <w:hyperlink w:anchor="_Toc97922217" w:history="1">
        <w:r w:rsidR="00041AB7" w:rsidRPr="00437834">
          <w:rPr>
            <w:rStyle w:val="Hyperlink"/>
            <w:noProof/>
          </w:rPr>
          <w:t>Appendix B. Impact Findings Detailed Results</w:t>
        </w:r>
        <w:r w:rsidR="00041AB7">
          <w:rPr>
            <w:noProof/>
            <w:webHidden/>
          </w:rPr>
          <w:tab/>
        </w:r>
        <w:r w:rsidR="00041AB7">
          <w:rPr>
            <w:noProof/>
            <w:webHidden/>
          </w:rPr>
          <w:fldChar w:fldCharType="begin"/>
        </w:r>
        <w:r w:rsidR="00041AB7">
          <w:rPr>
            <w:noProof/>
            <w:webHidden/>
          </w:rPr>
          <w:instrText xml:space="preserve"> PAGEREF _Toc97922217 \h </w:instrText>
        </w:r>
        <w:r w:rsidR="00041AB7">
          <w:rPr>
            <w:noProof/>
            <w:webHidden/>
          </w:rPr>
        </w:r>
        <w:r w:rsidR="00041AB7">
          <w:rPr>
            <w:noProof/>
            <w:webHidden/>
          </w:rPr>
          <w:fldChar w:fldCharType="separate"/>
        </w:r>
        <w:r w:rsidR="00041AB7">
          <w:rPr>
            <w:noProof/>
            <w:webHidden/>
          </w:rPr>
          <w:t>B-1</w:t>
        </w:r>
        <w:r w:rsidR="00041AB7">
          <w:rPr>
            <w:noProof/>
            <w:webHidden/>
          </w:rPr>
          <w:fldChar w:fldCharType="end"/>
        </w:r>
      </w:hyperlink>
    </w:p>
    <w:p w14:paraId="13F30DBB" w14:textId="714FAD98" w:rsidR="00041AB7" w:rsidRDefault="00137805">
      <w:pPr>
        <w:pStyle w:val="TOC1"/>
        <w:rPr>
          <w:rFonts w:asciiTheme="minorHAnsi" w:eastAsiaTheme="minorEastAsia" w:hAnsiTheme="minorHAnsi" w:cstheme="minorBidi"/>
          <w:b w:val="0"/>
          <w:noProof/>
          <w:sz w:val="22"/>
        </w:rPr>
      </w:pPr>
      <w:hyperlink w:anchor="_Toc97922218" w:history="1">
        <w:r w:rsidR="00041AB7" w:rsidRPr="00437834">
          <w:rPr>
            <w:rStyle w:val="Hyperlink"/>
            <w:noProof/>
          </w:rPr>
          <w:t>Appendix C. Total Resource Cost Detail</w:t>
        </w:r>
        <w:r w:rsidR="00041AB7">
          <w:rPr>
            <w:noProof/>
            <w:webHidden/>
          </w:rPr>
          <w:tab/>
        </w:r>
        <w:r w:rsidR="00041AB7">
          <w:rPr>
            <w:noProof/>
            <w:webHidden/>
          </w:rPr>
          <w:fldChar w:fldCharType="begin"/>
        </w:r>
        <w:r w:rsidR="00041AB7">
          <w:rPr>
            <w:noProof/>
            <w:webHidden/>
          </w:rPr>
          <w:instrText xml:space="preserve"> PAGEREF _Toc97922218 \h </w:instrText>
        </w:r>
        <w:r w:rsidR="00041AB7">
          <w:rPr>
            <w:noProof/>
            <w:webHidden/>
          </w:rPr>
        </w:r>
        <w:r w:rsidR="00041AB7">
          <w:rPr>
            <w:noProof/>
            <w:webHidden/>
          </w:rPr>
          <w:fldChar w:fldCharType="separate"/>
        </w:r>
        <w:r w:rsidR="00041AB7">
          <w:rPr>
            <w:noProof/>
            <w:webHidden/>
          </w:rPr>
          <w:t>C-1</w:t>
        </w:r>
        <w:r w:rsidR="00041AB7">
          <w:rPr>
            <w:noProof/>
            <w:webHidden/>
          </w:rPr>
          <w:fldChar w:fldCharType="end"/>
        </w:r>
      </w:hyperlink>
    </w:p>
    <w:p w14:paraId="34CB025D" w14:textId="6E6280A5" w:rsidR="00EA399C" w:rsidRDefault="008E4298" w:rsidP="001636C7">
      <w:pPr>
        <w:pStyle w:val="TableofFigures"/>
      </w:pPr>
      <w:r>
        <w:rPr>
          <w:rFonts w:eastAsia="Calibri"/>
          <w:noProof/>
          <w:sz w:val="20"/>
          <w:szCs w:val="22"/>
        </w:rPr>
        <w:fldChar w:fldCharType="end"/>
      </w:r>
    </w:p>
    <w:p w14:paraId="6B26747D" w14:textId="77777777" w:rsidR="00E33D80" w:rsidRPr="00F7087A" w:rsidRDefault="00E33D80" w:rsidP="00F71D56">
      <w:pPr>
        <w:pStyle w:val="TOCHeading"/>
      </w:pPr>
      <w:r w:rsidRPr="00F7087A">
        <w:t>List of Tables and Figures</w:t>
      </w:r>
    </w:p>
    <w:p w14:paraId="1D52A7AA" w14:textId="67948FE8" w:rsidR="00041AB7" w:rsidRDefault="00E33D80">
      <w:pPr>
        <w:pStyle w:val="TableofFigures"/>
        <w:rPr>
          <w:rFonts w:asciiTheme="minorHAnsi" w:eastAsiaTheme="minorEastAsia" w:hAnsiTheme="minorHAnsi" w:cstheme="minorBidi"/>
          <w:noProof/>
          <w:szCs w:val="22"/>
        </w:rPr>
      </w:pPr>
      <w:r w:rsidRPr="005621C7">
        <w:fldChar w:fldCharType="begin"/>
      </w:r>
      <w:r w:rsidRPr="005621C7">
        <w:instrText xml:space="preserve"> TOC \h \z \c "Figure" </w:instrText>
      </w:r>
      <w:r w:rsidRPr="005621C7">
        <w:fldChar w:fldCharType="separate"/>
      </w:r>
      <w:hyperlink w:anchor="_Toc97922219" w:history="1">
        <w:r w:rsidR="00041AB7" w:rsidRPr="005635F4">
          <w:rPr>
            <w:rStyle w:val="Hyperlink"/>
            <w:noProof/>
          </w:rPr>
          <w:t>Figure 2</w:t>
        </w:r>
        <w:r w:rsidR="00041AB7" w:rsidRPr="005635F4">
          <w:rPr>
            <w:rStyle w:val="Hyperlink"/>
            <w:noProof/>
          </w:rPr>
          <w:noBreakHyphen/>
          <w:t>1. Share of Measures Installed by End Use Type</w:t>
        </w:r>
        <w:r w:rsidR="00041AB7">
          <w:rPr>
            <w:noProof/>
            <w:webHidden/>
          </w:rPr>
          <w:tab/>
        </w:r>
        <w:r w:rsidR="00041AB7">
          <w:rPr>
            <w:noProof/>
            <w:webHidden/>
          </w:rPr>
          <w:fldChar w:fldCharType="begin"/>
        </w:r>
        <w:r w:rsidR="00041AB7">
          <w:rPr>
            <w:noProof/>
            <w:webHidden/>
          </w:rPr>
          <w:instrText xml:space="preserve"> PAGEREF _Toc97922219 \h </w:instrText>
        </w:r>
        <w:r w:rsidR="00041AB7">
          <w:rPr>
            <w:noProof/>
            <w:webHidden/>
          </w:rPr>
        </w:r>
        <w:r w:rsidR="00041AB7">
          <w:rPr>
            <w:noProof/>
            <w:webHidden/>
          </w:rPr>
          <w:fldChar w:fldCharType="separate"/>
        </w:r>
        <w:r w:rsidR="00041AB7">
          <w:rPr>
            <w:noProof/>
            <w:webHidden/>
          </w:rPr>
          <w:t>3</w:t>
        </w:r>
        <w:r w:rsidR="00041AB7">
          <w:rPr>
            <w:noProof/>
            <w:webHidden/>
          </w:rPr>
          <w:fldChar w:fldCharType="end"/>
        </w:r>
      </w:hyperlink>
    </w:p>
    <w:p w14:paraId="06F6DF6E" w14:textId="1D46CC5A" w:rsidR="00041AB7" w:rsidRDefault="00137805">
      <w:pPr>
        <w:pStyle w:val="TableofFigures"/>
        <w:rPr>
          <w:rFonts w:asciiTheme="minorHAnsi" w:eastAsiaTheme="minorEastAsia" w:hAnsiTheme="minorHAnsi" w:cstheme="minorBidi"/>
          <w:noProof/>
          <w:szCs w:val="22"/>
        </w:rPr>
      </w:pPr>
      <w:hyperlink w:anchor="_Toc97922220" w:history="1">
        <w:r w:rsidR="00041AB7" w:rsidRPr="005635F4">
          <w:rPr>
            <w:rStyle w:val="Hyperlink"/>
            <w:noProof/>
          </w:rPr>
          <w:t>Figure 4</w:t>
        </w:r>
        <w:r w:rsidR="00041AB7" w:rsidRPr="005635F4">
          <w:rPr>
            <w:rStyle w:val="Hyperlink"/>
            <w:noProof/>
          </w:rPr>
          <w:noBreakHyphen/>
          <w:t>1. Cumulative Persisting Annual Savings</w:t>
        </w:r>
        <w:r w:rsidR="00041AB7">
          <w:rPr>
            <w:noProof/>
            <w:webHidden/>
          </w:rPr>
          <w:tab/>
        </w:r>
        <w:r w:rsidR="00041AB7">
          <w:rPr>
            <w:noProof/>
            <w:webHidden/>
          </w:rPr>
          <w:fldChar w:fldCharType="begin"/>
        </w:r>
        <w:r w:rsidR="00041AB7">
          <w:rPr>
            <w:noProof/>
            <w:webHidden/>
          </w:rPr>
          <w:instrText xml:space="preserve"> PAGEREF _Toc97922220 \h </w:instrText>
        </w:r>
        <w:r w:rsidR="00041AB7">
          <w:rPr>
            <w:noProof/>
            <w:webHidden/>
          </w:rPr>
        </w:r>
        <w:r w:rsidR="00041AB7">
          <w:rPr>
            <w:noProof/>
            <w:webHidden/>
          </w:rPr>
          <w:fldChar w:fldCharType="separate"/>
        </w:r>
        <w:r w:rsidR="00041AB7">
          <w:rPr>
            <w:noProof/>
            <w:webHidden/>
          </w:rPr>
          <w:t>13</w:t>
        </w:r>
        <w:r w:rsidR="00041AB7">
          <w:rPr>
            <w:noProof/>
            <w:webHidden/>
          </w:rPr>
          <w:fldChar w:fldCharType="end"/>
        </w:r>
      </w:hyperlink>
    </w:p>
    <w:p w14:paraId="47E63B0E" w14:textId="00DC2329" w:rsidR="00041AB7" w:rsidRDefault="00137805">
      <w:pPr>
        <w:pStyle w:val="TableofFigures"/>
        <w:rPr>
          <w:rFonts w:asciiTheme="minorHAnsi" w:eastAsiaTheme="minorEastAsia" w:hAnsiTheme="minorHAnsi" w:cstheme="minorBidi"/>
          <w:noProof/>
          <w:szCs w:val="22"/>
        </w:rPr>
      </w:pPr>
      <w:hyperlink w:anchor="_Toc97922221" w:history="1">
        <w:r w:rsidR="00041AB7" w:rsidRPr="005635F4">
          <w:rPr>
            <w:rStyle w:val="Hyperlink"/>
            <w:noProof/>
          </w:rPr>
          <w:t>Figure 5</w:t>
        </w:r>
        <w:r w:rsidR="00041AB7" w:rsidRPr="005635F4">
          <w:rPr>
            <w:rStyle w:val="Hyperlink"/>
            <w:noProof/>
          </w:rPr>
          <w:noBreakHyphen/>
          <w:t>1. Verified Net Savings by Measure – Electric</w:t>
        </w:r>
        <w:r w:rsidR="00041AB7">
          <w:rPr>
            <w:noProof/>
            <w:webHidden/>
          </w:rPr>
          <w:tab/>
        </w:r>
        <w:r w:rsidR="00041AB7">
          <w:rPr>
            <w:noProof/>
            <w:webHidden/>
          </w:rPr>
          <w:fldChar w:fldCharType="begin"/>
        </w:r>
        <w:r w:rsidR="00041AB7">
          <w:rPr>
            <w:noProof/>
            <w:webHidden/>
          </w:rPr>
          <w:instrText xml:space="preserve"> PAGEREF _Toc97922221 \h </w:instrText>
        </w:r>
        <w:r w:rsidR="00041AB7">
          <w:rPr>
            <w:noProof/>
            <w:webHidden/>
          </w:rPr>
        </w:r>
        <w:r w:rsidR="00041AB7">
          <w:rPr>
            <w:noProof/>
            <w:webHidden/>
          </w:rPr>
          <w:fldChar w:fldCharType="separate"/>
        </w:r>
        <w:r w:rsidR="00041AB7">
          <w:rPr>
            <w:noProof/>
            <w:webHidden/>
          </w:rPr>
          <w:t>15</w:t>
        </w:r>
        <w:r w:rsidR="00041AB7">
          <w:rPr>
            <w:noProof/>
            <w:webHidden/>
          </w:rPr>
          <w:fldChar w:fldCharType="end"/>
        </w:r>
      </w:hyperlink>
    </w:p>
    <w:p w14:paraId="22D133CA" w14:textId="6674557C" w:rsidR="00FC3C05" w:rsidRDefault="00E33D80" w:rsidP="00FC3C05">
      <w:pPr>
        <w:pStyle w:val="TableofFigures"/>
      </w:pPr>
      <w:r w:rsidRPr="005621C7">
        <w:fldChar w:fldCharType="end"/>
      </w:r>
    </w:p>
    <w:p w14:paraId="3C75A8EE" w14:textId="309EEF6E" w:rsidR="00041AB7" w:rsidRDefault="005F6937">
      <w:pPr>
        <w:pStyle w:val="TableofFigures"/>
        <w:rPr>
          <w:rFonts w:asciiTheme="minorHAnsi" w:eastAsiaTheme="minorEastAsia" w:hAnsiTheme="minorHAnsi" w:cstheme="minorBidi"/>
          <w:noProof/>
          <w:szCs w:val="22"/>
        </w:rPr>
      </w:pPr>
      <w:r>
        <w:fldChar w:fldCharType="begin"/>
      </w:r>
      <w:r>
        <w:instrText xml:space="preserve"> TOC \h \z \c "Table" </w:instrText>
      </w:r>
      <w:r>
        <w:fldChar w:fldCharType="separate"/>
      </w:r>
      <w:hyperlink w:anchor="_Toc97922222" w:history="1">
        <w:r w:rsidR="00041AB7" w:rsidRPr="00F8792B">
          <w:rPr>
            <w:rStyle w:val="Hyperlink"/>
            <w:noProof/>
          </w:rPr>
          <w:t>Table 2</w:t>
        </w:r>
        <w:r w:rsidR="00041AB7" w:rsidRPr="00F8792B">
          <w:rPr>
            <w:rStyle w:val="Hyperlink"/>
            <w:noProof/>
          </w:rPr>
          <w:noBreakHyphen/>
          <w:t>1. Number of Participants and Projects</w:t>
        </w:r>
        <w:r w:rsidR="00041AB7">
          <w:rPr>
            <w:noProof/>
            <w:webHidden/>
          </w:rPr>
          <w:tab/>
        </w:r>
        <w:r w:rsidR="00041AB7">
          <w:rPr>
            <w:noProof/>
            <w:webHidden/>
          </w:rPr>
          <w:fldChar w:fldCharType="begin"/>
        </w:r>
        <w:r w:rsidR="00041AB7">
          <w:rPr>
            <w:noProof/>
            <w:webHidden/>
          </w:rPr>
          <w:instrText xml:space="preserve"> PAGEREF _Toc97922222 \h </w:instrText>
        </w:r>
        <w:r w:rsidR="00041AB7">
          <w:rPr>
            <w:noProof/>
            <w:webHidden/>
          </w:rPr>
        </w:r>
        <w:r w:rsidR="00041AB7">
          <w:rPr>
            <w:noProof/>
            <w:webHidden/>
          </w:rPr>
          <w:fldChar w:fldCharType="separate"/>
        </w:r>
        <w:r w:rsidR="00041AB7">
          <w:rPr>
            <w:noProof/>
            <w:webHidden/>
          </w:rPr>
          <w:t>2</w:t>
        </w:r>
        <w:r w:rsidR="00041AB7">
          <w:rPr>
            <w:noProof/>
            <w:webHidden/>
          </w:rPr>
          <w:fldChar w:fldCharType="end"/>
        </w:r>
      </w:hyperlink>
    </w:p>
    <w:p w14:paraId="08DE8E07" w14:textId="09100C1C" w:rsidR="00041AB7" w:rsidRDefault="00137805">
      <w:pPr>
        <w:pStyle w:val="TableofFigures"/>
        <w:rPr>
          <w:rFonts w:asciiTheme="minorHAnsi" w:eastAsiaTheme="minorEastAsia" w:hAnsiTheme="minorHAnsi" w:cstheme="minorBidi"/>
          <w:noProof/>
          <w:szCs w:val="22"/>
        </w:rPr>
      </w:pPr>
      <w:hyperlink w:anchor="_Toc97922223" w:history="1">
        <w:r w:rsidR="00041AB7" w:rsidRPr="00F8792B">
          <w:rPr>
            <w:rStyle w:val="Hyperlink"/>
            <w:noProof/>
          </w:rPr>
          <w:t>Table 2</w:t>
        </w:r>
        <w:r w:rsidR="00041AB7" w:rsidRPr="00F8792B">
          <w:rPr>
            <w:rStyle w:val="Hyperlink"/>
            <w:noProof/>
          </w:rPr>
          <w:noBreakHyphen/>
          <w:t>2. Number of Measures by Type</w:t>
        </w:r>
        <w:r w:rsidR="00041AB7">
          <w:rPr>
            <w:noProof/>
            <w:webHidden/>
          </w:rPr>
          <w:tab/>
        </w:r>
        <w:r w:rsidR="00041AB7">
          <w:rPr>
            <w:noProof/>
            <w:webHidden/>
          </w:rPr>
          <w:fldChar w:fldCharType="begin"/>
        </w:r>
        <w:r w:rsidR="00041AB7">
          <w:rPr>
            <w:noProof/>
            <w:webHidden/>
          </w:rPr>
          <w:instrText xml:space="preserve"> PAGEREF _Toc97922223 \h </w:instrText>
        </w:r>
        <w:r w:rsidR="00041AB7">
          <w:rPr>
            <w:noProof/>
            <w:webHidden/>
          </w:rPr>
        </w:r>
        <w:r w:rsidR="00041AB7">
          <w:rPr>
            <w:noProof/>
            <w:webHidden/>
          </w:rPr>
          <w:fldChar w:fldCharType="separate"/>
        </w:r>
        <w:r w:rsidR="00041AB7">
          <w:rPr>
            <w:noProof/>
            <w:webHidden/>
          </w:rPr>
          <w:t>3</w:t>
        </w:r>
        <w:r w:rsidR="00041AB7">
          <w:rPr>
            <w:noProof/>
            <w:webHidden/>
          </w:rPr>
          <w:fldChar w:fldCharType="end"/>
        </w:r>
      </w:hyperlink>
    </w:p>
    <w:p w14:paraId="5CFB54AB" w14:textId="6A923811" w:rsidR="00041AB7" w:rsidRDefault="00137805">
      <w:pPr>
        <w:pStyle w:val="TableofFigures"/>
        <w:rPr>
          <w:rFonts w:asciiTheme="minorHAnsi" w:eastAsiaTheme="minorEastAsia" w:hAnsiTheme="minorHAnsi" w:cstheme="minorBidi"/>
          <w:noProof/>
          <w:szCs w:val="22"/>
        </w:rPr>
      </w:pPr>
      <w:hyperlink w:anchor="_Toc97922224" w:history="1">
        <w:r w:rsidR="00041AB7" w:rsidRPr="00F8792B">
          <w:rPr>
            <w:rStyle w:val="Hyperlink"/>
            <w:noProof/>
          </w:rPr>
          <w:t>Table 3</w:t>
        </w:r>
        <w:r w:rsidR="00041AB7" w:rsidRPr="00F8792B">
          <w:rPr>
            <w:rStyle w:val="Hyperlink"/>
            <w:noProof/>
          </w:rPr>
          <w:noBreakHyphen/>
          <w:t>1. Total Annual Incremental Electric Savings</w:t>
        </w:r>
        <w:r w:rsidR="00041AB7">
          <w:rPr>
            <w:noProof/>
            <w:webHidden/>
          </w:rPr>
          <w:tab/>
        </w:r>
        <w:r w:rsidR="00041AB7">
          <w:rPr>
            <w:noProof/>
            <w:webHidden/>
          </w:rPr>
          <w:fldChar w:fldCharType="begin"/>
        </w:r>
        <w:r w:rsidR="00041AB7">
          <w:rPr>
            <w:noProof/>
            <w:webHidden/>
          </w:rPr>
          <w:instrText xml:space="preserve"> PAGEREF _Toc97922224 \h </w:instrText>
        </w:r>
        <w:r w:rsidR="00041AB7">
          <w:rPr>
            <w:noProof/>
            <w:webHidden/>
          </w:rPr>
        </w:r>
        <w:r w:rsidR="00041AB7">
          <w:rPr>
            <w:noProof/>
            <w:webHidden/>
          </w:rPr>
          <w:fldChar w:fldCharType="separate"/>
        </w:r>
        <w:r w:rsidR="00041AB7">
          <w:rPr>
            <w:noProof/>
            <w:webHidden/>
          </w:rPr>
          <w:t>4</w:t>
        </w:r>
        <w:r w:rsidR="00041AB7">
          <w:rPr>
            <w:noProof/>
            <w:webHidden/>
          </w:rPr>
          <w:fldChar w:fldCharType="end"/>
        </w:r>
      </w:hyperlink>
    </w:p>
    <w:p w14:paraId="30EC11D1" w14:textId="7CCE2560" w:rsidR="00041AB7" w:rsidRDefault="00137805">
      <w:pPr>
        <w:pStyle w:val="TableofFigures"/>
        <w:rPr>
          <w:rFonts w:asciiTheme="minorHAnsi" w:eastAsiaTheme="minorEastAsia" w:hAnsiTheme="minorHAnsi" w:cstheme="minorBidi"/>
          <w:noProof/>
          <w:szCs w:val="22"/>
        </w:rPr>
      </w:pPr>
      <w:hyperlink w:anchor="_Toc97922225" w:history="1">
        <w:r w:rsidR="00041AB7" w:rsidRPr="00F8792B">
          <w:rPr>
            <w:rStyle w:val="Hyperlink"/>
            <w:noProof/>
          </w:rPr>
          <w:t>Table 4</w:t>
        </w:r>
        <w:r w:rsidR="00041AB7" w:rsidRPr="00F8792B">
          <w:rPr>
            <w:rStyle w:val="Hyperlink"/>
            <w:noProof/>
          </w:rPr>
          <w:noBreakHyphen/>
          <w:t>1. Cumulative Persisting Annual Savings – Electric</w:t>
        </w:r>
        <w:r w:rsidR="00041AB7">
          <w:rPr>
            <w:noProof/>
            <w:webHidden/>
          </w:rPr>
          <w:tab/>
        </w:r>
        <w:r w:rsidR="00041AB7">
          <w:rPr>
            <w:noProof/>
            <w:webHidden/>
          </w:rPr>
          <w:fldChar w:fldCharType="begin"/>
        </w:r>
        <w:r w:rsidR="00041AB7">
          <w:rPr>
            <w:noProof/>
            <w:webHidden/>
          </w:rPr>
          <w:instrText xml:space="preserve"> PAGEREF _Toc97922225 \h </w:instrText>
        </w:r>
        <w:r w:rsidR="00041AB7">
          <w:rPr>
            <w:noProof/>
            <w:webHidden/>
          </w:rPr>
        </w:r>
        <w:r w:rsidR="00041AB7">
          <w:rPr>
            <w:noProof/>
            <w:webHidden/>
          </w:rPr>
          <w:fldChar w:fldCharType="separate"/>
        </w:r>
        <w:r w:rsidR="00041AB7">
          <w:rPr>
            <w:noProof/>
            <w:webHidden/>
          </w:rPr>
          <w:t>6</w:t>
        </w:r>
        <w:r w:rsidR="00041AB7">
          <w:rPr>
            <w:noProof/>
            <w:webHidden/>
          </w:rPr>
          <w:fldChar w:fldCharType="end"/>
        </w:r>
      </w:hyperlink>
    </w:p>
    <w:p w14:paraId="6B7455C4" w14:textId="14C5FA8C" w:rsidR="00041AB7" w:rsidRDefault="00137805">
      <w:pPr>
        <w:pStyle w:val="TableofFigures"/>
        <w:rPr>
          <w:rFonts w:asciiTheme="minorHAnsi" w:eastAsiaTheme="minorEastAsia" w:hAnsiTheme="minorHAnsi" w:cstheme="minorBidi"/>
          <w:noProof/>
          <w:szCs w:val="22"/>
        </w:rPr>
      </w:pPr>
      <w:hyperlink w:anchor="_Toc97922226" w:history="1">
        <w:r w:rsidR="00041AB7" w:rsidRPr="00F8792B">
          <w:rPr>
            <w:rStyle w:val="Hyperlink"/>
            <w:noProof/>
          </w:rPr>
          <w:t>Table 4</w:t>
        </w:r>
        <w:r w:rsidR="00041AB7" w:rsidRPr="00F8792B">
          <w:rPr>
            <w:rStyle w:val="Hyperlink"/>
            <w:noProof/>
          </w:rPr>
          <w:noBreakHyphen/>
          <w:t>2. Cumulative Persisting Annual Savings – Gas</w:t>
        </w:r>
        <w:r w:rsidR="00041AB7">
          <w:rPr>
            <w:noProof/>
            <w:webHidden/>
          </w:rPr>
          <w:tab/>
        </w:r>
        <w:r w:rsidR="00041AB7">
          <w:rPr>
            <w:noProof/>
            <w:webHidden/>
          </w:rPr>
          <w:fldChar w:fldCharType="begin"/>
        </w:r>
        <w:r w:rsidR="00041AB7">
          <w:rPr>
            <w:noProof/>
            <w:webHidden/>
          </w:rPr>
          <w:instrText xml:space="preserve"> PAGEREF _Toc97922226 \h </w:instrText>
        </w:r>
        <w:r w:rsidR="00041AB7">
          <w:rPr>
            <w:noProof/>
            <w:webHidden/>
          </w:rPr>
        </w:r>
        <w:r w:rsidR="00041AB7">
          <w:rPr>
            <w:noProof/>
            <w:webHidden/>
          </w:rPr>
          <w:fldChar w:fldCharType="separate"/>
        </w:r>
        <w:r w:rsidR="00041AB7">
          <w:rPr>
            <w:noProof/>
            <w:webHidden/>
          </w:rPr>
          <w:t>9</w:t>
        </w:r>
        <w:r w:rsidR="00041AB7">
          <w:rPr>
            <w:noProof/>
            <w:webHidden/>
          </w:rPr>
          <w:fldChar w:fldCharType="end"/>
        </w:r>
      </w:hyperlink>
    </w:p>
    <w:p w14:paraId="690B2E0C" w14:textId="600ABB66" w:rsidR="00041AB7" w:rsidRDefault="00137805">
      <w:pPr>
        <w:pStyle w:val="TableofFigures"/>
        <w:rPr>
          <w:rFonts w:asciiTheme="minorHAnsi" w:eastAsiaTheme="minorEastAsia" w:hAnsiTheme="minorHAnsi" w:cstheme="minorBidi"/>
          <w:noProof/>
          <w:szCs w:val="22"/>
        </w:rPr>
      </w:pPr>
      <w:hyperlink w:anchor="_Toc97922227" w:history="1">
        <w:r w:rsidR="00041AB7" w:rsidRPr="00F8792B">
          <w:rPr>
            <w:rStyle w:val="Hyperlink"/>
            <w:noProof/>
          </w:rPr>
          <w:t>Table 4</w:t>
        </w:r>
        <w:r w:rsidR="00041AB7" w:rsidRPr="00F8792B">
          <w:rPr>
            <w:rStyle w:val="Hyperlink"/>
            <w:noProof/>
          </w:rPr>
          <w:noBreakHyphen/>
          <w:t>3. Cumulative Persisting Annual Savings – Total</w:t>
        </w:r>
        <w:r w:rsidR="00041AB7">
          <w:rPr>
            <w:noProof/>
            <w:webHidden/>
          </w:rPr>
          <w:tab/>
        </w:r>
        <w:r w:rsidR="00041AB7">
          <w:rPr>
            <w:noProof/>
            <w:webHidden/>
          </w:rPr>
          <w:fldChar w:fldCharType="begin"/>
        </w:r>
        <w:r w:rsidR="00041AB7">
          <w:rPr>
            <w:noProof/>
            <w:webHidden/>
          </w:rPr>
          <w:instrText xml:space="preserve"> PAGEREF _Toc97922227 \h </w:instrText>
        </w:r>
        <w:r w:rsidR="00041AB7">
          <w:rPr>
            <w:noProof/>
            <w:webHidden/>
          </w:rPr>
        </w:r>
        <w:r w:rsidR="00041AB7">
          <w:rPr>
            <w:noProof/>
            <w:webHidden/>
          </w:rPr>
          <w:fldChar w:fldCharType="separate"/>
        </w:r>
        <w:r w:rsidR="00041AB7">
          <w:rPr>
            <w:noProof/>
            <w:webHidden/>
          </w:rPr>
          <w:t>11</w:t>
        </w:r>
        <w:r w:rsidR="00041AB7">
          <w:rPr>
            <w:noProof/>
            <w:webHidden/>
          </w:rPr>
          <w:fldChar w:fldCharType="end"/>
        </w:r>
      </w:hyperlink>
    </w:p>
    <w:p w14:paraId="6CF26749" w14:textId="55340390" w:rsidR="00041AB7" w:rsidRDefault="00137805">
      <w:pPr>
        <w:pStyle w:val="TableofFigures"/>
        <w:rPr>
          <w:rFonts w:asciiTheme="minorHAnsi" w:eastAsiaTheme="minorEastAsia" w:hAnsiTheme="minorHAnsi" w:cstheme="minorBidi"/>
          <w:noProof/>
          <w:szCs w:val="22"/>
        </w:rPr>
      </w:pPr>
      <w:hyperlink w:anchor="_Toc97922228" w:history="1">
        <w:r w:rsidR="00041AB7" w:rsidRPr="00F8792B">
          <w:rPr>
            <w:rStyle w:val="Hyperlink"/>
            <w:noProof/>
          </w:rPr>
          <w:t>Table 5</w:t>
        </w:r>
        <w:r w:rsidR="00041AB7" w:rsidRPr="00F8792B">
          <w:rPr>
            <w:rStyle w:val="Hyperlink"/>
            <w:noProof/>
          </w:rPr>
          <w:noBreakHyphen/>
          <w:t>1. Number of Measures by Type</w:t>
        </w:r>
        <w:r w:rsidR="00041AB7">
          <w:rPr>
            <w:noProof/>
            <w:webHidden/>
          </w:rPr>
          <w:tab/>
        </w:r>
        <w:r w:rsidR="00041AB7">
          <w:rPr>
            <w:noProof/>
            <w:webHidden/>
          </w:rPr>
          <w:fldChar w:fldCharType="begin"/>
        </w:r>
        <w:r w:rsidR="00041AB7">
          <w:rPr>
            <w:noProof/>
            <w:webHidden/>
          </w:rPr>
          <w:instrText xml:space="preserve"> PAGEREF _Toc97922228 \h </w:instrText>
        </w:r>
        <w:r w:rsidR="00041AB7">
          <w:rPr>
            <w:noProof/>
            <w:webHidden/>
          </w:rPr>
        </w:r>
        <w:r w:rsidR="00041AB7">
          <w:rPr>
            <w:noProof/>
            <w:webHidden/>
          </w:rPr>
          <w:fldChar w:fldCharType="separate"/>
        </w:r>
        <w:r w:rsidR="00041AB7">
          <w:rPr>
            <w:noProof/>
            <w:webHidden/>
          </w:rPr>
          <w:t>14</w:t>
        </w:r>
        <w:r w:rsidR="00041AB7">
          <w:rPr>
            <w:noProof/>
            <w:webHidden/>
          </w:rPr>
          <w:fldChar w:fldCharType="end"/>
        </w:r>
      </w:hyperlink>
    </w:p>
    <w:p w14:paraId="2A714F10" w14:textId="44EF1EB9" w:rsidR="00041AB7" w:rsidRDefault="00137805">
      <w:pPr>
        <w:pStyle w:val="TableofFigures"/>
        <w:rPr>
          <w:rFonts w:asciiTheme="minorHAnsi" w:eastAsiaTheme="minorEastAsia" w:hAnsiTheme="minorHAnsi" w:cstheme="minorBidi"/>
          <w:noProof/>
          <w:szCs w:val="22"/>
        </w:rPr>
      </w:pPr>
      <w:hyperlink w:anchor="_Toc97922229" w:history="1">
        <w:r w:rsidR="00041AB7" w:rsidRPr="00F8792B">
          <w:rPr>
            <w:rStyle w:val="Hyperlink"/>
            <w:noProof/>
          </w:rPr>
          <w:t>Table 5</w:t>
        </w:r>
        <w:r w:rsidR="00041AB7" w:rsidRPr="00F8792B">
          <w:rPr>
            <w:rStyle w:val="Hyperlink"/>
            <w:noProof/>
          </w:rPr>
          <w:noBreakHyphen/>
          <w:t>2. Energy Savings by Measure – Electric</w:t>
        </w:r>
        <w:r w:rsidR="00041AB7">
          <w:rPr>
            <w:noProof/>
            <w:webHidden/>
          </w:rPr>
          <w:tab/>
        </w:r>
        <w:r w:rsidR="00041AB7">
          <w:rPr>
            <w:noProof/>
            <w:webHidden/>
          </w:rPr>
          <w:fldChar w:fldCharType="begin"/>
        </w:r>
        <w:r w:rsidR="00041AB7">
          <w:rPr>
            <w:noProof/>
            <w:webHidden/>
          </w:rPr>
          <w:instrText xml:space="preserve"> PAGEREF _Toc97922229 \h </w:instrText>
        </w:r>
        <w:r w:rsidR="00041AB7">
          <w:rPr>
            <w:noProof/>
            <w:webHidden/>
          </w:rPr>
        </w:r>
        <w:r w:rsidR="00041AB7">
          <w:rPr>
            <w:noProof/>
            <w:webHidden/>
          </w:rPr>
          <w:fldChar w:fldCharType="separate"/>
        </w:r>
        <w:r w:rsidR="00041AB7">
          <w:rPr>
            <w:noProof/>
            <w:webHidden/>
          </w:rPr>
          <w:t>15</w:t>
        </w:r>
        <w:r w:rsidR="00041AB7">
          <w:rPr>
            <w:noProof/>
            <w:webHidden/>
          </w:rPr>
          <w:fldChar w:fldCharType="end"/>
        </w:r>
      </w:hyperlink>
    </w:p>
    <w:p w14:paraId="57F2CFE2" w14:textId="13D5F8BF" w:rsidR="00041AB7" w:rsidRDefault="00137805">
      <w:pPr>
        <w:pStyle w:val="TableofFigures"/>
        <w:rPr>
          <w:rFonts w:asciiTheme="minorHAnsi" w:eastAsiaTheme="minorEastAsia" w:hAnsiTheme="minorHAnsi" w:cstheme="minorBidi"/>
          <w:noProof/>
          <w:szCs w:val="22"/>
        </w:rPr>
      </w:pPr>
      <w:hyperlink w:anchor="_Toc97922230" w:history="1">
        <w:r w:rsidR="00041AB7" w:rsidRPr="00F8792B">
          <w:rPr>
            <w:rStyle w:val="Hyperlink"/>
            <w:noProof/>
          </w:rPr>
          <w:t>Table 5</w:t>
        </w:r>
        <w:r w:rsidR="00041AB7" w:rsidRPr="00F8792B">
          <w:rPr>
            <w:rStyle w:val="Hyperlink"/>
            <w:noProof/>
          </w:rPr>
          <w:noBreakHyphen/>
          <w:t>3. Summer Peak Demand Savings by Measure</w:t>
        </w:r>
        <w:r w:rsidR="00041AB7">
          <w:rPr>
            <w:noProof/>
            <w:webHidden/>
          </w:rPr>
          <w:tab/>
        </w:r>
        <w:r w:rsidR="00041AB7">
          <w:rPr>
            <w:noProof/>
            <w:webHidden/>
          </w:rPr>
          <w:fldChar w:fldCharType="begin"/>
        </w:r>
        <w:r w:rsidR="00041AB7">
          <w:rPr>
            <w:noProof/>
            <w:webHidden/>
          </w:rPr>
          <w:instrText xml:space="preserve"> PAGEREF _Toc97922230 \h </w:instrText>
        </w:r>
        <w:r w:rsidR="00041AB7">
          <w:rPr>
            <w:noProof/>
            <w:webHidden/>
          </w:rPr>
        </w:r>
        <w:r w:rsidR="00041AB7">
          <w:rPr>
            <w:noProof/>
            <w:webHidden/>
          </w:rPr>
          <w:fldChar w:fldCharType="separate"/>
        </w:r>
        <w:r w:rsidR="00041AB7">
          <w:rPr>
            <w:noProof/>
            <w:webHidden/>
          </w:rPr>
          <w:t>16</w:t>
        </w:r>
        <w:r w:rsidR="00041AB7">
          <w:rPr>
            <w:noProof/>
            <w:webHidden/>
          </w:rPr>
          <w:fldChar w:fldCharType="end"/>
        </w:r>
      </w:hyperlink>
    </w:p>
    <w:p w14:paraId="191DFE5A" w14:textId="3BB86CA7" w:rsidR="00041AB7" w:rsidRDefault="00137805">
      <w:pPr>
        <w:pStyle w:val="TableofFigures"/>
        <w:rPr>
          <w:rFonts w:asciiTheme="minorHAnsi" w:eastAsiaTheme="minorEastAsia" w:hAnsiTheme="minorHAnsi" w:cstheme="minorBidi"/>
          <w:noProof/>
          <w:szCs w:val="22"/>
        </w:rPr>
      </w:pPr>
      <w:hyperlink w:anchor="_Toc97922231" w:history="1">
        <w:r w:rsidR="00041AB7" w:rsidRPr="00F8792B">
          <w:rPr>
            <w:rStyle w:val="Hyperlink"/>
            <w:noProof/>
          </w:rPr>
          <w:t>Table 5</w:t>
        </w:r>
        <w:r w:rsidR="00041AB7" w:rsidRPr="00F8792B">
          <w:rPr>
            <w:rStyle w:val="Hyperlink"/>
            <w:noProof/>
          </w:rPr>
          <w:noBreakHyphen/>
          <w:t>4. Secondary Energy Savings from Water Reduction by Measure – Electric</w:t>
        </w:r>
        <w:r w:rsidR="00041AB7">
          <w:rPr>
            <w:noProof/>
            <w:webHidden/>
          </w:rPr>
          <w:tab/>
        </w:r>
        <w:r w:rsidR="00041AB7">
          <w:rPr>
            <w:noProof/>
            <w:webHidden/>
          </w:rPr>
          <w:fldChar w:fldCharType="begin"/>
        </w:r>
        <w:r w:rsidR="00041AB7">
          <w:rPr>
            <w:noProof/>
            <w:webHidden/>
          </w:rPr>
          <w:instrText xml:space="preserve"> PAGEREF _Toc97922231 \h </w:instrText>
        </w:r>
        <w:r w:rsidR="00041AB7">
          <w:rPr>
            <w:noProof/>
            <w:webHidden/>
          </w:rPr>
        </w:r>
        <w:r w:rsidR="00041AB7">
          <w:rPr>
            <w:noProof/>
            <w:webHidden/>
          </w:rPr>
          <w:fldChar w:fldCharType="separate"/>
        </w:r>
        <w:r w:rsidR="00041AB7">
          <w:rPr>
            <w:noProof/>
            <w:webHidden/>
          </w:rPr>
          <w:t>16</w:t>
        </w:r>
        <w:r w:rsidR="00041AB7">
          <w:rPr>
            <w:noProof/>
            <w:webHidden/>
          </w:rPr>
          <w:fldChar w:fldCharType="end"/>
        </w:r>
      </w:hyperlink>
    </w:p>
    <w:p w14:paraId="2EB36FBB" w14:textId="11499454" w:rsidR="00041AB7" w:rsidRDefault="00137805">
      <w:pPr>
        <w:pStyle w:val="TableofFigures"/>
        <w:rPr>
          <w:rFonts w:asciiTheme="minorHAnsi" w:eastAsiaTheme="minorEastAsia" w:hAnsiTheme="minorHAnsi" w:cstheme="minorBidi"/>
          <w:noProof/>
          <w:szCs w:val="22"/>
        </w:rPr>
      </w:pPr>
      <w:hyperlink w:anchor="_Toc97922232" w:history="1">
        <w:r w:rsidR="00041AB7" w:rsidRPr="00F8792B">
          <w:rPr>
            <w:rStyle w:val="Hyperlink"/>
            <w:noProof/>
          </w:rPr>
          <w:t>Table 5</w:t>
        </w:r>
        <w:r w:rsidR="00041AB7" w:rsidRPr="00F8792B">
          <w:rPr>
            <w:rStyle w:val="Hyperlink"/>
            <w:noProof/>
          </w:rPr>
          <w:noBreakHyphen/>
          <w:t>5. Energy Savings by Measure – Gas</w:t>
        </w:r>
        <w:r w:rsidR="00041AB7">
          <w:rPr>
            <w:noProof/>
            <w:webHidden/>
          </w:rPr>
          <w:tab/>
        </w:r>
        <w:r w:rsidR="00041AB7">
          <w:rPr>
            <w:noProof/>
            <w:webHidden/>
          </w:rPr>
          <w:fldChar w:fldCharType="begin"/>
        </w:r>
        <w:r w:rsidR="00041AB7">
          <w:rPr>
            <w:noProof/>
            <w:webHidden/>
          </w:rPr>
          <w:instrText xml:space="preserve"> PAGEREF _Toc97922232 \h </w:instrText>
        </w:r>
        <w:r w:rsidR="00041AB7">
          <w:rPr>
            <w:noProof/>
            <w:webHidden/>
          </w:rPr>
        </w:r>
        <w:r w:rsidR="00041AB7">
          <w:rPr>
            <w:noProof/>
            <w:webHidden/>
          </w:rPr>
          <w:fldChar w:fldCharType="separate"/>
        </w:r>
        <w:r w:rsidR="00041AB7">
          <w:rPr>
            <w:noProof/>
            <w:webHidden/>
          </w:rPr>
          <w:t>17</w:t>
        </w:r>
        <w:r w:rsidR="00041AB7">
          <w:rPr>
            <w:noProof/>
            <w:webHidden/>
          </w:rPr>
          <w:fldChar w:fldCharType="end"/>
        </w:r>
      </w:hyperlink>
    </w:p>
    <w:p w14:paraId="34D212C7" w14:textId="121B4252" w:rsidR="00041AB7" w:rsidRDefault="00137805">
      <w:pPr>
        <w:pStyle w:val="TableofFigures"/>
        <w:rPr>
          <w:rFonts w:asciiTheme="minorHAnsi" w:eastAsiaTheme="minorEastAsia" w:hAnsiTheme="minorHAnsi" w:cstheme="minorBidi"/>
          <w:noProof/>
          <w:szCs w:val="22"/>
        </w:rPr>
      </w:pPr>
      <w:hyperlink w:anchor="_Toc97922233" w:history="1">
        <w:r w:rsidR="00041AB7" w:rsidRPr="00F8792B">
          <w:rPr>
            <w:rStyle w:val="Hyperlink"/>
            <w:noProof/>
          </w:rPr>
          <w:t>Table 5</w:t>
        </w:r>
        <w:r w:rsidR="00041AB7" w:rsidRPr="00F8792B">
          <w:rPr>
            <w:rStyle w:val="Hyperlink"/>
            <w:noProof/>
          </w:rPr>
          <w:noBreakHyphen/>
          <w:t>6. Energy Savings by Measure – Total</w:t>
        </w:r>
        <w:r w:rsidR="00041AB7">
          <w:rPr>
            <w:noProof/>
            <w:webHidden/>
          </w:rPr>
          <w:tab/>
        </w:r>
        <w:r w:rsidR="00041AB7">
          <w:rPr>
            <w:noProof/>
            <w:webHidden/>
          </w:rPr>
          <w:fldChar w:fldCharType="begin"/>
        </w:r>
        <w:r w:rsidR="00041AB7">
          <w:rPr>
            <w:noProof/>
            <w:webHidden/>
          </w:rPr>
          <w:instrText xml:space="preserve"> PAGEREF _Toc97922233 \h </w:instrText>
        </w:r>
        <w:r w:rsidR="00041AB7">
          <w:rPr>
            <w:noProof/>
            <w:webHidden/>
          </w:rPr>
        </w:r>
        <w:r w:rsidR="00041AB7">
          <w:rPr>
            <w:noProof/>
            <w:webHidden/>
          </w:rPr>
          <w:fldChar w:fldCharType="separate"/>
        </w:r>
        <w:r w:rsidR="00041AB7">
          <w:rPr>
            <w:noProof/>
            <w:webHidden/>
          </w:rPr>
          <w:t>17</w:t>
        </w:r>
        <w:r w:rsidR="00041AB7">
          <w:rPr>
            <w:noProof/>
            <w:webHidden/>
          </w:rPr>
          <w:fldChar w:fldCharType="end"/>
        </w:r>
      </w:hyperlink>
    </w:p>
    <w:p w14:paraId="41F88A9B" w14:textId="7A273ED2" w:rsidR="00464F7A" w:rsidRDefault="005F6937" w:rsidP="00A83863">
      <w:pPr>
        <w:pStyle w:val="TableofFigures"/>
      </w:pPr>
      <w:r>
        <w:fldChar w:fldCharType="end"/>
      </w:r>
    </w:p>
    <w:p w14:paraId="2D49225D" w14:textId="2F6DE512" w:rsidR="00041AB7" w:rsidRDefault="008E4298">
      <w:pPr>
        <w:pStyle w:val="TableofFigures"/>
        <w:rPr>
          <w:rFonts w:asciiTheme="minorHAnsi" w:eastAsiaTheme="minorEastAsia" w:hAnsiTheme="minorHAnsi" w:cstheme="minorBidi"/>
          <w:noProof/>
          <w:szCs w:val="22"/>
        </w:rPr>
      </w:pPr>
      <w:r>
        <w:fldChar w:fldCharType="begin"/>
      </w:r>
      <w:r>
        <w:instrText xml:space="preserve"> TOC \h \z \c "Table_Apx" </w:instrText>
      </w:r>
      <w:r>
        <w:fldChar w:fldCharType="separate"/>
      </w:r>
      <w:hyperlink w:anchor="_Toc97922234" w:history="1">
        <w:r w:rsidR="00041AB7" w:rsidRPr="00424E75">
          <w:rPr>
            <w:rStyle w:val="Hyperlink"/>
            <w:noProof/>
          </w:rPr>
          <w:t>Table B</w:t>
        </w:r>
        <w:r w:rsidR="00041AB7" w:rsidRPr="00424E75">
          <w:rPr>
            <w:rStyle w:val="Hyperlink"/>
            <w:noProof/>
          </w:rPr>
          <w:noBreakHyphen/>
          <w:t>1. Savings and Realization Rates by Research Category</w:t>
        </w:r>
        <w:r w:rsidR="00041AB7">
          <w:rPr>
            <w:noProof/>
            <w:webHidden/>
          </w:rPr>
          <w:tab/>
        </w:r>
        <w:r w:rsidR="00041AB7">
          <w:rPr>
            <w:noProof/>
            <w:webHidden/>
          </w:rPr>
          <w:fldChar w:fldCharType="begin"/>
        </w:r>
        <w:r w:rsidR="00041AB7">
          <w:rPr>
            <w:noProof/>
            <w:webHidden/>
          </w:rPr>
          <w:instrText xml:space="preserve"> PAGEREF _Toc97922234 \h </w:instrText>
        </w:r>
        <w:r w:rsidR="00041AB7">
          <w:rPr>
            <w:noProof/>
            <w:webHidden/>
          </w:rPr>
        </w:r>
        <w:r w:rsidR="00041AB7">
          <w:rPr>
            <w:noProof/>
            <w:webHidden/>
          </w:rPr>
          <w:fldChar w:fldCharType="separate"/>
        </w:r>
        <w:r w:rsidR="00041AB7">
          <w:rPr>
            <w:noProof/>
            <w:webHidden/>
          </w:rPr>
          <w:t>B-1</w:t>
        </w:r>
        <w:r w:rsidR="00041AB7">
          <w:rPr>
            <w:noProof/>
            <w:webHidden/>
          </w:rPr>
          <w:fldChar w:fldCharType="end"/>
        </w:r>
      </w:hyperlink>
    </w:p>
    <w:p w14:paraId="69B80414" w14:textId="1F0F023B" w:rsidR="00041AB7" w:rsidRDefault="00137805">
      <w:pPr>
        <w:pStyle w:val="TableofFigures"/>
        <w:rPr>
          <w:rFonts w:asciiTheme="minorHAnsi" w:eastAsiaTheme="minorEastAsia" w:hAnsiTheme="minorHAnsi" w:cstheme="minorBidi"/>
          <w:noProof/>
          <w:szCs w:val="22"/>
        </w:rPr>
      </w:pPr>
      <w:hyperlink w:anchor="_Toc97922235" w:history="1">
        <w:r w:rsidR="00041AB7" w:rsidRPr="00424E75">
          <w:rPr>
            <w:rStyle w:val="Hyperlink"/>
            <w:noProof/>
          </w:rPr>
          <w:t>Table B</w:t>
        </w:r>
        <w:r w:rsidR="00041AB7" w:rsidRPr="00424E75">
          <w:rPr>
            <w:rStyle w:val="Hyperlink"/>
            <w:noProof/>
          </w:rPr>
          <w:noBreakHyphen/>
          <w:t>2. Verified Measure Per-Unit Impact Detail – Electric</w:t>
        </w:r>
        <w:r w:rsidR="00041AB7">
          <w:rPr>
            <w:noProof/>
            <w:webHidden/>
          </w:rPr>
          <w:tab/>
        </w:r>
        <w:r w:rsidR="00041AB7">
          <w:rPr>
            <w:noProof/>
            <w:webHidden/>
          </w:rPr>
          <w:fldChar w:fldCharType="begin"/>
        </w:r>
        <w:r w:rsidR="00041AB7">
          <w:rPr>
            <w:noProof/>
            <w:webHidden/>
          </w:rPr>
          <w:instrText xml:space="preserve"> PAGEREF _Toc97922235 \h </w:instrText>
        </w:r>
        <w:r w:rsidR="00041AB7">
          <w:rPr>
            <w:noProof/>
            <w:webHidden/>
          </w:rPr>
        </w:r>
        <w:r w:rsidR="00041AB7">
          <w:rPr>
            <w:noProof/>
            <w:webHidden/>
          </w:rPr>
          <w:fldChar w:fldCharType="separate"/>
        </w:r>
        <w:r w:rsidR="00041AB7">
          <w:rPr>
            <w:noProof/>
            <w:webHidden/>
          </w:rPr>
          <w:t>B-2</w:t>
        </w:r>
        <w:r w:rsidR="00041AB7">
          <w:rPr>
            <w:noProof/>
            <w:webHidden/>
          </w:rPr>
          <w:fldChar w:fldCharType="end"/>
        </w:r>
      </w:hyperlink>
    </w:p>
    <w:p w14:paraId="5381593E" w14:textId="43FE9973" w:rsidR="00041AB7" w:rsidRDefault="00137805">
      <w:pPr>
        <w:pStyle w:val="TableofFigures"/>
        <w:rPr>
          <w:rFonts w:asciiTheme="minorHAnsi" w:eastAsiaTheme="minorEastAsia" w:hAnsiTheme="minorHAnsi" w:cstheme="minorBidi"/>
          <w:noProof/>
          <w:szCs w:val="22"/>
        </w:rPr>
      </w:pPr>
      <w:hyperlink w:anchor="_Toc97922236" w:history="1">
        <w:r w:rsidR="00041AB7" w:rsidRPr="00424E75">
          <w:rPr>
            <w:rStyle w:val="Hyperlink"/>
            <w:noProof/>
          </w:rPr>
          <w:t>Table C</w:t>
        </w:r>
        <w:r w:rsidR="00041AB7" w:rsidRPr="00424E75">
          <w:rPr>
            <w:rStyle w:val="Hyperlink"/>
            <w:noProof/>
          </w:rPr>
          <w:noBreakHyphen/>
          <w:t>1. Total Resource Cost Savings Summary</w:t>
        </w:r>
        <w:r w:rsidR="00041AB7">
          <w:rPr>
            <w:noProof/>
            <w:webHidden/>
          </w:rPr>
          <w:tab/>
        </w:r>
        <w:r w:rsidR="00041AB7">
          <w:rPr>
            <w:noProof/>
            <w:webHidden/>
          </w:rPr>
          <w:fldChar w:fldCharType="begin"/>
        </w:r>
        <w:r w:rsidR="00041AB7">
          <w:rPr>
            <w:noProof/>
            <w:webHidden/>
          </w:rPr>
          <w:instrText xml:space="preserve"> PAGEREF _Toc97922236 \h </w:instrText>
        </w:r>
        <w:r w:rsidR="00041AB7">
          <w:rPr>
            <w:noProof/>
            <w:webHidden/>
          </w:rPr>
        </w:r>
        <w:r w:rsidR="00041AB7">
          <w:rPr>
            <w:noProof/>
            <w:webHidden/>
          </w:rPr>
          <w:fldChar w:fldCharType="separate"/>
        </w:r>
        <w:r w:rsidR="00041AB7">
          <w:rPr>
            <w:noProof/>
            <w:webHidden/>
          </w:rPr>
          <w:t>C-1</w:t>
        </w:r>
        <w:r w:rsidR="00041AB7">
          <w:rPr>
            <w:noProof/>
            <w:webHidden/>
          </w:rPr>
          <w:fldChar w:fldCharType="end"/>
        </w:r>
      </w:hyperlink>
    </w:p>
    <w:p w14:paraId="31D67D37" w14:textId="24498188" w:rsidR="008E4298" w:rsidRPr="008E4298" w:rsidRDefault="008E4298" w:rsidP="00050721">
      <w:r>
        <w:fldChar w:fldCharType="end"/>
      </w:r>
    </w:p>
    <w:p w14:paraId="76EA36F8" w14:textId="615CFA03" w:rsidR="002508E5" w:rsidRDefault="002508E5" w:rsidP="002508E5">
      <w:bookmarkStart w:id="0" w:name="_Ref442086473"/>
      <w:bookmarkStart w:id="1" w:name="_Toc489623240"/>
    </w:p>
    <w:bookmarkEnd w:id="0"/>
    <w:bookmarkEnd w:id="1"/>
    <w:p w14:paraId="0598D06D" w14:textId="77777777" w:rsidR="008419F0" w:rsidRDefault="008419F0" w:rsidP="008419F0">
      <w:pPr>
        <w:sectPr w:rsidR="008419F0" w:rsidSect="008E4298">
          <w:footerReference w:type="default" r:id="rId24"/>
          <w:pgSz w:w="12240" w:h="15840" w:code="1"/>
          <w:pgMar w:top="1440" w:right="1440" w:bottom="1440" w:left="1440" w:header="720" w:footer="720" w:gutter="0"/>
          <w:pgNumType w:fmt="lowerRoman" w:start="1"/>
          <w:cols w:space="720"/>
          <w:docGrid w:linePitch="360"/>
        </w:sectPr>
      </w:pPr>
    </w:p>
    <w:p w14:paraId="528097A6" w14:textId="77777777" w:rsidR="006E72EA" w:rsidRPr="00F7087A" w:rsidRDefault="239FF455" w:rsidP="007B32D7">
      <w:pPr>
        <w:pStyle w:val="Heading1"/>
      </w:pPr>
      <w:bookmarkStart w:id="2" w:name="_Toc97922206"/>
      <w:r>
        <w:lastRenderedPageBreak/>
        <w:t>Introduction</w:t>
      </w:r>
      <w:bookmarkEnd w:id="2"/>
    </w:p>
    <w:p w14:paraId="011D2A8C" w14:textId="773B3CAB" w:rsidR="00995E7D" w:rsidRDefault="00995E7D" w:rsidP="00995E7D">
      <w:pPr>
        <w:pStyle w:val="BodyText"/>
      </w:pPr>
      <w:bookmarkStart w:id="3" w:name="_Toc241481251"/>
      <w:bookmarkStart w:id="4" w:name="_Toc255776003"/>
      <w:r>
        <w:t>This report presents the results of the impact evaluation of the CY2021 Public Housing Retrofits Program. It summarizes the total energy and demand impacts for the program broken out by relevant measure and program structure details. The appendices provide the impact analysis methodology and details of the total resource cost (TRC) analysis inputs. CY2021 covers January 1, 2021 through December 31, 2021.</w:t>
      </w:r>
    </w:p>
    <w:p w14:paraId="2ED7F046" w14:textId="77777777" w:rsidR="00C00025" w:rsidRPr="00F7087A" w:rsidRDefault="176A3070" w:rsidP="00CE5320">
      <w:pPr>
        <w:pStyle w:val="Heading1"/>
      </w:pPr>
      <w:bookmarkStart w:id="5" w:name="_Toc97922207"/>
      <w:r>
        <w:lastRenderedPageBreak/>
        <w:t>Program Description</w:t>
      </w:r>
      <w:bookmarkEnd w:id="5"/>
    </w:p>
    <w:p w14:paraId="4697F3E8" w14:textId="67B59ACE" w:rsidR="00DD57E4" w:rsidRDefault="00DD57E4" w:rsidP="00BE2068">
      <w:pPr>
        <w:pStyle w:val="BodyText"/>
        <w:rPr>
          <w:rFonts w:eastAsia="Arial"/>
        </w:rPr>
      </w:pPr>
      <w:r w:rsidRPr="740966F6">
        <w:rPr>
          <w:rFonts w:eastAsia="Arial"/>
        </w:rPr>
        <w:t xml:space="preserve">The Public Housing Retrofits Program works with public housing authorities (PHAs) in ComEd, Nicor Gas, Peoples Gas, and North Shore Gas territories to achieve electric and gas savings. The program is referred to as Public Housing Authority in the net-to-gross </w:t>
      </w:r>
      <w:r w:rsidR="004B3661">
        <w:rPr>
          <w:rFonts w:eastAsia="Arial"/>
        </w:rPr>
        <w:t xml:space="preserve">(NTG) </w:t>
      </w:r>
      <w:r w:rsidRPr="740966F6">
        <w:rPr>
          <w:rFonts w:eastAsia="Arial"/>
        </w:rPr>
        <w:t xml:space="preserve">spreadsheet. The PHA itself is the program participant, though the residents of the properties are directly affected by the program through in-unit </w:t>
      </w:r>
      <w:r w:rsidR="006412EA">
        <w:rPr>
          <w:rFonts w:eastAsia="Arial"/>
        </w:rPr>
        <w:t xml:space="preserve">(IU) </w:t>
      </w:r>
      <w:r w:rsidRPr="740966F6">
        <w:rPr>
          <w:rFonts w:eastAsia="Arial"/>
        </w:rPr>
        <w:t xml:space="preserve">and common area </w:t>
      </w:r>
      <w:r w:rsidR="006412EA">
        <w:rPr>
          <w:rFonts w:eastAsia="Arial"/>
        </w:rPr>
        <w:t xml:space="preserve">(CA) </w:t>
      </w:r>
      <w:r w:rsidRPr="740966F6">
        <w:rPr>
          <w:rFonts w:eastAsia="Arial"/>
        </w:rPr>
        <w:t xml:space="preserve">upgrades. </w:t>
      </w:r>
    </w:p>
    <w:p w14:paraId="75500A63" w14:textId="5F1D80C5" w:rsidR="00DD57E4" w:rsidRDefault="00DD57E4" w:rsidP="00BE2068">
      <w:pPr>
        <w:pStyle w:val="BodyText"/>
        <w:rPr>
          <w:rFonts w:eastAsia="Arial"/>
        </w:rPr>
      </w:pPr>
      <w:r w:rsidRPr="740966F6">
        <w:rPr>
          <w:rFonts w:eastAsia="Arial"/>
        </w:rPr>
        <w:t xml:space="preserve">In CY2021, the program achieved electric and summer peak demand savings for </w:t>
      </w:r>
      <w:r>
        <w:rPr>
          <w:rFonts w:eastAsia="Arial"/>
        </w:rPr>
        <w:t>135</w:t>
      </w:r>
      <w:r w:rsidRPr="740966F6">
        <w:rPr>
          <w:rFonts w:eastAsia="Arial"/>
        </w:rPr>
        <w:t xml:space="preserve"> projects across </w:t>
      </w:r>
      <w:r>
        <w:rPr>
          <w:rFonts w:eastAsia="Arial"/>
        </w:rPr>
        <w:t>57</w:t>
      </w:r>
      <w:r w:rsidRPr="740966F6">
        <w:rPr>
          <w:rFonts w:eastAsia="Arial"/>
        </w:rPr>
        <w:t xml:space="preserve"> PHA properties, installing </w:t>
      </w:r>
      <w:r w:rsidRPr="00A81B05">
        <w:rPr>
          <w:rFonts w:eastAsia="Arial"/>
        </w:rPr>
        <w:t>157</w:t>
      </w:r>
      <w:r>
        <w:rPr>
          <w:rFonts w:eastAsia="Arial"/>
        </w:rPr>
        <w:t>,</w:t>
      </w:r>
      <w:r w:rsidRPr="00A81B05">
        <w:rPr>
          <w:rFonts w:eastAsia="Arial"/>
        </w:rPr>
        <w:t>400</w:t>
      </w:r>
      <w:r w:rsidRPr="740966F6">
        <w:rPr>
          <w:rFonts w:eastAsia="Arial"/>
        </w:rPr>
        <w:t xml:space="preserve"> measures</w:t>
      </w:r>
      <w:r>
        <w:rPr>
          <w:rFonts w:eastAsia="Arial"/>
        </w:rPr>
        <w:t xml:space="preserve"> (see </w:t>
      </w:r>
      <w:r w:rsidR="00BD09C2">
        <w:rPr>
          <w:rFonts w:eastAsia="Arial"/>
        </w:rPr>
        <w:fldChar w:fldCharType="begin"/>
      </w:r>
      <w:r w:rsidR="00BD09C2">
        <w:rPr>
          <w:rFonts w:eastAsia="Arial"/>
        </w:rPr>
        <w:instrText xml:space="preserve"> REF _Ref87440724 \h </w:instrText>
      </w:r>
      <w:r w:rsidR="00BD09C2">
        <w:rPr>
          <w:rFonts w:eastAsia="Arial"/>
        </w:rPr>
      </w:r>
      <w:r w:rsidR="00BD09C2">
        <w:rPr>
          <w:rFonts w:eastAsia="Arial"/>
        </w:rPr>
        <w:fldChar w:fldCharType="separate"/>
      </w:r>
      <w:r w:rsidR="006412EA" w:rsidRPr="00F7087A">
        <w:t xml:space="preserve">Table </w:t>
      </w:r>
      <w:r w:rsidR="006412EA">
        <w:rPr>
          <w:noProof/>
        </w:rPr>
        <w:t>2</w:t>
      </w:r>
      <w:r w:rsidR="006412EA">
        <w:noBreakHyphen/>
      </w:r>
      <w:r w:rsidR="006412EA">
        <w:rPr>
          <w:noProof/>
        </w:rPr>
        <w:t>1</w:t>
      </w:r>
      <w:r w:rsidR="00BD09C2">
        <w:rPr>
          <w:rFonts w:eastAsia="Arial"/>
        </w:rPr>
        <w:fldChar w:fldCharType="end"/>
      </w:r>
      <w:r>
        <w:rPr>
          <w:rFonts w:eastAsia="Arial"/>
        </w:rPr>
        <w:t>)</w:t>
      </w:r>
      <w:r w:rsidRPr="740966F6">
        <w:rPr>
          <w:rFonts w:eastAsia="Arial"/>
        </w:rPr>
        <w:t>.</w:t>
      </w:r>
      <w:r w:rsidRPr="740966F6">
        <w:rPr>
          <w:rFonts w:eastAsia="Arial"/>
          <w:color w:val="1F55C9"/>
        </w:rPr>
        <w:t xml:space="preserve"> </w:t>
      </w:r>
      <w:r w:rsidRPr="740966F6">
        <w:rPr>
          <w:rFonts w:eastAsia="Arial"/>
        </w:rPr>
        <w:t xml:space="preserve">These counts exclude gas savings-only projects, which </w:t>
      </w:r>
      <w:r w:rsidR="006412EA">
        <w:rPr>
          <w:rFonts w:eastAsia="Arial"/>
        </w:rPr>
        <w:t>are</w:t>
      </w:r>
      <w:r w:rsidRPr="740966F6">
        <w:rPr>
          <w:rFonts w:eastAsia="Arial"/>
        </w:rPr>
        <w:t xml:space="preserve"> detailed in </w:t>
      </w:r>
      <w:r w:rsidR="007E6811">
        <w:rPr>
          <w:rFonts w:eastAsia="Arial"/>
        </w:rPr>
        <w:t xml:space="preserve">the </w:t>
      </w:r>
      <w:r w:rsidR="006708E4">
        <w:rPr>
          <w:rFonts w:eastAsia="Arial"/>
        </w:rPr>
        <w:t xml:space="preserve">separate </w:t>
      </w:r>
      <w:r w:rsidRPr="740966F6">
        <w:rPr>
          <w:rFonts w:eastAsia="Arial"/>
        </w:rPr>
        <w:t xml:space="preserve">gas utility evaluation reports. </w:t>
      </w:r>
    </w:p>
    <w:p w14:paraId="0DF370D5" w14:textId="19FF8EE7" w:rsidR="00CE5320" w:rsidRDefault="00CE5320" w:rsidP="0057190D">
      <w:pPr>
        <w:pStyle w:val="Caption"/>
      </w:pPr>
      <w:bookmarkStart w:id="6" w:name="_Ref87440724"/>
      <w:bookmarkStart w:id="7" w:name="_Toc367307499"/>
      <w:bookmarkStart w:id="8" w:name="_Toc398541812"/>
      <w:bookmarkStart w:id="9" w:name="_Toc398541925"/>
      <w:bookmarkStart w:id="10" w:name="_Toc398546657"/>
      <w:bookmarkStart w:id="11" w:name="_Toc423009519"/>
      <w:bookmarkStart w:id="12" w:name="_Toc426278637"/>
      <w:bookmarkStart w:id="13" w:name="_Toc97922222"/>
      <w:r w:rsidRPr="00F7087A">
        <w:t xml:space="preserve">Table </w:t>
      </w:r>
      <w:r>
        <w:fldChar w:fldCharType="begin"/>
      </w:r>
      <w:r>
        <w:instrText>STYLEREF 1 \s</w:instrText>
      </w:r>
      <w:r>
        <w:fldChar w:fldCharType="separate"/>
      </w:r>
      <w:r w:rsidR="006412EA">
        <w:rPr>
          <w:noProof/>
        </w:rPr>
        <w:t>2</w:t>
      </w:r>
      <w:r>
        <w:fldChar w:fldCharType="end"/>
      </w:r>
      <w:r w:rsidR="00290D96">
        <w:noBreakHyphen/>
      </w:r>
      <w:r>
        <w:fldChar w:fldCharType="begin"/>
      </w:r>
      <w:r>
        <w:instrText>SEQ Table \* ARABIC \s 1</w:instrText>
      </w:r>
      <w:r>
        <w:fldChar w:fldCharType="separate"/>
      </w:r>
      <w:r w:rsidR="006412EA">
        <w:rPr>
          <w:noProof/>
        </w:rPr>
        <w:t>1</w:t>
      </w:r>
      <w:r>
        <w:fldChar w:fldCharType="end"/>
      </w:r>
      <w:bookmarkEnd w:id="6"/>
      <w:r w:rsidRPr="00F7087A">
        <w:t xml:space="preserve">. </w:t>
      </w:r>
      <w:r w:rsidR="003D25FC">
        <w:t>Number of Participants and Projects</w:t>
      </w:r>
      <w:bookmarkEnd w:id="7"/>
      <w:bookmarkEnd w:id="8"/>
      <w:bookmarkEnd w:id="9"/>
      <w:bookmarkEnd w:id="10"/>
      <w:bookmarkEnd w:id="11"/>
      <w:bookmarkEnd w:id="12"/>
      <w:bookmarkEnd w:id="13"/>
    </w:p>
    <w:p w14:paraId="21851959" w14:textId="3250B3B7" w:rsidR="00DD57E4" w:rsidRDefault="00C20891" w:rsidP="00BE2068">
      <w:pPr>
        <w:pStyle w:val="BodyTextNoSpacingAfter"/>
        <w:jc w:val="center"/>
      </w:pPr>
      <w:r w:rsidRPr="006F19B8">
        <w:rPr>
          <w:noProof/>
        </w:rPr>
        <w:drawing>
          <wp:inline distT="0" distB="0" distL="0" distR="0" wp14:anchorId="5D0B441A" wp14:editId="1440845F">
            <wp:extent cx="3511550" cy="9271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1550" cy="927100"/>
                    </a:xfrm>
                    <a:prstGeom prst="rect">
                      <a:avLst/>
                    </a:prstGeom>
                    <a:noFill/>
                    <a:ln>
                      <a:noFill/>
                    </a:ln>
                  </pic:spPr>
                </pic:pic>
              </a:graphicData>
            </a:graphic>
          </wp:inline>
        </w:drawing>
      </w:r>
    </w:p>
    <w:p w14:paraId="7EE4E1F6" w14:textId="6D7E4E0C" w:rsidR="00CE5320" w:rsidRDefault="00CE5320" w:rsidP="00BE2068">
      <w:pPr>
        <w:pStyle w:val="TableFigureSource"/>
        <w:ind w:left="1890"/>
      </w:pPr>
      <w:r w:rsidRPr="00E47345">
        <w:t xml:space="preserve">Source: ComEd tracking data and </w:t>
      </w:r>
      <w:r w:rsidR="008C2C21">
        <w:t>evaluation team</w:t>
      </w:r>
      <w:r w:rsidRPr="00E47345">
        <w:t xml:space="preserve"> analysis</w:t>
      </w:r>
    </w:p>
    <w:p w14:paraId="02150804" w14:textId="4E494E83" w:rsidR="00480410" w:rsidRDefault="002E413B" w:rsidP="00BE2068">
      <w:pPr>
        <w:pStyle w:val="BodyText"/>
      </w:pPr>
      <w:r w:rsidRPr="002E413B">
        <w:t xml:space="preserve">In CY2021, the program provided direct install </w:t>
      </w:r>
      <w:r w:rsidR="008F3FC8">
        <w:t xml:space="preserve">(DI) </w:t>
      </w:r>
      <w:r w:rsidRPr="002E413B">
        <w:t xml:space="preserve">measures to residential units, such as </w:t>
      </w:r>
      <w:r w:rsidR="005506FE">
        <w:t>light-emitting diodes (</w:t>
      </w:r>
      <w:r w:rsidRPr="002E413B">
        <w:t>LEDs</w:t>
      </w:r>
      <w:r w:rsidR="005506FE">
        <w:t>)</w:t>
      </w:r>
      <w:r w:rsidRPr="002E413B">
        <w:t>, advanced power strips, low</w:t>
      </w:r>
      <w:r w:rsidR="005506FE">
        <w:t xml:space="preserve"> </w:t>
      </w:r>
      <w:r w:rsidRPr="002E413B">
        <w:t xml:space="preserve">flow faucet aerators, and programmable thermostats. The program also provided </w:t>
      </w:r>
      <w:r w:rsidR="005506FE">
        <w:t>CA</w:t>
      </w:r>
      <w:r w:rsidRPr="002E413B">
        <w:t xml:space="preserve"> measures such as space heating and cooling, lighting, and envelope upgrades.</w:t>
      </w:r>
    </w:p>
    <w:p w14:paraId="4AFDBE6F" w14:textId="73728FE3" w:rsidR="00315989" w:rsidRPr="00476237" w:rsidRDefault="04DD2917" w:rsidP="00BE2068">
      <w:pPr>
        <w:pStyle w:val="BodyText"/>
      </w:pPr>
      <w:r>
        <w:t xml:space="preserve">The program included the measures shown in </w:t>
      </w:r>
      <w:r w:rsidR="006F3848">
        <w:fldChar w:fldCharType="begin"/>
      </w:r>
      <w:r w:rsidR="006F3848">
        <w:instrText xml:space="preserve"> REF _Ref88235904 \h </w:instrText>
      </w:r>
      <w:r w:rsidR="006F3848">
        <w:fldChar w:fldCharType="separate"/>
      </w:r>
      <w:r w:rsidR="005506FE" w:rsidRPr="00F7087A">
        <w:t xml:space="preserve">Table </w:t>
      </w:r>
      <w:r w:rsidR="005506FE">
        <w:rPr>
          <w:noProof/>
        </w:rPr>
        <w:t>2</w:t>
      </w:r>
      <w:r w:rsidR="005506FE">
        <w:noBreakHyphen/>
      </w:r>
      <w:r w:rsidR="005506FE">
        <w:rPr>
          <w:noProof/>
        </w:rPr>
        <w:t>2</w:t>
      </w:r>
      <w:r w:rsidR="006F3848">
        <w:fldChar w:fldCharType="end"/>
      </w:r>
      <w:r w:rsidR="006F3848">
        <w:t xml:space="preserve"> </w:t>
      </w:r>
      <w:r w:rsidR="00702902">
        <w:t xml:space="preserve">and </w:t>
      </w:r>
      <w:r w:rsidR="00DA7B43">
        <w:fldChar w:fldCharType="begin"/>
      </w:r>
      <w:r w:rsidR="00DA7B43">
        <w:instrText xml:space="preserve"> REF _Ref87440735 \h </w:instrText>
      </w:r>
      <w:r w:rsidR="00DA7B43">
        <w:fldChar w:fldCharType="separate"/>
      </w:r>
      <w:r w:rsidR="005506FE" w:rsidRPr="00F7087A">
        <w:t xml:space="preserve">Figure </w:t>
      </w:r>
      <w:r w:rsidR="005506FE">
        <w:rPr>
          <w:noProof/>
        </w:rPr>
        <w:t>2</w:t>
      </w:r>
      <w:r w:rsidR="005506FE" w:rsidRPr="00F7087A">
        <w:noBreakHyphen/>
      </w:r>
      <w:r w:rsidR="005506FE">
        <w:rPr>
          <w:noProof/>
        </w:rPr>
        <w:t>1</w:t>
      </w:r>
      <w:r w:rsidR="00DA7B43">
        <w:fldChar w:fldCharType="end"/>
      </w:r>
      <w:r>
        <w:t xml:space="preserve">. </w:t>
      </w:r>
    </w:p>
    <w:p w14:paraId="63AFC762" w14:textId="46939045" w:rsidR="00525BCA" w:rsidRDefault="00525BCA" w:rsidP="00525BCA">
      <w:pPr>
        <w:pStyle w:val="Caption"/>
      </w:pPr>
      <w:bookmarkStart w:id="14" w:name="_Ref88235904"/>
      <w:bookmarkStart w:id="15" w:name="_Ref96952660"/>
      <w:bookmarkStart w:id="16" w:name="_Toc97922223"/>
      <w:r w:rsidRPr="00F7087A">
        <w:lastRenderedPageBreak/>
        <w:t xml:space="preserve">Table </w:t>
      </w:r>
      <w:r>
        <w:fldChar w:fldCharType="begin"/>
      </w:r>
      <w:r>
        <w:instrText>STYLEREF 1 \s</w:instrText>
      </w:r>
      <w:r>
        <w:fldChar w:fldCharType="separate"/>
      </w:r>
      <w:r w:rsidR="005506FE">
        <w:rPr>
          <w:noProof/>
        </w:rPr>
        <w:t>2</w:t>
      </w:r>
      <w:r>
        <w:fldChar w:fldCharType="end"/>
      </w:r>
      <w:r>
        <w:noBreakHyphen/>
      </w:r>
      <w:r>
        <w:fldChar w:fldCharType="begin"/>
      </w:r>
      <w:r>
        <w:instrText>SEQ Table \* ARABIC \s 1</w:instrText>
      </w:r>
      <w:r>
        <w:fldChar w:fldCharType="separate"/>
      </w:r>
      <w:r w:rsidR="005506FE">
        <w:rPr>
          <w:noProof/>
        </w:rPr>
        <w:t>2</w:t>
      </w:r>
      <w:r>
        <w:fldChar w:fldCharType="end"/>
      </w:r>
      <w:bookmarkEnd w:id="14"/>
      <w:r w:rsidRPr="00F7087A">
        <w:t xml:space="preserve">. </w:t>
      </w:r>
      <w:r>
        <w:t>Number of Measures by Type</w:t>
      </w:r>
      <w:bookmarkEnd w:id="15"/>
      <w:bookmarkEnd w:id="16"/>
    </w:p>
    <w:p w14:paraId="21C872A3" w14:textId="12EF3DC4" w:rsidR="00F64691" w:rsidRPr="00F64691" w:rsidRDefault="002B4EC6" w:rsidP="00F85946">
      <w:pPr>
        <w:jc w:val="center"/>
      </w:pPr>
      <w:r w:rsidRPr="002B4EC6">
        <w:rPr>
          <w:noProof/>
        </w:rPr>
        <w:drawing>
          <wp:inline distT="0" distB="0" distL="0" distR="0" wp14:anchorId="1535818C" wp14:editId="634E1CE2">
            <wp:extent cx="5721350" cy="3390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1350" cy="3390900"/>
                    </a:xfrm>
                    <a:prstGeom prst="rect">
                      <a:avLst/>
                    </a:prstGeom>
                    <a:noFill/>
                    <a:ln>
                      <a:noFill/>
                    </a:ln>
                  </pic:spPr>
                </pic:pic>
              </a:graphicData>
            </a:graphic>
          </wp:inline>
        </w:drawing>
      </w:r>
    </w:p>
    <w:p w14:paraId="047CF0DF" w14:textId="6403E063" w:rsidR="00793FC4" w:rsidRDefault="00793FC4" w:rsidP="00841E29">
      <w:pPr>
        <w:pStyle w:val="TableFigureNote"/>
        <w:ind w:left="180"/>
      </w:pPr>
      <w:r>
        <w:t>HVAC – heating, ventilation, and air conditioning</w:t>
      </w:r>
    </w:p>
    <w:p w14:paraId="12CD8DE5" w14:textId="3CAB4A4A" w:rsidR="00793FC4" w:rsidRPr="00793FC4" w:rsidRDefault="00793FC4" w:rsidP="00841E29">
      <w:pPr>
        <w:pStyle w:val="TableFigureNote"/>
        <w:ind w:left="180"/>
      </w:pPr>
      <w:r>
        <w:t>AC – air condition</w:t>
      </w:r>
      <w:r w:rsidR="00841E29">
        <w:t>er</w:t>
      </w:r>
    </w:p>
    <w:p w14:paraId="1270760A" w14:textId="2318ABA0" w:rsidR="00525BCA" w:rsidRDefault="00525BCA" w:rsidP="004B5F02">
      <w:pPr>
        <w:pStyle w:val="TableFigureSource"/>
        <w:ind w:left="-540" w:firstLine="720"/>
      </w:pPr>
      <w:r w:rsidRPr="00651E3A">
        <w:t xml:space="preserve">Source: </w:t>
      </w:r>
      <w:r w:rsidRPr="00284DBE">
        <w:t>ComEd tracking data and evaluation team analysis</w:t>
      </w:r>
    </w:p>
    <w:p w14:paraId="14308B57" w14:textId="69423C33" w:rsidR="00CE5320" w:rsidRPr="00F7087A" w:rsidRDefault="00CE5320" w:rsidP="00CE5320">
      <w:pPr>
        <w:pStyle w:val="Caption"/>
      </w:pPr>
      <w:bookmarkStart w:id="17" w:name="_Ref87440735"/>
      <w:bookmarkStart w:id="18" w:name="_Toc398541818"/>
      <w:bookmarkStart w:id="19" w:name="_Toc398541931"/>
      <w:bookmarkStart w:id="20" w:name="_Toc398541945"/>
      <w:bookmarkStart w:id="21" w:name="_Toc398546652"/>
      <w:bookmarkStart w:id="22" w:name="_Toc423009080"/>
      <w:bookmarkStart w:id="23" w:name="_Toc423009514"/>
      <w:bookmarkStart w:id="24" w:name="_Toc426278639"/>
      <w:bookmarkStart w:id="25" w:name="_Ref96952697"/>
      <w:bookmarkStart w:id="26" w:name="_Toc97922219"/>
      <w:r w:rsidRPr="00F7087A">
        <w:t xml:space="preserve">Figure </w:t>
      </w:r>
      <w:r w:rsidRPr="00F7087A">
        <w:fldChar w:fldCharType="begin"/>
      </w:r>
      <w:r w:rsidRPr="00F7087A">
        <w:instrText>STYLEREF 1 \s</w:instrText>
      </w:r>
      <w:r w:rsidRPr="00F7087A">
        <w:fldChar w:fldCharType="separate"/>
      </w:r>
      <w:r w:rsidR="005506FE">
        <w:rPr>
          <w:noProof/>
        </w:rPr>
        <w:t>2</w:t>
      </w:r>
      <w:r w:rsidRPr="00F7087A">
        <w:fldChar w:fldCharType="end"/>
      </w:r>
      <w:r w:rsidR="0079531D" w:rsidRPr="00F7087A">
        <w:noBreakHyphen/>
      </w:r>
      <w:r w:rsidRPr="00F7087A">
        <w:fldChar w:fldCharType="begin"/>
      </w:r>
      <w:r w:rsidRPr="00F7087A">
        <w:instrText>SEQ Figure \* ARABIC \s 1</w:instrText>
      </w:r>
      <w:r w:rsidRPr="00F7087A">
        <w:fldChar w:fldCharType="separate"/>
      </w:r>
      <w:r w:rsidR="005506FE">
        <w:rPr>
          <w:noProof/>
        </w:rPr>
        <w:t>1</w:t>
      </w:r>
      <w:r w:rsidRPr="00F7087A">
        <w:fldChar w:fldCharType="end"/>
      </w:r>
      <w:bookmarkEnd w:id="17"/>
      <w:r w:rsidRPr="00F7087A">
        <w:t xml:space="preserve">. </w:t>
      </w:r>
      <w:r w:rsidR="00673A43">
        <w:t>Share</w:t>
      </w:r>
      <w:r w:rsidR="00673A43" w:rsidRPr="00F7087A">
        <w:t xml:space="preserve"> </w:t>
      </w:r>
      <w:r w:rsidR="00BB4847" w:rsidRPr="00F7087A">
        <w:t>of</w:t>
      </w:r>
      <w:r w:rsidRPr="00F7087A">
        <w:t xml:space="preserve"> Measures Installed by </w:t>
      </w:r>
      <w:r w:rsidR="00673A43">
        <w:t xml:space="preserve">End Use </w:t>
      </w:r>
      <w:r w:rsidRPr="00F7087A">
        <w:t>Type</w:t>
      </w:r>
      <w:bookmarkEnd w:id="18"/>
      <w:bookmarkEnd w:id="19"/>
      <w:bookmarkEnd w:id="20"/>
      <w:bookmarkEnd w:id="21"/>
      <w:bookmarkEnd w:id="22"/>
      <w:bookmarkEnd w:id="23"/>
      <w:bookmarkEnd w:id="24"/>
      <w:bookmarkEnd w:id="25"/>
      <w:bookmarkEnd w:id="26"/>
    </w:p>
    <w:p w14:paraId="3B02561A" w14:textId="526441F3" w:rsidR="0044516B" w:rsidRDefault="001F7B39" w:rsidP="00F85946">
      <w:pPr>
        <w:pStyle w:val="BodyTextNoSpacingAfter"/>
        <w:jc w:val="center"/>
      </w:pPr>
      <w:r>
        <w:rPr>
          <w:noProof/>
        </w:rPr>
        <w:drawing>
          <wp:inline distT="0" distB="0" distL="0" distR="0" wp14:anchorId="720B3189" wp14:editId="636960E6">
            <wp:extent cx="4933950" cy="29260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11722" r="5106"/>
                    <a:stretch/>
                  </pic:blipFill>
                  <pic:spPr bwMode="auto">
                    <a:xfrm>
                      <a:off x="0" y="0"/>
                      <a:ext cx="4933950" cy="2926080"/>
                    </a:xfrm>
                    <a:prstGeom prst="rect">
                      <a:avLst/>
                    </a:prstGeom>
                    <a:noFill/>
                    <a:ln>
                      <a:noFill/>
                    </a:ln>
                    <a:extLst>
                      <a:ext uri="{53640926-AAD7-44D8-BBD7-CCE9431645EC}">
                        <a14:shadowObscured xmlns:a14="http://schemas.microsoft.com/office/drawing/2010/main"/>
                      </a:ext>
                    </a:extLst>
                  </pic:spPr>
                </pic:pic>
              </a:graphicData>
            </a:graphic>
          </wp:inline>
        </w:drawing>
      </w:r>
    </w:p>
    <w:p w14:paraId="2DB4C676" w14:textId="30334C49" w:rsidR="001B2B93" w:rsidRDefault="00E447AF" w:rsidP="00A57141">
      <w:pPr>
        <w:pStyle w:val="TableFigureSource"/>
        <w:jc w:val="center"/>
      </w:pPr>
      <w:r w:rsidRPr="00E47345">
        <w:t xml:space="preserve">Source: ComEd tracking data and </w:t>
      </w:r>
      <w:r w:rsidR="008C2C21">
        <w:t>evaluation team</w:t>
      </w:r>
      <w:r w:rsidRPr="00E47345">
        <w:t xml:space="preserve"> analysis</w:t>
      </w:r>
    </w:p>
    <w:p w14:paraId="0B2E77FC" w14:textId="711167C1" w:rsidR="000F321A" w:rsidRDefault="000F321A" w:rsidP="000F321A">
      <w:pPr>
        <w:pStyle w:val="Heading1"/>
      </w:pPr>
      <w:bookmarkStart w:id="27" w:name="_Toc97922208"/>
      <w:r w:rsidRPr="00F7087A">
        <w:lastRenderedPageBreak/>
        <w:t>Program Savings Detail</w:t>
      </w:r>
      <w:bookmarkEnd w:id="27"/>
    </w:p>
    <w:p w14:paraId="57AB6A21" w14:textId="6CE9F2BE" w:rsidR="000F321A" w:rsidRDefault="00D47C0E" w:rsidP="0057190D">
      <w:pPr>
        <w:pStyle w:val="BodyText"/>
      </w:pPr>
      <w:r>
        <w:fldChar w:fldCharType="begin"/>
      </w:r>
      <w:r>
        <w:instrText xml:space="preserve"> REF _Ref482008337 \h  \* MERGEFORMAT </w:instrText>
      </w:r>
      <w:r>
        <w:fldChar w:fldCharType="separate"/>
      </w:r>
      <w:r w:rsidR="00673A43" w:rsidRPr="00F7087A">
        <w:t xml:space="preserve">Table </w:t>
      </w:r>
      <w:r w:rsidR="00673A43">
        <w:rPr>
          <w:noProof/>
        </w:rPr>
        <w:t>3</w:t>
      </w:r>
      <w:r w:rsidR="00673A43">
        <w:rPr>
          <w:noProof/>
        </w:rPr>
        <w:noBreakHyphen/>
        <w:t>1</w:t>
      </w:r>
      <w:r>
        <w:fldChar w:fldCharType="end"/>
      </w:r>
      <w:r>
        <w:t xml:space="preserve"> </w:t>
      </w:r>
      <w:r w:rsidRPr="00B52A58">
        <w:t xml:space="preserve">summarizes the incremental energy and demand savings the </w:t>
      </w:r>
      <w:r>
        <w:t>Public Housing Retrofits</w:t>
      </w:r>
      <w:r w:rsidRPr="00B52A58">
        <w:t xml:space="preserve"> Program</w:t>
      </w:r>
      <w:r>
        <w:t xml:space="preserve"> achieved in CY2021. The gas savings are only those that ComEd may be able to claim, which excludes savings the gas utilities claim, either via joint or non-joint </w:t>
      </w:r>
      <w:r w:rsidR="00A32E96">
        <w:t>programs</w:t>
      </w:r>
      <w:r w:rsidR="00C766BB">
        <w:t>.</w:t>
      </w:r>
      <w:r w:rsidR="00D133AB">
        <w:rPr>
          <w:rStyle w:val="FootnoteReference"/>
        </w:rPr>
        <w:footnoteReference w:id="2"/>
      </w:r>
    </w:p>
    <w:p w14:paraId="0A695724" w14:textId="6410D755" w:rsidR="000F321A" w:rsidRDefault="000F321A" w:rsidP="0057190D">
      <w:pPr>
        <w:pStyle w:val="Caption"/>
      </w:pPr>
      <w:bookmarkStart w:id="28" w:name="_Ref482008337"/>
      <w:bookmarkStart w:id="29" w:name="_Toc398546653"/>
      <w:bookmarkStart w:id="30" w:name="_Toc423009515"/>
      <w:bookmarkStart w:id="31" w:name="_Toc426278633"/>
      <w:bookmarkStart w:id="32" w:name="_Toc97922224"/>
      <w:r w:rsidRPr="00F7087A">
        <w:t xml:space="preserve">Table </w:t>
      </w:r>
      <w:r>
        <w:fldChar w:fldCharType="begin"/>
      </w:r>
      <w:r>
        <w:instrText>STYLEREF 1 \s</w:instrText>
      </w:r>
      <w:r>
        <w:fldChar w:fldCharType="separate"/>
      </w:r>
      <w:r w:rsidR="00673A43">
        <w:rPr>
          <w:noProof/>
        </w:rPr>
        <w:t>3</w:t>
      </w:r>
      <w:r>
        <w:fldChar w:fldCharType="end"/>
      </w:r>
      <w:r w:rsidR="00290D96">
        <w:noBreakHyphen/>
      </w:r>
      <w:r>
        <w:fldChar w:fldCharType="begin"/>
      </w:r>
      <w:r>
        <w:instrText>SEQ Table \* ARABIC \s 1</w:instrText>
      </w:r>
      <w:r>
        <w:fldChar w:fldCharType="separate"/>
      </w:r>
      <w:r w:rsidR="00673A43">
        <w:rPr>
          <w:noProof/>
        </w:rPr>
        <w:t>1</w:t>
      </w:r>
      <w:r>
        <w:fldChar w:fldCharType="end"/>
      </w:r>
      <w:bookmarkEnd w:id="28"/>
      <w:r w:rsidRPr="00F7087A">
        <w:t>. Total Annual Incremental Electric Savings</w:t>
      </w:r>
      <w:bookmarkEnd w:id="29"/>
      <w:bookmarkEnd w:id="30"/>
      <w:bookmarkEnd w:id="31"/>
      <w:bookmarkEnd w:id="32"/>
    </w:p>
    <w:p w14:paraId="6CC9E83E" w14:textId="15962B4B" w:rsidR="396364EF" w:rsidRDefault="00692D2F" w:rsidP="396364EF">
      <w:pPr>
        <w:rPr>
          <w:sz w:val="18"/>
          <w:szCs w:val="18"/>
        </w:rPr>
      </w:pPr>
      <w:r w:rsidRPr="00692D2F">
        <w:rPr>
          <w:noProof/>
        </w:rPr>
        <w:drawing>
          <wp:inline distT="0" distB="0" distL="0" distR="0" wp14:anchorId="53EC5CC1" wp14:editId="6187ECA5">
            <wp:extent cx="5943600" cy="790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90575"/>
                    </a:xfrm>
                    <a:prstGeom prst="rect">
                      <a:avLst/>
                    </a:prstGeom>
                    <a:noFill/>
                    <a:ln>
                      <a:noFill/>
                    </a:ln>
                  </pic:spPr>
                </pic:pic>
              </a:graphicData>
            </a:graphic>
          </wp:inline>
        </w:drawing>
      </w:r>
    </w:p>
    <w:p w14:paraId="64662C2A" w14:textId="77777777" w:rsidR="0071055E" w:rsidRPr="006265F7" w:rsidRDefault="0071055E" w:rsidP="0071055E">
      <w:pPr>
        <w:rPr>
          <w:sz w:val="18"/>
          <w:szCs w:val="18"/>
        </w:rPr>
      </w:pPr>
      <w:r w:rsidRPr="4A6ABA02">
        <w:rPr>
          <w:sz w:val="18"/>
          <w:szCs w:val="18"/>
        </w:rPr>
        <w:t>N/A = not applicable (refers to a piece of data that cannot be produced or does not apply).</w:t>
      </w:r>
    </w:p>
    <w:p w14:paraId="61EC4E96" w14:textId="1726F65B" w:rsidR="0071055E" w:rsidRDefault="0071055E" w:rsidP="0071055E">
      <w:pPr>
        <w:pStyle w:val="TableFigureNote"/>
      </w:pPr>
      <w:bookmarkStart w:id="33" w:name="_Hlk4587649"/>
      <w:r w:rsidRPr="00B55B6D">
        <w:t>‡</w:t>
      </w:r>
      <w:r>
        <w:t xml:space="preserve"> </w:t>
      </w:r>
      <w:r w:rsidRPr="004F030D">
        <w:t xml:space="preserve">Gas savings are converted to </w:t>
      </w:r>
      <w:r w:rsidR="004E42DE">
        <w:t>kilowatt-hours (</w:t>
      </w:r>
      <w:r w:rsidRPr="004F030D">
        <w:t>kWh</w:t>
      </w:r>
      <w:r w:rsidR="004E42DE">
        <w:t>)</w:t>
      </w:r>
      <w:r w:rsidRPr="004F030D">
        <w:t xml:space="preserve"> by multiplying therms by 29.31 (which is based on 100,000 Btu/therm and 3,412 Btu/kWh).</w:t>
      </w:r>
      <w:bookmarkEnd w:id="33"/>
      <w:r w:rsidRPr="004F030D">
        <w:t xml:space="preserve"> The evaluation </w:t>
      </w:r>
      <w:r w:rsidR="004E42DE">
        <w:t xml:space="preserve">team </w:t>
      </w:r>
      <w:r w:rsidRPr="004F030D">
        <w:t>will determine which gas savings will be converted to kWh and counted toward ComEd's electric savings goal while producing the portfolio-wide Summary Report. According to Section 8-103B(b-25) of the Illinois Public Utilities Act, “In no event shall more than 10% of each year's applicable annual incremental</w:t>
      </w:r>
      <w:r w:rsidRPr="001156EE">
        <w:t xml:space="preserve"> goal as defined in paragraph (7) of subsection (g) of this Section be met through savings of fuels other than electricity.</w:t>
      </w:r>
      <w:r>
        <w:t>”</w:t>
      </w:r>
      <w:r w:rsidRPr="00320CC6">
        <w:t xml:space="preserve"> </w:t>
      </w:r>
    </w:p>
    <w:p w14:paraId="418FAE27" w14:textId="77777777" w:rsidR="0071055E" w:rsidRDefault="0071055E" w:rsidP="0071055E">
      <w:pPr>
        <w:pStyle w:val="TableFigureNote"/>
      </w:pPr>
      <w:r>
        <w:t xml:space="preserve">§ </w:t>
      </w:r>
      <w:r w:rsidRPr="004F030D">
        <w:t>The coincident summer peak period is defined as 1:00-5:00 p.m. Central Prevailing Time on non-holiday weekdays, June through August.</w:t>
      </w:r>
    </w:p>
    <w:p w14:paraId="104FD5BC" w14:textId="77777777" w:rsidR="000F321A" w:rsidRDefault="000F321A" w:rsidP="004F030D">
      <w:pPr>
        <w:pStyle w:val="TableFigureSource"/>
      </w:pPr>
      <w:r w:rsidRPr="00651E3A">
        <w:t xml:space="preserve">Source: </w:t>
      </w:r>
      <w:r>
        <w:t xml:space="preserve">ComEd </w:t>
      </w:r>
      <w:r w:rsidRPr="00651E3A">
        <w:t xml:space="preserve">tracking data and </w:t>
      </w:r>
      <w:r w:rsidR="008C2C21">
        <w:t>evaluation team</w:t>
      </w:r>
      <w:r>
        <w:t xml:space="preserve"> </w:t>
      </w:r>
      <w:r w:rsidRPr="00651E3A">
        <w:t>analysis</w:t>
      </w:r>
    </w:p>
    <w:p w14:paraId="61C740B2" w14:textId="7A6B8BB8" w:rsidR="001B2B93" w:rsidRDefault="001B2B93" w:rsidP="001B2B93">
      <w:pPr>
        <w:pStyle w:val="Heading1"/>
      </w:pPr>
      <w:bookmarkStart w:id="34" w:name="_Toc97922209"/>
      <w:r w:rsidRPr="00F7087A">
        <w:lastRenderedPageBreak/>
        <w:t>Cumulative Persisting Annual Savings</w:t>
      </w:r>
      <w:bookmarkEnd w:id="34"/>
    </w:p>
    <w:bookmarkStart w:id="35" w:name="_Ref18926257"/>
    <w:bookmarkStart w:id="36" w:name="_Ref19170903"/>
    <w:bookmarkStart w:id="37" w:name="_Toc398546620"/>
    <w:bookmarkStart w:id="38" w:name="_Toc423009469"/>
    <w:p w14:paraId="7DD33F68" w14:textId="3B30A2A7" w:rsidR="00F43D8B" w:rsidRDefault="008D5107" w:rsidP="00F43D8B">
      <w:pPr>
        <w:pStyle w:val="BodyText"/>
        <w:sectPr w:rsidR="00F43D8B" w:rsidSect="00A83863">
          <w:pgSz w:w="12240" w:h="15840" w:code="1"/>
          <w:pgMar w:top="1440" w:right="1440" w:bottom="1440" w:left="1440" w:header="720" w:footer="720" w:gutter="0"/>
          <w:pgNumType w:start="1"/>
          <w:cols w:space="720"/>
          <w:docGrid w:linePitch="360"/>
        </w:sectPr>
      </w:pPr>
      <w:r>
        <w:fldChar w:fldCharType="begin"/>
      </w:r>
      <w:r>
        <w:instrText xml:space="preserve"> REF _Ref97906177 \h </w:instrText>
      </w:r>
      <w:r>
        <w:fldChar w:fldCharType="separate"/>
      </w:r>
      <w:r w:rsidR="004E42DE" w:rsidRPr="00F7087A">
        <w:t xml:space="preserve">Table </w:t>
      </w:r>
      <w:r w:rsidR="004E42DE">
        <w:rPr>
          <w:noProof/>
        </w:rPr>
        <w:t>4</w:t>
      </w:r>
      <w:r w:rsidR="004E42DE">
        <w:noBreakHyphen/>
      </w:r>
      <w:r w:rsidR="004E42DE">
        <w:rPr>
          <w:noProof/>
        </w:rPr>
        <w:t>1</w:t>
      </w:r>
      <w:r>
        <w:fldChar w:fldCharType="end"/>
      </w:r>
      <w:r w:rsidR="00F43D8B" w:rsidRPr="00102AA2">
        <w:t xml:space="preserve"> to </w:t>
      </w:r>
      <w:r w:rsidR="00F43D8B">
        <w:fldChar w:fldCharType="begin"/>
      </w:r>
      <w:r w:rsidR="00F43D8B">
        <w:instrText xml:space="preserve"> REF _Ref18919512 \h  \* MERGEFORMAT </w:instrText>
      </w:r>
      <w:r w:rsidR="00F43D8B">
        <w:fldChar w:fldCharType="separate"/>
      </w:r>
      <w:r w:rsidR="004E42DE" w:rsidRPr="00F7087A">
        <w:t xml:space="preserve">Table </w:t>
      </w:r>
      <w:r w:rsidR="004E42DE">
        <w:rPr>
          <w:noProof/>
        </w:rPr>
        <w:t>4</w:t>
      </w:r>
      <w:r w:rsidR="004E42DE">
        <w:rPr>
          <w:noProof/>
        </w:rPr>
        <w:noBreakHyphen/>
        <w:t>3</w:t>
      </w:r>
      <w:r w:rsidR="00F43D8B">
        <w:fldChar w:fldCharType="end"/>
      </w:r>
      <w:r w:rsidR="00F43D8B" w:rsidRPr="00102AA2">
        <w:t xml:space="preserve"> and </w:t>
      </w:r>
      <w:r w:rsidR="00F43D8B">
        <w:fldChar w:fldCharType="begin"/>
      </w:r>
      <w:r w:rsidR="00F43D8B">
        <w:instrText xml:space="preserve"> REF _Ref28598762 \h  \* MERGEFORMAT </w:instrText>
      </w:r>
      <w:r w:rsidR="00F43D8B">
        <w:fldChar w:fldCharType="separate"/>
      </w:r>
      <w:r w:rsidR="004E42DE" w:rsidRPr="00F7087A">
        <w:t xml:space="preserve">Figure </w:t>
      </w:r>
      <w:r w:rsidR="004E42DE">
        <w:rPr>
          <w:noProof/>
        </w:rPr>
        <w:t>4</w:t>
      </w:r>
      <w:r w:rsidR="004E42DE" w:rsidRPr="00F7087A">
        <w:rPr>
          <w:noProof/>
        </w:rPr>
        <w:noBreakHyphen/>
      </w:r>
      <w:r w:rsidR="004E42DE">
        <w:rPr>
          <w:noProof/>
        </w:rPr>
        <w:t>1</w:t>
      </w:r>
      <w:r w:rsidR="00F43D8B">
        <w:fldChar w:fldCharType="end"/>
      </w:r>
      <w:r w:rsidR="00F43D8B">
        <w:t xml:space="preserve"> show t</w:t>
      </w:r>
      <w:r w:rsidR="00F43D8B" w:rsidRPr="00B52A58">
        <w:t xml:space="preserve">he measure-specific and total verified gross savings for the </w:t>
      </w:r>
      <w:r w:rsidR="00F43D8B">
        <w:t>Public Housing Retrofits</w:t>
      </w:r>
      <w:r w:rsidR="00F43D8B" w:rsidRPr="00B52A58">
        <w:t xml:space="preserve"> Program and the cumulative </w:t>
      </w:r>
      <w:r w:rsidR="00F43D8B" w:rsidRPr="008419F0">
        <w:t xml:space="preserve">persisting annual savings (CPAS) for the measures installed in </w:t>
      </w:r>
      <w:r w:rsidR="00F43D8B">
        <w:t>CY2021.</w:t>
      </w:r>
      <w:r w:rsidR="00F43D8B" w:rsidRPr="008419F0">
        <w:t xml:space="preserve"> The electric CPAS across all measures installed in 20</w:t>
      </w:r>
      <w:r w:rsidR="00F43D8B">
        <w:t>21</w:t>
      </w:r>
      <w:r w:rsidR="00F43D8B" w:rsidRPr="008419F0">
        <w:t xml:space="preserve"> is </w:t>
      </w:r>
      <w:r w:rsidR="00F43D8B">
        <w:t xml:space="preserve">shown in </w:t>
      </w:r>
      <w:r w:rsidR="00C662E3">
        <w:fldChar w:fldCharType="begin"/>
      </w:r>
      <w:r w:rsidR="00C662E3">
        <w:instrText xml:space="preserve"> REF _Ref97906177 \h </w:instrText>
      </w:r>
      <w:r w:rsidR="00C662E3">
        <w:fldChar w:fldCharType="separate"/>
      </w:r>
      <w:r w:rsidR="00C662E3" w:rsidRPr="00F7087A">
        <w:t xml:space="preserve">Table </w:t>
      </w:r>
      <w:r w:rsidR="00C662E3">
        <w:rPr>
          <w:noProof/>
        </w:rPr>
        <w:t>4</w:t>
      </w:r>
      <w:r w:rsidR="00C662E3">
        <w:noBreakHyphen/>
      </w:r>
      <w:r w:rsidR="00C662E3">
        <w:rPr>
          <w:noProof/>
        </w:rPr>
        <w:t>1</w:t>
      </w:r>
      <w:r w:rsidR="00C662E3">
        <w:fldChar w:fldCharType="end"/>
      </w:r>
      <w:r w:rsidR="00F43D8B">
        <w:t>.</w:t>
      </w:r>
      <w:r w:rsidR="00F43D8B" w:rsidRPr="008419F0">
        <w:t xml:space="preserve"> </w:t>
      </w:r>
      <w:r w:rsidR="00F43D8B" w:rsidRPr="00C752CF">
        <w:t xml:space="preserve">The </w:t>
      </w:r>
      <w:r w:rsidR="00F43D8B">
        <w:t>CY2021</w:t>
      </w:r>
      <w:r w:rsidR="00F43D8B" w:rsidRPr="00C752CF">
        <w:t xml:space="preserve"> gas contribution to CPAS (converted to equivalent electricity) is </w:t>
      </w:r>
      <w:r w:rsidR="00F43D8B">
        <w:t xml:space="preserve">shown in </w:t>
      </w:r>
      <w:r w:rsidR="00F43D8B">
        <w:fldChar w:fldCharType="begin"/>
      </w:r>
      <w:r w:rsidR="00F43D8B">
        <w:instrText xml:space="preserve"> REF _Ref18919494 \h  \* MERGEFORMAT </w:instrText>
      </w:r>
      <w:r w:rsidR="00F43D8B">
        <w:fldChar w:fldCharType="separate"/>
      </w:r>
      <w:r w:rsidR="004E42DE" w:rsidRPr="00F7087A">
        <w:t xml:space="preserve">Table </w:t>
      </w:r>
      <w:r w:rsidR="004E42DE">
        <w:rPr>
          <w:noProof/>
        </w:rPr>
        <w:t>4</w:t>
      </w:r>
      <w:r w:rsidR="004E42DE">
        <w:rPr>
          <w:noProof/>
        </w:rPr>
        <w:noBreakHyphen/>
        <w:t>2</w:t>
      </w:r>
      <w:r w:rsidR="00F43D8B">
        <w:fldChar w:fldCharType="end"/>
      </w:r>
      <w:r w:rsidR="00F43D8B" w:rsidRPr="00C752CF">
        <w:t xml:space="preserve">. </w:t>
      </w:r>
      <w:r w:rsidR="00F43D8B">
        <w:t xml:space="preserve">The combined savings are shown in </w:t>
      </w:r>
      <w:r w:rsidR="00F43D8B">
        <w:fldChar w:fldCharType="begin"/>
      </w:r>
      <w:r w:rsidR="00F43D8B">
        <w:instrText xml:space="preserve"> REF _Ref18919512 \h  \* MERGEFORMAT </w:instrText>
      </w:r>
      <w:r w:rsidR="00F43D8B">
        <w:fldChar w:fldCharType="separate"/>
      </w:r>
      <w:r w:rsidR="004E42DE" w:rsidRPr="00F7087A">
        <w:t xml:space="preserve">Table </w:t>
      </w:r>
      <w:r w:rsidR="004E42DE">
        <w:rPr>
          <w:noProof/>
        </w:rPr>
        <w:t>4</w:t>
      </w:r>
      <w:r w:rsidR="004E42DE">
        <w:rPr>
          <w:noProof/>
        </w:rPr>
        <w:noBreakHyphen/>
        <w:t>3</w:t>
      </w:r>
      <w:r w:rsidR="00F43D8B">
        <w:fldChar w:fldCharType="end"/>
      </w:r>
      <w:r w:rsidR="00F43D8B" w:rsidRPr="00C752CF">
        <w:t xml:space="preserve">. The </w:t>
      </w:r>
      <w:r w:rsidR="00F43D8B">
        <w:t>h</w:t>
      </w:r>
      <w:r w:rsidR="00F43D8B" w:rsidRPr="00C752CF">
        <w:t xml:space="preserve">istoric rows in each table are the CPAS contribution back to CY2018. The Program Total Electric CPAS and the Program Total Gas CPAS are the sum of the </w:t>
      </w:r>
      <w:r w:rsidR="00F43D8B">
        <w:t>CY2021</w:t>
      </w:r>
      <w:r w:rsidR="00F43D8B" w:rsidRPr="00C752CF">
        <w:t xml:space="preserve"> contribution and the </w:t>
      </w:r>
      <w:r w:rsidR="00F43D8B">
        <w:t>h</w:t>
      </w:r>
      <w:r w:rsidR="00F43D8B" w:rsidRPr="00C752CF">
        <w:t>istoric contribution.</w:t>
      </w:r>
      <w:r w:rsidR="00F43D8B" w:rsidRPr="005F246A">
        <w:t xml:space="preserve"> </w:t>
      </w:r>
      <w:r w:rsidR="00F43D8B">
        <w:fldChar w:fldCharType="begin"/>
      </w:r>
      <w:r w:rsidR="00F43D8B">
        <w:instrText xml:space="preserve"> REF _Ref28598762 \h  \* MERGEFORMAT </w:instrText>
      </w:r>
      <w:r w:rsidR="00F43D8B">
        <w:fldChar w:fldCharType="separate"/>
      </w:r>
      <w:r w:rsidR="004E42DE" w:rsidRPr="00F7087A">
        <w:t xml:space="preserve">Figure </w:t>
      </w:r>
      <w:r w:rsidR="004E42DE">
        <w:rPr>
          <w:noProof/>
        </w:rPr>
        <w:t>4</w:t>
      </w:r>
      <w:r w:rsidR="004E42DE" w:rsidRPr="00F7087A">
        <w:rPr>
          <w:noProof/>
        </w:rPr>
        <w:noBreakHyphen/>
      </w:r>
      <w:r w:rsidR="004E42DE">
        <w:rPr>
          <w:noProof/>
        </w:rPr>
        <w:t>1</w:t>
      </w:r>
      <w:r w:rsidR="00F43D8B">
        <w:fldChar w:fldCharType="end"/>
      </w:r>
      <w:r w:rsidR="00F43D8B">
        <w:t xml:space="preserve"> shows</w:t>
      </w:r>
      <w:r w:rsidR="00F43D8B" w:rsidRPr="005F246A">
        <w:t xml:space="preserve"> the savings across the effective useful life </w:t>
      </w:r>
      <w:r w:rsidR="00C662E3">
        <w:t xml:space="preserve">(EUL) </w:t>
      </w:r>
      <w:r w:rsidR="00F43D8B" w:rsidRPr="005F246A">
        <w:t>of the measures.</w:t>
      </w:r>
    </w:p>
    <w:p w14:paraId="5F883870" w14:textId="6E749883" w:rsidR="00187797" w:rsidRDefault="00187797" w:rsidP="00187797">
      <w:pPr>
        <w:pStyle w:val="Caption"/>
      </w:pPr>
      <w:bookmarkStart w:id="39" w:name="_Ref97906177"/>
      <w:bookmarkStart w:id="40" w:name="_Toc97922225"/>
      <w:r w:rsidRPr="00F7087A">
        <w:lastRenderedPageBreak/>
        <w:t xml:space="preserve">Table </w:t>
      </w:r>
      <w:r>
        <w:fldChar w:fldCharType="begin"/>
      </w:r>
      <w:r>
        <w:instrText>STYLEREF 1 \s</w:instrText>
      </w:r>
      <w:r>
        <w:fldChar w:fldCharType="separate"/>
      </w:r>
      <w:r w:rsidR="004E42DE">
        <w:rPr>
          <w:noProof/>
        </w:rPr>
        <w:t>4</w:t>
      </w:r>
      <w:r>
        <w:fldChar w:fldCharType="end"/>
      </w:r>
      <w:r w:rsidR="00290D96">
        <w:noBreakHyphen/>
      </w:r>
      <w:r>
        <w:fldChar w:fldCharType="begin"/>
      </w:r>
      <w:r>
        <w:instrText>SEQ Table \* ARABIC \s 1</w:instrText>
      </w:r>
      <w:r>
        <w:fldChar w:fldCharType="separate"/>
      </w:r>
      <w:r w:rsidR="004E42DE">
        <w:rPr>
          <w:noProof/>
        </w:rPr>
        <w:t>1</w:t>
      </w:r>
      <w:r>
        <w:fldChar w:fldCharType="end"/>
      </w:r>
      <w:bookmarkEnd w:id="35"/>
      <w:bookmarkEnd w:id="36"/>
      <w:bookmarkEnd w:id="39"/>
      <w:r w:rsidRPr="00F7087A">
        <w:t>. Cumulative Persisting Annual Savings</w:t>
      </w:r>
      <w:r w:rsidR="00A67415" w:rsidRPr="00F7087A">
        <w:t xml:space="preserve"> </w:t>
      </w:r>
      <w:r w:rsidR="00D33CF7" w:rsidRPr="00F7087A">
        <w:t>–</w:t>
      </w:r>
      <w:r w:rsidR="00A67415" w:rsidRPr="00F7087A">
        <w:t xml:space="preserve"> Electric</w:t>
      </w:r>
      <w:bookmarkEnd w:id="40"/>
    </w:p>
    <w:p w14:paraId="7BC9D74F" w14:textId="6F291A3E" w:rsidR="00EB56C1" w:rsidRDefault="00AD3938" w:rsidP="00EB56C1">
      <w:r w:rsidRPr="00AD3938">
        <w:rPr>
          <w:noProof/>
        </w:rPr>
        <w:drawing>
          <wp:inline distT="0" distB="0" distL="0" distR="0" wp14:anchorId="19217AC5" wp14:editId="220B3ED2">
            <wp:extent cx="8229600" cy="2800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2800350"/>
                    </a:xfrm>
                    <a:prstGeom prst="rect">
                      <a:avLst/>
                    </a:prstGeom>
                    <a:noFill/>
                    <a:ln>
                      <a:noFill/>
                    </a:ln>
                  </pic:spPr>
                </pic:pic>
              </a:graphicData>
            </a:graphic>
          </wp:inline>
        </w:drawing>
      </w:r>
    </w:p>
    <w:p w14:paraId="6D5B701A" w14:textId="77777777" w:rsidR="00A73D12" w:rsidRDefault="00A73D12" w:rsidP="00EB56C1"/>
    <w:p w14:paraId="14DB5352" w14:textId="4B8DA2D4" w:rsidR="001E1E14" w:rsidRPr="00EB56C1" w:rsidRDefault="00D125D0" w:rsidP="00EB56C1">
      <w:r w:rsidRPr="00D125D0">
        <w:rPr>
          <w:noProof/>
        </w:rPr>
        <w:lastRenderedPageBreak/>
        <w:drawing>
          <wp:inline distT="0" distB="0" distL="0" distR="0" wp14:anchorId="46BA7550" wp14:editId="2EF0AF73">
            <wp:extent cx="8228205" cy="2832051"/>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t="13435"/>
                    <a:stretch/>
                  </pic:blipFill>
                  <pic:spPr bwMode="auto">
                    <a:xfrm>
                      <a:off x="0" y="0"/>
                      <a:ext cx="8229600" cy="2832531"/>
                    </a:xfrm>
                    <a:prstGeom prst="rect">
                      <a:avLst/>
                    </a:prstGeom>
                    <a:noFill/>
                    <a:ln>
                      <a:noFill/>
                    </a:ln>
                    <a:extLst>
                      <a:ext uri="{53640926-AAD7-44D8-BBD7-CCE9431645EC}">
                        <a14:shadowObscured xmlns:a14="http://schemas.microsoft.com/office/drawing/2010/main"/>
                      </a:ext>
                    </a:extLst>
                  </pic:spPr>
                </pic:pic>
              </a:graphicData>
            </a:graphic>
          </wp:inline>
        </w:drawing>
      </w:r>
    </w:p>
    <w:p w14:paraId="1625441A" w14:textId="77777777" w:rsidR="00A73D12" w:rsidRDefault="00A73D12" w:rsidP="005F246A"/>
    <w:p w14:paraId="4331A626" w14:textId="5211F65E" w:rsidR="005F246A" w:rsidRDefault="00CD6579" w:rsidP="005F246A">
      <w:r w:rsidRPr="00CD6579">
        <w:rPr>
          <w:noProof/>
        </w:rPr>
        <w:drawing>
          <wp:inline distT="0" distB="0" distL="0" distR="0" wp14:anchorId="6D1D3462" wp14:editId="1E168C35">
            <wp:extent cx="8229600" cy="279551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t="13116"/>
                    <a:stretch/>
                  </pic:blipFill>
                  <pic:spPr bwMode="auto">
                    <a:xfrm>
                      <a:off x="0" y="0"/>
                      <a:ext cx="8229600" cy="2795514"/>
                    </a:xfrm>
                    <a:prstGeom prst="rect">
                      <a:avLst/>
                    </a:prstGeom>
                    <a:noFill/>
                    <a:ln>
                      <a:noFill/>
                    </a:ln>
                    <a:extLst>
                      <a:ext uri="{53640926-AAD7-44D8-BBD7-CCE9431645EC}">
                        <a14:shadowObscured xmlns:a14="http://schemas.microsoft.com/office/drawing/2010/main"/>
                      </a:ext>
                    </a:extLst>
                  </pic:spPr>
                </pic:pic>
              </a:graphicData>
            </a:graphic>
          </wp:inline>
        </w:drawing>
      </w:r>
    </w:p>
    <w:p w14:paraId="32434A0E" w14:textId="6EC63975" w:rsidR="00CA4AE0" w:rsidRPr="004566C9" w:rsidRDefault="00CA4AE0" w:rsidP="006959BE">
      <w:pPr>
        <w:pStyle w:val="TableFigureNote"/>
      </w:pPr>
      <w:r w:rsidRPr="004566C9">
        <w:lastRenderedPageBreak/>
        <w:t>Note: The green highlighted cell shows program total first</w:t>
      </w:r>
      <w:r w:rsidR="00E938E3">
        <w:t>-</w:t>
      </w:r>
      <w:r w:rsidRPr="004566C9">
        <w:t>year electric savings.</w:t>
      </w:r>
      <w:r w:rsidR="00EA5A54" w:rsidRPr="00EA5A54">
        <w:t xml:space="preserve"> </w:t>
      </w:r>
      <w:r w:rsidR="00EA5A54">
        <w:t>T</w:t>
      </w:r>
      <w:r w:rsidR="00EA5A54" w:rsidRPr="00EA5A54">
        <w:t xml:space="preserve">he gray cells </w:t>
      </w:r>
      <w:r w:rsidR="00EA5A54">
        <w:t xml:space="preserve">are blank, indicating </w:t>
      </w:r>
      <w:r w:rsidR="004D0094">
        <w:t xml:space="preserve">values irrelevant to the </w:t>
      </w:r>
      <w:r w:rsidR="00EE5FE4">
        <w:t>CY202</w:t>
      </w:r>
      <w:r w:rsidR="00627503">
        <w:t>1</w:t>
      </w:r>
      <w:r w:rsidR="004D0094">
        <w:t xml:space="preserve"> contribution to CPAS</w:t>
      </w:r>
      <w:r w:rsidR="00EA5A54">
        <w:t>.</w:t>
      </w:r>
    </w:p>
    <w:p w14:paraId="5A7CC33E" w14:textId="53DCAB12" w:rsidR="00CA4AE0" w:rsidRPr="00DD2292" w:rsidRDefault="00CA4AE0" w:rsidP="00D81D16">
      <w:pPr>
        <w:pStyle w:val="TableFigureNote"/>
      </w:pPr>
      <w:r w:rsidRPr="00DD2292">
        <w:t>* A deemed value.</w:t>
      </w:r>
      <w:r w:rsidR="0016509E" w:rsidRPr="00DD2292">
        <w:t xml:space="preserve"> Source: </w:t>
      </w:r>
      <w:r w:rsidRPr="00DD2292">
        <w:t>I</w:t>
      </w:r>
      <w:r w:rsidR="007851F9">
        <w:t>llinois</w:t>
      </w:r>
      <w:r w:rsidRPr="00DD2292">
        <w:t xml:space="preserve"> </w:t>
      </w:r>
      <w:r w:rsidR="00E938E3">
        <w:t>Stakeholder Advisory Group (</w:t>
      </w:r>
      <w:r w:rsidRPr="00DD2292">
        <w:t>SAG</w:t>
      </w:r>
      <w:r w:rsidR="00E938E3">
        <w:t>)</w:t>
      </w:r>
      <w:r w:rsidRPr="00DD2292">
        <w:t xml:space="preserve"> website: </w:t>
      </w:r>
      <w:hyperlink r:id="rId32" w:history="1">
        <w:r w:rsidR="00E938E3" w:rsidRPr="002F103E">
          <w:rPr>
            <w:rStyle w:val="Hyperlink"/>
            <w:sz w:val="18"/>
          </w:rPr>
          <w:t>https://www.ilsag.info/evaluator-ntg-recommendations-for-2021</w:t>
        </w:r>
      </w:hyperlink>
      <w:r w:rsidR="00E938E3">
        <w:t xml:space="preserve">. </w:t>
      </w:r>
    </w:p>
    <w:p w14:paraId="7F5AF849" w14:textId="77777777" w:rsidR="00CA4AE0" w:rsidRPr="004566C9" w:rsidRDefault="00CA4AE0" w:rsidP="00D81D16">
      <w:pPr>
        <w:pStyle w:val="TableFigureNote"/>
      </w:pPr>
      <w:r w:rsidRPr="004566C9">
        <w:t>† Lifetime savings are the sum of CPAS savings through the EUL.</w:t>
      </w:r>
    </w:p>
    <w:p w14:paraId="5FF415C2" w14:textId="2A0562B1" w:rsidR="00CA4AE0" w:rsidRPr="004566C9" w:rsidRDefault="00CA4AE0" w:rsidP="00D81D16">
      <w:pPr>
        <w:pStyle w:val="TableFigureNote"/>
      </w:pPr>
      <w:r w:rsidRPr="004566C9">
        <w:t>‡ Historic savings go back to CY2018</w:t>
      </w:r>
      <w:r w:rsidR="008028E7">
        <w:t>.</w:t>
      </w:r>
    </w:p>
    <w:p w14:paraId="31F39C74" w14:textId="0599678A" w:rsidR="00CA4AE0" w:rsidRPr="008028E7" w:rsidRDefault="00CA4AE0" w:rsidP="00D81D16">
      <w:pPr>
        <w:pStyle w:val="TableFigureNote"/>
      </w:pPr>
      <w:r w:rsidRPr="00CA4AE0">
        <w:t>§ Incremental expiring savings are equal to CPAS Y</w:t>
      </w:r>
      <w:r w:rsidRPr="00541C39">
        <w:rPr>
          <w:vertAlign w:val="subscript"/>
        </w:rPr>
        <w:t>n-1</w:t>
      </w:r>
      <w:r w:rsidRPr="00CA4AE0">
        <w:t xml:space="preserve"> - CPAS Y</w:t>
      </w:r>
      <w:r w:rsidRPr="00541C39">
        <w:rPr>
          <w:vertAlign w:val="subscript"/>
        </w:rPr>
        <w:t>n</w:t>
      </w:r>
      <w:r w:rsidR="008028E7">
        <w:t>.</w:t>
      </w:r>
    </w:p>
    <w:p w14:paraId="69C5D3F9" w14:textId="77777777" w:rsidR="002E6397" w:rsidRPr="002E6397" w:rsidRDefault="002E6397" w:rsidP="00D81D16">
      <w:pPr>
        <w:pStyle w:val="TableFigureSource"/>
      </w:pPr>
      <w:r w:rsidRPr="002E6397">
        <w:t xml:space="preserve">Source: </w:t>
      </w:r>
      <w:r w:rsidR="008C2C21">
        <w:t>Evaluation team</w:t>
      </w:r>
      <w:r w:rsidR="00F57C72">
        <w:t xml:space="preserve"> </w:t>
      </w:r>
      <w:r w:rsidRPr="002E6397">
        <w:t>analysis</w:t>
      </w:r>
    </w:p>
    <w:p w14:paraId="76508F23" w14:textId="588F24EE" w:rsidR="00A67415" w:rsidRDefault="00A67415" w:rsidP="00A67415">
      <w:pPr>
        <w:pStyle w:val="Caption"/>
      </w:pPr>
      <w:bookmarkStart w:id="41" w:name="_Ref18919494"/>
      <w:bookmarkStart w:id="42" w:name="_Toc97922226"/>
      <w:r w:rsidRPr="00F7087A">
        <w:t xml:space="preserve">Table </w:t>
      </w:r>
      <w:r>
        <w:fldChar w:fldCharType="begin"/>
      </w:r>
      <w:r>
        <w:instrText>STYLEREF 1 \s</w:instrText>
      </w:r>
      <w:r>
        <w:fldChar w:fldCharType="separate"/>
      </w:r>
      <w:r w:rsidR="004E42DE">
        <w:rPr>
          <w:noProof/>
        </w:rPr>
        <w:t>4</w:t>
      </w:r>
      <w:r>
        <w:fldChar w:fldCharType="end"/>
      </w:r>
      <w:r w:rsidR="00290D96">
        <w:noBreakHyphen/>
      </w:r>
      <w:r>
        <w:fldChar w:fldCharType="begin"/>
      </w:r>
      <w:r>
        <w:instrText>SEQ Table \* ARABIC \s 1</w:instrText>
      </w:r>
      <w:r>
        <w:fldChar w:fldCharType="separate"/>
      </w:r>
      <w:r w:rsidR="004E42DE">
        <w:rPr>
          <w:noProof/>
        </w:rPr>
        <w:t>2</w:t>
      </w:r>
      <w:r>
        <w:fldChar w:fldCharType="end"/>
      </w:r>
      <w:bookmarkEnd w:id="41"/>
      <w:r w:rsidRPr="00F7087A">
        <w:t>. Cumulative Persisting Annual Savings – Gas</w:t>
      </w:r>
      <w:bookmarkEnd w:id="42"/>
    </w:p>
    <w:p w14:paraId="0B90355E" w14:textId="28E7820C" w:rsidR="005075A7" w:rsidRDefault="00313900" w:rsidP="005075A7">
      <w:r w:rsidRPr="00313900">
        <w:rPr>
          <w:noProof/>
        </w:rPr>
        <w:drawing>
          <wp:inline distT="0" distB="0" distL="0" distR="0" wp14:anchorId="2441086D" wp14:editId="73764DFB">
            <wp:extent cx="8229600" cy="27552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9600" cy="2755265"/>
                    </a:xfrm>
                    <a:prstGeom prst="rect">
                      <a:avLst/>
                    </a:prstGeom>
                    <a:noFill/>
                    <a:ln>
                      <a:noFill/>
                    </a:ln>
                  </pic:spPr>
                </pic:pic>
              </a:graphicData>
            </a:graphic>
          </wp:inline>
        </w:drawing>
      </w:r>
    </w:p>
    <w:p w14:paraId="7C37CD8C" w14:textId="5474DACD" w:rsidR="00904EC5" w:rsidRPr="00904EC5" w:rsidRDefault="00B32F4C" w:rsidP="00904EC5">
      <w:pPr>
        <w:pStyle w:val="TableFigureSource"/>
      </w:pPr>
      <w:r w:rsidRPr="00B32F4C">
        <w:rPr>
          <w:noProof/>
        </w:rPr>
        <w:lastRenderedPageBreak/>
        <w:drawing>
          <wp:inline distT="0" distB="0" distL="0" distR="0" wp14:anchorId="15036631" wp14:editId="6E7061FF">
            <wp:extent cx="8229600"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t="6890"/>
                    <a:stretch/>
                  </pic:blipFill>
                  <pic:spPr bwMode="auto">
                    <a:xfrm>
                      <a:off x="0" y="0"/>
                      <a:ext cx="822960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38C3A044" w14:textId="77777777" w:rsidR="001A57E9" w:rsidRDefault="001A57E9" w:rsidP="00DC5043">
      <w:pPr>
        <w:pStyle w:val="BodyTextNoSpacingAfter"/>
        <w:rPr>
          <w:noProof/>
        </w:rPr>
      </w:pPr>
    </w:p>
    <w:p w14:paraId="56565E69" w14:textId="77777777" w:rsidR="00A73D12" w:rsidRDefault="00A73D12" w:rsidP="00DC5043">
      <w:pPr>
        <w:pStyle w:val="BodyTextNoSpacingAfter"/>
        <w:rPr>
          <w:noProof/>
        </w:rPr>
      </w:pPr>
    </w:p>
    <w:p w14:paraId="433EFEC9" w14:textId="5F0823E8" w:rsidR="00430A3D" w:rsidRPr="00430A3D" w:rsidRDefault="002F1F6E" w:rsidP="00DC5043">
      <w:pPr>
        <w:pStyle w:val="BodyTextNoSpacingAfter"/>
      </w:pPr>
      <w:r w:rsidRPr="002F1F6E">
        <w:rPr>
          <w:noProof/>
        </w:rPr>
        <w:lastRenderedPageBreak/>
        <w:drawing>
          <wp:inline distT="0" distB="0" distL="0" distR="0" wp14:anchorId="44076642" wp14:editId="2DB9858A">
            <wp:extent cx="8228330" cy="3155072"/>
            <wp:effectExtent l="0" t="0" r="127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t="5776"/>
                    <a:stretch/>
                  </pic:blipFill>
                  <pic:spPr bwMode="auto">
                    <a:xfrm>
                      <a:off x="0" y="0"/>
                      <a:ext cx="8228964" cy="3155315"/>
                    </a:xfrm>
                    <a:prstGeom prst="rect">
                      <a:avLst/>
                    </a:prstGeom>
                    <a:noFill/>
                    <a:ln>
                      <a:noFill/>
                    </a:ln>
                    <a:extLst>
                      <a:ext uri="{53640926-AAD7-44D8-BBD7-CCE9431645EC}">
                        <a14:shadowObscured xmlns:a14="http://schemas.microsoft.com/office/drawing/2010/main"/>
                      </a:ext>
                    </a:extLst>
                  </pic:spPr>
                </pic:pic>
              </a:graphicData>
            </a:graphic>
          </wp:inline>
        </w:drawing>
      </w:r>
    </w:p>
    <w:p w14:paraId="04E5243B" w14:textId="1F6DBB0E" w:rsidR="00CA4AE0" w:rsidRPr="00CA4AE0" w:rsidRDefault="00CA4AE0" w:rsidP="00D81D16">
      <w:pPr>
        <w:pStyle w:val="TableFigureNote"/>
      </w:pPr>
      <w:r w:rsidRPr="00CA4AE0">
        <w:t>Note: The green highlighted cell shows program total first</w:t>
      </w:r>
      <w:r w:rsidR="00504E4A">
        <w:t>-</w:t>
      </w:r>
      <w:r w:rsidRPr="00CA4AE0">
        <w:t>year gas savings in kWh equivalents.</w:t>
      </w:r>
      <w:r w:rsidR="00EA5A54" w:rsidRPr="00EA5A54">
        <w:t xml:space="preserve"> The gray cells are blank, indicating no values or do not contribute to calculating CPAS in </w:t>
      </w:r>
      <w:r w:rsidR="00EE5FE4">
        <w:t>CY202</w:t>
      </w:r>
      <w:r w:rsidR="00627503">
        <w:t>1</w:t>
      </w:r>
      <w:r w:rsidR="00EA5A54" w:rsidRPr="00EA5A54">
        <w:t>.</w:t>
      </w:r>
    </w:p>
    <w:p w14:paraId="65ABA068" w14:textId="539BB98A" w:rsidR="0016509E" w:rsidRPr="004566C9" w:rsidRDefault="00DD2292" w:rsidP="00D81D16">
      <w:pPr>
        <w:pStyle w:val="TableFigureNote"/>
      </w:pPr>
      <w:r w:rsidRPr="00DD2292">
        <w:t>* A deemed value. Source: I</w:t>
      </w:r>
      <w:r w:rsidR="008028E7">
        <w:t>llinois</w:t>
      </w:r>
      <w:r w:rsidRPr="00DD2292">
        <w:t xml:space="preserve"> SAG website: </w:t>
      </w:r>
      <w:hyperlink r:id="rId36" w:history="1">
        <w:r w:rsidR="00504E4A" w:rsidRPr="002F103E">
          <w:rPr>
            <w:rStyle w:val="Hyperlink"/>
            <w:sz w:val="18"/>
          </w:rPr>
          <w:t>https://www.ilsag.info/evaluator-ntg-recommendations-for-2021</w:t>
        </w:r>
      </w:hyperlink>
      <w:r w:rsidR="00504E4A">
        <w:t xml:space="preserve">. </w:t>
      </w:r>
    </w:p>
    <w:p w14:paraId="04359FBC" w14:textId="77777777" w:rsidR="00CA4AE0" w:rsidRPr="00716F0E" w:rsidRDefault="00CA4AE0" w:rsidP="00D81D16">
      <w:pPr>
        <w:pStyle w:val="TableFigureNote"/>
      </w:pPr>
      <w:r w:rsidRPr="00716F0E">
        <w:t>† Lifetime savings are the sum of CPAS savings through the EUL.</w:t>
      </w:r>
    </w:p>
    <w:p w14:paraId="183D9CA2" w14:textId="77777777" w:rsidR="00CA4AE0" w:rsidRPr="00895D27" w:rsidRDefault="00CA4AE0" w:rsidP="00D81D16">
      <w:pPr>
        <w:pStyle w:val="TableFigureNote"/>
      </w:pPr>
      <w:r w:rsidRPr="00895D27">
        <w:t>‡ kWh equivalent savings are calculated by multiplying therm savings by 29.31.</w:t>
      </w:r>
    </w:p>
    <w:p w14:paraId="0EAEA236" w14:textId="77777777" w:rsidR="00CA4AE0" w:rsidRPr="00895D27" w:rsidRDefault="00CA4AE0" w:rsidP="00D81D16">
      <w:pPr>
        <w:pStyle w:val="TableFigureNote"/>
      </w:pPr>
      <w:bookmarkStart w:id="43" w:name="_Hlk20478577"/>
      <w:r w:rsidRPr="00895D27">
        <w:t>§ Historic savings go back to CY2018.</w:t>
      </w:r>
    </w:p>
    <w:p w14:paraId="5C919D4D" w14:textId="26221FA8" w:rsidR="00CA4AE0" w:rsidRDefault="00CA4AE0" w:rsidP="00D81D16">
      <w:pPr>
        <w:pStyle w:val="TableFigureNote"/>
      </w:pPr>
      <w:r w:rsidRPr="00991117">
        <w:t>|| Incremental expiring savings are equal to CPAS Y</w:t>
      </w:r>
      <w:r w:rsidRPr="00504E4A">
        <w:rPr>
          <w:vertAlign w:val="subscript"/>
        </w:rPr>
        <w:t xml:space="preserve">n-1 </w:t>
      </w:r>
      <w:r w:rsidRPr="00991117">
        <w:t>- CPAS Y</w:t>
      </w:r>
      <w:r w:rsidRPr="00541C39">
        <w:rPr>
          <w:vertAlign w:val="subscript"/>
        </w:rPr>
        <w:t>n</w:t>
      </w:r>
      <w:r w:rsidRPr="00CA4AE0">
        <w:t>.</w:t>
      </w:r>
    </w:p>
    <w:p w14:paraId="594C68D7" w14:textId="77777777" w:rsidR="002E6397" w:rsidRDefault="002E6397" w:rsidP="00D81D16">
      <w:pPr>
        <w:pStyle w:val="TableFigureSource"/>
      </w:pPr>
      <w:bookmarkStart w:id="44" w:name="_Hlk526758019"/>
      <w:bookmarkEnd w:id="43"/>
      <w:r w:rsidRPr="002E6397">
        <w:t xml:space="preserve">Source: </w:t>
      </w:r>
      <w:r w:rsidR="008C2C21">
        <w:t>Evaluation team</w:t>
      </w:r>
      <w:r w:rsidR="00F57C72">
        <w:t xml:space="preserve"> </w:t>
      </w:r>
      <w:r w:rsidRPr="002E6397">
        <w:t>analysis</w:t>
      </w:r>
    </w:p>
    <w:p w14:paraId="5E564797" w14:textId="4152EE7A" w:rsidR="00627503" w:rsidRPr="00627503" w:rsidRDefault="005C2473" w:rsidP="00402849">
      <w:pPr>
        <w:pStyle w:val="Caption"/>
      </w:pPr>
      <w:bookmarkStart w:id="45" w:name="_Ref18919512"/>
      <w:bookmarkStart w:id="46" w:name="_Toc97922227"/>
      <w:bookmarkEnd w:id="44"/>
      <w:r w:rsidRPr="00F7087A">
        <w:lastRenderedPageBreak/>
        <w:t xml:space="preserve">Table </w:t>
      </w:r>
      <w:r>
        <w:fldChar w:fldCharType="begin"/>
      </w:r>
      <w:r>
        <w:instrText>STYLEREF 1 \s</w:instrText>
      </w:r>
      <w:r>
        <w:fldChar w:fldCharType="separate"/>
      </w:r>
      <w:r w:rsidR="004E42DE">
        <w:rPr>
          <w:noProof/>
        </w:rPr>
        <w:t>4</w:t>
      </w:r>
      <w:r>
        <w:fldChar w:fldCharType="end"/>
      </w:r>
      <w:r w:rsidR="00290D96">
        <w:noBreakHyphen/>
      </w:r>
      <w:r>
        <w:fldChar w:fldCharType="begin"/>
      </w:r>
      <w:r>
        <w:instrText>SEQ Table \* ARABIC \s 1</w:instrText>
      </w:r>
      <w:r>
        <w:fldChar w:fldCharType="separate"/>
      </w:r>
      <w:r w:rsidR="004E42DE">
        <w:rPr>
          <w:noProof/>
        </w:rPr>
        <w:t>3</w:t>
      </w:r>
      <w:r>
        <w:fldChar w:fldCharType="end"/>
      </w:r>
      <w:bookmarkEnd w:id="45"/>
      <w:r w:rsidRPr="00F7087A">
        <w:t>. Cumulative Persisting Annual Savings</w:t>
      </w:r>
      <w:r w:rsidR="00A67415" w:rsidRPr="00F7087A">
        <w:t xml:space="preserve"> – Total</w:t>
      </w:r>
      <w:bookmarkEnd w:id="46"/>
    </w:p>
    <w:p w14:paraId="0A5140EB" w14:textId="305D73CA" w:rsidR="00182326" w:rsidRDefault="003C64D6" w:rsidP="002E6397">
      <w:r w:rsidRPr="003C64D6">
        <w:rPr>
          <w:noProof/>
        </w:rPr>
        <w:drawing>
          <wp:inline distT="0" distB="0" distL="0" distR="0" wp14:anchorId="6D8F539A" wp14:editId="376342BD">
            <wp:extent cx="8229600" cy="25533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9600" cy="2553335"/>
                    </a:xfrm>
                    <a:prstGeom prst="rect">
                      <a:avLst/>
                    </a:prstGeom>
                    <a:noFill/>
                    <a:ln>
                      <a:noFill/>
                    </a:ln>
                  </pic:spPr>
                </pic:pic>
              </a:graphicData>
            </a:graphic>
          </wp:inline>
        </w:drawing>
      </w:r>
    </w:p>
    <w:p w14:paraId="53B537EF" w14:textId="38623A50" w:rsidR="00CE7EB9" w:rsidRDefault="003C64D6" w:rsidP="002E6397">
      <w:r w:rsidRPr="003C64D6">
        <w:rPr>
          <w:noProof/>
        </w:rPr>
        <w:drawing>
          <wp:inline distT="0" distB="0" distL="0" distR="0" wp14:anchorId="7DB30678" wp14:editId="1A21EEAB">
            <wp:extent cx="8229600" cy="2676916"/>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a:extLst>
                        <a:ext uri="{28A0092B-C50C-407E-A947-70E740481C1C}">
                          <a14:useLocalDpi xmlns:a14="http://schemas.microsoft.com/office/drawing/2010/main" val="0"/>
                        </a:ext>
                      </a:extLst>
                    </a:blip>
                    <a:srcRect t="5289"/>
                    <a:stretch/>
                  </pic:blipFill>
                  <pic:spPr bwMode="auto">
                    <a:xfrm>
                      <a:off x="0" y="0"/>
                      <a:ext cx="8229600" cy="2676916"/>
                    </a:xfrm>
                    <a:prstGeom prst="rect">
                      <a:avLst/>
                    </a:prstGeom>
                    <a:noFill/>
                    <a:ln>
                      <a:noFill/>
                    </a:ln>
                    <a:extLst>
                      <a:ext uri="{53640926-AAD7-44D8-BBD7-CCE9431645EC}">
                        <a14:shadowObscured xmlns:a14="http://schemas.microsoft.com/office/drawing/2010/main"/>
                      </a:ext>
                    </a:extLst>
                  </pic:spPr>
                </pic:pic>
              </a:graphicData>
            </a:graphic>
          </wp:inline>
        </w:drawing>
      </w:r>
    </w:p>
    <w:p w14:paraId="7BD5BAC6" w14:textId="77777777" w:rsidR="00A73D12" w:rsidRDefault="00A73D12" w:rsidP="002E6397">
      <w:pPr>
        <w:rPr>
          <w:noProof/>
        </w:rPr>
      </w:pPr>
    </w:p>
    <w:p w14:paraId="6F1D71BB" w14:textId="31CC0B2E" w:rsidR="002F669C" w:rsidRDefault="00E94891" w:rsidP="002E6397">
      <w:r w:rsidRPr="00E94891">
        <w:rPr>
          <w:noProof/>
        </w:rPr>
        <w:lastRenderedPageBreak/>
        <w:drawing>
          <wp:inline distT="0" distB="0" distL="0" distR="0" wp14:anchorId="3676FB79" wp14:editId="659C0805">
            <wp:extent cx="8229600" cy="270568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a:extLst>
                        <a:ext uri="{28A0092B-C50C-407E-A947-70E740481C1C}">
                          <a14:useLocalDpi xmlns:a14="http://schemas.microsoft.com/office/drawing/2010/main" val="0"/>
                        </a:ext>
                      </a:extLst>
                    </a:blip>
                    <a:srcRect t="5815"/>
                    <a:stretch/>
                  </pic:blipFill>
                  <pic:spPr bwMode="auto">
                    <a:xfrm>
                      <a:off x="0" y="0"/>
                      <a:ext cx="8229600" cy="2705686"/>
                    </a:xfrm>
                    <a:prstGeom prst="rect">
                      <a:avLst/>
                    </a:prstGeom>
                    <a:noFill/>
                    <a:ln>
                      <a:noFill/>
                    </a:ln>
                    <a:extLst>
                      <a:ext uri="{53640926-AAD7-44D8-BBD7-CCE9431645EC}">
                        <a14:shadowObscured xmlns:a14="http://schemas.microsoft.com/office/drawing/2010/main"/>
                      </a:ext>
                    </a:extLst>
                  </pic:spPr>
                </pic:pic>
              </a:graphicData>
            </a:graphic>
          </wp:inline>
        </w:drawing>
      </w:r>
    </w:p>
    <w:p w14:paraId="71399786" w14:textId="115F958A" w:rsidR="00CA4AE0" w:rsidRPr="00CA4AE0" w:rsidRDefault="00CA4AE0" w:rsidP="00D81D16">
      <w:pPr>
        <w:pStyle w:val="TableFigureNote"/>
      </w:pPr>
      <w:r w:rsidRPr="00CA4AE0">
        <w:t>Note: The green highlighted cell shows program total first</w:t>
      </w:r>
      <w:r w:rsidR="0020482A">
        <w:t>-</w:t>
      </w:r>
      <w:r w:rsidRPr="00CA4AE0">
        <w:t>year electric savings (including direct electric savings and those converted from gas).</w:t>
      </w:r>
      <w:r w:rsidR="00FA47FC" w:rsidRPr="00FA47FC">
        <w:t xml:space="preserve"> The gray cells are blank, indicating no values or do not contribute to calculating CPAS in </w:t>
      </w:r>
      <w:r w:rsidR="00EE5FE4">
        <w:t>CY202</w:t>
      </w:r>
      <w:r w:rsidR="00627503">
        <w:t>1</w:t>
      </w:r>
      <w:r w:rsidR="00FA47FC" w:rsidRPr="00FA47FC">
        <w:t>.</w:t>
      </w:r>
    </w:p>
    <w:p w14:paraId="4976E05F" w14:textId="1829C178" w:rsidR="00DD2292" w:rsidRDefault="00DD2292" w:rsidP="00D81D16">
      <w:pPr>
        <w:pStyle w:val="TableFigureNote"/>
      </w:pPr>
      <w:r w:rsidRPr="00DD2292">
        <w:t>* A deemed value. Source: I</w:t>
      </w:r>
      <w:r w:rsidR="008028E7">
        <w:t>llinois</w:t>
      </w:r>
      <w:r w:rsidRPr="00DD2292">
        <w:t xml:space="preserve"> SAG website: </w:t>
      </w:r>
      <w:hyperlink r:id="rId40" w:history="1">
        <w:r w:rsidR="0020482A" w:rsidRPr="002F103E">
          <w:rPr>
            <w:rStyle w:val="Hyperlink"/>
            <w:sz w:val="18"/>
          </w:rPr>
          <w:t>https://www.ilsag.info/evaluator-ntg-recommendations-for-2021</w:t>
        </w:r>
      </w:hyperlink>
      <w:r w:rsidR="0020482A">
        <w:t xml:space="preserve">. </w:t>
      </w:r>
    </w:p>
    <w:p w14:paraId="708A7D8B" w14:textId="77777777" w:rsidR="00CA4AE0" w:rsidRPr="00CA4AE0" w:rsidRDefault="00CA4AE0" w:rsidP="00D81D16">
      <w:pPr>
        <w:pStyle w:val="TableFigureNote"/>
      </w:pPr>
      <w:r w:rsidRPr="00CA4AE0">
        <w:t>† Lifetime savings are the sum of CPAS savings through the EUL.</w:t>
      </w:r>
    </w:p>
    <w:p w14:paraId="0BFF1FF5" w14:textId="77777777" w:rsidR="00CA4AE0" w:rsidRPr="00CA4AE0" w:rsidRDefault="00CA4AE0" w:rsidP="00D81D16">
      <w:pPr>
        <w:pStyle w:val="TableFigureNote"/>
      </w:pPr>
      <w:r w:rsidRPr="00CA4AE0">
        <w:t>‡ Historic savings go back to CY2018.</w:t>
      </w:r>
    </w:p>
    <w:p w14:paraId="5579A131" w14:textId="3EE478BE" w:rsidR="00CA4AE0" w:rsidRPr="008028E7" w:rsidRDefault="00CA4AE0" w:rsidP="00D81D16">
      <w:pPr>
        <w:pStyle w:val="TableFigureNote"/>
      </w:pPr>
      <w:r w:rsidRPr="00CA4AE0">
        <w:t>§ Incremental expiring savings are equal to CPAS Y</w:t>
      </w:r>
      <w:r w:rsidRPr="00541C39">
        <w:rPr>
          <w:vertAlign w:val="subscript"/>
        </w:rPr>
        <w:t>n-1</w:t>
      </w:r>
      <w:r w:rsidRPr="00CA4AE0">
        <w:t xml:space="preserve"> - CPAS Y</w:t>
      </w:r>
      <w:r w:rsidRPr="00541C39">
        <w:rPr>
          <w:vertAlign w:val="subscript"/>
        </w:rPr>
        <w:t>n</w:t>
      </w:r>
      <w:r w:rsidR="008028E7">
        <w:t>.</w:t>
      </w:r>
    </w:p>
    <w:p w14:paraId="3629AE91" w14:textId="77777777" w:rsidR="00C51471" w:rsidRDefault="00C51471" w:rsidP="00D81D16">
      <w:pPr>
        <w:pStyle w:val="TableFigureSource"/>
      </w:pPr>
      <w:r w:rsidRPr="002E6397">
        <w:t xml:space="preserve">Source: </w:t>
      </w:r>
      <w:r w:rsidR="008C2C21">
        <w:t>Evaluation team</w:t>
      </w:r>
      <w:r w:rsidR="00F57C72">
        <w:t xml:space="preserve"> </w:t>
      </w:r>
      <w:r w:rsidRPr="002E6397">
        <w:t>analysis</w:t>
      </w:r>
    </w:p>
    <w:p w14:paraId="781ABB60" w14:textId="77777777" w:rsidR="00CF667F" w:rsidRDefault="00CF667F" w:rsidP="00CF667F"/>
    <w:p w14:paraId="349355C0" w14:textId="77777777" w:rsidR="00CF667F" w:rsidRDefault="00CF667F" w:rsidP="00CF667F">
      <w:pPr>
        <w:sectPr w:rsidR="00CF667F" w:rsidSect="006905E3">
          <w:headerReference w:type="default" r:id="rId41"/>
          <w:footerReference w:type="default" r:id="rId42"/>
          <w:pgSz w:w="15840" w:h="12240" w:orient="landscape" w:code="1"/>
          <w:pgMar w:top="1440" w:right="1440" w:bottom="1440" w:left="1440" w:header="720" w:footer="720" w:gutter="0"/>
          <w:cols w:space="720"/>
          <w:docGrid w:linePitch="360"/>
        </w:sectPr>
      </w:pPr>
    </w:p>
    <w:p w14:paraId="1D7F0739" w14:textId="536DA2E7" w:rsidR="000F321A" w:rsidRDefault="000F321A" w:rsidP="000F321A">
      <w:pPr>
        <w:pStyle w:val="Caption"/>
      </w:pPr>
      <w:bookmarkStart w:id="47" w:name="_Ref28598762"/>
      <w:bookmarkStart w:id="48" w:name="_Toc97922220"/>
      <w:bookmarkStart w:id="49" w:name="_Toc398546621"/>
      <w:bookmarkStart w:id="50" w:name="_Toc423009470"/>
      <w:bookmarkEnd w:id="37"/>
      <w:bookmarkEnd w:id="38"/>
      <w:r w:rsidRPr="00F7087A">
        <w:lastRenderedPageBreak/>
        <w:t xml:space="preserve">Figure </w:t>
      </w:r>
      <w:r w:rsidRPr="00F7087A">
        <w:fldChar w:fldCharType="begin"/>
      </w:r>
      <w:r w:rsidRPr="00F7087A">
        <w:instrText>STYLEREF 1 \s</w:instrText>
      </w:r>
      <w:r w:rsidRPr="00F7087A">
        <w:fldChar w:fldCharType="separate"/>
      </w:r>
      <w:r w:rsidR="004E42DE">
        <w:rPr>
          <w:noProof/>
        </w:rPr>
        <w:t>4</w:t>
      </w:r>
      <w:r w:rsidRPr="00F7087A">
        <w:fldChar w:fldCharType="end"/>
      </w:r>
      <w:r w:rsidR="0079531D" w:rsidRPr="00F7087A">
        <w:noBreakHyphen/>
      </w:r>
      <w:r w:rsidRPr="00F7087A">
        <w:fldChar w:fldCharType="begin"/>
      </w:r>
      <w:r w:rsidRPr="00F7087A">
        <w:instrText>SEQ Figure \* ARABIC \s 1</w:instrText>
      </w:r>
      <w:r w:rsidRPr="00F7087A">
        <w:fldChar w:fldCharType="separate"/>
      </w:r>
      <w:r w:rsidR="004E42DE">
        <w:rPr>
          <w:noProof/>
        </w:rPr>
        <w:t>1</w:t>
      </w:r>
      <w:r w:rsidRPr="00F7087A">
        <w:fldChar w:fldCharType="end"/>
      </w:r>
      <w:bookmarkEnd w:id="47"/>
      <w:r w:rsidRPr="00F7087A">
        <w:t>. Cumulative Persisting Annual Savings</w:t>
      </w:r>
      <w:bookmarkEnd w:id="48"/>
    </w:p>
    <w:p w14:paraId="4648C13B" w14:textId="24930CDD" w:rsidR="00D3274E" w:rsidRPr="00D3274E" w:rsidRDefault="086761D8" w:rsidP="00D3274E">
      <w:r>
        <w:rPr>
          <w:noProof/>
        </w:rPr>
        <w:drawing>
          <wp:inline distT="0" distB="0" distL="0" distR="0" wp14:anchorId="75116E82" wp14:editId="3CBD032B">
            <wp:extent cx="6001246" cy="3394253"/>
            <wp:effectExtent l="0" t="0" r="952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3">
                      <a:extLst>
                        <a:ext uri="{28A0092B-C50C-407E-A947-70E740481C1C}">
                          <a14:useLocalDpi xmlns:a14="http://schemas.microsoft.com/office/drawing/2010/main" val="0"/>
                        </a:ext>
                      </a:extLst>
                    </a:blip>
                    <a:stretch>
                      <a:fillRect/>
                    </a:stretch>
                  </pic:blipFill>
                  <pic:spPr>
                    <a:xfrm>
                      <a:off x="0" y="0"/>
                      <a:ext cx="6001246" cy="3394253"/>
                    </a:xfrm>
                    <a:prstGeom prst="rect">
                      <a:avLst/>
                    </a:prstGeom>
                  </pic:spPr>
                </pic:pic>
              </a:graphicData>
            </a:graphic>
          </wp:inline>
        </w:drawing>
      </w:r>
    </w:p>
    <w:p w14:paraId="43E9961B" w14:textId="61100BA2" w:rsidR="000F321A" w:rsidRDefault="00685B11" w:rsidP="5615C3CC">
      <w:pPr>
        <w:pStyle w:val="TableFigureNote"/>
      </w:pPr>
      <w:r>
        <w:t>*</w:t>
      </w:r>
      <w:r w:rsidR="000F321A" w:rsidRPr="00264429">
        <w:t xml:space="preserve"> Expiring savings are equal to CPAS Y</w:t>
      </w:r>
      <w:r w:rsidR="000F321A" w:rsidRPr="00541C39">
        <w:rPr>
          <w:vertAlign w:val="subscript"/>
        </w:rPr>
        <w:t>n-1</w:t>
      </w:r>
      <w:r w:rsidR="000F321A" w:rsidRPr="00264429">
        <w:t xml:space="preserve"> - CPAS Y</w:t>
      </w:r>
      <w:r w:rsidR="000F321A" w:rsidRPr="00541C39">
        <w:rPr>
          <w:vertAlign w:val="subscript"/>
        </w:rPr>
        <w:t>n</w:t>
      </w:r>
      <w:r w:rsidR="0020482A">
        <w:rPr>
          <w:vertAlign w:val="subscript"/>
        </w:rPr>
        <w:t>.</w:t>
      </w:r>
    </w:p>
    <w:p w14:paraId="73306FEF" w14:textId="77777777" w:rsidR="000F321A" w:rsidRDefault="000F321A" w:rsidP="7D2FC167">
      <w:pPr>
        <w:pStyle w:val="TableFigureSource"/>
      </w:pPr>
      <w:r w:rsidRPr="00651E3A">
        <w:t xml:space="preserve">Source: </w:t>
      </w:r>
      <w:r w:rsidR="008C2C21">
        <w:t>Evaluation team</w:t>
      </w:r>
      <w:r w:rsidR="00F57C72">
        <w:t xml:space="preserve"> </w:t>
      </w:r>
      <w:r w:rsidRPr="00651E3A">
        <w:t>analysis</w:t>
      </w:r>
    </w:p>
    <w:p w14:paraId="244313C5" w14:textId="77777777" w:rsidR="00464F7A" w:rsidRPr="00F7087A" w:rsidRDefault="00E66083" w:rsidP="002948EE">
      <w:pPr>
        <w:pStyle w:val="Heading1"/>
      </w:pPr>
      <w:bookmarkStart w:id="51" w:name="_Toc97922210"/>
      <w:r w:rsidRPr="00F7087A">
        <w:lastRenderedPageBreak/>
        <w:t xml:space="preserve">Program Savings by </w:t>
      </w:r>
      <w:r w:rsidR="00464F7A" w:rsidRPr="00F7087A">
        <w:t>Measure</w:t>
      </w:r>
      <w:bookmarkEnd w:id="49"/>
      <w:bookmarkEnd w:id="50"/>
      <w:bookmarkEnd w:id="51"/>
    </w:p>
    <w:p w14:paraId="43AB4926" w14:textId="3C1B1008" w:rsidR="008944DE" w:rsidRPr="0020482A" w:rsidRDefault="0B241EE5" w:rsidP="0020482A">
      <w:pPr>
        <w:pStyle w:val="BodyText"/>
      </w:pPr>
      <w:bookmarkStart w:id="52" w:name="x1"/>
      <w:bookmarkStart w:id="53" w:name="_Ref88226536"/>
      <w:bookmarkEnd w:id="52"/>
      <w:r w:rsidRPr="0020482A">
        <w:t xml:space="preserve">The program included the research categories shown in </w:t>
      </w:r>
      <w:r w:rsidR="0020482A">
        <w:fldChar w:fldCharType="begin"/>
      </w:r>
      <w:r w:rsidR="0020482A">
        <w:instrText xml:space="preserve"> REF _Ref97892259 \h </w:instrText>
      </w:r>
      <w:r w:rsidR="0020482A">
        <w:fldChar w:fldCharType="separate"/>
      </w:r>
      <w:r w:rsidR="0020482A" w:rsidRPr="00F7087A">
        <w:t xml:space="preserve">Table </w:t>
      </w:r>
      <w:r w:rsidR="0020482A">
        <w:rPr>
          <w:noProof/>
        </w:rPr>
        <w:t>5</w:t>
      </w:r>
      <w:r w:rsidR="0020482A">
        <w:noBreakHyphen/>
      </w:r>
      <w:r w:rsidR="0020482A">
        <w:rPr>
          <w:noProof/>
        </w:rPr>
        <w:t>1</w:t>
      </w:r>
      <w:r w:rsidR="0020482A">
        <w:fldChar w:fldCharType="end"/>
      </w:r>
      <w:r w:rsidRPr="0020482A">
        <w:t xml:space="preserve"> and </w:t>
      </w:r>
      <w:r w:rsidR="008944DE" w:rsidRPr="0020482A">
        <w:fldChar w:fldCharType="begin"/>
      </w:r>
      <w:r w:rsidR="008944DE" w:rsidRPr="0020482A">
        <w:instrText xml:space="preserve"> REF _Ref30060799 \h  \* MERGEFORMAT </w:instrText>
      </w:r>
      <w:r w:rsidR="008944DE" w:rsidRPr="0020482A">
        <w:fldChar w:fldCharType="separate"/>
      </w:r>
      <w:r w:rsidR="0020482A" w:rsidRPr="0020482A">
        <w:t>Figure 5</w:t>
      </w:r>
      <w:r w:rsidR="0020482A" w:rsidRPr="0020482A">
        <w:noBreakHyphen/>
        <w:t>1</w:t>
      </w:r>
      <w:r w:rsidR="008944DE" w:rsidRPr="0020482A">
        <w:fldChar w:fldCharType="end"/>
      </w:r>
      <w:r w:rsidRPr="0020482A">
        <w:t xml:space="preserve">. </w:t>
      </w:r>
      <w:r w:rsidR="0020482A" w:rsidRPr="0020482A">
        <w:fldChar w:fldCharType="begin"/>
      </w:r>
      <w:r w:rsidR="0020482A" w:rsidRPr="0020482A">
        <w:instrText xml:space="preserve"> REF _Ref97892222 \n \h  \* MERGEFORMAT </w:instrText>
      </w:r>
      <w:r w:rsidR="0020482A" w:rsidRPr="0020482A">
        <w:fldChar w:fldCharType="separate"/>
      </w:r>
      <w:r w:rsidR="0020482A" w:rsidRPr="0020482A">
        <w:t>Appendix B</w:t>
      </w:r>
      <w:r w:rsidR="0020482A" w:rsidRPr="0020482A">
        <w:fldChar w:fldCharType="end"/>
      </w:r>
      <w:r w:rsidRPr="0020482A">
        <w:t xml:space="preserve"> details savings by measure.</w:t>
      </w:r>
    </w:p>
    <w:p w14:paraId="003B4524" w14:textId="63AAD5D4" w:rsidR="00A24FF7" w:rsidRDefault="00A24FF7" w:rsidP="00A24FF7">
      <w:pPr>
        <w:pStyle w:val="Caption"/>
      </w:pPr>
      <w:bookmarkStart w:id="54" w:name="_Ref97892259"/>
      <w:bookmarkStart w:id="55" w:name="_Toc97922228"/>
      <w:r w:rsidRPr="00F7087A">
        <w:t xml:space="preserve">Table </w:t>
      </w:r>
      <w:r>
        <w:fldChar w:fldCharType="begin"/>
      </w:r>
      <w:r>
        <w:instrText>STYLEREF 1 \s</w:instrText>
      </w:r>
      <w:r>
        <w:fldChar w:fldCharType="separate"/>
      </w:r>
      <w:r w:rsidR="0020482A">
        <w:rPr>
          <w:noProof/>
        </w:rPr>
        <w:t>5</w:t>
      </w:r>
      <w:r>
        <w:fldChar w:fldCharType="end"/>
      </w:r>
      <w:r w:rsidR="00290D96">
        <w:noBreakHyphen/>
      </w:r>
      <w:r>
        <w:fldChar w:fldCharType="begin"/>
      </w:r>
      <w:r>
        <w:instrText>SEQ Table \* ARABIC \s 1</w:instrText>
      </w:r>
      <w:r>
        <w:fldChar w:fldCharType="separate"/>
      </w:r>
      <w:r w:rsidR="0020482A">
        <w:rPr>
          <w:noProof/>
        </w:rPr>
        <w:t>1</w:t>
      </w:r>
      <w:r>
        <w:fldChar w:fldCharType="end"/>
      </w:r>
      <w:bookmarkEnd w:id="53"/>
      <w:bookmarkEnd w:id="54"/>
      <w:r w:rsidRPr="00F7087A">
        <w:t xml:space="preserve">. </w:t>
      </w:r>
      <w:r>
        <w:t>Number of Measures by</w:t>
      </w:r>
      <w:r w:rsidR="00476237">
        <w:t xml:space="preserve"> </w:t>
      </w:r>
      <w:r>
        <w:t>Type</w:t>
      </w:r>
      <w:bookmarkEnd w:id="55"/>
    </w:p>
    <w:p w14:paraId="202D71D2" w14:textId="7B0D9C1E" w:rsidR="00320CC6" w:rsidRPr="00320CC6" w:rsidRDefault="00522CC4" w:rsidP="00320CC6">
      <w:pPr>
        <w:jc w:val="center"/>
      </w:pPr>
      <w:r w:rsidRPr="00522CC4">
        <w:rPr>
          <w:noProof/>
        </w:rPr>
        <w:drawing>
          <wp:inline distT="0" distB="0" distL="0" distR="0" wp14:anchorId="32571466" wp14:editId="35CB2D9C">
            <wp:extent cx="5721350" cy="3390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1350" cy="3390900"/>
                    </a:xfrm>
                    <a:prstGeom prst="rect">
                      <a:avLst/>
                    </a:prstGeom>
                    <a:noFill/>
                    <a:ln>
                      <a:noFill/>
                    </a:ln>
                  </pic:spPr>
                </pic:pic>
              </a:graphicData>
            </a:graphic>
          </wp:inline>
        </w:drawing>
      </w:r>
    </w:p>
    <w:p w14:paraId="69B8AB53" w14:textId="65EC1FE1" w:rsidR="0020482A" w:rsidRDefault="00476237" w:rsidP="00DC5043">
      <w:pPr>
        <w:pStyle w:val="TableFigureNote"/>
        <w:ind w:left="180"/>
      </w:pPr>
      <w:r>
        <w:t>Note</w:t>
      </w:r>
      <w:r w:rsidR="0020482A">
        <w:t>s</w:t>
      </w:r>
      <w:r>
        <w:t xml:space="preserve">: This is the same table as </w:t>
      </w:r>
      <w:r w:rsidRPr="00476237">
        <w:fldChar w:fldCharType="begin"/>
      </w:r>
      <w:r w:rsidRPr="00476237">
        <w:instrText xml:space="preserve"> REF _Ref88235904 \h </w:instrText>
      </w:r>
      <w:r w:rsidRPr="00476237">
        <w:fldChar w:fldCharType="separate"/>
      </w:r>
      <w:r w:rsidR="0020482A" w:rsidRPr="00F7087A">
        <w:t xml:space="preserve">Table </w:t>
      </w:r>
      <w:r w:rsidR="0020482A">
        <w:rPr>
          <w:noProof/>
        </w:rPr>
        <w:t>2</w:t>
      </w:r>
      <w:r w:rsidR="0020482A">
        <w:noBreakHyphen/>
      </w:r>
      <w:r w:rsidR="0020482A">
        <w:rPr>
          <w:noProof/>
        </w:rPr>
        <w:t>2</w:t>
      </w:r>
      <w:r w:rsidRPr="00476237">
        <w:fldChar w:fldCharType="end"/>
      </w:r>
      <w:r w:rsidRPr="00476237">
        <w:t>.</w:t>
      </w:r>
      <w:r w:rsidR="00C522C8">
        <w:t xml:space="preserve"> </w:t>
      </w:r>
    </w:p>
    <w:p w14:paraId="2EBD151D" w14:textId="1E2E1A6E" w:rsidR="00476237" w:rsidRDefault="00C522C8" w:rsidP="00DC5043">
      <w:pPr>
        <w:pStyle w:val="TableFigureNote"/>
        <w:ind w:left="180"/>
      </w:pPr>
      <w:r>
        <w:t>The rows are sorted by verified electric savings.</w:t>
      </w:r>
    </w:p>
    <w:p w14:paraId="0D71D873" w14:textId="520DC699" w:rsidR="00320CC6" w:rsidRDefault="00320CC6" w:rsidP="00DC5043">
      <w:pPr>
        <w:pStyle w:val="TableFigureSource"/>
        <w:spacing w:before="0" w:after="0"/>
        <w:ind w:left="180"/>
      </w:pPr>
      <w:r w:rsidRPr="00651E3A">
        <w:t xml:space="preserve">Source: </w:t>
      </w:r>
      <w:r w:rsidRPr="00284DBE">
        <w:t>ComEd tracking data and evaluation team analysis</w:t>
      </w:r>
    </w:p>
    <w:p w14:paraId="00E3571A" w14:textId="77777777" w:rsidR="00110E46" w:rsidRPr="00110E46" w:rsidRDefault="00110E46" w:rsidP="00110E46">
      <w:pPr>
        <w:pStyle w:val="BodyText"/>
        <w:spacing w:after="0"/>
      </w:pPr>
    </w:p>
    <w:p w14:paraId="6290AAF2" w14:textId="78B63F1C" w:rsidR="0079531D" w:rsidRPr="004421DC" w:rsidRDefault="0079531D" w:rsidP="004421DC">
      <w:pPr>
        <w:pStyle w:val="Caption"/>
      </w:pPr>
      <w:bookmarkStart w:id="56" w:name="_Ref30060799"/>
      <w:bookmarkStart w:id="57" w:name="_Toc97922221"/>
      <w:r w:rsidRPr="004421DC">
        <w:lastRenderedPageBreak/>
        <w:t xml:space="preserve">Figure </w:t>
      </w:r>
      <w:r w:rsidRPr="004421DC">
        <w:fldChar w:fldCharType="begin"/>
      </w:r>
      <w:r w:rsidRPr="004421DC">
        <w:instrText>STYLEREF 1 \s</w:instrText>
      </w:r>
      <w:r w:rsidRPr="004421DC">
        <w:fldChar w:fldCharType="separate"/>
      </w:r>
      <w:r w:rsidR="00476237" w:rsidRPr="004421DC">
        <w:t>5</w:t>
      </w:r>
      <w:r w:rsidRPr="004421DC">
        <w:fldChar w:fldCharType="end"/>
      </w:r>
      <w:r w:rsidRPr="004421DC">
        <w:noBreakHyphen/>
      </w:r>
      <w:r w:rsidRPr="004421DC">
        <w:fldChar w:fldCharType="begin"/>
      </w:r>
      <w:r w:rsidRPr="004421DC">
        <w:instrText>SEQ Figure \* ARABIC \s 1</w:instrText>
      </w:r>
      <w:r w:rsidRPr="004421DC">
        <w:fldChar w:fldCharType="separate"/>
      </w:r>
      <w:r w:rsidR="00476237" w:rsidRPr="004421DC">
        <w:t>1</w:t>
      </w:r>
      <w:r w:rsidRPr="004421DC">
        <w:fldChar w:fldCharType="end"/>
      </w:r>
      <w:bookmarkEnd w:id="56"/>
      <w:r w:rsidRPr="004421DC">
        <w:t>. Verified Net Savings by Measure – Electric</w:t>
      </w:r>
      <w:bookmarkEnd w:id="57"/>
    </w:p>
    <w:p w14:paraId="25DAE0D3" w14:textId="05F9F281" w:rsidR="001A5DC4" w:rsidRDefault="00C159B4" w:rsidP="004421DC">
      <w:pPr>
        <w:jc w:val="center"/>
      </w:pPr>
      <w:bookmarkStart w:id="58" w:name="_Toc398546655"/>
      <w:bookmarkStart w:id="59" w:name="_Toc423009517"/>
      <w:bookmarkStart w:id="60" w:name="_Toc426278635"/>
      <w:r>
        <w:rPr>
          <w:noProof/>
        </w:rPr>
        <w:drawing>
          <wp:inline distT="0" distB="0" distL="0" distR="0" wp14:anchorId="210E8F26" wp14:editId="39632D6A">
            <wp:extent cx="5901690" cy="318262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1690" cy="3182620"/>
                    </a:xfrm>
                    <a:prstGeom prst="rect">
                      <a:avLst/>
                    </a:prstGeom>
                    <a:noFill/>
                  </pic:spPr>
                </pic:pic>
              </a:graphicData>
            </a:graphic>
          </wp:inline>
        </w:drawing>
      </w:r>
    </w:p>
    <w:p w14:paraId="7CF02336" w14:textId="2149C36D" w:rsidR="008D43AE" w:rsidRDefault="008D43AE" w:rsidP="004421DC">
      <w:pPr>
        <w:pStyle w:val="TableFigureSource"/>
        <w:ind w:firstLine="1170"/>
      </w:pPr>
      <w:r w:rsidRPr="00284DBE">
        <w:t>Source: ComEd tracking data and evaluation team analysis</w:t>
      </w:r>
    </w:p>
    <w:p w14:paraId="398AA1BF" w14:textId="75BCEC11" w:rsidR="00290D96" w:rsidRDefault="00290D96" w:rsidP="00DC5043">
      <w:pPr>
        <w:pStyle w:val="BodyText"/>
      </w:pPr>
      <w:r>
        <w:t>Measure</w:t>
      </w:r>
      <w:r w:rsidR="00B60246">
        <w:t>-</w:t>
      </w:r>
      <w:r>
        <w:t xml:space="preserve">level energy and demand savings are </w:t>
      </w:r>
      <w:r w:rsidR="004421DC">
        <w:t xml:space="preserve">provided </w:t>
      </w:r>
      <w:r>
        <w:t xml:space="preserve">in </w:t>
      </w:r>
      <w:r w:rsidR="00790B6D">
        <w:fldChar w:fldCharType="begin"/>
      </w:r>
      <w:r w:rsidR="00790B6D">
        <w:instrText xml:space="preserve"> REF _Ref97145648 \h </w:instrText>
      </w:r>
      <w:r w:rsidR="00790B6D">
        <w:fldChar w:fldCharType="separate"/>
      </w:r>
      <w:r w:rsidR="004421DC">
        <w:t xml:space="preserve">Table </w:t>
      </w:r>
      <w:r w:rsidR="004421DC">
        <w:rPr>
          <w:noProof/>
        </w:rPr>
        <w:t>5</w:t>
      </w:r>
      <w:r w:rsidR="004421DC">
        <w:noBreakHyphen/>
      </w:r>
      <w:r w:rsidR="004421DC">
        <w:rPr>
          <w:noProof/>
        </w:rPr>
        <w:t>2</w:t>
      </w:r>
      <w:r w:rsidR="00790B6D">
        <w:fldChar w:fldCharType="end"/>
      </w:r>
      <w:r w:rsidR="00217F74">
        <w:t xml:space="preserve"> </w:t>
      </w:r>
      <w:r w:rsidR="00790B6D">
        <w:t>a</w:t>
      </w:r>
      <w:r w:rsidR="00217F74">
        <w:t>nd</w:t>
      </w:r>
      <w:r w:rsidR="00790B6D">
        <w:t xml:space="preserve"> </w:t>
      </w:r>
      <w:r w:rsidR="00790B6D">
        <w:fldChar w:fldCharType="begin"/>
      </w:r>
      <w:r w:rsidR="00790B6D">
        <w:instrText xml:space="preserve"> REF _Ref97145661 \h </w:instrText>
      </w:r>
      <w:r w:rsidR="00790B6D">
        <w:fldChar w:fldCharType="separate"/>
      </w:r>
      <w:r w:rsidR="004421DC" w:rsidRPr="00F7087A">
        <w:t xml:space="preserve">Table </w:t>
      </w:r>
      <w:r w:rsidR="004421DC">
        <w:rPr>
          <w:noProof/>
        </w:rPr>
        <w:t>5</w:t>
      </w:r>
      <w:r w:rsidR="004421DC">
        <w:noBreakHyphen/>
      </w:r>
      <w:r w:rsidR="004421DC">
        <w:rPr>
          <w:noProof/>
        </w:rPr>
        <w:t>3</w:t>
      </w:r>
      <w:r w:rsidR="00790B6D">
        <w:fldChar w:fldCharType="end"/>
      </w:r>
      <w:r>
        <w:t>.</w:t>
      </w:r>
    </w:p>
    <w:p w14:paraId="0EF11894" w14:textId="7160F112" w:rsidR="002474B8" w:rsidRDefault="00290D96" w:rsidP="00290D96">
      <w:pPr>
        <w:pStyle w:val="Caption"/>
      </w:pPr>
      <w:bookmarkStart w:id="61" w:name="_Ref97145648"/>
      <w:bookmarkStart w:id="62" w:name="_Toc97922229"/>
      <w:r>
        <w:t xml:space="preserve">Table </w:t>
      </w:r>
      <w:r>
        <w:fldChar w:fldCharType="begin"/>
      </w:r>
      <w:r>
        <w:instrText>STYLEREF 1 \s</w:instrText>
      </w:r>
      <w:r>
        <w:fldChar w:fldCharType="separate"/>
      </w:r>
      <w:r w:rsidR="004421DC">
        <w:rPr>
          <w:noProof/>
        </w:rPr>
        <w:t>5</w:t>
      </w:r>
      <w:r>
        <w:fldChar w:fldCharType="end"/>
      </w:r>
      <w:r>
        <w:noBreakHyphen/>
      </w:r>
      <w:r>
        <w:fldChar w:fldCharType="begin"/>
      </w:r>
      <w:r>
        <w:instrText>SEQ Table \* ARABIC \s 1</w:instrText>
      </w:r>
      <w:r>
        <w:fldChar w:fldCharType="separate"/>
      </w:r>
      <w:r w:rsidR="004421DC">
        <w:rPr>
          <w:noProof/>
        </w:rPr>
        <w:t>2</w:t>
      </w:r>
      <w:r>
        <w:fldChar w:fldCharType="end"/>
      </w:r>
      <w:bookmarkEnd w:id="61"/>
      <w:r>
        <w:t>.</w:t>
      </w:r>
      <w:r w:rsidR="002474B8" w:rsidRPr="00F7087A">
        <w:t xml:space="preserve"> </w:t>
      </w:r>
      <w:r w:rsidR="007E4F6B">
        <w:t xml:space="preserve">Energy </w:t>
      </w:r>
      <w:r w:rsidR="002474B8" w:rsidRPr="00F7087A">
        <w:t>Savings by Measure</w:t>
      </w:r>
      <w:r w:rsidR="007E4F6B">
        <w:t xml:space="preserve"> – Electric</w:t>
      </w:r>
      <w:bookmarkEnd w:id="62"/>
    </w:p>
    <w:p w14:paraId="1B5C1CB1" w14:textId="0615C57D" w:rsidR="007E4F6B" w:rsidRDefault="00DB52E5" w:rsidP="007E4F6B">
      <w:r w:rsidRPr="00DB52E5">
        <w:rPr>
          <w:noProof/>
        </w:rPr>
        <w:drawing>
          <wp:inline distT="0" distB="0" distL="0" distR="0" wp14:anchorId="09EBC9EC" wp14:editId="34E7B5DD">
            <wp:extent cx="5943600" cy="23221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322195"/>
                    </a:xfrm>
                    <a:prstGeom prst="rect">
                      <a:avLst/>
                    </a:prstGeom>
                    <a:noFill/>
                    <a:ln>
                      <a:noFill/>
                    </a:ln>
                  </pic:spPr>
                </pic:pic>
              </a:graphicData>
            </a:graphic>
          </wp:inline>
        </w:drawing>
      </w:r>
    </w:p>
    <w:p w14:paraId="710CFC7A" w14:textId="1B9E5BAF" w:rsidR="00CE3894" w:rsidRDefault="00CE3894" w:rsidP="001A42E8">
      <w:pPr>
        <w:pStyle w:val="TableFigureNote"/>
        <w:spacing w:after="0"/>
        <w:rPr>
          <w:rFonts w:eastAsiaTheme="minorEastAsia"/>
        </w:rPr>
      </w:pPr>
      <w:r>
        <w:rPr>
          <w:rStyle w:val="normaltextrun"/>
          <w:color w:val="000000"/>
          <w:szCs w:val="18"/>
          <w:shd w:val="clear" w:color="auto" w:fill="FFFFFF"/>
        </w:rPr>
        <w:t>N/A = not applicable (refers to a piece of data that cannot be produced or does not apply).</w:t>
      </w:r>
      <w:r>
        <w:rPr>
          <w:rStyle w:val="eop"/>
          <w:rFonts w:cs="Arial"/>
          <w:color w:val="000000"/>
          <w:szCs w:val="18"/>
          <w:shd w:val="clear" w:color="auto" w:fill="FFFFFF"/>
        </w:rPr>
        <w:t> </w:t>
      </w:r>
    </w:p>
    <w:p w14:paraId="07DECC56" w14:textId="7D163E3E" w:rsidR="00587F73" w:rsidRPr="00A0567C" w:rsidRDefault="00587F73" w:rsidP="001A42E8">
      <w:pPr>
        <w:pStyle w:val="TableFigureNote"/>
        <w:spacing w:after="0"/>
      </w:pPr>
      <w:r w:rsidRPr="197DB329">
        <w:rPr>
          <w:rFonts w:eastAsiaTheme="minorEastAsia"/>
        </w:rPr>
        <w:t>Note: The savings in this table include secondary electric energy (kWh) savings from water supply and wastewater treatment plants for measures claimed by ComEd. The savings account for electric heating penalties, where applicable.</w:t>
      </w:r>
      <w:r>
        <w:t xml:space="preserve"> </w:t>
      </w:r>
    </w:p>
    <w:p w14:paraId="0951C00F" w14:textId="6BB9466D" w:rsidR="00587F73" w:rsidRPr="00A0567C" w:rsidRDefault="00587F73" w:rsidP="001A42E8">
      <w:pPr>
        <w:pStyle w:val="TableFigureNote"/>
        <w:spacing w:after="0"/>
      </w:pPr>
      <w:r>
        <w:t xml:space="preserve">* </w:t>
      </w:r>
      <w:r w:rsidRPr="00DD2292">
        <w:t>A deemed value. Source: I</w:t>
      </w:r>
      <w:r>
        <w:t>llinois</w:t>
      </w:r>
      <w:r w:rsidRPr="00DD2292">
        <w:t xml:space="preserve"> SAG website: </w:t>
      </w:r>
      <w:hyperlink r:id="rId47" w:history="1">
        <w:r w:rsidR="00D854B5" w:rsidRPr="002F103E">
          <w:rPr>
            <w:rStyle w:val="Hyperlink"/>
            <w:sz w:val="18"/>
          </w:rPr>
          <w:t>https://www.ilsag.info/evaluator-ntg-recommendations-for-2021</w:t>
        </w:r>
      </w:hyperlink>
      <w:r w:rsidR="00D854B5">
        <w:t xml:space="preserve">. </w:t>
      </w:r>
    </w:p>
    <w:p w14:paraId="2041B77F" w14:textId="77777777" w:rsidR="00587F73" w:rsidRDefault="00587F73" w:rsidP="00587F73">
      <w:pPr>
        <w:pStyle w:val="TableFigureSource"/>
      </w:pPr>
      <w:r w:rsidRPr="00284DBE">
        <w:t>Source: ComEd tracking data and evaluation team analysis</w:t>
      </w:r>
    </w:p>
    <w:p w14:paraId="741744E6" w14:textId="45FAF152" w:rsidR="00C51471" w:rsidRPr="00F7087A" w:rsidRDefault="00C51471" w:rsidP="00C51471">
      <w:pPr>
        <w:pStyle w:val="Caption"/>
      </w:pPr>
      <w:bookmarkStart w:id="63" w:name="_Ref97145661"/>
      <w:bookmarkStart w:id="64" w:name="_Toc97922230"/>
      <w:bookmarkEnd w:id="58"/>
      <w:bookmarkEnd w:id="59"/>
      <w:bookmarkEnd w:id="60"/>
      <w:r w:rsidRPr="00F7087A">
        <w:lastRenderedPageBreak/>
        <w:t xml:space="preserve">Table </w:t>
      </w:r>
      <w:r>
        <w:fldChar w:fldCharType="begin"/>
      </w:r>
      <w:r>
        <w:instrText>STYLEREF 1 \s</w:instrText>
      </w:r>
      <w:r>
        <w:fldChar w:fldCharType="separate"/>
      </w:r>
      <w:r w:rsidR="00476237">
        <w:rPr>
          <w:noProof/>
        </w:rPr>
        <w:t>5</w:t>
      </w:r>
      <w:r>
        <w:fldChar w:fldCharType="end"/>
      </w:r>
      <w:r w:rsidR="00290D96">
        <w:noBreakHyphen/>
      </w:r>
      <w:r>
        <w:fldChar w:fldCharType="begin"/>
      </w:r>
      <w:r>
        <w:instrText>SEQ Table \* ARABIC \s 1</w:instrText>
      </w:r>
      <w:r>
        <w:fldChar w:fldCharType="separate"/>
      </w:r>
      <w:r w:rsidR="00476237">
        <w:rPr>
          <w:noProof/>
        </w:rPr>
        <w:t>3</w:t>
      </w:r>
      <w:r>
        <w:fldChar w:fldCharType="end"/>
      </w:r>
      <w:bookmarkEnd w:id="63"/>
      <w:r w:rsidRPr="00F7087A">
        <w:t>. Summer Peak Demand Savings by Measure</w:t>
      </w:r>
      <w:bookmarkEnd w:id="64"/>
    </w:p>
    <w:p w14:paraId="3BBB1488" w14:textId="0554380E" w:rsidR="00DB4573" w:rsidRPr="00DB4573" w:rsidRDefault="00CE3578" w:rsidP="00893364">
      <w:pPr>
        <w:keepNext/>
      </w:pPr>
      <w:r w:rsidRPr="00CE3578">
        <w:rPr>
          <w:noProof/>
        </w:rPr>
        <w:drawing>
          <wp:inline distT="0" distB="0" distL="0" distR="0" wp14:anchorId="4A550364" wp14:editId="30B7C5A8">
            <wp:extent cx="5943600" cy="2326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326640"/>
                    </a:xfrm>
                    <a:prstGeom prst="rect">
                      <a:avLst/>
                    </a:prstGeom>
                    <a:noFill/>
                    <a:ln>
                      <a:noFill/>
                    </a:ln>
                  </pic:spPr>
                </pic:pic>
              </a:graphicData>
            </a:graphic>
          </wp:inline>
        </w:drawing>
      </w:r>
    </w:p>
    <w:p w14:paraId="58822C60" w14:textId="77777777" w:rsidR="00D97E30" w:rsidRDefault="00D97E30" w:rsidP="00D97E30">
      <w:pPr>
        <w:pStyle w:val="TableFigureNote"/>
        <w:rPr>
          <w:rFonts w:eastAsiaTheme="minorEastAsia"/>
        </w:rPr>
      </w:pPr>
      <w:r>
        <w:rPr>
          <w:rStyle w:val="normaltextrun"/>
          <w:color w:val="000000"/>
          <w:szCs w:val="18"/>
          <w:shd w:val="clear" w:color="auto" w:fill="FFFFFF"/>
        </w:rPr>
        <w:t>N</w:t>
      </w:r>
      <w:r w:rsidRPr="00D854B5">
        <w:t>/A = not applicable (refers to a piece of data that cannot be produced or does not apply).</w:t>
      </w:r>
      <w:r>
        <w:rPr>
          <w:rStyle w:val="eop"/>
          <w:rFonts w:cs="Arial"/>
          <w:color w:val="000000"/>
          <w:szCs w:val="18"/>
          <w:shd w:val="clear" w:color="auto" w:fill="FFFFFF"/>
        </w:rPr>
        <w:t> </w:t>
      </w:r>
    </w:p>
    <w:p w14:paraId="130F6B51" w14:textId="3DCFC659" w:rsidR="00284DBE" w:rsidRDefault="00284DBE" w:rsidP="00D81D16">
      <w:pPr>
        <w:pStyle w:val="TableFigureNote"/>
      </w:pPr>
      <w:r w:rsidRPr="00DD2292">
        <w:t>* A deemed value. Source: I</w:t>
      </w:r>
      <w:r w:rsidR="00F30C72">
        <w:t>llinois</w:t>
      </w:r>
      <w:r w:rsidRPr="00DD2292">
        <w:t xml:space="preserve"> SAG website: </w:t>
      </w:r>
      <w:bookmarkStart w:id="65" w:name="_Hlk87303928"/>
      <w:r w:rsidR="00D854B5">
        <w:fldChar w:fldCharType="begin"/>
      </w:r>
      <w:r w:rsidR="00D854B5">
        <w:instrText xml:space="preserve"> HYPERLINK "</w:instrText>
      </w:r>
      <w:r w:rsidR="00D854B5" w:rsidRPr="00944A52">
        <w:instrText>https://www.ilsag.info/evaluator-ntg-recommendations-for-2021</w:instrText>
      </w:r>
      <w:r w:rsidR="00D854B5">
        <w:instrText xml:space="preserve">" </w:instrText>
      </w:r>
      <w:r w:rsidR="00D854B5">
        <w:fldChar w:fldCharType="separate"/>
      </w:r>
      <w:r w:rsidR="00D854B5" w:rsidRPr="002F103E">
        <w:rPr>
          <w:rStyle w:val="Hyperlink"/>
          <w:sz w:val="18"/>
        </w:rPr>
        <w:t>https://www.ilsag.info/evaluator-ntg-recommendations-for-2021</w:t>
      </w:r>
      <w:r w:rsidR="00D854B5">
        <w:fldChar w:fldCharType="end"/>
      </w:r>
      <w:r w:rsidR="00D854B5">
        <w:t xml:space="preserve">. </w:t>
      </w:r>
      <w:bookmarkEnd w:id="65"/>
    </w:p>
    <w:p w14:paraId="5194C7F5" w14:textId="26070575" w:rsidR="00C51471" w:rsidRDefault="00C51471" w:rsidP="00D81D16">
      <w:pPr>
        <w:pStyle w:val="TableFigureSource"/>
      </w:pPr>
      <w:r w:rsidRPr="00651E3A">
        <w:t xml:space="preserve">Source: </w:t>
      </w:r>
      <w:r>
        <w:t>ComEd</w:t>
      </w:r>
      <w:r w:rsidRPr="00651E3A">
        <w:t xml:space="preserve"> tracking data and </w:t>
      </w:r>
      <w:r w:rsidR="008C2C21">
        <w:t>evaluation team</w:t>
      </w:r>
      <w:r>
        <w:t xml:space="preserve"> </w:t>
      </w:r>
      <w:r w:rsidRPr="00651E3A">
        <w:t>analysis</w:t>
      </w:r>
    </w:p>
    <w:p w14:paraId="13016F6F" w14:textId="04430DE7" w:rsidR="00344F6E" w:rsidRDefault="00344F6E" w:rsidP="001C72AD">
      <w:pPr>
        <w:pStyle w:val="BodyText"/>
      </w:pPr>
      <w:r>
        <w:t xml:space="preserve">The </w:t>
      </w:r>
      <w:r w:rsidR="009A3399">
        <w:t>Public Housing Retrofits</w:t>
      </w:r>
      <w:r>
        <w:t xml:space="preserve"> </w:t>
      </w:r>
      <w:r w:rsidR="00C605FE">
        <w:t>P</w:t>
      </w:r>
      <w:r>
        <w:t>rogram includes measures that save water. That reduction in water produces s</w:t>
      </w:r>
      <w:r w:rsidRPr="00CC656B">
        <w:t xml:space="preserve">econdary kWh </w:t>
      </w:r>
      <w:r>
        <w:t>s</w:t>
      </w:r>
      <w:r w:rsidRPr="00CC656B">
        <w:t xml:space="preserve">avings </w:t>
      </w:r>
      <w:r>
        <w:t xml:space="preserve">from </w:t>
      </w:r>
      <w:r w:rsidRPr="00CC656B">
        <w:t>water supply and wastewater treatment</w:t>
      </w:r>
      <w:r>
        <w:t xml:space="preserve">. </w:t>
      </w:r>
      <w:r w:rsidR="00CC1D41">
        <w:fldChar w:fldCharType="begin"/>
      </w:r>
      <w:r w:rsidR="00CC1D41">
        <w:instrText xml:space="preserve"> REF _Ref29811657 \h </w:instrText>
      </w:r>
      <w:r w:rsidR="00CC1D41">
        <w:fldChar w:fldCharType="separate"/>
      </w:r>
      <w:r w:rsidR="00CE14D8" w:rsidRPr="00F7087A">
        <w:t xml:space="preserve">Table </w:t>
      </w:r>
      <w:r w:rsidR="00CE14D8">
        <w:rPr>
          <w:noProof/>
        </w:rPr>
        <w:t>5</w:t>
      </w:r>
      <w:r w:rsidR="00CE14D8">
        <w:noBreakHyphen/>
      </w:r>
      <w:r w:rsidR="00CE14D8">
        <w:rPr>
          <w:noProof/>
        </w:rPr>
        <w:t>4</w:t>
      </w:r>
      <w:r w:rsidR="00CC1D41">
        <w:fldChar w:fldCharType="end"/>
      </w:r>
      <w:r w:rsidR="00E2743F">
        <w:t xml:space="preserve"> </w:t>
      </w:r>
      <w:r>
        <w:t>shows the secondary measure</w:t>
      </w:r>
      <w:r w:rsidR="00B247A3">
        <w:t>-</w:t>
      </w:r>
      <w:r>
        <w:t>level savings. The savings in this table are included in the electricity savings in the previous tables in this section.</w:t>
      </w:r>
    </w:p>
    <w:p w14:paraId="391CA2CE" w14:textId="2922E951" w:rsidR="00344F6E" w:rsidRPr="00F7087A" w:rsidRDefault="00344F6E" w:rsidP="00344F6E">
      <w:pPr>
        <w:pStyle w:val="Caption"/>
      </w:pPr>
      <w:bookmarkStart w:id="66" w:name="_Ref29811657"/>
      <w:bookmarkStart w:id="67" w:name="_Toc97922231"/>
      <w:r w:rsidRPr="00F7087A">
        <w:t xml:space="preserve">Table </w:t>
      </w:r>
      <w:r>
        <w:fldChar w:fldCharType="begin"/>
      </w:r>
      <w:r>
        <w:instrText>STYLEREF 1 \s</w:instrText>
      </w:r>
      <w:r>
        <w:fldChar w:fldCharType="separate"/>
      </w:r>
      <w:r w:rsidR="00CE14D8">
        <w:rPr>
          <w:noProof/>
        </w:rPr>
        <w:t>5</w:t>
      </w:r>
      <w:r>
        <w:fldChar w:fldCharType="end"/>
      </w:r>
      <w:r w:rsidR="00290D96">
        <w:noBreakHyphen/>
      </w:r>
      <w:r>
        <w:fldChar w:fldCharType="begin"/>
      </w:r>
      <w:r>
        <w:instrText>SEQ Table \* ARABIC \s 1</w:instrText>
      </w:r>
      <w:r>
        <w:fldChar w:fldCharType="separate"/>
      </w:r>
      <w:r w:rsidR="00CE14D8">
        <w:rPr>
          <w:noProof/>
        </w:rPr>
        <w:t>4</w:t>
      </w:r>
      <w:r>
        <w:fldChar w:fldCharType="end"/>
      </w:r>
      <w:bookmarkEnd w:id="66"/>
      <w:r w:rsidRPr="00F7087A">
        <w:t>. Secondary Energy Savings from Water Reduction by Measure – Electric</w:t>
      </w:r>
      <w:bookmarkEnd w:id="67"/>
    </w:p>
    <w:p w14:paraId="1A9E9C7E" w14:textId="459FD4C7" w:rsidR="00781ECB" w:rsidRPr="00781ECB" w:rsidRDefault="00436BD4" w:rsidP="00781ECB">
      <w:r w:rsidRPr="00436BD4">
        <w:rPr>
          <w:noProof/>
        </w:rPr>
        <w:drawing>
          <wp:inline distT="0" distB="0" distL="0" distR="0" wp14:anchorId="2118A069" wp14:editId="4D1F171D">
            <wp:extent cx="5943600" cy="23234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323465"/>
                    </a:xfrm>
                    <a:prstGeom prst="rect">
                      <a:avLst/>
                    </a:prstGeom>
                    <a:noFill/>
                    <a:ln>
                      <a:noFill/>
                    </a:ln>
                  </pic:spPr>
                </pic:pic>
              </a:graphicData>
            </a:graphic>
          </wp:inline>
        </w:drawing>
      </w:r>
    </w:p>
    <w:p w14:paraId="3A22DE85" w14:textId="77777777" w:rsidR="000C044D" w:rsidRDefault="000C044D" w:rsidP="000C044D">
      <w:pPr>
        <w:pStyle w:val="TableFigureNote"/>
        <w:rPr>
          <w:rFonts w:eastAsiaTheme="minorEastAsia"/>
        </w:rPr>
      </w:pPr>
      <w:r>
        <w:rPr>
          <w:rStyle w:val="normaltextrun"/>
          <w:color w:val="000000"/>
          <w:szCs w:val="18"/>
          <w:shd w:val="clear" w:color="auto" w:fill="FFFFFF"/>
        </w:rPr>
        <w:t>N/A = not applicable (refers to a piece of data that cannot be produced or does not apply).</w:t>
      </w:r>
      <w:r>
        <w:rPr>
          <w:rStyle w:val="eop"/>
          <w:rFonts w:cs="Arial"/>
          <w:color w:val="000000"/>
          <w:szCs w:val="18"/>
          <w:shd w:val="clear" w:color="auto" w:fill="FFFFFF"/>
        </w:rPr>
        <w:t> </w:t>
      </w:r>
    </w:p>
    <w:p w14:paraId="51E65794" w14:textId="0CC4808D" w:rsidR="009F296A" w:rsidRPr="009F296A" w:rsidRDefault="009F296A" w:rsidP="00D81D16">
      <w:pPr>
        <w:pStyle w:val="TableFigureNote"/>
      </w:pPr>
      <w:r w:rsidRPr="00AD2A76">
        <w:t>Note: The savings in this table reflect only secondary electric energy (kWh) savings from water supply and wastewater treatment plants for measures claimed by ComEd, not those claimed by gas utilities.</w:t>
      </w:r>
    </w:p>
    <w:p w14:paraId="0CBA9F63" w14:textId="1B7903F4" w:rsidR="00344F6E" w:rsidRDefault="00344F6E" w:rsidP="00D81D16">
      <w:pPr>
        <w:pStyle w:val="TableFigureNote"/>
      </w:pPr>
      <w:r w:rsidRPr="00DD2292">
        <w:t>* A deemed value. Source: I</w:t>
      </w:r>
      <w:r w:rsidR="00C26980">
        <w:t>llinois</w:t>
      </w:r>
      <w:r w:rsidRPr="00DD2292">
        <w:t xml:space="preserve"> SAG website: </w:t>
      </w:r>
      <w:hyperlink r:id="rId50" w:history="1">
        <w:r w:rsidR="00B247A3" w:rsidRPr="002F103E">
          <w:rPr>
            <w:rStyle w:val="Hyperlink"/>
            <w:sz w:val="18"/>
          </w:rPr>
          <w:t>https://www.ilsag.info/evaluator-ntg-recommendations-for-2021</w:t>
        </w:r>
      </w:hyperlink>
      <w:r w:rsidR="00B247A3">
        <w:t xml:space="preserve">. </w:t>
      </w:r>
    </w:p>
    <w:p w14:paraId="6E814B8A" w14:textId="432EFF0E" w:rsidR="00344F6E" w:rsidRDefault="00344F6E" w:rsidP="00D81D16">
      <w:pPr>
        <w:pStyle w:val="TableFigureSource"/>
      </w:pPr>
      <w:r w:rsidRPr="00651E3A">
        <w:t xml:space="preserve">Source: </w:t>
      </w:r>
      <w:r>
        <w:t>ComEd</w:t>
      </w:r>
      <w:r w:rsidRPr="00651E3A">
        <w:t xml:space="preserve"> tracking data and </w:t>
      </w:r>
      <w:r>
        <w:t xml:space="preserve">evaluation team </w:t>
      </w:r>
      <w:r w:rsidRPr="00651E3A">
        <w:t>analysis</w:t>
      </w:r>
    </w:p>
    <w:p w14:paraId="6F86E100" w14:textId="367E3F34" w:rsidR="009F22F4" w:rsidRDefault="009F22F4" w:rsidP="009F22F4">
      <w:pPr>
        <w:pStyle w:val="BodyText"/>
      </w:pPr>
      <w:r>
        <w:t xml:space="preserve">The </w:t>
      </w:r>
      <w:r w:rsidR="009A3399">
        <w:t>Public Housing Retrofits</w:t>
      </w:r>
      <w:r>
        <w:t xml:space="preserve"> Program includes measures that save gas. </w:t>
      </w:r>
      <w:r w:rsidR="00301BB6">
        <w:fldChar w:fldCharType="begin"/>
      </w:r>
      <w:r w:rsidR="00301BB6">
        <w:instrText xml:space="preserve"> REF _Ref97145735 \h </w:instrText>
      </w:r>
      <w:r w:rsidR="00301BB6">
        <w:fldChar w:fldCharType="separate"/>
      </w:r>
      <w:r w:rsidR="00B247A3" w:rsidRPr="00F7087A">
        <w:t xml:space="preserve">Table </w:t>
      </w:r>
      <w:r w:rsidR="00B247A3">
        <w:rPr>
          <w:noProof/>
        </w:rPr>
        <w:t>5</w:t>
      </w:r>
      <w:r w:rsidR="00B247A3">
        <w:noBreakHyphen/>
      </w:r>
      <w:r w:rsidR="00B247A3">
        <w:rPr>
          <w:noProof/>
        </w:rPr>
        <w:t>5</w:t>
      </w:r>
      <w:r w:rsidR="00301BB6">
        <w:fldChar w:fldCharType="end"/>
      </w:r>
      <w:r>
        <w:t xml:space="preserve"> shows the measure</w:t>
      </w:r>
      <w:r w:rsidR="00B247A3">
        <w:t>-</w:t>
      </w:r>
      <w:r>
        <w:t xml:space="preserve">level gas savings. </w:t>
      </w:r>
    </w:p>
    <w:p w14:paraId="1D1BD3F6" w14:textId="192462C2" w:rsidR="003001A3" w:rsidRDefault="00CA25CC" w:rsidP="00A73E82">
      <w:pPr>
        <w:pStyle w:val="Caption"/>
      </w:pPr>
      <w:bookmarkStart w:id="68" w:name="_Ref97145735"/>
      <w:bookmarkStart w:id="69" w:name="_Toc97922232"/>
      <w:r w:rsidRPr="00F7087A">
        <w:lastRenderedPageBreak/>
        <w:t xml:space="preserve">Table </w:t>
      </w:r>
      <w:r>
        <w:fldChar w:fldCharType="begin"/>
      </w:r>
      <w:r>
        <w:instrText>STYLEREF 1 \s</w:instrText>
      </w:r>
      <w:r>
        <w:fldChar w:fldCharType="separate"/>
      </w:r>
      <w:r w:rsidR="00B247A3">
        <w:rPr>
          <w:noProof/>
        </w:rPr>
        <w:t>5</w:t>
      </w:r>
      <w:r>
        <w:fldChar w:fldCharType="end"/>
      </w:r>
      <w:r>
        <w:noBreakHyphen/>
      </w:r>
      <w:r>
        <w:fldChar w:fldCharType="begin"/>
      </w:r>
      <w:r>
        <w:instrText>SEQ Table \* ARABIC \s 1</w:instrText>
      </w:r>
      <w:r>
        <w:fldChar w:fldCharType="separate"/>
      </w:r>
      <w:r w:rsidR="00B247A3">
        <w:rPr>
          <w:noProof/>
        </w:rPr>
        <w:t>5</w:t>
      </w:r>
      <w:r>
        <w:fldChar w:fldCharType="end"/>
      </w:r>
      <w:bookmarkEnd w:id="68"/>
      <w:r w:rsidRPr="00F7087A">
        <w:t xml:space="preserve">. </w:t>
      </w:r>
      <w:r>
        <w:t xml:space="preserve">Energy </w:t>
      </w:r>
      <w:r w:rsidRPr="00F7087A">
        <w:t>Savings by Measure</w:t>
      </w:r>
      <w:r>
        <w:t xml:space="preserve"> – Gas</w:t>
      </w:r>
      <w:bookmarkEnd w:id="69"/>
    </w:p>
    <w:p w14:paraId="2094F203" w14:textId="256E8CC9" w:rsidR="00CA25CC" w:rsidRDefault="00CE1031" w:rsidP="003001A3">
      <w:pPr>
        <w:pStyle w:val="BodyTextNoSpacingAfter"/>
      </w:pPr>
      <w:r w:rsidRPr="00CE1031">
        <w:rPr>
          <w:noProof/>
        </w:rPr>
        <w:drawing>
          <wp:inline distT="0" distB="0" distL="0" distR="0" wp14:anchorId="1605D124" wp14:editId="14E6D72A">
            <wp:extent cx="5943600" cy="25844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584450"/>
                    </a:xfrm>
                    <a:prstGeom prst="rect">
                      <a:avLst/>
                    </a:prstGeom>
                    <a:noFill/>
                    <a:ln>
                      <a:noFill/>
                    </a:ln>
                  </pic:spPr>
                </pic:pic>
              </a:graphicData>
            </a:graphic>
          </wp:inline>
        </w:drawing>
      </w:r>
    </w:p>
    <w:p w14:paraId="1AF75D2F" w14:textId="3D363D01" w:rsidR="002B071B" w:rsidRDefault="002B071B" w:rsidP="002B071B">
      <w:pPr>
        <w:pStyle w:val="TableFigureNote"/>
        <w:rPr>
          <w:rFonts w:eastAsiaTheme="minorEastAsia"/>
        </w:rPr>
      </w:pPr>
      <w:r>
        <w:rPr>
          <w:rStyle w:val="normaltextrun"/>
          <w:color w:val="000000"/>
          <w:szCs w:val="18"/>
          <w:shd w:val="clear" w:color="auto" w:fill="FFFFFF"/>
        </w:rPr>
        <w:t>N/A = not applicable (refers to a piece of data that cannot be produced or does not apply).</w:t>
      </w:r>
    </w:p>
    <w:p w14:paraId="0D15155D" w14:textId="244B6CAF" w:rsidR="00CA25CC" w:rsidRPr="00A0567C" w:rsidRDefault="00CA25CC" w:rsidP="00CA25CC">
      <w:pPr>
        <w:pStyle w:val="TableFigureNote"/>
      </w:pPr>
      <w:r>
        <w:t xml:space="preserve">* </w:t>
      </w:r>
      <w:r w:rsidRPr="00DD2292">
        <w:t>A deemed value. Source: I</w:t>
      </w:r>
      <w:r>
        <w:t>llinois</w:t>
      </w:r>
      <w:r w:rsidRPr="00DD2292">
        <w:t xml:space="preserve"> SAG website: </w:t>
      </w:r>
      <w:hyperlink r:id="rId52" w:history="1">
        <w:r w:rsidR="003B79AA" w:rsidRPr="002F103E">
          <w:rPr>
            <w:rStyle w:val="Hyperlink"/>
            <w:sz w:val="18"/>
          </w:rPr>
          <w:t>https://www.ilsag.info/evaluator-ntg-recommendations-for-2021</w:t>
        </w:r>
      </w:hyperlink>
      <w:r w:rsidR="003B79AA">
        <w:t xml:space="preserve">. </w:t>
      </w:r>
    </w:p>
    <w:p w14:paraId="7CE15411" w14:textId="4344253C" w:rsidR="00CA25CC" w:rsidRPr="00793A9C" w:rsidRDefault="00CA25CC" w:rsidP="00CA25CC">
      <w:pPr>
        <w:pStyle w:val="TableFigureNote"/>
      </w:pPr>
      <w:r w:rsidRPr="00BA3411">
        <w:t>†</w:t>
      </w:r>
      <w:r w:rsidRPr="00651E3A">
        <w:t xml:space="preserve"> </w:t>
      </w:r>
      <w:r>
        <w:t xml:space="preserve">Gas </w:t>
      </w:r>
      <w:bookmarkStart w:id="70" w:name="_Hlk63355941"/>
      <w:r>
        <w:t xml:space="preserve">savings converted to kWh by multiplying therms </w:t>
      </w:r>
      <w:r w:rsidR="00CF1452">
        <w:t>by</w:t>
      </w:r>
      <w:r>
        <w:t xml:space="preserve"> 29.31 (which is based on 100,000 Btu/therm and 3,412 Btu/kWh).</w:t>
      </w:r>
    </w:p>
    <w:bookmarkEnd w:id="70"/>
    <w:p w14:paraId="6B6314B9" w14:textId="77777777" w:rsidR="00CA25CC" w:rsidRDefault="00CA25CC" w:rsidP="00CA25CC">
      <w:pPr>
        <w:pStyle w:val="TableFigureSource"/>
      </w:pPr>
      <w:r w:rsidRPr="00651E3A">
        <w:t xml:space="preserve">Source: </w:t>
      </w:r>
      <w:r>
        <w:t>ComEd</w:t>
      </w:r>
      <w:r w:rsidRPr="00651E3A">
        <w:t xml:space="preserve"> tracking data and </w:t>
      </w:r>
      <w:r>
        <w:t xml:space="preserve">evaluation team </w:t>
      </w:r>
      <w:r w:rsidRPr="00651E3A">
        <w:t>analysis</w:t>
      </w:r>
    </w:p>
    <w:p w14:paraId="4717CB4E" w14:textId="4CC5E988" w:rsidR="00CF1452" w:rsidRPr="003A1E17" w:rsidRDefault="00790B6D" w:rsidP="00CF1452">
      <w:pPr>
        <w:pStyle w:val="BodyText"/>
      </w:pPr>
      <w:r>
        <w:fldChar w:fldCharType="begin"/>
      </w:r>
      <w:r>
        <w:instrText xml:space="preserve"> REF _Ref97145694 \h </w:instrText>
      </w:r>
      <w:r>
        <w:fldChar w:fldCharType="separate"/>
      </w:r>
      <w:r w:rsidR="00770F46" w:rsidRPr="00F7087A">
        <w:t xml:space="preserve">Table </w:t>
      </w:r>
      <w:r w:rsidR="00770F46">
        <w:rPr>
          <w:noProof/>
        </w:rPr>
        <w:t>5</w:t>
      </w:r>
      <w:r w:rsidR="00770F46">
        <w:noBreakHyphen/>
      </w:r>
      <w:r w:rsidR="00770F46">
        <w:rPr>
          <w:noProof/>
        </w:rPr>
        <w:t>6</w:t>
      </w:r>
      <w:r>
        <w:fldChar w:fldCharType="end"/>
      </w:r>
      <w:r>
        <w:t xml:space="preserve"> </w:t>
      </w:r>
      <w:r w:rsidR="00CF1452" w:rsidRPr="003A1E17">
        <w:t xml:space="preserve">is combined savings from </w:t>
      </w:r>
      <w:r w:rsidR="00B900E2">
        <w:fldChar w:fldCharType="begin"/>
      </w:r>
      <w:r w:rsidR="00B900E2">
        <w:instrText xml:space="preserve"> REF _Ref97145648 \h </w:instrText>
      </w:r>
      <w:r w:rsidR="00B900E2">
        <w:fldChar w:fldCharType="separate"/>
      </w:r>
      <w:r w:rsidR="00770F46">
        <w:t xml:space="preserve">Table </w:t>
      </w:r>
      <w:r w:rsidR="00770F46">
        <w:rPr>
          <w:noProof/>
        </w:rPr>
        <w:t>5</w:t>
      </w:r>
      <w:r w:rsidR="00770F46">
        <w:noBreakHyphen/>
      </w:r>
      <w:r w:rsidR="00770F46">
        <w:rPr>
          <w:noProof/>
        </w:rPr>
        <w:t>2</w:t>
      </w:r>
      <w:r w:rsidR="00B900E2">
        <w:fldChar w:fldCharType="end"/>
      </w:r>
      <w:r w:rsidR="00B900E2">
        <w:t xml:space="preserve"> </w:t>
      </w:r>
      <w:r w:rsidR="00CF1452" w:rsidRPr="003A1E17">
        <w:t>and</w:t>
      </w:r>
      <w:r w:rsidR="00B900E2">
        <w:t xml:space="preserve"> </w:t>
      </w:r>
      <w:r w:rsidR="00B900E2">
        <w:fldChar w:fldCharType="begin"/>
      </w:r>
      <w:r w:rsidR="00B900E2">
        <w:instrText xml:space="preserve"> REF _Ref97145735 \h </w:instrText>
      </w:r>
      <w:r w:rsidR="00B900E2">
        <w:fldChar w:fldCharType="separate"/>
      </w:r>
      <w:r w:rsidR="00770F46" w:rsidRPr="00F7087A">
        <w:t xml:space="preserve">Table </w:t>
      </w:r>
      <w:r w:rsidR="00770F46">
        <w:rPr>
          <w:noProof/>
        </w:rPr>
        <w:t>5</w:t>
      </w:r>
      <w:r w:rsidR="00770F46">
        <w:noBreakHyphen/>
      </w:r>
      <w:r w:rsidR="00770F46">
        <w:rPr>
          <w:noProof/>
        </w:rPr>
        <w:t>5</w:t>
      </w:r>
      <w:r w:rsidR="00B900E2">
        <w:fldChar w:fldCharType="end"/>
      </w:r>
      <w:r w:rsidR="00CF1452" w:rsidRPr="003A1E17">
        <w:t>.</w:t>
      </w:r>
    </w:p>
    <w:p w14:paraId="531EE37C" w14:textId="10D15E13" w:rsidR="00CA25CC" w:rsidRPr="00F7087A" w:rsidRDefault="00CA25CC" w:rsidP="00CA25CC">
      <w:pPr>
        <w:pStyle w:val="Caption"/>
      </w:pPr>
      <w:bookmarkStart w:id="71" w:name="_Ref97145694"/>
      <w:bookmarkStart w:id="72" w:name="_Toc97922233"/>
      <w:r w:rsidRPr="00F7087A">
        <w:t xml:space="preserve">Table </w:t>
      </w:r>
      <w:r>
        <w:fldChar w:fldCharType="begin"/>
      </w:r>
      <w:r>
        <w:instrText>STYLEREF 1 \s</w:instrText>
      </w:r>
      <w:r>
        <w:fldChar w:fldCharType="separate"/>
      </w:r>
      <w:r w:rsidR="00770F46">
        <w:rPr>
          <w:noProof/>
        </w:rPr>
        <w:t>5</w:t>
      </w:r>
      <w:r>
        <w:fldChar w:fldCharType="end"/>
      </w:r>
      <w:r>
        <w:noBreakHyphen/>
      </w:r>
      <w:r>
        <w:fldChar w:fldCharType="begin"/>
      </w:r>
      <w:r>
        <w:instrText>SEQ Table \* ARABIC \s 1</w:instrText>
      </w:r>
      <w:r>
        <w:fldChar w:fldCharType="separate"/>
      </w:r>
      <w:r w:rsidR="00770F46">
        <w:rPr>
          <w:noProof/>
        </w:rPr>
        <w:t>6</w:t>
      </w:r>
      <w:r>
        <w:fldChar w:fldCharType="end"/>
      </w:r>
      <w:bookmarkEnd w:id="71"/>
      <w:r w:rsidRPr="00F7087A">
        <w:t xml:space="preserve">. </w:t>
      </w:r>
      <w:r>
        <w:t xml:space="preserve">Energy </w:t>
      </w:r>
      <w:r w:rsidRPr="00F7087A">
        <w:t>Savings by Measure</w:t>
      </w:r>
      <w:r>
        <w:t xml:space="preserve"> – Total</w:t>
      </w:r>
      <w:bookmarkEnd w:id="72"/>
      <w:r>
        <w:t xml:space="preserve"> </w:t>
      </w:r>
    </w:p>
    <w:p w14:paraId="6309E3A3" w14:textId="65305FEF" w:rsidR="00CA25CC" w:rsidRDefault="00384EF0" w:rsidP="00CA25CC">
      <w:pPr>
        <w:pStyle w:val="BodyText"/>
        <w:spacing w:after="0"/>
      </w:pPr>
      <w:r w:rsidRPr="00384EF0">
        <w:rPr>
          <w:noProof/>
        </w:rPr>
        <w:drawing>
          <wp:inline distT="0" distB="0" distL="0" distR="0" wp14:anchorId="4C0C0207" wp14:editId="4C9364C5">
            <wp:extent cx="5943600" cy="26327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632710"/>
                    </a:xfrm>
                    <a:prstGeom prst="rect">
                      <a:avLst/>
                    </a:prstGeom>
                    <a:noFill/>
                    <a:ln>
                      <a:noFill/>
                    </a:ln>
                  </pic:spPr>
                </pic:pic>
              </a:graphicData>
            </a:graphic>
          </wp:inline>
        </w:drawing>
      </w:r>
    </w:p>
    <w:p w14:paraId="0D6ECB05" w14:textId="5F9CDEF8" w:rsidR="00CA25CC" w:rsidRPr="00A0567C" w:rsidRDefault="00CA25CC" w:rsidP="00CA25CC">
      <w:pPr>
        <w:pStyle w:val="TableFigureNote"/>
      </w:pPr>
      <w:r>
        <w:t xml:space="preserve">* </w:t>
      </w:r>
      <w:r w:rsidRPr="00DD2292">
        <w:t>A deemed value. Source: I</w:t>
      </w:r>
      <w:r>
        <w:t>llinois</w:t>
      </w:r>
      <w:r w:rsidRPr="00DD2292">
        <w:t xml:space="preserve"> SAG website: </w:t>
      </w:r>
      <w:hyperlink r:id="rId54" w:history="1">
        <w:r w:rsidR="00770F46" w:rsidRPr="002F103E">
          <w:rPr>
            <w:rStyle w:val="Hyperlink"/>
            <w:sz w:val="18"/>
          </w:rPr>
          <w:t>https://www.ilsag.info/evaluator-ntg-recommendations-for-2021</w:t>
        </w:r>
      </w:hyperlink>
      <w:r w:rsidR="00770F46">
        <w:t xml:space="preserve">. </w:t>
      </w:r>
    </w:p>
    <w:p w14:paraId="6E6F3A62" w14:textId="77777777" w:rsidR="00CA25CC" w:rsidRDefault="00CA25CC" w:rsidP="00CA25CC">
      <w:pPr>
        <w:pStyle w:val="TableFigureNote"/>
      </w:pPr>
      <w:r w:rsidRPr="00BA3411">
        <w:t>†</w:t>
      </w:r>
      <w:r w:rsidRPr="00651E3A">
        <w:t xml:space="preserve"> </w:t>
      </w:r>
      <w:r>
        <w:t>The total includes the electric equivalent of the total therms.</w:t>
      </w:r>
    </w:p>
    <w:p w14:paraId="3C1FAAF4" w14:textId="77777777" w:rsidR="00CA25CC" w:rsidRDefault="00CA25CC" w:rsidP="00CA25CC">
      <w:pPr>
        <w:pStyle w:val="TableFigureSource"/>
      </w:pPr>
      <w:r w:rsidRPr="00651E3A">
        <w:t xml:space="preserve">Source: </w:t>
      </w:r>
      <w:r>
        <w:t>ComEd</w:t>
      </w:r>
      <w:r w:rsidRPr="00651E3A">
        <w:t xml:space="preserve"> tracking data and </w:t>
      </w:r>
      <w:r>
        <w:t xml:space="preserve">evaluation team </w:t>
      </w:r>
      <w:r w:rsidRPr="00651E3A">
        <w:t>analysis</w:t>
      </w:r>
      <w:r w:rsidRPr="00344F6E">
        <w:t xml:space="preserve"> </w:t>
      </w:r>
    </w:p>
    <w:p w14:paraId="713BDE46" w14:textId="7FC43236" w:rsidR="004D1882" w:rsidRPr="00F7087A" w:rsidRDefault="00654865" w:rsidP="00724966">
      <w:pPr>
        <w:pStyle w:val="Heading1"/>
      </w:pPr>
      <w:bookmarkStart w:id="73" w:name="_Toc97922211"/>
      <w:bookmarkStart w:id="74" w:name="_Toc398546640"/>
      <w:bookmarkStart w:id="75" w:name="_Toc423009489"/>
      <w:bookmarkStart w:id="76" w:name="_Toc459627231"/>
      <w:r w:rsidRPr="00F7087A">
        <w:lastRenderedPageBreak/>
        <w:t>I</w:t>
      </w:r>
      <w:r w:rsidR="006D40FC" w:rsidRPr="00F7087A">
        <w:t xml:space="preserve">mpact </w:t>
      </w:r>
      <w:r w:rsidR="004D1882" w:rsidRPr="00F7087A">
        <w:t>Analysis Finding</w:t>
      </w:r>
      <w:bookmarkStart w:id="77" w:name="x"/>
      <w:bookmarkEnd w:id="77"/>
      <w:r w:rsidR="004D1882" w:rsidRPr="00F7087A">
        <w:t>s and Recommendations</w:t>
      </w:r>
      <w:bookmarkEnd w:id="73"/>
    </w:p>
    <w:p w14:paraId="14D57173" w14:textId="7445E27B" w:rsidR="00CB1977" w:rsidRPr="00EF7B67" w:rsidRDefault="00E66AE0" w:rsidP="00101AA4">
      <w:pPr>
        <w:pStyle w:val="BodyText"/>
        <w:rPr>
          <w:i/>
          <w:color w:val="000000" w:themeColor="text1"/>
        </w:rPr>
      </w:pPr>
      <w:r>
        <w:t>The</w:t>
      </w:r>
      <w:r w:rsidR="00DF5875">
        <w:t xml:space="preserve"> evaluation of </w:t>
      </w:r>
      <w:r w:rsidR="001D6832">
        <w:t xml:space="preserve">the </w:t>
      </w:r>
      <w:r w:rsidR="00DF5875">
        <w:t>CY2021 program resulted in</w:t>
      </w:r>
      <w:r>
        <w:t xml:space="preserve"> </w:t>
      </w:r>
      <w:r w:rsidR="00880834">
        <w:t xml:space="preserve">an </w:t>
      </w:r>
      <w:r>
        <w:t xml:space="preserve">overall realization rate </w:t>
      </w:r>
      <w:r w:rsidR="00C644C0">
        <w:t xml:space="preserve">of </w:t>
      </w:r>
      <w:r w:rsidR="00FF39ED">
        <w:t>1.01</w:t>
      </w:r>
      <w:r w:rsidR="007F139B">
        <w:t xml:space="preserve"> and 1.05 </w:t>
      </w:r>
      <w:r w:rsidR="00C644C0">
        <w:t>for energy and demand savings</w:t>
      </w:r>
      <w:r w:rsidR="00244DE3">
        <w:t>,</w:t>
      </w:r>
      <w:r w:rsidR="00C644C0">
        <w:t xml:space="preserve"> </w:t>
      </w:r>
      <w:r w:rsidR="007F139B">
        <w:t>respectively</w:t>
      </w:r>
      <w:r w:rsidR="00FF39ED">
        <w:t>.</w:t>
      </w:r>
      <w:r w:rsidR="00621633">
        <w:t xml:space="preserve"> There </w:t>
      </w:r>
      <w:r w:rsidR="005D7E36">
        <w:t xml:space="preserve">is </w:t>
      </w:r>
      <w:r w:rsidR="007272C5">
        <w:t xml:space="preserve">only </w:t>
      </w:r>
      <w:r w:rsidR="005D7E36">
        <w:t>one measure</w:t>
      </w:r>
      <w:r w:rsidR="007272C5">
        <w:t xml:space="preserve"> </w:t>
      </w:r>
      <w:r w:rsidR="008D6879">
        <w:t>that has</w:t>
      </w:r>
      <w:r w:rsidR="007272C5">
        <w:t xml:space="preserve"> </w:t>
      </w:r>
      <w:r w:rsidR="000F7BDA">
        <w:t>a</w:t>
      </w:r>
      <w:r w:rsidR="007272C5">
        <w:t xml:space="preserve"> </w:t>
      </w:r>
      <w:r w:rsidR="008D6879">
        <w:t xml:space="preserve">realization rate </w:t>
      </w:r>
      <w:r w:rsidR="000F7BDA">
        <w:t>of</w:t>
      </w:r>
      <w:r w:rsidR="008D6879">
        <w:t xml:space="preserve"> lower than 1.0</w:t>
      </w:r>
      <w:r w:rsidR="008A2EFF">
        <w:t>0</w:t>
      </w:r>
      <w:r w:rsidR="008D6879">
        <w:t>.</w:t>
      </w:r>
      <w:r w:rsidR="00043204">
        <w:t xml:space="preserve"> </w:t>
      </w:r>
      <w:r w:rsidR="008B75DC">
        <w:fldChar w:fldCharType="begin"/>
      </w:r>
      <w:r w:rsidR="008B75DC">
        <w:rPr>
          <w:rStyle w:val="normaltextrun"/>
          <w:iCs/>
          <w:color w:val="000000"/>
          <w:szCs w:val="22"/>
          <w:shd w:val="clear" w:color="auto" w:fill="FFFFFF"/>
        </w:rPr>
        <w:instrText xml:space="preserve"> REF _Ref97893843 \h </w:instrText>
      </w:r>
      <w:r w:rsidR="008B75DC">
        <w:fldChar w:fldCharType="separate"/>
      </w:r>
      <w:r w:rsidR="008B75DC">
        <w:t xml:space="preserve">Table </w:t>
      </w:r>
      <w:r w:rsidR="008B75DC">
        <w:rPr>
          <w:noProof/>
        </w:rPr>
        <w:t>B</w:t>
      </w:r>
      <w:r w:rsidR="008B75DC">
        <w:noBreakHyphen/>
      </w:r>
      <w:r w:rsidR="008B75DC">
        <w:rPr>
          <w:noProof/>
        </w:rPr>
        <w:t>1</w:t>
      </w:r>
      <w:r w:rsidR="008B75DC">
        <w:fldChar w:fldCharType="end"/>
      </w:r>
      <w:r w:rsidR="003001A3">
        <w:t xml:space="preserve"> </w:t>
      </w:r>
      <w:r w:rsidR="000F5A45" w:rsidRPr="00977DB6">
        <w:rPr>
          <w:rStyle w:val="normaltextrun"/>
          <w:szCs w:val="22"/>
          <w:shd w:val="clear" w:color="auto" w:fill="FFFFFF"/>
        </w:rPr>
        <w:t xml:space="preserve">presents </w:t>
      </w:r>
      <w:r w:rsidR="000F5A45" w:rsidRPr="00EF7B67">
        <w:rPr>
          <w:rStyle w:val="normaltextrun"/>
          <w:iCs/>
          <w:color w:val="000000"/>
          <w:szCs w:val="22"/>
          <w:shd w:val="clear" w:color="auto" w:fill="FFFFFF"/>
        </w:rPr>
        <w:t>the end use-level realization rates and program savings percentages to give context to the recommendations.</w:t>
      </w:r>
      <w:r w:rsidR="00977DB6">
        <w:rPr>
          <w:rStyle w:val="normaltextrun"/>
          <w:iCs/>
          <w:color w:val="000000"/>
          <w:szCs w:val="22"/>
          <w:shd w:val="clear" w:color="auto" w:fill="FFFFFF"/>
        </w:rPr>
        <w:t xml:space="preserve"> </w:t>
      </w:r>
      <w:r w:rsidR="008B75DC">
        <w:rPr>
          <w:rStyle w:val="normaltextrun"/>
          <w:i/>
          <w:iCs/>
          <w:color w:val="000000"/>
          <w:szCs w:val="22"/>
          <w:shd w:val="clear" w:color="auto" w:fill="FFFFFF"/>
        </w:rPr>
        <w:fldChar w:fldCharType="begin"/>
      </w:r>
      <w:r w:rsidR="008B75DC">
        <w:rPr>
          <w:rStyle w:val="normaltextrun"/>
          <w:iCs/>
          <w:color w:val="000000"/>
          <w:szCs w:val="22"/>
          <w:shd w:val="clear" w:color="auto" w:fill="FFFFFF"/>
        </w:rPr>
        <w:instrText xml:space="preserve"> REF _Ref97893855 \h </w:instrText>
      </w:r>
      <w:r w:rsidR="008B75DC">
        <w:rPr>
          <w:rStyle w:val="normaltextrun"/>
          <w:i/>
          <w:iCs/>
          <w:color w:val="000000"/>
          <w:szCs w:val="22"/>
          <w:shd w:val="clear" w:color="auto" w:fill="FFFFFF"/>
        </w:rPr>
      </w:r>
      <w:r w:rsidR="008B75DC">
        <w:rPr>
          <w:rStyle w:val="normaltextrun"/>
          <w:i/>
          <w:iCs/>
          <w:color w:val="000000"/>
          <w:szCs w:val="22"/>
          <w:shd w:val="clear" w:color="auto" w:fill="FFFFFF"/>
        </w:rPr>
        <w:fldChar w:fldCharType="separate"/>
      </w:r>
      <w:r w:rsidR="008B75DC">
        <w:t xml:space="preserve">Table </w:t>
      </w:r>
      <w:r w:rsidR="008B75DC">
        <w:rPr>
          <w:noProof/>
        </w:rPr>
        <w:t>B</w:t>
      </w:r>
      <w:r w:rsidR="008B75DC">
        <w:noBreakHyphen/>
      </w:r>
      <w:r w:rsidR="008B75DC">
        <w:rPr>
          <w:noProof/>
        </w:rPr>
        <w:t>2</w:t>
      </w:r>
      <w:r w:rsidR="008B75DC">
        <w:rPr>
          <w:rStyle w:val="normaltextrun"/>
          <w:i/>
          <w:iCs/>
          <w:color w:val="000000"/>
          <w:szCs w:val="22"/>
          <w:shd w:val="clear" w:color="auto" w:fill="FFFFFF"/>
        </w:rPr>
        <w:fldChar w:fldCharType="end"/>
      </w:r>
      <w:r w:rsidR="00CB1977" w:rsidRPr="00EF7B67">
        <w:rPr>
          <w:rStyle w:val="normaltextrun"/>
          <w:iCs/>
          <w:color w:val="000000"/>
          <w:szCs w:val="22"/>
          <w:shd w:val="clear" w:color="auto" w:fill="FFFFFF"/>
        </w:rPr>
        <w:t xml:space="preserve"> shows</w:t>
      </w:r>
      <w:r w:rsidR="00CB1977" w:rsidRPr="00EF7B67">
        <w:rPr>
          <w:color w:val="000000" w:themeColor="text1"/>
        </w:rPr>
        <w:t xml:space="preserve"> the per-unit ex ante and verified savings for each unique measure in the CY2021 tracking data. </w:t>
      </w:r>
      <w:r w:rsidR="005C59FB" w:rsidRPr="00EF7B67">
        <w:rPr>
          <w:rStyle w:val="normaltextrun"/>
          <w:iCs/>
          <w:color w:val="000000"/>
          <w:szCs w:val="22"/>
          <w:shd w:val="clear" w:color="auto" w:fill="FFFFFF"/>
        </w:rPr>
        <w:t xml:space="preserve">The evaluation team developed </w:t>
      </w:r>
      <w:r w:rsidR="00BA1441">
        <w:rPr>
          <w:rStyle w:val="normaltextrun"/>
          <w:iCs/>
          <w:color w:val="000000"/>
          <w:szCs w:val="22"/>
          <w:shd w:val="clear" w:color="auto" w:fill="FFFFFF"/>
        </w:rPr>
        <w:t>th</w:t>
      </w:r>
      <w:r w:rsidR="003F1A34">
        <w:rPr>
          <w:rStyle w:val="normaltextrun"/>
          <w:iCs/>
          <w:color w:val="000000"/>
          <w:szCs w:val="22"/>
          <w:shd w:val="clear" w:color="auto" w:fill="FFFFFF"/>
        </w:rPr>
        <w:t>e</w:t>
      </w:r>
      <w:r w:rsidR="00BA1441">
        <w:rPr>
          <w:rStyle w:val="normaltextrun"/>
          <w:iCs/>
          <w:color w:val="000000"/>
          <w:szCs w:val="22"/>
          <w:shd w:val="clear" w:color="auto" w:fill="FFFFFF"/>
        </w:rPr>
        <w:t xml:space="preserve"> following</w:t>
      </w:r>
      <w:r w:rsidR="005C59FB" w:rsidRPr="00EF7B67">
        <w:rPr>
          <w:rStyle w:val="normaltextrun"/>
          <w:iCs/>
          <w:color w:val="000000"/>
          <w:szCs w:val="22"/>
          <w:shd w:val="clear" w:color="auto" w:fill="FFFFFF"/>
        </w:rPr>
        <w:t xml:space="preserve"> recommendations based on findings from the CY2021 evaluation. These </w:t>
      </w:r>
      <w:r w:rsidR="005C59FB">
        <w:rPr>
          <w:rStyle w:val="normaltextrun"/>
          <w:iCs/>
          <w:color w:val="000000"/>
          <w:szCs w:val="22"/>
          <w:shd w:val="clear" w:color="auto" w:fill="FFFFFF"/>
        </w:rPr>
        <w:t>recommendations</w:t>
      </w:r>
      <w:r w:rsidR="005C59FB" w:rsidRPr="00EF7B67">
        <w:rPr>
          <w:rStyle w:val="normaltextrun"/>
          <w:iCs/>
          <w:color w:val="000000"/>
          <w:szCs w:val="22"/>
          <w:shd w:val="clear" w:color="auto" w:fill="FFFFFF"/>
        </w:rPr>
        <w:t xml:space="preserve"> suggest ways to improve the measure-level realization rates.</w:t>
      </w:r>
    </w:p>
    <w:p w14:paraId="409BDAD3" w14:textId="77777777" w:rsidR="007970C7" w:rsidRDefault="15421FA0" w:rsidP="00101AA4">
      <w:pPr>
        <w:pStyle w:val="Heading2"/>
      </w:pPr>
      <w:bookmarkStart w:id="78" w:name="_Toc97922212"/>
      <w:bookmarkStart w:id="79" w:name="_Toc70420748"/>
      <w:bookmarkEnd w:id="3"/>
      <w:bookmarkEnd w:id="4"/>
      <w:bookmarkEnd w:id="74"/>
      <w:bookmarkEnd w:id="75"/>
      <w:bookmarkEnd w:id="76"/>
      <w:r>
        <w:t>Overarching</w:t>
      </w:r>
      <w:bookmarkEnd w:id="78"/>
    </w:p>
    <w:p w14:paraId="3626AA0B" w14:textId="31CFFA3E" w:rsidR="007970C7" w:rsidRDefault="007970C7" w:rsidP="007970C7">
      <w:r>
        <w:rPr>
          <w:b/>
        </w:rPr>
        <w:t xml:space="preserve">Finding 1. </w:t>
      </w:r>
      <w:r>
        <w:t>The program</w:t>
      </w:r>
      <w:r w:rsidR="00770F46">
        <w:t xml:space="preserve"> </w:t>
      </w:r>
      <w:r>
        <w:t xml:space="preserve">tracking data did not include the units of quantities </w:t>
      </w:r>
      <w:r w:rsidR="009571AF">
        <w:t>(e.g.</w:t>
      </w:r>
      <w:r w:rsidR="00770F46">
        <w:t>,</w:t>
      </w:r>
      <w:r w:rsidR="009571AF">
        <w:t xml:space="preserve"> each, t</w:t>
      </w:r>
      <w:r w:rsidR="0080696C">
        <w:t>o</w:t>
      </w:r>
      <w:r w:rsidR="009571AF">
        <w:t>n, fixture)</w:t>
      </w:r>
      <w:r>
        <w:t xml:space="preserve"> and savings</w:t>
      </w:r>
      <w:r w:rsidR="00D07A4A">
        <w:t xml:space="preserve"> (e.g.</w:t>
      </w:r>
      <w:r w:rsidR="00770F46">
        <w:t>,</w:t>
      </w:r>
      <w:r w:rsidR="00D07A4A">
        <w:t xml:space="preserve"> </w:t>
      </w:r>
      <w:r w:rsidR="00676E06">
        <w:t>kWh</w:t>
      </w:r>
      <w:r w:rsidR="00BB34F7">
        <w:t xml:space="preserve"> vs</w:t>
      </w:r>
      <w:r w:rsidR="00770F46">
        <w:t>.</w:t>
      </w:r>
      <w:r w:rsidR="00BB34F7">
        <w:t xml:space="preserve"> MWh</w:t>
      </w:r>
      <w:r w:rsidR="004A1A3C">
        <w:t>)</w:t>
      </w:r>
      <w:r w:rsidRPr="008B0E05">
        <w:t>.</w:t>
      </w:r>
      <w:r>
        <w:t xml:space="preserve"> </w:t>
      </w:r>
      <w:r w:rsidR="00AF7405">
        <w:t>The evaluation team confirmed with ComEd that, for</w:t>
      </w:r>
      <w:r>
        <w:t xml:space="preserve"> many measures, quantities </w:t>
      </w:r>
      <w:r w:rsidR="00AF7405">
        <w:t>are not in terms of widgets</w:t>
      </w:r>
      <w:r w:rsidR="00024D35">
        <w:t xml:space="preserve">—they are </w:t>
      </w:r>
      <w:r w:rsidR="00AF7405">
        <w:t>based on equipment size or square footage</w:t>
      </w:r>
      <w:r w:rsidR="00C618FF">
        <w:t xml:space="preserve">. </w:t>
      </w:r>
    </w:p>
    <w:p w14:paraId="0456363A" w14:textId="605EA466" w:rsidR="007970C7" w:rsidRDefault="007970C7" w:rsidP="00E134B2">
      <w:pPr>
        <w:pStyle w:val="BodyText"/>
        <w:spacing w:before="240"/>
        <w:ind w:left="720"/>
      </w:pPr>
      <w:r>
        <w:rPr>
          <w:b/>
        </w:rPr>
        <w:t>Recommendation 1.</w:t>
      </w:r>
      <w:r w:rsidR="07383E29" w:rsidRPr="5F28CC8A">
        <w:rPr>
          <w:b/>
          <w:bCs/>
        </w:rPr>
        <w:t xml:space="preserve"> </w:t>
      </w:r>
      <w:r w:rsidR="00D17D7E">
        <w:t>I</w:t>
      </w:r>
      <w:r>
        <w:t xml:space="preserve">nclude the units of quantities and savings in the </w:t>
      </w:r>
      <w:r w:rsidRPr="008B0E05">
        <w:t>tracking database</w:t>
      </w:r>
      <w:r w:rsidR="00D17D7E" w:rsidRPr="00D17D7E">
        <w:t xml:space="preserve"> </w:t>
      </w:r>
      <w:r w:rsidR="00D17D7E">
        <w:t>to avoid potential mistakes in the savings</w:t>
      </w:r>
      <w:r w:rsidR="00024D35">
        <w:t xml:space="preserve"> calculation</w:t>
      </w:r>
      <w:r>
        <w:t>.</w:t>
      </w:r>
    </w:p>
    <w:p w14:paraId="7A6AF475" w14:textId="29D5C91A" w:rsidR="007970C7" w:rsidRDefault="007970C7" w:rsidP="007970C7">
      <w:r>
        <w:rPr>
          <w:b/>
        </w:rPr>
        <w:t xml:space="preserve">Finding 2. </w:t>
      </w:r>
      <w:r>
        <w:t>The program</w:t>
      </w:r>
      <w:r w:rsidR="00770F46">
        <w:t xml:space="preserve"> </w:t>
      </w:r>
      <w:r>
        <w:t xml:space="preserve">tracking data </w:t>
      </w:r>
      <w:r w:rsidR="001D4543">
        <w:t xml:space="preserve">did </w:t>
      </w:r>
      <w:r>
        <w:t>not separately identify savings associated with water reductions, making a comparison of ex ante and ex post savings difficult.</w:t>
      </w:r>
    </w:p>
    <w:p w14:paraId="74311ED7" w14:textId="0990C171" w:rsidR="007970C7" w:rsidRDefault="007970C7" w:rsidP="00E134B2">
      <w:pPr>
        <w:pStyle w:val="BodyText"/>
        <w:spacing w:before="240"/>
        <w:ind w:left="720"/>
      </w:pPr>
      <w:r>
        <w:rPr>
          <w:b/>
        </w:rPr>
        <w:t xml:space="preserve">Recommendation 2. </w:t>
      </w:r>
      <w:r w:rsidR="0069439A">
        <w:t>B</w:t>
      </w:r>
      <w:r>
        <w:t>reak out savings associated with water reductions as a separate field</w:t>
      </w:r>
      <w:r w:rsidR="000B2DDF">
        <w:t xml:space="preserve"> in the program</w:t>
      </w:r>
      <w:r w:rsidR="00770F46">
        <w:t xml:space="preserve"> </w:t>
      </w:r>
      <w:r w:rsidR="000B2DDF">
        <w:t>tracking data</w:t>
      </w:r>
      <w:r>
        <w:t>.</w:t>
      </w:r>
    </w:p>
    <w:p w14:paraId="718AAB59" w14:textId="383DF546" w:rsidR="00C91AFB" w:rsidRDefault="15421FA0" w:rsidP="007970C7">
      <w:pPr>
        <w:pStyle w:val="BodyText"/>
        <w:rPr>
          <w:szCs w:val="22"/>
        </w:rPr>
      </w:pPr>
      <w:r w:rsidRPr="0021589A">
        <w:rPr>
          <w:b/>
          <w:bCs/>
        </w:rPr>
        <w:t xml:space="preserve">Finding </w:t>
      </w:r>
      <w:r>
        <w:rPr>
          <w:b/>
          <w:bCs/>
        </w:rPr>
        <w:t>3</w:t>
      </w:r>
      <w:r>
        <w:t>. In multiple cases, e</w:t>
      </w:r>
      <w:r w:rsidRPr="00C46C0A">
        <w:t>x</w:t>
      </w:r>
      <w:r w:rsidRPr="000B1878">
        <w:t xml:space="preserve"> ante savings applied</w:t>
      </w:r>
      <w:r w:rsidRPr="008B0E05">
        <w:t xml:space="preserve"> assumptions from the </w:t>
      </w:r>
      <w:r w:rsidR="00024D35">
        <w:t>Illinois Technical Reference Manual v9.0 (</w:t>
      </w:r>
      <w:r w:rsidR="00D172EF">
        <w:t>IL</w:t>
      </w:r>
      <w:r w:rsidR="00024D35">
        <w:t>-</w:t>
      </w:r>
      <w:r w:rsidRPr="008B0E05">
        <w:t>TRM</w:t>
      </w:r>
      <w:r w:rsidR="00024D35">
        <w:t>)</w:t>
      </w:r>
      <w:r w:rsidR="008B75DC">
        <w:rPr>
          <w:rStyle w:val="FootnoteReference"/>
        </w:rPr>
        <w:footnoteReference w:id="3"/>
      </w:r>
      <w:r>
        <w:t xml:space="preserve"> </w:t>
      </w:r>
      <w:r w:rsidRPr="008B0E05">
        <w:t xml:space="preserve">for </w:t>
      </w:r>
      <w:r>
        <w:t>a building</w:t>
      </w:r>
      <w:r w:rsidRPr="008B0E05">
        <w:t xml:space="preserve"> type </w:t>
      </w:r>
      <w:r>
        <w:t xml:space="preserve">that </w:t>
      </w:r>
      <w:r w:rsidR="00800711">
        <w:t>wa</w:t>
      </w:r>
      <w:r>
        <w:t xml:space="preserve">s not consistent with the type </w:t>
      </w:r>
      <w:r w:rsidRPr="008B0E05">
        <w:t xml:space="preserve">provided in the tracking database and </w:t>
      </w:r>
      <w:r>
        <w:t xml:space="preserve">the </w:t>
      </w:r>
      <w:r w:rsidRPr="008B0E05">
        <w:t>number of reported stories</w:t>
      </w:r>
      <w:r w:rsidR="00C91AFB">
        <w:t>:</w:t>
      </w:r>
    </w:p>
    <w:p w14:paraId="4E859644" w14:textId="5CCE6DA1" w:rsidR="00601C2F" w:rsidRPr="00601C2F" w:rsidRDefault="00601C2F" w:rsidP="008B75DC">
      <w:pPr>
        <w:pStyle w:val="BodyText"/>
        <w:numPr>
          <w:ilvl w:val="0"/>
          <w:numId w:val="40"/>
        </w:numPr>
        <w:spacing w:after="120"/>
        <w:ind w:left="778"/>
      </w:pPr>
      <w:r>
        <w:t xml:space="preserve">For programmable thermostats, </w:t>
      </w:r>
      <w:r w:rsidR="00FE1E29">
        <w:t xml:space="preserve">the </w:t>
      </w:r>
      <w:proofErr w:type="spellStart"/>
      <w:r w:rsidR="00FE1E29">
        <w:t>ex ante</w:t>
      </w:r>
      <w:proofErr w:type="spellEnd"/>
      <w:r w:rsidR="00FE1E29">
        <w:t xml:space="preserve"> calculations used </w:t>
      </w:r>
      <w:r>
        <w:t xml:space="preserve">a multifamily household factor (HF) of </w:t>
      </w:r>
      <w:r w:rsidR="00B35B69">
        <w:t>0.</w:t>
      </w:r>
      <w:r w:rsidR="005D0756">
        <w:t>65</w:t>
      </w:r>
      <w:r>
        <w:t xml:space="preserve"> instead of a single</w:t>
      </w:r>
      <w:r w:rsidR="008B75DC">
        <w:t>-</w:t>
      </w:r>
      <w:r>
        <w:t xml:space="preserve">family HF of </w:t>
      </w:r>
      <w:r w:rsidR="005D0756">
        <w:t>1</w:t>
      </w:r>
      <w:r>
        <w:t>.</w:t>
      </w:r>
      <w:r w:rsidR="0003785E">
        <w:t xml:space="preserve"> </w:t>
      </w:r>
      <w:r w:rsidR="00F36DBF">
        <w:t>The ex post calculations corrected this</w:t>
      </w:r>
      <w:r w:rsidR="00022DF1">
        <w:t xml:space="preserve"> per the </w:t>
      </w:r>
      <w:r w:rsidR="008B75DC">
        <w:rPr>
          <w:szCs w:val="22"/>
        </w:rPr>
        <w:t>IL-TRM</w:t>
      </w:r>
      <w:r w:rsidR="00F36DBF">
        <w:t>, resulting in a 1.48 energy savings realization rate.</w:t>
      </w:r>
    </w:p>
    <w:p w14:paraId="79A23BED" w14:textId="128D918B" w:rsidR="00601C2F" w:rsidRDefault="00601C2F" w:rsidP="008B75DC">
      <w:pPr>
        <w:pStyle w:val="BodyText"/>
        <w:numPr>
          <w:ilvl w:val="0"/>
          <w:numId w:val="40"/>
        </w:numPr>
        <w:spacing w:after="120"/>
        <w:ind w:left="778"/>
      </w:pPr>
      <w:r>
        <w:t xml:space="preserve">For individual water heaters, the </w:t>
      </w:r>
      <w:proofErr w:type="spellStart"/>
      <w:r w:rsidR="0007115E">
        <w:t>ex ante</w:t>
      </w:r>
      <w:proofErr w:type="spellEnd"/>
      <w:r w:rsidR="0007115E">
        <w:t xml:space="preserve"> calculations used </w:t>
      </w:r>
      <w:r>
        <w:t>the multifamily value for number of people per household of 2.1 instead of the single</w:t>
      </w:r>
      <w:r w:rsidR="008B75DC">
        <w:t>-</w:t>
      </w:r>
      <w:r>
        <w:t>family value of 2.56</w:t>
      </w:r>
      <w:r w:rsidR="000B103E">
        <w:t>.</w:t>
      </w:r>
      <w:r>
        <w:t xml:space="preserve"> </w:t>
      </w:r>
      <w:r w:rsidR="000B103E">
        <w:t>The ex post calculations corrected this</w:t>
      </w:r>
      <w:r w:rsidR="00022DF1">
        <w:t xml:space="preserve"> per </w:t>
      </w:r>
      <w:r w:rsidR="008B75DC">
        <w:t xml:space="preserve">the </w:t>
      </w:r>
      <w:r w:rsidR="008B75DC">
        <w:rPr>
          <w:szCs w:val="22"/>
        </w:rPr>
        <w:t>IL-TRM</w:t>
      </w:r>
      <w:r w:rsidR="000B103E">
        <w:t>, resulting in a 1.22 energy savings realization rate</w:t>
      </w:r>
      <w:r w:rsidR="000B103E">
        <w:rPr>
          <w:szCs w:val="22"/>
        </w:rPr>
        <w:t>.</w:t>
      </w:r>
    </w:p>
    <w:p w14:paraId="1B792581" w14:textId="59ED4287" w:rsidR="007970C7" w:rsidRPr="00E61C4F" w:rsidRDefault="002E053D" w:rsidP="00C91AFB">
      <w:pPr>
        <w:pStyle w:val="BodyText"/>
        <w:numPr>
          <w:ilvl w:val="0"/>
          <w:numId w:val="40"/>
        </w:numPr>
      </w:pPr>
      <w:r w:rsidRPr="00136C8E">
        <w:rPr>
          <w:szCs w:val="22"/>
        </w:rPr>
        <w:t xml:space="preserve">In the case of </w:t>
      </w:r>
      <w:r w:rsidR="008B75DC">
        <w:rPr>
          <w:szCs w:val="22"/>
        </w:rPr>
        <w:t>s</w:t>
      </w:r>
      <w:r w:rsidRPr="00136C8E">
        <w:rPr>
          <w:szCs w:val="22"/>
        </w:rPr>
        <w:t xml:space="preserve">plit AC, ex ante savings for one of the measures applied </w:t>
      </w:r>
      <w:r w:rsidR="000D115E">
        <w:rPr>
          <w:szCs w:val="22"/>
        </w:rPr>
        <w:t xml:space="preserve">full load hour and </w:t>
      </w:r>
      <w:r w:rsidR="008B75DC">
        <w:rPr>
          <w:szCs w:val="22"/>
        </w:rPr>
        <w:t>coincidence factor (</w:t>
      </w:r>
      <w:r w:rsidRPr="00136C8E">
        <w:rPr>
          <w:szCs w:val="22"/>
        </w:rPr>
        <w:t>CF</w:t>
      </w:r>
      <w:r w:rsidR="008B75DC">
        <w:rPr>
          <w:szCs w:val="22"/>
        </w:rPr>
        <w:t>)</w:t>
      </w:r>
      <w:r w:rsidRPr="00136C8E">
        <w:rPr>
          <w:szCs w:val="22"/>
        </w:rPr>
        <w:t xml:space="preserve"> assumptions from the </w:t>
      </w:r>
      <w:r w:rsidR="008B75DC">
        <w:rPr>
          <w:szCs w:val="22"/>
        </w:rPr>
        <w:t>IL-TRM</w:t>
      </w:r>
      <w:r w:rsidRPr="00136C8E">
        <w:rPr>
          <w:szCs w:val="22"/>
        </w:rPr>
        <w:t xml:space="preserve"> for </w:t>
      </w:r>
      <w:r>
        <w:rPr>
          <w:szCs w:val="22"/>
        </w:rPr>
        <w:t>s</w:t>
      </w:r>
      <w:r w:rsidRPr="00136C8E">
        <w:rPr>
          <w:szCs w:val="22"/>
        </w:rPr>
        <w:t>ingle</w:t>
      </w:r>
      <w:r w:rsidR="008B75DC">
        <w:rPr>
          <w:szCs w:val="22"/>
        </w:rPr>
        <w:t>-</w:t>
      </w:r>
      <w:r>
        <w:rPr>
          <w:szCs w:val="22"/>
        </w:rPr>
        <w:t>f</w:t>
      </w:r>
      <w:r w:rsidRPr="00136C8E">
        <w:rPr>
          <w:szCs w:val="22"/>
        </w:rPr>
        <w:t xml:space="preserve">amily </w:t>
      </w:r>
      <w:r>
        <w:rPr>
          <w:szCs w:val="22"/>
        </w:rPr>
        <w:t xml:space="preserve">homes. </w:t>
      </w:r>
      <w:r w:rsidR="009807A8">
        <w:rPr>
          <w:szCs w:val="22"/>
        </w:rPr>
        <w:t xml:space="preserve">Application of the correct values resulted in a </w:t>
      </w:r>
      <w:r w:rsidR="00C43BEA">
        <w:rPr>
          <w:szCs w:val="22"/>
        </w:rPr>
        <w:t>0.99</w:t>
      </w:r>
      <w:r w:rsidR="009807A8">
        <w:rPr>
          <w:szCs w:val="22"/>
        </w:rPr>
        <w:t xml:space="preserve"> energy savings realization rate and had a negligible impact on verified peak demand savings. </w:t>
      </w:r>
    </w:p>
    <w:p w14:paraId="11A08209" w14:textId="330B3581" w:rsidR="007970C7" w:rsidRDefault="007970C7" w:rsidP="00E134B2">
      <w:pPr>
        <w:pStyle w:val="BodyText"/>
        <w:ind w:left="720"/>
      </w:pPr>
      <w:r w:rsidRPr="00EF4908">
        <w:rPr>
          <w:b/>
          <w:bCs/>
        </w:rPr>
        <w:t xml:space="preserve">Recommendation </w:t>
      </w:r>
      <w:r>
        <w:rPr>
          <w:b/>
          <w:bCs/>
        </w:rPr>
        <w:t>3</w:t>
      </w:r>
      <w:r w:rsidRPr="00EF4908">
        <w:rPr>
          <w:b/>
          <w:bCs/>
        </w:rPr>
        <w:t>.</w:t>
      </w:r>
      <w:r w:rsidRPr="00EF4908">
        <w:t xml:space="preserve"> </w:t>
      </w:r>
      <w:r w:rsidR="00EC2879">
        <w:t>A</w:t>
      </w:r>
      <w:r>
        <w:t>pply</w:t>
      </w:r>
      <w:r w:rsidR="008B75DC">
        <w:t xml:space="preserve"> the IL-TRM</w:t>
      </w:r>
      <w:r>
        <w:t xml:space="preserve"> assumptions consistent with </w:t>
      </w:r>
      <w:r w:rsidRPr="008B0E05">
        <w:t>the building type provided in the tracking database</w:t>
      </w:r>
      <w:r>
        <w:t>.</w:t>
      </w:r>
    </w:p>
    <w:p w14:paraId="593A0880" w14:textId="600352D8" w:rsidR="007970C7" w:rsidRDefault="15421FA0" w:rsidP="005F2598">
      <w:pPr>
        <w:pStyle w:val="Heading2"/>
      </w:pPr>
      <w:bookmarkStart w:id="80" w:name="_Toc97922213"/>
      <w:r>
        <w:lastRenderedPageBreak/>
        <w:t>Lighting</w:t>
      </w:r>
      <w:bookmarkEnd w:id="79"/>
      <w:bookmarkEnd w:id="80"/>
    </w:p>
    <w:p w14:paraId="2264E9D3" w14:textId="1CBE13DA" w:rsidR="007970C7" w:rsidRPr="00EA3CC1" w:rsidRDefault="007970C7" w:rsidP="007970C7">
      <w:pPr>
        <w:pStyle w:val="BodyText"/>
      </w:pPr>
      <w:r>
        <w:t xml:space="preserve">The five lighting categories account for a combined 95% of ex ante gross kWh savings. Realization rates for all five categories were </w:t>
      </w:r>
      <w:r w:rsidR="00EF784F">
        <w:t>1.00</w:t>
      </w:r>
      <w:r>
        <w:t xml:space="preserve"> or greater.</w:t>
      </w:r>
    </w:p>
    <w:p w14:paraId="3667032A" w14:textId="10C3BEE7" w:rsidR="00E0637D" w:rsidRDefault="007970C7" w:rsidP="00E0637D">
      <w:r>
        <w:rPr>
          <w:b/>
        </w:rPr>
        <w:t xml:space="preserve">Finding </w:t>
      </w:r>
      <w:r w:rsidR="001F7B1D">
        <w:rPr>
          <w:b/>
        </w:rPr>
        <w:t>4</w:t>
      </w:r>
      <w:r>
        <w:rPr>
          <w:b/>
        </w:rPr>
        <w:t xml:space="preserve">. </w:t>
      </w:r>
      <w:r w:rsidR="00FB4BEB" w:rsidRPr="003F22CF">
        <w:rPr>
          <w:bCs/>
        </w:rPr>
        <w:t xml:space="preserve">For several </w:t>
      </w:r>
      <w:r w:rsidR="00DE7278">
        <w:t xml:space="preserve">interior LEDs, linear LEDs, and LED </w:t>
      </w:r>
      <w:r w:rsidR="0049506A">
        <w:t>e</w:t>
      </w:r>
      <w:r w:rsidR="00DE7278">
        <w:t xml:space="preserve">xit </w:t>
      </w:r>
      <w:r w:rsidR="0049506A">
        <w:t>s</w:t>
      </w:r>
      <w:r w:rsidR="00DE7278">
        <w:t>igns</w:t>
      </w:r>
      <w:r w:rsidR="00DE7278" w:rsidRPr="003F22CF">
        <w:rPr>
          <w:bCs/>
        </w:rPr>
        <w:t xml:space="preserve"> </w:t>
      </w:r>
      <w:r w:rsidR="00FB4BEB" w:rsidRPr="003F22CF">
        <w:rPr>
          <w:bCs/>
        </w:rPr>
        <w:t xml:space="preserve">that operate continuously, </w:t>
      </w:r>
      <w:r w:rsidRPr="003F22CF">
        <w:rPr>
          <w:bCs/>
        </w:rPr>
        <w:t>the</w:t>
      </w:r>
      <w:r>
        <w:t xml:space="preserve"> </w:t>
      </w:r>
      <w:proofErr w:type="spellStart"/>
      <w:r>
        <w:t>e</w:t>
      </w:r>
      <w:r w:rsidRPr="00C46C0A">
        <w:t>x</w:t>
      </w:r>
      <w:r w:rsidRPr="000B1878">
        <w:t xml:space="preserve"> ante</w:t>
      </w:r>
      <w:proofErr w:type="spellEnd"/>
      <w:r w:rsidRPr="000B1878">
        <w:t xml:space="preserve"> savings applied</w:t>
      </w:r>
      <w:r w:rsidRPr="008B0E05">
        <w:t xml:space="preserve"> </w:t>
      </w:r>
      <w:r>
        <w:t xml:space="preserve">hours or CF assumptions for </w:t>
      </w:r>
      <w:r w:rsidR="008B75DC">
        <w:t xml:space="preserve">mid-rise or high-rise </w:t>
      </w:r>
      <w:r>
        <w:t>buildings</w:t>
      </w:r>
      <w:r w:rsidR="009F7093">
        <w:t>. The evaluation team applied ho</w:t>
      </w:r>
      <w:r w:rsidR="008142D2">
        <w:t>urs for 24/7 operation</w:t>
      </w:r>
      <w:r w:rsidR="00EB5294">
        <w:t xml:space="preserve"> to calculate verified savings</w:t>
      </w:r>
      <w:r w:rsidR="00EA3319" w:rsidRPr="00EA3319">
        <w:rPr>
          <w:szCs w:val="22"/>
        </w:rPr>
        <w:t>.</w:t>
      </w:r>
      <w:r w:rsidR="00E0637D" w:rsidRPr="00E0637D">
        <w:rPr>
          <w:szCs w:val="22"/>
        </w:rPr>
        <w:t xml:space="preserve"> </w:t>
      </w:r>
      <w:r w:rsidR="00E0637D">
        <w:rPr>
          <w:szCs w:val="22"/>
        </w:rPr>
        <w:t xml:space="preserve">This change resulted in a 1.12 energy savings realization rate for LED exit signs and was a main driver of the 1.07 peak demand realization rate for interior LEDs but had a negligible impact on the verified savings for linear LEDs. </w:t>
      </w:r>
    </w:p>
    <w:p w14:paraId="66807FB1" w14:textId="7CC476F1" w:rsidR="007970C7" w:rsidRDefault="007970C7" w:rsidP="00E134B2">
      <w:pPr>
        <w:pStyle w:val="BodyText"/>
        <w:spacing w:before="240"/>
        <w:ind w:left="720"/>
      </w:pPr>
      <w:r>
        <w:rPr>
          <w:b/>
        </w:rPr>
        <w:t xml:space="preserve">Recommendation </w:t>
      </w:r>
      <w:r w:rsidR="001F7B1D">
        <w:rPr>
          <w:b/>
        </w:rPr>
        <w:t>4</w:t>
      </w:r>
      <w:r>
        <w:rPr>
          <w:b/>
        </w:rPr>
        <w:t xml:space="preserve">. </w:t>
      </w:r>
      <w:r w:rsidR="00953690">
        <w:rPr>
          <w:bCs/>
        </w:rPr>
        <w:t xml:space="preserve">For 24/7 measures, apply measure-specific hour of use and CF assumptions rather than building type-specific assumptions. </w:t>
      </w:r>
    </w:p>
    <w:p w14:paraId="2CAF9CB0" w14:textId="5B9E947B" w:rsidR="007970C7" w:rsidRDefault="15421FA0" w:rsidP="005F2598">
      <w:pPr>
        <w:pStyle w:val="Heading2"/>
      </w:pPr>
      <w:bookmarkStart w:id="81" w:name="_Toc97922214"/>
      <w:bookmarkStart w:id="82" w:name="_Toc70420751"/>
      <w:r>
        <w:t>Attic Insulation</w:t>
      </w:r>
      <w:r w:rsidR="0C3F8892">
        <w:t xml:space="preserve"> </w:t>
      </w:r>
      <w:r w:rsidR="008B75DC">
        <w:t>and</w:t>
      </w:r>
      <w:r>
        <w:t xml:space="preserve"> Air Sealing</w:t>
      </w:r>
      <w:bookmarkEnd w:id="81"/>
    </w:p>
    <w:bookmarkEnd w:id="82"/>
    <w:p w14:paraId="681AE360" w14:textId="0B163965" w:rsidR="007970C7" w:rsidRDefault="007970C7" w:rsidP="007970C7">
      <w:pPr>
        <w:pStyle w:val="BodyText"/>
      </w:pPr>
      <w:r w:rsidRPr="0021589A">
        <w:rPr>
          <w:b/>
          <w:bCs/>
        </w:rPr>
        <w:t xml:space="preserve">Finding </w:t>
      </w:r>
      <w:r w:rsidR="001F7B1D">
        <w:rPr>
          <w:b/>
          <w:bCs/>
        </w:rPr>
        <w:t>5</w:t>
      </w:r>
      <w:r>
        <w:t>. In some cases, e</w:t>
      </w:r>
      <w:r w:rsidRPr="006F0037">
        <w:t>x ante</w:t>
      </w:r>
      <w:r>
        <w:t xml:space="preserve"> savings did </w:t>
      </w:r>
      <w:r w:rsidRPr="006F0037">
        <w:t xml:space="preserve">not </w:t>
      </w:r>
      <w:r>
        <w:t>include</w:t>
      </w:r>
      <w:r w:rsidRPr="006F0037">
        <w:t xml:space="preserve"> kWh and kW from cooling savings for attic insulation even though </w:t>
      </w:r>
      <w:r w:rsidR="008B75DC">
        <w:t xml:space="preserve">the </w:t>
      </w:r>
      <w:r w:rsidRPr="006F0037">
        <w:t>database indicates central cooling is present.</w:t>
      </w:r>
      <w:r w:rsidR="007F5714" w:rsidRPr="007F5714">
        <w:t xml:space="preserve"> </w:t>
      </w:r>
      <w:r w:rsidR="007F5714">
        <w:t>The evaluation team added cooling savings for these records, resulting in higher verified energy and peak demand savings.</w:t>
      </w:r>
    </w:p>
    <w:p w14:paraId="6A91D91A" w14:textId="7B292941" w:rsidR="007970C7" w:rsidRDefault="007970C7" w:rsidP="00E134B2">
      <w:pPr>
        <w:pStyle w:val="BodyText"/>
        <w:ind w:left="720"/>
      </w:pPr>
      <w:r w:rsidRPr="00EF4908">
        <w:rPr>
          <w:b/>
          <w:bCs/>
        </w:rPr>
        <w:t xml:space="preserve">Recommendation </w:t>
      </w:r>
      <w:r w:rsidR="001F7B1D">
        <w:rPr>
          <w:b/>
          <w:bCs/>
        </w:rPr>
        <w:t>5</w:t>
      </w:r>
      <w:r w:rsidRPr="00EF4908">
        <w:rPr>
          <w:b/>
          <w:bCs/>
        </w:rPr>
        <w:t>.</w:t>
      </w:r>
      <w:r w:rsidRPr="00EF4908">
        <w:t xml:space="preserve"> </w:t>
      </w:r>
      <w:r w:rsidR="00BD274B">
        <w:t>A</w:t>
      </w:r>
      <w:r>
        <w:t xml:space="preserve">ccount for cooling savings according to </w:t>
      </w:r>
      <w:r w:rsidR="00D75B0E">
        <w:t>the</w:t>
      </w:r>
      <w:r w:rsidR="008B75DC">
        <w:t xml:space="preserve"> IL-TRM</w:t>
      </w:r>
      <w:r>
        <w:t xml:space="preserve">. </w:t>
      </w:r>
    </w:p>
    <w:p w14:paraId="2122333C" w14:textId="6C255C1E" w:rsidR="00645F8C" w:rsidRDefault="007970C7" w:rsidP="00645F8C">
      <w:pPr>
        <w:pStyle w:val="BodyText"/>
      </w:pPr>
      <w:r w:rsidRPr="0021589A">
        <w:rPr>
          <w:b/>
          <w:bCs/>
        </w:rPr>
        <w:t>Finding</w:t>
      </w:r>
      <w:r w:rsidR="00645F8C" w:rsidRPr="0021589A">
        <w:rPr>
          <w:b/>
          <w:bCs/>
        </w:rPr>
        <w:t xml:space="preserve"> </w:t>
      </w:r>
      <w:r w:rsidR="00645F8C">
        <w:rPr>
          <w:b/>
          <w:bCs/>
        </w:rPr>
        <w:t>6</w:t>
      </w:r>
      <w:r w:rsidR="00645F8C">
        <w:t xml:space="preserve">. In one case, the </w:t>
      </w:r>
      <w:proofErr w:type="spellStart"/>
      <w:r w:rsidR="00645F8C">
        <w:t>e</w:t>
      </w:r>
      <w:r w:rsidR="00645F8C" w:rsidRPr="006F0037">
        <w:t>x ante</w:t>
      </w:r>
      <w:proofErr w:type="spellEnd"/>
      <w:r w:rsidR="00645F8C">
        <w:t xml:space="preserve"> calculations applied the </w:t>
      </w:r>
      <w:proofErr w:type="spellStart"/>
      <w:r w:rsidR="00645F8C">
        <w:rPr>
          <w:rFonts w:cstheme="minorHAnsi"/>
        </w:rPr>
        <w:t>IE</w:t>
      </w:r>
      <w:r w:rsidR="00645F8C" w:rsidRPr="007A355A">
        <w:rPr>
          <w:rFonts w:cstheme="minorHAnsi"/>
          <w:vertAlign w:val="subscript"/>
        </w:rPr>
        <w:t>NetCorrection</w:t>
      </w:r>
      <w:proofErr w:type="spellEnd"/>
      <w:r w:rsidR="00645F8C">
        <w:rPr>
          <w:rFonts w:cstheme="minorHAnsi"/>
          <w:vertAlign w:val="subscript"/>
        </w:rPr>
        <w:t xml:space="preserve"> </w:t>
      </w:r>
      <w:r w:rsidR="00645F8C">
        <w:rPr>
          <w:rFonts w:cstheme="minorHAnsi"/>
        </w:rPr>
        <w:t xml:space="preserve">multiplier </w:t>
      </w:r>
      <w:r w:rsidR="00645F8C">
        <w:t xml:space="preserve">of </w:t>
      </w:r>
      <w:r w:rsidR="002326DE">
        <w:t>1.10</w:t>
      </w:r>
      <w:r w:rsidR="00645F8C">
        <w:t xml:space="preserve"> to estimate gas </w:t>
      </w:r>
      <w:r w:rsidR="00645F8C" w:rsidRPr="00914B30">
        <w:t xml:space="preserve">furnace fan runtime savings </w:t>
      </w:r>
      <w:r w:rsidR="00645F8C">
        <w:t>for</w:t>
      </w:r>
      <w:r w:rsidR="00645F8C" w:rsidRPr="00914B30">
        <w:t xml:space="preserve"> air sealing and attic insulation. The </w:t>
      </w:r>
      <w:r w:rsidR="008B75DC">
        <w:t>IL-TRM</w:t>
      </w:r>
      <w:r w:rsidR="00645F8C">
        <w:t xml:space="preserve"> E</w:t>
      </w:r>
      <w:r w:rsidR="00645F8C" w:rsidRPr="00914B30">
        <w:t xml:space="preserve">rrata </w:t>
      </w:r>
      <w:r w:rsidR="00645F8C">
        <w:t xml:space="preserve">memorandum </w:t>
      </w:r>
      <w:r w:rsidR="00645F8C" w:rsidRPr="00914B30">
        <w:t xml:space="preserve">removes </w:t>
      </w:r>
      <w:r w:rsidR="00645F8C">
        <w:t>the multiplier</w:t>
      </w:r>
      <w:r w:rsidR="00645F8C" w:rsidRPr="00914B30">
        <w:t>.</w:t>
      </w:r>
      <w:r w:rsidR="00645F8C">
        <w:t xml:space="preserve"> The evaluation team followed the</w:t>
      </w:r>
      <w:r w:rsidR="008B75DC">
        <w:t xml:space="preserve"> IL-TRM</w:t>
      </w:r>
      <w:r w:rsidR="00645F8C">
        <w:t xml:space="preserve"> </w:t>
      </w:r>
      <w:r w:rsidR="008B75DC">
        <w:t>E</w:t>
      </w:r>
      <w:r w:rsidR="00645F8C">
        <w:t xml:space="preserve">rrata approach, resulting in lower verified electric energy savings. </w:t>
      </w:r>
    </w:p>
    <w:p w14:paraId="38143DF8" w14:textId="55087CB8" w:rsidR="00645F8C" w:rsidRDefault="00645F8C" w:rsidP="00645F8C">
      <w:pPr>
        <w:pStyle w:val="BodyText"/>
        <w:ind w:left="720"/>
      </w:pPr>
      <w:r w:rsidRPr="00EF4908">
        <w:rPr>
          <w:b/>
          <w:bCs/>
        </w:rPr>
        <w:t xml:space="preserve">Recommendation </w:t>
      </w:r>
      <w:r>
        <w:rPr>
          <w:b/>
          <w:bCs/>
        </w:rPr>
        <w:t>6</w:t>
      </w:r>
      <w:r w:rsidRPr="00EF4908">
        <w:rPr>
          <w:b/>
          <w:bCs/>
        </w:rPr>
        <w:t>.</w:t>
      </w:r>
      <w:r w:rsidRPr="00EF4908">
        <w:t xml:space="preserve"> </w:t>
      </w:r>
      <w:r>
        <w:t xml:space="preserve">Do not apply the </w:t>
      </w:r>
      <w:proofErr w:type="spellStart"/>
      <w:r>
        <w:rPr>
          <w:rFonts w:cstheme="minorHAnsi"/>
        </w:rPr>
        <w:t>IE</w:t>
      </w:r>
      <w:r w:rsidRPr="007A355A">
        <w:rPr>
          <w:rFonts w:cstheme="minorHAnsi"/>
          <w:vertAlign w:val="subscript"/>
        </w:rPr>
        <w:t>NetCorrection</w:t>
      </w:r>
      <w:proofErr w:type="spellEnd"/>
      <w:r>
        <w:rPr>
          <w:rFonts w:cstheme="minorHAnsi"/>
          <w:vertAlign w:val="subscript"/>
        </w:rPr>
        <w:t xml:space="preserve"> </w:t>
      </w:r>
      <w:r>
        <w:rPr>
          <w:rFonts w:cstheme="minorHAnsi"/>
        </w:rPr>
        <w:t xml:space="preserve">multiplier to develop kWh heating savings for natural gas systems </w:t>
      </w:r>
      <w:r w:rsidR="008B75DC">
        <w:rPr>
          <w:rFonts w:cstheme="minorHAnsi"/>
        </w:rPr>
        <w:t xml:space="preserve">because </w:t>
      </w:r>
      <w:r>
        <w:rPr>
          <w:rFonts w:cstheme="minorHAnsi"/>
        </w:rPr>
        <w:t>the adjustment has already been applied in the therms algorithm</w:t>
      </w:r>
      <w:r>
        <w:t xml:space="preserve">. </w:t>
      </w:r>
    </w:p>
    <w:p w14:paraId="12EFCF64" w14:textId="32B065B1" w:rsidR="00A6468D" w:rsidRDefault="007970C7" w:rsidP="00A6468D">
      <w:pPr>
        <w:pStyle w:val="BodyText"/>
      </w:pPr>
      <w:r w:rsidRPr="0021589A">
        <w:rPr>
          <w:b/>
          <w:bCs/>
        </w:rPr>
        <w:t xml:space="preserve">Finding </w:t>
      </w:r>
      <w:r w:rsidR="00645F8C" w:rsidRPr="00E20187">
        <w:rPr>
          <w:b/>
        </w:rPr>
        <w:t>7</w:t>
      </w:r>
      <w:r w:rsidR="00E20187">
        <w:t>.</w:t>
      </w:r>
      <w:r>
        <w:t xml:space="preserve"> The e</w:t>
      </w:r>
      <w:r w:rsidRPr="006F0037">
        <w:t xml:space="preserve">x ante </w:t>
      </w:r>
      <w:r>
        <w:t xml:space="preserve">approach included the </w:t>
      </w:r>
      <w:r>
        <w:rPr>
          <w:rFonts w:cstheme="minorHAnsi"/>
        </w:rPr>
        <w:t xml:space="preserve">PJM </w:t>
      </w:r>
      <w:r w:rsidR="008B75DC">
        <w:rPr>
          <w:rFonts w:cstheme="minorHAnsi"/>
        </w:rPr>
        <w:t xml:space="preserve">summer peak </w:t>
      </w:r>
      <w:r>
        <w:t xml:space="preserve">CF of </w:t>
      </w:r>
      <w:r w:rsidR="002326DE">
        <w:t>0.466</w:t>
      </w:r>
      <w:r>
        <w:t xml:space="preserve"> instead of the </w:t>
      </w:r>
      <w:r w:rsidR="008B75DC">
        <w:rPr>
          <w:rFonts w:cstheme="minorHAnsi"/>
        </w:rPr>
        <w:t xml:space="preserve">summer system peak </w:t>
      </w:r>
      <w:r>
        <w:t xml:space="preserve">CF of </w:t>
      </w:r>
      <w:r w:rsidR="002326DE">
        <w:t>0.68</w:t>
      </w:r>
      <w:r>
        <w:t>, resulting in an underestimation of demand savings.</w:t>
      </w:r>
      <w:r w:rsidRPr="006F0037">
        <w:t xml:space="preserve"> </w:t>
      </w:r>
      <w:r w:rsidR="00A6468D">
        <w:t xml:space="preserve">The evaluation team used the </w:t>
      </w:r>
      <w:r w:rsidR="008B75DC" w:rsidRPr="008B75DC">
        <w:t>summer system peak</w:t>
      </w:r>
      <w:r w:rsidR="00A6468D">
        <w:t xml:space="preserve"> CF to calculate verified savings, contributing to the peak demand realization rate of 2.17. </w:t>
      </w:r>
    </w:p>
    <w:p w14:paraId="2FB22A00" w14:textId="4FF41DED" w:rsidR="007970C7" w:rsidRDefault="15421FA0" w:rsidP="00E134B2">
      <w:pPr>
        <w:pStyle w:val="BodyText"/>
        <w:ind w:left="720"/>
      </w:pPr>
      <w:r w:rsidRPr="7EAC295A">
        <w:rPr>
          <w:b/>
          <w:bCs/>
        </w:rPr>
        <w:t xml:space="preserve">Recommendation </w:t>
      </w:r>
      <w:r w:rsidR="00645F8C">
        <w:rPr>
          <w:b/>
          <w:bCs/>
        </w:rPr>
        <w:t>7</w:t>
      </w:r>
      <w:r w:rsidRPr="7EAC295A">
        <w:rPr>
          <w:b/>
          <w:bCs/>
        </w:rPr>
        <w:t>.</w:t>
      </w:r>
      <w:r>
        <w:t xml:space="preserve"> </w:t>
      </w:r>
      <w:r w:rsidR="00BC0F87">
        <w:t>Use the</w:t>
      </w:r>
      <w:r w:rsidR="008B75DC">
        <w:t xml:space="preserve"> IL-TRM</w:t>
      </w:r>
      <w:r w:rsidR="00BC0F87">
        <w:t xml:space="preserve"> algorithm in Section 5.6.5 and apply the correct </w:t>
      </w:r>
      <w:r w:rsidR="008B75DC" w:rsidRPr="008B75DC">
        <w:t>summer system peak</w:t>
      </w:r>
      <w:r w:rsidR="0081625D">
        <w:t xml:space="preserve"> </w:t>
      </w:r>
      <w:r>
        <w:t>CF value</w:t>
      </w:r>
      <w:r w:rsidR="00F61D38">
        <w:t xml:space="preserve"> of </w:t>
      </w:r>
      <w:r w:rsidR="002326DE">
        <w:t>0.68</w:t>
      </w:r>
      <w:r>
        <w:t xml:space="preserve">. </w:t>
      </w:r>
    </w:p>
    <w:p w14:paraId="61020B5A" w14:textId="77777777" w:rsidR="007970C7" w:rsidRDefault="15421FA0" w:rsidP="005F2598">
      <w:pPr>
        <w:pStyle w:val="Heading2"/>
        <w:rPr>
          <w:rFonts w:eastAsia="Arial"/>
          <w:szCs w:val="24"/>
        </w:rPr>
      </w:pPr>
      <w:bookmarkStart w:id="83" w:name="_Toc97922215"/>
      <w:r>
        <w:t>Split AC</w:t>
      </w:r>
      <w:bookmarkEnd w:id="83"/>
    </w:p>
    <w:p w14:paraId="1197D232" w14:textId="4EB8A74D" w:rsidR="007970C7" w:rsidRDefault="007970C7" w:rsidP="007970C7">
      <w:pPr>
        <w:pStyle w:val="BodyText"/>
      </w:pPr>
      <w:r w:rsidRPr="0021589A">
        <w:rPr>
          <w:b/>
          <w:bCs/>
        </w:rPr>
        <w:t xml:space="preserve">Finding </w:t>
      </w:r>
      <w:r w:rsidR="00645F8C">
        <w:rPr>
          <w:b/>
          <w:bCs/>
        </w:rPr>
        <w:t>8</w:t>
      </w:r>
      <w:r>
        <w:t>. The</w:t>
      </w:r>
      <w:r w:rsidRPr="0021589A">
        <w:t xml:space="preserve"> ex ante </w:t>
      </w:r>
      <w:r>
        <w:t xml:space="preserve">approach </w:t>
      </w:r>
      <w:r w:rsidR="00DD7BA4">
        <w:t xml:space="preserve">did not </w:t>
      </w:r>
      <w:r w:rsidRPr="0021589A">
        <w:t xml:space="preserve">calculate </w:t>
      </w:r>
      <w:r w:rsidR="00DD7BA4">
        <w:t xml:space="preserve">the </w:t>
      </w:r>
      <w:r w:rsidRPr="0021589A">
        <w:t xml:space="preserve">kW </w:t>
      </w:r>
      <w:r w:rsidR="00216E47">
        <w:t xml:space="preserve">savings </w:t>
      </w:r>
      <w:r w:rsidRPr="0021589A">
        <w:t>using the algorithm in the</w:t>
      </w:r>
      <w:r w:rsidR="008B75DC">
        <w:t xml:space="preserve"> IL-TRM</w:t>
      </w:r>
      <w:r w:rsidR="00216E47">
        <w:t>.</w:t>
      </w:r>
      <w:r>
        <w:t xml:space="preserve"> </w:t>
      </w:r>
      <w:r w:rsidR="00F632CE">
        <w:t xml:space="preserve">In addition, the </w:t>
      </w:r>
      <w:proofErr w:type="spellStart"/>
      <w:r w:rsidR="00F632CE">
        <w:t>ex ante</w:t>
      </w:r>
      <w:proofErr w:type="spellEnd"/>
      <w:r w:rsidR="00F632CE">
        <w:t xml:space="preserve"> approach </w:t>
      </w:r>
      <w:r>
        <w:t>us</w:t>
      </w:r>
      <w:r w:rsidR="00F632CE">
        <w:t>ed</w:t>
      </w:r>
      <w:r>
        <w:t xml:space="preserve"> the PJM CF </w:t>
      </w:r>
      <w:r w:rsidR="00346743">
        <w:t xml:space="preserve">of </w:t>
      </w:r>
      <w:r w:rsidR="002326DE">
        <w:t>0.466</w:t>
      </w:r>
      <w:r w:rsidR="00817110">
        <w:t xml:space="preserve"> </w:t>
      </w:r>
      <w:r>
        <w:t xml:space="preserve">value instead of the </w:t>
      </w:r>
      <w:r w:rsidR="008B75DC" w:rsidRPr="008B75DC">
        <w:t>summer system peak</w:t>
      </w:r>
      <w:r>
        <w:t xml:space="preserve"> CF value</w:t>
      </w:r>
      <w:r w:rsidR="00817110">
        <w:t xml:space="preserve"> of </w:t>
      </w:r>
      <w:r w:rsidR="002326DE">
        <w:t>0.68</w:t>
      </w:r>
      <w:r w:rsidRPr="0021589A">
        <w:t xml:space="preserve">. </w:t>
      </w:r>
      <w:r w:rsidR="00DF562D">
        <w:t>The evaluation team applied the</w:t>
      </w:r>
      <w:r w:rsidR="008B75DC">
        <w:t xml:space="preserve"> IL-TRM</w:t>
      </w:r>
      <w:r w:rsidR="00DF562D">
        <w:t xml:space="preserve"> algorithm and used the </w:t>
      </w:r>
      <w:r w:rsidR="008B75DC" w:rsidRPr="008B75DC">
        <w:t>summer system peak</w:t>
      </w:r>
      <w:r w:rsidR="00DF562D">
        <w:t xml:space="preserve"> CF to calculate verified savings. These changes were the main driver of the 2.62 peak demand realization rate.</w:t>
      </w:r>
    </w:p>
    <w:p w14:paraId="0867750D" w14:textId="2952A24A" w:rsidR="007970C7" w:rsidRDefault="007970C7" w:rsidP="00E134B2">
      <w:pPr>
        <w:pStyle w:val="BodyText"/>
        <w:ind w:left="720"/>
      </w:pPr>
      <w:r w:rsidRPr="00EF4908">
        <w:rPr>
          <w:b/>
          <w:bCs/>
        </w:rPr>
        <w:lastRenderedPageBreak/>
        <w:t xml:space="preserve">Recommendation </w:t>
      </w:r>
      <w:r w:rsidR="00645F8C">
        <w:rPr>
          <w:b/>
          <w:bCs/>
        </w:rPr>
        <w:t>8</w:t>
      </w:r>
      <w:r w:rsidRPr="00EF4908">
        <w:rPr>
          <w:b/>
          <w:bCs/>
        </w:rPr>
        <w:t>.</w:t>
      </w:r>
      <w:r w:rsidRPr="00EF4908">
        <w:t xml:space="preserve"> </w:t>
      </w:r>
      <w:r w:rsidR="008B1D0B">
        <w:t>U</w:t>
      </w:r>
      <w:r>
        <w:t xml:space="preserve">se </w:t>
      </w:r>
      <w:r w:rsidR="008B1D0B">
        <w:t>the</w:t>
      </w:r>
      <w:r w:rsidR="008B75DC">
        <w:t xml:space="preserve"> IL-TRM</w:t>
      </w:r>
      <w:r>
        <w:t xml:space="preserve"> algorithm </w:t>
      </w:r>
      <w:r w:rsidR="008B1D0B">
        <w:t xml:space="preserve">in Section </w:t>
      </w:r>
      <w:r w:rsidR="00346743">
        <w:t>5.3.</w:t>
      </w:r>
      <w:r w:rsidR="00DF190C">
        <w:t>3</w:t>
      </w:r>
      <w:r w:rsidR="00B92F26">
        <w:t xml:space="preserve"> </w:t>
      </w:r>
      <w:r>
        <w:t>and apply the correct CF value</w:t>
      </w:r>
      <w:r w:rsidR="008B1D0B">
        <w:t xml:space="preserve"> of </w:t>
      </w:r>
      <w:r w:rsidR="002117D0">
        <w:t>0.68</w:t>
      </w:r>
      <w:r>
        <w:t>.</w:t>
      </w:r>
    </w:p>
    <w:p w14:paraId="10601FD4" w14:textId="77777777" w:rsidR="008E4298" w:rsidRDefault="008E4298" w:rsidP="008666A4">
      <w:pPr>
        <w:pStyle w:val="BodyText"/>
        <w:sectPr w:rsidR="008E4298" w:rsidSect="006905E3">
          <w:headerReference w:type="default" r:id="rId55"/>
          <w:footerReference w:type="default" r:id="rId56"/>
          <w:pgSz w:w="12240" w:h="15840" w:code="1"/>
          <w:pgMar w:top="1440" w:right="1440" w:bottom="1440" w:left="1440" w:header="720" w:footer="720" w:gutter="0"/>
          <w:cols w:space="720"/>
          <w:docGrid w:linePitch="360"/>
        </w:sectPr>
      </w:pPr>
    </w:p>
    <w:p w14:paraId="755F0277" w14:textId="57E39A4B" w:rsidR="00E96054" w:rsidRPr="007A48F0" w:rsidRDefault="00740836" w:rsidP="007A48F0">
      <w:pPr>
        <w:pStyle w:val="Heading5"/>
      </w:pPr>
      <w:bookmarkStart w:id="84" w:name="_Toc97922216"/>
      <w:r w:rsidRPr="007A48F0">
        <w:lastRenderedPageBreak/>
        <w:t>Impact Analysis Methodology</w:t>
      </w:r>
      <w:bookmarkEnd w:id="84"/>
    </w:p>
    <w:p w14:paraId="4549BF78" w14:textId="1D640A08" w:rsidR="0027621D" w:rsidRPr="008B75DC" w:rsidRDefault="0027621D" w:rsidP="008B75DC">
      <w:pPr>
        <w:pStyle w:val="BodyText"/>
      </w:pPr>
      <w:r w:rsidRPr="008B75DC">
        <w:t>The evaluation team calculated gross verified savings for the Public Housing Retrofits Program by applying savings algorithms from the</w:t>
      </w:r>
      <w:r w:rsidR="008B75DC" w:rsidRPr="008B75DC">
        <w:t xml:space="preserve"> IL-TRM</w:t>
      </w:r>
      <w:r w:rsidRPr="008B75DC">
        <w:t xml:space="preserve"> and </w:t>
      </w:r>
      <w:r w:rsidR="008B75DC" w:rsidRPr="008B75DC">
        <w:t>IL-</w:t>
      </w:r>
      <w:r w:rsidRPr="008B75DC">
        <w:t>TRM Errata memorandum. The team determined verified gross savings for each program measure by:</w:t>
      </w:r>
    </w:p>
    <w:p w14:paraId="39434193" w14:textId="665650F5" w:rsidR="0027621D" w:rsidRDefault="0027621D" w:rsidP="0027621D">
      <w:pPr>
        <w:pStyle w:val="BodyText"/>
        <w:numPr>
          <w:ilvl w:val="0"/>
          <w:numId w:val="36"/>
        </w:numPr>
        <w:spacing w:after="120"/>
      </w:pPr>
      <w:r>
        <w:t xml:space="preserve">Reviewing the savings algorithm inputs in the measure workbook for agreement with the </w:t>
      </w:r>
      <w:r w:rsidR="008B75DC">
        <w:t>IL-</w:t>
      </w:r>
      <w:r>
        <w:t xml:space="preserve">TRM and </w:t>
      </w:r>
      <w:r w:rsidR="008B75DC">
        <w:t>IL-</w:t>
      </w:r>
      <w:r>
        <w:t>TRM Errata.</w:t>
      </w:r>
    </w:p>
    <w:p w14:paraId="64377C37" w14:textId="77777777" w:rsidR="0027621D" w:rsidRDefault="0027621D" w:rsidP="0027621D">
      <w:pPr>
        <w:pStyle w:val="BodyText"/>
        <w:numPr>
          <w:ilvl w:val="0"/>
          <w:numId w:val="36"/>
        </w:numPr>
        <w:spacing w:after="120"/>
      </w:pPr>
      <w:r>
        <w:t xml:space="preserve">Validating savings algorithms were applied correctly. </w:t>
      </w:r>
    </w:p>
    <w:p w14:paraId="3FA545B0" w14:textId="1EF25BA3" w:rsidR="0027621D" w:rsidRDefault="0027621D" w:rsidP="0027621D">
      <w:pPr>
        <w:pStyle w:val="ListParagraph"/>
        <w:numPr>
          <w:ilvl w:val="0"/>
          <w:numId w:val="36"/>
        </w:numPr>
        <w:rPr>
          <w:rFonts w:ascii="Calibri" w:hAnsi="Calibri" w:cs="Calibri"/>
          <w:sz w:val="20"/>
        </w:rPr>
      </w:pPr>
      <w:r>
        <w:t>Prioritizing project-specific information to inform savings calculations where the</w:t>
      </w:r>
      <w:r w:rsidR="008B75DC">
        <w:t xml:space="preserve"> IL-TRM</w:t>
      </w:r>
      <w:r>
        <w:t xml:space="preserve"> advises to use actual values. For variables where project information did not include project-specific actual values, the team relied on defaults from the</w:t>
      </w:r>
      <w:r w:rsidR="008B75DC">
        <w:t xml:space="preserve"> IL-TRM</w:t>
      </w:r>
      <w:r>
        <w:t>.</w:t>
      </w:r>
    </w:p>
    <w:p w14:paraId="426F4681" w14:textId="52B23E13" w:rsidR="0027621D" w:rsidRDefault="0027621D" w:rsidP="0027621D">
      <w:pPr>
        <w:pStyle w:val="BodyText"/>
        <w:numPr>
          <w:ilvl w:val="0"/>
          <w:numId w:val="36"/>
        </w:numPr>
        <w:spacing w:after="120"/>
      </w:pPr>
      <w:r>
        <w:t>Cross-checking per-unit savings values in the tracking data with the verified values in the measure workbook or in the team’s calculations if the workbook did not agree with the</w:t>
      </w:r>
      <w:r w:rsidR="008B75DC">
        <w:t xml:space="preserve"> IL-TRM</w:t>
      </w:r>
      <w:r>
        <w:t>.</w:t>
      </w:r>
    </w:p>
    <w:p w14:paraId="41F0AD56" w14:textId="77777777" w:rsidR="0027621D" w:rsidRDefault="0027621D" w:rsidP="0027621D">
      <w:pPr>
        <w:pStyle w:val="BodyText"/>
        <w:numPr>
          <w:ilvl w:val="0"/>
          <w:numId w:val="36"/>
        </w:numPr>
      </w:pPr>
      <w:r>
        <w:t>Multiplying the verified per-unit savings value by the quantity reported in the tracking data.</w:t>
      </w:r>
    </w:p>
    <w:p w14:paraId="49369A5A" w14:textId="4D9A452A" w:rsidR="001019FA" w:rsidRDefault="001019FA" w:rsidP="001019FA">
      <w:pPr>
        <w:pStyle w:val="BodyText"/>
      </w:pPr>
      <w:r>
        <w:t>The team calculated verified net energy and demand (coincident peak and overall) savings by multiplying the verified gross savings estimates by a NTG ratio of 1.0. For CY202</w:t>
      </w:r>
      <w:r w:rsidR="00240E58">
        <w:t>1</w:t>
      </w:r>
      <w:r>
        <w:t>, the Public Housing Retrofits Program’s NTG estimate was defined by a consensus process through the Illinois SAG.</w:t>
      </w:r>
      <w:bookmarkStart w:id="85" w:name="_Ref33448951"/>
      <w:bookmarkStart w:id="86" w:name="_Toc37765963"/>
      <w:bookmarkEnd w:id="85"/>
      <w:bookmarkEnd w:id="86"/>
    </w:p>
    <w:p w14:paraId="467A219E" w14:textId="77777777" w:rsidR="008E4298" w:rsidRPr="008F5FB2" w:rsidRDefault="008E4298" w:rsidP="00D81D16">
      <w:pPr>
        <w:pStyle w:val="BodyText"/>
      </w:pPr>
    </w:p>
    <w:p w14:paraId="7E1D3E5B" w14:textId="77777777" w:rsidR="008E4298" w:rsidRDefault="008E4298" w:rsidP="008E4298">
      <w:pPr>
        <w:pStyle w:val="BodyText"/>
        <w:sectPr w:rsidR="008E4298" w:rsidSect="00E64CB2">
          <w:pgSz w:w="12240" w:h="15840" w:code="1"/>
          <w:pgMar w:top="1440" w:right="1440" w:bottom="1440" w:left="1440" w:header="720" w:footer="720" w:gutter="0"/>
          <w:pgNumType w:start="1" w:chapStyle="5"/>
          <w:cols w:space="720"/>
          <w:docGrid w:linePitch="360"/>
        </w:sectPr>
      </w:pPr>
    </w:p>
    <w:p w14:paraId="351DE50A" w14:textId="59D70C83" w:rsidR="00BB4A37" w:rsidRDefault="004D1882" w:rsidP="007A48F0">
      <w:pPr>
        <w:pStyle w:val="Heading5"/>
      </w:pPr>
      <w:bookmarkStart w:id="87" w:name="_Ref62751571"/>
      <w:bookmarkStart w:id="88" w:name="_Ref62751575"/>
      <w:bookmarkStart w:id="89" w:name="_Ref62751579"/>
      <w:bookmarkStart w:id="90" w:name="_Ref97892222"/>
      <w:bookmarkStart w:id="91" w:name="_Toc97922217"/>
      <w:r w:rsidRPr="007A48F0">
        <w:lastRenderedPageBreak/>
        <w:t xml:space="preserve">Impact </w:t>
      </w:r>
      <w:r w:rsidR="000341E9">
        <w:t>Findings</w:t>
      </w:r>
      <w:r w:rsidR="00BB4A37" w:rsidRPr="007A48F0">
        <w:t xml:space="preserve"> Detail</w:t>
      </w:r>
      <w:bookmarkEnd w:id="87"/>
      <w:bookmarkEnd w:id="88"/>
      <w:bookmarkEnd w:id="89"/>
      <w:r w:rsidR="00115FB5">
        <w:t>ed Results</w:t>
      </w:r>
      <w:bookmarkEnd w:id="90"/>
      <w:bookmarkEnd w:id="91"/>
    </w:p>
    <w:p w14:paraId="47CC5AF8" w14:textId="6D2F7E58" w:rsidR="0059650A" w:rsidRPr="00E53094" w:rsidRDefault="008B75DC" w:rsidP="0059650A">
      <w:pPr>
        <w:pStyle w:val="BodyText"/>
      </w:pPr>
      <w:r>
        <w:fldChar w:fldCharType="begin"/>
      </w:r>
      <w:r>
        <w:instrText xml:space="preserve"> REF _Ref97893843 \h </w:instrText>
      </w:r>
      <w:r>
        <w:fldChar w:fldCharType="separate"/>
      </w:r>
      <w:r>
        <w:t xml:space="preserve">Table </w:t>
      </w:r>
      <w:r>
        <w:rPr>
          <w:noProof/>
        </w:rPr>
        <w:t>B</w:t>
      </w:r>
      <w:r>
        <w:noBreakHyphen/>
      </w:r>
      <w:r>
        <w:rPr>
          <w:noProof/>
        </w:rPr>
        <w:t>1</w:t>
      </w:r>
      <w:r>
        <w:fldChar w:fldCharType="end"/>
      </w:r>
      <w:r w:rsidR="005F0793">
        <w:t xml:space="preserve"> </w:t>
      </w:r>
      <w:r>
        <w:t>p</w:t>
      </w:r>
      <w:r w:rsidR="0059650A" w:rsidRPr="00E53094">
        <w:rPr>
          <w:rStyle w:val="normaltextrun"/>
          <w:color w:val="000000"/>
          <w:szCs w:val="22"/>
          <w:shd w:val="clear" w:color="auto" w:fill="FFFFFF"/>
        </w:rPr>
        <w:t>resents the end use-level realization rates and program savings percentages to give context to the team’s recommendations.</w:t>
      </w:r>
      <w:r w:rsidR="0059650A">
        <w:rPr>
          <w:rStyle w:val="normaltextrun"/>
          <w:color w:val="000000"/>
          <w:szCs w:val="22"/>
          <w:shd w:val="clear" w:color="auto" w:fill="FFFFFF"/>
        </w:rPr>
        <w:t xml:space="preserve"> </w:t>
      </w:r>
    </w:p>
    <w:p w14:paraId="0A9FE8D4" w14:textId="2A0DD6ED" w:rsidR="00887FC4" w:rsidRDefault="008B75DC" w:rsidP="00887FC4">
      <w:pPr>
        <w:pStyle w:val="Caption"/>
      </w:pPr>
      <w:bookmarkStart w:id="92" w:name="_Ref97893843"/>
      <w:bookmarkStart w:id="93" w:name="_Ref97906663"/>
      <w:bookmarkStart w:id="94" w:name="_Toc97922234"/>
      <w:r>
        <w:t xml:space="preserve">Table </w:t>
      </w:r>
      <w:r>
        <w:fldChar w:fldCharType="begin"/>
      </w:r>
      <w:r>
        <w:instrText>STYLEREF 5 \s</w:instrText>
      </w:r>
      <w:r>
        <w:fldChar w:fldCharType="separate"/>
      </w:r>
      <w:r>
        <w:rPr>
          <w:noProof/>
        </w:rPr>
        <w:t>B</w:t>
      </w:r>
      <w:r>
        <w:fldChar w:fldCharType="end"/>
      </w:r>
      <w:r>
        <w:noBreakHyphen/>
      </w:r>
      <w:r>
        <w:fldChar w:fldCharType="begin"/>
      </w:r>
      <w:r>
        <w:instrText>SEQ Table_Apx \* ARABIC \s 5</w:instrText>
      </w:r>
      <w:r>
        <w:fldChar w:fldCharType="separate"/>
      </w:r>
      <w:r>
        <w:rPr>
          <w:noProof/>
        </w:rPr>
        <w:t>1</w:t>
      </w:r>
      <w:r>
        <w:fldChar w:fldCharType="end"/>
      </w:r>
      <w:bookmarkEnd w:id="92"/>
      <w:r>
        <w:t xml:space="preserve">. </w:t>
      </w:r>
      <w:bookmarkEnd w:id="93"/>
      <w:r w:rsidR="00887FC4" w:rsidRPr="00B6539B">
        <w:t>Savings and Realization</w:t>
      </w:r>
      <w:r w:rsidR="00887FC4">
        <w:t xml:space="preserve"> </w:t>
      </w:r>
      <w:r w:rsidR="00887FC4" w:rsidRPr="00B6539B">
        <w:t>Rates</w:t>
      </w:r>
      <w:r w:rsidR="00887FC4">
        <w:t xml:space="preserve"> by Research </w:t>
      </w:r>
      <w:r>
        <w:t>Category</w:t>
      </w:r>
      <w:bookmarkEnd w:id="94"/>
    </w:p>
    <w:p w14:paraId="4B8A50D1" w14:textId="203209C7" w:rsidR="0059650A" w:rsidRDefault="002663CC" w:rsidP="003001A3">
      <w:pPr>
        <w:pStyle w:val="BodyTextNoSpacingAfter"/>
        <w:jc w:val="center"/>
      </w:pPr>
      <w:r w:rsidRPr="002663CC">
        <w:rPr>
          <w:noProof/>
        </w:rPr>
        <w:drawing>
          <wp:inline distT="0" distB="0" distL="0" distR="0" wp14:anchorId="4FFD34E4" wp14:editId="5E9141F4">
            <wp:extent cx="8229600" cy="36201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29600" cy="3620135"/>
                    </a:xfrm>
                    <a:prstGeom prst="rect">
                      <a:avLst/>
                    </a:prstGeom>
                    <a:noFill/>
                    <a:ln>
                      <a:noFill/>
                    </a:ln>
                  </pic:spPr>
                </pic:pic>
              </a:graphicData>
            </a:graphic>
          </wp:inline>
        </w:drawing>
      </w:r>
    </w:p>
    <w:p w14:paraId="317DFA71" w14:textId="1A9F14A4" w:rsidR="008B75DC" w:rsidRDefault="008B75DC" w:rsidP="008B75DC">
      <w:pPr>
        <w:pStyle w:val="TableFigureNote"/>
        <w:ind w:left="180"/>
      </w:pPr>
      <w:r>
        <w:t>RR – realization rate</w:t>
      </w:r>
    </w:p>
    <w:p w14:paraId="4073951B" w14:textId="77777777" w:rsidR="00C757AD" w:rsidRDefault="00C757AD" w:rsidP="00C757AD">
      <w:pPr>
        <w:pStyle w:val="TableFigureNote"/>
        <w:ind w:firstLine="180"/>
        <w:rPr>
          <w:rFonts w:eastAsiaTheme="minorEastAsia"/>
        </w:rPr>
      </w:pPr>
      <w:r>
        <w:rPr>
          <w:rStyle w:val="normaltextrun"/>
          <w:color w:val="000000"/>
          <w:szCs w:val="18"/>
          <w:shd w:val="clear" w:color="auto" w:fill="FFFFFF"/>
        </w:rPr>
        <w:t>N/A = not applicable (refers to a piece of data that cannot be produced or does not apply).</w:t>
      </w:r>
    </w:p>
    <w:p w14:paraId="144B3DCA" w14:textId="4AC3C094" w:rsidR="0059650A" w:rsidRDefault="0059650A" w:rsidP="003001A3">
      <w:pPr>
        <w:pStyle w:val="TableFigureSource"/>
        <w:ind w:left="180"/>
      </w:pPr>
      <w:r>
        <w:t>Source: Evaluation team analysis</w:t>
      </w:r>
    </w:p>
    <w:p w14:paraId="60D26E78" w14:textId="16E28EB4" w:rsidR="00E02C11" w:rsidRPr="00992D6E" w:rsidRDefault="008B75DC" w:rsidP="008B75DC">
      <w:pPr>
        <w:pStyle w:val="BodyText"/>
        <w:rPr>
          <w:i/>
        </w:rPr>
      </w:pPr>
      <w:r>
        <w:rPr>
          <w:rStyle w:val="normaltextrun"/>
          <w:i/>
          <w:color w:val="000000"/>
          <w:szCs w:val="22"/>
          <w:shd w:val="clear" w:color="auto" w:fill="FFFFFF"/>
        </w:rPr>
        <w:fldChar w:fldCharType="begin"/>
      </w:r>
      <w:r>
        <w:rPr>
          <w:rStyle w:val="normaltextrun"/>
          <w:i/>
          <w:color w:val="000000"/>
          <w:szCs w:val="22"/>
          <w:shd w:val="clear" w:color="auto" w:fill="FFFFFF"/>
        </w:rPr>
        <w:instrText xml:space="preserve"> REF _Ref97893855 \h </w:instrText>
      </w:r>
      <w:r>
        <w:rPr>
          <w:rStyle w:val="normaltextrun"/>
          <w:i/>
          <w:color w:val="000000"/>
          <w:szCs w:val="22"/>
          <w:shd w:val="clear" w:color="auto" w:fill="FFFFFF"/>
        </w:rPr>
      </w:r>
      <w:r>
        <w:rPr>
          <w:rStyle w:val="normaltextrun"/>
          <w:i/>
          <w:color w:val="000000"/>
          <w:szCs w:val="22"/>
          <w:shd w:val="clear" w:color="auto" w:fill="FFFFFF"/>
        </w:rPr>
        <w:fldChar w:fldCharType="separate"/>
      </w:r>
      <w:r>
        <w:t xml:space="preserve">Table </w:t>
      </w:r>
      <w:r>
        <w:rPr>
          <w:noProof/>
        </w:rPr>
        <w:t>B</w:t>
      </w:r>
      <w:r>
        <w:noBreakHyphen/>
      </w:r>
      <w:r>
        <w:rPr>
          <w:noProof/>
        </w:rPr>
        <w:t>2</w:t>
      </w:r>
      <w:r>
        <w:rPr>
          <w:rStyle w:val="normaltextrun"/>
          <w:i/>
          <w:color w:val="000000"/>
          <w:szCs w:val="22"/>
          <w:shd w:val="clear" w:color="auto" w:fill="FFFFFF"/>
        </w:rPr>
        <w:fldChar w:fldCharType="end"/>
      </w:r>
      <w:r w:rsidR="00E02C11" w:rsidRPr="00121BB2">
        <w:rPr>
          <w:rStyle w:val="normaltextrun"/>
          <w:color w:val="000000"/>
          <w:szCs w:val="22"/>
          <w:shd w:val="clear" w:color="auto" w:fill="FFFFFF"/>
        </w:rPr>
        <w:t xml:space="preserve"> shows</w:t>
      </w:r>
      <w:r w:rsidR="00E02C11" w:rsidRPr="00992D6E">
        <w:t xml:space="preserve"> the per-unit ex ante and verified savings for each unique measure in the CY2021 tracking data.</w:t>
      </w:r>
      <w:r w:rsidR="0059650A">
        <w:t xml:space="preserve"> </w:t>
      </w:r>
    </w:p>
    <w:p w14:paraId="196106EA" w14:textId="05F82DFF" w:rsidR="004F39B3" w:rsidRDefault="008B75DC" w:rsidP="004F39B3">
      <w:pPr>
        <w:pStyle w:val="Caption"/>
      </w:pPr>
      <w:bookmarkStart w:id="95" w:name="_Ref97893855"/>
      <w:bookmarkStart w:id="96" w:name="_Ref97906797"/>
      <w:bookmarkStart w:id="97" w:name="_Ref97552856"/>
      <w:bookmarkStart w:id="98" w:name="_Toc97922235"/>
      <w:r>
        <w:lastRenderedPageBreak/>
        <w:t xml:space="preserve">Table </w:t>
      </w:r>
      <w:r>
        <w:fldChar w:fldCharType="begin"/>
      </w:r>
      <w:r>
        <w:instrText>STYLEREF 5 \s</w:instrText>
      </w:r>
      <w:r>
        <w:fldChar w:fldCharType="separate"/>
      </w:r>
      <w:r>
        <w:rPr>
          <w:noProof/>
        </w:rPr>
        <w:t>B</w:t>
      </w:r>
      <w:r>
        <w:fldChar w:fldCharType="end"/>
      </w:r>
      <w:r>
        <w:noBreakHyphen/>
      </w:r>
      <w:r>
        <w:fldChar w:fldCharType="begin"/>
      </w:r>
      <w:r>
        <w:instrText>SEQ Table_Apx \* ARABIC \s 5</w:instrText>
      </w:r>
      <w:r>
        <w:fldChar w:fldCharType="separate"/>
      </w:r>
      <w:r>
        <w:rPr>
          <w:noProof/>
        </w:rPr>
        <w:t>2</w:t>
      </w:r>
      <w:r>
        <w:fldChar w:fldCharType="end"/>
      </w:r>
      <w:bookmarkEnd w:id="95"/>
      <w:r>
        <w:t xml:space="preserve">. </w:t>
      </w:r>
      <w:bookmarkEnd w:id="96"/>
      <w:r w:rsidR="004F39B3" w:rsidRPr="00E71FAD">
        <w:t>Verified Measure Per-Unit Impact Detail – Electric</w:t>
      </w:r>
      <w:bookmarkEnd w:id="97"/>
      <w:bookmarkEnd w:id="98"/>
    </w:p>
    <w:p w14:paraId="706CDB32" w14:textId="03B609D2" w:rsidR="001104A4" w:rsidRDefault="003B476D" w:rsidP="001104A4">
      <w:r w:rsidRPr="003B476D">
        <w:rPr>
          <w:noProof/>
        </w:rPr>
        <w:drawing>
          <wp:inline distT="0" distB="0" distL="0" distR="0" wp14:anchorId="1A23AF8E" wp14:editId="093EF141">
            <wp:extent cx="8147559" cy="54864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47559" cy="5486400"/>
                    </a:xfrm>
                    <a:prstGeom prst="rect">
                      <a:avLst/>
                    </a:prstGeom>
                    <a:noFill/>
                    <a:ln>
                      <a:noFill/>
                    </a:ln>
                  </pic:spPr>
                </pic:pic>
              </a:graphicData>
            </a:graphic>
          </wp:inline>
        </w:drawing>
      </w:r>
    </w:p>
    <w:p w14:paraId="6FC76881" w14:textId="0184ABC4" w:rsidR="0072113A" w:rsidRDefault="003D47E5" w:rsidP="001104A4">
      <w:r w:rsidRPr="003D47E5">
        <w:rPr>
          <w:noProof/>
        </w:rPr>
        <w:lastRenderedPageBreak/>
        <w:drawing>
          <wp:inline distT="0" distB="0" distL="0" distR="0" wp14:anchorId="293BEADF" wp14:editId="1E132A4D">
            <wp:extent cx="7934326" cy="5943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34326" cy="5943600"/>
                    </a:xfrm>
                    <a:prstGeom prst="rect">
                      <a:avLst/>
                    </a:prstGeom>
                    <a:noFill/>
                    <a:ln>
                      <a:noFill/>
                    </a:ln>
                  </pic:spPr>
                </pic:pic>
              </a:graphicData>
            </a:graphic>
          </wp:inline>
        </w:drawing>
      </w:r>
    </w:p>
    <w:p w14:paraId="4C4C8391" w14:textId="7D6A3DA3" w:rsidR="003D47E5" w:rsidRPr="001104A4" w:rsidRDefault="000B7FD1" w:rsidP="001104A4">
      <w:r w:rsidRPr="000B7FD1">
        <w:rPr>
          <w:noProof/>
        </w:rPr>
        <w:lastRenderedPageBreak/>
        <w:drawing>
          <wp:inline distT="0" distB="0" distL="0" distR="0" wp14:anchorId="5C784C7B" wp14:editId="3EAED68C">
            <wp:extent cx="7955280" cy="5238026"/>
            <wp:effectExtent l="0" t="0" r="762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55280" cy="5238026"/>
                    </a:xfrm>
                    <a:prstGeom prst="rect">
                      <a:avLst/>
                    </a:prstGeom>
                    <a:noFill/>
                    <a:ln>
                      <a:noFill/>
                    </a:ln>
                  </pic:spPr>
                </pic:pic>
              </a:graphicData>
            </a:graphic>
          </wp:inline>
        </w:drawing>
      </w:r>
    </w:p>
    <w:p w14:paraId="12F796D3" w14:textId="6F5AABE2" w:rsidR="00C757AD" w:rsidRPr="00C757AD" w:rsidRDefault="00C757AD" w:rsidP="00C757AD">
      <w:pPr>
        <w:pStyle w:val="TableFigureNote"/>
        <w:rPr>
          <w:rFonts w:eastAsiaTheme="minorEastAsia"/>
        </w:rPr>
      </w:pPr>
      <w:r>
        <w:rPr>
          <w:rStyle w:val="normaltextrun"/>
          <w:color w:val="000000"/>
          <w:szCs w:val="18"/>
          <w:shd w:val="clear" w:color="auto" w:fill="FFFFFF"/>
        </w:rPr>
        <w:t>N/A = not applicable (refers to a piece of data that cannot be produced or does not apply).</w:t>
      </w:r>
    </w:p>
    <w:p w14:paraId="74C88FF1" w14:textId="7151A785" w:rsidR="006724E5" w:rsidRPr="00271BAB" w:rsidRDefault="006724E5" w:rsidP="00F73B1C">
      <w:pPr>
        <w:pStyle w:val="TableFigureSource"/>
        <w:spacing w:after="0"/>
        <w:rPr>
          <w:i w:val="0"/>
          <w:iCs/>
        </w:rPr>
      </w:pPr>
      <w:r w:rsidRPr="00271BAB">
        <w:rPr>
          <w:i w:val="0"/>
          <w:iCs/>
        </w:rPr>
        <w:t>* IL-TRM v9.0 and IL-TRM v9.0 Errata, where applicable.</w:t>
      </w:r>
    </w:p>
    <w:p w14:paraId="7E96E0A1" w14:textId="1586F097" w:rsidR="008B75DC" w:rsidRDefault="00265F67" w:rsidP="008B75DC">
      <w:pPr>
        <w:pStyle w:val="TableFigureSource"/>
        <w:sectPr w:rsidR="008B75DC" w:rsidSect="00E64CB2">
          <w:headerReference w:type="default" r:id="rId61"/>
          <w:footerReference w:type="default" r:id="rId62"/>
          <w:pgSz w:w="15840" w:h="12240" w:orient="landscape" w:code="1"/>
          <w:pgMar w:top="1440" w:right="1440" w:bottom="1440" w:left="1440" w:header="720" w:footer="720" w:gutter="0"/>
          <w:pgNumType w:start="1" w:chapStyle="5"/>
          <w:cols w:space="720"/>
          <w:docGrid w:linePitch="360"/>
        </w:sectPr>
      </w:pPr>
      <w:r>
        <w:t>Source: Evaluation team analysis</w:t>
      </w:r>
    </w:p>
    <w:p w14:paraId="71AEE7B4" w14:textId="287115B5" w:rsidR="002859CC" w:rsidRPr="007A48F0" w:rsidRDefault="002859CC" w:rsidP="007A48F0">
      <w:pPr>
        <w:pStyle w:val="Heading5"/>
      </w:pPr>
      <w:bookmarkStart w:id="99" w:name="_Toc507870205"/>
      <w:bookmarkStart w:id="100" w:name="_Toc512873036"/>
      <w:bookmarkStart w:id="101" w:name="_Toc97922218"/>
      <w:r w:rsidRPr="007A48F0">
        <w:lastRenderedPageBreak/>
        <w:t>Total Resource Cost Detail</w:t>
      </w:r>
      <w:bookmarkEnd w:id="99"/>
      <w:bookmarkEnd w:id="100"/>
      <w:bookmarkEnd w:id="101"/>
    </w:p>
    <w:bookmarkStart w:id="102" w:name="_Ref62751440"/>
    <w:bookmarkStart w:id="103" w:name="_Ref510448646"/>
    <w:bookmarkStart w:id="104" w:name="_Toc512873045"/>
    <w:p w14:paraId="2ECD6A36" w14:textId="18CF0891" w:rsidR="00D54FA6" w:rsidRDefault="008B75DC" w:rsidP="00D54FA6">
      <w:pPr>
        <w:pStyle w:val="BodyText"/>
      </w:pPr>
      <w:r>
        <w:fldChar w:fldCharType="begin"/>
      </w:r>
      <w:r>
        <w:instrText xml:space="preserve"> REF _Ref97906768 \h </w:instrText>
      </w:r>
      <w:r>
        <w:fldChar w:fldCharType="separate"/>
      </w:r>
      <w:r>
        <w:t xml:space="preserve">Table </w:t>
      </w:r>
      <w:r>
        <w:rPr>
          <w:noProof/>
        </w:rPr>
        <w:t>C</w:t>
      </w:r>
      <w:r>
        <w:noBreakHyphen/>
      </w:r>
      <w:r>
        <w:rPr>
          <w:noProof/>
        </w:rPr>
        <w:t>1</w:t>
      </w:r>
      <w:r>
        <w:fldChar w:fldCharType="end"/>
      </w:r>
      <w:r w:rsidR="00D54FA6">
        <w:t xml:space="preserve"> shows</w:t>
      </w:r>
      <w:r w:rsidR="00D54FA6" w:rsidRPr="00A15D6F">
        <w:t xml:space="preserve"> </w:t>
      </w:r>
      <w:r w:rsidR="00D54FA6">
        <w:t xml:space="preserve">the TRC </w:t>
      </w:r>
      <w:r w:rsidR="00D54FA6" w:rsidRPr="00A15D6F">
        <w:t xml:space="preserve">cost-effectiveness analysis inputs available at the time of finalizing </w:t>
      </w:r>
      <w:r w:rsidR="00D54FA6">
        <w:t xml:space="preserve">this </w:t>
      </w:r>
      <w:r w:rsidR="00D54FA6" w:rsidRPr="00A15D6F">
        <w:t xml:space="preserve">impact </w:t>
      </w:r>
      <w:r w:rsidR="00D54FA6">
        <w:t>evaluation report</w:t>
      </w:r>
      <w:r w:rsidR="00D54FA6" w:rsidRPr="00A15D6F">
        <w:t xml:space="preserve">. </w:t>
      </w:r>
      <w:r w:rsidR="00D54FA6">
        <w:t>This table does not include a</w:t>
      </w:r>
      <w:r w:rsidR="00D54FA6" w:rsidRPr="00A15D6F">
        <w:t>dditional required cost data (e.g., measure costs, program</w:t>
      </w:r>
      <w:r w:rsidR="00D54FA6">
        <w:t>-</w:t>
      </w:r>
      <w:r w:rsidR="00D54FA6" w:rsidRPr="00A15D6F">
        <w:t>level incentive</w:t>
      </w:r>
      <w:r>
        <w:t>s,</w:t>
      </w:r>
      <w:r w:rsidR="00D54FA6" w:rsidRPr="00A15D6F">
        <w:t xml:space="preserve"> and non-incentive costs)</w:t>
      </w:r>
      <w:r>
        <w:t>.</w:t>
      </w:r>
      <w:r w:rsidR="00D54FA6">
        <w:t xml:space="preserve"> ComEd</w:t>
      </w:r>
      <w:r w:rsidR="00D54FA6" w:rsidRPr="00A15D6F">
        <w:t xml:space="preserve"> will provide</w:t>
      </w:r>
      <w:r w:rsidR="00D54FA6">
        <w:t xml:space="preserve"> this data</w:t>
      </w:r>
      <w:r w:rsidR="00D54FA6" w:rsidRPr="00A15D6F">
        <w:t xml:space="preserve"> to </w:t>
      </w:r>
      <w:r w:rsidR="00D54FA6">
        <w:t xml:space="preserve">the </w:t>
      </w:r>
      <w:r w:rsidR="00D54FA6" w:rsidRPr="00A15D6F">
        <w:t xml:space="preserve">evaluation </w:t>
      </w:r>
      <w:r w:rsidR="00D54FA6">
        <w:t xml:space="preserve">team </w:t>
      </w:r>
      <w:r w:rsidR="00D54FA6" w:rsidRPr="00A15D6F">
        <w:t>later.</w:t>
      </w:r>
    </w:p>
    <w:p w14:paraId="00F28687" w14:textId="58E41931" w:rsidR="002859CC" w:rsidRDefault="008B75DC" w:rsidP="008B75DC">
      <w:pPr>
        <w:pStyle w:val="Caption"/>
      </w:pPr>
      <w:bookmarkStart w:id="105" w:name="_Ref97906768"/>
      <w:bookmarkStart w:id="106" w:name="_Toc97922236"/>
      <w:bookmarkEnd w:id="102"/>
      <w:r>
        <w:t xml:space="preserve">Table </w:t>
      </w:r>
      <w:r>
        <w:fldChar w:fldCharType="begin"/>
      </w:r>
      <w:r>
        <w:instrText>STYLEREF 5 \s</w:instrText>
      </w:r>
      <w:r>
        <w:fldChar w:fldCharType="separate"/>
      </w:r>
      <w:r>
        <w:rPr>
          <w:noProof/>
        </w:rPr>
        <w:t>C</w:t>
      </w:r>
      <w:r>
        <w:fldChar w:fldCharType="end"/>
      </w:r>
      <w:r>
        <w:noBreakHyphen/>
      </w:r>
      <w:r>
        <w:fldChar w:fldCharType="begin"/>
      </w:r>
      <w:r>
        <w:instrText>SEQ Table_Apx \* ARABIC \s 5</w:instrText>
      </w:r>
      <w:r>
        <w:fldChar w:fldCharType="separate"/>
      </w:r>
      <w:r>
        <w:rPr>
          <w:noProof/>
        </w:rPr>
        <w:t>1</w:t>
      </w:r>
      <w:r>
        <w:fldChar w:fldCharType="end"/>
      </w:r>
      <w:bookmarkEnd w:id="103"/>
      <w:bookmarkEnd w:id="105"/>
      <w:r>
        <w:t xml:space="preserve">. </w:t>
      </w:r>
      <w:r w:rsidR="002859CC" w:rsidRPr="00495C62">
        <w:t>Total Resource Cost Savings Summary</w:t>
      </w:r>
      <w:bookmarkEnd w:id="104"/>
      <w:bookmarkEnd w:id="106"/>
    </w:p>
    <w:p w14:paraId="42228597" w14:textId="7168CB53" w:rsidR="00687E0C" w:rsidRPr="00687E0C" w:rsidRDefault="005919B2" w:rsidP="00687E0C">
      <w:r w:rsidRPr="005919B2">
        <w:rPr>
          <w:noProof/>
        </w:rPr>
        <w:drawing>
          <wp:inline distT="0" distB="0" distL="0" distR="0" wp14:anchorId="6BA175E7" wp14:editId="111327F6">
            <wp:extent cx="8229600" cy="19183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29600" cy="1918335"/>
                    </a:xfrm>
                    <a:prstGeom prst="rect">
                      <a:avLst/>
                    </a:prstGeom>
                    <a:noFill/>
                    <a:ln>
                      <a:noFill/>
                    </a:ln>
                  </pic:spPr>
                </pic:pic>
              </a:graphicData>
            </a:graphic>
          </wp:inline>
        </w:drawing>
      </w:r>
    </w:p>
    <w:p w14:paraId="1C868ABC" w14:textId="77777777" w:rsidR="00D6235D" w:rsidRPr="008B75DC" w:rsidRDefault="00D6235D" w:rsidP="00D6235D">
      <w:pPr>
        <w:pStyle w:val="TableFigureNote"/>
        <w:rPr>
          <w:rFonts w:cs="Arial"/>
        </w:rPr>
      </w:pPr>
      <w:r w:rsidRPr="008B75DC">
        <w:rPr>
          <w:rFonts w:cs="Arial"/>
        </w:rPr>
        <w:t xml:space="preserve">Note: To avoid double counting, the verified gross kWh and net kWh used in the TRC analysis exclude secondary energy savings from water reduction measures. </w:t>
      </w:r>
    </w:p>
    <w:p w14:paraId="708514F4" w14:textId="586834F1" w:rsidR="00D6235D" w:rsidRPr="008B75DC" w:rsidRDefault="00D6235D" w:rsidP="00D6235D">
      <w:pPr>
        <w:pStyle w:val="TableFigureNote"/>
        <w:rPr>
          <w:rFonts w:cs="Arial"/>
        </w:rPr>
      </w:pPr>
      <w:r w:rsidRPr="008B75DC">
        <w:rPr>
          <w:rFonts w:cs="Arial"/>
        </w:rPr>
        <w:t>* The total of the EUL column is the weighted average measure life (WAML) and is calculated as the sum product of EUL and measure savings divided by total program savings.</w:t>
      </w:r>
    </w:p>
    <w:p w14:paraId="238C56FE" w14:textId="77777777" w:rsidR="008B75DC" w:rsidRPr="008B75DC" w:rsidRDefault="00D6235D" w:rsidP="00D6235D">
      <w:pPr>
        <w:pStyle w:val="TableFigureNote"/>
        <w:rPr>
          <w:rFonts w:cs="Arial"/>
        </w:rPr>
      </w:pPr>
      <w:r w:rsidRPr="008B75DC">
        <w:rPr>
          <w:rFonts w:cs="Arial"/>
        </w:rPr>
        <w:t>† Early replacement (ER) measures are flagged as YES, otherwise a NO is indicated in the column.</w:t>
      </w:r>
    </w:p>
    <w:p w14:paraId="3C81B97F" w14:textId="28F76CFD" w:rsidR="00D6235D" w:rsidRPr="008B75DC" w:rsidRDefault="00D6235D" w:rsidP="00D6235D">
      <w:pPr>
        <w:pStyle w:val="TableFigureNote"/>
        <w:rPr>
          <w:rFonts w:cs="Arial"/>
        </w:rPr>
      </w:pPr>
      <w:r w:rsidRPr="008B75DC">
        <w:rPr>
          <w:rFonts w:cs="Arial"/>
        </w:rPr>
        <w:t>‡ The EUL for this measure varies over time. See the CPAS tables (</w:t>
      </w:r>
      <w:r w:rsidR="003D0AB5" w:rsidRPr="008B75DC">
        <w:rPr>
          <w:rFonts w:cs="Arial"/>
        </w:rPr>
        <w:fldChar w:fldCharType="begin"/>
      </w:r>
      <w:r w:rsidR="003D0AB5" w:rsidRPr="008B75DC">
        <w:rPr>
          <w:rFonts w:cs="Arial"/>
        </w:rPr>
        <w:instrText xml:space="preserve"> REF _Ref97906177 \h </w:instrText>
      </w:r>
      <w:r w:rsidR="008B75DC">
        <w:rPr>
          <w:rFonts w:cs="Arial"/>
        </w:rPr>
        <w:instrText xml:space="preserve"> \* MERGEFORMAT </w:instrText>
      </w:r>
      <w:r w:rsidR="003D0AB5" w:rsidRPr="008B75DC">
        <w:rPr>
          <w:rFonts w:cs="Arial"/>
        </w:rPr>
      </w:r>
      <w:r w:rsidR="003D0AB5" w:rsidRPr="008B75DC">
        <w:rPr>
          <w:rFonts w:cs="Arial"/>
        </w:rPr>
        <w:fldChar w:fldCharType="separate"/>
      </w:r>
      <w:r w:rsidR="008B75DC" w:rsidRPr="008B75DC">
        <w:rPr>
          <w:rFonts w:cs="Arial"/>
        </w:rPr>
        <w:t xml:space="preserve">Table </w:t>
      </w:r>
      <w:r w:rsidR="008B75DC" w:rsidRPr="008B75DC">
        <w:rPr>
          <w:rFonts w:cs="Arial"/>
          <w:noProof/>
        </w:rPr>
        <w:t>4</w:t>
      </w:r>
      <w:r w:rsidR="008B75DC" w:rsidRPr="008B75DC">
        <w:rPr>
          <w:rFonts w:cs="Arial"/>
          <w:noProof/>
        </w:rPr>
        <w:noBreakHyphen/>
        <w:t>1</w:t>
      </w:r>
      <w:r w:rsidR="003D0AB5" w:rsidRPr="008B75DC">
        <w:rPr>
          <w:rFonts w:cs="Arial"/>
        </w:rPr>
        <w:fldChar w:fldCharType="end"/>
      </w:r>
      <w:r w:rsidRPr="008B75DC">
        <w:rPr>
          <w:rFonts w:cs="Arial"/>
        </w:rPr>
        <w:t xml:space="preserve"> to </w:t>
      </w:r>
      <w:r w:rsidRPr="008B75DC">
        <w:rPr>
          <w:rFonts w:cs="Arial"/>
        </w:rPr>
        <w:fldChar w:fldCharType="begin"/>
      </w:r>
      <w:r w:rsidRPr="008B75DC">
        <w:rPr>
          <w:rFonts w:cs="Arial"/>
        </w:rPr>
        <w:instrText xml:space="preserve"> REF _Ref18919512 \h </w:instrText>
      </w:r>
      <w:r w:rsidR="008B75DC">
        <w:rPr>
          <w:rFonts w:cs="Arial"/>
        </w:rPr>
        <w:instrText xml:space="preserve"> \* MERGEFORMAT </w:instrText>
      </w:r>
      <w:r w:rsidRPr="008B75DC">
        <w:rPr>
          <w:rFonts w:cs="Arial"/>
        </w:rPr>
      </w:r>
      <w:r w:rsidRPr="008B75DC">
        <w:rPr>
          <w:rFonts w:cs="Arial"/>
        </w:rPr>
        <w:fldChar w:fldCharType="separate"/>
      </w:r>
      <w:r w:rsidR="008B75DC" w:rsidRPr="008B75DC">
        <w:rPr>
          <w:rFonts w:cs="Arial"/>
        </w:rPr>
        <w:t xml:space="preserve">Table </w:t>
      </w:r>
      <w:r w:rsidR="008B75DC" w:rsidRPr="008B75DC">
        <w:rPr>
          <w:rFonts w:cs="Arial"/>
          <w:noProof/>
        </w:rPr>
        <w:t>4</w:t>
      </w:r>
      <w:r w:rsidR="008B75DC" w:rsidRPr="008B75DC">
        <w:rPr>
          <w:rFonts w:cs="Arial"/>
          <w:noProof/>
        </w:rPr>
        <w:noBreakHyphen/>
        <w:t>3</w:t>
      </w:r>
      <w:r w:rsidRPr="008B75DC">
        <w:rPr>
          <w:rFonts w:cs="Arial"/>
        </w:rPr>
        <w:fldChar w:fldCharType="end"/>
      </w:r>
      <w:r w:rsidRPr="008B75DC">
        <w:rPr>
          <w:rFonts w:cs="Arial"/>
        </w:rPr>
        <w:t>).</w:t>
      </w:r>
    </w:p>
    <w:p w14:paraId="7CB0E81D" w14:textId="77777777" w:rsidR="00D6235D" w:rsidRPr="008B75DC" w:rsidRDefault="00D6235D" w:rsidP="00D6235D">
      <w:pPr>
        <w:pStyle w:val="TableFigureNote"/>
        <w:rPr>
          <w:rFonts w:cs="Arial"/>
        </w:rPr>
      </w:pPr>
      <w:r w:rsidRPr="008B75DC">
        <w:rPr>
          <w:rFonts w:eastAsia="Arial" w:cs="Arial"/>
        </w:rPr>
        <w:t>†</w:t>
      </w:r>
      <w:r w:rsidRPr="008B75DC">
        <w:rPr>
          <w:rFonts w:eastAsia="Calibri" w:cs="Arial"/>
        </w:rPr>
        <w:t>§ The</w:t>
      </w:r>
      <w:r w:rsidRPr="008B75DC">
        <w:rPr>
          <w:rFonts w:eastAsia="Arial Narrow" w:cs="Arial"/>
        </w:rPr>
        <w:t xml:space="preserve"> kWh savings account for electric heating penalties, where applicable. The electric heating penalties columns show the magnitude of adjustments applied to the program savings. Gas heating penalties represent the program therms heating penalties. The therms penalties are not required to be applied to the program savings.</w:t>
      </w:r>
    </w:p>
    <w:p w14:paraId="29C59D98" w14:textId="77777777" w:rsidR="00D6235D" w:rsidRPr="007A48F0" w:rsidRDefault="00D6235D" w:rsidP="00D6235D">
      <w:pPr>
        <w:pStyle w:val="TableFigureSource"/>
      </w:pPr>
      <w:r w:rsidRPr="008E4298">
        <w:rPr>
          <w:rStyle w:val="SourceChar"/>
          <w:rFonts w:cs="Times New Roman"/>
          <w:i/>
          <w:color w:val="auto"/>
          <w:sz w:val="18"/>
        </w:rPr>
        <w:t>Source: ComEd tracking data and evaluation team analysis</w:t>
      </w:r>
    </w:p>
    <w:p w14:paraId="22D00BD1" w14:textId="7E5BA2EE" w:rsidR="008E4298" w:rsidRPr="007A48F0" w:rsidRDefault="008E4298" w:rsidP="00D6235D">
      <w:pPr>
        <w:pStyle w:val="TableFigureNote"/>
      </w:pPr>
    </w:p>
    <w:sectPr w:rsidR="008E4298" w:rsidRPr="007A48F0" w:rsidSect="00E64CB2">
      <w:pgSz w:w="15840" w:h="12240" w:orient="landscape"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65E5C" w14:textId="77777777" w:rsidR="001B6ED1" w:rsidRDefault="001B6ED1" w:rsidP="00183005">
      <w:r>
        <w:separator/>
      </w:r>
    </w:p>
  </w:endnote>
  <w:endnote w:type="continuationSeparator" w:id="0">
    <w:p w14:paraId="1624E660" w14:textId="77777777" w:rsidR="001B6ED1" w:rsidRDefault="001B6ED1" w:rsidP="00183005">
      <w:r>
        <w:continuationSeparator/>
      </w:r>
    </w:p>
  </w:endnote>
  <w:endnote w:type="continuationNotice" w:id="1">
    <w:p w14:paraId="364927DB" w14:textId="77777777" w:rsidR="001B6ED1" w:rsidRDefault="001B6E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3D25FC" w:rsidRDefault="003D25FC"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3D25FC" w:rsidRDefault="003D25FC"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7D65F158" w14:paraId="34142DFF" w14:textId="77777777" w:rsidTr="7D65F158">
      <w:tc>
        <w:tcPr>
          <w:tcW w:w="3405" w:type="dxa"/>
        </w:tcPr>
        <w:p w14:paraId="24FAC0DD" w14:textId="66577DED" w:rsidR="7D65F158" w:rsidRDefault="7D65F158" w:rsidP="7D65F158">
          <w:pPr>
            <w:pStyle w:val="Header"/>
            <w:ind w:left="-115"/>
            <w:rPr>
              <w:szCs w:val="22"/>
            </w:rPr>
          </w:pPr>
        </w:p>
      </w:tc>
      <w:tc>
        <w:tcPr>
          <w:tcW w:w="3405" w:type="dxa"/>
        </w:tcPr>
        <w:p w14:paraId="293261C0" w14:textId="3C2DCA0B" w:rsidR="7D65F158" w:rsidRDefault="7D65F158" w:rsidP="7D65F158">
          <w:pPr>
            <w:pStyle w:val="Header"/>
            <w:jc w:val="center"/>
            <w:rPr>
              <w:szCs w:val="22"/>
            </w:rPr>
          </w:pPr>
        </w:p>
      </w:tc>
      <w:tc>
        <w:tcPr>
          <w:tcW w:w="3405" w:type="dxa"/>
        </w:tcPr>
        <w:p w14:paraId="556D22DD" w14:textId="483DCB34" w:rsidR="7D65F158" w:rsidRDefault="7D65F158" w:rsidP="7D65F158">
          <w:pPr>
            <w:pStyle w:val="Header"/>
            <w:ind w:right="-115"/>
            <w:jc w:val="right"/>
            <w:rPr>
              <w:szCs w:val="22"/>
            </w:rPr>
          </w:pPr>
        </w:p>
      </w:tc>
    </w:tr>
  </w:tbl>
  <w:p w14:paraId="1346D7A5" w14:textId="5A200B80" w:rsidR="0017022C" w:rsidRDefault="001702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CAC7A" w14:textId="77777777" w:rsidR="008557BB" w:rsidRDefault="008557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3D25FC" w:rsidRPr="00153E03" w:rsidRDefault="003D25FC" w:rsidP="00153E0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3D25FC" w:rsidRPr="00582062" w14:paraId="0F4B4B41" w14:textId="77777777" w:rsidTr="008F5FB2">
      <w:trPr>
        <w:trHeight w:val="144"/>
        <w:jc w:val="center"/>
      </w:trPr>
      <w:tc>
        <w:tcPr>
          <w:tcW w:w="7470" w:type="dxa"/>
          <w:tcBorders>
            <w:top w:val="single" w:sz="8" w:space="0" w:color="8C8C8C"/>
            <w:left w:val="nil"/>
            <w:bottom w:val="nil"/>
          </w:tcBorders>
        </w:tcPr>
        <w:p w14:paraId="4F0A78AE" w14:textId="77777777" w:rsidR="003D25FC" w:rsidRPr="00582062" w:rsidRDefault="003D25FC" w:rsidP="00B91B7E">
          <w:pPr>
            <w:pStyle w:val="Footer"/>
            <w:spacing w:before="120"/>
            <w:rPr>
              <w:sz w:val="2"/>
              <w:szCs w:val="2"/>
            </w:rPr>
          </w:pPr>
        </w:p>
      </w:tc>
      <w:tc>
        <w:tcPr>
          <w:tcW w:w="1890" w:type="dxa"/>
          <w:tcBorders>
            <w:top w:val="single" w:sz="8" w:space="0" w:color="8C8C8C"/>
          </w:tcBorders>
        </w:tcPr>
        <w:p w14:paraId="5FC47863" w14:textId="77777777" w:rsidR="003D25FC" w:rsidRPr="00582062" w:rsidRDefault="003D25FC" w:rsidP="00B91B7E">
          <w:pPr>
            <w:pStyle w:val="Footer"/>
            <w:spacing w:before="120"/>
            <w:jc w:val="right"/>
            <w:rPr>
              <w:sz w:val="2"/>
              <w:szCs w:val="2"/>
            </w:rPr>
          </w:pPr>
        </w:p>
      </w:tc>
    </w:tr>
    <w:tr w:rsidR="003D25FC" w:rsidRPr="00EA2FA5" w14:paraId="613EFBF3" w14:textId="77777777" w:rsidTr="008F5FB2">
      <w:trPr>
        <w:trHeight w:val="195"/>
        <w:jc w:val="center"/>
      </w:trPr>
      <w:tc>
        <w:tcPr>
          <w:tcW w:w="7470" w:type="dxa"/>
          <w:tcBorders>
            <w:top w:val="nil"/>
            <w:left w:val="nil"/>
          </w:tcBorders>
          <w:vAlign w:val="center"/>
        </w:tcPr>
        <w:p w14:paraId="5692B58F" w14:textId="3CB0844B" w:rsidR="003D25FC" w:rsidRPr="0075421C" w:rsidRDefault="003D25FC" w:rsidP="00B91B7E">
          <w:pPr>
            <w:pStyle w:val="Footer"/>
            <w:rPr>
              <w:i/>
              <w:iCs/>
              <w:sz w:val="18"/>
            </w:rPr>
          </w:pPr>
          <w:r w:rsidRPr="007B1C67">
            <w:rPr>
              <w:rFonts w:cs="Arial"/>
              <w:sz w:val="18"/>
              <w:szCs w:val="18"/>
            </w:rPr>
            <w:t>Guidehouse Inc.</w:t>
          </w:r>
        </w:p>
      </w:tc>
      <w:tc>
        <w:tcPr>
          <w:tcW w:w="1890" w:type="dxa"/>
          <w:vAlign w:val="center"/>
        </w:tcPr>
        <w:p w14:paraId="554C0A96" w14:textId="77777777" w:rsidR="003D25FC" w:rsidRPr="0075421C" w:rsidRDefault="003D25FC" w:rsidP="00B91B7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485482DA" w14:textId="77777777" w:rsidR="003D25FC" w:rsidRPr="000C64C5" w:rsidRDefault="003D25FC" w:rsidP="00B91B7E">
    <w:pPr>
      <w:pStyle w:val="Footer"/>
      <w:ind w:right="360"/>
      <w:rPr>
        <w:sz w:val="2"/>
        <w:szCs w:val="2"/>
      </w:rPr>
    </w:pPr>
  </w:p>
  <w:p w14:paraId="6D2CBC69" w14:textId="77777777" w:rsidR="003D25FC" w:rsidRPr="008B6585" w:rsidRDefault="003D25FC" w:rsidP="00B91B7E">
    <w:pPr>
      <w:pStyle w:val="Footer"/>
      <w:rPr>
        <w:sz w:val="2"/>
        <w:szCs w:val="2"/>
      </w:rPr>
    </w:pPr>
  </w:p>
  <w:p w14:paraId="6AF993C0" w14:textId="77777777" w:rsidR="003D25FC" w:rsidRPr="00107DFF" w:rsidRDefault="003D25FC" w:rsidP="00B32E5D">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0343"/>
      <w:gridCol w:w="2617"/>
    </w:tblGrid>
    <w:tr w:rsidR="003D25FC" w:rsidRPr="00582062" w14:paraId="11E56CE9" w14:textId="77777777" w:rsidTr="00D81D16">
      <w:trPr>
        <w:trHeight w:val="144"/>
        <w:jc w:val="center"/>
      </w:trPr>
      <w:tc>
        <w:tcPr>
          <w:tcW w:w="7470" w:type="dxa"/>
          <w:tcBorders>
            <w:top w:val="single" w:sz="8" w:space="0" w:color="8C8C8C"/>
            <w:left w:val="nil"/>
            <w:bottom w:val="nil"/>
          </w:tcBorders>
        </w:tcPr>
        <w:p w14:paraId="1DC269B3" w14:textId="77777777" w:rsidR="003D25FC" w:rsidRPr="00582062" w:rsidRDefault="003D25FC" w:rsidP="00B91B7E">
          <w:pPr>
            <w:pStyle w:val="Footer"/>
            <w:spacing w:before="120"/>
            <w:rPr>
              <w:sz w:val="2"/>
              <w:szCs w:val="2"/>
            </w:rPr>
          </w:pPr>
        </w:p>
      </w:tc>
      <w:tc>
        <w:tcPr>
          <w:tcW w:w="1890" w:type="dxa"/>
          <w:tcBorders>
            <w:top w:val="single" w:sz="8" w:space="0" w:color="8C8C8C"/>
          </w:tcBorders>
        </w:tcPr>
        <w:p w14:paraId="465DA73B" w14:textId="77777777" w:rsidR="003D25FC" w:rsidRPr="00582062" w:rsidRDefault="003D25FC" w:rsidP="00B91B7E">
          <w:pPr>
            <w:pStyle w:val="Footer"/>
            <w:spacing w:before="120"/>
            <w:jc w:val="right"/>
            <w:rPr>
              <w:sz w:val="2"/>
              <w:szCs w:val="2"/>
            </w:rPr>
          </w:pPr>
        </w:p>
      </w:tc>
    </w:tr>
    <w:tr w:rsidR="003D25FC" w:rsidRPr="00EA2FA5" w14:paraId="119E45FC" w14:textId="77777777" w:rsidTr="00D81D16">
      <w:trPr>
        <w:trHeight w:val="195"/>
        <w:jc w:val="center"/>
      </w:trPr>
      <w:tc>
        <w:tcPr>
          <w:tcW w:w="7470" w:type="dxa"/>
          <w:tcBorders>
            <w:top w:val="nil"/>
            <w:left w:val="nil"/>
          </w:tcBorders>
          <w:vAlign w:val="center"/>
        </w:tcPr>
        <w:p w14:paraId="298FDE65" w14:textId="6C9482EB" w:rsidR="003D25FC" w:rsidRPr="0075421C" w:rsidRDefault="003D25FC" w:rsidP="00B91B7E">
          <w:pPr>
            <w:pStyle w:val="Footer"/>
            <w:rPr>
              <w:i/>
              <w:iCs/>
              <w:sz w:val="18"/>
            </w:rPr>
          </w:pPr>
          <w:r w:rsidRPr="007B1C67">
            <w:rPr>
              <w:rFonts w:cs="Arial"/>
              <w:sz w:val="18"/>
              <w:szCs w:val="18"/>
            </w:rPr>
            <w:t>Guidehouse Inc.</w:t>
          </w:r>
        </w:p>
      </w:tc>
      <w:tc>
        <w:tcPr>
          <w:tcW w:w="1890" w:type="dxa"/>
          <w:vAlign w:val="center"/>
        </w:tcPr>
        <w:p w14:paraId="0F538191" w14:textId="77777777" w:rsidR="003D25FC" w:rsidRPr="0075421C" w:rsidRDefault="003D25FC" w:rsidP="00B91B7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7FEF91C2" w14:textId="77777777" w:rsidR="003D25FC" w:rsidRPr="000C64C5" w:rsidRDefault="003D25FC" w:rsidP="00B91B7E">
    <w:pPr>
      <w:pStyle w:val="Footer"/>
      <w:ind w:right="360"/>
      <w:rPr>
        <w:sz w:val="2"/>
        <w:szCs w:val="2"/>
      </w:rPr>
    </w:pPr>
  </w:p>
  <w:p w14:paraId="24B7CF0B" w14:textId="77777777" w:rsidR="003D25FC" w:rsidRPr="008B6585" w:rsidRDefault="003D25FC" w:rsidP="00B91B7E">
    <w:pPr>
      <w:pStyle w:val="Footer"/>
      <w:rPr>
        <w:sz w:val="2"/>
        <w:szCs w:val="2"/>
      </w:rPr>
    </w:pPr>
  </w:p>
  <w:p w14:paraId="3A8E8D5F" w14:textId="77777777" w:rsidR="003D25FC" w:rsidRPr="00107DFF" w:rsidRDefault="003D25FC" w:rsidP="00B32E5D">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3D25FC" w:rsidRPr="00582062" w14:paraId="2FB1CB4D" w14:textId="77777777" w:rsidTr="008F5FB2">
      <w:trPr>
        <w:trHeight w:val="144"/>
        <w:jc w:val="center"/>
      </w:trPr>
      <w:tc>
        <w:tcPr>
          <w:tcW w:w="7470" w:type="dxa"/>
          <w:tcBorders>
            <w:top w:val="single" w:sz="8" w:space="0" w:color="8C8C8C"/>
            <w:left w:val="nil"/>
            <w:bottom w:val="nil"/>
          </w:tcBorders>
        </w:tcPr>
        <w:p w14:paraId="260639C3" w14:textId="77777777" w:rsidR="003D25FC" w:rsidRPr="00582062" w:rsidRDefault="003D25FC" w:rsidP="00B91B7E">
          <w:pPr>
            <w:pStyle w:val="Footer"/>
            <w:spacing w:before="120"/>
            <w:rPr>
              <w:sz w:val="2"/>
              <w:szCs w:val="2"/>
            </w:rPr>
          </w:pPr>
        </w:p>
      </w:tc>
      <w:tc>
        <w:tcPr>
          <w:tcW w:w="1890" w:type="dxa"/>
          <w:tcBorders>
            <w:top w:val="single" w:sz="8" w:space="0" w:color="8C8C8C"/>
          </w:tcBorders>
        </w:tcPr>
        <w:p w14:paraId="57E2B7CB" w14:textId="77777777" w:rsidR="003D25FC" w:rsidRPr="00582062" w:rsidRDefault="003D25FC" w:rsidP="00B91B7E">
          <w:pPr>
            <w:pStyle w:val="Footer"/>
            <w:spacing w:before="120"/>
            <w:jc w:val="right"/>
            <w:rPr>
              <w:sz w:val="2"/>
              <w:szCs w:val="2"/>
            </w:rPr>
          </w:pPr>
        </w:p>
      </w:tc>
    </w:tr>
    <w:tr w:rsidR="003D25FC" w:rsidRPr="00EA2FA5" w14:paraId="3E5DFB87" w14:textId="77777777" w:rsidTr="008F5FB2">
      <w:trPr>
        <w:trHeight w:val="195"/>
        <w:jc w:val="center"/>
      </w:trPr>
      <w:tc>
        <w:tcPr>
          <w:tcW w:w="7470" w:type="dxa"/>
          <w:tcBorders>
            <w:top w:val="nil"/>
            <w:left w:val="nil"/>
          </w:tcBorders>
          <w:vAlign w:val="center"/>
        </w:tcPr>
        <w:p w14:paraId="52D119AB" w14:textId="5441FB3F" w:rsidR="003D25FC" w:rsidRPr="0075421C" w:rsidRDefault="003D25FC" w:rsidP="00B91B7E">
          <w:pPr>
            <w:pStyle w:val="Footer"/>
            <w:rPr>
              <w:i/>
              <w:iCs/>
              <w:sz w:val="18"/>
            </w:rPr>
          </w:pPr>
          <w:r w:rsidRPr="007B1C67">
            <w:rPr>
              <w:rFonts w:cs="Arial"/>
              <w:sz w:val="18"/>
              <w:szCs w:val="18"/>
            </w:rPr>
            <w:t>Guidehouse Inc.</w:t>
          </w:r>
        </w:p>
      </w:tc>
      <w:tc>
        <w:tcPr>
          <w:tcW w:w="1890" w:type="dxa"/>
          <w:vAlign w:val="center"/>
        </w:tcPr>
        <w:p w14:paraId="3AD2A703" w14:textId="77777777" w:rsidR="003D25FC" w:rsidRPr="0075421C" w:rsidRDefault="003D25FC" w:rsidP="00B91B7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368730ED" w14:textId="77777777" w:rsidR="003D25FC" w:rsidRPr="000C64C5" w:rsidRDefault="003D25FC" w:rsidP="00B91B7E">
    <w:pPr>
      <w:pStyle w:val="Footer"/>
      <w:ind w:right="360"/>
      <w:rPr>
        <w:sz w:val="2"/>
        <w:szCs w:val="2"/>
      </w:rPr>
    </w:pPr>
  </w:p>
  <w:p w14:paraId="7B6CC77D" w14:textId="77777777" w:rsidR="003D25FC" w:rsidRPr="008B6585" w:rsidRDefault="003D25FC" w:rsidP="00B91B7E">
    <w:pPr>
      <w:pStyle w:val="Footer"/>
      <w:rPr>
        <w:sz w:val="2"/>
        <w:szCs w:val="2"/>
      </w:rPr>
    </w:pPr>
  </w:p>
  <w:p w14:paraId="172E0CFC" w14:textId="77777777" w:rsidR="003D25FC" w:rsidRPr="00107DFF" w:rsidRDefault="003D25FC" w:rsidP="00B32E5D">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0343"/>
      <w:gridCol w:w="2617"/>
    </w:tblGrid>
    <w:tr w:rsidR="003D25FC" w:rsidRPr="00582062" w14:paraId="2A447911" w14:textId="77777777" w:rsidTr="000E5B57">
      <w:trPr>
        <w:trHeight w:val="144"/>
        <w:jc w:val="center"/>
      </w:trPr>
      <w:tc>
        <w:tcPr>
          <w:tcW w:w="7470" w:type="dxa"/>
          <w:tcBorders>
            <w:top w:val="single" w:sz="8" w:space="0" w:color="8C8C8C"/>
            <w:left w:val="nil"/>
            <w:bottom w:val="nil"/>
          </w:tcBorders>
        </w:tcPr>
        <w:p w14:paraId="6C914047" w14:textId="77777777" w:rsidR="003D25FC" w:rsidRPr="00582062" w:rsidRDefault="003D25FC" w:rsidP="008C6CBD">
          <w:pPr>
            <w:pStyle w:val="Footer"/>
            <w:spacing w:before="120"/>
            <w:rPr>
              <w:sz w:val="2"/>
              <w:szCs w:val="2"/>
            </w:rPr>
          </w:pPr>
        </w:p>
      </w:tc>
      <w:tc>
        <w:tcPr>
          <w:tcW w:w="1890" w:type="dxa"/>
          <w:tcBorders>
            <w:top w:val="single" w:sz="8" w:space="0" w:color="8C8C8C"/>
          </w:tcBorders>
        </w:tcPr>
        <w:p w14:paraId="1B5BC294" w14:textId="77777777" w:rsidR="003D25FC" w:rsidRPr="00582062" w:rsidRDefault="003D25FC" w:rsidP="008C6CBD">
          <w:pPr>
            <w:pStyle w:val="Footer"/>
            <w:spacing w:before="120"/>
            <w:jc w:val="right"/>
            <w:rPr>
              <w:sz w:val="2"/>
              <w:szCs w:val="2"/>
            </w:rPr>
          </w:pPr>
        </w:p>
      </w:tc>
    </w:tr>
    <w:tr w:rsidR="003D25FC" w:rsidRPr="00EA2FA5" w14:paraId="4D8A2483" w14:textId="77777777" w:rsidTr="000E5B57">
      <w:trPr>
        <w:trHeight w:val="195"/>
        <w:jc w:val="center"/>
      </w:trPr>
      <w:tc>
        <w:tcPr>
          <w:tcW w:w="7470" w:type="dxa"/>
          <w:tcBorders>
            <w:top w:val="nil"/>
            <w:left w:val="nil"/>
          </w:tcBorders>
          <w:vAlign w:val="center"/>
        </w:tcPr>
        <w:p w14:paraId="1FE537BA" w14:textId="77777777" w:rsidR="003D25FC" w:rsidRPr="0075421C" w:rsidRDefault="003D25FC" w:rsidP="008C6CBD">
          <w:pPr>
            <w:pStyle w:val="Footer"/>
            <w:rPr>
              <w:i/>
              <w:iCs/>
              <w:sz w:val="18"/>
            </w:rPr>
          </w:pPr>
          <w:r w:rsidRPr="007B1C67">
            <w:rPr>
              <w:rFonts w:cs="Arial"/>
              <w:sz w:val="18"/>
              <w:szCs w:val="18"/>
            </w:rPr>
            <w:t>Guidehouse Inc.</w:t>
          </w:r>
        </w:p>
      </w:tc>
      <w:tc>
        <w:tcPr>
          <w:tcW w:w="1890" w:type="dxa"/>
          <w:vAlign w:val="center"/>
        </w:tcPr>
        <w:p w14:paraId="3797970A" w14:textId="77777777" w:rsidR="003D25FC" w:rsidRPr="0075421C" w:rsidRDefault="003D25FC" w:rsidP="008C6CBD">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4535DE89" w14:textId="77777777" w:rsidR="003D25FC" w:rsidRPr="000C64C5" w:rsidRDefault="003D25FC" w:rsidP="00B91B7E">
    <w:pPr>
      <w:pStyle w:val="Footer"/>
      <w:ind w:right="360"/>
      <w:rPr>
        <w:sz w:val="2"/>
        <w:szCs w:val="2"/>
      </w:rPr>
    </w:pPr>
  </w:p>
  <w:p w14:paraId="3EA7110D" w14:textId="77777777" w:rsidR="003D25FC" w:rsidRPr="008B6585" w:rsidRDefault="003D25FC" w:rsidP="00B91B7E">
    <w:pPr>
      <w:pStyle w:val="Footer"/>
      <w:rPr>
        <w:sz w:val="2"/>
        <w:szCs w:val="2"/>
      </w:rPr>
    </w:pPr>
  </w:p>
  <w:p w14:paraId="2A45ED0D" w14:textId="77777777" w:rsidR="003D25FC" w:rsidRPr="00107DFF" w:rsidRDefault="003D25FC" w:rsidP="00B32E5D">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5405D" w14:textId="77777777" w:rsidR="001B6ED1" w:rsidRDefault="001B6ED1" w:rsidP="00183005">
      <w:r>
        <w:separator/>
      </w:r>
    </w:p>
  </w:footnote>
  <w:footnote w:type="continuationSeparator" w:id="0">
    <w:p w14:paraId="2EF81C2E" w14:textId="77777777" w:rsidR="001B6ED1" w:rsidRDefault="001B6ED1" w:rsidP="00183005">
      <w:r>
        <w:continuationSeparator/>
      </w:r>
    </w:p>
  </w:footnote>
  <w:footnote w:type="continuationNotice" w:id="1">
    <w:p w14:paraId="4DC5D9E2" w14:textId="77777777" w:rsidR="001B6ED1" w:rsidRDefault="001B6ED1"/>
  </w:footnote>
  <w:footnote w:id="2">
    <w:p w14:paraId="114E2682" w14:textId="5E8023B5" w:rsidR="003D25FC" w:rsidRDefault="003D25FC">
      <w:pPr>
        <w:pStyle w:val="FootnoteText"/>
      </w:pPr>
      <w:r>
        <w:rPr>
          <w:rStyle w:val="FootnoteReference"/>
        </w:rPr>
        <w:footnoteRef/>
      </w:r>
      <w:r>
        <w:t xml:space="preserve"> The evaluation </w:t>
      </w:r>
      <w:r w:rsidR="004E42DE">
        <w:t xml:space="preserve">team </w:t>
      </w:r>
      <w:r>
        <w:t>will determine which gas savings will be counted toward goal while producing the portfolio-wide Summary Report.</w:t>
      </w:r>
    </w:p>
  </w:footnote>
  <w:footnote w:id="3">
    <w:p w14:paraId="242EBF7B" w14:textId="26C7D07B" w:rsidR="008B75DC" w:rsidRDefault="008B75DC">
      <w:pPr>
        <w:pStyle w:val="FootnoteText"/>
      </w:pPr>
      <w:r>
        <w:rPr>
          <w:rStyle w:val="FootnoteReference"/>
        </w:rPr>
        <w:footnoteRef/>
      </w:r>
      <w:r>
        <w:t xml:space="preserve"> In this report, unless stated otherwise, IL-TRM and IL-TRM Errata refers to version 9.0 (v9.0).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30CB4" w14:textId="77777777" w:rsidR="008557BB" w:rsidRDefault="008557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4D99" w14:textId="6B7CBD96" w:rsidR="003D25FC" w:rsidRDefault="003D25FC" w:rsidP="006F5275">
    <w:pPr>
      <w:pStyle w:val="Header"/>
    </w:pPr>
    <w:r w:rsidRPr="00FB65FA">
      <w:rPr>
        <w:noProof/>
      </w:rPr>
      <w:drawing>
        <wp:anchor distT="0" distB="0" distL="114300" distR="114300" simplePos="0" relativeHeight="251658240" behindDoc="1" locked="0" layoutInCell="1" allowOverlap="1" wp14:anchorId="2B8216A9" wp14:editId="389B3973">
          <wp:simplePos x="0" y="0"/>
          <wp:positionH relativeFrom="column">
            <wp:align>center</wp:align>
          </wp:positionH>
          <wp:positionV relativeFrom="page">
            <wp:align>top</wp:align>
          </wp:positionV>
          <wp:extent cx="7854696" cy="3895344"/>
          <wp:effectExtent l="0" t="0" r="0" b="0"/>
          <wp:wrapNone/>
          <wp:docPr id="6" name="Picture 5"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9E06F" w14:textId="3EACC465" w:rsidR="003D25FC" w:rsidRPr="003073E0" w:rsidRDefault="003D25FC" w:rsidP="003073E0">
    <w:pPr>
      <w:pStyle w:val="Header"/>
    </w:pPr>
    <w:r>
      <w:rPr>
        <w:noProof/>
      </w:rPr>
      <w:drawing>
        <wp:anchor distT="0" distB="0" distL="114300" distR="114300" simplePos="0" relativeHeight="251658241" behindDoc="1" locked="1" layoutInCell="1" allowOverlap="1" wp14:anchorId="4C917F85" wp14:editId="04D5E3F7">
          <wp:simplePos x="0" y="0"/>
          <wp:positionH relativeFrom="page">
            <wp:align>center</wp:align>
          </wp:positionH>
          <wp:positionV relativeFrom="page">
            <wp:align>center</wp:align>
          </wp:positionV>
          <wp:extent cx="7772400" cy="10061688"/>
          <wp:effectExtent l="0" t="0" r="0" b="0"/>
          <wp:wrapNone/>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3D25FC" w14:paraId="6F176FD4" w14:textId="77777777" w:rsidTr="00FD35C0">
      <w:trPr>
        <w:trHeight w:val="576"/>
        <w:jc w:val="center"/>
      </w:trPr>
      <w:tc>
        <w:tcPr>
          <w:tcW w:w="1980" w:type="dxa"/>
          <w:vAlign w:val="center"/>
        </w:tcPr>
        <w:p w14:paraId="7A739277" w14:textId="29E4B68C" w:rsidR="003D25FC" w:rsidRPr="006A71F6" w:rsidRDefault="003D25FC" w:rsidP="00102A62">
          <w:pPr>
            <w:pStyle w:val="Header"/>
          </w:pPr>
          <w:r>
            <w:rPr>
              <w:noProof/>
            </w:rPr>
            <w:drawing>
              <wp:inline distT="0" distB="0" distL="0" distR="0" wp14:anchorId="72134629" wp14:editId="69252E48">
                <wp:extent cx="1097282" cy="2775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EC6E3A1" w14:textId="13B0253B" w:rsidR="003D25FC" w:rsidRPr="007B09EC" w:rsidRDefault="003D25FC" w:rsidP="00102A62">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137805">
            <w:rPr>
              <w:bCs/>
              <w:noProof/>
            </w:rPr>
            <w:t>ComEd Public Housing Retrofits Program Impact Evaluation Report</w:t>
          </w:r>
          <w:r>
            <w:rPr>
              <w:bCs/>
              <w:noProof/>
            </w:rPr>
            <w:fldChar w:fldCharType="end"/>
          </w:r>
        </w:p>
      </w:tc>
    </w:tr>
  </w:tbl>
  <w:p w14:paraId="54F9ABAD" w14:textId="77777777" w:rsidR="003D25FC" w:rsidRPr="00722F7D" w:rsidRDefault="003D25FC" w:rsidP="00722F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2742"/>
      <w:gridCol w:w="10218"/>
    </w:tblGrid>
    <w:tr w:rsidR="003D25FC" w14:paraId="7D3C5C5A" w14:textId="77777777" w:rsidTr="00FD35C0">
      <w:trPr>
        <w:trHeight w:val="576"/>
        <w:jc w:val="center"/>
      </w:trPr>
      <w:tc>
        <w:tcPr>
          <w:tcW w:w="1980" w:type="dxa"/>
          <w:vAlign w:val="center"/>
        </w:tcPr>
        <w:p w14:paraId="341B6028" w14:textId="7E4F67F3" w:rsidR="003D25FC" w:rsidRPr="006A71F6" w:rsidRDefault="003D25FC" w:rsidP="00102A62">
          <w:pPr>
            <w:pStyle w:val="Header"/>
          </w:pPr>
          <w:r>
            <w:rPr>
              <w:noProof/>
            </w:rPr>
            <w:drawing>
              <wp:inline distT="0" distB="0" distL="0" distR="0" wp14:anchorId="1594AFBD" wp14:editId="20A7411C">
                <wp:extent cx="1097282" cy="27752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1944BE11" w14:textId="5E968834" w:rsidR="003D25FC" w:rsidRPr="007B09EC" w:rsidRDefault="003D25FC" w:rsidP="00102A62">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137805">
            <w:rPr>
              <w:bCs/>
              <w:noProof/>
            </w:rPr>
            <w:t>ComEd Public Housing Retrofits Program Impact Evaluation Report</w:t>
          </w:r>
          <w:r>
            <w:rPr>
              <w:bCs/>
              <w:noProof/>
            </w:rPr>
            <w:fldChar w:fldCharType="end"/>
          </w:r>
        </w:p>
      </w:tc>
    </w:tr>
  </w:tbl>
  <w:p w14:paraId="0FAFE228" w14:textId="77777777" w:rsidR="003D25FC" w:rsidRPr="00722F7D" w:rsidRDefault="003D25FC" w:rsidP="00722F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3D25FC" w14:paraId="41666A67" w14:textId="77777777" w:rsidTr="00FD35C0">
      <w:trPr>
        <w:trHeight w:val="576"/>
        <w:jc w:val="center"/>
      </w:trPr>
      <w:tc>
        <w:tcPr>
          <w:tcW w:w="1980" w:type="dxa"/>
          <w:vAlign w:val="center"/>
        </w:tcPr>
        <w:p w14:paraId="4CA76CCA" w14:textId="38F9575E" w:rsidR="003D25FC" w:rsidRPr="006A71F6" w:rsidRDefault="003D25FC" w:rsidP="00102A62">
          <w:pPr>
            <w:pStyle w:val="Header"/>
          </w:pPr>
          <w:r>
            <w:rPr>
              <w:noProof/>
            </w:rPr>
            <w:drawing>
              <wp:inline distT="0" distB="0" distL="0" distR="0" wp14:anchorId="1EE9E9EB" wp14:editId="240708B4">
                <wp:extent cx="1097282" cy="27752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4E056E54" w14:textId="11A8159F" w:rsidR="003D25FC" w:rsidRPr="007B09EC" w:rsidRDefault="003D25FC" w:rsidP="00102A62">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137805">
            <w:rPr>
              <w:bCs/>
              <w:noProof/>
            </w:rPr>
            <w:t>ComEd Public Housing Retrofits Program Impact Evaluation Report</w:t>
          </w:r>
          <w:r>
            <w:rPr>
              <w:bCs/>
              <w:noProof/>
            </w:rPr>
            <w:fldChar w:fldCharType="end"/>
          </w:r>
        </w:p>
      </w:tc>
    </w:tr>
  </w:tbl>
  <w:p w14:paraId="110CBBC0" w14:textId="77777777" w:rsidR="003D25FC" w:rsidRPr="00722F7D" w:rsidRDefault="003D25FC" w:rsidP="00722F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2742"/>
      <w:gridCol w:w="10218"/>
    </w:tblGrid>
    <w:tr w:rsidR="003D25FC" w14:paraId="3A3BF86B" w14:textId="77777777" w:rsidTr="00FD35C0">
      <w:trPr>
        <w:trHeight w:val="576"/>
        <w:jc w:val="center"/>
      </w:trPr>
      <w:tc>
        <w:tcPr>
          <w:tcW w:w="1980" w:type="dxa"/>
          <w:vAlign w:val="center"/>
        </w:tcPr>
        <w:p w14:paraId="19C0AFAC" w14:textId="39792D76" w:rsidR="003D25FC" w:rsidRPr="006A71F6" w:rsidRDefault="003D25FC" w:rsidP="0095253F">
          <w:pPr>
            <w:pStyle w:val="Header"/>
          </w:pPr>
          <w:r>
            <w:rPr>
              <w:noProof/>
            </w:rPr>
            <w:drawing>
              <wp:inline distT="0" distB="0" distL="0" distR="0" wp14:anchorId="78D1DDE2" wp14:editId="263A1506">
                <wp:extent cx="1097282" cy="2775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102017C1" w14:textId="02382FCA" w:rsidR="003D25FC" w:rsidRPr="007B09EC" w:rsidRDefault="003D25FC" w:rsidP="0095253F">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137805">
            <w:rPr>
              <w:bCs/>
              <w:noProof/>
            </w:rPr>
            <w:t>ComEd Public Housing Retrofits Program Impact Evaluation Report</w:t>
          </w:r>
          <w:r>
            <w:rPr>
              <w:bCs/>
              <w:noProof/>
            </w:rPr>
            <w:fldChar w:fldCharType="end"/>
          </w:r>
        </w:p>
      </w:tc>
    </w:tr>
  </w:tbl>
  <w:p w14:paraId="5601BFE7" w14:textId="77777777" w:rsidR="003D25FC" w:rsidRPr="00722F7D" w:rsidRDefault="003D25FC" w:rsidP="00722F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2564B3"/>
    <w:multiLevelType w:val="hybridMultilevel"/>
    <w:tmpl w:val="C99AB08C"/>
    <w:lvl w:ilvl="0" w:tplc="97A622FE">
      <w:start w:val="1"/>
      <w:numFmt w:val="decimal"/>
      <w:lvlText w:val="%1."/>
      <w:lvlJc w:val="left"/>
      <w:pPr>
        <w:ind w:left="720" w:hanging="360"/>
      </w:pPr>
    </w:lvl>
    <w:lvl w:ilvl="1" w:tplc="C1182DC2">
      <w:start w:val="1"/>
      <w:numFmt w:val="lowerLetter"/>
      <w:lvlText w:val="%2."/>
      <w:lvlJc w:val="left"/>
      <w:pPr>
        <w:ind w:left="1440" w:hanging="360"/>
      </w:pPr>
    </w:lvl>
    <w:lvl w:ilvl="2" w:tplc="D44AD322">
      <w:start w:val="1"/>
      <w:numFmt w:val="lowerRoman"/>
      <w:lvlText w:val="%3."/>
      <w:lvlJc w:val="right"/>
      <w:pPr>
        <w:ind w:left="2160" w:hanging="180"/>
      </w:pPr>
    </w:lvl>
    <w:lvl w:ilvl="3" w:tplc="42204150">
      <w:start w:val="1"/>
      <w:numFmt w:val="decimal"/>
      <w:lvlText w:val="%4."/>
      <w:lvlJc w:val="left"/>
      <w:pPr>
        <w:ind w:left="2880" w:hanging="360"/>
      </w:pPr>
    </w:lvl>
    <w:lvl w:ilvl="4" w:tplc="0074A872">
      <w:start w:val="1"/>
      <w:numFmt w:val="lowerLetter"/>
      <w:lvlText w:val="%5."/>
      <w:lvlJc w:val="left"/>
      <w:pPr>
        <w:ind w:left="3600" w:hanging="360"/>
      </w:pPr>
    </w:lvl>
    <w:lvl w:ilvl="5" w:tplc="A9883CD6">
      <w:start w:val="1"/>
      <w:numFmt w:val="lowerRoman"/>
      <w:lvlText w:val="%6."/>
      <w:lvlJc w:val="right"/>
      <w:pPr>
        <w:ind w:left="4320" w:hanging="180"/>
      </w:pPr>
    </w:lvl>
    <w:lvl w:ilvl="6" w:tplc="61986BAC">
      <w:start w:val="1"/>
      <w:numFmt w:val="decimal"/>
      <w:lvlText w:val="%7."/>
      <w:lvlJc w:val="left"/>
      <w:pPr>
        <w:ind w:left="5040" w:hanging="360"/>
      </w:pPr>
    </w:lvl>
    <w:lvl w:ilvl="7" w:tplc="3398C906">
      <w:start w:val="1"/>
      <w:numFmt w:val="lowerLetter"/>
      <w:lvlText w:val="%8."/>
      <w:lvlJc w:val="left"/>
      <w:pPr>
        <w:ind w:left="5760" w:hanging="360"/>
      </w:pPr>
    </w:lvl>
    <w:lvl w:ilvl="8" w:tplc="7FA449AE">
      <w:start w:val="1"/>
      <w:numFmt w:val="lowerRoman"/>
      <w:lvlText w:val="%9."/>
      <w:lvlJc w:val="right"/>
      <w:pPr>
        <w:ind w:left="6480" w:hanging="180"/>
      </w:pPr>
    </w:lvl>
  </w:abstractNum>
  <w:abstractNum w:abstractNumId="11" w15:restartNumberingAfterBreak="0">
    <w:nsid w:val="065179FF"/>
    <w:multiLevelType w:val="multilevel"/>
    <w:tmpl w:val="D9845144"/>
    <w:lvl w:ilvl="0">
      <w:start w:val="1"/>
      <w:numFmt w:val="decimal"/>
      <w:pStyle w:val="Heading1"/>
      <w:suff w:val="space"/>
      <w:lvlText w:val="%1."/>
      <w:lvlJc w:val="left"/>
      <w:pPr>
        <w:ind w:left="432" w:hanging="432"/>
      </w:pPr>
      <w:rPr>
        <w:b/>
        <w:i w:val="0"/>
        <w:caps w:val="0"/>
        <w:color w:val="auto"/>
        <w:spacing w:val="0"/>
        <w:sz w:val="32"/>
      </w:rPr>
    </w:lvl>
    <w:lvl w:ilvl="1">
      <w:start w:val="1"/>
      <w:numFmt w:val="decimal"/>
      <w:pStyle w:val="Heading2"/>
      <w:suff w:val="space"/>
      <w:lvlText w:val="%1.%2"/>
      <w:lvlJc w:val="left"/>
      <w:pPr>
        <w:ind w:left="720" w:hanging="720"/>
      </w:pPr>
      <w:rPr>
        <w:b/>
        <w:i w:val="0"/>
        <w:caps w:val="0"/>
        <w:vanish w:val="0"/>
        <w:color w:val="auto"/>
        <w:sz w:val="28"/>
      </w:rPr>
    </w:lvl>
    <w:lvl w:ilvl="2">
      <w:start w:val="1"/>
      <w:numFmt w:val="decimal"/>
      <w:pStyle w:val="Heading3"/>
      <w:suff w:val="space"/>
      <w:lvlText w:val="%1.%2.%3"/>
      <w:lvlJc w:val="left"/>
      <w:pPr>
        <w:ind w:left="720" w:hanging="720"/>
      </w:pPr>
      <w:rPr>
        <w:b/>
        <w:i w:val="0"/>
        <w:iCs w:val="0"/>
        <w:caps w:val="0"/>
        <w:vanish w:val="0"/>
        <w:color w:val="auto"/>
        <w:sz w:val="24"/>
      </w:rPr>
    </w:lvl>
    <w:lvl w:ilvl="3">
      <w:start w:val="1"/>
      <w:numFmt w:val="decimal"/>
      <w:pStyle w:val="Heading4"/>
      <w:suff w:val="space"/>
      <w:lvlText w:val="%1.%2.%3.%4"/>
      <w:lvlJc w:val="left"/>
      <w:pPr>
        <w:ind w:left="864" w:hanging="864"/>
      </w:pPr>
      <w:rPr>
        <w:b/>
        <w:i/>
        <w:caps w:val="0"/>
        <w:vanish w:val="0"/>
        <w:color w:val="auto"/>
        <w:kern w:val="0"/>
        <w:position w:val="0"/>
        <w:sz w:val="22"/>
      </w:rPr>
    </w:lvl>
    <w:lvl w:ilvl="4">
      <w:start w:val="1"/>
      <w:numFmt w:val="upperLetter"/>
      <w:pStyle w:val="Heading5"/>
      <w:suff w:val="space"/>
      <w:lvlText w:val="Appendix %5."/>
      <w:lvlJc w:val="left"/>
      <w:pPr>
        <w:ind w:left="0" w:firstLine="0"/>
      </w:pPr>
      <w:rPr>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b/>
        <w:i w:val="0"/>
        <w:caps w:val="0"/>
        <w:vanish w:val="0"/>
        <w:color w:val="auto"/>
        <w:kern w:val="0"/>
        <w:sz w:val="28"/>
      </w:rPr>
    </w:lvl>
    <w:lvl w:ilvl="6">
      <w:start w:val="1"/>
      <w:numFmt w:val="decimal"/>
      <w:pStyle w:val="Heading7"/>
      <w:lvlText w:val="%5.%6.%7"/>
      <w:lvlJc w:val="left"/>
      <w:pPr>
        <w:ind w:left="720" w:hanging="720"/>
      </w:pPr>
      <w:rPr>
        <w:b/>
        <w:i w:val="0"/>
        <w:caps w:val="0"/>
        <w:vanish w:val="0"/>
        <w:color w:val="auto"/>
        <w:sz w:val="24"/>
      </w:rPr>
    </w:lvl>
    <w:lvl w:ilvl="7">
      <w:start w:val="1"/>
      <w:numFmt w:val="decimal"/>
      <w:lvlText w:val=""/>
      <w:lvlJc w:val="left"/>
      <w:pPr>
        <w:ind w:left="720" w:hanging="720"/>
      </w:pPr>
      <w:rPr>
        <w:b/>
        <w:i w:val="0"/>
        <w:caps w:val="0"/>
        <w:vanish w:val="0"/>
        <w:color w:val="auto"/>
        <w:sz w:val="32"/>
        <w:u w:color="FFFFFF"/>
      </w:rPr>
    </w:lvl>
    <w:lvl w:ilvl="8">
      <w:start w:val="1"/>
      <w:numFmt w:val="decimal"/>
      <w:lvlText w:val=""/>
      <w:lvlJc w:val="left"/>
      <w:pPr>
        <w:ind w:left="1584" w:hanging="1584"/>
      </w:pPr>
      <w:rPr>
        <w:b/>
        <w:i w:val="0"/>
        <w:caps w:val="0"/>
        <w:vanish w:val="0"/>
        <w:color w:val="auto"/>
        <w:sz w:val="28"/>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0437DBF"/>
    <w:multiLevelType w:val="hybridMultilevel"/>
    <w:tmpl w:val="D336535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396A63"/>
    <w:multiLevelType w:val="hybridMultilevel"/>
    <w:tmpl w:val="4246E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707EA"/>
    <w:multiLevelType w:val="hybridMultilevel"/>
    <w:tmpl w:val="67F0C0C4"/>
    <w:styleLink w:val="CnAListBullets"/>
    <w:lvl w:ilvl="0" w:tplc="5196590A">
      <w:start w:val="1"/>
      <w:numFmt w:val="bullet"/>
      <w:lvlText w:val=""/>
      <w:lvlJc w:val="left"/>
      <w:pPr>
        <w:ind w:left="720" w:hanging="432"/>
      </w:pPr>
      <w:rPr>
        <w:rFonts w:ascii="Wingdings" w:hAnsi="Wingdings" w:hint="default"/>
        <w:sz w:val="16"/>
      </w:rPr>
    </w:lvl>
    <w:lvl w:ilvl="1" w:tplc="2EDAE052">
      <w:start w:val="1"/>
      <w:numFmt w:val="bullet"/>
      <w:lvlText w:val="─"/>
      <w:lvlJc w:val="left"/>
      <w:pPr>
        <w:ind w:left="1152" w:hanging="432"/>
      </w:pPr>
      <w:rPr>
        <w:rFonts w:ascii="Times New Roman" w:hAnsi="Times New Roman" w:hint="default"/>
        <w:b/>
        <w:sz w:val="24"/>
      </w:rPr>
    </w:lvl>
    <w:lvl w:ilvl="2" w:tplc="583C7AB6">
      <w:start w:val="1"/>
      <w:numFmt w:val="bullet"/>
      <w:lvlText w:val="-"/>
      <w:lvlJc w:val="left"/>
      <w:pPr>
        <w:ind w:left="1584" w:hanging="432"/>
      </w:pPr>
      <w:rPr>
        <w:rFonts w:ascii="Times New Roman" w:hAnsi="Times New Roman" w:hint="default"/>
        <w:sz w:val="24"/>
      </w:rPr>
    </w:lvl>
    <w:lvl w:ilvl="3" w:tplc="2CDA3500">
      <w:start w:val="1"/>
      <w:numFmt w:val="bullet"/>
      <w:lvlText w:val=""/>
      <w:lvlJc w:val="left"/>
      <w:pPr>
        <w:ind w:left="2016" w:hanging="432"/>
      </w:pPr>
      <w:rPr>
        <w:rFonts w:ascii="Symbol" w:hAnsi="Symbol" w:hint="default"/>
      </w:rPr>
    </w:lvl>
    <w:lvl w:ilvl="4" w:tplc="B336C6CE">
      <w:start w:val="1"/>
      <w:numFmt w:val="bullet"/>
      <w:lvlText w:val=""/>
      <w:lvlJc w:val="left"/>
      <w:pPr>
        <w:ind w:left="2448" w:hanging="432"/>
      </w:pPr>
      <w:rPr>
        <w:rFonts w:ascii="Symbol" w:hAnsi="Symbol" w:hint="default"/>
      </w:rPr>
    </w:lvl>
    <w:lvl w:ilvl="5" w:tplc="585AF61C">
      <w:start w:val="1"/>
      <w:numFmt w:val="bullet"/>
      <w:lvlText w:val=""/>
      <w:lvlJc w:val="left"/>
      <w:pPr>
        <w:ind w:left="2880" w:hanging="432"/>
      </w:pPr>
      <w:rPr>
        <w:rFonts w:ascii="Wingdings" w:hAnsi="Wingdings" w:hint="default"/>
      </w:rPr>
    </w:lvl>
    <w:lvl w:ilvl="6" w:tplc="2528D63A">
      <w:start w:val="1"/>
      <w:numFmt w:val="bullet"/>
      <w:lvlText w:val=""/>
      <w:lvlJc w:val="left"/>
      <w:pPr>
        <w:ind w:left="3312" w:hanging="432"/>
      </w:pPr>
      <w:rPr>
        <w:rFonts w:ascii="Wingdings" w:hAnsi="Wingdings" w:hint="default"/>
      </w:rPr>
    </w:lvl>
    <w:lvl w:ilvl="7" w:tplc="262CC3FA">
      <w:start w:val="1"/>
      <w:numFmt w:val="bullet"/>
      <w:lvlText w:val=""/>
      <w:lvlJc w:val="left"/>
      <w:pPr>
        <w:ind w:left="3744" w:hanging="432"/>
      </w:pPr>
      <w:rPr>
        <w:rFonts w:ascii="Symbol" w:hAnsi="Symbol" w:hint="default"/>
      </w:rPr>
    </w:lvl>
    <w:lvl w:ilvl="8" w:tplc="E076BFA2">
      <w:start w:val="1"/>
      <w:numFmt w:val="bullet"/>
      <w:lvlText w:val=""/>
      <w:lvlJc w:val="left"/>
      <w:pPr>
        <w:ind w:left="4176" w:hanging="432"/>
      </w:pPr>
      <w:rPr>
        <w:rFonts w:ascii="Symbol" w:hAnsi="Symbol" w:hint="default"/>
      </w:rPr>
    </w:lvl>
  </w:abstractNum>
  <w:abstractNum w:abstractNumId="23" w15:restartNumberingAfterBreak="0">
    <w:nsid w:val="35205CF5"/>
    <w:multiLevelType w:val="hybridMultilevel"/>
    <w:tmpl w:val="2D20A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967EE6"/>
    <w:multiLevelType w:val="hybridMultilevel"/>
    <w:tmpl w:val="2B3A97FC"/>
    <w:lvl w:ilvl="0" w:tplc="11C0363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656050B5"/>
    <w:multiLevelType w:val="hybridMultilevel"/>
    <w:tmpl w:val="CE8C6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ABC0982"/>
    <w:multiLevelType w:val="hybridMultilevel"/>
    <w:tmpl w:val="04090021"/>
    <w:styleLink w:val="Itron"/>
    <w:lvl w:ilvl="0" w:tplc="78549400">
      <w:start w:val="1"/>
      <w:numFmt w:val="bullet"/>
      <w:lvlText w:val=""/>
      <w:lvlJc w:val="left"/>
      <w:pPr>
        <w:ind w:left="1080" w:hanging="360"/>
      </w:pPr>
      <w:rPr>
        <w:rFonts w:ascii="Wingdings" w:hAnsi="Wingdings"/>
      </w:rPr>
    </w:lvl>
    <w:lvl w:ilvl="1" w:tplc="39D28F34">
      <w:start w:val="1"/>
      <w:numFmt w:val="bullet"/>
      <w:lvlText w:val="─"/>
      <w:lvlJc w:val="left"/>
      <w:pPr>
        <w:ind w:left="1800" w:hanging="360"/>
      </w:pPr>
      <w:rPr>
        <w:rFonts w:ascii="Times New Roman" w:hAnsi="Times New Roman" w:hint="default"/>
        <w:b/>
        <w:sz w:val="24"/>
      </w:rPr>
    </w:lvl>
    <w:lvl w:ilvl="2" w:tplc="302C5B08">
      <w:start w:val="1"/>
      <w:numFmt w:val="bullet"/>
      <w:lvlText w:val="-"/>
      <w:lvlJc w:val="left"/>
      <w:pPr>
        <w:ind w:left="2520" w:hanging="360"/>
      </w:pPr>
      <w:rPr>
        <w:rFonts w:ascii="Times New Roman" w:hAnsi="Times New Roman" w:hint="default"/>
        <w:sz w:val="24"/>
      </w:rPr>
    </w:lvl>
    <w:lvl w:ilvl="3" w:tplc="B12422DC">
      <w:start w:val="1"/>
      <w:numFmt w:val="bullet"/>
      <w:lvlText w:val=""/>
      <w:lvlJc w:val="left"/>
      <w:pPr>
        <w:ind w:left="3240" w:hanging="360"/>
      </w:pPr>
      <w:rPr>
        <w:rFonts w:ascii="Symbol" w:hAnsi="Symbol" w:hint="default"/>
      </w:rPr>
    </w:lvl>
    <w:lvl w:ilvl="4" w:tplc="D1FAE682">
      <w:start w:val="1"/>
      <w:numFmt w:val="bullet"/>
      <w:lvlText w:val=""/>
      <w:lvlJc w:val="left"/>
      <w:pPr>
        <w:ind w:left="3960" w:hanging="360"/>
      </w:pPr>
      <w:rPr>
        <w:rFonts w:ascii="Symbol" w:hAnsi="Symbol" w:hint="default"/>
      </w:rPr>
    </w:lvl>
    <w:lvl w:ilvl="5" w:tplc="9EB4F814">
      <w:start w:val="1"/>
      <w:numFmt w:val="bullet"/>
      <w:lvlText w:val=""/>
      <w:lvlJc w:val="left"/>
      <w:pPr>
        <w:ind w:left="4680" w:hanging="360"/>
      </w:pPr>
      <w:rPr>
        <w:rFonts w:ascii="Wingdings" w:hAnsi="Wingdings" w:hint="default"/>
      </w:rPr>
    </w:lvl>
    <w:lvl w:ilvl="6" w:tplc="D8EC8988">
      <w:start w:val="1"/>
      <w:numFmt w:val="bullet"/>
      <w:lvlText w:val=""/>
      <w:lvlJc w:val="left"/>
      <w:pPr>
        <w:ind w:left="5400" w:hanging="360"/>
      </w:pPr>
      <w:rPr>
        <w:rFonts w:ascii="Wingdings" w:hAnsi="Wingdings" w:hint="default"/>
      </w:rPr>
    </w:lvl>
    <w:lvl w:ilvl="7" w:tplc="CC3CC7A8">
      <w:start w:val="1"/>
      <w:numFmt w:val="bullet"/>
      <w:lvlText w:val=""/>
      <w:lvlJc w:val="left"/>
      <w:pPr>
        <w:ind w:left="6120" w:hanging="360"/>
      </w:pPr>
      <w:rPr>
        <w:rFonts w:ascii="Symbol" w:hAnsi="Symbol" w:hint="default"/>
      </w:rPr>
    </w:lvl>
    <w:lvl w:ilvl="8" w:tplc="F7C26742">
      <w:start w:val="1"/>
      <w:numFmt w:val="bullet"/>
      <w:lvlText w:val=""/>
      <w:lvlJc w:val="left"/>
      <w:pPr>
        <w:ind w:left="6840" w:hanging="360"/>
      </w:pPr>
      <w:rPr>
        <w:rFonts w:ascii="Symbol" w:hAnsi="Symbol" w:hint="default"/>
      </w:rPr>
    </w:lvl>
  </w:abstractNum>
  <w:abstractNum w:abstractNumId="35" w15:restartNumberingAfterBreak="0">
    <w:nsid w:val="6D9C554D"/>
    <w:multiLevelType w:val="hybridMultilevel"/>
    <w:tmpl w:val="9C6A37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2424A6"/>
    <w:multiLevelType w:val="hybridMultilevel"/>
    <w:tmpl w:val="83747D7A"/>
    <w:styleLink w:val="StyleNumbered"/>
    <w:lvl w:ilvl="0" w:tplc="791EF32E">
      <w:start w:val="1"/>
      <w:numFmt w:val="decimal"/>
      <w:lvlText w:val="%1."/>
      <w:lvlJc w:val="left"/>
      <w:pPr>
        <w:ind w:left="720" w:hanging="360"/>
      </w:pPr>
      <w:rPr>
        <w:rFonts w:ascii="Times New Roman" w:hAnsi="Times New Roman" w:cs="Times New Roman"/>
        <w:sz w:val="22"/>
      </w:rPr>
    </w:lvl>
    <w:lvl w:ilvl="1" w:tplc="BEC2A4CA">
      <w:start w:val="1"/>
      <w:numFmt w:val="lowerLetter"/>
      <w:lvlText w:val="%2."/>
      <w:lvlJc w:val="left"/>
      <w:pPr>
        <w:ind w:left="1440" w:hanging="360"/>
      </w:pPr>
      <w:rPr>
        <w:rFonts w:cs="Times New Roman"/>
      </w:rPr>
    </w:lvl>
    <w:lvl w:ilvl="2" w:tplc="6662310C">
      <w:start w:val="1"/>
      <w:numFmt w:val="lowerRoman"/>
      <w:lvlText w:val="%3."/>
      <w:lvlJc w:val="right"/>
      <w:pPr>
        <w:ind w:left="2160" w:hanging="180"/>
      </w:pPr>
      <w:rPr>
        <w:rFonts w:cs="Times New Roman"/>
      </w:rPr>
    </w:lvl>
    <w:lvl w:ilvl="3" w:tplc="24C4CA2E">
      <w:start w:val="1"/>
      <w:numFmt w:val="decimal"/>
      <w:lvlText w:val="%4."/>
      <w:lvlJc w:val="left"/>
      <w:pPr>
        <w:ind w:left="2880" w:hanging="360"/>
      </w:pPr>
      <w:rPr>
        <w:rFonts w:cs="Times New Roman"/>
      </w:rPr>
    </w:lvl>
    <w:lvl w:ilvl="4" w:tplc="F7F65CB6">
      <w:start w:val="1"/>
      <w:numFmt w:val="lowerLetter"/>
      <w:lvlText w:val="%5."/>
      <w:lvlJc w:val="left"/>
      <w:pPr>
        <w:ind w:left="3600" w:hanging="360"/>
      </w:pPr>
      <w:rPr>
        <w:rFonts w:cs="Times New Roman"/>
      </w:rPr>
    </w:lvl>
    <w:lvl w:ilvl="5" w:tplc="4244B850">
      <w:start w:val="1"/>
      <w:numFmt w:val="lowerRoman"/>
      <w:lvlText w:val="%6."/>
      <w:lvlJc w:val="right"/>
      <w:pPr>
        <w:ind w:left="4320" w:hanging="180"/>
      </w:pPr>
      <w:rPr>
        <w:rFonts w:cs="Times New Roman"/>
      </w:rPr>
    </w:lvl>
    <w:lvl w:ilvl="6" w:tplc="5D6C68EE">
      <w:start w:val="1"/>
      <w:numFmt w:val="decimal"/>
      <w:lvlText w:val="%7."/>
      <w:lvlJc w:val="left"/>
      <w:pPr>
        <w:ind w:left="5040" w:hanging="360"/>
      </w:pPr>
      <w:rPr>
        <w:rFonts w:cs="Times New Roman"/>
      </w:rPr>
    </w:lvl>
    <w:lvl w:ilvl="7" w:tplc="0B889A14">
      <w:start w:val="1"/>
      <w:numFmt w:val="lowerLetter"/>
      <w:lvlText w:val="%8."/>
      <w:lvlJc w:val="left"/>
      <w:pPr>
        <w:ind w:left="5760" w:hanging="360"/>
      </w:pPr>
      <w:rPr>
        <w:rFonts w:cs="Times New Roman"/>
      </w:rPr>
    </w:lvl>
    <w:lvl w:ilvl="8" w:tplc="90C2D8CC">
      <w:start w:val="1"/>
      <w:numFmt w:val="lowerRoman"/>
      <w:lvlText w:val="%9."/>
      <w:lvlJc w:val="right"/>
      <w:pPr>
        <w:ind w:left="6480" w:hanging="180"/>
      </w:pPr>
      <w:rPr>
        <w:rFonts w:cs="Times New Roman"/>
      </w:rPr>
    </w:lvl>
  </w:abstractNum>
  <w:abstractNum w:abstractNumId="37"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9" w15:restartNumberingAfterBreak="0">
    <w:nsid w:val="7B577937"/>
    <w:multiLevelType w:val="hybridMultilevel"/>
    <w:tmpl w:val="4A843208"/>
    <w:lvl w:ilvl="0" w:tplc="C40EF7A2">
      <w:start w:val="1"/>
      <w:numFmt w:val="decimal"/>
      <w:pStyle w:val="Number"/>
      <w:lvlText w:val="%1."/>
      <w:lvlJc w:val="left"/>
      <w:pPr>
        <w:tabs>
          <w:tab w:val="num" w:pos="1080"/>
        </w:tabs>
        <w:ind w:left="1080" w:hanging="360"/>
      </w:pPr>
      <w:rPr>
        <w:rFonts w:cs="Times New Roman" w:hint="default"/>
      </w:rPr>
    </w:lvl>
    <w:lvl w:ilvl="1" w:tplc="C9B85416">
      <w:numFmt w:val="decimal"/>
      <w:lvlText w:val=""/>
      <w:lvlJc w:val="left"/>
    </w:lvl>
    <w:lvl w:ilvl="2" w:tplc="2A88FC4C">
      <w:numFmt w:val="decimal"/>
      <w:lvlText w:val=""/>
      <w:lvlJc w:val="left"/>
    </w:lvl>
    <w:lvl w:ilvl="3" w:tplc="921CC424">
      <w:numFmt w:val="decimal"/>
      <w:lvlText w:val=""/>
      <w:lvlJc w:val="left"/>
    </w:lvl>
    <w:lvl w:ilvl="4" w:tplc="18EA3896">
      <w:numFmt w:val="decimal"/>
      <w:lvlText w:val=""/>
      <w:lvlJc w:val="left"/>
    </w:lvl>
    <w:lvl w:ilvl="5" w:tplc="2F08BD42">
      <w:numFmt w:val="decimal"/>
      <w:lvlText w:val=""/>
      <w:lvlJc w:val="left"/>
    </w:lvl>
    <w:lvl w:ilvl="6" w:tplc="193C5550">
      <w:numFmt w:val="decimal"/>
      <w:lvlText w:val=""/>
      <w:lvlJc w:val="left"/>
    </w:lvl>
    <w:lvl w:ilvl="7" w:tplc="4880B902">
      <w:numFmt w:val="decimal"/>
      <w:lvlText w:val=""/>
      <w:lvlJc w:val="left"/>
    </w:lvl>
    <w:lvl w:ilvl="8" w:tplc="2E724592">
      <w:numFmt w:val="decimal"/>
      <w:lvlText w:val=""/>
      <w:lvlJc w:val="left"/>
    </w:lvl>
  </w:abstractNum>
  <w:num w:numId="1">
    <w:abstractNumId w:val="34"/>
  </w:num>
  <w:num w:numId="2">
    <w:abstractNumId w:val="22"/>
  </w:num>
  <w:num w:numId="3">
    <w:abstractNumId w:val="38"/>
  </w:num>
  <w:num w:numId="4">
    <w:abstractNumId w:val="15"/>
  </w:num>
  <w:num w:numId="5">
    <w:abstractNumId w:val="30"/>
  </w:num>
  <w:num w:numId="6">
    <w:abstractNumId w:val="12"/>
  </w:num>
  <w:num w:numId="7">
    <w:abstractNumId w:val="27"/>
  </w:num>
  <w:num w:numId="8">
    <w:abstractNumId w:val="37"/>
  </w:num>
  <w:num w:numId="9">
    <w:abstractNumId w:val="39"/>
  </w:num>
  <w:num w:numId="10">
    <w:abstractNumId w:val="26"/>
  </w:num>
  <w:num w:numId="11">
    <w:abstractNumId w:val="36"/>
  </w:num>
  <w:num w:numId="12">
    <w:abstractNumId w:val="32"/>
  </w:num>
  <w:num w:numId="13">
    <w:abstractNumId w:val="31"/>
  </w:num>
  <w:num w:numId="14">
    <w:abstractNumId w:val="17"/>
  </w:num>
  <w:num w:numId="15">
    <w:abstractNumId w:val="18"/>
  </w:num>
  <w:num w:numId="16">
    <w:abstractNumId w:val="11"/>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9"/>
  </w:num>
  <w:num w:numId="28">
    <w:abstractNumId w:val="25"/>
  </w:num>
  <w:num w:numId="29">
    <w:abstractNumId w:val="24"/>
  </w:num>
  <w:num w:numId="30">
    <w:abstractNumId w:val="13"/>
  </w:num>
  <w:num w:numId="31">
    <w:abstractNumId w:val="14"/>
  </w:num>
  <w:num w:numId="32">
    <w:abstractNumId w:val="21"/>
  </w:num>
  <w:num w:numId="33">
    <w:abstractNumId w:val="28"/>
  </w:num>
  <w:num w:numId="34">
    <w:abstractNumId w:val="10"/>
  </w:num>
  <w:num w:numId="35">
    <w:abstractNumId w:val="35"/>
  </w:num>
  <w:num w:numId="36">
    <w:abstractNumId w:val="33"/>
  </w:num>
  <w:num w:numId="37">
    <w:abstractNumId w:val="23"/>
  </w:num>
  <w:num w:numId="38">
    <w:abstractNumId w:val="20"/>
  </w:num>
  <w:num w:numId="39">
    <w:abstractNumId w:val="29"/>
  </w:num>
  <w:num w:numId="40">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2NTU3MTU0sjA2trBQ0lEKTi0uzszPAykwqgUAb7PBVywAAAA="/>
    <w:docVar w:name="EditGoTo" w:val="x1"/>
  </w:docVars>
  <w:rsids>
    <w:rsidRoot w:val="008A5D8E"/>
    <w:rsid w:val="0000068A"/>
    <w:rsid w:val="00000A1C"/>
    <w:rsid w:val="00000B20"/>
    <w:rsid w:val="00000D5D"/>
    <w:rsid w:val="00000E8E"/>
    <w:rsid w:val="0000127A"/>
    <w:rsid w:val="00001472"/>
    <w:rsid w:val="00001545"/>
    <w:rsid w:val="000018DF"/>
    <w:rsid w:val="00001AE8"/>
    <w:rsid w:val="0000295E"/>
    <w:rsid w:val="00002F3A"/>
    <w:rsid w:val="000030C8"/>
    <w:rsid w:val="0000320A"/>
    <w:rsid w:val="00003341"/>
    <w:rsid w:val="000036AE"/>
    <w:rsid w:val="00003A33"/>
    <w:rsid w:val="00003CEA"/>
    <w:rsid w:val="00003F40"/>
    <w:rsid w:val="00004723"/>
    <w:rsid w:val="00005206"/>
    <w:rsid w:val="00005891"/>
    <w:rsid w:val="00005DB4"/>
    <w:rsid w:val="00005E48"/>
    <w:rsid w:val="00006268"/>
    <w:rsid w:val="00006744"/>
    <w:rsid w:val="00006D7F"/>
    <w:rsid w:val="0000732D"/>
    <w:rsid w:val="00007639"/>
    <w:rsid w:val="00007C0D"/>
    <w:rsid w:val="00007EE5"/>
    <w:rsid w:val="000106EE"/>
    <w:rsid w:val="0001086C"/>
    <w:rsid w:val="00010CF1"/>
    <w:rsid w:val="00010EB5"/>
    <w:rsid w:val="000116B2"/>
    <w:rsid w:val="00011A7A"/>
    <w:rsid w:val="00011C8E"/>
    <w:rsid w:val="00012020"/>
    <w:rsid w:val="00012344"/>
    <w:rsid w:val="000126F4"/>
    <w:rsid w:val="00012CA5"/>
    <w:rsid w:val="00012D2E"/>
    <w:rsid w:val="00012E47"/>
    <w:rsid w:val="00013033"/>
    <w:rsid w:val="00013376"/>
    <w:rsid w:val="00013A7D"/>
    <w:rsid w:val="00013ED7"/>
    <w:rsid w:val="000147F5"/>
    <w:rsid w:val="00014CD2"/>
    <w:rsid w:val="000152F7"/>
    <w:rsid w:val="00016960"/>
    <w:rsid w:val="0001698A"/>
    <w:rsid w:val="00016ACD"/>
    <w:rsid w:val="00016D18"/>
    <w:rsid w:val="00016DB0"/>
    <w:rsid w:val="000174F3"/>
    <w:rsid w:val="00017E0E"/>
    <w:rsid w:val="0002009B"/>
    <w:rsid w:val="00020216"/>
    <w:rsid w:val="00020496"/>
    <w:rsid w:val="000205D4"/>
    <w:rsid w:val="000211DC"/>
    <w:rsid w:val="00021A3B"/>
    <w:rsid w:val="00021F40"/>
    <w:rsid w:val="0002282C"/>
    <w:rsid w:val="00022DBA"/>
    <w:rsid w:val="00022DC9"/>
    <w:rsid w:val="00022DF1"/>
    <w:rsid w:val="00022EDC"/>
    <w:rsid w:val="00022F0D"/>
    <w:rsid w:val="00023380"/>
    <w:rsid w:val="00023607"/>
    <w:rsid w:val="00023A5E"/>
    <w:rsid w:val="00023CDE"/>
    <w:rsid w:val="00023D4D"/>
    <w:rsid w:val="00024D35"/>
    <w:rsid w:val="000253FE"/>
    <w:rsid w:val="00025C8D"/>
    <w:rsid w:val="00025DE8"/>
    <w:rsid w:val="00025EE1"/>
    <w:rsid w:val="00026046"/>
    <w:rsid w:val="0002608A"/>
    <w:rsid w:val="0002631A"/>
    <w:rsid w:val="0002649E"/>
    <w:rsid w:val="000264AD"/>
    <w:rsid w:val="000265DB"/>
    <w:rsid w:val="00026E65"/>
    <w:rsid w:val="00026F29"/>
    <w:rsid w:val="0002735D"/>
    <w:rsid w:val="00027FDF"/>
    <w:rsid w:val="00030359"/>
    <w:rsid w:val="000306C4"/>
    <w:rsid w:val="00030913"/>
    <w:rsid w:val="00030F51"/>
    <w:rsid w:val="000329AA"/>
    <w:rsid w:val="00032FA4"/>
    <w:rsid w:val="000335FE"/>
    <w:rsid w:val="000339E5"/>
    <w:rsid w:val="00033D57"/>
    <w:rsid w:val="00033E0E"/>
    <w:rsid w:val="000341E9"/>
    <w:rsid w:val="000343C2"/>
    <w:rsid w:val="00034F8B"/>
    <w:rsid w:val="00034F90"/>
    <w:rsid w:val="00035038"/>
    <w:rsid w:val="000352CC"/>
    <w:rsid w:val="000354C8"/>
    <w:rsid w:val="00035699"/>
    <w:rsid w:val="00035715"/>
    <w:rsid w:val="00035F61"/>
    <w:rsid w:val="000362B2"/>
    <w:rsid w:val="00036D8C"/>
    <w:rsid w:val="000371E9"/>
    <w:rsid w:val="00037629"/>
    <w:rsid w:val="00037798"/>
    <w:rsid w:val="0003785E"/>
    <w:rsid w:val="00037C03"/>
    <w:rsid w:val="000407AB"/>
    <w:rsid w:val="00040AE2"/>
    <w:rsid w:val="00041347"/>
    <w:rsid w:val="000414B6"/>
    <w:rsid w:val="000414D4"/>
    <w:rsid w:val="00041AB7"/>
    <w:rsid w:val="00041E6D"/>
    <w:rsid w:val="000422A1"/>
    <w:rsid w:val="00043204"/>
    <w:rsid w:val="0004376E"/>
    <w:rsid w:val="000447CF"/>
    <w:rsid w:val="00045188"/>
    <w:rsid w:val="00045C5D"/>
    <w:rsid w:val="00045D1B"/>
    <w:rsid w:val="0004642C"/>
    <w:rsid w:val="000465AF"/>
    <w:rsid w:val="000466A2"/>
    <w:rsid w:val="00046804"/>
    <w:rsid w:val="00047AAB"/>
    <w:rsid w:val="00047C36"/>
    <w:rsid w:val="00047C9E"/>
    <w:rsid w:val="000503A5"/>
    <w:rsid w:val="00050721"/>
    <w:rsid w:val="00050764"/>
    <w:rsid w:val="00050B2E"/>
    <w:rsid w:val="00050EC6"/>
    <w:rsid w:val="000521F1"/>
    <w:rsid w:val="0005225A"/>
    <w:rsid w:val="000526DB"/>
    <w:rsid w:val="0005287F"/>
    <w:rsid w:val="00052A82"/>
    <w:rsid w:val="00052BB0"/>
    <w:rsid w:val="000531E0"/>
    <w:rsid w:val="00053501"/>
    <w:rsid w:val="00054143"/>
    <w:rsid w:val="0005439A"/>
    <w:rsid w:val="0005540B"/>
    <w:rsid w:val="000554A9"/>
    <w:rsid w:val="00055CA1"/>
    <w:rsid w:val="00056651"/>
    <w:rsid w:val="00056713"/>
    <w:rsid w:val="00056C9E"/>
    <w:rsid w:val="00056E86"/>
    <w:rsid w:val="000575F6"/>
    <w:rsid w:val="0005768F"/>
    <w:rsid w:val="000577B5"/>
    <w:rsid w:val="00057904"/>
    <w:rsid w:val="00057915"/>
    <w:rsid w:val="00060120"/>
    <w:rsid w:val="00060889"/>
    <w:rsid w:val="00060E3D"/>
    <w:rsid w:val="000612B3"/>
    <w:rsid w:val="00061729"/>
    <w:rsid w:val="00061C05"/>
    <w:rsid w:val="00061DC9"/>
    <w:rsid w:val="00062B6A"/>
    <w:rsid w:val="0006306A"/>
    <w:rsid w:val="00063070"/>
    <w:rsid w:val="00063144"/>
    <w:rsid w:val="00063428"/>
    <w:rsid w:val="0006396D"/>
    <w:rsid w:val="00063AEB"/>
    <w:rsid w:val="00063B8D"/>
    <w:rsid w:val="00063CA7"/>
    <w:rsid w:val="00065187"/>
    <w:rsid w:val="000655D2"/>
    <w:rsid w:val="00065687"/>
    <w:rsid w:val="00065C48"/>
    <w:rsid w:val="00065D22"/>
    <w:rsid w:val="00066070"/>
    <w:rsid w:val="00066630"/>
    <w:rsid w:val="00066CBA"/>
    <w:rsid w:val="000676F0"/>
    <w:rsid w:val="0007038A"/>
    <w:rsid w:val="000706A7"/>
    <w:rsid w:val="00070B0A"/>
    <w:rsid w:val="00070E7C"/>
    <w:rsid w:val="0007115E"/>
    <w:rsid w:val="000719AE"/>
    <w:rsid w:val="000719C1"/>
    <w:rsid w:val="00072117"/>
    <w:rsid w:val="00072B81"/>
    <w:rsid w:val="00072BEC"/>
    <w:rsid w:val="000731C1"/>
    <w:rsid w:val="0007382D"/>
    <w:rsid w:val="00073B05"/>
    <w:rsid w:val="00074737"/>
    <w:rsid w:val="00074A0A"/>
    <w:rsid w:val="00074A7E"/>
    <w:rsid w:val="00074BF0"/>
    <w:rsid w:val="000750C5"/>
    <w:rsid w:val="0007518B"/>
    <w:rsid w:val="000752D9"/>
    <w:rsid w:val="000758A8"/>
    <w:rsid w:val="000758F8"/>
    <w:rsid w:val="00075BCE"/>
    <w:rsid w:val="00076A0C"/>
    <w:rsid w:val="00076AA5"/>
    <w:rsid w:val="00077682"/>
    <w:rsid w:val="00077AB0"/>
    <w:rsid w:val="00077C64"/>
    <w:rsid w:val="000801E7"/>
    <w:rsid w:val="0008063D"/>
    <w:rsid w:val="000809D9"/>
    <w:rsid w:val="00080EAD"/>
    <w:rsid w:val="00082F19"/>
    <w:rsid w:val="00083216"/>
    <w:rsid w:val="00083334"/>
    <w:rsid w:val="00083478"/>
    <w:rsid w:val="000838AE"/>
    <w:rsid w:val="00083C45"/>
    <w:rsid w:val="000840AD"/>
    <w:rsid w:val="000842EE"/>
    <w:rsid w:val="000846BD"/>
    <w:rsid w:val="00084CCA"/>
    <w:rsid w:val="00085B5D"/>
    <w:rsid w:val="00085D04"/>
    <w:rsid w:val="00086098"/>
    <w:rsid w:val="000868CB"/>
    <w:rsid w:val="00087651"/>
    <w:rsid w:val="00087E45"/>
    <w:rsid w:val="00087FA6"/>
    <w:rsid w:val="0009061C"/>
    <w:rsid w:val="000906A1"/>
    <w:rsid w:val="00091057"/>
    <w:rsid w:val="00091725"/>
    <w:rsid w:val="000917D7"/>
    <w:rsid w:val="00091ABD"/>
    <w:rsid w:val="00092031"/>
    <w:rsid w:val="000925BD"/>
    <w:rsid w:val="00092603"/>
    <w:rsid w:val="00093033"/>
    <w:rsid w:val="0009382D"/>
    <w:rsid w:val="00093918"/>
    <w:rsid w:val="0009401B"/>
    <w:rsid w:val="000950A8"/>
    <w:rsid w:val="000961C0"/>
    <w:rsid w:val="000964F3"/>
    <w:rsid w:val="000968BF"/>
    <w:rsid w:val="00096C8D"/>
    <w:rsid w:val="00097DB5"/>
    <w:rsid w:val="00097E45"/>
    <w:rsid w:val="00097E4B"/>
    <w:rsid w:val="000A04E5"/>
    <w:rsid w:val="000A0DF6"/>
    <w:rsid w:val="000A1046"/>
    <w:rsid w:val="000A15EC"/>
    <w:rsid w:val="000A1D8B"/>
    <w:rsid w:val="000A2306"/>
    <w:rsid w:val="000A2693"/>
    <w:rsid w:val="000A3D16"/>
    <w:rsid w:val="000A3D2B"/>
    <w:rsid w:val="000A4937"/>
    <w:rsid w:val="000A526A"/>
    <w:rsid w:val="000A5A16"/>
    <w:rsid w:val="000A5E1B"/>
    <w:rsid w:val="000A6047"/>
    <w:rsid w:val="000A6B52"/>
    <w:rsid w:val="000A6E3E"/>
    <w:rsid w:val="000A743A"/>
    <w:rsid w:val="000A75C9"/>
    <w:rsid w:val="000A77B8"/>
    <w:rsid w:val="000A7948"/>
    <w:rsid w:val="000A7DD9"/>
    <w:rsid w:val="000B002D"/>
    <w:rsid w:val="000B06DF"/>
    <w:rsid w:val="000B0A5A"/>
    <w:rsid w:val="000B0E08"/>
    <w:rsid w:val="000B103E"/>
    <w:rsid w:val="000B1278"/>
    <w:rsid w:val="000B1EA3"/>
    <w:rsid w:val="000B1FBA"/>
    <w:rsid w:val="000B21F5"/>
    <w:rsid w:val="000B2DDF"/>
    <w:rsid w:val="000B353B"/>
    <w:rsid w:val="000B36B5"/>
    <w:rsid w:val="000B3E79"/>
    <w:rsid w:val="000B3E90"/>
    <w:rsid w:val="000B43F9"/>
    <w:rsid w:val="000B4583"/>
    <w:rsid w:val="000B4636"/>
    <w:rsid w:val="000B46CB"/>
    <w:rsid w:val="000B4BBB"/>
    <w:rsid w:val="000B4F83"/>
    <w:rsid w:val="000B54FE"/>
    <w:rsid w:val="000B5638"/>
    <w:rsid w:val="000B567F"/>
    <w:rsid w:val="000B5721"/>
    <w:rsid w:val="000B5A3A"/>
    <w:rsid w:val="000B5A47"/>
    <w:rsid w:val="000B5D45"/>
    <w:rsid w:val="000B6441"/>
    <w:rsid w:val="000B6F8F"/>
    <w:rsid w:val="000B7543"/>
    <w:rsid w:val="000B75A6"/>
    <w:rsid w:val="000B7BFE"/>
    <w:rsid w:val="000B7FD1"/>
    <w:rsid w:val="000C02AA"/>
    <w:rsid w:val="000C044D"/>
    <w:rsid w:val="000C045F"/>
    <w:rsid w:val="000C05B4"/>
    <w:rsid w:val="000C0AD5"/>
    <w:rsid w:val="000C0C4E"/>
    <w:rsid w:val="000C0FC7"/>
    <w:rsid w:val="000C1E16"/>
    <w:rsid w:val="000C1F39"/>
    <w:rsid w:val="000C2FDE"/>
    <w:rsid w:val="000C3038"/>
    <w:rsid w:val="000C369C"/>
    <w:rsid w:val="000C37E3"/>
    <w:rsid w:val="000C39FF"/>
    <w:rsid w:val="000C3AEF"/>
    <w:rsid w:val="000C3AF8"/>
    <w:rsid w:val="000C3D11"/>
    <w:rsid w:val="000C404A"/>
    <w:rsid w:val="000C4998"/>
    <w:rsid w:val="000C4A0F"/>
    <w:rsid w:val="000C4C28"/>
    <w:rsid w:val="000C56FB"/>
    <w:rsid w:val="000C5C61"/>
    <w:rsid w:val="000C6AD9"/>
    <w:rsid w:val="000C73D0"/>
    <w:rsid w:val="000D0A80"/>
    <w:rsid w:val="000D0EB1"/>
    <w:rsid w:val="000D0F15"/>
    <w:rsid w:val="000D115E"/>
    <w:rsid w:val="000D172F"/>
    <w:rsid w:val="000D1BBC"/>
    <w:rsid w:val="000D1F5C"/>
    <w:rsid w:val="000D234F"/>
    <w:rsid w:val="000D2378"/>
    <w:rsid w:val="000D25D9"/>
    <w:rsid w:val="000D29A5"/>
    <w:rsid w:val="000D318B"/>
    <w:rsid w:val="000D398C"/>
    <w:rsid w:val="000D3A22"/>
    <w:rsid w:val="000D3F97"/>
    <w:rsid w:val="000D4F17"/>
    <w:rsid w:val="000D5028"/>
    <w:rsid w:val="000D521B"/>
    <w:rsid w:val="000D59AA"/>
    <w:rsid w:val="000D5A3D"/>
    <w:rsid w:val="000D604E"/>
    <w:rsid w:val="000D6786"/>
    <w:rsid w:val="000D7652"/>
    <w:rsid w:val="000D7C92"/>
    <w:rsid w:val="000E0AA2"/>
    <w:rsid w:val="000E0AF4"/>
    <w:rsid w:val="000E0D25"/>
    <w:rsid w:val="000E142F"/>
    <w:rsid w:val="000E182F"/>
    <w:rsid w:val="000E1B85"/>
    <w:rsid w:val="000E2618"/>
    <w:rsid w:val="000E266A"/>
    <w:rsid w:val="000E2BBB"/>
    <w:rsid w:val="000E2E27"/>
    <w:rsid w:val="000E31EC"/>
    <w:rsid w:val="000E43F2"/>
    <w:rsid w:val="000E477F"/>
    <w:rsid w:val="000E593D"/>
    <w:rsid w:val="000E5B57"/>
    <w:rsid w:val="000E5F14"/>
    <w:rsid w:val="000E6083"/>
    <w:rsid w:val="000E618B"/>
    <w:rsid w:val="000E6933"/>
    <w:rsid w:val="000E6D16"/>
    <w:rsid w:val="000E6F81"/>
    <w:rsid w:val="000E7567"/>
    <w:rsid w:val="000F03B5"/>
    <w:rsid w:val="000F0557"/>
    <w:rsid w:val="000F12D3"/>
    <w:rsid w:val="000F1B47"/>
    <w:rsid w:val="000F1CD7"/>
    <w:rsid w:val="000F2004"/>
    <w:rsid w:val="000F211E"/>
    <w:rsid w:val="000F21C5"/>
    <w:rsid w:val="000F2A50"/>
    <w:rsid w:val="000F2FDF"/>
    <w:rsid w:val="000F321A"/>
    <w:rsid w:val="000F3AB5"/>
    <w:rsid w:val="000F3C24"/>
    <w:rsid w:val="000F3DD8"/>
    <w:rsid w:val="000F490B"/>
    <w:rsid w:val="000F49A8"/>
    <w:rsid w:val="000F4E4E"/>
    <w:rsid w:val="000F504A"/>
    <w:rsid w:val="000F5556"/>
    <w:rsid w:val="000F5796"/>
    <w:rsid w:val="000F5A45"/>
    <w:rsid w:val="000F6914"/>
    <w:rsid w:val="000F7449"/>
    <w:rsid w:val="000F7467"/>
    <w:rsid w:val="000F7BDA"/>
    <w:rsid w:val="0010003A"/>
    <w:rsid w:val="001004E4"/>
    <w:rsid w:val="001019FA"/>
    <w:rsid w:val="00101AA4"/>
    <w:rsid w:val="001022BD"/>
    <w:rsid w:val="00102A62"/>
    <w:rsid w:val="00102AA2"/>
    <w:rsid w:val="00102E47"/>
    <w:rsid w:val="00102F2F"/>
    <w:rsid w:val="0010326B"/>
    <w:rsid w:val="00104D80"/>
    <w:rsid w:val="00104F58"/>
    <w:rsid w:val="001053B0"/>
    <w:rsid w:val="001059D6"/>
    <w:rsid w:val="00105A93"/>
    <w:rsid w:val="00105D7F"/>
    <w:rsid w:val="00105EB4"/>
    <w:rsid w:val="00106088"/>
    <w:rsid w:val="00106230"/>
    <w:rsid w:val="001069E6"/>
    <w:rsid w:val="001070AB"/>
    <w:rsid w:val="001073A5"/>
    <w:rsid w:val="001077FC"/>
    <w:rsid w:val="0010788C"/>
    <w:rsid w:val="00107DFF"/>
    <w:rsid w:val="001104A4"/>
    <w:rsid w:val="00110B25"/>
    <w:rsid w:val="00110DD0"/>
    <w:rsid w:val="00110E46"/>
    <w:rsid w:val="00110F66"/>
    <w:rsid w:val="00111256"/>
    <w:rsid w:val="0011131D"/>
    <w:rsid w:val="001140FE"/>
    <w:rsid w:val="001142A7"/>
    <w:rsid w:val="00114AEA"/>
    <w:rsid w:val="00114E6D"/>
    <w:rsid w:val="001153A6"/>
    <w:rsid w:val="001156EE"/>
    <w:rsid w:val="00115FB5"/>
    <w:rsid w:val="00116254"/>
    <w:rsid w:val="001165C2"/>
    <w:rsid w:val="001165FC"/>
    <w:rsid w:val="001167ED"/>
    <w:rsid w:val="00116F47"/>
    <w:rsid w:val="00117328"/>
    <w:rsid w:val="00117F1E"/>
    <w:rsid w:val="001204B5"/>
    <w:rsid w:val="001204BD"/>
    <w:rsid w:val="0012054F"/>
    <w:rsid w:val="00120CEE"/>
    <w:rsid w:val="00120CF3"/>
    <w:rsid w:val="001210CE"/>
    <w:rsid w:val="001210E3"/>
    <w:rsid w:val="00121438"/>
    <w:rsid w:val="00121677"/>
    <w:rsid w:val="001217D7"/>
    <w:rsid w:val="00121810"/>
    <w:rsid w:val="001219E4"/>
    <w:rsid w:val="00121A74"/>
    <w:rsid w:val="00121BB2"/>
    <w:rsid w:val="00121CBB"/>
    <w:rsid w:val="00122022"/>
    <w:rsid w:val="00122450"/>
    <w:rsid w:val="00122480"/>
    <w:rsid w:val="0012255F"/>
    <w:rsid w:val="001227B4"/>
    <w:rsid w:val="00122B36"/>
    <w:rsid w:val="001234C6"/>
    <w:rsid w:val="00123F6F"/>
    <w:rsid w:val="00124118"/>
    <w:rsid w:val="001249C1"/>
    <w:rsid w:val="00124DC7"/>
    <w:rsid w:val="00124FEC"/>
    <w:rsid w:val="001251E8"/>
    <w:rsid w:val="00125BFB"/>
    <w:rsid w:val="001260D2"/>
    <w:rsid w:val="00126159"/>
    <w:rsid w:val="0012621D"/>
    <w:rsid w:val="00126821"/>
    <w:rsid w:val="00127084"/>
    <w:rsid w:val="00127794"/>
    <w:rsid w:val="00127D26"/>
    <w:rsid w:val="00127EB8"/>
    <w:rsid w:val="00127F0A"/>
    <w:rsid w:val="00130045"/>
    <w:rsid w:val="001302BE"/>
    <w:rsid w:val="0013066B"/>
    <w:rsid w:val="00130732"/>
    <w:rsid w:val="00131005"/>
    <w:rsid w:val="0013128F"/>
    <w:rsid w:val="0013130A"/>
    <w:rsid w:val="00131D2F"/>
    <w:rsid w:val="00132F0E"/>
    <w:rsid w:val="00133303"/>
    <w:rsid w:val="00133383"/>
    <w:rsid w:val="00134A47"/>
    <w:rsid w:val="00134CE6"/>
    <w:rsid w:val="00134EE3"/>
    <w:rsid w:val="001353D9"/>
    <w:rsid w:val="00135494"/>
    <w:rsid w:val="001355C7"/>
    <w:rsid w:val="001356F5"/>
    <w:rsid w:val="00135863"/>
    <w:rsid w:val="0013676A"/>
    <w:rsid w:val="00136C8E"/>
    <w:rsid w:val="00136E0A"/>
    <w:rsid w:val="00136E6D"/>
    <w:rsid w:val="00136FF2"/>
    <w:rsid w:val="001377BF"/>
    <w:rsid w:val="00137805"/>
    <w:rsid w:val="00137AA3"/>
    <w:rsid w:val="00137E1E"/>
    <w:rsid w:val="00137E93"/>
    <w:rsid w:val="00140157"/>
    <w:rsid w:val="00140680"/>
    <w:rsid w:val="001406D4"/>
    <w:rsid w:val="001407AF"/>
    <w:rsid w:val="001408B0"/>
    <w:rsid w:val="00141051"/>
    <w:rsid w:val="0014116B"/>
    <w:rsid w:val="001414C7"/>
    <w:rsid w:val="001414D1"/>
    <w:rsid w:val="001414FE"/>
    <w:rsid w:val="00142982"/>
    <w:rsid w:val="00142A13"/>
    <w:rsid w:val="00143472"/>
    <w:rsid w:val="00143CCB"/>
    <w:rsid w:val="00143FD3"/>
    <w:rsid w:val="0014420B"/>
    <w:rsid w:val="00144949"/>
    <w:rsid w:val="00144EA2"/>
    <w:rsid w:val="00144FC5"/>
    <w:rsid w:val="00145168"/>
    <w:rsid w:val="0014654E"/>
    <w:rsid w:val="001468BB"/>
    <w:rsid w:val="00146D2D"/>
    <w:rsid w:val="00146EFA"/>
    <w:rsid w:val="00146FB5"/>
    <w:rsid w:val="0014704B"/>
    <w:rsid w:val="001475C5"/>
    <w:rsid w:val="00150A26"/>
    <w:rsid w:val="001514BE"/>
    <w:rsid w:val="001517B9"/>
    <w:rsid w:val="0015182F"/>
    <w:rsid w:val="0015220A"/>
    <w:rsid w:val="001526D9"/>
    <w:rsid w:val="0015286C"/>
    <w:rsid w:val="00152A70"/>
    <w:rsid w:val="00152B70"/>
    <w:rsid w:val="00152C1D"/>
    <w:rsid w:val="00152E05"/>
    <w:rsid w:val="00152F41"/>
    <w:rsid w:val="00153174"/>
    <w:rsid w:val="0015338F"/>
    <w:rsid w:val="0015344F"/>
    <w:rsid w:val="001539F1"/>
    <w:rsid w:val="00153E03"/>
    <w:rsid w:val="00154456"/>
    <w:rsid w:val="0015468F"/>
    <w:rsid w:val="001547F9"/>
    <w:rsid w:val="00154CB0"/>
    <w:rsid w:val="00155729"/>
    <w:rsid w:val="00155A12"/>
    <w:rsid w:val="00155B58"/>
    <w:rsid w:val="00155C4C"/>
    <w:rsid w:val="001564D1"/>
    <w:rsid w:val="00156AF2"/>
    <w:rsid w:val="00156BF0"/>
    <w:rsid w:val="00156C70"/>
    <w:rsid w:val="00156F49"/>
    <w:rsid w:val="001579F4"/>
    <w:rsid w:val="001600D1"/>
    <w:rsid w:val="001601AB"/>
    <w:rsid w:val="001607AA"/>
    <w:rsid w:val="001609DE"/>
    <w:rsid w:val="00161FCE"/>
    <w:rsid w:val="0016255F"/>
    <w:rsid w:val="0016288F"/>
    <w:rsid w:val="001628C5"/>
    <w:rsid w:val="001636C7"/>
    <w:rsid w:val="00163EB9"/>
    <w:rsid w:val="0016456A"/>
    <w:rsid w:val="00164A5F"/>
    <w:rsid w:val="00164AFB"/>
    <w:rsid w:val="00164CDE"/>
    <w:rsid w:val="0016509E"/>
    <w:rsid w:val="001652BC"/>
    <w:rsid w:val="0016589D"/>
    <w:rsid w:val="0016591B"/>
    <w:rsid w:val="001665EC"/>
    <w:rsid w:val="00167008"/>
    <w:rsid w:val="00167456"/>
    <w:rsid w:val="0016754C"/>
    <w:rsid w:val="00167BEC"/>
    <w:rsid w:val="001700D8"/>
    <w:rsid w:val="0017022C"/>
    <w:rsid w:val="001705D3"/>
    <w:rsid w:val="0017091A"/>
    <w:rsid w:val="00170FBD"/>
    <w:rsid w:val="00171187"/>
    <w:rsid w:val="001712C8"/>
    <w:rsid w:val="00171406"/>
    <w:rsid w:val="00171431"/>
    <w:rsid w:val="0017217B"/>
    <w:rsid w:val="001721C1"/>
    <w:rsid w:val="001721EB"/>
    <w:rsid w:val="0017240D"/>
    <w:rsid w:val="00172972"/>
    <w:rsid w:val="0017336F"/>
    <w:rsid w:val="0017426B"/>
    <w:rsid w:val="00174982"/>
    <w:rsid w:val="00174BF5"/>
    <w:rsid w:val="00175264"/>
    <w:rsid w:val="00175E9E"/>
    <w:rsid w:val="0017602F"/>
    <w:rsid w:val="00176846"/>
    <w:rsid w:val="0017685C"/>
    <w:rsid w:val="00176B0D"/>
    <w:rsid w:val="00177221"/>
    <w:rsid w:val="001773BF"/>
    <w:rsid w:val="001777B9"/>
    <w:rsid w:val="00180391"/>
    <w:rsid w:val="00180404"/>
    <w:rsid w:val="00180A88"/>
    <w:rsid w:val="00182083"/>
    <w:rsid w:val="001820B3"/>
    <w:rsid w:val="00182326"/>
    <w:rsid w:val="00182484"/>
    <w:rsid w:val="00182694"/>
    <w:rsid w:val="00182A7D"/>
    <w:rsid w:val="00183005"/>
    <w:rsid w:val="00183174"/>
    <w:rsid w:val="00183575"/>
    <w:rsid w:val="00183612"/>
    <w:rsid w:val="0018387D"/>
    <w:rsid w:val="001839BF"/>
    <w:rsid w:val="00183F95"/>
    <w:rsid w:val="0018441B"/>
    <w:rsid w:val="001852D6"/>
    <w:rsid w:val="001858CE"/>
    <w:rsid w:val="00185F95"/>
    <w:rsid w:val="001873D0"/>
    <w:rsid w:val="00187797"/>
    <w:rsid w:val="0018785D"/>
    <w:rsid w:val="0019032F"/>
    <w:rsid w:val="00190CD5"/>
    <w:rsid w:val="00191AD0"/>
    <w:rsid w:val="00191AF5"/>
    <w:rsid w:val="00191B3D"/>
    <w:rsid w:val="00191B80"/>
    <w:rsid w:val="00191C74"/>
    <w:rsid w:val="00191F34"/>
    <w:rsid w:val="0019220D"/>
    <w:rsid w:val="00192250"/>
    <w:rsid w:val="0019307C"/>
    <w:rsid w:val="0019450B"/>
    <w:rsid w:val="00194992"/>
    <w:rsid w:val="00195325"/>
    <w:rsid w:val="001957CB"/>
    <w:rsid w:val="00195861"/>
    <w:rsid w:val="00195E4B"/>
    <w:rsid w:val="00196532"/>
    <w:rsid w:val="00197319"/>
    <w:rsid w:val="0019787D"/>
    <w:rsid w:val="00197BDD"/>
    <w:rsid w:val="00197D5F"/>
    <w:rsid w:val="00197F86"/>
    <w:rsid w:val="001A016D"/>
    <w:rsid w:val="001A021B"/>
    <w:rsid w:val="001A0572"/>
    <w:rsid w:val="001A0AD6"/>
    <w:rsid w:val="001A21E3"/>
    <w:rsid w:val="001A2C7F"/>
    <w:rsid w:val="001A31ED"/>
    <w:rsid w:val="001A348C"/>
    <w:rsid w:val="001A36DB"/>
    <w:rsid w:val="001A373D"/>
    <w:rsid w:val="001A3741"/>
    <w:rsid w:val="001A3781"/>
    <w:rsid w:val="001A383A"/>
    <w:rsid w:val="001A3FC6"/>
    <w:rsid w:val="001A4138"/>
    <w:rsid w:val="001A4284"/>
    <w:rsid w:val="001A42E8"/>
    <w:rsid w:val="001A4F7D"/>
    <w:rsid w:val="001A50A2"/>
    <w:rsid w:val="001A51A2"/>
    <w:rsid w:val="001A5750"/>
    <w:rsid w:val="001A57E9"/>
    <w:rsid w:val="001A58B4"/>
    <w:rsid w:val="001A58FC"/>
    <w:rsid w:val="001A5B65"/>
    <w:rsid w:val="001A5DC4"/>
    <w:rsid w:val="001A5F7B"/>
    <w:rsid w:val="001A600E"/>
    <w:rsid w:val="001A6385"/>
    <w:rsid w:val="001A6567"/>
    <w:rsid w:val="001A659B"/>
    <w:rsid w:val="001A6C22"/>
    <w:rsid w:val="001A72A1"/>
    <w:rsid w:val="001A730F"/>
    <w:rsid w:val="001A7BD7"/>
    <w:rsid w:val="001A7E40"/>
    <w:rsid w:val="001B09A7"/>
    <w:rsid w:val="001B0C03"/>
    <w:rsid w:val="001B0CAE"/>
    <w:rsid w:val="001B12C0"/>
    <w:rsid w:val="001B1412"/>
    <w:rsid w:val="001B1662"/>
    <w:rsid w:val="001B1B4A"/>
    <w:rsid w:val="001B1D47"/>
    <w:rsid w:val="001B28FA"/>
    <w:rsid w:val="001B2B93"/>
    <w:rsid w:val="001B2E1B"/>
    <w:rsid w:val="001B346D"/>
    <w:rsid w:val="001B3664"/>
    <w:rsid w:val="001B3BC3"/>
    <w:rsid w:val="001B3EF9"/>
    <w:rsid w:val="001B41A5"/>
    <w:rsid w:val="001B41BD"/>
    <w:rsid w:val="001B447E"/>
    <w:rsid w:val="001B4794"/>
    <w:rsid w:val="001B4807"/>
    <w:rsid w:val="001B4DE9"/>
    <w:rsid w:val="001B5990"/>
    <w:rsid w:val="001B5D15"/>
    <w:rsid w:val="001B5E06"/>
    <w:rsid w:val="001B66CA"/>
    <w:rsid w:val="001B6ED1"/>
    <w:rsid w:val="001B6F99"/>
    <w:rsid w:val="001B7362"/>
    <w:rsid w:val="001B7466"/>
    <w:rsid w:val="001B74BE"/>
    <w:rsid w:val="001B76B1"/>
    <w:rsid w:val="001B788E"/>
    <w:rsid w:val="001B7C4A"/>
    <w:rsid w:val="001B7E4F"/>
    <w:rsid w:val="001C0311"/>
    <w:rsid w:val="001C1232"/>
    <w:rsid w:val="001C13D6"/>
    <w:rsid w:val="001C1482"/>
    <w:rsid w:val="001C1526"/>
    <w:rsid w:val="001C1E38"/>
    <w:rsid w:val="001C2B57"/>
    <w:rsid w:val="001C2C29"/>
    <w:rsid w:val="001C3A41"/>
    <w:rsid w:val="001C3A6E"/>
    <w:rsid w:val="001C4AF5"/>
    <w:rsid w:val="001C4C0D"/>
    <w:rsid w:val="001C62AF"/>
    <w:rsid w:val="001C6949"/>
    <w:rsid w:val="001C6D1D"/>
    <w:rsid w:val="001C6DED"/>
    <w:rsid w:val="001C72AD"/>
    <w:rsid w:val="001C7705"/>
    <w:rsid w:val="001C79FB"/>
    <w:rsid w:val="001D004C"/>
    <w:rsid w:val="001D0212"/>
    <w:rsid w:val="001D0513"/>
    <w:rsid w:val="001D05C6"/>
    <w:rsid w:val="001D06B4"/>
    <w:rsid w:val="001D0BB4"/>
    <w:rsid w:val="001D0DAA"/>
    <w:rsid w:val="001D0F86"/>
    <w:rsid w:val="001D12FA"/>
    <w:rsid w:val="001D1B5C"/>
    <w:rsid w:val="001D224F"/>
    <w:rsid w:val="001D2264"/>
    <w:rsid w:val="001D22B3"/>
    <w:rsid w:val="001D2421"/>
    <w:rsid w:val="001D2AA0"/>
    <w:rsid w:val="001D2DD0"/>
    <w:rsid w:val="001D34F6"/>
    <w:rsid w:val="001D3762"/>
    <w:rsid w:val="001D381A"/>
    <w:rsid w:val="001D3839"/>
    <w:rsid w:val="001D43B3"/>
    <w:rsid w:val="001D4543"/>
    <w:rsid w:val="001D4931"/>
    <w:rsid w:val="001D4B5B"/>
    <w:rsid w:val="001D4F0E"/>
    <w:rsid w:val="001D5205"/>
    <w:rsid w:val="001D56E0"/>
    <w:rsid w:val="001D586C"/>
    <w:rsid w:val="001D5870"/>
    <w:rsid w:val="001D6702"/>
    <w:rsid w:val="001D6832"/>
    <w:rsid w:val="001D6D97"/>
    <w:rsid w:val="001D722D"/>
    <w:rsid w:val="001D7346"/>
    <w:rsid w:val="001D7492"/>
    <w:rsid w:val="001E0156"/>
    <w:rsid w:val="001E0350"/>
    <w:rsid w:val="001E0A07"/>
    <w:rsid w:val="001E0CC0"/>
    <w:rsid w:val="001E0DA9"/>
    <w:rsid w:val="001E167E"/>
    <w:rsid w:val="001E1893"/>
    <w:rsid w:val="001E1962"/>
    <w:rsid w:val="001E1E14"/>
    <w:rsid w:val="001E2397"/>
    <w:rsid w:val="001E29EB"/>
    <w:rsid w:val="001E44C6"/>
    <w:rsid w:val="001E4E1E"/>
    <w:rsid w:val="001E57FC"/>
    <w:rsid w:val="001E5916"/>
    <w:rsid w:val="001E6690"/>
    <w:rsid w:val="001E6BED"/>
    <w:rsid w:val="001E7238"/>
    <w:rsid w:val="001E728F"/>
    <w:rsid w:val="001E7688"/>
    <w:rsid w:val="001E76D5"/>
    <w:rsid w:val="001E79DB"/>
    <w:rsid w:val="001E7AA6"/>
    <w:rsid w:val="001F01E2"/>
    <w:rsid w:val="001F053A"/>
    <w:rsid w:val="001F070B"/>
    <w:rsid w:val="001F0906"/>
    <w:rsid w:val="001F09F4"/>
    <w:rsid w:val="001F0CFD"/>
    <w:rsid w:val="001F110E"/>
    <w:rsid w:val="001F205C"/>
    <w:rsid w:val="001F211E"/>
    <w:rsid w:val="001F2314"/>
    <w:rsid w:val="001F25AE"/>
    <w:rsid w:val="001F2D70"/>
    <w:rsid w:val="001F2DF7"/>
    <w:rsid w:val="001F2F37"/>
    <w:rsid w:val="001F2FBE"/>
    <w:rsid w:val="001F3245"/>
    <w:rsid w:val="001F347E"/>
    <w:rsid w:val="001F3C5F"/>
    <w:rsid w:val="001F3CF2"/>
    <w:rsid w:val="001F40F0"/>
    <w:rsid w:val="001F42D9"/>
    <w:rsid w:val="001F4C75"/>
    <w:rsid w:val="001F5867"/>
    <w:rsid w:val="001F590A"/>
    <w:rsid w:val="001F62D7"/>
    <w:rsid w:val="001F631C"/>
    <w:rsid w:val="001F64C9"/>
    <w:rsid w:val="001F681B"/>
    <w:rsid w:val="001F6833"/>
    <w:rsid w:val="001F74D7"/>
    <w:rsid w:val="001F7B1D"/>
    <w:rsid w:val="001F7B39"/>
    <w:rsid w:val="001F7E17"/>
    <w:rsid w:val="00200505"/>
    <w:rsid w:val="002008AC"/>
    <w:rsid w:val="00200975"/>
    <w:rsid w:val="00200EFA"/>
    <w:rsid w:val="00201069"/>
    <w:rsid w:val="002015C6"/>
    <w:rsid w:val="00201B16"/>
    <w:rsid w:val="00201F6A"/>
    <w:rsid w:val="002020FF"/>
    <w:rsid w:val="002021C8"/>
    <w:rsid w:val="0020292C"/>
    <w:rsid w:val="00202ECE"/>
    <w:rsid w:val="00202FCF"/>
    <w:rsid w:val="00203167"/>
    <w:rsid w:val="00203390"/>
    <w:rsid w:val="0020356A"/>
    <w:rsid w:val="0020366A"/>
    <w:rsid w:val="00203958"/>
    <w:rsid w:val="00203B6E"/>
    <w:rsid w:val="00203C89"/>
    <w:rsid w:val="0020402E"/>
    <w:rsid w:val="0020482A"/>
    <w:rsid w:val="0020491C"/>
    <w:rsid w:val="00204A11"/>
    <w:rsid w:val="00204D4E"/>
    <w:rsid w:val="00204F11"/>
    <w:rsid w:val="0020554A"/>
    <w:rsid w:val="0020598B"/>
    <w:rsid w:val="00205CFF"/>
    <w:rsid w:val="0020671B"/>
    <w:rsid w:val="0020732B"/>
    <w:rsid w:val="002076AF"/>
    <w:rsid w:val="00207BEE"/>
    <w:rsid w:val="00207CE7"/>
    <w:rsid w:val="00207EC1"/>
    <w:rsid w:val="00210559"/>
    <w:rsid w:val="0021064D"/>
    <w:rsid w:val="0021114B"/>
    <w:rsid w:val="0021123D"/>
    <w:rsid w:val="002117D0"/>
    <w:rsid w:val="00211E9F"/>
    <w:rsid w:val="00211EC7"/>
    <w:rsid w:val="002120FA"/>
    <w:rsid w:val="002121C5"/>
    <w:rsid w:val="002126C7"/>
    <w:rsid w:val="00212A56"/>
    <w:rsid w:val="0021302D"/>
    <w:rsid w:val="00213374"/>
    <w:rsid w:val="002138BE"/>
    <w:rsid w:val="00213C13"/>
    <w:rsid w:val="00214154"/>
    <w:rsid w:val="0021438E"/>
    <w:rsid w:val="002143AF"/>
    <w:rsid w:val="00214C73"/>
    <w:rsid w:val="00214CC0"/>
    <w:rsid w:val="00214D19"/>
    <w:rsid w:val="00214E4D"/>
    <w:rsid w:val="002151EB"/>
    <w:rsid w:val="002155D9"/>
    <w:rsid w:val="0021589A"/>
    <w:rsid w:val="00215F0F"/>
    <w:rsid w:val="00216146"/>
    <w:rsid w:val="002162A8"/>
    <w:rsid w:val="002167B4"/>
    <w:rsid w:val="00216E47"/>
    <w:rsid w:val="00217020"/>
    <w:rsid w:val="002170BD"/>
    <w:rsid w:val="00217379"/>
    <w:rsid w:val="00217442"/>
    <w:rsid w:val="0021757D"/>
    <w:rsid w:val="002175B2"/>
    <w:rsid w:val="00217943"/>
    <w:rsid w:val="00217F74"/>
    <w:rsid w:val="00220066"/>
    <w:rsid w:val="002204D3"/>
    <w:rsid w:val="0022153A"/>
    <w:rsid w:val="002219FE"/>
    <w:rsid w:val="00221B39"/>
    <w:rsid w:val="00221C92"/>
    <w:rsid w:val="0022220A"/>
    <w:rsid w:val="002228D3"/>
    <w:rsid w:val="00222D39"/>
    <w:rsid w:val="002246FB"/>
    <w:rsid w:val="002248BC"/>
    <w:rsid w:val="00224B8D"/>
    <w:rsid w:val="002251A0"/>
    <w:rsid w:val="00225817"/>
    <w:rsid w:val="00226345"/>
    <w:rsid w:val="0022649A"/>
    <w:rsid w:val="00226AF0"/>
    <w:rsid w:val="00226EB1"/>
    <w:rsid w:val="00227B6D"/>
    <w:rsid w:val="00230030"/>
    <w:rsid w:val="002301F3"/>
    <w:rsid w:val="002318B0"/>
    <w:rsid w:val="002326DE"/>
    <w:rsid w:val="0023364A"/>
    <w:rsid w:val="00233FE5"/>
    <w:rsid w:val="002346A1"/>
    <w:rsid w:val="00234CC2"/>
    <w:rsid w:val="00234DCD"/>
    <w:rsid w:val="0023549F"/>
    <w:rsid w:val="00235568"/>
    <w:rsid w:val="0023584A"/>
    <w:rsid w:val="0023625B"/>
    <w:rsid w:val="0023660B"/>
    <w:rsid w:val="00236762"/>
    <w:rsid w:val="00236817"/>
    <w:rsid w:val="00236CB1"/>
    <w:rsid w:val="00236D35"/>
    <w:rsid w:val="00237230"/>
    <w:rsid w:val="00240190"/>
    <w:rsid w:val="00240832"/>
    <w:rsid w:val="00240A29"/>
    <w:rsid w:val="00240CD2"/>
    <w:rsid w:val="00240D19"/>
    <w:rsid w:val="00240E58"/>
    <w:rsid w:val="002414DD"/>
    <w:rsid w:val="00241791"/>
    <w:rsid w:val="00241B2D"/>
    <w:rsid w:val="00242043"/>
    <w:rsid w:val="00242BF9"/>
    <w:rsid w:val="00242D38"/>
    <w:rsid w:val="00243144"/>
    <w:rsid w:val="0024332F"/>
    <w:rsid w:val="00243735"/>
    <w:rsid w:val="00244035"/>
    <w:rsid w:val="0024403B"/>
    <w:rsid w:val="002443F5"/>
    <w:rsid w:val="00244B08"/>
    <w:rsid w:val="00244DE3"/>
    <w:rsid w:val="002457D1"/>
    <w:rsid w:val="00245EF3"/>
    <w:rsid w:val="00246063"/>
    <w:rsid w:val="002467A3"/>
    <w:rsid w:val="002467F3"/>
    <w:rsid w:val="00246924"/>
    <w:rsid w:val="002474B8"/>
    <w:rsid w:val="0024780B"/>
    <w:rsid w:val="00247C2E"/>
    <w:rsid w:val="00247E62"/>
    <w:rsid w:val="00247FA6"/>
    <w:rsid w:val="00250820"/>
    <w:rsid w:val="002508E5"/>
    <w:rsid w:val="0025183B"/>
    <w:rsid w:val="002521C6"/>
    <w:rsid w:val="0025331D"/>
    <w:rsid w:val="00253503"/>
    <w:rsid w:val="00253E6B"/>
    <w:rsid w:val="00254EF9"/>
    <w:rsid w:val="00254F2E"/>
    <w:rsid w:val="00254F3F"/>
    <w:rsid w:val="002555BC"/>
    <w:rsid w:val="00255691"/>
    <w:rsid w:val="00255D46"/>
    <w:rsid w:val="00255D6A"/>
    <w:rsid w:val="00255F20"/>
    <w:rsid w:val="00256675"/>
    <w:rsid w:val="0025682B"/>
    <w:rsid w:val="00256887"/>
    <w:rsid w:val="00256DE5"/>
    <w:rsid w:val="00257142"/>
    <w:rsid w:val="002571F0"/>
    <w:rsid w:val="002600BC"/>
    <w:rsid w:val="002606A3"/>
    <w:rsid w:val="00260A18"/>
    <w:rsid w:val="00261175"/>
    <w:rsid w:val="00261176"/>
    <w:rsid w:val="00261762"/>
    <w:rsid w:val="00261E65"/>
    <w:rsid w:val="00261E8C"/>
    <w:rsid w:val="002620F1"/>
    <w:rsid w:val="002621B0"/>
    <w:rsid w:val="002621D2"/>
    <w:rsid w:val="00262392"/>
    <w:rsid w:val="0026318F"/>
    <w:rsid w:val="00263893"/>
    <w:rsid w:val="00263DE8"/>
    <w:rsid w:val="00264096"/>
    <w:rsid w:val="00264429"/>
    <w:rsid w:val="002644DB"/>
    <w:rsid w:val="002647CF"/>
    <w:rsid w:val="0026599D"/>
    <w:rsid w:val="00265F67"/>
    <w:rsid w:val="002663CC"/>
    <w:rsid w:val="00266629"/>
    <w:rsid w:val="00266D13"/>
    <w:rsid w:val="00267320"/>
    <w:rsid w:val="00267816"/>
    <w:rsid w:val="002704F9"/>
    <w:rsid w:val="0027062F"/>
    <w:rsid w:val="0027068D"/>
    <w:rsid w:val="00270752"/>
    <w:rsid w:val="00270F6D"/>
    <w:rsid w:val="002710D7"/>
    <w:rsid w:val="002718C2"/>
    <w:rsid w:val="00271BAB"/>
    <w:rsid w:val="00271E2D"/>
    <w:rsid w:val="002721AA"/>
    <w:rsid w:val="00272510"/>
    <w:rsid w:val="002725EF"/>
    <w:rsid w:val="00272AA1"/>
    <w:rsid w:val="00272AA6"/>
    <w:rsid w:val="00272FDF"/>
    <w:rsid w:val="00273045"/>
    <w:rsid w:val="002739CE"/>
    <w:rsid w:val="00273A60"/>
    <w:rsid w:val="00273BA5"/>
    <w:rsid w:val="00273D4A"/>
    <w:rsid w:val="00274118"/>
    <w:rsid w:val="002742A8"/>
    <w:rsid w:val="002747D2"/>
    <w:rsid w:val="00274B9F"/>
    <w:rsid w:val="00275244"/>
    <w:rsid w:val="00275897"/>
    <w:rsid w:val="00275EF1"/>
    <w:rsid w:val="00275F29"/>
    <w:rsid w:val="0027621D"/>
    <w:rsid w:val="00276242"/>
    <w:rsid w:val="0027681D"/>
    <w:rsid w:val="00276CC4"/>
    <w:rsid w:val="002772B7"/>
    <w:rsid w:val="002778BA"/>
    <w:rsid w:val="00277EDA"/>
    <w:rsid w:val="0028091E"/>
    <w:rsid w:val="00280C13"/>
    <w:rsid w:val="00280C9A"/>
    <w:rsid w:val="00281308"/>
    <w:rsid w:val="0028156B"/>
    <w:rsid w:val="0028188A"/>
    <w:rsid w:val="0028198F"/>
    <w:rsid w:val="002820E1"/>
    <w:rsid w:val="00282441"/>
    <w:rsid w:val="00282559"/>
    <w:rsid w:val="00282BD5"/>
    <w:rsid w:val="002835CD"/>
    <w:rsid w:val="00283820"/>
    <w:rsid w:val="00283A4D"/>
    <w:rsid w:val="00283F84"/>
    <w:rsid w:val="002847D0"/>
    <w:rsid w:val="00284C0E"/>
    <w:rsid w:val="00284C4A"/>
    <w:rsid w:val="00284DBE"/>
    <w:rsid w:val="0028581F"/>
    <w:rsid w:val="002858A5"/>
    <w:rsid w:val="002859CC"/>
    <w:rsid w:val="00285A22"/>
    <w:rsid w:val="00285B2A"/>
    <w:rsid w:val="00285CCE"/>
    <w:rsid w:val="00285E58"/>
    <w:rsid w:val="0028604F"/>
    <w:rsid w:val="00286081"/>
    <w:rsid w:val="00286903"/>
    <w:rsid w:val="00287DE4"/>
    <w:rsid w:val="002901C7"/>
    <w:rsid w:val="00290897"/>
    <w:rsid w:val="002909DF"/>
    <w:rsid w:val="00290D96"/>
    <w:rsid w:val="00290ECB"/>
    <w:rsid w:val="00290F0B"/>
    <w:rsid w:val="00290FE2"/>
    <w:rsid w:val="002910A1"/>
    <w:rsid w:val="002911B0"/>
    <w:rsid w:val="00291C34"/>
    <w:rsid w:val="00291E22"/>
    <w:rsid w:val="00291F1B"/>
    <w:rsid w:val="0029226E"/>
    <w:rsid w:val="0029262E"/>
    <w:rsid w:val="00292901"/>
    <w:rsid w:val="00292A7E"/>
    <w:rsid w:val="00292E14"/>
    <w:rsid w:val="00293041"/>
    <w:rsid w:val="002930F0"/>
    <w:rsid w:val="00293198"/>
    <w:rsid w:val="00293581"/>
    <w:rsid w:val="0029485C"/>
    <w:rsid w:val="002948C4"/>
    <w:rsid w:val="002948EE"/>
    <w:rsid w:val="00295093"/>
    <w:rsid w:val="00295316"/>
    <w:rsid w:val="002955EE"/>
    <w:rsid w:val="002959AF"/>
    <w:rsid w:val="00295BFC"/>
    <w:rsid w:val="00295FD2"/>
    <w:rsid w:val="00296B7E"/>
    <w:rsid w:val="00297254"/>
    <w:rsid w:val="00297C81"/>
    <w:rsid w:val="002A0050"/>
    <w:rsid w:val="002A031C"/>
    <w:rsid w:val="002A057C"/>
    <w:rsid w:val="002A0B40"/>
    <w:rsid w:val="002A0BC3"/>
    <w:rsid w:val="002A0DDD"/>
    <w:rsid w:val="002A0E6A"/>
    <w:rsid w:val="002A0EAC"/>
    <w:rsid w:val="002A0ED5"/>
    <w:rsid w:val="002A1400"/>
    <w:rsid w:val="002A1BD2"/>
    <w:rsid w:val="002A1C49"/>
    <w:rsid w:val="002A1CF5"/>
    <w:rsid w:val="002A1DF8"/>
    <w:rsid w:val="002A2D84"/>
    <w:rsid w:val="002A2E12"/>
    <w:rsid w:val="002A3128"/>
    <w:rsid w:val="002A325B"/>
    <w:rsid w:val="002A34D8"/>
    <w:rsid w:val="002A39DB"/>
    <w:rsid w:val="002A3A1D"/>
    <w:rsid w:val="002A3B86"/>
    <w:rsid w:val="002A3DBB"/>
    <w:rsid w:val="002A3DE3"/>
    <w:rsid w:val="002A410F"/>
    <w:rsid w:val="002A413A"/>
    <w:rsid w:val="002A41A1"/>
    <w:rsid w:val="002A45C6"/>
    <w:rsid w:val="002A4679"/>
    <w:rsid w:val="002A4FE3"/>
    <w:rsid w:val="002A525C"/>
    <w:rsid w:val="002A56C8"/>
    <w:rsid w:val="002A5B3D"/>
    <w:rsid w:val="002A6140"/>
    <w:rsid w:val="002A6329"/>
    <w:rsid w:val="002A6605"/>
    <w:rsid w:val="002A6A98"/>
    <w:rsid w:val="002A714B"/>
    <w:rsid w:val="002A72C7"/>
    <w:rsid w:val="002A744D"/>
    <w:rsid w:val="002A7709"/>
    <w:rsid w:val="002A77FD"/>
    <w:rsid w:val="002A7A88"/>
    <w:rsid w:val="002A7F3C"/>
    <w:rsid w:val="002B007A"/>
    <w:rsid w:val="002B071B"/>
    <w:rsid w:val="002B0741"/>
    <w:rsid w:val="002B07CF"/>
    <w:rsid w:val="002B0B2F"/>
    <w:rsid w:val="002B17E8"/>
    <w:rsid w:val="002B1D1D"/>
    <w:rsid w:val="002B1F0F"/>
    <w:rsid w:val="002B200E"/>
    <w:rsid w:val="002B25E9"/>
    <w:rsid w:val="002B26B2"/>
    <w:rsid w:val="002B2856"/>
    <w:rsid w:val="002B2E9F"/>
    <w:rsid w:val="002B360B"/>
    <w:rsid w:val="002B3863"/>
    <w:rsid w:val="002B4005"/>
    <w:rsid w:val="002B47E9"/>
    <w:rsid w:val="002B4D82"/>
    <w:rsid w:val="002B4EC6"/>
    <w:rsid w:val="002B529A"/>
    <w:rsid w:val="002B52AF"/>
    <w:rsid w:val="002B5C54"/>
    <w:rsid w:val="002B5E34"/>
    <w:rsid w:val="002B5EC2"/>
    <w:rsid w:val="002B75DB"/>
    <w:rsid w:val="002B770C"/>
    <w:rsid w:val="002B7785"/>
    <w:rsid w:val="002B7979"/>
    <w:rsid w:val="002B7DD8"/>
    <w:rsid w:val="002B7FA9"/>
    <w:rsid w:val="002C22B4"/>
    <w:rsid w:val="002C2DA1"/>
    <w:rsid w:val="002C2DF4"/>
    <w:rsid w:val="002C2F43"/>
    <w:rsid w:val="002C3039"/>
    <w:rsid w:val="002C3050"/>
    <w:rsid w:val="002C3C61"/>
    <w:rsid w:val="002C4533"/>
    <w:rsid w:val="002C4D9F"/>
    <w:rsid w:val="002C539E"/>
    <w:rsid w:val="002C5ACA"/>
    <w:rsid w:val="002C5B78"/>
    <w:rsid w:val="002C5D2B"/>
    <w:rsid w:val="002C5FF1"/>
    <w:rsid w:val="002C61B8"/>
    <w:rsid w:val="002C6511"/>
    <w:rsid w:val="002C6769"/>
    <w:rsid w:val="002C6876"/>
    <w:rsid w:val="002C6C03"/>
    <w:rsid w:val="002C6FF8"/>
    <w:rsid w:val="002C70AE"/>
    <w:rsid w:val="002C713E"/>
    <w:rsid w:val="002C782A"/>
    <w:rsid w:val="002C788E"/>
    <w:rsid w:val="002C7C50"/>
    <w:rsid w:val="002D0AFD"/>
    <w:rsid w:val="002D1033"/>
    <w:rsid w:val="002D150D"/>
    <w:rsid w:val="002D197C"/>
    <w:rsid w:val="002D2108"/>
    <w:rsid w:val="002D2492"/>
    <w:rsid w:val="002D2C0F"/>
    <w:rsid w:val="002D2D72"/>
    <w:rsid w:val="002D2FC8"/>
    <w:rsid w:val="002D34BC"/>
    <w:rsid w:val="002D3914"/>
    <w:rsid w:val="002D420B"/>
    <w:rsid w:val="002D4678"/>
    <w:rsid w:val="002D46AC"/>
    <w:rsid w:val="002D4DF7"/>
    <w:rsid w:val="002D523A"/>
    <w:rsid w:val="002D583C"/>
    <w:rsid w:val="002D59F2"/>
    <w:rsid w:val="002D59FD"/>
    <w:rsid w:val="002D6079"/>
    <w:rsid w:val="002D6495"/>
    <w:rsid w:val="002D6B58"/>
    <w:rsid w:val="002D6ECD"/>
    <w:rsid w:val="002D709D"/>
    <w:rsid w:val="002D7439"/>
    <w:rsid w:val="002D74C4"/>
    <w:rsid w:val="002D7CA4"/>
    <w:rsid w:val="002D7E98"/>
    <w:rsid w:val="002D7F08"/>
    <w:rsid w:val="002E02D6"/>
    <w:rsid w:val="002E053D"/>
    <w:rsid w:val="002E0CBD"/>
    <w:rsid w:val="002E0D95"/>
    <w:rsid w:val="002E0DA5"/>
    <w:rsid w:val="002E10C0"/>
    <w:rsid w:val="002E10F4"/>
    <w:rsid w:val="002E110F"/>
    <w:rsid w:val="002E11E8"/>
    <w:rsid w:val="002E18A4"/>
    <w:rsid w:val="002E19BE"/>
    <w:rsid w:val="002E2A3A"/>
    <w:rsid w:val="002E2B29"/>
    <w:rsid w:val="002E2D14"/>
    <w:rsid w:val="002E3318"/>
    <w:rsid w:val="002E3B87"/>
    <w:rsid w:val="002E413B"/>
    <w:rsid w:val="002E41F1"/>
    <w:rsid w:val="002E4617"/>
    <w:rsid w:val="002E475A"/>
    <w:rsid w:val="002E4D44"/>
    <w:rsid w:val="002E518D"/>
    <w:rsid w:val="002E521B"/>
    <w:rsid w:val="002E5436"/>
    <w:rsid w:val="002E552A"/>
    <w:rsid w:val="002E558A"/>
    <w:rsid w:val="002E55AE"/>
    <w:rsid w:val="002E5888"/>
    <w:rsid w:val="002E5BAD"/>
    <w:rsid w:val="002E5D38"/>
    <w:rsid w:val="002E5FF2"/>
    <w:rsid w:val="002E6397"/>
    <w:rsid w:val="002E7D77"/>
    <w:rsid w:val="002F0948"/>
    <w:rsid w:val="002F0BA1"/>
    <w:rsid w:val="002F12B9"/>
    <w:rsid w:val="002F1487"/>
    <w:rsid w:val="002F191A"/>
    <w:rsid w:val="002F1B27"/>
    <w:rsid w:val="002F1F6E"/>
    <w:rsid w:val="002F2281"/>
    <w:rsid w:val="002F2D8B"/>
    <w:rsid w:val="002F354B"/>
    <w:rsid w:val="002F368B"/>
    <w:rsid w:val="002F48C4"/>
    <w:rsid w:val="002F4B3C"/>
    <w:rsid w:val="002F547C"/>
    <w:rsid w:val="002F58AB"/>
    <w:rsid w:val="002F669C"/>
    <w:rsid w:val="002F6703"/>
    <w:rsid w:val="002F6CBC"/>
    <w:rsid w:val="002F6D26"/>
    <w:rsid w:val="002F73AF"/>
    <w:rsid w:val="002F7A34"/>
    <w:rsid w:val="002F7AF6"/>
    <w:rsid w:val="002F7BD0"/>
    <w:rsid w:val="003001A3"/>
    <w:rsid w:val="0030044B"/>
    <w:rsid w:val="003008C3"/>
    <w:rsid w:val="00300F1A"/>
    <w:rsid w:val="00301479"/>
    <w:rsid w:val="00301BB6"/>
    <w:rsid w:val="003022E4"/>
    <w:rsid w:val="00302AF7"/>
    <w:rsid w:val="00302E0A"/>
    <w:rsid w:val="00302F67"/>
    <w:rsid w:val="0030341D"/>
    <w:rsid w:val="0030343E"/>
    <w:rsid w:val="00303D7E"/>
    <w:rsid w:val="00305F50"/>
    <w:rsid w:val="0030739D"/>
    <w:rsid w:val="003073E0"/>
    <w:rsid w:val="003074ED"/>
    <w:rsid w:val="003075CB"/>
    <w:rsid w:val="00307980"/>
    <w:rsid w:val="00307E27"/>
    <w:rsid w:val="00307E5C"/>
    <w:rsid w:val="0031046E"/>
    <w:rsid w:val="0031058B"/>
    <w:rsid w:val="00310598"/>
    <w:rsid w:val="00310D31"/>
    <w:rsid w:val="00311204"/>
    <w:rsid w:val="00311435"/>
    <w:rsid w:val="003114EE"/>
    <w:rsid w:val="00312159"/>
    <w:rsid w:val="00312FD8"/>
    <w:rsid w:val="00313317"/>
    <w:rsid w:val="00313866"/>
    <w:rsid w:val="00313900"/>
    <w:rsid w:val="0031409E"/>
    <w:rsid w:val="00314724"/>
    <w:rsid w:val="0031472E"/>
    <w:rsid w:val="00314D50"/>
    <w:rsid w:val="00315085"/>
    <w:rsid w:val="0031554E"/>
    <w:rsid w:val="00315678"/>
    <w:rsid w:val="00315985"/>
    <w:rsid w:val="00315989"/>
    <w:rsid w:val="00315F39"/>
    <w:rsid w:val="0031627F"/>
    <w:rsid w:val="003165DE"/>
    <w:rsid w:val="003167ED"/>
    <w:rsid w:val="00316D7C"/>
    <w:rsid w:val="00317131"/>
    <w:rsid w:val="003175A5"/>
    <w:rsid w:val="00320124"/>
    <w:rsid w:val="00320CC6"/>
    <w:rsid w:val="0032140A"/>
    <w:rsid w:val="00321A0A"/>
    <w:rsid w:val="00321B9E"/>
    <w:rsid w:val="00321FB0"/>
    <w:rsid w:val="003220EC"/>
    <w:rsid w:val="003221EF"/>
    <w:rsid w:val="0032299D"/>
    <w:rsid w:val="003234F0"/>
    <w:rsid w:val="00323C03"/>
    <w:rsid w:val="00323CFC"/>
    <w:rsid w:val="00323D63"/>
    <w:rsid w:val="00323FF6"/>
    <w:rsid w:val="00324811"/>
    <w:rsid w:val="00325307"/>
    <w:rsid w:val="00325AAA"/>
    <w:rsid w:val="00326416"/>
    <w:rsid w:val="003265FE"/>
    <w:rsid w:val="00326CD8"/>
    <w:rsid w:val="00327024"/>
    <w:rsid w:val="00327C04"/>
    <w:rsid w:val="0033052C"/>
    <w:rsid w:val="00330AB6"/>
    <w:rsid w:val="00330D5E"/>
    <w:rsid w:val="00331511"/>
    <w:rsid w:val="003316A6"/>
    <w:rsid w:val="00331F7B"/>
    <w:rsid w:val="00333BBD"/>
    <w:rsid w:val="00333CF9"/>
    <w:rsid w:val="0033497A"/>
    <w:rsid w:val="00335514"/>
    <w:rsid w:val="00335964"/>
    <w:rsid w:val="00336233"/>
    <w:rsid w:val="00336297"/>
    <w:rsid w:val="00336A1F"/>
    <w:rsid w:val="003375AF"/>
    <w:rsid w:val="00337A21"/>
    <w:rsid w:val="003401D9"/>
    <w:rsid w:val="00340B9C"/>
    <w:rsid w:val="00341103"/>
    <w:rsid w:val="0034203B"/>
    <w:rsid w:val="00342203"/>
    <w:rsid w:val="00342BF0"/>
    <w:rsid w:val="00342FC3"/>
    <w:rsid w:val="003434F3"/>
    <w:rsid w:val="003438C4"/>
    <w:rsid w:val="003439BB"/>
    <w:rsid w:val="00343F15"/>
    <w:rsid w:val="00344671"/>
    <w:rsid w:val="003447F8"/>
    <w:rsid w:val="00344F6E"/>
    <w:rsid w:val="0034567F"/>
    <w:rsid w:val="003456AA"/>
    <w:rsid w:val="003456B5"/>
    <w:rsid w:val="00345D03"/>
    <w:rsid w:val="00345DE0"/>
    <w:rsid w:val="00346280"/>
    <w:rsid w:val="0034653E"/>
    <w:rsid w:val="00346743"/>
    <w:rsid w:val="00346913"/>
    <w:rsid w:val="00346B68"/>
    <w:rsid w:val="00346BF8"/>
    <w:rsid w:val="00347E13"/>
    <w:rsid w:val="003508F2"/>
    <w:rsid w:val="00351A1D"/>
    <w:rsid w:val="00351CA6"/>
    <w:rsid w:val="00351CA7"/>
    <w:rsid w:val="00351D67"/>
    <w:rsid w:val="003528EE"/>
    <w:rsid w:val="00352B59"/>
    <w:rsid w:val="0035324E"/>
    <w:rsid w:val="00353D4F"/>
    <w:rsid w:val="00353F00"/>
    <w:rsid w:val="00353FD9"/>
    <w:rsid w:val="00355217"/>
    <w:rsid w:val="003552A7"/>
    <w:rsid w:val="003555D5"/>
    <w:rsid w:val="003556A0"/>
    <w:rsid w:val="0035570B"/>
    <w:rsid w:val="00355A3A"/>
    <w:rsid w:val="00355AB6"/>
    <w:rsid w:val="00356242"/>
    <w:rsid w:val="00357052"/>
    <w:rsid w:val="003570E2"/>
    <w:rsid w:val="003573A3"/>
    <w:rsid w:val="00357F0D"/>
    <w:rsid w:val="0036165E"/>
    <w:rsid w:val="00361667"/>
    <w:rsid w:val="00361669"/>
    <w:rsid w:val="00362D12"/>
    <w:rsid w:val="00362DCF"/>
    <w:rsid w:val="003632A3"/>
    <w:rsid w:val="00363811"/>
    <w:rsid w:val="00363AB8"/>
    <w:rsid w:val="00363D18"/>
    <w:rsid w:val="00364AA6"/>
    <w:rsid w:val="00364D73"/>
    <w:rsid w:val="00365402"/>
    <w:rsid w:val="003665AD"/>
    <w:rsid w:val="003668E8"/>
    <w:rsid w:val="00366F80"/>
    <w:rsid w:val="00367434"/>
    <w:rsid w:val="00367491"/>
    <w:rsid w:val="003677D2"/>
    <w:rsid w:val="00367DDF"/>
    <w:rsid w:val="003705D0"/>
    <w:rsid w:val="00370D98"/>
    <w:rsid w:val="00371001"/>
    <w:rsid w:val="00371F32"/>
    <w:rsid w:val="003720BD"/>
    <w:rsid w:val="003725A9"/>
    <w:rsid w:val="00372683"/>
    <w:rsid w:val="003739F9"/>
    <w:rsid w:val="003746BC"/>
    <w:rsid w:val="00374823"/>
    <w:rsid w:val="00374B7B"/>
    <w:rsid w:val="00374BD7"/>
    <w:rsid w:val="00374FF0"/>
    <w:rsid w:val="003752F4"/>
    <w:rsid w:val="003759A7"/>
    <w:rsid w:val="0037604E"/>
    <w:rsid w:val="003761BD"/>
    <w:rsid w:val="0037641B"/>
    <w:rsid w:val="00376866"/>
    <w:rsid w:val="00376C1F"/>
    <w:rsid w:val="00376E74"/>
    <w:rsid w:val="00377446"/>
    <w:rsid w:val="003775BA"/>
    <w:rsid w:val="003776B6"/>
    <w:rsid w:val="00377ADA"/>
    <w:rsid w:val="00381377"/>
    <w:rsid w:val="00381603"/>
    <w:rsid w:val="0038172F"/>
    <w:rsid w:val="00381DD8"/>
    <w:rsid w:val="00382800"/>
    <w:rsid w:val="00382BC4"/>
    <w:rsid w:val="00382DCF"/>
    <w:rsid w:val="003831D1"/>
    <w:rsid w:val="003833BF"/>
    <w:rsid w:val="00383571"/>
    <w:rsid w:val="00383C82"/>
    <w:rsid w:val="0038408A"/>
    <w:rsid w:val="003840C5"/>
    <w:rsid w:val="00384517"/>
    <w:rsid w:val="00384D08"/>
    <w:rsid w:val="00384D59"/>
    <w:rsid w:val="00384EF0"/>
    <w:rsid w:val="003853A6"/>
    <w:rsid w:val="00386693"/>
    <w:rsid w:val="00386997"/>
    <w:rsid w:val="00386E04"/>
    <w:rsid w:val="00386F57"/>
    <w:rsid w:val="00387042"/>
    <w:rsid w:val="0038748E"/>
    <w:rsid w:val="003875CD"/>
    <w:rsid w:val="00387D3E"/>
    <w:rsid w:val="003905C2"/>
    <w:rsid w:val="003906EE"/>
    <w:rsid w:val="00390C46"/>
    <w:rsid w:val="0039251F"/>
    <w:rsid w:val="0039254D"/>
    <w:rsid w:val="0039340F"/>
    <w:rsid w:val="003934E8"/>
    <w:rsid w:val="00393658"/>
    <w:rsid w:val="003940A2"/>
    <w:rsid w:val="00394317"/>
    <w:rsid w:val="00394D1E"/>
    <w:rsid w:val="00395582"/>
    <w:rsid w:val="00395825"/>
    <w:rsid w:val="00396149"/>
    <w:rsid w:val="003961E0"/>
    <w:rsid w:val="00396423"/>
    <w:rsid w:val="0039645D"/>
    <w:rsid w:val="00396484"/>
    <w:rsid w:val="003964A1"/>
    <w:rsid w:val="003965F6"/>
    <w:rsid w:val="0039685C"/>
    <w:rsid w:val="003974F5"/>
    <w:rsid w:val="00397884"/>
    <w:rsid w:val="00397911"/>
    <w:rsid w:val="003A079F"/>
    <w:rsid w:val="003A0EF4"/>
    <w:rsid w:val="003A10A9"/>
    <w:rsid w:val="003A138A"/>
    <w:rsid w:val="003A1758"/>
    <w:rsid w:val="003A1C87"/>
    <w:rsid w:val="003A2D10"/>
    <w:rsid w:val="003A2FEB"/>
    <w:rsid w:val="003A3596"/>
    <w:rsid w:val="003A383A"/>
    <w:rsid w:val="003A3D0E"/>
    <w:rsid w:val="003A45EF"/>
    <w:rsid w:val="003A4B04"/>
    <w:rsid w:val="003A4B3B"/>
    <w:rsid w:val="003A51D8"/>
    <w:rsid w:val="003A554B"/>
    <w:rsid w:val="003A5FC9"/>
    <w:rsid w:val="003A67E4"/>
    <w:rsid w:val="003A685F"/>
    <w:rsid w:val="003A6A2E"/>
    <w:rsid w:val="003A6FAE"/>
    <w:rsid w:val="003A72A9"/>
    <w:rsid w:val="003A7BF4"/>
    <w:rsid w:val="003A7D51"/>
    <w:rsid w:val="003B0320"/>
    <w:rsid w:val="003B05D7"/>
    <w:rsid w:val="003B08C8"/>
    <w:rsid w:val="003B09DD"/>
    <w:rsid w:val="003B0B2A"/>
    <w:rsid w:val="003B12E7"/>
    <w:rsid w:val="003B18BD"/>
    <w:rsid w:val="003B1AA3"/>
    <w:rsid w:val="003B1B20"/>
    <w:rsid w:val="003B1B62"/>
    <w:rsid w:val="003B2163"/>
    <w:rsid w:val="003B2783"/>
    <w:rsid w:val="003B2B5E"/>
    <w:rsid w:val="003B2B72"/>
    <w:rsid w:val="003B2DA5"/>
    <w:rsid w:val="003B2F45"/>
    <w:rsid w:val="003B3117"/>
    <w:rsid w:val="003B39D3"/>
    <w:rsid w:val="003B3A3B"/>
    <w:rsid w:val="003B3B25"/>
    <w:rsid w:val="003B3E2E"/>
    <w:rsid w:val="003B4640"/>
    <w:rsid w:val="003B476D"/>
    <w:rsid w:val="003B5170"/>
    <w:rsid w:val="003B54E2"/>
    <w:rsid w:val="003B6531"/>
    <w:rsid w:val="003B79AA"/>
    <w:rsid w:val="003C06B7"/>
    <w:rsid w:val="003C075B"/>
    <w:rsid w:val="003C07C3"/>
    <w:rsid w:val="003C0853"/>
    <w:rsid w:val="003C08A3"/>
    <w:rsid w:val="003C09D5"/>
    <w:rsid w:val="003C0DD1"/>
    <w:rsid w:val="003C11FE"/>
    <w:rsid w:val="003C13A0"/>
    <w:rsid w:val="003C1530"/>
    <w:rsid w:val="003C1878"/>
    <w:rsid w:val="003C1C68"/>
    <w:rsid w:val="003C2059"/>
    <w:rsid w:val="003C2C35"/>
    <w:rsid w:val="003C2D79"/>
    <w:rsid w:val="003C2F3E"/>
    <w:rsid w:val="003C335D"/>
    <w:rsid w:val="003C35EA"/>
    <w:rsid w:val="003C37AF"/>
    <w:rsid w:val="003C4026"/>
    <w:rsid w:val="003C4138"/>
    <w:rsid w:val="003C54C3"/>
    <w:rsid w:val="003C55F3"/>
    <w:rsid w:val="003C5604"/>
    <w:rsid w:val="003C58EB"/>
    <w:rsid w:val="003C5B88"/>
    <w:rsid w:val="003C62C0"/>
    <w:rsid w:val="003C6331"/>
    <w:rsid w:val="003C64D6"/>
    <w:rsid w:val="003C6A07"/>
    <w:rsid w:val="003C7580"/>
    <w:rsid w:val="003C7889"/>
    <w:rsid w:val="003C78CC"/>
    <w:rsid w:val="003D0265"/>
    <w:rsid w:val="003D0436"/>
    <w:rsid w:val="003D0838"/>
    <w:rsid w:val="003D0AB5"/>
    <w:rsid w:val="003D16E2"/>
    <w:rsid w:val="003D1745"/>
    <w:rsid w:val="003D25FC"/>
    <w:rsid w:val="003D29B7"/>
    <w:rsid w:val="003D3263"/>
    <w:rsid w:val="003D35F7"/>
    <w:rsid w:val="003D3880"/>
    <w:rsid w:val="003D38D6"/>
    <w:rsid w:val="003D3F43"/>
    <w:rsid w:val="003D4173"/>
    <w:rsid w:val="003D428A"/>
    <w:rsid w:val="003D457E"/>
    <w:rsid w:val="003D47E5"/>
    <w:rsid w:val="003D4F7B"/>
    <w:rsid w:val="003D54B0"/>
    <w:rsid w:val="003D5A19"/>
    <w:rsid w:val="003D60E2"/>
    <w:rsid w:val="003D7FD3"/>
    <w:rsid w:val="003E0AD1"/>
    <w:rsid w:val="003E0C4A"/>
    <w:rsid w:val="003E0E6C"/>
    <w:rsid w:val="003E0EF6"/>
    <w:rsid w:val="003E153F"/>
    <w:rsid w:val="003E1585"/>
    <w:rsid w:val="003E161B"/>
    <w:rsid w:val="003E1750"/>
    <w:rsid w:val="003E1AA9"/>
    <w:rsid w:val="003E1C3A"/>
    <w:rsid w:val="003E1F6C"/>
    <w:rsid w:val="003E28D9"/>
    <w:rsid w:val="003E3196"/>
    <w:rsid w:val="003E3A58"/>
    <w:rsid w:val="003E3CAF"/>
    <w:rsid w:val="003E3CDB"/>
    <w:rsid w:val="003E4439"/>
    <w:rsid w:val="003E44C4"/>
    <w:rsid w:val="003E4710"/>
    <w:rsid w:val="003E4859"/>
    <w:rsid w:val="003E48C5"/>
    <w:rsid w:val="003E4909"/>
    <w:rsid w:val="003E4ECA"/>
    <w:rsid w:val="003E5159"/>
    <w:rsid w:val="003E57B0"/>
    <w:rsid w:val="003E57DA"/>
    <w:rsid w:val="003E5B46"/>
    <w:rsid w:val="003E65D5"/>
    <w:rsid w:val="003E698C"/>
    <w:rsid w:val="003E70A0"/>
    <w:rsid w:val="003E77D3"/>
    <w:rsid w:val="003F07EB"/>
    <w:rsid w:val="003F0B24"/>
    <w:rsid w:val="003F0DE5"/>
    <w:rsid w:val="003F1522"/>
    <w:rsid w:val="003F19A6"/>
    <w:rsid w:val="003F19B9"/>
    <w:rsid w:val="003F1A34"/>
    <w:rsid w:val="003F1EDA"/>
    <w:rsid w:val="003F22CF"/>
    <w:rsid w:val="003F2694"/>
    <w:rsid w:val="003F2BDA"/>
    <w:rsid w:val="003F2F80"/>
    <w:rsid w:val="003F2FB8"/>
    <w:rsid w:val="003F30C3"/>
    <w:rsid w:val="003F3D98"/>
    <w:rsid w:val="003F505E"/>
    <w:rsid w:val="003F557B"/>
    <w:rsid w:val="003F5700"/>
    <w:rsid w:val="003F5E48"/>
    <w:rsid w:val="003F6214"/>
    <w:rsid w:val="003F6BD6"/>
    <w:rsid w:val="003F769B"/>
    <w:rsid w:val="003F7AF6"/>
    <w:rsid w:val="003F7E7E"/>
    <w:rsid w:val="00400595"/>
    <w:rsid w:val="00400989"/>
    <w:rsid w:val="00401444"/>
    <w:rsid w:val="00401D3E"/>
    <w:rsid w:val="00401F8F"/>
    <w:rsid w:val="00402837"/>
    <w:rsid w:val="00402849"/>
    <w:rsid w:val="004029FF"/>
    <w:rsid w:val="00403068"/>
    <w:rsid w:val="0040368B"/>
    <w:rsid w:val="0040420D"/>
    <w:rsid w:val="00404720"/>
    <w:rsid w:val="004047A7"/>
    <w:rsid w:val="00404A3E"/>
    <w:rsid w:val="0040536B"/>
    <w:rsid w:val="004054C0"/>
    <w:rsid w:val="00405823"/>
    <w:rsid w:val="004061FD"/>
    <w:rsid w:val="004075F4"/>
    <w:rsid w:val="00410F94"/>
    <w:rsid w:val="00411164"/>
    <w:rsid w:val="004113F3"/>
    <w:rsid w:val="00411794"/>
    <w:rsid w:val="004120D6"/>
    <w:rsid w:val="004123BC"/>
    <w:rsid w:val="0041251F"/>
    <w:rsid w:val="00412BC7"/>
    <w:rsid w:val="004130F1"/>
    <w:rsid w:val="00413B96"/>
    <w:rsid w:val="00414124"/>
    <w:rsid w:val="0041453A"/>
    <w:rsid w:val="00415167"/>
    <w:rsid w:val="0041527B"/>
    <w:rsid w:val="004152C0"/>
    <w:rsid w:val="0041534A"/>
    <w:rsid w:val="004153DF"/>
    <w:rsid w:val="004153EF"/>
    <w:rsid w:val="004159C7"/>
    <w:rsid w:val="00415C54"/>
    <w:rsid w:val="00415E7C"/>
    <w:rsid w:val="004161F3"/>
    <w:rsid w:val="004162D7"/>
    <w:rsid w:val="004169AC"/>
    <w:rsid w:val="00416FD9"/>
    <w:rsid w:val="00417708"/>
    <w:rsid w:val="00417ADC"/>
    <w:rsid w:val="00417AF8"/>
    <w:rsid w:val="00417D89"/>
    <w:rsid w:val="004208B1"/>
    <w:rsid w:val="00420B3A"/>
    <w:rsid w:val="00421365"/>
    <w:rsid w:val="00421413"/>
    <w:rsid w:val="00421961"/>
    <w:rsid w:val="00421A88"/>
    <w:rsid w:val="00421B08"/>
    <w:rsid w:val="00421FFF"/>
    <w:rsid w:val="00422D66"/>
    <w:rsid w:val="004231F5"/>
    <w:rsid w:val="00423652"/>
    <w:rsid w:val="00423A37"/>
    <w:rsid w:val="004246BC"/>
    <w:rsid w:val="00424857"/>
    <w:rsid w:val="00424FB9"/>
    <w:rsid w:val="00425375"/>
    <w:rsid w:val="0042546B"/>
    <w:rsid w:val="00425CB0"/>
    <w:rsid w:val="00426213"/>
    <w:rsid w:val="004262F7"/>
    <w:rsid w:val="00426CBA"/>
    <w:rsid w:val="00426E8C"/>
    <w:rsid w:val="00426EA6"/>
    <w:rsid w:val="00427287"/>
    <w:rsid w:val="004276C5"/>
    <w:rsid w:val="00427B29"/>
    <w:rsid w:val="00427F60"/>
    <w:rsid w:val="0043073F"/>
    <w:rsid w:val="00430A3D"/>
    <w:rsid w:val="00430AA7"/>
    <w:rsid w:val="00430DE5"/>
    <w:rsid w:val="0043144A"/>
    <w:rsid w:val="004316B6"/>
    <w:rsid w:val="004318B7"/>
    <w:rsid w:val="004319C2"/>
    <w:rsid w:val="00432337"/>
    <w:rsid w:val="00432373"/>
    <w:rsid w:val="00432385"/>
    <w:rsid w:val="00432541"/>
    <w:rsid w:val="00432BAB"/>
    <w:rsid w:val="00432DDB"/>
    <w:rsid w:val="00432E08"/>
    <w:rsid w:val="00433B7E"/>
    <w:rsid w:val="00433E18"/>
    <w:rsid w:val="004341D1"/>
    <w:rsid w:val="00436BD4"/>
    <w:rsid w:val="00436D51"/>
    <w:rsid w:val="00436DF6"/>
    <w:rsid w:val="00436FEE"/>
    <w:rsid w:val="00437132"/>
    <w:rsid w:val="00437615"/>
    <w:rsid w:val="00437667"/>
    <w:rsid w:val="00437786"/>
    <w:rsid w:val="00437B0B"/>
    <w:rsid w:val="00437D93"/>
    <w:rsid w:val="004406A9"/>
    <w:rsid w:val="004409B1"/>
    <w:rsid w:val="00440C52"/>
    <w:rsid w:val="004410E1"/>
    <w:rsid w:val="0044132E"/>
    <w:rsid w:val="00441531"/>
    <w:rsid w:val="00441AAA"/>
    <w:rsid w:val="00441ACE"/>
    <w:rsid w:val="004421DC"/>
    <w:rsid w:val="00443539"/>
    <w:rsid w:val="00444236"/>
    <w:rsid w:val="00444568"/>
    <w:rsid w:val="00444725"/>
    <w:rsid w:val="00444DA2"/>
    <w:rsid w:val="00444DFF"/>
    <w:rsid w:val="00444E36"/>
    <w:rsid w:val="00444FDF"/>
    <w:rsid w:val="0044516B"/>
    <w:rsid w:val="00445252"/>
    <w:rsid w:val="00445304"/>
    <w:rsid w:val="00446539"/>
    <w:rsid w:val="0044731A"/>
    <w:rsid w:val="0044768A"/>
    <w:rsid w:val="00447E84"/>
    <w:rsid w:val="0045047C"/>
    <w:rsid w:val="00450789"/>
    <w:rsid w:val="004514D5"/>
    <w:rsid w:val="00451AC1"/>
    <w:rsid w:val="00451CA3"/>
    <w:rsid w:val="0045215D"/>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0D05"/>
    <w:rsid w:val="00461138"/>
    <w:rsid w:val="00461548"/>
    <w:rsid w:val="004615AD"/>
    <w:rsid w:val="00461971"/>
    <w:rsid w:val="00461B47"/>
    <w:rsid w:val="00461D90"/>
    <w:rsid w:val="0046222D"/>
    <w:rsid w:val="00462719"/>
    <w:rsid w:val="00462957"/>
    <w:rsid w:val="00462B7A"/>
    <w:rsid w:val="00462FE2"/>
    <w:rsid w:val="00463077"/>
    <w:rsid w:val="004630BB"/>
    <w:rsid w:val="00463D1C"/>
    <w:rsid w:val="004640A5"/>
    <w:rsid w:val="00464353"/>
    <w:rsid w:val="00464E3B"/>
    <w:rsid w:val="00464F7A"/>
    <w:rsid w:val="004654FF"/>
    <w:rsid w:val="004658FD"/>
    <w:rsid w:val="0046596A"/>
    <w:rsid w:val="00465A7D"/>
    <w:rsid w:val="00465E30"/>
    <w:rsid w:val="0046666E"/>
    <w:rsid w:val="00466688"/>
    <w:rsid w:val="00466D65"/>
    <w:rsid w:val="004673C9"/>
    <w:rsid w:val="004674FC"/>
    <w:rsid w:val="0046753D"/>
    <w:rsid w:val="00467784"/>
    <w:rsid w:val="004678F8"/>
    <w:rsid w:val="00467C98"/>
    <w:rsid w:val="00470291"/>
    <w:rsid w:val="004704B5"/>
    <w:rsid w:val="00470C2E"/>
    <w:rsid w:val="00471516"/>
    <w:rsid w:val="00471629"/>
    <w:rsid w:val="004719C3"/>
    <w:rsid w:val="00471DE4"/>
    <w:rsid w:val="00471E6F"/>
    <w:rsid w:val="004722BB"/>
    <w:rsid w:val="0047256C"/>
    <w:rsid w:val="00473041"/>
    <w:rsid w:val="004733F0"/>
    <w:rsid w:val="00473628"/>
    <w:rsid w:val="004736EA"/>
    <w:rsid w:val="00473805"/>
    <w:rsid w:val="00473927"/>
    <w:rsid w:val="00473947"/>
    <w:rsid w:val="00474C73"/>
    <w:rsid w:val="00474F87"/>
    <w:rsid w:val="00475013"/>
    <w:rsid w:val="00475478"/>
    <w:rsid w:val="00475AA9"/>
    <w:rsid w:val="00475CE6"/>
    <w:rsid w:val="00475EEA"/>
    <w:rsid w:val="00476237"/>
    <w:rsid w:val="00477031"/>
    <w:rsid w:val="00477668"/>
    <w:rsid w:val="0047777B"/>
    <w:rsid w:val="00477E2A"/>
    <w:rsid w:val="00480410"/>
    <w:rsid w:val="0048083A"/>
    <w:rsid w:val="004814E4"/>
    <w:rsid w:val="004818F6"/>
    <w:rsid w:val="00481956"/>
    <w:rsid w:val="004832F8"/>
    <w:rsid w:val="0048343B"/>
    <w:rsid w:val="004834DA"/>
    <w:rsid w:val="00483C63"/>
    <w:rsid w:val="00484A83"/>
    <w:rsid w:val="004851E5"/>
    <w:rsid w:val="004853F1"/>
    <w:rsid w:val="004854BD"/>
    <w:rsid w:val="004860C6"/>
    <w:rsid w:val="004867C8"/>
    <w:rsid w:val="00487B59"/>
    <w:rsid w:val="00487D94"/>
    <w:rsid w:val="00490074"/>
    <w:rsid w:val="0049028B"/>
    <w:rsid w:val="004903AA"/>
    <w:rsid w:val="00490729"/>
    <w:rsid w:val="00490B93"/>
    <w:rsid w:val="00490BDB"/>
    <w:rsid w:val="0049135C"/>
    <w:rsid w:val="004917AD"/>
    <w:rsid w:val="00491950"/>
    <w:rsid w:val="004928DF"/>
    <w:rsid w:val="00492B2E"/>
    <w:rsid w:val="00493256"/>
    <w:rsid w:val="004932EB"/>
    <w:rsid w:val="00493D92"/>
    <w:rsid w:val="00493DB5"/>
    <w:rsid w:val="00493E0B"/>
    <w:rsid w:val="0049401A"/>
    <w:rsid w:val="00494B31"/>
    <w:rsid w:val="00494B4D"/>
    <w:rsid w:val="00494CD6"/>
    <w:rsid w:val="0049506A"/>
    <w:rsid w:val="004952DB"/>
    <w:rsid w:val="0049568C"/>
    <w:rsid w:val="00495719"/>
    <w:rsid w:val="00495C62"/>
    <w:rsid w:val="00495DEF"/>
    <w:rsid w:val="00496564"/>
    <w:rsid w:val="00496F51"/>
    <w:rsid w:val="00497BEE"/>
    <w:rsid w:val="00497C59"/>
    <w:rsid w:val="004A057A"/>
    <w:rsid w:val="004A0EE0"/>
    <w:rsid w:val="004A1700"/>
    <w:rsid w:val="004A1A3C"/>
    <w:rsid w:val="004A23FE"/>
    <w:rsid w:val="004A297C"/>
    <w:rsid w:val="004A2E8B"/>
    <w:rsid w:val="004A4045"/>
    <w:rsid w:val="004A4410"/>
    <w:rsid w:val="004A5165"/>
    <w:rsid w:val="004A52E4"/>
    <w:rsid w:val="004A53EB"/>
    <w:rsid w:val="004A5460"/>
    <w:rsid w:val="004A5A6B"/>
    <w:rsid w:val="004A5F50"/>
    <w:rsid w:val="004A6294"/>
    <w:rsid w:val="004A7055"/>
    <w:rsid w:val="004A7723"/>
    <w:rsid w:val="004A778A"/>
    <w:rsid w:val="004A7ACB"/>
    <w:rsid w:val="004A7F35"/>
    <w:rsid w:val="004B060F"/>
    <w:rsid w:val="004B061D"/>
    <w:rsid w:val="004B06F9"/>
    <w:rsid w:val="004B09B8"/>
    <w:rsid w:val="004B0BDB"/>
    <w:rsid w:val="004B0E7B"/>
    <w:rsid w:val="004B13CB"/>
    <w:rsid w:val="004B19DB"/>
    <w:rsid w:val="004B208E"/>
    <w:rsid w:val="004B2657"/>
    <w:rsid w:val="004B27C1"/>
    <w:rsid w:val="004B29CE"/>
    <w:rsid w:val="004B2AFC"/>
    <w:rsid w:val="004B2F17"/>
    <w:rsid w:val="004B30A4"/>
    <w:rsid w:val="004B3661"/>
    <w:rsid w:val="004B3A78"/>
    <w:rsid w:val="004B3AE1"/>
    <w:rsid w:val="004B42C0"/>
    <w:rsid w:val="004B460F"/>
    <w:rsid w:val="004B56CF"/>
    <w:rsid w:val="004B5737"/>
    <w:rsid w:val="004B5F02"/>
    <w:rsid w:val="004B602C"/>
    <w:rsid w:val="004B64E9"/>
    <w:rsid w:val="004B65A5"/>
    <w:rsid w:val="004B6917"/>
    <w:rsid w:val="004B6D28"/>
    <w:rsid w:val="004B6DD0"/>
    <w:rsid w:val="004B6EEE"/>
    <w:rsid w:val="004B6F7E"/>
    <w:rsid w:val="004B7712"/>
    <w:rsid w:val="004B7A6D"/>
    <w:rsid w:val="004B7FC2"/>
    <w:rsid w:val="004C022F"/>
    <w:rsid w:val="004C06AA"/>
    <w:rsid w:val="004C07BB"/>
    <w:rsid w:val="004C0E17"/>
    <w:rsid w:val="004C252C"/>
    <w:rsid w:val="004C25A3"/>
    <w:rsid w:val="004C2C1B"/>
    <w:rsid w:val="004C3945"/>
    <w:rsid w:val="004C4517"/>
    <w:rsid w:val="004C45C7"/>
    <w:rsid w:val="004C48FA"/>
    <w:rsid w:val="004C4AE8"/>
    <w:rsid w:val="004C5264"/>
    <w:rsid w:val="004C54C2"/>
    <w:rsid w:val="004C5B8B"/>
    <w:rsid w:val="004C65F4"/>
    <w:rsid w:val="004C6812"/>
    <w:rsid w:val="004C6A80"/>
    <w:rsid w:val="004C6AA6"/>
    <w:rsid w:val="004C6B93"/>
    <w:rsid w:val="004C779C"/>
    <w:rsid w:val="004C7C65"/>
    <w:rsid w:val="004C7CD2"/>
    <w:rsid w:val="004C7DDC"/>
    <w:rsid w:val="004D0094"/>
    <w:rsid w:val="004D03FA"/>
    <w:rsid w:val="004D042C"/>
    <w:rsid w:val="004D08B3"/>
    <w:rsid w:val="004D09D3"/>
    <w:rsid w:val="004D0B9A"/>
    <w:rsid w:val="004D0F3B"/>
    <w:rsid w:val="004D11AE"/>
    <w:rsid w:val="004D16A1"/>
    <w:rsid w:val="004D1821"/>
    <w:rsid w:val="004D1882"/>
    <w:rsid w:val="004D257D"/>
    <w:rsid w:val="004D2D3B"/>
    <w:rsid w:val="004D33D5"/>
    <w:rsid w:val="004D38F7"/>
    <w:rsid w:val="004D39AE"/>
    <w:rsid w:val="004D3C00"/>
    <w:rsid w:val="004D4862"/>
    <w:rsid w:val="004D4989"/>
    <w:rsid w:val="004D505D"/>
    <w:rsid w:val="004D529C"/>
    <w:rsid w:val="004D54B0"/>
    <w:rsid w:val="004D5808"/>
    <w:rsid w:val="004D5CA8"/>
    <w:rsid w:val="004D70E0"/>
    <w:rsid w:val="004D756D"/>
    <w:rsid w:val="004D7D03"/>
    <w:rsid w:val="004E0313"/>
    <w:rsid w:val="004E03DD"/>
    <w:rsid w:val="004E05DF"/>
    <w:rsid w:val="004E0A53"/>
    <w:rsid w:val="004E12F4"/>
    <w:rsid w:val="004E1A26"/>
    <w:rsid w:val="004E1AFA"/>
    <w:rsid w:val="004E209F"/>
    <w:rsid w:val="004E23D4"/>
    <w:rsid w:val="004E2556"/>
    <w:rsid w:val="004E26F8"/>
    <w:rsid w:val="004E2DD7"/>
    <w:rsid w:val="004E2DF0"/>
    <w:rsid w:val="004E2F98"/>
    <w:rsid w:val="004E2FD0"/>
    <w:rsid w:val="004E3510"/>
    <w:rsid w:val="004E3DBF"/>
    <w:rsid w:val="004E42DE"/>
    <w:rsid w:val="004E44A7"/>
    <w:rsid w:val="004E4517"/>
    <w:rsid w:val="004E4BBB"/>
    <w:rsid w:val="004E576A"/>
    <w:rsid w:val="004E6139"/>
    <w:rsid w:val="004E68B1"/>
    <w:rsid w:val="004E701C"/>
    <w:rsid w:val="004E7272"/>
    <w:rsid w:val="004E77AE"/>
    <w:rsid w:val="004E7C2F"/>
    <w:rsid w:val="004F015C"/>
    <w:rsid w:val="004F030D"/>
    <w:rsid w:val="004F0661"/>
    <w:rsid w:val="004F0A30"/>
    <w:rsid w:val="004F0ABB"/>
    <w:rsid w:val="004F10AC"/>
    <w:rsid w:val="004F10D1"/>
    <w:rsid w:val="004F1A87"/>
    <w:rsid w:val="004F1D0C"/>
    <w:rsid w:val="004F207A"/>
    <w:rsid w:val="004F2F09"/>
    <w:rsid w:val="004F398B"/>
    <w:rsid w:val="004F39B3"/>
    <w:rsid w:val="004F3CDF"/>
    <w:rsid w:val="004F4189"/>
    <w:rsid w:val="004F4BD8"/>
    <w:rsid w:val="004F4D71"/>
    <w:rsid w:val="004F4DE5"/>
    <w:rsid w:val="004F4EC4"/>
    <w:rsid w:val="004F517F"/>
    <w:rsid w:val="004F5286"/>
    <w:rsid w:val="004F54D6"/>
    <w:rsid w:val="004F5812"/>
    <w:rsid w:val="004F5831"/>
    <w:rsid w:val="004F5883"/>
    <w:rsid w:val="004F5A71"/>
    <w:rsid w:val="004F5B1C"/>
    <w:rsid w:val="004F6516"/>
    <w:rsid w:val="004F6672"/>
    <w:rsid w:val="004F6820"/>
    <w:rsid w:val="004F6971"/>
    <w:rsid w:val="004F7374"/>
    <w:rsid w:val="004F770C"/>
    <w:rsid w:val="004F7999"/>
    <w:rsid w:val="004F7EBD"/>
    <w:rsid w:val="005000C0"/>
    <w:rsid w:val="005000CF"/>
    <w:rsid w:val="005009FD"/>
    <w:rsid w:val="00500E03"/>
    <w:rsid w:val="00501288"/>
    <w:rsid w:val="005013B4"/>
    <w:rsid w:val="00501513"/>
    <w:rsid w:val="005019B2"/>
    <w:rsid w:val="005024AC"/>
    <w:rsid w:val="005032FC"/>
    <w:rsid w:val="0050341A"/>
    <w:rsid w:val="00503D7E"/>
    <w:rsid w:val="00504E49"/>
    <w:rsid w:val="00504E4A"/>
    <w:rsid w:val="00505618"/>
    <w:rsid w:val="005057B4"/>
    <w:rsid w:val="005057BA"/>
    <w:rsid w:val="005060C7"/>
    <w:rsid w:val="005060E1"/>
    <w:rsid w:val="005071E2"/>
    <w:rsid w:val="005075A7"/>
    <w:rsid w:val="00507B31"/>
    <w:rsid w:val="00507CC9"/>
    <w:rsid w:val="00507FC0"/>
    <w:rsid w:val="00510626"/>
    <w:rsid w:val="00510836"/>
    <w:rsid w:val="00510DF9"/>
    <w:rsid w:val="005111BA"/>
    <w:rsid w:val="00511520"/>
    <w:rsid w:val="00511623"/>
    <w:rsid w:val="00512069"/>
    <w:rsid w:val="00512179"/>
    <w:rsid w:val="00512502"/>
    <w:rsid w:val="00512811"/>
    <w:rsid w:val="00512F1A"/>
    <w:rsid w:val="005133E0"/>
    <w:rsid w:val="005136F3"/>
    <w:rsid w:val="00513E1D"/>
    <w:rsid w:val="0051417F"/>
    <w:rsid w:val="00514844"/>
    <w:rsid w:val="00514859"/>
    <w:rsid w:val="00514ACA"/>
    <w:rsid w:val="00515807"/>
    <w:rsid w:val="0051589B"/>
    <w:rsid w:val="00515F1E"/>
    <w:rsid w:val="005163A8"/>
    <w:rsid w:val="0051663A"/>
    <w:rsid w:val="00516746"/>
    <w:rsid w:val="00516885"/>
    <w:rsid w:val="00517332"/>
    <w:rsid w:val="005173D5"/>
    <w:rsid w:val="00517474"/>
    <w:rsid w:val="00517832"/>
    <w:rsid w:val="00517D08"/>
    <w:rsid w:val="00517E01"/>
    <w:rsid w:val="00517FE0"/>
    <w:rsid w:val="00520945"/>
    <w:rsid w:val="00520E7D"/>
    <w:rsid w:val="00520EC4"/>
    <w:rsid w:val="00521166"/>
    <w:rsid w:val="005214EF"/>
    <w:rsid w:val="005215E0"/>
    <w:rsid w:val="0052170B"/>
    <w:rsid w:val="005217EF"/>
    <w:rsid w:val="00521E01"/>
    <w:rsid w:val="00521F5A"/>
    <w:rsid w:val="00522249"/>
    <w:rsid w:val="0052224A"/>
    <w:rsid w:val="00522CC4"/>
    <w:rsid w:val="005236A0"/>
    <w:rsid w:val="00523BC0"/>
    <w:rsid w:val="00523C42"/>
    <w:rsid w:val="00523EDF"/>
    <w:rsid w:val="00524CF1"/>
    <w:rsid w:val="005252BC"/>
    <w:rsid w:val="00525A48"/>
    <w:rsid w:val="00525BCA"/>
    <w:rsid w:val="005266F4"/>
    <w:rsid w:val="00526930"/>
    <w:rsid w:val="005270C2"/>
    <w:rsid w:val="00527A13"/>
    <w:rsid w:val="00527D3A"/>
    <w:rsid w:val="0053028C"/>
    <w:rsid w:val="00530873"/>
    <w:rsid w:val="00530963"/>
    <w:rsid w:val="00530B42"/>
    <w:rsid w:val="005312BE"/>
    <w:rsid w:val="00531894"/>
    <w:rsid w:val="005319DD"/>
    <w:rsid w:val="00531DE1"/>
    <w:rsid w:val="00532365"/>
    <w:rsid w:val="0053249A"/>
    <w:rsid w:val="0053258E"/>
    <w:rsid w:val="00532D35"/>
    <w:rsid w:val="00533264"/>
    <w:rsid w:val="00533E0C"/>
    <w:rsid w:val="0053467B"/>
    <w:rsid w:val="00534AAC"/>
    <w:rsid w:val="00534CC2"/>
    <w:rsid w:val="005350C1"/>
    <w:rsid w:val="0053519E"/>
    <w:rsid w:val="00535AE1"/>
    <w:rsid w:val="00535D3F"/>
    <w:rsid w:val="00536053"/>
    <w:rsid w:val="005360F7"/>
    <w:rsid w:val="00536353"/>
    <w:rsid w:val="00536973"/>
    <w:rsid w:val="00536FE7"/>
    <w:rsid w:val="00537C11"/>
    <w:rsid w:val="005400B6"/>
    <w:rsid w:val="005400C8"/>
    <w:rsid w:val="005406A6"/>
    <w:rsid w:val="00540941"/>
    <w:rsid w:val="00540C70"/>
    <w:rsid w:val="005413B7"/>
    <w:rsid w:val="00541C39"/>
    <w:rsid w:val="0054205E"/>
    <w:rsid w:val="00542260"/>
    <w:rsid w:val="005429D6"/>
    <w:rsid w:val="00542D14"/>
    <w:rsid w:val="00543347"/>
    <w:rsid w:val="0054375F"/>
    <w:rsid w:val="005437C5"/>
    <w:rsid w:val="00544332"/>
    <w:rsid w:val="00544441"/>
    <w:rsid w:val="00545691"/>
    <w:rsid w:val="00545693"/>
    <w:rsid w:val="00545DA9"/>
    <w:rsid w:val="005464B5"/>
    <w:rsid w:val="005467C4"/>
    <w:rsid w:val="005472E7"/>
    <w:rsid w:val="00547CC9"/>
    <w:rsid w:val="00550641"/>
    <w:rsid w:val="005506FE"/>
    <w:rsid w:val="0055087C"/>
    <w:rsid w:val="005508E3"/>
    <w:rsid w:val="00550A32"/>
    <w:rsid w:val="00550B66"/>
    <w:rsid w:val="00550FBE"/>
    <w:rsid w:val="00550FDB"/>
    <w:rsid w:val="00551856"/>
    <w:rsid w:val="00551A06"/>
    <w:rsid w:val="00552DD1"/>
    <w:rsid w:val="005530D4"/>
    <w:rsid w:val="00553D8B"/>
    <w:rsid w:val="0055447E"/>
    <w:rsid w:val="00554492"/>
    <w:rsid w:val="0055476C"/>
    <w:rsid w:val="00555072"/>
    <w:rsid w:val="0055515A"/>
    <w:rsid w:val="00555347"/>
    <w:rsid w:val="00555537"/>
    <w:rsid w:val="005564D9"/>
    <w:rsid w:val="00556809"/>
    <w:rsid w:val="00556D6D"/>
    <w:rsid w:val="00556E90"/>
    <w:rsid w:val="00557403"/>
    <w:rsid w:val="005574EF"/>
    <w:rsid w:val="005576D0"/>
    <w:rsid w:val="00557E59"/>
    <w:rsid w:val="005608AF"/>
    <w:rsid w:val="00560F19"/>
    <w:rsid w:val="005614A1"/>
    <w:rsid w:val="005615FB"/>
    <w:rsid w:val="005619CC"/>
    <w:rsid w:val="00561F8C"/>
    <w:rsid w:val="005621C7"/>
    <w:rsid w:val="005622B9"/>
    <w:rsid w:val="005623CC"/>
    <w:rsid w:val="0056241B"/>
    <w:rsid w:val="00562DA0"/>
    <w:rsid w:val="00562EE1"/>
    <w:rsid w:val="00563481"/>
    <w:rsid w:val="005638C1"/>
    <w:rsid w:val="00563B8A"/>
    <w:rsid w:val="00563E89"/>
    <w:rsid w:val="005641E6"/>
    <w:rsid w:val="0056445A"/>
    <w:rsid w:val="005652A6"/>
    <w:rsid w:val="005654AB"/>
    <w:rsid w:val="0056780A"/>
    <w:rsid w:val="00567AEB"/>
    <w:rsid w:val="00567E86"/>
    <w:rsid w:val="005700D5"/>
    <w:rsid w:val="0057011B"/>
    <w:rsid w:val="00570D75"/>
    <w:rsid w:val="0057190D"/>
    <w:rsid w:val="005719E1"/>
    <w:rsid w:val="00571B0E"/>
    <w:rsid w:val="00571B93"/>
    <w:rsid w:val="00571DFF"/>
    <w:rsid w:val="0057209F"/>
    <w:rsid w:val="005722B1"/>
    <w:rsid w:val="005724A7"/>
    <w:rsid w:val="00572781"/>
    <w:rsid w:val="00572876"/>
    <w:rsid w:val="00572E1C"/>
    <w:rsid w:val="005732D4"/>
    <w:rsid w:val="0057350F"/>
    <w:rsid w:val="00573723"/>
    <w:rsid w:val="00573A94"/>
    <w:rsid w:val="00573D54"/>
    <w:rsid w:val="00574199"/>
    <w:rsid w:val="00574200"/>
    <w:rsid w:val="005748DD"/>
    <w:rsid w:val="00574A82"/>
    <w:rsid w:val="00574FC1"/>
    <w:rsid w:val="00575A2D"/>
    <w:rsid w:val="00576339"/>
    <w:rsid w:val="00576B5B"/>
    <w:rsid w:val="005772E9"/>
    <w:rsid w:val="00580014"/>
    <w:rsid w:val="005803AA"/>
    <w:rsid w:val="0058044E"/>
    <w:rsid w:val="0058189B"/>
    <w:rsid w:val="00581B97"/>
    <w:rsid w:val="00581DDB"/>
    <w:rsid w:val="00582158"/>
    <w:rsid w:val="00582A31"/>
    <w:rsid w:val="00582DAB"/>
    <w:rsid w:val="005840B5"/>
    <w:rsid w:val="00584353"/>
    <w:rsid w:val="005844BA"/>
    <w:rsid w:val="00584590"/>
    <w:rsid w:val="005845E4"/>
    <w:rsid w:val="00584847"/>
    <w:rsid w:val="005850C6"/>
    <w:rsid w:val="005851D2"/>
    <w:rsid w:val="00585598"/>
    <w:rsid w:val="00585B36"/>
    <w:rsid w:val="00585D8D"/>
    <w:rsid w:val="00585DE0"/>
    <w:rsid w:val="0058609A"/>
    <w:rsid w:val="005867CF"/>
    <w:rsid w:val="00586850"/>
    <w:rsid w:val="00586C9F"/>
    <w:rsid w:val="0058764D"/>
    <w:rsid w:val="0058778F"/>
    <w:rsid w:val="0058789D"/>
    <w:rsid w:val="005878F1"/>
    <w:rsid w:val="00587B5C"/>
    <w:rsid w:val="00587F73"/>
    <w:rsid w:val="00590682"/>
    <w:rsid w:val="00590A32"/>
    <w:rsid w:val="005919B2"/>
    <w:rsid w:val="00592054"/>
    <w:rsid w:val="005926CF"/>
    <w:rsid w:val="0059271B"/>
    <w:rsid w:val="005930DC"/>
    <w:rsid w:val="0059317B"/>
    <w:rsid w:val="0059324A"/>
    <w:rsid w:val="00593DF2"/>
    <w:rsid w:val="0059487A"/>
    <w:rsid w:val="00594A83"/>
    <w:rsid w:val="005956AD"/>
    <w:rsid w:val="00595AD3"/>
    <w:rsid w:val="00595DA6"/>
    <w:rsid w:val="00595F6B"/>
    <w:rsid w:val="00596135"/>
    <w:rsid w:val="005961EE"/>
    <w:rsid w:val="00596373"/>
    <w:rsid w:val="0059650A"/>
    <w:rsid w:val="005967E1"/>
    <w:rsid w:val="00596985"/>
    <w:rsid w:val="00596AAD"/>
    <w:rsid w:val="00596AE9"/>
    <w:rsid w:val="0059705D"/>
    <w:rsid w:val="005975BE"/>
    <w:rsid w:val="005977CA"/>
    <w:rsid w:val="005A0858"/>
    <w:rsid w:val="005A0C95"/>
    <w:rsid w:val="005A0F61"/>
    <w:rsid w:val="005A0F76"/>
    <w:rsid w:val="005A1047"/>
    <w:rsid w:val="005A3671"/>
    <w:rsid w:val="005A368F"/>
    <w:rsid w:val="005A398B"/>
    <w:rsid w:val="005A3EB8"/>
    <w:rsid w:val="005A42CD"/>
    <w:rsid w:val="005A46CE"/>
    <w:rsid w:val="005A474A"/>
    <w:rsid w:val="005A499F"/>
    <w:rsid w:val="005A4EBE"/>
    <w:rsid w:val="005A5191"/>
    <w:rsid w:val="005A537B"/>
    <w:rsid w:val="005A5AE1"/>
    <w:rsid w:val="005A68D8"/>
    <w:rsid w:val="005A708A"/>
    <w:rsid w:val="005A70C2"/>
    <w:rsid w:val="005A7321"/>
    <w:rsid w:val="005A7782"/>
    <w:rsid w:val="005A7C65"/>
    <w:rsid w:val="005B04D8"/>
    <w:rsid w:val="005B052F"/>
    <w:rsid w:val="005B0FBE"/>
    <w:rsid w:val="005B12F9"/>
    <w:rsid w:val="005B1374"/>
    <w:rsid w:val="005B15C2"/>
    <w:rsid w:val="005B17A6"/>
    <w:rsid w:val="005B1980"/>
    <w:rsid w:val="005B1EA7"/>
    <w:rsid w:val="005B235A"/>
    <w:rsid w:val="005B278D"/>
    <w:rsid w:val="005B27DC"/>
    <w:rsid w:val="005B2AEC"/>
    <w:rsid w:val="005B2D7E"/>
    <w:rsid w:val="005B2ED8"/>
    <w:rsid w:val="005B2FB7"/>
    <w:rsid w:val="005B3251"/>
    <w:rsid w:val="005B338F"/>
    <w:rsid w:val="005B35D9"/>
    <w:rsid w:val="005B394D"/>
    <w:rsid w:val="005B4053"/>
    <w:rsid w:val="005B467C"/>
    <w:rsid w:val="005B4DA0"/>
    <w:rsid w:val="005B4FC9"/>
    <w:rsid w:val="005B5035"/>
    <w:rsid w:val="005B52B9"/>
    <w:rsid w:val="005B58AF"/>
    <w:rsid w:val="005B63AF"/>
    <w:rsid w:val="005B656C"/>
    <w:rsid w:val="005B766F"/>
    <w:rsid w:val="005B77C2"/>
    <w:rsid w:val="005B7FA5"/>
    <w:rsid w:val="005C0171"/>
    <w:rsid w:val="005C0326"/>
    <w:rsid w:val="005C0ABA"/>
    <w:rsid w:val="005C0ADF"/>
    <w:rsid w:val="005C1561"/>
    <w:rsid w:val="005C1F6B"/>
    <w:rsid w:val="005C2247"/>
    <w:rsid w:val="005C2473"/>
    <w:rsid w:val="005C28E6"/>
    <w:rsid w:val="005C2B4D"/>
    <w:rsid w:val="005C2DCD"/>
    <w:rsid w:val="005C3A4F"/>
    <w:rsid w:val="005C474A"/>
    <w:rsid w:val="005C4867"/>
    <w:rsid w:val="005C4949"/>
    <w:rsid w:val="005C4ED1"/>
    <w:rsid w:val="005C59FB"/>
    <w:rsid w:val="005C5D2C"/>
    <w:rsid w:val="005C6799"/>
    <w:rsid w:val="005C69A2"/>
    <w:rsid w:val="005C6AEF"/>
    <w:rsid w:val="005C6E85"/>
    <w:rsid w:val="005C6F1F"/>
    <w:rsid w:val="005C71B0"/>
    <w:rsid w:val="005C7267"/>
    <w:rsid w:val="005C7B9C"/>
    <w:rsid w:val="005C7C17"/>
    <w:rsid w:val="005D0220"/>
    <w:rsid w:val="005D02ED"/>
    <w:rsid w:val="005D0756"/>
    <w:rsid w:val="005D08A9"/>
    <w:rsid w:val="005D0A10"/>
    <w:rsid w:val="005D0B34"/>
    <w:rsid w:val="005D0B4D"/>
    <w:rsid w:val="005D0CA8"/>
    <w:rsid w:val="005D1F82"/>
    <w:rsid w:val="005D272C"/>
    <w:rsid w:val="005D2D87"/>
    <w:rsid w:val="005D326F"/>
    <w:rsid w:val="005D38AF"/>
    <w:rsid w:val="005D447B"/>
    <w:rsid w:val="005D49E4"/>
    <w:rsid w:val="005D4EF3"/>
    <w:rsid w:val="005D5B5A"/>
    <w:rsid w:val="005D651C"/>
    <w:rsid w:val="005D669C"/>
    <w:rsid w:val="005D68D1"/>
    <w:rsid w:val="005D7058"/>
    <w:rsid w:val="005D7889"/>
    <w:rsid w:val="005D7E36"/>
    <w:rsid w:val="005E002F"/>
    <w:rsid w:val="005E019F"/>
    <w:rsid w:val="005E0424"/>
    <w:rsid w:val="005E046B"/>
    <w:rsid w:val="005E0622"/>
    <w:rsid w:val="005E0751"/>
    <w:rsid w:val="005E0C13"/>
    <w:rsid w:val="005E0F3A"/>
    <w:rsid w:val="005E1222"/>
    <w:rsid w:val="005E12A7"/>
    <w:rsid w:val="005E1363"/>
    <w:rsid w:val="005E17FE"/>
    <w:rsid w:val="005E1B4D"/>
    <w:rsid w:val="005E225C"/>
    <w:rsid w:val="005E311E"/>
    <w:rsid w:val="005E31D7"/>
    <w:rsid w:val="005E36CA"/>
    <w:rsid w:val="005E37E4"/>
    <w:rsid w:val="005E444A"/>
    <w:rsid w:val="005E53F0"/>
    <w:rsid w:val="005E5B4A"/>
    <w:rsid w:val="005E606D"/>
    <w:rsid w:val="005E622C"/>
    <w:rsid w:val="005E6259"/>
    <w:rsid w:val="005E62FD"/>
    <w:rsid w:val="005E6378"/>
    <w:rsid w:val="005E701B"/>
    <w:rsid w:val="005E702F"/>
    <w:rsid w:val="005E710F"/>
    <w:rsid w:val="005E7898"/>
    <w:rsid w:val="005F0793"/>
    <w:rsid w:val="005F08DF"/>
    <w:rsid w:val="005F145D"/>
    <w:rsid w:val="005F14B8"/>
    <w:rsid w:val="005F1634"/>
    <w:rsid w:val="005F175C"/>
    <w:rsid w:val="005F1A7C"/>
    <w:rsid w:val="005F1BF4"/>
    <w:rsid w:val="005F1CA1"/>
    <w:rsid w:val="005F23E8"/>
    <w:rsid w:val="005F245B"/>
    <w:rsid w:val="005F246A"/>
    <w:rsid w:val="005F2598"/>
    <w:rsid w:val="005F2955"/>
    <w:rsid w:val="005F298B"/>
    <w:rsid w:val="005F2B6E"/>
    <w:rsid w:val="005F3094"/>
    <w:rsid w:val="005F345E"/>
    <w:rsid w:val="005F3C04"/>
    <w:rsid w:val="005F3C2D"/>
    <w:rsid w:val="005F3F49"/>
    <w:rsid w:val="005F44DC"/>
    <w:rsid w:val="005F49E5"/>
    <w:rsid w:val="005F4CB6"/>
    <w:rsid w:val="005F509C"/>
    <w:rsid w:val="005F5371"/>
    <w:rsid w:val="005F549E"/>
    <w:rsid w:val="005F57D5"/>
    <w:rsid w:val="005F5A1C"/>
    <w:rsid w:val="005F5C4A"/>
    <w:rsid w:val="005F603D"/>
    <w:rsid w:val="005F6479"/>
    <w:rsid w:val="005F6937"/>
    <w:rsid w:val="005F6AB2"/>
    <w:rsid w:val="005F6F1E"/>
    <w:rsid w:val="005F7307"/>
    <w:rsid w:val="005F7581"/>
    <w:rsid w:val="005F779E"/>
    <w:rsid w:val="006000C3"/>
    <w:rsid w:val="0060078F"/>
    <w:rsid w:val="006009CC"/>
    <w:rsid w:val="006009EE"/>
    <w:rsid w:val="00600DDC"/>
    <w:rsid w:val="00601008"/>
    <w:rsid w:val="006014E0"/>
    <w:rsid w:val="00601814"/>
    <w:rsid w:val="00601C2F"/>
    <w:rsid w:val="006023CC"/>
    <w:rsid w:val="006026E8"/>
    <w:rsid w:val="006028D2"/>
    <w:rsid w:val="006030DE"/>
    <w:rsid w:val="006037F6"/>
    <w:rsid w:val="00603DB7"/>
    <w:rsid w:val="00603E3A"/>
    <w:rsid w:val="00604AE9"/>
    <w:rsid w:val="006051C3"/>
    <w:rsid w:val="0060538D"/>
    <w:rsid w:val="006053A9"/>
    <w:rsid w:val="00605764"/>
    <w:rsid w:val="006058E1"/>
    <w:rsid w:val="00605A2F"/>
    <w:rsid w:val="00605D0E"/>
    <w:rsid w:val="006066F9"/>
    <w:rsid w:val="00606F7B"/>
    <w:rsid w:val="00607D99"/>
    <w:rsid w:val="00607F8C"/>
    <w:rsid w:val="0061003A"/>
    <w:rsid w:val="0061007D"/>
    <w:rsid w:val="00610226"/>
    <w:rsid w:val="006102BD"/>
    <w:rsid w:val="00610FC7"/>
    <w:rsid w:val="006128EE"/>
    <w:rsid w:val="00612D0A"/>
    <w:rsid w:val="0061379C"/>
    <w:rsid w:val="00613B22"/>
    <w:rsid w:val="00613D32"/>
    <w:rsid w:val="00614397"/>
    <w:rsid w:val="00614946"/>
    <w:rsid w:val="00614FAC"/>
    <w:rsid w:val="00615A0D"/>
    <w:rsid w:val="006161BA"/>
    <w:rsid w:val="00616289"/>
    <w:rsid w:val="00616A51"/>
    <w:rsid w:val="00617197"/>
    <w:rsid w:val="00617671"/>
    <w:rsid w:val="00617E19"/>
    <w:rsid w:val="00617F22"/>
    <w:rsid w:val="0062058C"/>
    <w:rsid w:val="00620682"/>
    <w:rsid w:val="00620874"/>
    <w:rsid w:val="00620B27"/>
    <w:rsid w:val="00620B35"/>
    <w:rsid w:val="0062125C"/>
    <w:rsid w:val="00621521"/>
    <w:rsid w:val="00621633"/>
    <w:rsid w:val="006220DB"/>
    <w:rsid w:val="006223F3"/>
    <w:rsid w:val="006229DC"/>
    <w:rsid w:val="00622CAD"/>
    <w:rsid w:val="00622DEB"/>
    <w:rsid w:val="00623453"/>
    <w:rsid w:val="006238C9"/>
    <w:rsid w:val="00623A9A"/>
    <w:rsid w:val="00623C93"/>
    <w:rsid w:val="00623D33"/>
    <w:rsid w:val="00623E9B"/>
    <w:rsid w:val="00624310"/>
    <w:rsid w:val="00624E15"/>
    <w:rsid w:val="00624F8C"/>
    <w:rsid w:val="006250F4"/>
    <w:rsid w:val="00625169"/>
    <w:rsid w:val="00625366"/>
    <w:rsid w:val="0062538C"/>
    <w:rsid w:val="006255EA"/>
    <w:rsid w:val="00625AAA"/>
    <w:rsid w:val="00625DD3"/>
    <w:rsid w:val="00625F95"/>
    <w:rsid w:val="00626005"/>
    <w:rsid w:val="00626117"/>
    <w:rsid w:val="006265F7"/>
    <w:rsid w:val="00626C25"/>
    <w:rsid w:val="00627503"/>
    <w:rsid w:val="0062792F"/>
    <w:rsid w:val="00627C6A"/>
    <w:rsid w:val="0063011B"/>
    <w:rsid w:val="006304AA"/>
    <w:rsid w:val="006306FC"/>
    <w:rsid w:val="006310C8"/>
    <w:rsid w:val="00631269"/>
    <w:rsid w:val="00631495"/>
    <w:rsid w:val="00632C14"/>
    <w:rsid w:val="00632C34"/>
    <w:rsid w:val="00632C4E"/>
    <w:rsid w:val="00632F22"/>
    <w:rsid w:val="00633037"/>
    <w:rsid w:val="00633253"/>
    <w:rsid w:val="00633374"/>
    <w:rsid w:val="006338D1"/>
    <w:rsid w:val="00633A4B"/>
    <w:rsid w:val="00633B80"/>
    <w:rsid w:val="00633EC8"/>
    <w:rsid w:val="006341FF"/>
    <w:rsid w:val="00634BA4"/>
    <w:rsid w:val="00634E1D"/>
    <w:rsid w:val="006350AD"/>
    <w:rsid w:val="00635756"/>
    <w:rsid w:val="00635ACF"/>
    <w:rsid w:val="00635C43"/>
    <w:rsid w:val="0063616E"/>
    <w:rsid w:val="00636844"/>
    <w:rsid w:val="00636845"/>
    <w:rsid w:val="006368F5"/>
    <w:rsid w:val="00637495"/>
    <w:rsid w:val="0063797B"/>
    <w:rsid w:val="00637A78"/>
    <w:rsid w:val="00637B00"/>
    <w:rsid w:val="00640151"/>
    <w:rsid w:val="006402B4"/>
    <w:rsid w:val="00640391"/>
    <w:rsid w:val="00640B10"/>
    <w:rsid w:val="00641054"/>
    <w:rsid w:val="0064119A"/>
    <w:rsid w:val="006412EA"/>
    <w:rsid w:val="00641A3B"/>
    <w:rsid w:val="00641CBB"/>
    <w:rsid w:val="00642322"/>
    <w:rsid w:val="00642C5E"/>
    <w:rsid w:val="00642D40"/>
    <w:rsid w:val="00643066"/>
    <w:rsid w:val="00643259"/>
    <w:rsid w:val="006434CA"/>
    <w:rsid w:val="006434F0"/>
    <w:rsid w:val="00643983"/>
    <w:rsid w:val="00643D6F"/>
    <w:rsid w:val="00643F62"/>
    <w:rsid w:val="0064449A"/>
    <w:rsid w:val="0064468C"/>
    <w:rsid w:val="0064557F"/>
    <w:rsid w:val="0064586C"/>
    <w:rsid w:val="00645AEE"/>
    <w:rsid w:val="00645F8C"/>
    <w:rsid w:val="006467D4"/>
    <w:rsid w:val="00646CEE"/>
    <w:rsid w:val="0064744F"/>
    <w:rsid w:val="0065037B"/>
    <w:rsid w:val="00652462"/>
    <w:rsid w:val="0065409B"/>
    <w:rsid w:val="00654865"/>
    <w:rsid w:val="0065487B"/>
    <w:rsid w:val="00654D83"/>
    <w:rsid w:val="00654DAE"/>
    <w:rsid w:val="00656007"/>
    <w:rsid w:val="006564A5"/>
    <w:rsid w:val="00656D98"/>
    <w:rsid w:val="0065715D"/>
    <w:rsid w:val="00657376"/>
    <w:rsid w:val="00657F81"/>
    <w:rsid w:val="00660A59"/>
    <w:rsid w:val="00660ACC"/>
    <w:rsid w:val="00660BAB"/>
    <w:rsid w:val="00660E91"/>
    <w:rsid w:val="0066131E"/>
    <w:rsid w:val="00661605"/>
    <w:rsid w:val="006616BC"/>
    <w:rsid w:val="00662263"/>
    <w:rsid w:val="00662705"/>
    <w:rsid w:val="00663EE1"/>
    <w:rsid w:val="0066452E"/>
    <w:rsid w:val="00664F4A"/>
    <w:rsid w:val="0066589A"/>
    <w:rsid w:val="00665B6C"/>
    <w:rsid w:val="00666424"/>
    <w:rsid w:val="006668C0"/>
    <w:rsid w:val="00666A2F"/>
    <w:rsid w:val="00666C0E"/>
    <w:rsid w:val="00666E4D"/>
    <w:rsid w:val="006678F8"/>
    <w:rsid w:val="00670358"/>
    <w:rsid w:val="00670675"/>
    <w:rsid w:val="006708E4"/>
    <w:rsid w:val="00670956"/>
    <w:rsid w:val="00671EB3"/>
    <w:rsid w:val="006724E5"/>
    <w:rsid w:val="00672ADC"/>
    <w:rsid w:val="00672B43"/>
    <w:rsid w:val="00672C58"/>
    <w:rsid w:val="0067315D"/>
    <w:rsid w:val="006732A1"/>
    <w:rsid w:val="006738D5"/>
    <w:rsid w:val="00673A43"/>
    <w:rsid w:val="00673F52"/>
    <w:rsid w:val="00674520"/>
    <w:rsid w:val="00674625"/>
    <w:rsid w:val="006747FA"/>
    <w:rsid w:val="00674838"/>
    <w:rsid w:val="006749E2"/>
    <w:rsid w:val="00674A42"/>
    <w:rsid w:val="00675004"/>
    <w:rsid w:val="00675224"/>
    <w:rsid w:val="006752E9"/>
    <w:rsid w:val="00675410"/>
    <w:rsid w:val="006756D8"/>
    <w:rsid w:val="00675806"/>
    <w:rsid w:val="00675996"/>
    <w:rsid w:val="00675FC5"/>
    <w:rsid w:val="006760A9"/>
    <w:rsid w:val="006765FC"/>
    <w:rsid w:val="00676E06"/>
    <w:rsid w:val="006773D2"/>
    <w:rsid w:val="006777E6"/>
    <w:rsid w:val="00680AF4"/>
    <w:rsid w:val="00680B1D"/>
    <w:rsid w:val="00680DE5"/>
    <w:rsid w:val="006816DB"/>
    <w:rsid w:val="0068182C"/>
    <w:rsid w:val="0068183B"/>
    <w:rsid w:val="006818F5"/>
    <w:rsid w:val="00681EF4"/>
    <w:rsid w:val="00681F8A"/>
    <w:rsid w:val="0068205F"/>
    <w:rsid w:val="00682C58"/>
    <w:rsid w:val="00682CA5"/>
    <w:rsid w:val="00683633"/>
    <w:rsid w:val="00683ADA"/>
    <w:rsid w:val="00683D71"/>
    <w:rsid w:val="00684B7F"/>
    <w:rsid w:val="00684BFE"/>
    <w:rsid w:val="00684E8E"/>
    <w:rsid w:val="00684ECD"/>
    <w:rsid w:val="00685243"/>
    <w:rsid w:val="006859E8"/>
    <w:rsid w:val="00685B11"/>
    <w:rsid w:val="0068668A"/>
    <w:rsid w:val="00686A66"/>
    <w:rsid w:val="00686CAC"/>
    <w:rsid w:val="00686F78"/>
    <w:rsid w:val="00686F7D"/>
    <w:rsid w:val="0068764A"/>
    <w:rsid w:val="00687BF5"/>
    <w:rsid w:val="00687E0C"/>
    <w:rsid w:val="00690579"/>
    <w:rsid w:val="006905E3"/>
    <w:rsid w:val="00691E39"/>
    <w:rsid w:val="0069207E"/>
    <w:rsid w:val="00692168"/>
    <w:rsid w:val="00692196"/>
    <w:rsid w:val="00692672"/>
    <w:rsid w:val="00692C2F"/>
    <w:rsid w:val="00692D2F"/>
    <w:rsid w:val="00692F7E"/>
    <w:rsid w:val="00693883"/>
    <w:rsid w:val="0069419F"/>
    <w:rsid w:val="0069439A"/>
    <w:rsid w:val="00694719"/>
    <w:rsid w:val="00694812"/>
    <w:rsid w:val="006953CE"/>
    <w:rsid w:val="00695914"/>
    <w:rsid w:val="006959BE"/>
    <w:rsid w:val="006961B3"/>
    <w:rsid w:val="0069691B"/>
    <w:rsid w:val="00697005"/>
    <w:rsid w:val="0069703F"/>
    <w:rsid w:val="006A072D"/>
    <w:rsid w:val="006A0C70"/>
    <w:rsid w:val="006A0F85"/>
    <w:rsid w:val="006A1F57"/>
    <w:rsid w:val="006A2A7C"/>
    <w:rsid w:val="006A2F0A"/>
    <w:rsid w:val="006A31F8"/>
    <w:rsid w:val="006A3AAC"/>
    <w:rsid w:val="006A3AB3"/>
    <w:rsid w:val="006A4076"/>
    <w:rsid w:val="006A47BD"/>
    <w:rsid w:val="006A4993"/>
    <w:rsid w:val="006A4C6A"/>
    <w:rsid w:val="006A580F"/>
    <w:rsid w:val="006A5F67"/>
    <w:rsid w:val="006A5FA5"/>
    <w:rsid w:val="006A60FD"/>
    <w:rsid w:val="006A6240"/>
    <w:rsid w:val="006A6521"/>
    <w:rsid w:val="006A65FF"/>
    <w:rsid w:val="006A661D"/>
    <w:rsid w:val="006A7B91"/>
    <w:rsid w:val="006A7D38"/>
    <w:rsid w:val="006A7F12"/>
    <w:rsid w:val="006B02F4"/>
    <w:rsid w:val="006B03FD"/>
    <w:rsid w:val="006B0A38"/>
    <w:rsid w:val="006B0ECC"/>
    <w:rsid w:val="006B114B"/>
    <w:rsid w:val="006B130B"/>
    <w:rsid w:val="006B1A05"/>
    <w:rsid w:val="006B21AD"/>
    <w:rsid w:val="006B2679"/>
    <w:rsid w:val="006B2723"/>
    <w:rsid w:val="006B28E7"/>
    <w:rsid w:val="006B383D"/>
    <w:rsid w:val="006B3B41"/>
    <w:rsid w:val="006B3D7A"/>
    <w:rsid w:val="006B3E5E"/>
    <w:rsid w:val="006B3FB2"/>
    <w:rsid w:val="006B444B"/>
    <w:rsid w:val="006B45F8"/>
    <w:rsid w:val="006B490C"/>
    <w:rsid w:val="006B4AD1"/>
    <w:rsid w:val="006B50A0"/>
    <w:rsid w:val="006B58F3"/>
    <w:rsid w:val="006B6F09"/>
    <w:rsid w:val="006B6F9D"/>
    <w:rsid w:val="006B7036"/>
    <w:rsid w:val="006B7041"/>
    <w:rsid w:val="006B7FD6"/>
    <w:rsid w:val="006C00BC"/>
    <w:rsid w:val="006C05C1"/>
    <w:rsid w:val="006C0A6F"/>
    <w:rsid w:val="006C0E7A"/>
    <w:rsid w:val="006C112A"/>
    <w:rsid w:val="006C133B"/>
    <w:rsid w:val="006C21BC"/>
    <w:rsid w:val="006C25F0"/>
    <w:rsid w:val="006C2ED7"/>
    <w:rsid w:val="006C2FCF"/>
    <w:rsid w:val="006C2FDE"/>
    <w:rsid w:val="006C309E"/>
    <w:rsid w:val="006C30F5"/>
    <w:rsid w:val="006C33CD"/>
    <w:rsid w:val="006C34A8"/>
    <w:rsid w:val="006C39C3"/>
    <w:rsid w:val="006C4912"/>
    <w:rsid w:val="006C4AFA"/>
    <w:rsid w:val="006C4E25"/>
    <w:rsid w:val="006C4FD1"/>
    <w:rsid w:val="006C5A90"/>
    <w:rsid w:val="006C5AE1"/>
    <w:rsid w:val="006C5CB1"/>
    <w:rsid w:val="006C6D07"/>
    <w:rsid w:val="006C6EBF"/>
    <w:rsid w:val="006C6F5B"/>
    <w:rsid w:val="006C74F7"/>
    <w:rsid w:val="006C7B0B"/>
    <w:rsid w:val="006C7DDB"/>
    <w:rsid w:val="006C7F5D"/>
    <w:rsid w:val="006D001E"/>
    <w:rsid w:val="006D0200"/>
    <w:rsid w:val="006D123A"/>
    <w:rsid w:val="006D15E7"/>
    <w:rsid w:val="006D1C43"/>
    <w:rsid w:val="006D1CD3"/>
    <w:rsid w:val="006D216E"/>
    <w:rsid w:val="006D233D"/>
    <w:rsid w:val="006D26CD"/>
    <w:rsid w:val="006D26EF"/>
    <w:rsid w:val="006D2A87"/>
    <w:rsid w:val="006D3039"/>
    <w:rsid w:val="006D3B72"/>
    <w:rsid w:val="006D40FC"/>
    <w:rsid w:val="006D42E0"/>
    <w:rsid w:val="006D4EDD"/>
    <w:rsid w:val="006D4EFE"/>
    <w:rsid w:val="006D5187"/>
    <w:rsid w:val="006D51AD"/>
    <w:rsid w:val="006D5287"/>
    <w:rsid w:val="006D6846"/>
    <w:rsid w:val="006D69CC"/>
    <w:rsid w:val="006D6C36"/>
    <w:rsid w:val="006D6FCB"/>
    <w:rsid w:val="006D7744"/>
    <w:rsid w:val="006D7ED4"/>
    <w:rsid w:val="006E0400"/>
    <w:rsid w:val="006E1040"/>
    <w:rsid w:val="006E14E0"/>
    <w:rsid w:val="006E1B0B"/>
    <w:rsid w:val="006E2089"/>
    <w:rsid w:val="006E2A62"/>
    <w:rsid w:val="006E2DF5"/>
    <w:rsid w:val="006E2F8E"/>
    <w:rsid w:val="006E3177"/>
    <w:rsid w:val="006E3A5C"/>
    <w:rsid w:val="006E3E37"/>
    <w:rsid w:val="006E4527"/>
    <w:rsid w:val="006E5322"/>
    <w:rsid w:val="006E5709"/>
    <w:rsid w:val="006E5F54"/>
    <w:rsid w:val="006E60AC"/>
    <w:rsid w:val="006E6116"/>
    <w:rsid w:val="006E61CF"/>
    <w:rsid w:val="006E63B9"/>
    <w:rsid w:val="006E6F42"/>
    <w:rsid w:val="006E71DC"/>
    <w:rsid w:val="006E72EA"/>
    <w:rsid w:val="006E7B1B"/>
    <w:rsid w:val="006E7E73"/>
    <w:rsid w:val="006F0037"/>
    <w:rsid w:val="006F03A8"/>
    <w:rsid w:val="006F03CF"/>
    <w:rsid w:val="006F1DE2"/>
    <w:rsid w:val="006F27B8"/>
    <w:rsid w:val="006F2A4B"/>
    <w:rsid w:val="006F2C18"/>
    <w:rsid w:val="006F2E73"/>
    <w:rsid w:val="006F3848"/>
    <w:rsid w:val="006F4882"/>
    <w:rsid w:val="006F4E1D"/>
    <w:rsid w:val="006F5275"/>
    <w:rsid w:val="006F57E5"/>
    <w:rsid w:val="006F5FCC"/>
    <w:rsid w:val="006F6A2C"/>
    <w:rsid w:val="006F74AB"/>
    <w:rsid w:val="006F789F"/>
    <w:rsid w:val="006F7D21"/>
    <w:rsid w:val="00700376"/>
    <w:rsid w:val="00700B52"/>
    <w:rsid w:val="00701EF0"/>
    <w:rsid w:val="0070207B"/>
    <w:rsid w:val="00702734"/>
    <w:rsid w:val="007027E3"/>
    <w:rsid w:val="00702902"/>
    <w:rsid w:val="00702A53"/>
    <w:rsid w:val="00702AFB"/>
    <w:rsid w:val="00703056"/>
    <w:rsid w:val="00703726"/>
    <w:rsid w:val="0070372C"/>
    <w:rsid w:val="00703E7C"/>
    <w:rsid w:val="00704660"/>
    <w:rsid w:val="00704831"/>
    <w:rsid w:val="00704974"/>
    <w:rsid w:val="007057E2"/>
    <w:rsid w:val="00705EB2"/>
    <w:rsid w:val="0070615E"/>
    <w:rsid w:val="007062B3"/>
    <w:rsid w:val="00706524"/>
    <w:rsid w:val="0070658C"/>
    <w:rsid w:val="0070679E"/>
    <w:rsid w:val="00706B8A"/>
    <w:rsid w:val="0070796A"/>
    <w:rsid w:val="00707F66"/>
    <w:rsid w:val="0071055E"/>
    <w:rsid w:val="00710790"/>
    <w:rsid w:val="00710958"/>
    <w:rsid w:val="00710C50"/>
    <w:rsid w:val="00710D3E"/>
    <w:rsid w:val="007113C6"/>
    <w:rsid w:val="0071174F"/>
    <w:rsid w:val="007118A5"/>
    <w:rsid w:val="007120F1"/>
    <w:rsid w:val="007127AD"/>
    <w:rsid w:val="0071292F"/>
    <w:rsid w:val="00712BDE"/>
    <w:rsid w:val="00713129"/>
    <w:rsid w:val="00713379"/>
    <w:rsid w:val="00713793"/>
    <w:rsid w:val="00713A9F"/>
    <w:rsid w:val="00713B45"/>
    <w:rsid w:val="00713F89"/>
    <w:rsid w:val="007146EB"/>
    <w:rsid w:val="007149D6"/>
    <w:rsid w:val="00714A76"/>
    <w:rsid w:val="00714C11"/>
    <w:rsid w:val="00714CDF"/>
    <w:rsid w:val="0071569D"/>
    <w:rsid w:val="00715966"/>
    <w:rsid w:val="007161A0"/>
    <w:rsid w:val="00716330"/>
    <w:rsid w:val="00716434"/>
    <w:rsid w:val="007167E8"/>
    <w:rsid w:val="00716B97"/>
    <w:rsid w:val="00716BF1"/>
    <w:rsid w:val="00716F0E"/>
    <w:rsid w:val="00717DDA"/>
    <w:rsid w:val="00717DF7"/>
    <w:rsid w:val="007201BA"/>
    <w:rsid w:val="007203BD"/>
    <w:rsid w:val="00720798"/>
    <w:rsid w:val="007207F1"/>
    <w:rsid w:val="00720BA1"/>
    <w:rsid w:val="007210DD"/>
    <w:rsid w:val="00721111"/>
    <w:rsid w:val="0072113A"/>
    <w:rsid w:val="00721788"/>
    <w:rsid w:val="00721D7F"/>
    <w:rsid w:val="00721EBD"/>
    <w:rsid w:val="00722405"/>
    <w:rsid w:val="00722F3F"/>
    <w:rsid w:val="00722F7D"/>
    <w:rsid w:val="007230BE"/>
    <w:rsid w:val="0072321D"/>
    <w:rsid w:val="0072384C"/>
    <w:rsid w:val="00723A50"/>
    <w:rsid w:val="00723EDC"/>
    <w:rsid w:val="00724583"/>
    <w:rsid w:val="007248B2"/>
    <w:rsid w:val="00724966"/>
    <w:rsid w:val="00724FAE"/>
    <w:rsid w:val="00724FBD"/>
    <w:rsid w:val="00725F6B"/>
    <w:rsid w:val="00726390"/>
    <w:rsid w:val="0072688B"/>
    <w:rsid w:val="00726F07"/>
    <w:rsid w:val="00726F7C"/>
    <w:rsid w:val="00727175"/>
    <w:rsid w:val="00727224"/>
    <w:rsid w:val="007272C5"/>
    <w:rsid w:val="00727EE5"/>
    <w:rsid w:val="007306C9"/>
    <w:rsid w:val="0073074E"/>
    <w:rsid w:val="00730BCD"/>
    <w:rsid w:val="00731884"/>
    <w:rsid w:val="00732843"/>
    <w:rsid w:val="00732E7E"/>
    <w:rsid w:val="00733572"/>
    <w:rsid w:val="00733667"/>
    <w:rsid w:val="00733776"/>
    <w:rsid w:val="00734FD5"/>
    <w:rsid w:val="007351DA"/>
    <w:rsid w:val="007352D7"/>
    <w:rsid w:val="007357CD"/>
    <w:rsid w:val="00735871"/>
    <w:rsid w:val="007359BE"/>
    <w:rsid w:val="00735A94"/>
    <w:rsid w:val="00735B17"/>
    <w:rsid w:val="007363F7"/>
    <w:rsid w:val="0073650C"/>
    <w:rsid w:val="00736765"/>
    <w:rsid w:val="00736793"/>
    <w:rsid w:val="00736EF6"/>
    <w:rsid w:val="0073719A"/>
    <w:rsid w:val="007402A1"/>
    <w:rsid w:val="00740836"/>
    <w:rsid w:val="00740FF4"/>
    <w:rsid w:val="00741389"/>
    <w:rsid w:val="00741CAF"/>
    <w:rsid w:val="007424CA"/>
    <w:rsid w:val="007427DE"/>
    <w:rsid w:val="00742D29"/>
    <w:rsid w:val="00742F97"/>
    <w:rsid w:val="007431D3"/>
    <w:rsid w:val="00743442"/>
    <w:rsid w:val="00743452"/>
    <w:rsid w:val="00743B22"/>
    <w:rsid w:val="0074421F"/>
    <w:rsid w:val="007442CF"/>
    <w:rsid w:val="00744FC1"/>
    <w:rsid w:val="007450B7"/>
    <w:rsid w:val="00745380"/>
    <w:rsid w:val="00745422"/>
    <w:rsid w:val="007454D2"/>
    <w:rsid w:val="00746938"/>
    <w:rsid w:val="007469FA"/>
    <w:rsid w:val="00746BF8"/>
    <w:rsid w:val="0074747A"/>
    <w:rsid w:val="007478F9"/>
    <w:rsid w:val="00747AF3"/>
    <w:rsid w:val="00747C39"/>
    <w:rsid w:val="00750151"/>
    <w:rsid w:val="0075038A"/>
    <w:rsid w:val="007506A4"/>
    <w:rsid w:val="00750954"/>
    <w:rsid w:val="00750E2A"/>
    <w:rsid w:val="00751C5B"/>
    <w:rsid w:val="00751EB2"/>
    <w:rsid w:val="00752DE6"/>
    <w:rsid w:val="0075316C"/>
    <w:rsid w:val="00753984"/>
    <w:rsid w:val="00753C28"/>
    <w:rsid w:val="00753EDB"/>
    <w:rsid w:val="00753EE8"/>
    <w:rsid w:val="00753F89"/>
    <w:rsid w:val="007541C3"/>
    <w:rsid w:val="0075480E"/>
    <w:rsid w:val="007552B8"/>
    <w:rsid w:val="007554EF"/>
    <w:rsid w:val="0075557E"/>
    <w:rsid w:val="00755707"/>
    <w:rsid w:val="0075597E"/>
    <w:rsid w:val="00756693"/>
    <w:rsid w:val="00756D75"/>
    <w:rsid w:val="00756D9C"/>
    <w:rsid w:val="007573B5"/>
    <w:rsid w:val="0075783F"/>
    <w:rsid w:val="00757C56"/>
    <w:rsid w:val="00760AC5"/>
    <w:rsid w:val="00760CB2"/>
    <w:rsid w:val="00760FE8"/>
    <w:rsid w:val="00761303"/>
    <w:rsid w:val="00761684"/>
    <w:rsid w:val="0076181C"/>
    <w:rsid w:val="00762051"/>
    <w:rsid w:val="00763ABA"/>
    <w:rsid w:val="00763D23"/>
    <w:rsid w:val="0076427E"/>
    <w:rsid w:val="00765D14"/>
    <w:rsid w:val="007662CE"/>
    <w:rsid w:val="007672CB"/>
    <w:rsid w:val="00767E79"/>
    <w:rsid w:val="007703D3"/>
    <w:rsid w:val="00770D8A"/>
    <w:rsid w:val="00770F46"/>
    <w:rsid w:val="0077151B"/>
    <w:rsid w:val="00771668"/>
    <w:rsid w:val="00771C9F"/>
    <w:rsid w:val="0077220F"/>
    <w:rsid w:val="0077321B"/>
    <w:rsid w:val="0077334F"/>
    <w:rsid w:val="00773954"/>
    <w:rsid w:val="00773B29"/>
    <w:rsid w:val="00773F07"/>
    <w:rsid w:val="0077407C"/>
    <w:rsid w:val="007741FC"/>
    <w:rsid w:val="007756C8"/>
    <w:rsid w:val="00775A85"/>
    <w:rsid w:val="00775CDC"/>
    <w:rsid w:val="00775EBF"/>
    <w:rsid w:val="00776190"/>
    <w:rsid w:val="007761BE"/>
    <w:rsid w:val="007762D3"/>
    <w:rsid w:val="007766B0"/>
    <w:rsid w:val="007768AB"/>
    <w:rsid w:val="00776AA2"/>
    <w:rsid w:val="00776B69"/>
    <w:rsid w:val="00777429"/>
    <w:rsid w:val="00777D75"/>
    <w:rsid w:val="00780F68"/>
    <w:rsid w:val="0078112C"/>
    <w:rsid w:val="00781295"/>
    <w:rsid w:val="00781ECB"/>
    <w:rsid w:val="00781F4D"/>
    <w:rsid w:val="00782A20"/>
    <w:rsid w:val="00783132"/>
    <w:rsid w:val="007836C4"/>
    <w:rsid w:val="007841E3"/>
    <w:rsid w:val="00784241"/>
    <w:rsid w:val="00784255"/>
    <w:rsid w:val="007842BB"/>
    <w:rsid w:val="007851F9"/>
    <w:rsid w:val="0078536B"/>
    <w:rsid w:val="0078594B"/>
    <w:rsid w:val="00785B10"/>
    <w:rsid w:val="00785FB2"/>
    <w:rsid w:val="007870ED"/>
    <w:rsid w:val="00787282"/>
    <w:rsid w:val="007873AB"/>
    <w:rsid w:val="007873FA"/>
    <w:rsid w:val="00787EBA"/>
    <w:rsid w:val="00787F6A"/>
    <w:rsid w:val="007903C6"/>
    <w:rsid w:val="007907C6"/>
    <w:rsid w:val="007908E8"/>
    <w:rsid w:val="00790B6D"/>
    <w:rsid w:val="00790DC1"/>
    <w:rsid w:val="00791206"/>
    <w:rsid w:val="007913AB"/>
    <w:rsid w:val="007915D1"/>
    <w:rsid w:val="00791B15"/>
    <w:rsid w:val="00791C13"/>
    <w:rsid w:val="00791CA7"/>
    <w:rsid w:val="00791E4B"/>
    <w:rsid w:val="007922B8"/>
    <w:rsid w:val="007923E9"/>
    <w:rsid w:val="007929D7"/>
    <w:rsid w:val="007932E1"/>
    <w:rsid w:val="007934AB"/>
    <w:rsid w:val="00793A9C"/>
    <w:rsid w:val="00793F34"/>
    <w:rsid w:val="00793FC4"/>
    <w:rsid w:val="0079435E"/>
    <w:rsid w:val="0079445A"/>
    <w:rsid w:val="0079473D"/>
    <w:rsid w:val="007950F8"/>
    <w:rsid w:val="0079531D"/>
    <w:rsid w:val="0079539B"/>
    <w:rsid w:val="007957CD"/>
    <w:rsid w:val="00795944"/>
    <w:rsid w:val="00795CCF"/>
    <w:rsid w:val="00796167"/>
    <w:rsid w:val="007970C7"/>
    <w:rsid w:val="00797686"/>
    <w:rsid w:val="007977C0"/>
    <w:rsid w:val="007979D2"/>
    <w:rsid w:val="007A04C9"/>
    <w:rsid w:val="007A09DD"/>
    <w:rsid w:val="007A191D"/>
    <w:rsid w:val="007A1A61"/>
    <w:rsid w:val="007A2087"/>
    <w:rsid w:val="007A2221"/>
    <w:rsid w:val="007A2D90"/>
    <w:rsid w:val="007A2E34"/>
    <w:rsid w:val="007A2EA1"/>
    <w:rsid w:val="007A2F77"/>
    <w:rsid w:val="007A313A"/>
    <w:rsid w:val="007A32FE"/>
    <w:rsid w:val="007A3C6F"/>
    <w:rsid w:val="007A47E6"/>
    <w:rsid w:val="007A4860"/>
    <w:rsid w:val="007A48C8"/>
    <w:rsid w:val="007A48F0"/>
    <w:rsid w:val="007A4AB7"/>
    <w:rsid w:val="007A516B"/>
    <w:rsid w:val="007A5539"/>
    <w:rsid w:val="007A56A7"/>
    <w:rsid w:val="007A5AE8"/>
    <w:rsid w:val="007A60A9"/>
    <w:rsid w:val="007A62F5"/>
    <w:rsid w:val="007A6499"/>
    <w:rsid w:val="007A67B3"/>
    <w:rsid w:val="007A6E99"/>
    <w:rsid w:val="007A7687"/>
    <w:rsid w:val="007A77B9"/>
    <w:rsid w:val="007A7B75"/>
    <w:rsid w:val="007B0099"/>
    <w:rsid w:val="007B0743"/>
    <w:rsid w:val="007B0EFB"/>
    <w:rsid w:val="007B19B6"/>
    <w:rsid w:val="007B278A"/>
    <w:rsid w:val="007B327B"/>
    <w:rsid w:val="007B32D7"/>
    <w:rsid w:val="007B353C"/>
    <w:rsid w:val="007B3AEB"/>
    <w:rsid w:val="007B4044"/>
    <w:rsid w:val="007B4FA3"/>
    <w:rsid w:val="007B5925"/>
    <w:rsid w:val="007B59D4"/>
    <w:rsid w:val="007B71F6"/>
    <w:rsid w:val="007B721D"/>
    <w:rsid w:val="007B79E5"/>
    <w:rsid w:val="007B7ABE"/>
    <w:rsid w:val="007C050D"/>
    <w:rsid w:val="007C058F"/>
    <w:rsid w:val="007C0D7C"/>
    <w:rsid w:val="007C19FD"/>
    <w:rsid w:val="007C1A06"/>
    <w:rsid w:val="007C2B99"/>
    <w:rsid w:val="007C2E02"/>
    <w:rsid w:val="007C337C"/>
    <w:rsid w:val="007C348F"/>
    <w:rsid w:val="007C3972"/>
    <w:rsid w:val="007C3A55"/>
    <w:rsid w:val="007C3A73"/>
    <w:rsid w:val="007C439F"/>
    <w:rsid w:val="007C46D5"/>
    <w:rsid w:val="007C4928"/>
    <w:rsid w:val="007C49F8"/>
    <w:rsid w:val="007C4B84"/>
    <w:rsid w:val="007C5106"/>
    <w:rsid w:val="007C5314"/>
    <w:rsid w:val="007C531C"/>
    <w:rsid w:val="007C5473"/>
    <w:rsid w:val="007C6205"/>
    <w:rsid w:val="007C64C7"/>
    <w:rsid w:val="007C653E"/>
    <w:rsid w:val="007C6630"/>
    <w:rsid w:val="007C74E9"/>
    <w:rsid w:val="007C7A10"/>
    <w:rsid w:val="007C7A2E"/>
    <w:rsid w:val="007C7BEC"/>
    <w:rsid w:val="007C7F87"/>
    <w:rsid w:val="007D0392"/>
    <w:rsid w:val="007D04F0"/>
    <w:rsid w:val="007D0A1D"/>
    <w:rsid w:val="007D0B1A"/>
    <w:rsid w:val="007D0BB0"/>
    <w:rsid w:val="007D0E30"/>
    <w:rsid w:val="007D1233"/>
    <w:rsid w:val="007D17C8"/>
    <w:rsid w:val="007D1A44"/>
    <w:rsid w:val="007D1BA1"/>
    <w:rsid w:val="007D1C0A"/>
    <w:rsid w:val="007D1E31"/>
    <w:rsid w:val="007D20C3"/>
    <w:rsid w:val="007D2923"/>
    <w:rsid w:val="007D32DF"/>
    <w:rsid w:val="007D3C4A"/>
    <w:rsid w:val="007D3DBA"/>
    <w:rsid w:val="007D3E42"/>
    <w:rsid w:val="007D3F2C"/>
    <w:rsid w:val="007D4499"/>
    <w:rsid w:val="007D458A"/>
    <w:rsid w:val="007D47B5"/>
    <w:rsid w:val="007D4A40"/>
    <w:rsid w:val="007D52E6"/>
    <w:rsid w:val="007D58CE"/>
    <w:rsid w:val="007D591E"/>
    <w:rsid w:val="007D6041"/>
    <w:rsid w:val="007D61CF"/>
    <w:rsid w:val="007D65E5"/>
    <w:rsid w:val="007D670D"/>
    <w:rsid w:val="007D6E69"/>
    <w:rsid w:val="007D70E2"/>
    <w:rsid w:val="007D7302"/>
    <w:rsid w:val="007D7B99"/>
    <w:rsid w:val="007D7D5A"/>
    <w:rsid w:val="007D7FE1"/>
    <w:rsid w:val="007E0947"/>
    <w:rsid w:val="007E1155"/>
    <w:rsid w:val="007E1601"/>
    <w:rsid w:val="007E171B"/>
    <w:rsid w:val="007E17DD"/>
    <w:rsid w:val="007E1B37"/>
    <w:rsid w:val="007E2034"/>
    <w:rsid w:val="007E298B"/>
    <w:rsid w:val="007E2B1B"/>
    <w:rsid w:val="007E2B4F"/>
    <w:rsid w:val="007E2EA1"/>
    <w:rsid w:val="007E2F79"/>
    <w:rsid w:val="007E3269"/>
    <w:rsid w:val="007E35C3"/>
    <w:rsid w:val="007E3AEB"/>
    <w:rsid w:val="007E3D0A"/>
    <w:rsid w:val="007E3EB4"/>
    <w:rsid w:val="007E3F04"/>
    <w:rsid w:val="007E4B3F"/>
    <w:rsid w:val="007E4D1E"/>
    <w:rsid w:val="007E4F3A"/>
    <w:rsid w:val="007E4F6B"/>
    <w:rsid w:val="007E58F7"/>
    <w:rsid w:val="007E6414"/>
    <w:rsid w:val="007E6811"/>
    <w:rsid w:val="007E6EC5"/>
    <w:rsid w:val="007E7092"/>
    <w:rsid w:val="007E71AE"/>
    <w:rsid w:val="007E7D48"/>
    <w:rsid w:val="007F0F6A"/>
    <w:rsid w:val="007F103D"/>
    <w:rsid w:val="007F11C6"/>
    <w:rsid w:val="007F139B"/>
    <w:rsid w:val="007F2A78"/>
    <w:rsid w:val="007F2B7E"/>
    <w:rsid w:val="007F357A"/>
    <w:rsid w:val="007F35E0"/>
    <w:rsid w:val="007F3908"/>
    <w:rsid w:val="007F39F2"/>
    <w:rsid w:val="007F427D"/>
    <w:rsid w:val="007F4358"/>
    <w:rsid w:val="007F43D1"/>
    <w:rsid w:val="007F446E"/>
    <w:rsid w:val="007F4BAC"/>
    <w:rsid w:val="007F4EBC"/>
    <w:rsid w:val="007F5714"/>
    <w:rsid w:val="007F6747"/>
    <w:rsid w:val="007F69CF"/>
    <w:rsid w:val="007F6D13"/>
    <w:rsid w:val="007F71D2"/>
    <w:rsid w:val="007F7753"/>
    <w:rsid w:val="007F7AAA"/>
    <w:rsid w:val="007F7B3B"/>
    <w:rsid w:val="007F7C6E"/>
    <w:rsid w:val="00800120"/>
    <w:rsid w:val="00800711"/>
    <w:rsid w:val="008008CF"/>
    <w:rsid w:val="00800C4F"/>
    <w:rsid w:val="00800D13"/>
    <w:rsid w:val="00800E23"/>
    <w:rsid w:val="00800EB0"/>
    <w:rsid w:val="00801577"/>
    <w:rsid w:val="00801C06"/>
    <w:rsid w:val="00801C86"/>
    <w:rsid w:val="008022CF"/>
    <w:rsid w:val="008026B6"/>
    <w:rsid w:val="008028E7"/>
    <w:rsid w:val="00802C69"/>
    <w:rsid w:val="00802E3A"/>
    <w:rsid w:val="008032A3"/>
    <w:rsid w:val="008038A7"/>
    <w:rsid w:val="008038AE"/>
    <w:rsid w:val="008038B3"/>
    <w:rsid w:val="00803989"/>
    <w:rsid w:val="00803E11"/>
    <w:rsid w:val="0080406A"/>
    <w:rsid w:val="0080407A"/>
    <w:rsid w:val="00804672"/>
    <w:rsid w:val="00804735"/>
    <w:rsid w:val="00804C13"/>
    <w:rsid w:val="00804F51"/>
    <w:rsid w:val="008052B7"/>
    <w:rsid w:val="00805EE1"/>
    <w:rsid w:val="008065B4"/>
    <w:rsid w:val="0080696C"/>
    <w:rsid w:val="00807A28"/>
    <w:rsid w:val="00807D87"/>
    <w:rsid w:val="00810793"/>
    <w:rsid w:val="00810FE6"/>
    <w:rsid w:val="008112FB"/>
    <w:rsid w:val="008113DD"/>
    <w:rsid w:val="008115DF"/>
    <w:rsid w:val="00812735"/>
    <w:rsid w:val="00813398"/>
    <w:rsid w:val="00813681"/>
    <w:rsid w:val="0081372B"/>
    <w:rsid w:val="0081396D"/>
    <w:rsid w:val="008139C7"/>
    <w:rsid w:val="008139EB"/>
    <w:rsid w:val="00814056"/>
    <w:rsid w:val="008142D2"/>
    <w:rsid w:val="00814350"/>
    <w:rsid w:val="0081479D"/>
    <w:rsid w:val="00814CAC"/>
    <w:rsid w:val="00814D3B"/>
    <w:rsid w:val="0081543A"/>
    <w:rsid w:val="008155B3"/>
    <w:rsid w:val="00815845"/>
    <w:rsid w:val="00815BE9"/>
    <w:rsid w:val="00815E56"/>
    <w:rsid w:val="0081625D"/>
    <w:rsid w:val="00816524"/>
    <w:rsid w:val="008170ED"/>
    <w:rsid w:val="00817110"/>
    <w:rsid w:val="00817248"/>
    <w:rsid w:val="00817433"/>
    <w:rsid w:val="00817540"/>
    <w:rsid w:val="00817F25"/>
    <w:rsid w:val="008201EC"/>
    <w:rsid w:val="0082102D"/>
    <w:rsid w:val="00821BE4"/>
    <w:rsid w:val="00821E8F"/>
    <w:rsid w:val="008225E9"/>
    <w:rsid w:val="00822883"/>
    <w:rsid w:val="0082294F"/>
    <w:rsid w:val="00822C29"/>
    <w:rsid w:val="00822F88"/>
    <w:rsid w:val="00823157"/>
    <w:rsid w:val="00823731"/>
    <w:rsid w:val="00823E91"/>
    <w:rsid w:val="008243D4"/>
    <w:rsid w:val="00824A91"/>
    <w:rsid w:val="00824E7D"/>
    <w:rsid w:val="00824FFF"/>
    <w:rsid w:val="00825022"/>
    <w:rsid w:val="008251CB"/>
    <w:rsid w:val="0082574E"/>
    <w:rsid w:val="0082591E"/>
    <w:rsid w:val="0082657F"/>
    <w:rsid w:val="00827633"/>
    <w:rsid w:val="00827DDF"/>
    <w:rsid w:val="00830640"/>
    <w:rsid w:val="00830955"/>
    <w:rsid w:val="00831560"/>
    <w:rsid w:val="0083186A"/>
    <w:rsid w:val="008319B6"/>
    <w:rsid w:val="008319E1"/>
    <w:rsid w:val="00831BB9"/>
    <w:rsid w:val="00831FB7"/>
    <w:rsid w:val="008326CD"/>
    <w:rsid w:val="00832881"/>
    <w:rsid w:val="00832FFB"/>
    <w:rsid w:val="0083364B"/>
    <w:rsid w:val="00833CDB"/>
    <w:rsid w:val="008340B1"/>
    <w:rsid w:val="008348F6"/>
    <w:rsid w:val="00834C8E"/>
    <w:rsid w:val="008358B6"/>
    <w:rsid w:val="00836CB6"/>
    <w:rsid w:val="00837BB7"/>
    <w:rsid w:val="00837DF7"/>
    <w:rsid w:val="00840B41"/>
    <w:rsid w:val="00841856"/>
    <w:rsid w:val="008419F0"/>
    <w:rsid w:val="00841E29"/>
    <w:rsid w:val="00842208"/>
    <w:rsid w:val="008425FD"/>
    <w:rsid w:val="00842698"/>
    <w:rsid w:val="00843239"/>
    <w:rsid w:val="00843603"/>
    <w:rsid w:val="00843698"/>
    <w:rsid w:val="00843760"/>
    <w:rsid w:val="008445C5"/>
    <w:rsid w:val="00845BCA"/>
    <w:rsid w:val="00846233"/>
    <w:rsid w:val="00846741"/>
    <w:rsid w:val="0084744E"/>
    <w:rsid w:val="00847644"/>
    <w:rsid w:val="008476C4"/>
    <w:rsid w:val="00847873"/>
    <w:rsid w:val="00847C60"/>
    <w:rsid w:val="00850172"/>
    <w:rsid w:val="00850445"/>
    <w:rsid w:val="00850C01"/>
    <w:rsid w:val="00850D78"/>
    <w:rsid w:val="00850E28"/>
    <w:rsid w:val="008515F2"/>
    <w:rsid w:val="00851D33"/>
    <w:rsid w:val="008520A2"/>
    <w:rsid w:val="008523D9"/>
    <w:rsid w:val="00852408"/>
    <w:rsid w:val="00852455"/>
    <w:rsid w:val="0085285C"/>
    <w:rsid w:val="0085285F"/>
    <w:rsid w:val="00852AF6"/>
    <w:rsid w:val="00852E2D"/>
    <w:rsid w:val="00852FC5"/>
    <w:rsid w:val="00853004"/>
    <w:rsid w:val="00853047"/>
    <w:rsid w:val="00853641"/>
    <w:rsid w:val="00853D66"/>
    <w:rsid w:val="00854941"/>
    <w:rsid w:val="00855118"/>
    <w:rsid w:val="00855624"/>
    <w:rsid w:val="008557BB"/>
    <w:rsid w:val="00855BFA"/>
    <w:rsid w:val="00855E39"/>
    <w:rsid w:val="00855E72"/>
    <w:rsid w:val="00855ED8"/>
    <w:rsid w:val="00855F33"/>
    <w:rsid w:val="00855FCD"/>
    <w:rsid w:val="008564A4"/>
    <w:rsid w:val="00856542"/>
    <w:rsid w:val="008571F4"/>
    <w:rsid w:val="0085755F"/>
    <w:rsid w:val="00857622"/>
    <w:rsid w:val="0085769C"/>
    <w:rsid w:val="008607F4"/>
    <w:rsid w:val="00860851"/>
    <w:rsid w:val="008608DD"/>
    <w:rsid w:val="0086091B"/>
    <w:rsid w:val="00860CDD"/>
    <w:rsid w:val="00860D25"/>
    <w:rsid w:val="008618EE"/>
    <w:rsid w:val="00861C02"/>
    <w:rsid w:val="00862618"/>
    <w:rsid w:val="00863841"/>
    <w:rsid w:val="008638EE"/>
    <w:rsid w:val="008639EF"/>
    <w:rsid w:val="0086420C"/>
    <w:rsid w:val="008653AD"/>
    <w:rsid w:val="0086555E"/>
    <w:rsid w:val="008656EA"/>
    <w:rsid w:val="00865707"/>
    <w:rsid w:val="008666A4"/>
    <w:rsid w:val="00866CFD"/>
    <w:rsid w:val="00866FF8"/>
    <w:rsid w:val="00867DC7"/>
    <w:rsid w:val="00870000"/>
    <w:rsid w:val="00870255"/>
    <w:rsid w:val="0087083E"/>
    <w:rsid w:val="008709C0"/>
    <w:rsid w:val="00871540"/>
    <w:rsid w:val="0087159E"/>
    <w:rsid w:val="00871A3F"/>
    <w:rsid w:val="00872111"/>
    <w:rsid w:val="0087336C"/>
    <w:rsid w:val="0087351F"/>
    <w:rsid w:val="00873D93"/>
    <w:rsid w:val="00873DDB"/>
    <w:rsid w:val="0087444C"/>
    <w:rsid w:val="00874F0D"/>
    <w:rsid w:val="008754F6"/>
    <w:rsid w:val="00875EAF"/>
    <w:rsid w:val="00876478"/>
    <w:rsid w:val="008764DA"/>
    <w:rsid w:val="008765C8"/>
    <w:rsid w:val="00876668"/>
    <w:rsid w:val="00876ED2"/>
    <w:rsid w:val="00876EE7"/>
    <w:rsid w:val="00876F08"/>
    <w:rsid w:val="00877254"/>
    <w:rsid w:val="00877319"/>
    <w:rsid w:val="0087776B"/>
    <w:rsid w:val="008777B4"/>
    <w:rsid w:val="0088004D"/>
    <w:rsid w:val="00880834"/>
    <w:rsid w:val="00880C31"/>
    <w:rsid w:val="008811C8"/>
    <w:rsid w:val="0088123B"/>
    <w:rsid w:val="008813D4"/>
    <w:rsid w:val="008820FE"/>
    <w:rsid w:val="00882448"/>
    <w:rsid w:val="00883409"/>
    <w:rsid w:val="00884ABB"/>
    <w:rsid w:val="00884B5D"/>
    <w:rsid w:val="0088586C"/>
    <w:rsid w:val="00886319"/>
    <w:rsid w:val="008863AC"/>
    <w:rsid w:val="008865BD"/>
    <w:rsid w:val="00886E10"/>
    <w:rsid w:val="008876AB"/>
    <w:rsid w:val="008877B6"/>
    <w:rsid w:val="00887A68"/>
    <w:rsid w:val="00887FC4"/>
    <w:rsid w:val="0089027B"/>
    <w:rsid w:val="00891263"/>
    <w:rsid w:val="008913DC"/>
    <w:rsid w:val="008915EA"/>
    <w:rsid w:val="00893364"/>
    <w:rsid w:val="00893451"/>
    <w:rsid w:val="0089355A"/>
    <w:rsid w:val="008944DE"/>
    <w:rsid w:val="00894578"/>
    <w:rsid w:val="0089578B"/>
    <w:rsid w:val="00895D27"/>
    <w:rsid w:val="00896068"/>
    <w:rsid w:val="008964B7"/>
    <w:rsid w:val="00896C2F"/>
    <w:rsid w:val="008972C6"/>
    <w:rsid w:val="00897CB5"/>
    <w:rsid w:val="008A00B8"/>
    <w:rsid w:val="008A0386"/>
    <w:rsid w:val="008A0748"/>
    <w:rsid w:val="008A082C"/>
    <w:rsid w:val="008A0CD7"/>
    <w:rsid w:val="008A142F"/>
    <w:rsid w:val="008A14D8"/>
    <w:rsid w:val="008A1996"/>
    <w:rsid w:val="008A1AED"/>
    <w:rsid w:val="008A1C97"/>
    <w:rsid w:val="008A1FE2"/>
    <w:rsid w:val="008A2775"/>
    <w:rsid w:val="008A28A4"/>
    <w:rsid w:val="008A29AE"/>
    <w:rsid w:val="008A2B1A"/>
    <w:rsid w:val="008A2EFF"/>
    <w:rsid w:val="008A3208"/>
    <w:rsid w:val="008A35B5"/>
    <w:rsid w:val="008A40FC"/>
    <w:rsid w:val="008A423E"/>
    <w:rsid w:val="008A4C9B"/>
    <w:rsid w:val="008A54EA"/>
    <w:rsid w:val="008A5691"/>
    <w:rsid w:val="008A5901"/>
    <w:rsid w:val="008A5945"/>
    <w:rsid w:val="008A5BBA"/>
    <w:rsid w:val="008A5C5F"/>
    <w:rsid w:val="008A5CBE"/>
    <w:rsid w:val="008A5D8E"/>
    <w:rsid w:val="008A5F5C"/>
    <w:rsid w:val="008A6116"/>
    <w:rsid w:val="008A64E6"/>
    <w:rsid w:val="008A6CC5"/>
    <w:rsid w:val="008A745F"/>
    <w:rsid w:val="008A75B2"/>
    <w:rsid w:val="008A7A0B"/>
    <w:rsid w:val="008A7E1E"/>
    <w:rsid w:val="008B0829"/>
    <w:rsid w:val="008B09AE"/>
    <w:rsid w:val="008B0A10"/>
    <w:rsid w:val="008B0CB3"/>
    <w:rsid w:val="008B13BE"/>
    <w:rsid w:val="008B1D0B"/>
    <w:rsid w:val="008B2458"/>
    <w:rsid w:val="008B2920"/>
    <w:rsid w:val="008B2D03"/>
    <w:rsid w:val="008B2DB4"/>
    <w:rsid w:val="008B2F2B"/>
    <w:rsid w:val="008B392C"/>
    <w:rsid w:val="008B3B7B"/>
    <w:rsid w:val="008B3ED0"/>
    <w:rsid w:val="008B4384"/>
    <w:rsid w:val="008B45DF"/>
    <w:rsid w:val="008B4B01"/>
    <w:rsid w:val="008B4B93"/>
    <w:rsid w:val="008B4D27"/>
    <w:rsid w:val="008B4D83"/>
    <w:rsid w:val="008B4F51"/>
    <w:rsid w:val="008B508D"/>
    <w:rsid w:val="008B513D"/>
    <w:rsid w:val="008B528B"/>
    <w:rsid w:val="008B5479"/>
    <w:rsid w:val="008B5500"/>
    <w:rsid w:val="008B5563"/>
    <w:rsid w:val="008B615A"/>
    <w:rsid w:val="008B63A7"/>
    <w:rsid w:val="008B687C"/>
    <w:rsid w:val="008B6DE7"/>
    <w:rsid w:val="008B6F98"/>
    <w:rsid w:val="008B70D8"/>
    <w:rsid w:val="008B7397"/>
    <w:rsid w:val="008B75DC"/>
    <w:rsid w:val="008B788E"/>
    <w:rsid w:val="008B7A64"/>
    <w:rsid w:val="008C06A9"/>
    <w:rsid w:val="008C0824"/>
    <w:rsid w:val="008C085C"/>
    <w:rsid w:val="008C0878"/>
    <w:rsid w:val="008C0A86"/>
    <w:rsid w:val="008C0D85"/>
    <w:rsid w:val="008C0F45"/>
    <w:rsid w:val="008C14AF"/>
    <w:rsid w:val="008C1BA4"/>
    <w:rsid w:val="008C1C1E"/>
    <w:rsid w:val="008C1D91"/>
    <w:rsid w:val="008C2133"/>
    <w:rsid w:val="008C2C21"/>
    <w:rsid w:val="008C3156"/>
    <w:rsid w:val="008C3313"/>
    <w:rsid w:val="008C339D"/>
    <w:rsid w:val="008C36E4"/>
    <w:rsid w:val="008C3889"/>
    <w:rsid w:val="008C3E5C"/>
    <w:rsid w:val="008C3F1D"/>
    <w:rsid w:val="008C4496"/>
    <w:rsid w:val="008C4EFE"/>
    <w:rsid w:val="008C57A9"/>
    <w:rsid w:val="008C5F20"/>
    <w:rsid w:val="008C61D6"/>
    <w:rsid w:val="008C683E"/>
    <w:rsid w:val="008C6A03"/>
    <w:rsid w:val="008C6CBD"/>
    <w:rsid w:val="008C6D53"/>
    <w:rsid w:val="008C6F18"/>
    <w:rsid w:val="008C7253"/>
    <w:rsid w:val="008C7552"/>
    <w:rsid w:val="008C756A"/>
    <w:rsid w:val="008D03FD"/>
    <w:rsid w:val="008D0565"/>
    <w:rsid w:val="008D081D"/>
    <w:rsid w:val="008D0C4A"/>
    <w:rsid w:val="008D1493"/>
    <w:rsid w:val="008D14E1"/>
    <w:rsid w:val="008D1655"/>
    <w:rsid w:val="008D1D1A"/>
    <w:rsid w:val="008D1E26"/>
    <w:rsid w:val="008D1EAC"/>
    <w:rsid w:val="008D1F1F"/>
    <w:rsid w:val="008D2E4B"/>
    <w:rsid w:val="008D33CE"/>
    <w:rsid w:val="008D3660"/>
    <w:rsid w:val="008D3F1D"/>
    <w:rsid w:val="008D4279"/>
    <w:rsid w:val="008D43AE"/>
    <w:rsid w:val="008D4909"/>
    <w:rsid w:val="008D5107"/>
    <w:rsid w:val="008D54E4"/>
    <w:rsid w:val="008D5687"/>
    <w:rsid w:val="008D58F2"/>
    <w:rsid w:val="008D6879"/>
    <w:rsid w:val="008D74A0"/>
    <w:rsid w:val="008D74AF"/>
    <w:rsid w:val="008D794D"/>
    <w:rsid w:val="008E004C"/>
    <w:rsid w:val="008E0C43"/>
    <w:rsid w:val="008E1133"/>
    <w:rsid w:val="008E16A4"/>
    <w:rsid w:val="008E1F8B"/>
    <w:rsid w:val="008E201E"/>
    <w:rsid w:val="008E219F"/>
    <w:rsid w:val="008E30B8"/>
    <w:rsid w:val="008E345B"/>
    <w:rsid w:val="008E365B"/>
    <w:rsid w:val="008E3D2A"/>
    <w:rsid w:val="008E4298"/>
    <w:rsid w:val="008E46E2"/>
    <w:rsid w:val="008E51C4"/>
    <w:rsid w:val="008E5DC8"/>
    <w:rsid w:val="008E5E72"/>
    <w:rsid w:val="008E6629"/>
    <w:rsid w:val="008E6644"/>
    <w:rsid w:val="008E68B7"/>
    <w:rsid w:val="008E6D7E"/>
    <w:rsid w:val="008E7993"/>
    <w:rsid w:val="008E7B17"/>
    <w:rsid w:val="008F023E"/>
    <w:rsid w:val="008F0365"/>
    <w:rsid w:val="008F0424"/>
    <w:rsid w:val="008F0799"/>
    <w:rsid w:val="008F0A5E"/>
    <w:rsid w:val="008F1315"/>
    <w:rsid w:val="008F1D9D"/>
    <w:rsid w:val="008F1E0E"/>
    <w:rsid w:val="008F2121"/>
    <w:rsid w:val="008F2598"/>
    <w:rsid w:val="008F25DA"/>
    <w:rsid w:val="008F2C51"/>
    <w:rsid w:val="008F2DE2"/>
    <w:rsid w:val="008F380F"/>
    <w:rsid w:val="008F3877"/>
    <w:rsid w:val="008F387C"/>
    <w:rsid w:val="008F3FC8"/>
    <w:rsid w:val="008F403A"/>
    <w:rsid w:val="008F4A20"/>
    <w:rsid w:val="008F4C1F"/>
    <w:rsid w:val="008F51E6"/>
    <w:rsid w:val="008F5A0A"/>
    <w:rsid w:val="008F5F22"/>
    <w:rsid w:val="008F5F5C"/>
    <w:rsid w:val="008F5FB2"/>
    <w:rsid w:val="008F6430"/>
    <w:rsid w:val="008F6AC5"/>
    <w:rsid w:val="008F6B4B"/>
    <w:rsid w:val="008F6FD0"/>
    <w:rsid w:val="008F7011"/>
    <w:rsid w:val="008F70B6"/>
    <w:rsid w:val="008F7304"/>
    <w:rsid w:val="008F76C3"/>
    <w:rsid w:val="008F770D"/>
    <w:rsid w:val="008F7823"/>
    <w:rsid w:val="008F7D80"/>
    <w:rsid w:val="008F7F32"/>
    <w:rsid w:val="009002BC"/>
    <w:rsid w:val="009003E9"/>
    <w:rsid w:val="00900ACD"/>
    <w:rsid w:val="00900CCD"/>
    <w:rsid w:val="009015ED"/>
    <w:rsid w:val="009016FF"/>
    <w:rsid w:val="00901984"/>
    <w:rsid w:val="00901FF3"/>
    <w:rsid w:val="0090207D"/>
    <w:rsid w:val="0090214A"/>
    <w:rsid w:val="009024D4"/>
    <w:rsid w:val="009025CE"/>
    <w:rsid w:val="00903676"/>
    <w:rsid w:val="00903A4E"/>
    <w:rsid w:val="00903E10"/>
    <w:rsid w:val="00904B72"/>
    <w:rsid w:val="00904EC5"/>
    <w:rsid w:val="0090509D"/>
    <w:rsid w:val="009052DD"/>
    <w:rsid w:val="009058AB"/>
    <w:rsid w:val="009059FD"/>
    <w:rsid w:val="00906228"/>
    <w:rsid w:val="00907019"/>
    <w:rsid w:val="0090744B"/>
    <w:rsid w:val="00907BEF"/>
    <w:rsid w:val="00910200"/>
    <w:rsid w:val="009103F2"/>
    <w:rsid w:val="009104B6"/>
    <w:rsid w:val="00910A1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C49"/>
    <w:rsid w:val="00915E06"/>
    <w:rsid w:val="009160FC"/>
    <w:rsid w:val="009165DE"/>
    <w:rsid w:val="009167B8"/>
    <w:rsid w:val="00916832"/>
    <w:rsid w:val="00916A41"/>
    <w:rsid w:val="00917165"/>
    <w:rsid w:val="00917983"/>
    <w:rsid w:val="00917B1D"/>
    <w:rsid w:val="00917E33"/>
    <w:rsid w:val="00917EFC"/>
    <w:rsid w:val="0092083B"/>
    <w:rsid w:val="00921CFD"/>
    <w:rsid w:val="00921FB3"/>
    <w:rsid w:val="009223EA"/>
    <w:rsid w:val="009229D4"/>
    <w:rsid w:val="00922B40"/>
    <w:rsid w:val="00922F2E"/>
    <w:rsid w:val="009230DA"/>
    <w:rsid w:val="009237B7"/>
    <w:rsid w:val="0092401E"/>
    <w:rsid w:val="009243B0"/>
    <w:rsid w:val="00924887"/>
    <w:rsid w:val="009249C9"/>
    <w:rsid w:val="00925A0C"/>
    <w:rsid w:val="00925AFE"/>
    <w:rsid w:val="009261A2"/>
    <w:rsid w:val="00926A1F"/>
    <w:rsid w:val="00926BD0"/>
    <w:rsid w:val="00927270"/>
    <w:rsid w:val="00927487"/>
    <w:rsid w:val="0092752B"/>
    <w:rsid w:val="00927E96"/>
    <w:rsid w:val="009300FC"/>
    <w:rsid w:val="00930774"/>
    <w:rsid w:val="009308AC"/>
    <w:rsid w:val="00931344"/>
    <w:rsid w:val="00931DA4"/>
    <w:rsid w:val="00931E93"/>
    <w:rsid w:val="00931F3E"/>
    <w:rsid w:val="00932327"/>
    <w:rsid w:val="0093273F"/>
    <w:rsid w:val="00932A1C"/>
    <w:rsid w:val="00932E27"/>
    <w:rsid w:val="009330E5"/>
    <w:rsid w:val="00933223"/>
    <w:rsid w:val="00933436"/>
    <w:rsid w:val="0093499C"/>
    <w:rsid w:val="00934FE4"/>
    <w:rsid w:val="00935081"/>
    <w:rsid w:val="00935460"/>
    <w:rsid w:val="0093623A"/>
    <w:rsid w:val="00936444"/>
    <w:rsid w:val="0093649A"/>
    <w:rsid w:val="00936CAF"/>
    <w:rsid w:val="00937874"/>
    <w:rsid w:val="00937AB4"/>
    <w:rsid w:val="009400A7"/>
    <w:rsid w:val="00940262"/>
    <w:rsid w:val="00940BA2"/>
    <w:rsid w:val="00940EC3"/>
    <w:rsid w:val="00941190"/>
    <w:rsid w:val="0094195E"/>
    <w:rsid w:val="00941CCE"/>
    <w:rsid w:val="00941EF6"/>
    <w:rsid w:val="00941EFD"/>
    <w:rsid w:val="0094280C"/>
    <w:rsid w:val="0094342D"/>
    <w:rsid w:val="00943550"/>
    <w:rsid w:val="00943F64"/>
    <w:rsid w:val="009441A8"/>
    <w:rsid w:val="009442C8"/>
    <w:rsid w:val="00944780"/>
    <w:rsid w:val="009447BC"/>
    <w:rsid w:val="00944A52"/>
    <w:rsid w:val="00944C1C"/>
    <w:rsid w:val="00944C47"/>
    <w:rsid w:val="00944C89"/>
    <w:rsid w:val="009451C2"/>
    <w:rsid w:val="009456E3"/>
    <w:rsid w:val="009463EC"/>
    <w:rsid w:val="009467B8"/>
    <w:rsid w:val="00946C47"/>
    <w:rsid w:val="00947018"/>
    <w:rsid w:val="00947B11"/>
    <w:rsid w:val="00947DA1"/>
    <w:rsid w:val="00950400"/>
    <w:rsid w:val="0095066E"/>
    <w:rsid w:val="009510F1"/>
    <w:rsid w:val="0095212A"/>
    <w:rsid w:val="0095253F"/>
    <w:rsid w:val="00952F48"/>
    <w:rsid w:val="00952FE7"/>
    <w:rsid w:val="00953690"/>
    <w:rsid w:val="009537FB"/>
    <w:rsid w:val="009538EA"/>
    <w:rsid w:val="00954493"/>
    <w:rsid w:val="00954DC8"/>
    <w:rsid w:val="00954FB3"/>
    <w:rsid w:val="009551D0"/>
    <w:rsid w:val="0095561B"/>
    <w:rsid w:val="009560A8"/>
    <w:rsid w:val="0095638B"/>
    <w:rsid w:val="009565B6"/>
    <w:rsid w:val="0095660E"/>
    <w:rsid w:val="009567AD"/>
    <w:rsid w:val="009569FF"/>
    <w:rsid w:val="00956D6A"/>
    <w:rsid w:val="00956FCB"/>
    <w:rsid w:val="009571AF"/>
    <w:rsid w:val="009573CE"/>
    <w:rsid w:val="00957439"/>
    <w:rsid w:val="00957532"/>
    <w:rsid w:val="00957F26"/>
    <w:rsid w:val="009608F9"/>
    <w:rsid w:val="00960A25"/>
    <w:rsid w:val="00960CE0"/>
    <w:rsid w:val="00961068"/>
    <w:rsid w:val="00961867"/>
    <w:rsid w:val="00961C50"/>
    <w:rsid w:val="009627CA"/>
    <w:rsid w:val="00962A08"/>
    <w:rsid w:val="00962BCD"/>
    <w:rsid w:val="00963178"/>
    <w:rsid w:val="00963D6E"/>
    <w:rsid w:val="00963F73"/>
    <w:rsid w:val="009647AE"/>
    <w:rsid w:val="00964A20"/>
    <w:rsid w:val="00964AE5"/>
    <w:rsid w:val="00964C3F"/>
    <w:rsid w:val="00964DD3"/>
    <w:rsid w:val="00965127"/>
    <w:rsid w:val="00965649"/>
    <w:rsid w:val="00965BA4"/>
    <w:rsid w:val="00965CBA"/>
    <w:rsid w:val="00965D2F"/>
    <w:rsid w:val="00966318"/>
    <w:rsid w:val="009673F4"/>
    <w:rsid w:val="009676BF"/>
    <w:rsid w:val="00967831"/>
    <w:rsid w:val="00970615"/>
    <w:rsid w:val="00970DCB"/>
    <w:rsid w:val="00970FA5"/>
    <w:rsid w:val="009712EF"/>
    <w:rsid w:val="0097226B"/>
    <w:rsid w:val="0097260D"/>
    <w:rsid w:val="009726C7"/>
    <w:rsid w:val="0097279A"/>
    <w:rsid w:val="00972F27"/>
    <w:rsid w:val="00972F3F"/>
    <w:rsid w:val="00973165"/>
    <w:rsid w:val="0097378F"/>
    <w:rsid w:val="009739F3"/>
    <w:rsid w:val="00973A0F"/>
    <w:rsid w:val="00973B53"/>
    <w:rsid w:val="00973E4B"/>
    <w:rsid w:val="00973FE8"/>
    <w:rsid w:val="00974332"/>
    <w:rsid w:val="00974BBD"/>
    <w:rsid w:val="00974D62"/>
    <w:rsid w:val="00974FE4"/>
    <w:rsid w:val="00975306"/>
    <w:rsid w:val="00975B71"/>
    <w:rsid w:val="00975D3C"/>
    <w:rsid w:val="00976A30"/>
    <w:rsid w:val="00977116"/>
    <w:rsid w:val="009772F1"/>
    <w:rsid w:val="00977779"/>
    <w:rsid w:val="0097787A"/>
    <w:rsid w:val="0097798C"/>
    <w:rsid w:val="00977DB6"/>
    <w:rsid w:val="00977EF8"/>
    <w:rsid w:val="00980589"/>
    <w:rsid w:val="009807A8"/>
    <w:rsid w:val="0098089B"/>
    <w:rsid w:val="00980C4D"/>
    <w:rsid w:val="00980F3F"/>
    <w:rsid w:val="00980F68"/>
    <w:rsid w:val="00981632"/>
    <w:rsid w:val="00981705"/>
    <w:rsid w:val="00981A44"/>
    <w:rsid w:val="009822AD"/>
    <w:rsid w:val="00982BDC"/>
    <w:rsid w:val="00982BE4"/>
    <w:rsid w:val="009838C3"/>
    <w:rsid w:val="00983A56"/>
    <w:rsid w:val="00984483"/>
    <w:rsid w:val="00984CAE"/>
    <w:rsid w:val="00984CF8"/>
    <w:rsid w:val="009854C7"/>
    <w:rsid w:val="00985D17"/>
    <w:rsid w:val="00986B81"/>
    <w:rsid w:val="00986F00"/>
    <w:rsid w:val="0098754F"/>
    <w:rsid w:val="0099026C"/>
    <w:rsid w:val="009903D7"/>
    <w:rsid w:val="0099054F"/>
    <w:rsid w:val="009907CA"/>
    <w:rsid w:val="00991117"/>
    <w:rsid w:val="00991733"/>
    <w:rsid w:val="00991DDD"/>
    <w:rsid w:val="00992378"/>
    <w:rsid w:val="009924C0"/>
    <w:rsid w:val="00992780"/>
    <w:rsid w:val="0099289A"/>
    <w:rsid w:val="00992D6E"/>
    <w:rsid w:val="00993B3E"/>
    <w:rsid w:val="00994069"/>
    <w:rsid w:val="009940F1"/>
    <w:rsid w:val="0099438C"/>
    <w:rsid w:val="009946E4"/>
    <w:rsid w:val="00994B6D"/>
    <w:rsid w:val="0099552A"/>
    <w:rsid w:val="00995E7D"/>
    <w:rsid w:val="00996140"/>
    <w:rsid w:val="009964C3"/>
    <w:rsid w:val="0099689E"/>
    <w:rsid w:val="00996CB8"/>
    <w:rsid w:val="009974D6"/>
    <w:rsid w:val="009A07CC"/>
    <w:rsid w:val="009A0A5C"/>
    <w:rsid w:val="009A0A5F"/>
    <w:rsid w:val="009A0F87"/>
    <w:rsid w:val="009A0FF1"/>
    <w:rsid w:val="009A180B"/>
    <w:rsid w:val="009A1B3D"/>
    <w:rsid w:val="009A1B4A"/>
    <w:rsid w:val="009A27BF"/>
    <w:rsid w:val="009A29A7"/>
    <w:rsid w:val="009A29FF"/>
    <w:rsid w:val="009A3077"/>
    <w:rsid w:val="009A3399"/>
    <w:rsid w:val="009A389D"/>
    <w:rsid w:val="009A3E38"/>
    <w:rsid w:val="009A3E89"/>
    <w:rsid w:val="009A4339"/>
    <w:rsid w:val="009A500B"/>
    <w:rsid w:val="009A5073"/>
    <w:rsid w:val="009A55E3"/>
    <w:rsid w:val="009A591E"/>
    <w:rsid w:val="009A59F0"/>
    <w:rsid w:val="009A61DF"/>
    <w:rsid w:val="009A6562"/>
    <w:rsid w:val="009A6B51"/>
    <w:rsid w:val="009A6D8C"/>
    <w:rsid w:val="009B00FA"/>
    <w:rsid w:val="009B06E0"/>
    <w:rsid w:val="009B0928"/>
    <w:rsid w:val="009B0968"/>
    <w:rsid w:val="009B0EE2"/>
    <w:rsid w:val="009B10E8"/>
    <w:rsid w:val="009B1809"/>
    <w:rsid w:val="009B217E"/>
    <w:rsid w:val="009B2656"/>
    <w:rsid w:val="009B2B8D"/>
    <w:rsid w:val="009B2B97"/>
    <w:rsid w:val="009B2BC8"/>
    <w:rsid w:val="009B3553"/>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A40"/>
    <w:rsid w:val="009B7E99"/>
    <w:rsid w:val="009C0310"/>
    <w:rsid w:val="009C066E"/>
    <w:rsid w:val="009C09E8"/>
    <w:rsid w:val="009C0A84"/>
    <w:rsid w:val="009C0A96"/>
    <w:rsid w:val="009C0D29"/>
    <w:rsid w:val="009C1299"/>
    <w:rsid w:val="009C14E0"/>
    <w:rsid w:val="009C1669"/>
    <w:rsid w:val="009C1681"/>
    <w:rsid w:val="009C1827"/>
    <w:rsid w:val="009C1BDC"/>
    <w:rsid w:val="009C20DF"/>
    <w:rsid w:val="009C2338"/>
    <w:rsid w:val="009C2934"/>
    <w:rsid w:val="009C362F"/>
    <w:rsid w:val="009C36CB"/>
    <w:rsid w:val="009C3CDA"/>
    <w:rsid w:val="009C3F74"/>
    <w:rsid w:val="009C43BF"/>
    <w:rsid w:val="009C4945"/>
    <w:rsid w:val="009C4F27"/>
    <w:rsid w:val="009C519E"/>
    <w:rsid w:val="009C51BE"/>
    <w:rsid w:val="009C5949"/>
    <w:rsid w:val="009C64D9"/>
    <w:rsid w:val="009C76D2"/>
    <w:rsid w:val="009C7C3E"/>
    <w:rsid w:val="009C7C82"/>
    <w:rsid w:val="009C7F49"/>
    <w:rsid w:val="009D0E9D"/>
    <w:rsid w:val="009D1C14"/>
    <w:rsid w:val="009D29DA"/>
    <w:rsid w:val="009D2AB1"/>
    <w:rsid w:val="009D32F1"/>
    <w:rsid w:val="009D33CB"/>
    <w:rsid w:val="009D3E90"/>
    <w:rsid w:val="009D4D82"/>
    <w:rsid w:val="009D5588"/>
    <w:rsid w:val="009D5BD8"/>
    <w:rsid w:val="009D61DB"/>
    <w:rsid w:val="009D6274"/>
    <w:rsid w:val="009D7076"/>
    <w:rsid w:val="009D7457"/>
    <w:rsid w:val="009D7847"/>
    <w:rsid w:val="009D7DCB"/>
    <w:rsid w:val="009D7F5E"/>
    <w:rsid w:val="009E0360"/>
    <w:rsid w:val="009E0473"/>
    <w:rsid w:val="009E054A"/>
    <w:rsid w:val="009E06B2"/>
    <w:rsid w:val="009E09BF"/>
    <w:rsid w:val="009E0A24"/>
    <w:rsid w:val="009E0BAB"/>
    <w:rsid w:val="009E0BB4"/>
    <w:rsid w:val="009E0D80"/>
    <w:rsid w:val="009E1636"/>
    <w:rsid w:val="009E1922"/>
    <w:rsid w:val="009E2159"/>
    <w:rsid w:val="009E216C"/>
    <w:rsid w:val="009E2393"/>
    <w:rsid w:val="009E23BD"/>
    <w:rsid w:val="009E26B0"/>
    <w:rsid w:val="009E2724"/>
    <w:rsid w:val="009E2926"/>
    <w:rsid w:val="009E293F"/>
    <w:rsid w:val="009E2983"/>
    <w:rsid w:val="009E308D"/>
    <w:rsid w:val="009E34EC"/>
    <w:rsid w:val="009E429F"/>
    <w:rsid w:val="009E5760"/>
    <w:rsid w:val="009E5F3C"/>
    <w:rsid w:val="009E6048"/>
    <w:rsid w:val="009E628D"/>
    <w:rsid w:val="009E637A"/>
    <w:rsid w:val="009E6AB7"/>
    <w:rsid w:val="009E7500"/>
    <w:rsid w:val="009E7C03"/>
    <w:rsid w:val="009E7D4C"/>
    <w:rsid w:val="009E7DC4"/>
    <w:rsid w:val="009E7F39"/>
    <w:rsid w:val="009F0196"/>
    <w:rsid w:val="009F0445"/>
    <w:rsid w:val="009F105A"/>
    <w:rsid w:val="009F22F4"/>
    <w:rsid w:val="009F254E"/>
    <w:rsid w:val="009F27DD"/>
    <w:rsid w:val="009F2846"/>
    <w:rsid w:val="009F2944"/>
    <w:rsid w:val="009F296A"/>
    <w:rsid w:val="009F2CC2"/>
    <w:rsid w:val="009F3178"/>
    <w:rsid w:val="009F340E"/>
    <w:rsid w:val="009F3ED2"/>
    <w:rsid w:val="009F4E39"/>
    <w:rsid w:val="009F4F61"/>
    <w:rsid w:val="009F52BC"/>
    <w:rsid w:val="009F6610"/>
    <w:rsid w:val="009F6647"/>
    <w:rsid w:val="009F66BC"/>
    <w:rsid w:val="009F6EC1"/>
    <w:rsid w:val="009F7093"/>
    <w:rsid w:val="009F79D6"/>
    <w:rsid w:val="00A00428"/>
    <w:rsid w:val="00A00A16"/>
    <w:rsid w:val="00A012A1"/>
    <w:rsid w:val="00A019B9"/>
    <w:rsid w:val="00A020A4"/>
    <w:rsid w:val="00A02753"/>
    <w:rsid w:val="00A02E9A"/>
    <w:rsid w:val="00A02ED4"/>
    <w:rsid w:val="00A03101"/>
    <w:rsid w:val="00A03ED0"/>
    <w:rsid w:val="00A0420C"/>
    <w:rsid w:val="00A04480"/>
    <w:rsid w:val="00A04B0A"/>
    <w:rsid w:val="00A04D78"/>
    <w:rsid w:val="00A0567C"/>
    <w:rsid w:val="00A05CAA"/>
    <w:rsid w:val="00A0622D"/>
    <w:rsid w:val="00A063C5"/>
    <w:rsid w:val="00A06EE0"/>
    <w:rsid w:val="00A072A3"/>
    <w:rsid w:val="00A07638"/>
    <w:rsid w:val="00A077ED"/>
    <w:rsid w:val="00A07A4A"/>
    <w:rsid w:val="00A1022B"/>
    <w:rsid w:val="00A103B9"/>
    <w:rsid w:val="00A10587"/>
    <w:rsid w:val="00A106C1"/>
    <w:rsid w:val="00A10929"/>
    <w:rsid w:val="00A118E4"/>
    <w:rsid w:val="00A11BDF"/>
    <w:rsid w:val="00A11D03"/>
    <w:rsid w:val="00A12130"/>
    <w:rsid w:val="00A122C3"/>
    <w:rsid w:val="00A12AF4"/>
    <w:rsid w:val="00A12E4E"/>
    <w:rsid w:val="00A13137"/>
    <w:rsid w:val="00A141E6"/>
    <w:rsid w:val="00A14279"/>
    <w:rsid w:val="00A14447"/>
    <w:rsid w:val="00A149A3"/>
    <w:rsid w:val="00A149D8"/>
    <w:rsid w:val="00A14BE9"/>
    <w:rsid w:val="00A14C5D"/>
    <w:rsid w:val="00A154DF"/>
    <w:rsid w:val="00A160AE"/>
    <w:rsid w:val="00A16F21"/>
    <w:rsid w:val="00A16FD4"/>
    <w:rsid w:val="00A1706C"/>
    <w:rsid w:val="00A171F1"/>
    <w:rsid w:val="00A17D60"/>
    <w:rsid w:val="00A204C9"/>
    <w:rsid w:val="00A2053A"/>
    <w:rsid w:val="00A206A1"/>
    <w:rsid w:val="00A20707"/>
    <w:rsid w:val="00A2080C"/>
    <w:rsid w:val="00A20963"/>
    <w:rsid w:val="00A20C94"/>
    <w:rsid w:val="00A20F09"/>
    <w:rsid w:val="00A20FE5"/>
    <w:rsid w:val="00A2193B"/>
    <w:rsid w:val="00A21E0B"/>
    <w:rsid w:val="00A21F94"/>
    <w:rsid w:val="00A22001"/>
    <w:rsid w:val="00A23618"/>
    <w:rsid w:val="00A24336"/>
    <w:rsid w:val="00A243B0"/>
    <w:rsid w:val="00A24D55"/>
    <w:rsid w:val="00A24EA8"/>
    <w:rsid w:val="00A24FF7"/>
    <w:rsid w:val="00A25009"/>
    <w:rsid w:val="00A25150"/>
    <w:rsid w:val="00A2517C"/>
    <w:rsid w:val="00A255A6"/>
    <w:rsid w:val="00A25A51"/>
    <w:rsid w:val="00A25ACB"/>
    <w:rsid w:val="00A25B65"/>
    <w:rsid w:val="00A262E5"/>
    <w:rsid w:val="00A2632D"/>
    <w:rsid w:val="00A263F8"/>
    <w:rsid w:val="00A26634"/>
    <w:rsid w:val="00A26770"/>
    <w:rsid w:val="00A26828"/>
    <w:rsid w:val="00A268B7"/>
    <w:rsid w:val="00A268CA"/>
    <w:rsid w:val="00A26AB2"/>
    <w:rsid w:val="00A2750C"/>
    <w:rsid w:val="00A27679"/>
    <w:rsid w:val="00A27B2F"/>
    <w:rsid w:val="00A27CF2"/>
    <w:rsid w:val="00A27DCC"/>
    <w:rsid w:val="00A3001C"/>
    <w:rsid w:val="00A30E49"/>
    <w:rsid w:val="00A3145B"/>
    <w:rsid w:val="00A317F5"/>
    <w:rsid w:val="00A3185F"/>
    <w:rsid w:val="00A31A2A"/>
    <w:rsid w:val="00A320F8"/>
    <w:rsid w:val="00A32375"/>
    <w:rsid w:val="00A323AD"/>
    <w:rsid w:val="00A32493"/>
    <w:rsid w:val="00A328E1"/>
    <w:rsid w:val="00A32D08"/>
    <w:rsid w:val="00A32E96"/>
    <w:rsid w:val="00A331E4"/>
    <w:rsid w:val="00A343A2"/>
    <w:rsid w:val="00A34460"/>
    <w:rsid w:val="00A34B9F"/>
    <w:rsid w:val="00A34D9E"/>
    <w:rsid w:val="00A34F52"/>
    <w:rsid w:val="00A3500A"/>
    <w:rsid w:val="00A353B0"/>
    <w:rsid w:val="00A3562E"/>
    <w:rsid w:val="00A357A8"/>
    <w:rsid w:val="00A36312"/>
    <w:rsid w:val="00A3635A"/>
    <w:rsid w:val="00A36405"/>
    <w:rsid w:val="00A3641E"/>
    <w:rsid w:val="00A36AD9"/>
    <w:rsid w:val="00A36EA9"/>
    <w:rsid w:val="00A37691"/>
    <w:rsid w:val="00A37AF2"/>
    <w:rsid w:val="00A37F6D"/>
    <w:rsid w:val="00A4012D"/>
    <w:rsid w:val="00A4016C"/>
    <w:rsid w:val="00A407AD"/>
    <w:rsid w:val="00A40CC6"/>
    <w:rsid w:val="00A41C03"/>
    <w:rsid w:val="00A41D01"/>
    <w:rsid w:val="00A41F90"/>
    <w:rsid w:val="00A427F1"/>
    <w:rsid w:val="00A42A88"/>
    <w:rsid w:val="00A42BEF"/>
    <w:rsid w:val="00A42F38"/>
    <w:rsid w:val="00A4371F"/>
    <w:rsid w:val="00A43765"/>
    <w:rsid w:val="00A437A0"/>
    <w:rsid w:val="00A43B48"/>
    <w:rsid w:val="00A43EE6"/>
    <w:rsid w:val="00A44007"/>
    <w:rsid w:val="00A44530"/>
    <w:rsid w:val="00A44B07"/>
    <w:rsid w:val="00A44BBF"/>
    <w:rsid w:val="00A453AD"/>
    <w:rsid w:val="00A45E41"/>
    <w:rsid w:val="00A46564"/>
    <w:rsid w:val="00A46E3C"/>
    <w:rsid w:val="00A47CB1"/>
    <w:rsid w:val="00A47CB8"/>
    <w:rsid w:val="00A500C5"/>
    <w:rsid w:val="00A50155"/>
    <w:rsid w:val="00A50ADC"/>
    <w:rsid w:val="00A50F2A"/>
    <w:rsid w:val="00A5195A"/>
    <w:rsid w:val="00A51A5F"/>
    <w:rsid w:val="00A51E79"/>
    <w:rsid w:val="00A52733"/>
    <w:rsid w:val="00A528A9"/>
    <w:rsid w:val="00A52A68"/>
    <w:rsid w:val="00A52D5D"/>
    <w:rsid w:val="00A532DD"/>
    <w:rsid w:val="00A5398D"/>
    <w:rsid w:val="00A541D3"/>
    <w:rsid w:val="00A547D6"/>
    <w:rsid w:val="00A54B30"/>
    <w:rsid w:val="00A55459"/>
    <w:rsid w:val="00A556C4"/>
    <w:rsid w:val="00A56905"/>
    <w:rsid w:val="00A56AF1"/>
    <w:rsid w:val="00A57141"/>
    <w:rsid w:val="00A5744D"/>
    <w:rsid w:val="00A57615"/>
    <w:rsid w:val="00A5793B"/>
    <w:rsid w:val="00A57BA7"/>
    <w:rsid w:val="00A605E3"/>
    <w:rsid w:val="00A60C59"/>
    <w:rsid w:val="00A6148D"/>
    <w:rsid w:val="00A61A13"/>
    <w:rsid w:val="00A623B9"/>
    <w:rsid w:val="00A636EA"/>
    <w:rsid w:val="00A640BA"/>
    <w:rsid w:val="00A642C4"/>
    <w:rsid w:val="00A644C4"/>
    <w:rsid w:val="00A6468D"/>
    <w:rsid w:val="00A64985"/>
    <w:rsid w:val="00A64E5C"/>
    <w:rsid w:val="00A64E84"/>
    <w:rsid w:val="00A6552B"/>
    <w:rsid w:val="00A6646D"/>
    <w:rsid w:val="00A66862"/>
    <w:rsid w:val="00A66A60"/>
    <w:rsid w:val="00A66D36"/>
    <w:rsid w:val="00A6726B"/>
    <w:rsid w:val="00A67362"/>
    <w:rsid w:val="00A67415"/>
    <w:rsid w:val="00A6746C"/>
    <w:rsid w:val="00A674EE"/>
    <w:rsid w:val="00A67626"/>
    <w:rsid w:val="00A6772E"/>
    <w:rsid w:val="00A67D42"/>
    <w:rsid w:val="00A7014E"/>
    <w:rsid w:val="00A703E5"/>
    <w:rsid w:val="00A70701"/>
    <w:rsid w:val="00A70CB4"/>
    <w:rsid w:val="00A715DE"/>
    <w:rsid w:val="00A716AE"/>
    <w:rsid w:val="00A7179C"/>
    <w:rsid w:val="00A717D1"/>
    <w:rsid w:val="00A73028"/>
    <w:rsid w:val="00A736B4"/>
    <w:rsid w:val="00A73847"/>
    <w:rsid w:val="00A73866"/>
    <w:rsid w:val="00A73889"/>
    <w:rsid w:val="00A73D12"/>
    <w:rsid w:val="00A73E82"/>
    <w:rsid w:val="00A73F28"/>
    <w:rsid w:val="00A74072"/>
    <w:rsid w:val="00A754C1"/>
    <w:rsid w:val="00A75C09"/>
    <w:rsid w:val="00A76914"/>
    <w:rsid w:val="00A7731D"/>
    <w:rsid w:val="00A773C1"/>
    <w:rsid w:val="00A7740D"/>
    <w:rsid w:val="00A80535"/>
    <w:rsid w:val="00A808E1"/>
    <w:rsid w:val="00A80A5A"/>
    <w:rsid w:val="00A80B1F"/>
    <w:rsid w:val="00A80FC1"/>
    <w:rsid w:val="00A8100E"/>
    <w:rsid w:val="00A811FA"/>
    <w:rsid w:val="00A8149C"/>
    <w:rsid w:val="00A81583"/>
    <w:rsid w:val="00A8180C"/>
    <w:rsid w:val="00A81B05"/>
    <w:rsid w:val="00A83482"/>
    <w:rsid w:val="00A83863"/>
    <w:rsid w:val="00A83F24"/>
    <w:rsid w:val="00A84AF8"/>
    <w:rsid w:val="00A84B89"/>
    <w:rsid w:val="00A8529B"/>
    <w:rsid w:val="00A854C6"/>
    <w:rsid w:val="00A85E3D"/>
    <w:rsid w:val="00A862CE"/>
    <w:rsid w:val="00A86AEA"/>
    <w:rsid w:val="00A86D0C"/>
    <w:rsid w:val="00A86D34"/>
    <w:rsid w:val="00A86E55"/>
    <w:rsid w:val="00A8785C"/>
    <w:rsid w:val="00A90413"/>
    <w:rsid w:val="00A90601"/>
    <w:rsid w:val="00A90D9B"/>
    <w:rsid w:val="00A90DF0"/>
    <w:rsid w:val="00A90F93"/>
    <w:rsid w:val="00A91A38"/>
    <w:rsid w:val="00A92D61"/>
    <w:rsid w:val="00A934E7"/>
    <w:rsid w:val="00A93840"/>
    <w:rsid w:val="00A939F2"/>
    <w:rsid w:val="00A941A8"/>
    <w:rsid w:val="00A944FE"/>
    <w:rsid w:val="00A94672"/>
    <w:rsid w:val="00A94DCE"/>
    <w:rsid w:val="00A95005"/>
    <w:rsid w:val="00A950EE"/>
    <w:rsid w:val="00A9512D"/>
    <w:rsid w:val="00A9513F"/>
    <w:rsid w:val="00A9574B"/>
    <w:rsid w:val="00A95815"/>
    <w:rsid w:val="00A958E5"/>
    <w:rsid w:val="00A95BF8"/>
    <w:rsid w:val="00A95D83"/>
    <w:rsid w:val="00A95E88"/>
    <w:rsid w:val="00A9608E"/>
    <w:rsid w:val="00A96101"/>
    <w:rsid w:val="00A96318"/>
    <w:rsid w:val="00A96A37"/>
    <w:rsid w:val="00A96C4D"/>
    <w:rsid w:val="00A96C67"/>
    <w:rsid w:val="00A96E32"/>
    <w:rsid w:val="00A975CB"/>
    <w:rsid w:val="00A97BA8"/>
    <w:rsid w:val="00AA018B"/>
    <w:rsid w:val="00AA04BA"/>
    <w:rsid w:val="00AA0712"/>
    <w:rsid w:val="00AA0A38"/>
    <w:rsid w:val="00AA0D1E"/>
    <w:rsid w:val="00AA0F74"/>
    <w:rsid w:val="00AA1301"/>
    <w:rsid w:val="00AA18E2"/>
    <w:rsid w:val="00AA1EC4"/>
    <w:rsid w:val="00AA2E34"/>
    <w:rsid w:val="00AA3152"/>
    <w:rsid w:val="00AA423B"/>
    <w:rsid w:val="00AA4B21"/>
    <w:rsid w:val="00AA4BF9"/>
    <w:rsid w:val="00AA4D96"/>
    <w:rsid w:val="00AA6795"/>
    <w:rsid w:val="00AA68FA"/>
    <w:rsid w:val="00AA6A61"/>
    <w:rsid w:val="00AA6D1A"/>
    <w:rsid w:val="00AA75DA"/>
    <w:rsid w:val="00AB03EB"/>
    <w:rsid w:val="00AB05E2"/>
    <w:rsid w:val="00AB08C7"/>
    <w:rsid w:val="00AB0C16"/>
    <w:rsid w:val="00AB0F77"/>
    <w:rsid w:val="00AB13F2"/>
    <w:rsid w:val="00AB143A"/>
    <w:rsid w:val="00AB16EE"/>
    <w:rsid w:val="00AB2BC2"/>
    <w:rsid w:val="00AB3789"/>
    <w:rsid w:val="00AB3962"/>
    <w:rsid w:val="00AB3C9F"/>
    <w:rsid w:val="00AB46A0"/>
    <w:rsid w:val="00AB4A4E"/>
    <w:rsid w:val="00AB4AD3"/>
    <w:rsid w:val="00AB4C35"/>
    <w:rsid w:val="00AB4DA7"/>
    <w:rsid w:val="00AB5213"/>
    <w:rsid w:val="00AB5480"/>
    <w:rsid w:val="00AB553A"/>
    <w:rsid w:val="00AB5AF1"/>
    <w:rsid w:val="00AB5E9C"/>
    <w:rsid w:val="00AB66D1"/>
    <w:rsid w:val="00AB716F"/>
    <w:rsid w:val="00AB793E"/>
    <w:rsid w:val="00AC0117"/>
    <w:rsid w:val="00AC0324"/>
    <w:rsid w:val="00AC044C"/>
    <w:rsid w:val="00AC0DC7"/>
    <w:rsid w:val="00AC129D"/>
    <w:rsid w:val="00AC1BB9"/>
    <w:rsid w:val="00AC1C1E"/>
    <w:rsid w:val="00AC1EC2"/>
    <w:rsid w:val="00AC21F6"/>
    <w:rsid w:val="00AC248E"/>
    <w:rsid w:val="00AC2700"/>
    <w:rsid w:val="00AC3FE4"/>
    <w:rsid w:val="00AC4049"/>
    <w:rsid w:val="00AC4BA8"/>
    <w:rsid w:val="00AC59C7"/>
    <w:rsid w:val="00AC6CFB"/>
    <w:rsid w:val="00AC6E54"/>
    <w:rsid w:val="00AC766C"/>
    <w:rsid w:val="00AC7926"/>
    <w:rsid w:val="00AD0124"/>
    <w:rsid w:val="00AD0128"/>
    <w:rsid w:val="00AD01C2"/>
    <w:rsid w:val="00AD07D9"/>
    <w:rsid w:val="00AD1014"/>
    <w:rsid w:val="00AD11CD"/>
    <w:rsid w:val="00AD1386"/>
    <w:rsid w:val="00AD15C5"/>
    <w:rsid w:val="00AD1B48"/>
    <w:rsid w:val="00AD1EE4"/>
    <w:rsid w:val="00AD1FAE"/>
    <w:rsid w:val="00AD2253"/>
    <w:rsid w:val="00AD2888"/>
    <w:rsid w:val="00AD2A76"/>
    <w:rsid w:val="00AD2B89"/>
    <w:rsid w:val="00AD3205"/>
    <w:rsid w:val="00AD3938"/>
    <w:rsid w:val="00AD3E25"/>
    <w:rsid w:val="00AD44E2"/>
    <w:rsid w:val="00AD4835"/>
    <w:rsid w:val="00AD4DEE"/>
    <w:rsid w:val="00AD4F12"/>
    <w:rsid w:val="00AD4F5D"/>
    <w:rsid w:val="00AD5798"/>
    <w:rsid w:val="00AD5A59"/>
    <w:rsid w:val="00AD629A"/>
    <w:rsid w:val="00AD668C"/>
    <w:rsid w:val="00AD7116"/>
    <w:rsid w:val="00AD78FF"/>
    <w:rsid w:val="00AD7DBE"/>
    <w:rsid w:val="00AE069C"/>
    <w:rsid w:val="00AE0C56"/>
    <w:rsid w:val="00AE0E70"/>
    <w:rsid w:val="00AE152F"/>
    <w:rsid w:val="00AE1C2D"/>
    <w:rsid w:val="00AE1EBE"/>
    <w:rsid w:val="00AE2C0F"/>
    <w:rsid w:val="00AE3683"/>
    <w:rsid w:val="00AE3860"/>
    <w:rsid w:val="00AE3A43"/>
    <w:rsid w:val="00AE3EFC"/>
    <w:rsid w:val="00AE4075"/>
    <w:rsid w:val="00AE4691"/>
    <w:rsid w:val="00AE527F"/>
    <w:rsid w:val="00AE52B4"/>
    <w:rsid w:val="00AE5789"/>
    <w:rsid w:val="00AE58D0"/>
    <w:rsid w:val="00AE62EF"/>
    <w:rsid w:val="00AE64C8"/>
    <w:rsid w:val="00AE684D"/>
    <w:rsid w:val="00AE7808"/>
    <w:rsid w:val="00AE783D"/>
    <w:rsid w:val="00AE7B51"/>
    <w:rsid w:val="00AEAEA9"/>
    <w:rsid w:val="00AF043A"/>
    <w:rsid w:val="00AF082D"/>
    <w:rsid w:val="00AF0944"/>
    <w:rsid w:val="00AF101C"/>
    <w:rsid w:val="00AF18F5"/>
    <w:rsid w:val="00AF1BE6"/>
    <w:rsid w:val="00AF1DE2"/>
    <w:rsid w:val="00AF1F47"/>
    <w:rsid w:val="00AF219E"/>
    <w:rsid w:val="00AF2341"/>
    <w:rsid w:val="00AF2E88"/>
    <w:rsid w:val="00AF3B0D"/>
    <w:rsid w:val="00AF4374"/>
    <w:rsid w:val="00AF4647"/>
    <w:rsid w:val="00AF481F"/>
    <w:rsid w:val="00AF48BC"/>
    <w:rsid w:val="00AF4983"/>
    <w:rsid w:val="00AF507D"/>
    <w:rsid w:val="00AF5146"/>
    <w:rsid w:val="00AF573A"/>
    <w:rsid w:val="00AF5AAE"/>
    <w:rsid w:val="00AF630B"/>
    <w:rsid w:val="00AF6479"/>
    <w:rsid w:val="00AF65D7"/>
    <w:rsid w:val="00AF6B0C"/>
    <w:rsid w:val="00AF6E89"/>
    <w:rsid w:val="00AF7405"/>
    <w:rsid w:val="00AF7AC4"/>
    <w:rsid w:val="00AF7C69"/>
    <w:rsid w:val="00AF7D74"/>
    <w:rsid w:val="00B00105"/>
    <w:rsid w:val="00B002CD"/>
    <w:rsid w:val="00B003CD"/>
    <w:rsid w:val="00B00B11"/>
    <w:rsid w:val="00B01143"/>
    <w:rsid w:val="00B0184F"/>
    <w:rsid w:val="00B02CA3"/>
    <w:rsid w:val="00B0306D"/>
    <w:rsid w:val="00B030C5"/>
    <w:rsid w:val="00B03992"/>
    <w:rsid w:val="00B04FAA"/>
    <w:rsid w:val="00B051D1"/>
    <w:rsid w:val="00B052D3"/>
    <w:rsid w:val="00B058D6"/>
    <w:rsid w:val="00B05AC4"/>
    <w:rsid w:val="00B06496"/>
    <w:rsid w:val="00B066E1"/>
    <w:rsid w:val="00B06FD5"/>
    <w:rsid w:val="00B07370"/>
    <w:rsid w:val="00B0755D"/>
    <w:rsid w:val="00B07776"/>
    <w:rsid w:val="00B07AD5"/>
    <w:rsid w:val="00B07C20"/>
    <w:rsid w:val="00B1015F"/>
    <w:rsid w:val="00B10269"/>
    <w:rsid w:val="00B108D3"/>
    <w:rsid w:val="00B10CE9"/>
    <w:rsid w:val="00B10E14"/>
    <w:rsid w:val="00B1109C"/>
    <w:rsid w:val="00B11170"/>
    <w:rsid w:val="00B118E1"/>
    <w:rsid w:val="00B1193E"/>
    <w:rsid w:val="00B11B82"/>
    <w:rsid w:val="00B11C6E"/>
    <w:rsid w:val="00B123D0"/>
    <w:rsid w:val="00B12549"/>
    <w:rsid w:val="00B12ADB"/>
    <w:rsid w:val="00B13692"/>
    <w:rsid w:val="00B136CF"/>
    <w:rsid w:val="00B1474E"/>
    <w:rsid w:val="00B14AA6"/>
    <w:rsid w:val="00B14B29"/>
    <w:rsid w:val="00B14D32"/>
    <w:rsid w:val="00B151B2"/>
    <w:rsid w:val="00B1522E"/>
    <w:rsid w:val="00B155F1"/>
    <w:rsid w:val="00B15662"/>
    <w:rsid w:val="00B1592B"/>
    <w:rsid w:val="00B15B14"/>
    <w:rsid w:val="00B15CBC"/>
    <w:rsid w:val="00B15D3C"/>
    <w:rsid w:val="00B15EE1"/>
    <w:rsid w:val="00B15FB7"/>
    <w:rsid w:val="00B15FD1"/>
    <w:rsid w:val="00B16129"/>
    <w:rsid w:val="00B16172"/>
    <w:rsid w:val="00B161A1"/>
    <w:rsid w:val="00B161F9"/>
    <w:rsid w:val="00B1695F"/>
    <w:rsid w:val="00B16ACD"/>
    <w:rsid w:val="00B16E06"/>
    <w:rsid w:val="00B174B6"/>
    <w:rsid w:val="00B17CEF"/>
    <w:rsid w:val="00B17F89"/>
    <w:rsid w:val="00B20293"/>
    <w:rsid w:val="00B20320"/>
    <w:rsid w:val="00B21113"/>
    <w:rsid w:val="00B2180D"/>
    <w:rsid w:val="00B21BE6"/>
    <w:rsid w:val="00B21E74"/>
    <w:rsid w:val="00B21EA6"/>
    <w:rsid w:val="00B21F64"/>
    <w:rsid w:val="00B222B9"/>
    <w:rsid w:val="00B223AE"/>
    <w:rsid w:val="00B22730"/>
    <w:rsid w:val="00B22F35"/>
    <w:rsid w:val="00B23207"/>
    <w:rsid w:val="00B2344A"/>
    <w:rsid w:val="00B2417B"/>
    <w:rsid w:val="00B24214"/>
    <w:rsid w:val="00B24378"/>
    <w:rsid w:val="00B247A3"/>
    <w:rsid w:val="00B24A3D"/>
    <w:rsid w:val="00B24D89"/>
    <w:rsid w:val="00B24EB2"/>
    <w:rsid w:val="00B2559B"/>
    <w:rsid w:val="00B257D1"/>
    <w:rsid w:val="00B25B48"/>
    <w:rsid w:val="00B26A54"/>
    <w:rsid w:val="00B26ED6"/>
    <w:rsid w:val="00B271CD"/>
    <w:rsid w:val="00B27965"/>
    <w:rsid w:val="00B2799D"/>
    <w:rsid w:val="00B27E3D"/>
    <w:rsid w:val="00B30113"/>
    <w:rsid w:val="00B31237"/>
    <w:rsid w:val="00B31338"/>
    <w:rsid w:val="00B315D0"/>
    <w:rsid w:val="00B31A1E"/>
    <w:rsid w:val="00B31ABF"/>
    <w:rsid w:val="00B3235F"/>
    <w:rsid w:val="00B32479"/>
    <w:rsid w:val="00B32A47"/>
    <w:rsid w:val="00B32BD1"/>
    <w:rsid w:val="00B32E5D"/>
    <w:rsid w:val="00B32F4C"/>
    <w:rsid w:val="00B33CD8"/>
    <w:rsid w:val="00B33FDC"/>
    <w:rsid w:val="00B34DEF"/>
    <w:rsid w:val="00B3526E"/>
    <w:rsid w:val="00B35B69"/>
    <w:rsid w:val="00B35CF8"/>
    <w:rsid w:val="00B36AB1"/>
    <w:rsid w:val="00B36CBF"/>
    <w:rsid w:val="00B36DCC"/>
    <w:rsid w:val="00B371DB"/>
    <w:rsid w:val="00B37980"/>
    <w:rsid w:val="00B37A66"/>
    <w:rsid w:val="00B37C49"/>
    <w:rsid w:val="00B37D0B"/>
    <w:rsid w:val="00B40381"/>
    <w:rsid w:val="00B409F3"/>
    <w:rsid w:val="00B40FF3"/>
    <w:rsid w:val="00B4153A"/>
    <w:rsid w:val="00B41AAF"/>
    <w:rsid w:val="00B41D7A"/>
    <w:rsid w:val="00B421CB"/>
    <w:rsid w:val="00B42B9D"/>
    <w:rsid w:val="00B4344D"/>
    <w:rsid w:val="00B43A39"/>
    <w:rsid w:val="00B43ECD"/>
    <w:rsid w:val="00B44772"/>
    <w:rsid w:val="00B44903"/>
    <w:rsid w:val="00B44DD6"/>
    <w:rsid w:val="00B4501D"/>
    <w:rsid w:val="00B4556D"/>
    <w:rsid w:val="00B45804"/>
    <w:rsid w:val="00B45D01"/>
    <w:rsid w:val="00B45E64"/>
    <w:rsid w:val="00B46429"/>
    <w:rsid w:val="00B469EE"/>
    <w:rsid w:val="00B46BD9"/>
    <w:rsid w:val="00B46C88"/>
    <w:rsid w:val="00B46ED2"/>
    <w:rsid w:val="00B471BB"/>
    <w:rsid w:val="00B474D3"/>
    <w:rsid w:val="00B478B4"/>
    <w:rsid w:val="00B478F2"/>
    <w:rsid w:val="00B50032"/>
    <w:rsid w:val="00B50A7A"/>
    <w:rsid w:val="00B50C69"/>
    <w:rsid w:val="00B50E0F"/>
    <w:rsid w:val="00B50E1E"/>
    <w:rsid w:val="00B5177D"/>
    <w:rsid w:val="00B52349"/>
    <w:rsid w:val="00B52A58"/>
    <w:rsid w:val="00B52DE9"/>
    <w:rsid w:val="00B52FC4"/>
    <w:rsid w:val="00B533E2"/>
    <w:rsid w:val="00B5408A"/>
    <w:rsid w:val="00B543A3"/>
    <w:rsid w:val="00B5485A"/>
    <w:rsid w:val="00B54AFF"/>
    <w:rsid w:val="00B5559B"/>
    <w:rsid w:val="00B5561F"/>
    <w:rsid w:val="00B55B6D"/>
    <w:rsid w:val="00B55F3F"/>
    <w:rsid w:val="00B560B4"/>
    <w:rsid w:val="00B56303"/>
    <w:rsid w:val="00B56C8F"/>
    <w:rsid w:val="00B56D4A"/>
    <w:rsid w:val="00B5729C"/>
    <w:rsid w:val="00B60104"/>
    <w:rsid w:val="00B60246"/>
    <w:rsid w:val="00B603F8"/>
    <w:rsid w:val="00B604C5"/>
    <w:rsid w:val="00B607B6"/>
    <w:rsid w:val="00B60EDB"/>
    <w:rsid w:val="00B61144"/>
    <w:rsid w:val="00B61254"/>
    <w:rsid w:val="00B613C0"/>
    <w:rsid w:val="00B61519"/>
    <w:rsid w:val="00B618AA"/>
    <w:rsid w:val="00B621BE"/>
    <w:rsid w:val="00B6262F"/>
    <w:rsid w:val="00B62C70"/>
    <w:rsid w:val="00B63076"/>
    <w:rsid w:val="00B63539"/>
    <w:rsid w:val="00B63E45"/>
    <w:rsid w:val="00B640C1"/>
    <w:rsid w:val="00B64522"/>
    <w:rsid w:val="00B64610"/>
    <w:rsid w:val="00B64E3E"/>
    <w:rsid w:val="00B64FEA"/>
    <w:rsid w:val="00B65154"/>
    <w:rsid w:val="00B65A78"/>
    <w:rsid w:val="00B65CBF"/>
    <w:rsid w:val="00B66208"/>
    <w:rsid w:val="00B6662E"/>
    <w:rsid w:val="00B66BFB"/>
    <w:rsid w:val="00B6721D"/>
    <w:rsid w:val="00B67471"/>
    <w:rsid w:val="00B67730"/>
    <w:rsid w:val="00B702E0"/>
    <w:rsid w:val="00B70E60"/>
    <w:rsid w:val="00B71556"/>
    <w:rsid w:val="00B716B0"/>
    <w:rsid w:val="00B71786"/>
    <w:rsid w:val="00B71EF4"/>
    <w:rsid w:val="00B72D46"/>
    <w:rsid w:val="00B7329F"/>
    <w:rsid w:val="00B73376"/>
    <w:rsid w:val="00B73BFB"/>
    <w:rsid w:val="00B73CFD"/>
    <w:rsid w:val="00B74AC8"/>
    <w:rsid w:val="00B74D3C"/>
    <w:rsid w:val="00B74D62"/>
    <w:rsid w:val="00B74FED"/>
    <w:rsid w:val="00B753A0"/>
    <w:rsid w:val="00B759DC"/>
    <w:rsid w:val="00B75AD7"/>
    <w:rsid w:val="00B75F0F"/>
    <w:rsid w:val="00B75FFD"/>
    <w:rsid w:val="00B76475"/>
    <w:rsid w:val="00B767AC"/>
    <w:rsid w:val="00B76C9E"/>
    <w:rsid w:val="00B7703C"/>
    <w:rsid w:val="00B77695"/>
    <w:rsid w:val="00B802C6"/>
    <w:rsid w:val="00B8042A"/>
    <w:rsid w:val="00B8082D"/>
    <w:rsid w:val="00B80E70"/>
    <w:rsid w:val="00B81419"/>
    <w:rsid w:val="00B819B8"/>
    <w:rsid w:val="00B819F6"/>
    <w:rsid w:val="00B81EAD"/>
    <w:rsid w:val="00B81FD3"/>
    <w:rsid w:val="00B824CB"/>
    <w:rsid w:val="00B827D2"/>
    <w:rsid w:val="00B82ABB"/>
    <w:rsid w:val="00B82FD7"/>
    <w:rsid w:val="00B8353D"/>
    <w:rsid w:val="00B8353E"/>
    <w:rsid w:val="00B83A5A"/>
    <w:rsid w:val="00B83B92"/>
    <w:rsid w:val="00B83BC9"/>
    <w:rsid w:val="00B83EEE"/>
    <w:rsid w:val="00B83F72"/>
    <w:rsid w:val="00B8423D"/>
    <w:rsid w:val="00B84766"/>
    <w:rsid w:val="00B84D1E"/>
    <w:rsid w:val="00B84F22"/>
    <w:rsid w:val="00B8571A"/>
    <w:rsid w:val="00B858FE"/>
    <w:rsid w:val="00B865D3"/>
    <w:rsid w:val="00B9008F"/>
    <w:rsid w:val="00B900E2"/>
    <w:rsid w:val="00B90435"/>
    <w:rsid w:val="00B90E22"/>
    <w:rsid w:val="00B911EF"/>
    <w:rsid w:val="00B9120E"/>
    <w:rsid w:val="00B9172A"/>
    <w:rsid w:val="00B91B7E"/>
    <w:rsid w:val="00B9206E"/>
    <w:rsid w:val="00B92CA4"/>
    <w:rsid w:val="00B92F26"/>
    <w:rsid w:val="00B932FD"/>
    <w:rsid w:val="00B935F4"/>
    <w:rsid w:val="00B93FBF"/>
    <w:rsid w:val="00B9414E"/>
    <w:rsid w:val="00B94723"/>
    <w:rsid w:val="00B94B13"/>
    <w:rsid w:val="00B95524"/>
    <w:rsid w:val="00B95550"/>
    <w:rsid w:val="00B9590B"/>
    <w:rsid w:val="00B959BF"/>
    <w:rsid w:val="00B959C7"/>
    <w:rsid w:val="00B95EE3"/>
    <w:rsid w:val="00B96526"/>
    <w:rsid w:val="00B967B1"/>
    <w:rsid w:val="00B96BFE"/>
    <w:rsid w:val="00B96ED0"/>
    <w:rsid w:val="00B970C0"/>
    <w:rsid w:val="00B97452"/>
    <w:rsid w:val="00B97B3A"/>
    <w:rsid w:val="00B97F70"/>
    <w:rsid w:val="00BA09FF"/>
    <w:rsid w:val="00BA0AA2"/>
    <w:rsid w:val="00BA1320"/>
    <w:rsid w:val="00BA1441"/>
    <w:rsid w:val="00BA1AED"/>
    <w:rsid w:val="00BA1D38"/>
    <w:rsid w:val="00BA2D74"/>
    <w:rsid w:val="00BA30D2"/>
    <w:rsid w:val="00BA3F5B"/>
    <w:rsid w:val="00BA570D"/>
    <w:rsid w:val="00BA5B8D"/>
    <w:rsid w:val="00BA5BFE"/>
    <w:rsid w:val="00BA5F17"/>
    <w:rsid w:val="00BA5FC3"/>
    <w:rsid w:val="00BA6799"/>
    <w:rsid w:val="00BA6CCF"/>
    <w:rsid w:val="00BA70C1"/>
    <w:rsid w:val="00BA7384"/>
    <w:rsid w:val="00BA79DF"/>
    <w:rsid w:val="00BA7C49"/>
    <w:rsid w:val="00BA7D63"/>
    <w:rsid w:val="00BA7F0F"/>
    <w:rsid w:val="00BB007E"/>
    <w:rsid w:val="00BB017A"/>
    <w:rsid w:val="00BB01CB"/>
    <w:rsid w:val="00BB0E24"/>
    <w:rsid w:val="00BB0EFC"/>
    <w:rsid w:val="00BB1982"/>
    <w:rsid w:val="00BB2059"/>
    <w:rsid w:val="00BB2D5F"/>
    <w:rsid w:val="00BB3133"/>
    <w:rsid w:val="00BB34F7"/>
    <w:rsid w:val="00BB3654"/>
    <w:rsid w:val="00BB4178"/>
    <w:rsid w:val="00BB4817"/>
    <w:rsid w:val="00BB4847"/>
    <w:rsid w:val="00BB4A37"/>
    <w:rsid w:val="00BB4C57"/>
    <w:rsid w:val="00BB525D"/>
    <w:rsid w:val="00BB547E"/>
    <w:rsid w:val="00BB59AC"/>
    <w:rsid w:val="00BB5FF4"/>
    <w:rsid w:val="00BB613C"/>
    <w:rsid w:val="00BB6E26"/>
    <w:rsid w:val="00BB6E68"/>
    <w:rsid w:val="00BB6EB5"/>
    <w:rsid w:val="00BB6F7D"/>
    <w:rsid w:val="00BB707B"/>
    <w:rsid w:val="00BB7082"/>
    <w:rsid w:val="00BB735C"/>
    <w:rsid w:val="00BB773A"/>
    <w:rsid w:val="00BC0079"/>
    <w:rsid w:val="00BC024A"/>
    <w:rsid w:val="00BC065E"/>
    <w:rsid w:val="00BC07ED"/>
    <w:rsid w:val="00BC089F"/>
    <w:rsid w:val="00BC0B86"/>
    <w:rsid w:val="00BC0D60"/>
    <w:rsid w:val="00BC0F87"/>
    <w:rsid w:val="00BC1021"/>
    <w:rsid w:val="00BC1563"/>
    <w:rsid w:val="00BC1966"/>
    <w:rsid w:val="00BC1A65"/>
    <w:rsid w:val="00BC1DA3"/>
    <w:rsid w:val="00BC1FF3"/>
    <w:rsid w:val="00BC20B7"/>
    <w:rsid w:val="00BC21D7"/>
    <w:rsid w:val="00BC265B"/>
    <w:rsid w:val="00BC2778"/>
    <w:rsid w:val="00BC2BC5"/>
    <w:rsid w:val="00BC3818"/>
    <w:rsid w:val="00BC3B61"/>
    <w:rsid w:val="00BC4024"/>
    <w:rsid w:val="00BC40FD"/>
    <w:rsid w:val="00BC46D9"/>
    <w:rsid w:val="00BC47E3"/>
    <w:rsid w:val="00BC494F"/>
    <w:rsid w:val="00BC526F"/>
    <w:rsid w:val="00BC52B4"/>
    <w:rsid w:val="00BC5614"/>
    <w:rsid w:val="00BC64DB"/>
    <w:rsid w:val="00BC7449"/>
    <w:rsid w:val="00BC7D40"/>
    <w:rsid w:val="00BD004A"/>
    <w:rsid w:val="00BD042D"/>
    <w:rsid w:val="00BD070C"/>
    <w:rsid w:val="00BD07D1"/>
    <w:rsid w:val="00BD09C2"/>
    <w:rsid w:val="00BD1A39"/>
    <w:rsid w:val="00BD274B"/>
    <w:rsid w:val="00BD2AA9"/>
    <w:rsid w:val="00BD302B"/>
    <w:rsid w:val="00BD32F3"/>
    <w:rsid w:val="00BD3A40"/>
    <w:rsid w:val="00BD3F6F"/>
    <w:rsid w:val="00BD403D"/>
    <w:rsid w:val="00BD410B"/>
    <w:rsid w:val="00BD4660"/>
    <w:rsid w:val="00BD4985"/>
    <w:rsid w:val="00BD4C80"/>
    <w:rsid w:val="00BD4D2C"/>
    <w:rsid w:val="00BD55E7"/>
    <w:rsid w:val="00BD5920"/>
    <w:rsid w:val="00BD5B61"/>
    <w:rsid w:val="00BD60D1"/>
    <w:rsid w:val="00BD6778"/>
    <w:rsid w:val="00BD72C6"/>
    <w:rsid w:val="00BD7350"/>
    <w:rsid w:val="00BD77AD"/>
    <w:rsid w:val="00BD7833"/>
    <w:rsid w:val="00BD79B1"/>
    <w:rsid w:val="00BD7E21"/>
    <w:rsid w:val="00BD7EFC"/>
    <w:rsid w:val="00BE0149"/>
    <w:rsid w:val="00BE079C"/>
    <w:rsid w:val="00BE0DAB"/>
    <w:rsid w:val="00BE14B5"/>
    <w:rsid w:val="00BE195E"/>
    <w:rsid w:val="00BE2068"/>
    <w:rsid w:val="00BE2194"/>
    <w:rsid w:val="00BE265D"/>
    <w:rsid w:val="00BE2F0F"/>
    <w:rsid w:val="00BE339E"/>
    <w:rsid w:val="00BE389C"/>
    <w:rsid w:val="00BE4047"/>
    <w:rsid w:val="00BE4481"/>
    <w:rsid w:val="00BE49A7"/>
    <w:rsid w:val="00BE5145"/>
    <w:rsid w:val="00BE63EE"/>
    <w:rsid w:val="00BE641F"/>
    <w:rsid w:val="00BE6CFA"/>
    <w:rsid w:val="00BE6F12"/>
    <w:rsid w:val="00BE700C"/>
    <w:rsid w:val="00BE713B"/>
    <w:rsid w:val="00BE7D7D"/>
    <w:rsid w:val="00BF03E2"/>
    <w:rsid w:val="00BF0D6B"/>
    <w:rsid w:val="00BF10FB"/>
    <w:rsid w:val="00BF1F76"/>
    <w:rsid w:val="00BF200C"/>
    <w:rsid w:val="00BF206F"/>
    <w:rsid w:val="00BF26D7"/>
    <w:rsid w:val="00BF2B32"/>
    <w:rsid w:val="00BF2CD3"/>
    <w:rsid w:val="00BF324A"/>
    <w:rsid w:val="00BF3584"/>
    <w:rsid w:val="00BF3B7F"/>
    <w:rsid w:val="00BF3BC9"/>
    <w:rsid w:val="00BF3C3B"/>
    <w:rsid w:val="00BF44EF"/>
    <w:rsid w:val="00BF4608"/>
    <w:rsid w:val="00BF48A0"/>
    <w:rsid w:val="00BF594C"/>
    <w:rsid w:val="00BF5BA9"/>
    <w:rsid w:val="00BF6070"/>
    <w:rsid w:val="00BF7027"/>
    <w:rsid w:val="00BF7457"/>
    <w:rsid w:val="00BF74CA"/>
    <w:rsid w:val="00BF7525"/>
    <w:rsid w:val="00BF7658"/>
    <w:rsid w:val="00BF777D"/>
    <w:rsid w:val="00BF7CE7"/>
    <w:rsid w:val="00BF7D3C"/>
    <w:rsid w:val="00C00025"/>
    <w:rsid w:val="00C004D8"/>
    <w:rsid w:val="00C006AC"/>
    <w:rsid w:val="00C00968"/>
    <w:rsid w:val="00C00C5F"/>
    <w:rsid w:val="00C0139F"/>
    <w:rsid w:val="00C021C6"/>
    <w:rsid w:val="00C02768"/>
    <w:rsid w:val="00C02D69"/>
    <w:rsid w:val="00C03026"/>
    <w:rsid w:val="00C030FE"/>
    <w:rsid w:val="00C0311A"/>
    <w:rsid w:val="00C0344C"/>
    <w:rsid w:val="00C03924"/>
    <w:rsid w:val="00C0395F"/>
    <w:rsid w:val="00C0398B"/>
    <w:rsid w:val="00C039A0"/>
    <w:rsid w:val="00C03E3C"/>
    <w:rsid w:val="00C03FEF"/>
    <w:rsid w:val="00C044A0"/>
    <w:rsid w:val="00C048AB"/>
    <w:rsid w:val="00C04C55"/>
    <w:rsid w:val="00C04F65"/>
    <w:rsid w:val="00C055F0"/>
    <w:rsid w:val="00C0567E"/>
    <w:rsid w:val="00C05741"/>
    <w:rsid w:val="00C05B2A"/>
    <w:rsid w:val="00C05C70"/>
    <w:rsid w:val="00C05D0E"/>
    <w:rsid w:val="00C06007"/>
    <w:rsid w:val="00C062B1"/>
    <w:rsid w:val="00C06393"/>
    <w:rsid w:val="00C06EFA"/>
    <w:rsid w:val="00C07296"/>
    <w:rsid w:val="00C075CE"/>
    <w:rsid w:val="00C07662"/>
    <w:rsid w:val="00C07A4E"/>
    <w:rsid w:val="00C102C1"/>
    <w:rsid w:val="00C10474"/>
    <w:rsid w:val="00C1079C"/>
    <w:rsid w:val="00C10D2C"/>
    <w:rsid w:val="00C11050"/>
    <w:rsid w:val="00C1112C"/>
    <w:rsid w:val="00C11B7A"/>
    <w:rsid w:val="00C120F1"/>
    <w:rsid w:val="00C1211C"/>
    <w:rsid w:val="00C12808"/>
    <w:rsid w:val="00C1294D"/>
    <w:rsid w:val="00C12EE8"/>
    <w:rsid w:val="00C13102"/>
    <w:rsid w:val="00C136A3"/>
    <w:rsid w:val="00C13BC3"/>
    <w:rsid w:val="00C13ECE"/>
    <w:rsid w:val="00C140B1"/>
    <w:rsid w:val="00C146A4"/>
    <w:rsid w:val="00C147AE"/>
    <w:rsid w:val="00C14ABE"/>
    <w:rsid w:val="00C14DE0"/>
    <w:rsid w:val="00C159B4"/>
    <w:rsid w:val="00C15D0C"/>
    <w:rsid w:val="00C16519"/>
    <w:rsid w:val="00C16FF7"/>
    <w:rsid w:val="00C1766E"/>
    <w:rsid w:val="00C1782A"/>
    <w:rsid w:val="00C178A7"/>
    <w:rsid w:val="00C17E4C"/>
    <w:rsid w:val="00C17FEB"/>
    <w:rsid w:val="00C2087E"/>
    <w:rsid w:val="00C20891"/>
    <w:rsid w:val="00C21470"/>
    <w:rsid w:val="00C2161E"/>
    <w:rsid w:val="00C21A5C"/>
    <w:rsid w:val="00C22308"/>
    <w:rsid w:val="00C22356"/>
    <w:rsid w:val="00C22441"/>
    <w:rsid w:val="00C22DDE"/>
    <w:rsid w:val="00C232CC"/>
    <w:rsid w:val="00C2353C"/>
    <w:rsid w:val="00C236C5"/>
    <w:rsid w:val="00C23858"/>
    <w:rsid w:val="00C23C60"/>
    <w:rsid w:val="00C243D2"/>
    <w:rsid w:val="00C250AD"/>
    <w:rsid w:val="00C25379"/>
    <w:rsid w:val="00C256CE"/>
    <w:rsid w:val="00C26980"/>
    <w:rsid w:val="00C30770"/>
    <w:rsid w:val="00C30F4B"/>
    <w:rsid w:val="00C31726"/>
    <w:rsid w:val="00C31B98"/>
    <w:rsid w:val="00C320F6"/>
    <w:rsid w:val="00C32626"/>
    <w:rsid w:val="00C32651"/>
    <w:rsid w:val="00C3329C"/>
    <w:rsid w:val="00C335D4"/>
    <w:rsid w:val="00C33933"/>
    <w:rsid w:val="00C34116"/>
    <w:rsid w:val="00C34677"/>
    <w:rsid w:val="00C34A61"/>
    <w:rsid w:val="00C34AA5"/>
    <w:rsid w:val="00C34B29"/>
    <w:rsid w:val="00C34BC4"/>
    <w:rsid w:val="00C34E6B"/>
    <w:rsid w:val="00C354E5"/>
    <w:rsid w:val="00C354F8"/>
    <w:rsid w:val="00C355AE"/>
    <w:rsid w:val="00C359D7"/>
    <w:rsid w:val="00C35B99"/>
    <w:rsid w:val="00C35C4B"/>
    <w:rsid w:val="00C35C98"/>
    <w:rsid w:val="00C35DBE"/>
    <w:rsid w:val="00C363DB"/>
    <w:rsid w:val="00C36485"/>
    <w:rsid w:val="00C368B3"/>
    <w:rsid w:val="00C368BD"/>
    <w:rsid w:val="00C36D23"/>
    <w:rsid w:val="00C372E0"/>
    <w:rsid w:val="00C37755"/>
    <w:rsid w:val="00C37D67"/>
    <w:rsid w:val="00C402B9"/>
    <w:rsid w:val="00C403D3"/>
    <w:rsid w:val="00C4041D"/>
    <w:rsid w:val="00C40568"/>
    <w:rsid w:val="00C406D8"/>
    <w:rsid w:val="00C41412"/>
    <w:rsid w:val="00C417AF"/>
    <w:rsid w:val="00C423FD"/>
    <w:rsid w:val="00C4264B"/>
    <w:rsid w:val="00C428BD"/>
    <w:rsid w:val="00C42916"/>
    <w:rsid w:val="00C42B06"/>
    <w:rsid w:val="00C42B10"/>
    <w:rsid w:val="00C43BEA"/>
    <w:rsid w:val="00C43C6D"/>
    <w:rsid w:val="00C44FD4"/>
    <w:rsid w:val="00C4500D"/>
    <w:rsid w:val="00C45B05"/>
    <w:rsid w:val="00C45FB5"/>
    <w:rsid w:val="00C46567"/>
    <w:rsid w:val="00C46940"/>
    <w:rsid w:val="00C46D08"/>
    <w:rsid w:val="00C470F6"/>
    <w:rsid w:val="00C47663"/>
    <w:rsid w:val="00C478C6"/>
    <w:rsid w:val="00C47F10"/>
    <w:rsid w:val="00C50F67"/>
    <w:rsid w:val="00C51245"/>
    <w:rsid w:val="00C51471"/>
    <w:rsid w:val="00C518D4"/>
    <w:rsid w:val="00C51CE8"/>
    <w:rsid w:val="00C51ECE"/>
    <w:rsid w:val="00C522C8"/>
    <w:rsid w:val="00C52677"/>
    <w:rsid w:val="00C5273F"/>
    <w:rsid w:val="00C52F5C"/>
    <w:rsid w:val="00C52F97"/>
    <w:rsid w:val="00C53516"/>
    <w:rsid w:val="00C535FD"/>
    <w:rsid w:val="00C538FA"/>
    <w:rsid w:val="00C53B03"/>
    <w:rsid w:val="00C53B11"/>
    <w:rsid w:val="00C53DAD"/>
    <w:rsid w:val="00C542A0"/>
    <w:rsid w:val="00C5473C"/>
    <w:rsid w:val="00C54842"/>
    <w:rsid w:val="00C549C2"/>
    <w:rsid w:val="00C55348"/>
    <w:rsid w:val="00C55923"/>
    <w:rsid w:val="00C55B41"/>
    <w:rsid w:val="00C55DA3"/>
    <w:rsid w:val="00C56A15"/>
    <w:rsid w:val="00C56D2E"/>
    <w:rsid w:val="00C56E83"/>
    <w:rsid w:val="00C5707E"/>
    <w:rsid w:val="00C57920"/>
    <w:rsid w:val="00C6018F"/>
    <w:rsid w:val="00C6028A"/>
    <w:rsid w:val="00C60365"/>
    <w:rsid w:val="00C605FE"/>
    <w:rsid w:val="00C60BB6"/>
    <w:rsid w:val="00C60EAB"/>
    <w:rsid w:val="00C60FED"/>
    <w:rsid w:val="00C616E9"/>
    <w:rsid w:val="00C61895"/>
    <w:rsid w:val="00C618FF"/>
    <w:rsid w:val="00C61DAC"/>
    <w:rsid w:val="00C61F2D"/>
    <w:rsid w:val="00C62126"/>
    <w:rsid w:val="00C6221E"/>
    <w:rsid w:val="00C6342C"/>
    <w:rsid w:val="00C639B1"/>
    <w:rsid w:val="00C63BB5"/>
    <w:rsid w:val="00C63BCF"/>
    <w:rsid w:val="00C63EA3"/>
    <w:rsid w:val="00C644C0"/>
    <w:rsid w:val="00C647E0"/>
    <w:rsid w:val="00C64CF7"/>
    <w:rsid w:val="00C6556E"/>
    <w:rsid w:val="00C655E1"/>
    <w:rsid w:val="00C66143"/>
    <w:rsid w:val="00C662E3"/>
    <w:rsid w:val="00C666B9"/>
    <w:rsid w:val="00C66A79"/>
    <w:rsid w:val="00C66E5E"/>
    <w:rsid w:val="00C671A8"/>
    <w:rsid w:val="00C7003A"/>
    <w:rsid w:val="00C7058F"/>
    <w:rsid w:val="00C70829"/>
    <w:rsid w:val="00C70B1B"/>
    <w:rsid w:val="00C711B4"/>
    <w:rsid w:val="00C72E32"/>
    <w:rsid w:val="00C7309A"/>
    <w:rsid w:val="00C7356A"/>
    <w:rsid w:val="00C7455A"/>
    <w:rsid w:val="00C75506"/>
    <w:rsid w:val="00C75713"/>
    <w:rsid w:val="00C757AD"/>
    <w:rsid w:val="00C7624C"/>
    <w:rsid w:val="00C766BB"/>
    <w:rsid w:val="00C76BA2"/>
    <w:rsid w:val="00C771D7"/>
    <w:rsid w:val="00C7745E"/>
    <w:rsid w:val="00C8007B"/>
    <w:rsid w:val="00C80372"/>
    <w:rsid w:val="00C806A7"/>
    <w:rsid w:val="00C808BB"/>
    <w:rsid w:val="00C80DD1"/>
    <w:rsid w:val="00C812B0"/>
    <w:rsid w:val="00C815D5"/>
    <w:rsid w:val="00C81A6B"/>
    <w:rsid w:val="00C81B84"/>
    <w:rsid w:val="00C81FC8"/>
    <w:rsid w:val="00C82080"/>
    <w:rsid w:val="00C8287D"/>
    <w:rsid w:val="00C83238"/>
    <w:rsid w:val="00C8372F"/>
    <w:rsid w:val="00C83BC6"/>
    <w:rsid w:val="00C83E97"/>
    <w:rsid w:val="00C84288"/>
    <w:rsid w:val="00C84A2A"/>
    <w:rsid w:val="00C8581B"/>
    <w:rsid w:val="00C86049"/>
    <w:rsid w:val="00C8629A"/>
    <w:rsid w:val="00C8634B"/>
    <w:rsid w:val="00C863E9"/>
    <w:rsid w:val="00C8657B"/>
    <w:rsid w:val="00C86780"/>
    <w:rsid w:val="00C86B81"/>
    <w:rsid w:val="00C86CC5"/>
    <w:rsid w:val="00C90351"/>
    <w:rsid w:val="00C9094C"/>
    <w:rsid w:val="00C90D2D"/>
    <w:rsid w:val="00C90F70"/>
    <w:rsid w:val="00C910AB"/>
    <w:rsid w:val="00C91709"/>
    <w:rsid w:val="00C91979"/>
    <w:rsid w:val="00C91AFB"/>
    <w:rsid w:val="00C91D8D"/>
    <w:rsid w:val="00C91DC9"/>
    <w:rsid w:val="00C921DB"/>
    <w:rsid w:val="00C922FB"/>
    <w:rsid w:val="00C92B82"/>
    <w:rsid w:val="00C9308C"/>
    <w:rsid w:val="00C930FD"/>
    <w:rsid w:val="00C931B0"/>
    <w:rsid w:val="00C9334B"/>
    <w:rsid w:val="00C93D33"/>
    <w:rsid w:val="00C944D5"/>
    <w:rsid w:val="00C947AD"/>
    <w:rsid w:val="00C94962"/>
    <w:rsid w:val="00C94FED"/>
    <w:rsid w:val="00C9525E"/>
    <w:rsid w:val="00C953CC"/>
    <w:rsid w:val="00C95446"/>
    <w:rsid w:val="00C958BB"/>
    <w:rsid w:val="00C95A1E"/>
    <w:rsid w:val="00C95B4A"/>
    <w:rsid w:val="00C961F0"/>
    <w:rsid w:val="00C963AF"/>
    <w:rsid w:val="00C96AFB"/>
    <w:rsid w:val="00C97867"/>
    <w:rsid w:val="00C97F09"/>
    <w:rsid w:val="00CA02FD"/>
    <w:rsid w:val="00CA0A70"/>
    <w:rsid w:val="00CA1444"/>
    <w:rsid w:val="00CA19EA"/>
    <w:rsid w:val="00CA2245"/>
    <w:rsid w:val="00CA2383"/>
    <w:rsid w:val="00CA25CC"/>
    <w:rsid w:val="00CA2A69"/>
    <w:rsid w:val="00CA2E0D"/>
    <w:rsid w:val="00CA32FD"/>
    <w:rsid w:val="00CA3579"/>
    <w:rsid w:val="00CA35AB"/>
    <w:rsid w:val="00CA38F5"/>
    <w:rsid w:val="00CA3A01"/>
    <w:rsid w:val="00CA4AE0"/>
    <w:rsid w:val="00CA4BC7"/>
    <w:rsid w:val="00CA4DD8"/>
    <w:rsid w:val="00CA612E"/>
    <w:rsid w:val="00CA6381"/>
    <w:rsid w:val="00CA6F3A"/>
    <w:rsid w:val="00CA73C0"/>
    <w:rsid w:val="00CA7B06"/>
    <w:rsid w:val="00CA7BBD"/>
    <w:rsid w:val="00CA7CA3"/>
    <w:rsid w:val="00CB006E"/>
    <w:rsid w:val="00CB0BE2"/>
    <w:rsid w:val="00CB1159"/>
    <w:rsid w:val="00CB137C"/>
    <w:rsid w:val="00CB146B"/>
    <w:rsid w:val="00CB1893"/>
    <w:rsid w:val="00CB1977"/>
    <w:rsid w:val="00CB299E"/>
    <w:rsid w:val="00CB2EFF"/>
    <w:rsid w:val="00CB2FF4"/>
    <w:rsid w:val="00CB3678"/>
    <w:rsid w:val="00CB41CF"/>
    <w:rsid w:val="00CB47FD"/>
    <w:rsid w:val="00CB4D8F"/>
    <w:rsid w:val="00CB4FD3"/>
    <w:rsid w:val="00CB5250"/>
    <w:rsid w:val="00CB5830"/>
    <w:rsid w:val="00CB58D2"/>
    <w:rsid w:val="00CB59A8"/>
    <w:rsid w:val="00CB6301"/>
    <w:rsid w:val="00CB6A83"/>
    <w:rsid w:val="00CB6E6A"/>
    <w:rsid w:val="00CB7389"/>
    <w:rsid w:val="00CB7811"/>
    <w:rsid w:val="00CB7D57"/>
    <w:rsid w:val="00CC0085"/>
    <w:rsid w:val="00CC0B38"/>
    <w:rsid w:val="00CC10A7"/>
    <w:rsid w:val="00CC159D"/>
    <w:rsid w:val="00CC1792"/>
    <w:rsid w:val="00CC1D41"/>
    <w:rsid w:val="00CC20AD"/>
    <w:rsid w:val="00CC23FB"/>
    <w:rsid w:val="00CC26E1"/>
    <w:rsid w:val="00CC27E1"/>
    <w:rsid w:val="00CC2DB9"/>
    <w:rsid w:val="00CC306E"/>
    <w:rsid w:val="00CC33E0"/>
    <w:rsid w:val="00CC3FAB"/>
    <w:rsid w:val="00CC461C"/>
    <w:rsid w:val="00CC48E3"/>
    <w:rsid w:val="00CC52AD"/>
    <w:rsid w:val="00CC5D77"/>
    <w:rsid w:val="00CC6316"/>
    <w:rsid w:val="00CC656B"/>
    <w:rsid w:val="00CC6A2D"/>
    <w:rsid w:val="00CC6D26"/>
    <w:rsid w:val="00CC7413"/>
    <w:rsid w:val="00CC7D6D"/>
    <w:rsid w:val="00CD024F"/>
    <w:rsid w:val="00CD08AA"/>
    <w:rsid w:val="00CD0AF5"/>
    <w:rsid w:val="00CD0B69"/>
    <w:rsid w:val="00CD151E"/>
    <w:rsid w:val="00CD1521"/>
    <w:rsid w:val="00CD1680"/>
    <w:rsid w:val="00CD18D1"/>
    <w:rsid w:val="00CD1AE8"/>
    <w:rsid w:val="00CD1B96"/>
    <w:rsid w:val="00CD1E73"/>
    <w:rsid w:val="00CD29CE"/>
    <w:rsid w:val="00CD2DB3"/>
    <w:rsid w:val="00CD34EE"/>
    <w:rsid w:val="00CD365F"/>
    <w:rsid w:val="00CD3736"/>
    <w:rsid w:val="00CD392D"/>
    <w:rsid w:val="00CD3980"/>
    <w:rsid w:val="00CD39AB"/>
    <w:rsid w:val="00CD3C9E"/>
    <w:rsid w:val="00CD3CB9"/>
    <w:rsid w:val="00CD3F1F"/>
    <w:rsid w:val="00CD4879"/>
    <w:rsid w:val="00CD48B1"/>
    <w:rsid w:val="00CD4AE1"/>
    <w:rsid w:val="00CD4FAF"/>
    <w:rsid w:val="00CD53E4"/>
    <w:rsid w:val="00CD5CC5"/>
    <w:rsid w:val="00CD5D69"/>
    <w:rsid w:val="00CD5EB9"/>
    <w:rsid w:val="00CD611A"/>
    <w:rsid w:val="00CD6527"/>
    <w:rsid w:val="00CD6579"/>
    <w:rsid w:val="00CD674D"/>
    <w:rsid w:val="00CD6CA1"/>
    <w:rsid w:val="00CD7BB4"/>
    <w:rsid w:val="00CE004A"/>
    <w:rsid w:val="00CE0370"/>
    <w:rsid w:val="00CE04D5"/>
    <w:rsid w:val="00CE06B8"/>
    <w:rsid w:val="00CE09F1"/>
    <w:rsid w:val="00CE0AF1"/>
    <w:rsid w:val="00CE1031"/>
    <w:rsid w:val="00CE14D8"/>
    <w:rsid w:val="00CE1B80"/>
    <w:rsid w:val="00CE1EBA"/>
    <w:rsid w:val="00CE24C6"/>
    <w:rsid w:val="00CE2E74"/>
    <w:rsid w:val="00CE3578"/>
    <w:rsid w:val="00CE3894"/>
    <w:rsid w:val="00CE3EEC"/>
    <w:rsid w:val="00CE4BAE"/>
    <w:rsid w:val="00CE5320"/>
    <w:rsid w:val="00CE568A"/>
    <w:rsid w:val="00CE57BF"/>
    <w:rsid w:val="00CE59A9"/>
    <w:rsid w:val="00CE5BEF"/>
    <w:rsid w:val="00CE5D71"/>
    <w:rsid w:val="00CE61BE"/>
    <w:rsid w:val="00CE6789"/>
    <w:rsid w:val="00CE67EF"/>
    <w:rsid w:val="00CE68E9"/>
    <w:rsid w:val="00CE6986"/>
    <w:rsid w:val="00CE7A97"/>
    <w:rsid w:val="00CE7EB9"/>
    <w:rsid w:val="00CE7F82"/>
    <w:rsid w:val="00CE7FF6"/>
    <w:rsid w:val="00CF0B86"/>
    <w:rsid w:val="00CF13FC"/>
    <w:rsid w:val="00CF1452"/>
    <w:rsid w:val="00CF192A"/>
    <w:rsid w:val="00CF2054"/>
    <w:rsid w:val="00CF2A31"/>
    <w:rsid w:val="00CF2CF1"/>
    <w:rsid w:val="00CF2F71"/>
    <w:rsid w:val="00CF2FBE"/>
    <w:rsid w:val="00CF361D"/>
    <w:rsid w:val="00CF3865"/>
    <w:rsid w:val="00CF3A9E"/>
    <w:rsid w:val="00CF3DDC"/>
    <w:rsid w:val="00CF41F0"/>
    <w:rsid w:val="00CF437A"/>
    <w:rsid w:val="00CF46DF"/>
    <w:rsid w:val="00CF4C96"/>
    <w:rsid w:val="00CF4D80"/>
    <w:rsid w:val="00CF4E1A"/>
    <w:rsid w:val="00CF5CE4"/>
    <w:rsid w:val="00CF667F"/>
    <w:rsid w:val="00CF696A"/>
    <w:rsid w:val="00CF69D2"/>
    <w:rsid w:val="00CF6CDF"/>
    <w:rsid w:val="00CF765D"/>
    <w:rsid w:val="00CF7950"/>
    <w:rsid w:val="00CF798C"/>
    <w:rsid w:val="00D0061D"/>
    <w:rsid w:val="00D007FD"/>
    <w:rsid w:val="00D00E70"/>
    <w:rsid w:val="00D01003"/>
    <w:rsid w:val="00D01289"/>
    <w:rsid w:val="00D01FB8"/>
    <w:rsid w:val="00D01FE3"/>
    <w:rsid w:val="00D02998"/>
    <w:rsid w:val="00D02AF4"/>
    <w:rsid w:val="00D02F95"/>
    <w:rsid w:val="00D0370D"/>
    <w:rsid w:val="00D03C87"/>
    <w:rsid w:val="00D03F28"/>
    <w:rsid w:val="00D041DF"/>
    <w:rsid w:val="00D048B6"/>
    <w:rsid w:val="00D04C42"/>
    <w:rsid w:val="00D04EA5"/>
    <w:rsid w:val="00D05090"/>
    <w:rsid w:val="00D0533B"/>
    <w:rsid w:val="00D05B4B"/>
    <w:rsid w:val="00D06096"/>
    <w:rsid w:val="00D06821"/>
    <w:rsid w:val="00D06A6B"/>
    <w:rsid w:val="00D06F91"/>
    <w:rsid w:val="00D070B5"/>
    <w:rsid w:val="00D07A4A"/>
    <w:rsid w:val="00D10684"/>
    <w:rsid w:val="00D10C99"/>
    <w:rsid w:val="00D1168C"/>
    <w:rsid w:val="00D11A32"/>
    <w:rsid w:val="00D12539"/>
    <w:rsid w:val="00D125D0"/>
    <w:rsid w:val="00D129B7"/>
    <w:rsid w:val="00D12F95"/>
    <w:rsid w:val="00D133AB"/>
    <w:rsid w:val="00D139D2"/>
    <w:rsid w:val="00D1419B"/>
    <w:rsid w:val="00D148BF"/>
    <w:rsid w:val="00D14967"/>
    <w:rsid w:val="00D15337"/>
    <w:rsid w:val="00D153AC"/>
    <w:rsid w:val="00D153C1"/>
    <w:rsid w:val="00D15457"/>
    <w:rsid w:val="00D159C8"/>
    <w:rsid w:val="00D15A16"/>
    <w:rsid w:val="00D16216"/>
    <w:rsid w:val="00D16373"/>
    <w:rsid w:val="00D168DA"/>
    <w:rsid w:val="00D16A33"/>
    <w:rsid w:val="00D16DED"/>
    <w:rsid w:val="00D172EF"/>
    <w:rsid w:val="00D17868"/>
    <w:rsid w:val="00D17D7E"/>
    <w:rsid w:val="00D200C4"/>
    <w:rsid w:val="00D208DD"/>
    <w:rsid w:val="00D20EB4"/>
    <w:rsid w:val="00D21243"/>
    <w:rsid w:val="00D21338"/>
    <w:rsid w:val="00D21C38"/>
    <w:rsid w:val="00D21DA1"/>
    <w:rsid w:val="00D2201F"/>
    <w:rsid w:val="00D22429"/>
    <w:rsid w:val="00D225CA"/>
    <w:rsid w:val="00D22BDC"/>
    <w:rsid w:val="00D23540"/>
    <w:rsid w:val="00D23559"/>
    <w:rsid w:val="00D23B44"/>
    <w:rsid w:val="00D23DA3"/>
    <w:rsid w:val="00D23F77"/>
    <w:rsid w:val="00D24738"/>
    <w:rsid w:val="00D24E8D"/>
    <w:rsid w:val="00D24FBF"/>
    <w:rsid w:val="00D250B0"/>
    <w:rsid w:val="00D253CC"/>
    <w:rsid w:val="00D25545"/>
    <w:rsid w:val="00D25C4A"/>
    <w:rsid w:val="00D26152"/>
    <w:rsid w:val="00D261A2"/>
    <w:rsid w:val="00D26510"/>
    <w:rsid w:val="00D266B5"/>
    <w:rsid w:val="00D26786"/>
    <w:rsid w:val="00D26826"/>
    <w:rsid w:val="00D26CAD"/>
    <w:rsid w:val="00D2701F"/>
    <w:rsid w:val="00D2733D"/>
    <w:rsid w:val="00D2799B"/>
    <w:rsid w:val="00D27D1F"/>
    <w:rsid w:val="00D30148"/>
    <w:rsid w:val="00D3092C"/>
    <w:rsid w:val="00D30B64"/>
    <w:rsid w:val="00D30BC8"/>
    <w:rsid w:val="00D311AD"/>
    <w:rsid w:val="00D319CD"/>
    <w:rsid w:val="00D31EC3"/>
    <w:rsid w:val="00D3274E"/>
    <w:rsid w:val="00D3280D"/>
    <w:rsid w:val="00D32B28"/>
    <w:rsid w:val="00D32D1A"/>
    <w:rsid w:val="00D33245"/>
    <w:rsid w:val="00D333E6"/>
    <w:rsid w:val="00D3376A"/>
    <w:rsid w:val="00D3394E"/>
    <w:rsid w:val="00D33CF7"/>
    <w:rsid w:val="00D343B1"/>
    <w:rsid w:val="00D34752"/>
    <w:rsid w:val="00D34CDA"/>
    <w:rsid w:val="00D3588B"/>
    <w:rsid w:val="00D35C99"/>
    <w:rsid w:val="00D35D96"/>
    <w:rsid w:val="00D35F18"/>
    <w:rsid w:val="00D35FD9"/>
    <w:rsid w:val="00D36027"/>
    <w:rsid w:val="00D362F3"/>
    <w:rsid w:val="00D36685"/>
    <w:rsid w:val="00D36783"/>
    <w:rsid w:val="00D37CF3"/>
    <w:rsid w:val="00D40067"/>
    <w:rsid w:val="00D400B8"/>
    <w:rsid w:val="00D400BA"/>
    <w:rsid w:val="00D40415"/>
    <w:rsid w:val="00D4047B"/>
    <w:rsid w:val="00D404E2"/>
    <w:rsid w:val="00D40BB1"/>
    <w:rsid w:val="00D40EB8"/>
    <w:rsid w:val="00D41199"/>
    <w:rsid w:val="00D41425"/>
    <w:rsid w:val="00D41632"/>
    <w:rsid w:val="00D41CFA"/>
    <w:rsid w:val="00D41D05"/>
    <w:rsid w:val="00D4209F"/>
    <w:rsid w:val="00D4260A"/>
    <w:rsid w:val="00D428B1"/>
    <w:rsid w:val="00D43315"/>
    <w:rsid w:val="00D43916"/>
    <w:rsid w:val="00D43F3E"/>
    <w:rsid w:val="00D44884"/>
    <w:rsid w:val="00D44AEE"/>
    <w:rsid w:val="00D44C39"/>
    <w:rsid w:val="00D44EC3"/>
    <w:rsid w:val="00D45909"/>
    <w:rsid w:val="00D462FE"/>
    <w:rsid w:val="00D466CC"/>
    <w:rsid w:val="00D4694D"/>
    <w:rsid w:val="00D47274"/>
    <w:rsid w:val="00D47C0E"/>
    <w:rsid w:val="00D47F74"/>
    <w:rsid w:val="00D47FB3"/>
    <w:rsid w:val="00D50813"/>
    <w:rsid w:val="00D50AE9"/>
    <w:rsid w:val="00D5158C"/>
    <w:rsid w:val="00D5193F"/>
    <w:rsid w:val="00D51ADC"/>
    <w:rsid w:val="00D528E9"/>
    <w:rsid w:val="00D52D5C"/>
    <w:rsid w:val="00D52FA3"/>
    <w:rsid w:val="00D52FDD"/>
    <w:rsid w:val="00D53A22"/>
    <w:rsid w:val="00D53B79"/>
    <w:rsid w:val="00D53CAE"/>
    <w:rsid w:val="00D53E13"/>
    <w:rsid w:val="00D54A8B"/>
    <w:rsid w:val="00D54C29"/>
    <w:rsid w:val="00D54FA6"/>
    <w:rsid w:val="00D55292"/>
    <w:rsid w:val="00D561E6"/>
    <w:rsid w:val="00D561F3"/>
    <w:rsid w:val="00D56437"/>
    <w:rsid w:val="00D56705"/>
    <w:rsid w:val="00D56836"/>
    <w:rsid w:val="00D5685B"/>
    <w:rsid w:val="00D568F8"/>
    <w:rsid w:val="00D604A9"/>
    <w:rsid w:val="00D604EB"/>
    <w:rsid w:val="00D60A55"/>
    <w:rsid w:val="00D619D8"/>
    <w:rsid w:val="00D61A7A"/>
    <w:rsid w:val="00D6235D"/>
    <w:rsid w:val="00D624B4"/>
    <w:rsid w:val="00D624E1"/>
    <w:rsid w:val="00D63171"/>
    <w:rsid w:val="00D633AE"/>
    <w:rsid w:val="00D63670"/>
    <w:rsid w:val="00D63680"/>
    <w:rsid w:val="00D63A48"/>
    <w:rsid w:val="00D63DC0"/>
    <w:rsid w:val="00D64178"/>
    <w:rsid w:val="00D6418C"/>
    <w:rsid w:val="00D649AE"/>
    <w:rsid w:val="00D64C47"/>
    <w:rsid w:val="00D656B3"/>
    <w:rsid w:val="00D65A5E"/>
    <w:rsid w:val="00D65AE0"/>
    <w:rsid w:val="00D65D5A"/>
    <w:rsid w:val="00D65E6D"/>
    <w:rsid w:val="00D65EFA"/>
    <w:rsid w:val="00D66301"/>
    <w:rsid w:val="00D664B8"/>
    <w:rsid w:val="00D669F4"/>
    <w:rsid w:val="00D66E54"/>
    <w:rsid w:val="00D6753F"/>
    <w:rsid w:val="00D70199"/>
    <w:rsid w:val="00D70AE9"/>
    <w:rsid w:val="00D70B30"/>
    <w:rsid w:val="00D70CD7"/>
    <w:rsid w:val="00D7133D"/>
    <w:rsid w:val="00D7136A"/>
    <w:rsid w:val="00D71559"/>
    <w:rsid w:val="00D725E2"/>
    <w:rsid w:val="00D727E7"/>
    <w:rsid w:val="00D72CFD"/>
    <w:rsid w:val="00D72F9C"/>
    <w:rsid w:val="00D73E91"/>
    <w:rsid w:val="00D73EA0"/>
    <w:rsid w:val="00D741D5"/>
    <w:rsid w:val="00D74230"/>
    <w:rsid w:val="00D74493"/>
    <w:rsid w:val="00D7452B"/>
    <w:rsid w:val="00D74648"/>
    <w:rsid w:val="00D7524E"/>
    <w:rsid w:val="00D75489"/>
    <w:rsid w:val="00D75B0E"/>
    <w:rsid w:val="00D75F17"/>
    <w:rsid w:val="00D76700"/>
    <w:rsid w:val="00D76ACB"/>
    <w:rsid w:val="00D76ADB"/>
    <w:rsid w:val="00D77807"/>
    <w:rsid w:val="00D80597"/>
    <w:rsid w:val="00D80823"/>
    <w:rsid w:val="00D80AF4"/>
    <w:rsid w:val="00D80B21"/>
    <w:rsid w:val="00D81B79"/>
    <w:rsid w:val="00D81D16"/>
    <w:rsid w:val="00D8225B"/>
    <w:rsid w:val="00D82A02"/>
    <w:rsid w:val="00D82A63"/>
    <w:rsid w:val="00D82BB2"/>
    <w:rsid w:val="00D82ECB"/>
    <w:rsid w:val="00D83D2C"/>
    <w:rsid w:val="00D84461"/>
    <w:rsid w:val="00D8477F"/>
    <w:rsid w:val="00D84988"/>
    <w:rsid w:val="00D84EC8"/>
    <w:rsid w:val="00D84F4C"/>
    <w:rsid w:val="00D85099"/>
    <w:rsid w:val="00D85418"/>
    <w:rsid w:val="00D854B5"/>
    <w:rsid w:val="00D854E3"/>
    <w:rsid w:val="00D8569F"/>
    <w:rsid w:val="00D856C4"/>
    <w:rsid w:val="00D8573A"/>
    <w:rsid w:val="00D85D57"/>
    <w:rsid w:val="00D85F7C"/>
    <w:rsid w:val="00D867F0"/>
    <w:rsid w:val="00D86AA9"/>
    <w:rsid w:val="00D8717E"/>
    <w:rsid w:val="00D8766A"/>
    <w:rsid w:val="00D905C3"/>
    <w:rsid w:val="00D907B8"/>
    <w:rsid w:val="00D90AE3"/>
    <w:rsid w:val="00D91987"/>
    <w:rsid w:val="00D9278A"/>
    <w:rsid w:val="00D927AE"/>
    <w:rsid w:val="00D92D61"/>
    <w:rsid w:val="00D938BD"/>
    <w:rsid w:val="00D9394E"/>
    <w:rsid w:val="00D942E3"/>
    <w:rsid w:val="00D9477E"/>
    <w:rsid w:val="00D947B2"/>
    <w:rsid w:val="00D9553A"/>
    <w:rsid w:val="00D95761"/>
    <w:rsid w:val="00D95D44"/>
    <w:rsid w:val="00D964C3"/>
    <w:rsid w:val="00D96ACE"/>
    <w:rsid w:val="00D96D11"/>
    <w:rsid w:val="00D971D9"/>
    <w:rsid w:val="00D97CD9"/>
    <w:rsid w:val="00D97DA8"/>
    <w:rsid w:val="00D97E30"/>
    <w:rsid w:val="00D97ED1"/>
    <w:rsid w:val="00D97F7B"/>
    <w:rsid w:val="00DA0F5F"/>
    <w:rsid w:val="00DA1024"/>
    <w:rsid w:val="00DA1323"/>
    <w:rsid w:val="00DA1A2F"/>
    <w:rsid w:val="00DA1BAF"/>
    <w:rsid w:val="00DA1E67"/>
    <w:rsid w:val="00DA2305"/>
    <w:rsid w:val="00DA30C6"/>
    <w:rsid w:val="00DA3206"/>
    <w:rsid w:val="00DA343F"/>
    <w:rsid w:val="00DA3951"/>
    <w:rsid w:val="00DA3F2D"/>
    <w:rsid w:val="00DA437A"/>
    <w:rsid w:val="00DA47AC"/>
    <w:rsid w:val="00DA5544"/>
    <w:rsid w:val="00DA578F"/>
    <w:rsid w:val="00DA5823"/>
    <w:rsid w:val="00DA5B05"/>
    <w:rsid w:val="00DA5D4C"/>
    <w:rsid w:val="00DA6732"/>
    <w:rsid w:val="00DA6739"/>
    <w:rsid w:val="00DA69FD"/>
    <w:rsid w:val="00DA6E1C"/>
    <w:rsid w:val="00DA6EEF"/>
    <w:rsid w:val="00DA7225"/>
    <w:rsid w:val="00DA76BA"/>
    <w:rsid w:val="00DA76E0"/>
    <w:rsid w:val="00DA79B2"/>
    <w:rsid w:val="00DA7B43"/>
    <w:rsid w:val="00DA7E22"/>
    <w:rsid w:val="00DB071A"/>
    <w:rsid w:val="00DB07C2"/>
    <w:rsid w:val="00DB0C4A"/>
    <w:rsid w:val="00DB0CCC"/>
    <w:rsid w:val="00DB1FB3"/>
    <w:rsid w:val="00DB2967"/>
    <w:rsid w:val="00DB2994"/>
    <w:rsid w:val="00DB2998"/>
    <w:rsid w:val="00DB318E"/>
    <w:rsid w:val="00DB3D07"/>
    <w:rsid w:val="00DB40A9"/>
    <w:rsid w:val="00DB4174"/>
    <w:rsid w:val="00DB4416"/>
    <w:rsid w:val="00DB4573"/>
    <w:rsid w:val="00DB459D"/>
    <w:rsid w:val="00DB4743"/>
    <w:rsid w:val="00DB52E5"/>
    <w:rsid w:val="00DB53AE"/>
    <w:rsid w:val="00DB549B"/>
    <w:rsid w:val="00DB54B7"/>
    <w:rsid w:val="00DB6B6C"/>
    <w:rsid w:val="00DB7331"/>
    <w:rsid w:val="00DB7550"/>
    <w:rsid w:val="00DB75CB"/>
    <w:rsid w:val="00DB7614"/>
    <w:rsid w:val="00DB7791"/>
    <w:rsid w:val="00DB79C7"/>
    <w:rsid w:val="00DB7B7F"/>
    <w:rsid w:val="00DC0BAE"/>
    <w:rsid w:val="00DC0C42"/>
    <w:rsid w:val="00DC13AD"/>
    <w:rsid w:val="00DC36D2"/>
    <w:rsid w:val="00DC3BB6"/>
    <w:rsid w:val="00DC3FA5"/>
    <w:rsid w:val="00DC4569"/>
    <w:rsid w:val="00DC4BC0"/>
    <w:rsid w:val="00DC4BD0"/>
    <w:rsid w:val="00DC5043"/>
    <w:rsid w:val="00DC528D"/>
    <w:rsid w:val="00DC52D0"/>
    <w:rsid w:val="00DC62F2"/>
    <w:rsid w:val="00DC65E0"/>
    <w:rsid w:val="00DC68C0"/>
    <w:rsid w:val="00DC694B"/>
    <w:rsid w:val="00DC6CD8"/>
    <w:rsid w:val="00DC7421"/>
    <w:rsid w:val="00DC7724"/>
    <w:rsid w:val="00DC7F69"/>
    <w:rsid w:val="00DD01DA"/>
    <w:rsid w:val="00DD036F"/>
    <w:rsid w:val="00DD0944"/>
    <w:rsid w:val="00DD11B7"/>
    <w:rsid w:val="00DD120C"/>
    <w:rsid w:val="00DD1349"/>
    <w:rsid w:val="00DD1444"/>
    <w:rsid w:val="00DD14D5"/>
    <w:rsid w:val="00DD16F2"/>
    <w:rsid w:val="00DD2292"/>
    <w:rsid w:val="00DD2ECD"/>
    <w:rsid w:val="00DD2EE1"/>
    <w:rsid w:val="00DD3237"/>
    <w:rsid w:val="00DD39D4"/>
    <w:rsid w:val="00DD3B3E"/>
    <w:rsid w:val="00DD3CD9"/>
    <w:rsid w:val="00DD3DA4"/>
    <w:rsid w:val="00DD41CB"/>
    <w:rsid w:val="00DD469C"/>
    <w:rsid w:val="00DD48C1"/>
    <w:rsid w:val="00DD4C35"/>
    <w:rsid w:val="00DD4E74"/>
    <w:rsid w:val="00DD548F"/>
    <w:rsid w:val="00DD57E4"/>
    <w:rsid w:val="00DD5A74"/>
    <w:rsid w:val="00DD5C7A"/>
    <w:rsid w:val="00DD5D6B"/>
    <w:rsid w:val="00DD5F5E"/>
    <w:rsid w:val="00DD6097"/>
    <w:rsid w:val="00DD6136"/>
    <w:rsid w:val="00DD6179"/>
    <w:rsid w:val="00DD7160"/>
    <w:rsid w:val="00DD724D"/>
    <w:rsid w:val="00DD72FE"/>
    <w:rsid w:val="00DD76D6"/>
    <w:rsid w:val="00DD7999"/>
    <w:rsid w:val="00DD7BA4"/>
    <w:rsid w:val="00DD7DA3"/>
    <w:rsid w:val="00DD7FA5"/>
    <w:rsid w:val="00DE00BF"/>
    <w:rsid w:val="00DE0479"/>
    <w:rsid w:val="00DE051F"/>
    <w:rsid w:val="00DE0F26"/>
    <w:rsid w:val="00DE0F76"/>
    <w:rsid w:val="00DE132A"/>
    <w:rsid w:val="00DE1378"/>
    <w:rsid w:val="00DE17F5"/>
    <w:rsid w:val="00DE1816"/>
    <w:rsid w:val="00DE1A05"/>
    <w:rsid w:val="00DE1A54"/>
    <w:rsid w:val="00DE1DF1"/>
    <w:rsid w:val="00DE1EAB"/>
    <w:rsid w:val="00DE285D"/>
    <w:rsid w:val="00DE2EB7"/>
    <w:rsid w:val="00DE336D"/>
    <w:rsid w:val="00DE3543"/>
    <w:rsid w:val="00DE3A22"/>
    <w:rsid w:val="00DE402C"/>
    <w:rsid w:val="00DE4374"/>
    <w:rsid w:val="00DE4436"/>
    <w:rsid w:val="00DE5105"/>
    <w:rsid w:val="00DE5170"/>
    <w:rsid w:val="00DE51A3"/>
    <w:rsid w:val="00DE5504"/>
    <w:rsid w:val="00DE58A5"/>
    <w:rsid w:val="00DE5A3A"/>
    <w:rsid w:val="00DE5FE1"/>
    <w:rsid w:val="00DE62BE"/>
    <w:rsid w:val="00DE633E"/>
    <w:rsid w:val="00DE6718"/>
    <w:rsid w:val="00DE6ADF"/>
    <w:rsid w:val="00DE6B3E"/>
    <w:rsid w:val="00DE7278"/>
    <w:rsid w:val="00DE765F"/>
    <w:rsid w:val="00DE7B6B"/>
    <w:rsid w:val="00DE7CD4"/>
    <w:rsid w:val="00DF089F"/>
    <w:rsid w:val="00DF15DD"/>
    <w:rsid w:val="00DF190C"/>
    <w:rsid w:val="00DF199F"/>
    <w:rsid w:val="00DF1A9D"/>
    <w:rsid w:val="00DF1FB3"/>
    <w:rsid w:val="00DF2881"/>
    <w:rsid w:val="00DF32A7"/>
    <w:rsid w:val="00DF3343"/>
    <w:rsid w:val="00DF372F"/>
    <w:rsid w:val="00DF4149"/>
    <w:rsid w:val="00DF4859"/>
    <w:rsid w:val="00DF486B"/>
    <w:rsid w:val="00DF516D"/>
    <w:rsid w:val="00DF5383"/>
    <w:rsid w:val="00DF54FE"/>
    <w:rsid w:val="00DF5512"/>
    <w:rsid w:val="00DF562D"/>
    <w:rsid w:val="00DF5816"/>
    <w:rsid w:val="00DF5875"/>
    <w:rsid w:val="00DF5903"/>
    <w:rsid w:val="00DF5936"/>
    <w:rsid w:val="00DF5BB8"/>
    <w:rsid w:val="00DF6702"/>
    <w:rsid w:val="00DF6C2D"/>
    <w:rsid w:val="00DF6C9A"/>
    <w:rsid w:val="00DF6DE0"/>
    <w:rsid w:val="00DF701E"/>
    <w:rsid w:val="00DF7C07"/>
    <w:rsid w:val="00E001BC"/>
    <w:rsid w:val="00E0057B"/>
    <w:rsid w:val="00E00619"/>
    <w:rsid w:val="00E00C72"/>
    <w:rsid w:val="00E00F21"/>
    <w:rsid w:val="00E00F7F"/>
    <w:rsid w:val="00E0203D"/>
    <w:rsid w:val="00E02178"/>
    <w:rsid w:val="00E02760"/>
    <w:rsid w:val="00E02C11"/>
    <w:rsid w:val="00E037F9"/>
    <w:rsid w:val="00E03F50"/>
    <w:rsid w:val="00E0423F"/>
    <w:rsid w:val="00E04402"/>
    <w:rsid w:val="00E0461A"/>
    <w:rsid w:val="00E05698"/>
    <w:rsid w:val="00E056C9"/>
    <w:rsid w:val="00E05820"/>
    <w:rsid w:val="00E05910"/>
    <w:rsid w:val="00E05AFC"/>
    <w:rsid w:val="00E06059"/>
    <w:rsid w:val="00E061F7"/>
    <w:rsid w:val="00E0637D"/>
    <w:rsid w:val="00E063E6"/>
    <w:rsid w:val="00E06A54"/>
    <w:rsid w:val="00E06F03"/>
    <w:rsid w:val="00E071CA"/>
    <w:rsid w:val="00E0777B"/>
    <w:rsid w:val="00E105BE"/>
    <w:rsid w:val="00E10912"/>
    <w:rsid w:val="00E10943"/>
    <w:rsid w:val="00E11637"/>
    <w:rsid w:val="00E117C5"/>
    <w:rsid w:val="00E13448"/>
    <w:rsid w:val="00E134B2"/>
    <w:rsid w:val="00E138B2"/>
    <w:rsid w:val="00E13AA2"/>
    <w:rsid w:val="00E13B69"/>
    <w:rsid w:val="00E13DBA"/>
    <w:rsid w:val="00E13DDD"/>
    <w:rsid w:val="00E147E0"/>
    <w:rsid w:val="00E1511B"/>
    <w:rsid w:val="00E15A12"/>
    <w:rsid w:val="00E15ABA"/>
    <w:rsid w:val="00E15E1A"/>
    <w:rsid w:val="00E1609C"/>
    <w:rsid w:val="00E1628C"/>
    <w:rsid w:val="00E16C8F"/>
    <w:rsid w:val="00E17041"/>
    <w:rsid w:val="00E1784D"/>
    <w:rsid w:val="00E17923"/>
    <w:rsid w:val="00E17DEE"/>
    <w:rsid w:val="00E17FB9"/>
    <w:rsid w:val="00E200FF"/>
    <w:rsid w:val="00E20187"/>
    <w:rsid w:val="00E20420"/>
    <w:rsid w:val="00E20DAA"/>
    <w:rsid w:val="00E211F9"/>
    <w:rsid w:val="00E21A3A"/>
    <w:rsid w:val="00E21C5E"/>
    <w:rsid w:val="00E223BB"/>
    <w:rsid w:val="00E224E4"/>
    <w:rsid w:val="00E22F76"/>
    <w:rsid w:val="00E23120"/>
    <w:rsid w:val="00E2321C"/>
    <w:rsid w:val="00E243F6"/>
    <w:rsid w:val="00E24519"/>
    <w:rsid w:val="00E2494C"/>
    <w:rsid w:val="00E24A04"/>
    <w:rsid w:val="00E24D0E"/>
    <w:rsid w:val="00E2593C"/>
    <w:rsid w:val="00E260E1"/>
    <w:rsid w:val="00E266BF"/>
    <w:rsid w:val="00E269EF"/>
    <w:rsid w:val="00E270C7"/>
    <w:rsid w:val="00E2743F"/>
    <w:rsid w:val="00E275D8"/>
    <w:rsid w:val="00E27B4B"/>
    <w:rsid w:val="00E3017E"/>
    <w:rsid w:val="00E306B9"/>
    <w:rsid w:val="00E30917"/>
    <w:rsid w:val="00E30B3C"/>
    <w:rsid w:val="00E3159B"/>
    <w:rsid w:val="00E316BE"/>
    <w:rsid w:val="00E3188C"/>
    <w:rsid w:val="00E319D8"/>
    <w:rsid w:val="00E322AD"/>
    <w:rsid w:val="00E32477"/>
    <w:rsid w:val="00E32E86"/>
    <w:rsid w:val="00E33BE7"/>
    <w:rsid w:val="00E33D49"/>
    <w:rsid w:val="00E33D80"/>
    <w:rsid w:val="00E34487"/>
    <w:rsid w:val="00E3458C"/>
    <w:rsid w:val="00E347B3"/>
    <w:rsid w:val="00E348A3"/>
    <w:rsid w:val="00E35142"/>
    <w:rsid w:val="00E35337"/>
    <w:rsid w:val="00E35342"/>
    <w:rsid w:val="00E35481"/>
    <w:rsid w:val="00E359B6"/>
    <w:rsid w:val="00E35B91"/>
    <w:rsid w:val="00E35CBD"/>
    <w:rsid w:val="00E3602F"/>
    <w:rsid w:val="00E3648F"/>
    <w:rsid w:val="00E364C3"/>
    <w:rsid w:val="00E36903"/>
    <w:rsid w:val="00E36F63"/>
    <w:rsid w:val="00E36F6E"/>
    <w:rsid w:val="00E375AB"/>
    <w:rsid w:val="00E37C6D"/>
    <w:rsid w:val="00E37F99"/>
    <w:rsid w:val="00E401E9"/>
    <w:rsid w:val="00E4088F"/>
    <w:rsid w:val="00E4111C"/>
    <w:rsid w:val="00E417B7"/>
    <w:rsid w:val="00E41A25"/>
    <w:rsid w:val="00E41FEC"/>
    <w:rsid w:val="00E42074"/>
    <w:rsid w:val="00E42361"/>
    <w:rsid w:val="00E423E2"/>
    <w:rsid w:val="00E425C4"/>
    <w:rsid w:val="00E42786"/>
    <w:rsid w:val="00E42B61"/>
    <w:rsid w:val="00E42C2C"/>
    <w:rsid w:val="00E42F86"/>
    <w:rsid w:val="00E432E0"/>
    <w:rsid w:val="00E43596"/>
    <w:rsid w:val="00E43AC5"/>
    <w:rsid w:val="00E43BAE"/>
    <w:rsid w:val="00E43C97"/>
    <w:rsid w:val="00E440E4"/>
    <w:rsid w:val="00E44475"/>
    <w:rsid w:val="00E447AF"/>
    <w:rsid w:val="00E453BF"/>
    <w:rsid w:val="00E46212"/>
    <w:rsid w:val="00E463BA"/>
    <w:rsid w:val="00E46948"/>
    <w:rsid w:val="00E46CBF"/>
    <w:rsid w:val="00E4788B"/>
    <w:rsid w:val="00E47E0B"/>
    <w:rsid w:val="00E50105"/>
    <w:rsid w:val="00E5025B"/>
    <w:rsid w:val="00E503DC"/>
    <w:rsid w:val="00E5046E"/>
    <w:rsid w:val="00E50E62"/>
    <w:rsid w:val="00E51371"/>
    <w:rsid w:val="00E516B1"/>
    <w:rsid w:val="00E5174C"/>
    <w:rsid w:val="00E5179B"/>
    <w:rsid w:val="00E51BB6"/>
    <w:rsid w:val="00E524C0"/>
    <w:rsid w:val="00E5280A"/>
    <w:rsid w:val="00E533A7"/>
    <w:rsid w:val="00E53411"/>
    <w:rsid w:val="00E53655"/>
    <w:rsid w:val="00E5387E"/>
    <w:rsid w:val="00E53A88"/>
    <w:rsid w:val="00E5427B"/>
    <w:rsid w:val="00E54713"/>
    <w:rsid w:val="00E5479D"/>
    <w:rsid w:val="00E54B8E"/>
    <w:rsid w:val="00E54C67"/>
    <w:rsid w:val="00E54CFC"/>
    <w:rsid w:val="00E54E97"/>
    <w:rsid w:val="00E55099"/>
    <w:rsid w:val="00E55296"/>
    <w:rsid w:val="00E5542F"/>
    <w:rsid w:val="00E55566"/>
    <w:rsid w:val="00E559E0"/>
    <w:rsid w:val="00E55CDB"/>
    <w:rsid w:val="00E55D6E"/>
    <w:rsid w:val="00E560C3"/>
    <w:rsid w:val="00E561A3"/>
    <w:rsid w:val="00E5636A"/>
    <w:rsid w:val="00E56563"/>
    <w:rsid w:val="00E56873"/>
    <w:rsid w:val="00E56888"/>
    <w:rsid w:val="00E5702F"/>
    <w:rsid w:val="00E57438"/>
    <w:rsid w:val="00E57691"/>
    <w:rsid w:val="00E5789B"/>
    <w:rsid w:val="00E57953"/>
    <w:rsid w:val="00E6025B"/>
    <w:rsid w:val="00E6087E"/>
    <w:rsid w:val="00E60E3D"/>
    <w:rsid w:val="00E616C0"/>
    <w:rsid w:val="00E61C4F"/>
    <w:rsid w:val="00E61D0F"/>
    <w:rsid w:val="00E62123"/>
    <w:rsid w:val="00E62611"/>
    <w:rsid w:val="00E6318C"/>
    <w:rsid w:val="00E6386F"/>
    <w:rsid w:val="00E63BC7"/>
    <w:rsid w:val="00E63EFF"/>
    <w:rsid w:val="00E6445A"/>
    <w:rsid w:val="00E64737"/>
    <w:rsid w:val="00E64A00"/>
    <w:rsid w:val="00E64BFF"/>
    <w:rsid w:val="00E64CB2"/>
    <w:rsid w:val="00E64CFA"/>
    <w:rsid w:val="00E64D39"/>
    <w:rsid w:val="00E64E90"/>
    <w:rsid w:val="00E6568F"/>
    <w:rsid w:val="00E658D0"/>
    <w:rsid w:val="00E65B64"/>
    <w:rsid w:val="00E66083"/>
    <w:rsid w:val="00E66177"/>
    <w:rsid w:val="00E66933"/>
    <w:rsid w:val="00E66A7E"/>
    <w:rsid w:val="00E66AD5"/>
    <w:rsid w:val="00E66AE0"/>
    <w:rsid w:val="00E66B7A"/>
    <w:rsid w:val="00E66BA8"/>
    <w:rsid w:val="00E66D96"/>
    <w:rsid w:val="00E66FDE"/>
    <w:rsid w:val="00E70119"/>
    <w:rsid w:val="00E70A3F"/>
    <w:rsid w:val="00E70FA3"/>
    <w:rsid w:val="00E716A8"/>
    <w:rsid w:val="00E717FF"/>
    <w:rsid w:val="00E718C2"/>
    <w:rsid w:val="00E71E4A"/>
    <w:rsid w:val="00E71FAD"/>
    <w:rsid w:val="00E72AF5"/>
    <w:rsid w:val="00E72DAB"/>
    <w:rsid w:val="00E73471"/>
    <w:rsid w:val="00E73780"/>
    <w:rsid w:val="00E738A3"/>
    <w:rsid w:val="00E73A28"/>
    <w:rsid w:val="00E74F89"/>
    <w:rsid w:val="00E75101"/>
    <w:rsid w:val="00E7520A"/>
    <w:rsid w:val="00E755D8"/>
    <w:rsid w:val="00E7566D"/>
    <w:rsid w:val="00E756B1"/>
    <w:rsid w:val="00E76432"/>
    <w:rsid w:val="00E76B84"/>
    <w:rsid w:val="00E76BBB"/>
    <w:rsid w:val="00E77C8F"/>
    <w:rsid w:val="00E77C96"/>
    <w:rsid w:val="00E77E85"/>
    <w:rsid w:val="00E77F51"/>
    <w:rsid w:val="00E80606"/>
    <w:rsid w:val="00E80626"/>
    <w:rsid w:val="00E808DF"/>
    <w:rsid w:val="00E809C4"/>
    <w:rsid w:val="00E81510"/>
    <w:rsid w:val="00E81571"/>
    <w:rsid w:val="00E81711"/>
    <w:rsid w:val="00E81751"/>
    <w:rsid w:val="00E8189A"/>
    <w:rsid w:val="00E81BF2"/>
    <w:rsid w:val="00E8209C"/>
    <w:rsid w:val="00E82BD0"/>
    <w:rsid w:val="00E82BEA"/>
    <w:rsid w:val="00E82FF0"/>
    <w:rsid w:val="00E83285"/>
    <w:rsid w:val="00E83766"/>
    <w:rsid w:val="00E84748"/>
    <w:rsid w:val="00E84907"/>
    <w:rsid w:val="00E84AAD"/>
    <w:rsid w:val="00E85778"/>
    <w:rsid w:val="00E85B9A"/>
    <w:rsid w:val="00E85CC0"/>
    <w:rsid w:val="00E85F41"/>
    <w:rsid w:val="00E86070"/>
    <w:rsid w:val="00E8636C"/>
    <w:rsid w:val="00E86462"/>
    <w:rsid w:val="00E864E7"/>
    <w:rsid w:val="00E866E3"/>
    <w:rsid w:val="00E87CBB"/>
    <w:rsid w:val="00E90542"/>
    <w:rsid w:val="00E924B7"/>
    <w:rsid w:val="00E92C0D"/>
    <w:rsid w:val="00E932AD"/>
    <w:rsid w:val="00E938E3"/>
    <w:rsid w:val="00E93A92"/>
    <w:rsid w:val="00E93D48"/>
    <w:rsid w:val="00E94138"/>
    <w:rsid w:val="00E94579"/>
    <w:rsid w:val="00E946E1"/>
    <w:rsid w:val="00E94891"/>
    <w:rsid w:val="00E94C77"/>
    <w:rsid w:val="00E94DE4"/>
    <w:rsid w:val="00E953DD"/>
    <w:rsid w:val="00E95998"/>
    <w:rsid w:val="00E95EAB"/>
    <w:rsid w:val="00E96054"/>
    <w:rsid w:val="00E962CA"/>
    <w:rsid w:val="00E9653D"/>
    <w:rsid w:val="00E965A3"/>
    <w:rsid w:val="00E97FD8"/>
    <w:rsid w:val="00E97FEB"/>
    <w:rsid w:val="00EA0756"/>
    <w:rsid w:val="00EA0805"/>
    <w:rsid w:val="00EA081A"/>
    <w:rsid w:val="00EA083A"/>
    <w:rsid w:val="00EA0F83"/>
    <w:rsid w:val="00EA169F"/>
    <w:rsid w:val="00EA19DB"/>
    <w:rsid w:val="00EA1A03"/>
    <w:rsid w:val="00EA1E31"/>
    <w:rsid w:val="00EA25AD"/>
    <w:rsid w:val="00EA265A"/>
    <w:rsid w:val="00EA2998"/>
    <w:rsid w:val="00EA3319"/>
    <w:rsid w:val="00EA3667"/>
    <w:rsid w:val="00EA399C"/>
    <w:rsid w:val="00EA3CA8"/>
    <w:rsid w:val="00EA3EDB"/>
    <w:rsid w:val="00EA463C"/>
    <w:rsid w:val="00EA4908"/>
    <w:rsid w:val="00EA4C82"/>
    <w:rsid w:val="00EA5419"/>
    <w:rsid w:val="00EA56F8"/>
    <w:rsid w:val="00EA582E"/>
    <w:rsid w:val="00EA5A54"/>
    <w:rsid w:val="00EA64A3"/>
    <w:rsid w:val="00EA6B52"/>
    <w:rsid w:val="00EA7303"/>
    <w:rsid w:val="00EA7E92"/>
    <w:rsid w:val="00EB0083"/>
    <w:rsid w:val="00EB0117"/>
    <w:rsid w:val="00EB0B50"/>
    <w:rsid w:val="00EB0BA6"/>
    <w:rsid w:val="00EB0EDD"/>
    <w:rsid w:val="00EB1827"/>
    <w:rsid w:val="00EB2248"/>
    <w:rsid w:val="00EB2292"/>
    <w:rsid w:val="00EB22F2"/>
    <w:rsid w:val="00EB249E"/>
    <w:rsid w:val="00EB284A"/>
    <w:rsid w:val="00EB2B2A"/>
    <w:rsid w:val="00EB2CDF"/>
    <w:rsid w:val="00EB4083"/>
    <w:rsid w:val="00EB5294"/>
    <w:rsid w:val="00EB53C9"/>
    <w:rsid w:val="00EB569A"/>
    <w:rsid w:val="00EB56C1"/>
    <w:rsid w:val="00EB57FB"/>
    <w:rsid w:val="00EB58B8"/>
    <w:rsid w:val="00EB5A3E"/>
    <w:rsid w:val="00EB5DDD"/>
    <w:rsid w:val="00EB6764"/>
    <w:rsid w:val="00EB6B41"/>
    <w:rsid w:val="00EB6C0A"/>
    <w:rsid w:val="00EB717E"/>
    <w:rsid w:val="00EB7C66"/>
    <w:rsid w:val="00EB7CF8"/>
    <w:rsid w:val="00EB7D63"/>
    <w:rsid w:val="00EC02D0"/>
    <w:rsid w:val="00EC046C"/>
    <w:rsid w:val="00EC0E8E"/>
    <w:rsid w:val="00EC0FFF"/>
    <w:rsid w:val="00EC10AA"/>
    <w:rsid w:val="00EC1638"/>
    <w:rsid w:val="00EC1AD3"/>
    <w:rsid w:val="00EC1CD2"/>
    <w:rsid w:val="00EC2728"/>
    <w:rsid w:val="00EC2879"/>
    <w:rsid w:val="00EC28C4"/>
    <w:rsid w:val="00EC31B0"/>
    <w:rsid w:val="00EC320F"/>
    <w:rsid w:val="00EC35B2"/>
    <w:rsid w:val="00EC3CAE"/>
    <w:rsid w:val="00EC3F9E"/>
    <w:rsid w:val="00EC3FD1"/>
    <w:rsid w:val="00EC4B0E"/>
    <w:rsid w:val="00EC54AF"/>
    <w:rsid w:val="00EC5A39"/>
    <w:rsid w:val="00EC5EF9"/>
    <w:rsid w:val="00EC653E"/>
    <w:rsid w:val="00EC6AD9"/>
    <w:rsid w:val="00EC6AF8"/>
    <w:rsid w:val="00EC7026"/>
    <w:rsid w:val="00EC785C"/>
    <w:rsid w:val="00EC7A8B"/>
    <w:rsid w:val="00EC7C5D"/>
    <w:rsid w:val="00EC7E39"/>
    <w:rsid w:val="00ED027D"/>
    <w:rsid w:val="00ED07BF"/>
    <w:rsid w:val="00ED0963"/>
    <w:rsid w:val="00ED0B49"/>
    <w:rsid w:val="00ED0BDD"/>
    <w:rsid w:val="00ED0C84"/>
    <w:rsid w:val="00ED11C6"/>
    <w:rsid w:val="00ED1228"/>
    <w:rsid w:val="00ED161B"/>
    <w:rsid w:val="00ED1D41"/>
    <w:rsid w:val="00ED1D5E"/>
    <w:rsid w:val="00ED30BC"/>
    <w:rsid w:val="00ED32B5"/>
    <w:rsid w:val="00ED4A29"/>
    <w:rsid w:val="00ED4CA8"/>
    <w:rsid w:val="00ED51D2"/>
    <w:rsid w:val="00ED56C8"/>
    <w:rsid w:val="00ED6257"/>
    <w:rsid w:val="00ED62BB"/>
    <w:rsid w:val="00ED636A"/>
    <w:rsid w:val="00ED6AEE"/>
    <w:rsid w:val="00ED6F25"/>
    <w:rsid w:val="00ED75EE"/>
    <w:rsid w:val="00ED7DB9"/>
    <w:rsid w:val="00ED7E36"/>
    <w:rsid w:val="00EE088E"/>
    <w:rsid w:val="00EE0D06"/>
    <w:rsid w:val="00EE29EC"/>
    <w:rsid w:val="00EE2FD3"/>
    <w:rsid w:val="00EE3752"/>
    <w:rsid w:val="00EE3A59"/>
    <w:rsid w:val="00EE4307"/>
    <w:rsid w:val="00EE4570"/>
    <w:rsid w:val="00EE4763"/>
    <w:rsid w:val="00EE4777"/>
    <w:rsid w:val="00EE484D"/>
    <w:rsid w:val="00EE48D4"/>
    <w:rsid w:val="00EE4901"/>
    <w:rsid w:val="00EE495E"/>
    <w:rsid w:val="00EE52BC"/>
    <w:rsid w:val="00EE5670"/>
    <w:rsid w:val="00EE58F3"/>
    <w:rsid w:val="00EE59AF"/>
    <w:rsid w:val="00EE5FE4"/>
    <w:rsid w:val="00EE665E"/>
    <w:rsid w:val="00EE7272"/>
    <w:rsid w:val="00EE74A5"/>
    <w:rsid w:val="00EE772E"/>
    <w:rsid w:val="00EE7BD8"/>
    <w:rsid w:val="00EF036F"/>
    <w:rsid w:val="00EF16D9"/>
    <w:rsid w:val="00EF1732"/>
    <w:rsid w:val="00EF1734"/>
    <w:rsid w:val="00EF3B49"/>
    <w:rsid w:val="00EF3CFE"/>
    <w:rsid w:val="00EF3DCC"/>
    <w:rsid w:val="00EF4430"/>
    <w:rsid w:val="00EF4F3D"/>
    <w:rsid w:val="00EF51C7"/>
    <w:rsid w:val="00EF53C8"/>
    <w:rsid w:val="00EF5DD8"/>
    <w:rsid w:val="00EF5EB2"/>
    <w:rsid w:val="00EF6755"/>
    <w:rsid w:val="00EF6B15"/>
    <w:rsid w:val="00EF6CD5"/>
    <w:rsid w:val="00EF6E50"/>
    <w:rsid w:val="00EF70B6"/>
    <w:rsid w:val="00EF7443"/>
    <w:rsid w:val="00EF784F"/>
    <w:rsid w:val="00EF7992"/>
    <w:rsid w:val="00EF79CE"/>
    <w:rsid w:val="00EF7A4B"/>
    <w:rsid w:val="00EF7B67"/>
    <w:rsid w:val="00F00594"/>
    <w:rsid w:val="00F006F9"/>
    <w:rsid w:val="00F009B4"/>
    <w:rsid w:val="00F00AAC"/>
    <w:rsid w:val="00F0147F"/>
    <w:rsid w:val="00F01E78"/>
    <w:rsid w:val="00F026DB"/>
    <w:rsid w:val="00F02CE0"/>
    <w:rsid w:val="00F03718"/>
    <w:rsid w:val="00F04178"/>
    <w:rsid w:val="00F04528"/>
    <w:rsid w:val="00F04614"/>
    <w:rsid w:val="00F049ED"/>
    <w:rsid w:val="00F055CD"/>
    <w:rsid w:val="00F055E7"/>
    <w:rsid w:val="00F06921"/>
    <w:rsid w:val="00F07097"/>
    <w:rsid w:val="00F07483"/>
    <w:rsid w:val="00F075D6"/>
    <w:rsid w:val="00F10999"/>
    <w:rsid w:val="00F109C2"/>
    <w:rsid w:val="00F10D77"/>
    <w:rsid w:val="00F111BB"/>
    <w:rsid w:val="00F1157B"/>
    <w:rsid w:val="00F12590"/>
    <w:rsid w:val="00F12EED"/>
    <w:rsid w:val="00F1310E"/>
    <w:rsid w:val="00F1377A"/>
    <w:rsid w:val="00F1378B"/>
    <w:rsid w:val="00F13C8F"/>
    <w:rsid w:val="00F13F16"/>
    <w:rsid w:val="00F148FA"/>
    <w:rsid w:val="00F151CE"/>
    <w:rsid w:val="00F153DE"/>
    <w:rsid w:val="00F15618"/>
    <w:rsid w:val="00F157FA"/>
    <w:rsid w:val="00F15DF5"/>
    <w:rsid w:val="00F15FB8"/>
    <w:rsid w:val="00F160C8"/>
    <w:rsid w:val="00F163A6"/>
    <w:rsid w:val="00F1687A"/>
    <w:rsid w:val="00F17091"/>
    <w:rsid w:val="00F170D8"/>
    <w:rsid w:val="00F1779B"/>
    <w:rsid w:val="00F17C3A"/>
    <w:rsid w:val="00F17C5D"/>
    <w:rsid w:val="00F2022C"/>
    <w:rsid w:val="00F2113B"/>
    <w:rsid w:val="00F21227"/>
    <w:rsid w:val="00F22341"/>
    <w:rsid w:val="00F22A11"/>
    <w:rsid w:val="00F22B9D"/>
    <w:rsid w:val="00F233F8"/>
    <w:rsid w:val="00F23FB7"/>
    <w:rsid w:val="00F23FBC"/>
    <w:rsid w:val="00F240B5"/>
    <w:rsid w:val="00F24652"/>
    <w:rsid w:val="00F247D5"/>
    <w:rsid w:val="00F24EE8"/>
    <w:rsid w:val="00F25157"/>
    <w:rsid w:val="00F2542A"/>
    <w:rsid w:val="00F258BD"/>
    <w:rsid w:val="00F25921"/>
    <w:rsid w:val="00F267A1"/>
    <w:rsid w:val="00F27478"/>
    <w:rsid w:val="00F301C3"/>
    <w:rsid w:val="00F30C72"/>
    <w:rsid w:val="00F30C76"/>
    <w:rsid w:val="00F30DD8"/>
    <w:rsid w:val="00F318F0"/>
    <w:rsid w:val="00F31939"/>
    <w:rsid w:val="00F32459"/>
    <w:rsid w:val="00F325A7"/>
    <w:rsid w:val="00F3268D"/>
    <w:rsid w:val="00F3334F"/>
    <w:rsid w:val="00F33968"/>
    <w:rsid w:val="00F339A7"/>
    <w:rsid w:val="00F34705"/>
    <w:rsid w:val="00F34C6B"/>
    <w:rsid w:val="00F34DC7"/>
    <w:rsid w:val="00F35768"/>
    <w:rsid w:val="00F366B8"/>
    <w:rsid w:val="00F36DBF"/>
    <w:rsid w:val="00F3704F"/>
    <w:rsid w:val="00F37D5E"/>
    <w:rsid w:val="00F37E20"/>
    <w:rsid w:val="00F40C6A"/>
    <w:rsid w:val="00F41151"/>
    <w:rsid w:val="00F41ABD"/>
    <w:rsid w:val="00F41C05"/>
    <w:rsid w:val="00F4359F"/>
    <w:rsid w:val="00F43B72"/>
    <w:rsid w:val="00F43D8B"/>
    <w:rsid w:val="00F44343"/>
    <w:rsid w:val="00F4436E"/>
    <w:rsid w:val="00F44E0D"/>
    <w:rsid w:val="00F4513B"/>
    <w:rsid w:val="00F452E8"/>
    <w:rsid w:val="00F45C81"/>
    <w:rsid w:val="00F46541"/>
    <w:rsid w:val="00F4665B"/>
    <w:rsid w:val="00F477CE"/>
    <w:rsid w:val="00F477D6"/>
    <w:rsid w:val="00F47DFA"/>
    <w:rsid w:val="00F47FA1"/>
    <w:rsid w:val="00F50476"/>
    <w:rsid w:val="00F50838"/>
    <w:rsid w:val="00F5149A"/>
    <w:rsid w:val="00F517C6"/>
    <w:rsid w:val="00F51F56"/>
    <w:rsid w:val="00F52190"/>
    <w:rsid w:val="00F52270"/>
    <w:rsid w:val="00F524A8"/>
    <w:rsid w:val="00F52C8E"/>
    <w:rsid w:val="00F52FCC"/>
    <w:rsid w:val="00F537FA"/>
    <w:rsid w:val="00F547A8"/>
    <w:rsid w:val="00F54DA6"/>
    <w:rsid w:val="00F54F6A"/>
    <w:rsid w:val="00F54F8C"/>
    <w:rsid w:val="00F5523B"/>
    <w:rsid w:val="00F55B50"/>
    <w:rsid w:val="00F565B8"/>
    <w:rsid w:val="00F56621"/>
    <w:rsid w:val="00F56C63"/>
    <w:rsid w:val="00F56FBF"/>
    <w:rsid w:val="00F57334"/>
    <w:rsid w:val="00F57371"/>
    <w:rsid w:val="00F57472"/>
    <w:rsid w:val="00F579CA"/>
    <w:rsid w:val="00F57C72"/>
    <w:rsid w:val="00F57CA8"/>
    <w:rsid w:val="00F60856"/>
    <w:rsid w:val="00F60F9E"/>
    <w:rsid w:val="00F6175A"/>
    <w:rsid w:val="00F618F4"/>
    <w:rsid w:val="00F61BBB"/>
    <w:rsid w:val="00F61D38"/>
    <w:rsid w:val="00F62515"/>
    <w:rsid w:val="00F625E9"/>
    <w:rsid w:val="00F6286E"/>
    <w:rsid w:val="00F62A19"/>
    <w:rsid w:val="00F62C88"/>
    <w:rsid w:val="00F632CE"/>
    <w:rsid w:val="00F635E4"/>
    <w:rsid w:val="00F637BE"/>
    <w:rsid w:val="00F63B91"/>
    <w:rsid w:val="00F63BF6"/>
    <w:rsid w:val="00F63C70"/>
    <w:rsid w:val="00F63DD7"/>
    <w:rsid w:val="00F644C7"/>
    <w:rsid w:val="00F64691"/>
    <w:rsid w:val="00F64EE3"/>
    <w:rsid w:val="00F6540C"/>
    <w:rsid w:val="00F657A7"/>
    <w:rsid w:val="00F65C2F"/>
    <w:rsid w:val="00F6600A"/>
    <w:rsid w:val="00F6645C"/>
    <w:rsid w:val="00F665F5"/>
    <w:rsid w:val="00F666B3"/>
    <w:rsid w:val="00F66E00"/>
    <w:rsid w:val="00F66E10"/>
    <w:rsid w:val="00F6707A"/>
    <w:rsid w:val="00F6755B"/>
    <w:rsid w:val="00F67580"/>
    <w:rsid w:val="00F67730"/>
    <w:rsid w:val="00F67D8F"/>
    <w:rsid w:val="00F67EC0"/>
    <w:rsid w:val="00F67EF1"/>
    <w:rsid w:val="00F7059B"/>
    <w:rsid w:val="00F7087A"/>
    <w:rsid w:val="00F71B39"/>
    <w:rsid w:val="00F71C65"/>
    <w:rsid w:val="00F71D56"/>
    <w:rsid w:val="00F72029"/>
    <w:rsid w:val="00F72427"/>
    <w:rsid w:val="00F729A6"/>
    <w:rsid w:val="00F72E78"/>
    <w:rsid w:val="00F73092"/>
    <w:rsid w:val="00F734E1"/>
    <w:rsid w:val="00F7356B"/>
    <w:rsid w:val="00F738F7"/>
    <w:rsid w:val="00F73B1C"/>
    <w:rsid w:val="00F73BFB"/>
    <w:rsid w:val="00F73CCA"/>
    <w:rsid w:val="00F740EE"/>
    <w:rsid w:val="00F74FC1"/>
    <w:rsid w:val="00F752E7"/>
    <w:rsid w:val="00F754DB"/>
    <w:rsid w:val="00F75C6B"/>
    <w:rsid w:val="00F75F40"/>
    <w:rsid w:val="00F75FCB"/>
    <w:rsid w:val="00F76715"/>
    <w:rsid w:val="00F7715C"/>
    <w:rsid w:val="00F771CA"/>
    <w:rsid w:val="00F7734B"/>
    <w:rsid w:val="00F778AF"/>
    <w:rsid w:val="00F779D7"/>
    <w:rsid w:val="00F80066"/>
    <w:rsid w:val="00F804D1"/>
    <w:rsid w:val="00F80537"/>
    <w:rsid w:val="00F80ADB"/>
    <w:rsid w:val="00F80DB4"/>
    <w:rsid w:val="00F81A6E"/>
    <w:rsid w:val="00F81CCD"/>
    <w:rsid w:val="00F81D0A"/>
    <w:rsid w:val="00F81F6F"/>
    <w:rsid w:val="00F82047"/>
    <w:rsid w:val="00F82394"/>
    <w:rsid w:val="00F823CC"/>
    <w:rsid w:val="00F823F4"/>
    <w:rsid w:val="00F83432"/>
    <w:rsid w:val="00F842BE"/>
    <w:rsid w:val="00F84E5F"/>
    <w:rsid w:val="00F84ED9"/>
    <w:rsid w:val="00F852F2"/>
    <w:rsid w:val="00F85913"/>
    <w:rsid w:val="00F85946"/>
    <w:rsid w:val="00F85A4C"/>
    <w:rsid w:val="00F861C7"/>
    <w:rsid w:val="00F86702"/>
    <w:rsid w:val="00F86A5A"/>
    <w:rsid w:val="00F86C82"/>
    <w:rsid w:val="00F86DD6"/>
    <w:rsid w:val="00F87128"/>
    <w:rsid w:val="00F878DC"/>
    <w:rsid w:val="00F87F3A"/>
    <w:rsid w:val="00F9069E"/>
    <w:rsid w:val="00F90F78"/>
    <w:rsid w:val="00F9107B"/>
    <w:rsid w:val="00F9172E"/>
    <w:rsid w:val="00F91806"/>
    <w:rsid w:val="00F9279D"/>
    <w:rsid w:val="00F93101"/>
    <w:rsid w:val="00F9387C"/>
    <w:rsid w:val="00F938AF"/>
    <w:rsid w:val="00F93A8B"/>
    <w:rsid w:val="00F93F82"/>
    <w:rsid w:val="00F94606"/>
    <w:rsid w:val="00F94741"/>
    <w:rsid w:val="00F94A45"/>
    <w:rsid w:val="00F94CF9"/>
    <w:rsid w:val="00F953BA"/>
    <w:rsid w:val="00F958B4"/>
    <w:rsid w:val="00F96468"/>
    <w:rsid w:val="00F964B5"/>
    <w:rsid w:val="00F96AFA"/>
    <w:rsid w:val="00F96F2B"/>
    <w:rsid w:val="00F9702C"/>
    <w:rsid w:val="00F970AB"/>
    <w:rsid w:val="00F97116"/>
    <w:rsid w:val="00F97165"/>
    <w:rsid w:val="00F971CE"/>
    <w:rsid w:val="00F975FA"/>
    <w:rsid w:val="00F97627"/>
    <w:rsid w:val="00F97FD7"/>
    <w:rsid w:val="00FA0834"/>
    <w:rsid w:val="00FA0865"/>
    <w:rsid w:val="00FA0D4C"/>
    <w:rsid w:val="00FA0F5A"/>
    <w:rsid w:val="00FA1AF6"/>
    <w:rsid w:val="00FA1BDE"/>
    <w:rsid w:val="00FA1C56"/>
    <w:rsid w:val="00FA2599"/>
    <w:rsid w:val="00FA2942"/>
    <w:rsid w:val="00FA296D"/>
    <w:rsid w:val="00FA2A42"/>
    <w:rsid w:val="00FA2C16"/>
    <w:rsid w:val="00FA2D9E"/>
    <w:rsid w:val="00FA411C"/>
    <w:rsid w:val="00FA423E"/>
    <w:rsid w:val="00FA43A0"/>
    <w:rsid w:val="00FA44A5"/>
    <w:rsid w:val="00FA47FC"/>
    <w:rsid w:val="00FA4A56"/>
    <w:rsid w:val="00FA5097"/>
    <w:rsid w:val="00FA5682"/>
    <w:rsid w:val="00FA5E99"/>
    <w:rsid w:val="00FA5F08"/>
    <w:rsid w:val="00FA6446"/>
    <w:rsid w:val="00FA6966"/>
    <w:rsid w:val="00FA71FE"/>
    <w:rsid w:val="00FA7490"/>
    <w:rsid w:val="00FB0035"/>
    <w:rsid w:val="00FB0089"/>
    <w:rsid w:val="00FB09CF"/>
    <w:rsid w:val="00FB0F59"/>
    <w:rsid w:val="00FB1023"/>
    <w:rsid w:val="00FB13AD"/>
    <w:rsid w:val="00FB1983"/>
    <w:rsid w:val="00FB1C27"/>
    <w:rsid w:val="00FB209A"/>
    <w:rsid w:val="00FB223E"/>
    <w:rsid w:val="00FB3024"/>
    <w:rsid w:val="00FB333C"/>
    <w:rsid w:val="00FB3591"/>
    <w:rsid w:val="00FB3FF5"/>
    <w:rsid w:val="00FB4070"/>
    <w:rsid w:val="00FB4BEB"/>
    <w:rsid w:val="00FB5270"/>
    <w:rsid w:val="00FB5282"/>
    <w:rsid w:val="00FB5742"/>
    <w:rsid w:val="00FB6274"/>
    <w:rsid w:val="00FB646C"/>
    <w:rsid w:val="00FB694F"/>
    <w:rsid w:val="00FC014F"/>
    <w:rsid w:val="00FC0E84"/>
    <w:rsid w:val="00FC1284"/>
    <w:rsid w:val="00FC17BA"/>
    <w:rsid w:val="00FC1DB4"/>
    <w:rsid w:val="00FC29D6"/>
    <w:rsid w:val="00FC2C47"/>
    <w:rsid w:val="00FC3C05"/>
    <w:rsid w:val="00FC4524"/>
    <w:rsid w:val="00FC4D0D"/>
    <w:rsid w:val="00FC5080"/>
    <w:rsid w:val="00FC59C5"/>
    <w:rsid w:val="00FC6402"/>
    <w:rsid w:val="00FC6425"/>
    <w:rsid w:val="00FC675B"/>
    <w:rsid w:val="00FC681A"/>
    <w:rsid w:val="00FC7039"/>
    <w:rsid w:val="00FC72B4"/>
    <w:rsid w:val="00FC74B9"/>
    <w:rsid w:val="00FC7851"/>
    <w:rsid w:val="00FC78A6"/>
    <w:rsid w:val="00FC7C7D"/>
    <w:rsid w:val="00FD00B5"/>
    <w:rsid w:val="00FD0B65"/>
    <w:rsid w:val="00FD0C98"/>
    <w:rsid w:val="00FD0E39"/>
    <w:rsid w:val="00FD1ED5"/>
    <w:rsid w:val="00FD2099"/>
    <w:rsid w:val="00FD23F3"/>
    <w:rsid w:val="00FD2511"/>
    <w:rsid w:val="00FD256C"/>
    <w:rsid w:val="00FD2EC2"/>
    <w:rsid w:val="00FD2FDD"/>
    <w:rsid w:val="00FD3187"/>
    <w:rsid w:val="00FD35C0"/>
    <w:rsid w:val="00FD40B8"/>
    <w:rsid w:val="00FD4627"/>
    <w:rsid w:val="00FD5AAF"/>
    <w:rsid w:val="00FD5B0C"/>
    <w:rsid w:val="00FD5C32"/>
    <w:rsid w:val="00FD5E1F"/>
    <w:rsid w:val="00FD68BB"/>
    <w:rsid w:val="00FD6C04"/>
    <w:rsid w:val="00FD763C"/>
    <w:rsid w:val="00FE025D"/>
    <w:rsid w:val="00FE0977"/>
    <w:rsid w:val="00FE0A29"/>
    <w:rsid w:val="00FE1A3D"/>
    <w:rsid w:val="00FE1E29"/>
    <w:rsid w:val="00FE2839"/>
    <w:rsid w:val="00FE2C2C"/>
    <w:rsid w:val="00FE2DB6"/>
    <w:rsid w:val="00FE33AF"/>
    <w:rsid w:val="00FE3861"/>
    <w:rsid w:val="00FE3DE4"/>
    <w:rsid w:val="00FE3F9A"/>
    <w:rsid w:val="00FE45FF"/>
    <w:rsid w:val="00FE46FC"/>
    <w:rsid w:val="00FE4B73"/>
    <w:rsid w:val="00FE4B8C"/>
    <w:rsid w:val="00FE5B0C"/>
    <w:rsid w:val="00FE5DCC"/>
    <w:rsid w:val="00FE612A"/>
    <w:rsid w:val="00FE6329"/>
    <w:rsid w:val="00FE6773"/>
    <w:rsid w:val="00FE7436"/>
    <w:rsid w:val="00FE74AE"/>
    <w:rsid w:val="00FE768A"/>
    <w:rsid w:val="00FE7FB5"/>
    <w:rsid w:val="00FF0061"/>
    <w:rsid w:val="00FF0209"/>
    <w:rsid w:val="00FF0257"/>
    <w:rsid w:val="00FF0554"/>
    <w:rsid w:val="00FF0607"/>
    <w:rsid w:val="00FF0A40"/>
    <w:rsid w:val="00FF0B1F"/>
    <w:rsid w:val="00FF0C03"/>
    <w:rsid w:val="00FF0CD2"/>
    <w:rsid w:val="00FF0CFF"/>
    <w:rsid w:val="00FF15D2"/>
    <w:rsid w:val="00FF211D"/>
    <w:rsid w:val="00FF2481"/>
    <w:rsid w:val="00FF2AC4"/>
    <w:rsid w:val="00FF2EBE"/>
    <w:rsid w:val="00FF31BA"/>
    <w:rsid w:val="00FF33C2"/>
    <w:rsid w:val="00FF397C"/>
    <w:rsid w:val="00FF39ED"/>
    <w:rsid w:val="00FF4604"/>
    <w:rsid w:val="00FF4612"/>
    <w:rsid w:val="00FF47D4"/>
    <w:rsid w:val="00FF49BE"/>
    <w:rsid w:val="00FF4CD9"/>
    <w:rsid w:val="00FF589F"/>
    <w:rsid w:val="00FF5B0F"/>
    <w:rsid w:val="00FF5F10"/>
    <w:rsid w:val="00FF667A"/>
    <w:rsid w:val="00FF6B86"/>
    <w:rsid w:val="00FF6C43"/>
    <w:rsid w:val="00FF6DDB"/>
    <w:rsid w:val="00FF73A7"/>
    <w:rsid w:val="00FF73CD"/>
    <w:rsid w:val="00FF75A1"/>
    <w:rsid w:val="00FF777A"/>
    <w:rsid w:val="00FF786D"/>
    <w:rsid w:val="00FF7E77"/>
    <w:rsid w:val="035E54F6"/>
    <w:rsid w:val="03A62629"/>
    <w:rsid w:val="04DD2917"/>
    <w:rsid w:val="05EEB293"/>
    <w:rsid w:val="07383E29"/>
    <w:rsid w:val="08479897"/>
    <w:rsid w:val="086761D8"/>
    <w:rsid w:val="08E7EA88"/>
    <w:rsid w:val="08F68BC2"/>
    <w:rsid w:val="0A008D05"/>
    <w:rsid w:val="0B241EE5"/>
    <w:rsid w:val="0BC0D135"/>
    <w:rsid w:val="0BD599D0"/>
    <w:rsid w:val="0C166053"/>
    <w:rsid w:val="0C3F8892"/>
    <w:rsid w:val="0D140676"/>
    <w:rsid w:val="0D792F53"/>
    <w:rsid w:val="0DA23FAE"/>
    <w:rsid w:val="0DCA8DD7"/>
    <w:rsid w:val="0E1760CB"/>
    <w:rsid w:val="0FB9F38A"/>
    <w:rsid w:val="1017D830"/>
    <w:rsid w:val="11FD9EF0"/>
    <w:rsid w:val="1439ADCF"/>
    <w:rsid w:val="14950095"/>
    <w:rsid w:val="14F90E9C"/>
    <w:rsid w:val="15421FA0"/>
    <w:rsid w:val="168CF635"/>
    <w:rsid w:val="176A3070"/>
    <w:rsid w:val="176DA15D"/>
    <w:rsid w:val="181C5B9C"/>
    <w:rsid w:val="18D36337"/>
    <w:rsid w:val="18DDC780"/>
    <w:rsid w:val="197DB329"/>
    <w:rsid w:val="19BF2556"/>
    <w:rsid w:val="19F191C2"/>
    <w:rsid w:val="1CAC3B14"/>
    <w:rsid w:val="1D6C4827"/>
    <w:rsid w:val="1F166BC8"/>
    <w:rsid w:val="2045F649"/>
    <w:rsid w:val="206A757A"/>
    <w:rsid w:val="21D1477A"/>
    <w:rsid w:val="2200CC1D"/>
    <w:rsid w:val="222919B8"/>
    <w:rsid w:val="22AD6A04"/>
    <w:rsid w:val="239FF455"/>
    <w:rsid w:val="268647BF"/>
    <w:rsid w:val="26B6A294"/>
    <w:rsid w:val="26F79BE6"/>
    <w:rsid w:val="27978F29"/>
    <w:rsid w:val="27D6C1FB"/>
    <w:rsid w:val="27E55527"/>
    <w:rsid w:val="2A23100F"/>
    <w:rsid w:val="2C65F445"/>
    <w:rsid w:val="2D09850C"/>
    <w:rsid w:val="2D6A5042"/>
    <w:rsid w:val="2E6D03E9"/>
    <w:rsid w:val="2FBF9C3F"/>
    <w:rsid w:val="3069962B"/>
    <w:rsid w:val="30E3ADED"/>
    <w:rsid w:val="32323884"/>
    <w:rsid w:val="32E039BE"/>
    <w:rsid w:val="336B3B74"/>
    <w:rsid w:val="338E99CF"/>
    <w:rsid w:val="33C920DC"/>
    <w:rsid w:val="34CCD435"/>
    <w:rsid w:val="3509F24E"/>
    <w:rsid w:val="35570B9E"/>
    <w:rsid w:val="37AA62BC"/>
    <w:rsid w:val="38271C27"/>
    <w:rsid w:val="3869227A"/>
    <w:rsid w:val="396364EF"/>
    <w:rsid w:val="3969BDE0"/>
    <w:rsid w:val="39782912"/>
    <w:rsid w:val="3B8A26D4"/>
    <w:rsid w:val="3E118357"/>
    <w:rsid w:val="3E7D354E"/>
    <w:rsid w:val="3E8E57B4"/>
    <w:rsid w:val="3F029E74"/>
    <w:rsid w:val="3F5D5245"/>
    <w:rsid w:val="3F9DAF2B"/>
    <w:rsid w:val="405428AD"/>
    <w:rsid w:val="40D5BA79"/>
    <w:rsid w:val="410B8F5D"/>
    <w:rsid w:val="41F8274A"/>
    <w:rsid w:val="426F6856"/>
    <w:rsid w:val="4474592D"/>
    <w:rsid w:val="44DE21B2"/>
    <w:rsid w:val="45AF67B5"/>
    <w:rsid w:val="4605BB8D"/>
    <w:rsid w:val="463D47A8"/>
    <w:rsid w:val="469F1BBC"/>
    <w:rsid w:val="475BF619"/>
    <w:rsid w:val="48A7FD97"/>
    <w:rsid w:val="4A5000D5"/>
    <w:rsid w:val="4A6ABA02"/>
    <w:rsid w:val="4C532C1C"/>
    <w:rsid w:val="4CCCB8D2"/>
    <w:rsid w:val="4CCCE85D"/>
    <w:rsid w:val="4D3E38EE"/>
    <w:rsid w:val="4DE9AA90"/>
    <w:rsid w:val="4F871C0B"/>
    <w:rsid w:val="4FCF1962"/>
    <w:rsid w:val="502E76ED"/>
    <w:rsid w:val="507DCDA9"/>
    <w:rsid w:val="51207AEE"/>
    <w:rsid w:val="520AD4FE"/>
    <w:rsid w:val="520D2E42"/>
    <w:rsid w:val="521EF13A"/>
    <w:rsid w:val="52965EA5"/>
    <w:rsid w:val="52B11A71"/>
    <w:rsid w:val="53C40A59"/>
    <w:rsid w:val="53F0FEF8"/>
    <w:rsid w:val="5615C3CC"/>
    <w:rsid w:val="567C2BE1"/>
    <w:rsid w:val="579A0563"/>
    <w:rsid w:val="582F8317"/>
    <w:rsid w:val="58CD5FC8"/>
    <w:rsid w:val="5914D5F4"/>
    <w:rsid w:val="5AB33D7E"/>
    <w:rsid w:val="5D160BAF"/>
    <w:rsid w:val="5D4103F2"/>
    <w:rsid w:val="5F28CC8A"/>
    <w:rsid w:val="5FB20B8A"/>
    <w:rsid w:val="5FF80204"/>
    <w:rsid w:val="6180D688"/>
    <w:rsid w:val="61D96C6B"/>
    <w:rsid w:val="624FDE27"/>
    <w:rsid w:val="62F31766"/>
    <w:rsid w:val="63A89463"/>
    <w:rsid w:val="66821FD7"/>
    <w:rsid w:val="66DCFAFB"/>
    <w:rsid w:val="67977CE8"/>
    <w:rsid w:val="6852E489"/>
    <w:rsid w:val="687072C5"/>
    <w:rsid w:val="6BCBBF47"/>
    <w:rsid w:val="6C058BEE"/>
    <w:rsid w:val="6C76895C"/>
    <w:rsid w:val="6E042864"/>
    <w:rsid w:val="6E95A8CC"/>
    <w:rsid w:val="6F7B66F2"/>
    <w:rsid w:val="6FB4F779"/>
    <w:rsid w:val="7059F873"/>
    <w:rsid w:val="70AD7ADD"/>
    <w:rsid w:val="740966F6"/>
    <w:rsid w:val="7480578F"/>
    <w:rsid w:val="76A929C8"/>
    <w:rsid w:val="76CE8EFA"/>
    <w:rsid w:val="7706D9A0"/>
    <w:rsid w:val="77AC76E4"/>
    <w:rsid w:val="7855F22B"/>
    <w:rsid w:val="78D9603B"/>
    <w:rsid w:val="7AB9F13C"/>
    <w:rsid w:val="7BBF2E47"/>
    <w:rsid w:val="7BDB2C6C"/>
    <w:rsid w:val="7C0B15A2"/>
    <w:rsid w:val="7C434070"/>
    <w:rsid w:val="7C5BDF14"/>
    <w:rsid w:val="7C8F1BE6"/>
    <w:rsid w:val="7D2FC167"/>
    <w:rsid w:val="7D65F158"/>
    <w:rsid w:val="7DFC8725"/>
    <w:rsid w:val="7E2EBDBF"/>
    <w:rsid w:val="7E504F0B"/>
    <w:rsid w:val="7EAC295A"/>
    <w:rsid w:val="7EB7ACEB"/>
    <w:rsid w:val="7EDAAEB4"/>
    <w:rsid w:val="7F812E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735F761"/>
  <w15:docId w15:val="{65E0C716-E792-4173-82E5-17F3A0449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5B4A"/>
    <w:rPr>
      <w:rFonts w:ascii="Arial" w:hAnsi="Arial"/>
      <w:sz w:val="22"/>
    </w:rPr>
  </w:style>
  <w:style w:type="paragraph" w:styleId="Heading1">
    <w:name w:val="heading 1"/>
    <w:basedOn w:val="Normal"/>
    <w:next w:val="BodyText"/>
    <w:link w:val="Heading1Char"/>
    <w:qFormat/>
    <w:rsid w:val="005E5B4A"/>
    <w:pPr>
      <w:keepNext/>
      <w:keepLines/>
      <w:pageBreakBefore/>
      <w:numPr>
        <w:numId w:val="16"/>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5E5B4A"/>
    <w:pPr>
      <w:keepNext/>
      <w:numPr>
        <w:ilvl w:val="1"/>
        <w:numId w:val="16"/>
      </w:numPr>
      <w:spacing w:before="240" w:after="240"/>
      <w:outlineLvl w:val="1"/>
    </w:pPr>
    <w:rPr>
      <w:rFonts w:cs="Arial"/>
      <w:b/>
      <w:bCs/>
      <w:iCs/>
      <w:sz w:val="28"/>
      <w:szCs w:val="26"/>
    </w:rPr>
  </w:style>
  <w:style w:type="paragraph" w:styleId="Heading3">
    <w:name w:val="heading 3"/>
    <w:basedOn w:val="Normal"/>
    <w:next w:val="BodyText"/>
    <w:link w:val="Heading3Char"/>
    <w:qFormat/>
    <w:rsid w:val="005E5B4A"/>
    <w:pPr>
      <w:keepNext/>
      <w:numPr>
        <w:ilvl w:val="2"/>
        <w:numId w:val="16"/>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5E5B4A"/>
    <w:pPr>
      <w:keepNext/>
      <w:keepLines/>
      <w:numPr>
        <w:ilvl w:val="3"/>
        <w:numId w:val="16"/>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5E5B4A"/>
    <w:pPr>
      <w:keepNext/>
      <w:keepLines/>
      <w:pageBreakBefore/>
      <w:numPr>
        <w:ilvl w:val="4"/>
        <w:numId w:val="16"/>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5E5B4A"/>
    <w:pPr>
      <w:keepNext/>
      <w:keepLines/>
      <w:numPr>
        <w:ilvl w:val="5"/>
        <w:numId w:val="16"/>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5E5B4A"/>
    <w:pPr>
      <w:numPr>
        <w:ilvl w:val="6"/>
        <w:numId w:val="16"/>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5E5B4A"/>
    <w:pPr>
      <w:numPr>
        <w:numId w:val="0"/>
      </w:numPr>
      <w:outlineLvl w:val="7"/>
    </w:pPr>
  </w:style>
  <w:style w:type="paragraph" w:styleId="Heading9">
    <w:name w:val="heading 9"/>
    <w:aliases w:val="Exec Sum Level 2"/>
    <w:basedOn w:val="Heading2"/>
    <w:next w:val="BodyText"/>
    <w:link w:val="Heading9Char"/>
    <w:unhideWhenUsed/>
    <w:qFormat/>
    <w:rsid w:val="005E5B4A"/>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E5B4A"/>
    <w:rPr>
      <w:rFonts w:ascii="Arial" w:hAnsi="Arial" w:cs="Arial"/>
      <w:b/>
      <w:bCs/>
      <w:kern w:val="28"/>
      <w:position w:val="6"/>
      <w:sz w:val="32"/>
      <w:szCs w:val="26"/>
    </w:rPr>
  </w:style>
  <w:style w:type="character" w:customStyle="1" w:styleId="Heading2Char">
    <w:name w:val="Heading 2 Char"/>
    <w:link w:val="Heading2"/>
    <w:locked/>
    <w:rsid w:val="005E5B4A"/>
    <w:rPr>
      <w:rFonts w:ascii="Arial" w:hAnsi="Arial" w:cs="Arial"/>
      <w:b/>
      <w:bCs/>
      <w:iCs/>
      <w:sz w:val="28"/>
      <w:szCs w:val="26"/>
    </w:rPr>
  </w:style>
  <w:style w:type="character" w:customStyle="1" w:styleId="Heading3Char">
    <w:name w:val="Heading 3 Char"/>
    <w:link w:val="Heading3"/>
    <w:locked/>
    <w:rsid w:val="005E5B4A"/>
    <w:rPr>
      <w:rFonts w:ascii="Arial" w:hAnsi="Arial" w:cs="Arial"/>
      <w:b/>
      <w:bCs/>
      <w:sz w:val="24"/>
      <w:szCs w:val="26"/>
    </w:rPr>
  </w:style>
  <w:style w:type="character" w:customStyle="1" w:styleId="Heading4Char">
    <w:name w:val="Heading 4 Char"/>
    <w:link w:val="Heading4"/>
    <w:locked/>
    <w:rsid w:val="005E5B4A"/>
    <w:rPr>
      <w:rFonts w:ascii="Arial" w:hAnsi="Arial"/>
      <w:b/>
      <w:bCs/>
      <w:i/>
      <w:iCs/>
      <w:kern w:val="28"/>
      <w:sz w:val="22"/>
    </w:rPr>
  </w:style>
  <w:style w:type="character" w:customStyle="1" w:styleId="Heading5Char">
    <w:name w:val="Heading 5 Char"/>
    <w:aliases w:val="Append Level 1 Char"/>
    <w:link w:val="Heading5"/>
    <w:locked/>
    <w:rsid w:val="005E5B4A"/>
    <w:rPr>
      <w:rFonts w:ascii="Arial" w:hAnsi="Arial" w:cs="Arial"/>
      <w:b/>
      <w:kern w:val="28"/>
      <w:sz w:val="32"/>
      <w:szCs w:val="28"/>
    </w:rPr>
  </w:style>
  <w:style w:type="character" w:customStyle="1" w:styleId="Heading6Char">
    <w:name w:val="Heading 6 Char"/>
    <w:aliases w:val="Append Level 2 Char"/>
    <w:link w:val="Heading6"/>
    <w:locked/>
    <w:rsid w:val="005E5B4A"/>
    <w:rPr>
      <w:rFonts w:ascii="Arial" w:hAnsi="Arial" w:cs="Arial"/>
      <w:b/>
      <w:iCs/>
      <w:kern w:val="28"/>
      <w:position w:val="6"/>
      <w:sz w:val="28"/>
      <w:szCs w:val="26"/>
    </w:rPr>
  </w:style>
  <w:style w:type="character" w:customStyle="1" w:styleId="Heading7Char">
    <w:name w:val="Heading 7 Char"/>
    <w:aliases w:val="Append Level 3 Char"/>
    <w:link w:val="Heading7"/>
    <w:locked/>
    <w:rsid w:val="005E5B4A"/>
    <w:rPr>
      <w:rFonts w:ascii="Arial" w:hAnsi="Arial"/>
      <w:b/>
      <w:iCs/>
      <w:sz w:val="24"/>
      <w:szCs w:val="26"/>
    </w:rPr>
  </w:style>
  <w:style w:type="character" w:customStyle="1" w:styleId="Heading8Char">
    <w:name w:val="Heading 8 Char"/>
    <w:aliases w:val="Exec Sum Level 1 Char"/>
    <w:link w:val="Heading8"/>
    <w:locked/>
    <w:rsid w:val="005E5B4A"/>
    <w:rPr>
      <w:rFonts w:ascii="Arial" w:hAnsi="Arial" w:cs="Arial"/>
      <w:b/>
      <w:bCs/>
      <w:kern w:val="28"/>
      <w:position w:val="6"/>
      <w:sz w:val="32"/>
      <w:szCs w:val="26"/>
    </w:rPr>
  </w:style>
  <w:style w:type="character" w:customStyle="1" w:styleId="Heading9Char">
    <w:name w:val="Heading 9 Char"/>
    <w:aliases w:val="Exec Sum Level 2 Char"/>
    <w:link w:val="Heading9"/>
    <w:locked/>
    <w:rsid w:val="005E5B4A"/>
    <w:rPr>
      <w:rFonts w:ascii="Arial" w:hAnsi="Arial" w:cs="Arial"/>
      <w:b/>
      <w:bCs/>
      <w:sz w:val="28"/>
      <w:szCs w:val="22"/>
    </w:rPr>
  </w:style>
  <w:style w:type="paragraph" w:styleId="BalloonText">
    <w:name w:val="Balloon Text"/>
    <w:basedOn w:val="Normal"/>
    <w:link w:val="BalloonTextChar"/>
    <w:unhideWhenUsed/>
    <w:rsid w:val="005E5B4A"/>
    <w:rPr>
      <w:rFonts w:ascii="Segoe UI" w:hAnsi="Segoe UI" w:cs="Segoe UI"/>
      <w:sz w:val="18"/>
      <w:szCs w:val="18"/>
    </w:rPr>
  </w:style>
  <w:style w:type="character" w:customStyle="1" w:styleId="BalloonTextChar">
    <w:name w:val="Balloon Text Char"/>
    <w:basedOn w:val="DefaultParagraphFont"/>
    <w:link w:val="BalloonText"/>
    <w:locked/>
    <w:rsid w:val="005E5B4A"/>
    <w:rPr>
      <w:rFonts w:ascii="Segoe UI" w:hAnsi="Segoe UI" w:cs="Segoe UI"/>
      <w:sz w:val="18"/>
      <w:szCs w:val="18"/>
    </w:rPr>
  </w:style>
  <w:style w:type="paragraph" w:styleId="TOC1">
    <w:name w:val="toc 1"/>
    <w:basedOn w:val="Normal"/>
    <w:next w:val="Normal"/>
    <w:link w:val="TOC1Char"/>
    <w:autoRedefine/>
    <w:uiPriority w:val="39"/>
    <w:unhideWhenUsed/>
    <w:rsid w:val="005E5B4A"/>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6E2DF5"/>
    <w:pPr>
      <w:tabs>
        <w:tab w:val="num" w:pos="972"/>
      </w:tabs>
      <w:ind w:left="979" w:hanging="432"/>
    </w:pPr>
  </w:style>
  <w:style w:type="paragraph" w:styleId="Header">
    <w:name w:val="header"/>
    <w:basedOn w:val="Normal"/>
    <w:link w:val="HeaderChar"/>
    <w:unhideWhenUsed/>
    <w:rsid w:val="005E5B4A"/>
    <w:pPr>
      <w:tabs>
        <w:tab w:val="center" w:pos="4680"/>
        <w:tab w:val="right" w:pos="9360"/>
      </w:tabs>
    </w:pPr>
  </w:style>
  <w:style w:type="character" w:customStyle="1" w:styleId="HeaderChar">
    <w:name w:val="Header Char"/>
    <w:basedOn w:val="DefaultParagraphFont"/>
    <w:link w:val="Header"/>
    <w:locked/>
    <w:rsid w:val="005E5B4A"/>
    <w:rPr>
      <w:rFonts w:ascii="Arial" w:hAnsi="Arial"/>
      <w:sz w:val="22"/>
    </w:rPr>
  </w:style>
  <w:style w:type="paragraph" w:styleId="Footer">
    <w:name w:val="footer"/>
    <w:basedOn w:val="Normal"/>
    <w:link w:val="FooterChar"/>
    <w:rsid w:val="005E5B4A"/>
    <w:pPr>
      <w:tabs>
        <w:tab w:val="center" w:pos="4320"/>
        <w:tab w:val="right" w:pos="9360"/>
      </w:tabs>
    </w:pPr>
    <w:rPr>
      <w:sz w:val="16"/>
    </w:rPr>
  </w:style>
  <w:style w:type="character" w:customStyle="1" w:styleId="FooterChar">
    <w:name w:val="Footer Char"/>
    <w:link w:val="Footer"/>
    <w:locked/>
    <w:rsid w:val="005E5B4A"/>
    <w:rPr>
      <w:rFonts w:ascii="Arial" w:hAnsi="Arial"/>
      <w:sz w:val="16"/>
    </w:rPr>
  </w:style>
  <w:style w:type="paragraph" w:customStyle="1" w:styleId="TableofContents">
    <w:name w:val="Table of Contents"/>
    <w:basedOn w:val="Normal"/>
    <w:uiPriority w:val="99"/>
    <w:rsid w:val="006E2DF5"/>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6E2DF5"/>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6E2DF5"/>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5E5B4A"/>
    <w:rPr>
      <w:sz w:val="20"/>
    </w:rPr>
  </w:style>
  <w:style w:type="paragraph" w:styleId="TOC2">
    <w:name w:val="toc 2"/>
    <w:basedOn w:val="NormalIndent"/>
    <w:next w:val="Normal"/>
    <w:autoRedefine/>
    <w:uiPriority w:val="39"/>
    <w:rsid w:val="005E5B4A"/>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5E5B4A"/>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5E5B4A"/>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5E5B4A"/>
    <w:pPr>
      <w:spacing w:after="100"/>
      <w:ind w:left="800"/>
    </w:pPr>
  </w:style>
  <w:style w:type="paragraph" w:styleId="TOC6">
    <w:name w:val="toc 6"/>
    <w:basedOn w:val="Normal"/>
    <w:next w:val="Normal"/>
    <w:autoRedefine/>
    <w:unhideWhenUsed/>
    <w:rsid w:val="005E5B4A"/>
    <w:pPr>
      <w:spacing w:after="100"/>
      <w:ind w:left="1000"/>
    </w:pPr>
  </w:style>
  <w:style w:type="paragraph" w:styleId="TOC7">
    <w:name w:val="toc 7"/>
    <w:basedOn w:val="Normal"/>
    <w:next w:val="Normal"/>
    <w:autoRedefine/>
    <w:unhideWhenUsed/>
    <w:rsid w:val="005E5B4A"/>
    <w:pPr>
      <w:spacing w:after="100"/>
      <w:ind w:left="1200"/>
    </w:pPr>
  </w:style>
  <w:style w:type="paragraph" w:styleId="TOC8">
    <w:name w:val="toc 8"/>
    <w:basedOn w:val="Normal"/>
    <w:next w:val="Normal"/>
    <w:autoRedefine/>
    <w:unhideWhenUsed/>
    <w:rsid w:val="005E5B4A"/>
    <w:pPr>
      <w:spacing w:after="100"/>
      <w:ind w:left="1400"/>
    </w:pPr>
  </w:style>
  <w:style w:type="paragraph" w:styleId="TOC9">
    <w:name w:val="toc 9"/>
    <w:basedOn w:val="Normal"/>
    <w:next w:val="Normal"/>
    <w:autoRedefine/>
    <w:unhideWhenUsed/>
    <w:rsid w:val="005E5B4A"/>
    <w:pPr>
      <w:spacing w:after="100"/>
      <w:ind w:left="1600"/>
    </w:pPr>
  </w:style>
  <w:style w:type="paragraph" w:customStyle="1" w:styleId="SectionTitle">
    <w:name w:val="Section Title"/>
    <w:basedOn w:val="Normal"/>
    <w:uiPriority w:val="99"/>
    <w:rsid w:val="006E2DF5"/>
    <w:pPr>
      <w:tabs>
        <w:tab w:val="left" w:pos="1267"/>
        <w:tab w:val="left" w:pos="1627"/>
      </w:tabs>
      <w:spacing w:before="240" w:after="240"/>
      <w:ind w:left="1627" w:hanging="1627"/>
    </w:pPr>
    <w:rPr>
      <w:b/>
      <w:sz w:val="24"/>
    </w:rPr>
  </w:style>
  <w:style w:type="character" w:styleId="Hyperlink">
    <w:name w:val="Hyperlink"/>
    <w:uiPriority w:val="99"/>
    <w:rsid w:val="005E5B4A"/>
    <w:rPr>
      <w:rFonts w:ascii="Arial" w:hAnsi="Arial"/>
      <w:b/>
      <w:color w:val="auto"/>
      <w:sz w:val="22"/>
      <w:u w:val="single" w:color="93D500" w:themeColor="accent1"/>
    </w:rPr>
  </w:style>
  <w:style w:type="paragraph" w:customStyle="1" w:styleId="ResumeHeading1">
    <w:name w:val="Resume Heading 1"/>
    <w:basedOn w:val="Normal"/>
    <w:autoRedefine/>
    <w:uiPriority w:val="99"/>
    <w:rsid w:val="006E2DF5"/>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6E2DF5"/>
    <w:rPr>
      <w:rFonts w:ascii="Times New Roman" w:hAnsi="Times New Roman"/>
      <w:bCs/>
      <w:sz w:val="32"/>
      <w:szCs w:val="20"/>
    </w:rPr>
  </w:style>
  <w:style w:type="paragraph" w:styleId="Title">
    <w:name w:val="Title"/>
    <w:aliases w:val="Cover_Title"/>
    <w:basedOn w:val="Normal"/>
    <w:next w:val="Normal"/>
    <w:link w:val="TitleChar"/>
    <w:uiPriority w:val="10"/>
    <w:qFormat/>
    <w:rsid w:val="00D50813"/>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D50813"/>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6E2DF5"/>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5E5B4A"/>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5E5B4A"/>
    <w:rPr>
      <w:rFonts w:ascii="Arial" w:hAnsi="Arial"/>
      <w:sz w:val="18"/>
    </w:rPr>
  </w:style>
  <w:style w:type="character" w:styleId="FootnoteReference">
    <w:name w:val="footnote reference"/>
    <w:aliases w:val="Footnote_Reference,o,fr,TT - Footnote Reference,FC,Style 9"/>
    <w:uiPriority w:val="99"/>
    <w:rsid w:val="005E5B4A"/>
    <w:rPr>
      <w:rFonts w:ascii="Arial" w:hAnsi="Arial"/>
      <w:color w:val="auto"/>
      <w:vertAlign w:val="superscript"/>
    </w:rPr>
  </w:style>
  <w:style w:type="paragraph" w:styleId="Caption">
    <w:name w:val="caption"/>
    <w:aliases w:val="Table/Figure Caption"/>
    <w:basedOn w:val="Normal"/>
    <w:next w:val="Normal"/>
    <w:link w:val="CaptionChar"/>
    <w:qFormat/>
    <w:rsid w:val="005E5B4A"/>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6E2DF5"/>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6E2DF5"/>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6E2DF5"/>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6E2DF5"/>
    <w:rPr>
      <w:rFonts w:ascii="Arial" w:hAnsi="Arial"/>
      <w:b/>
      <w:bCs/>
      <w:color w:val="6F6754"/>
      <w:sz w:val="36"/>
      <w:szCs w:val="24"/>
    </w:rPr>
  </w:style>
  <w:style w:type="paragraph" w:customStyle="1" w:styleId="PresentedBy">
    <w:name w:val="Presented By"/>
    <w:basedOn w:val="Normal"/>
    <w:link w:val="PresentedByChar"/>
    <w:rsid w:val="006E2DF5"/>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6E2DF5"/>
    <w:rPr>
      <w:rFonts w:ascii="Arial" w:hAnsi="Arial"/>
      <w:b/>
      <w:bCs/>
      <w:color w:val="6F6754"/>
      <w:sz w:val="28"/>
      <w:szCs w:val="28"/>
    </w:rPr>
  </w:style>
  <w:style w:type="paragraph" w:styleId="Date">
    <w:name w:val="Date"/>
    <w:basedOn w:val="Normal"/>
    <w:next w:val="Normal"/>
    <w:link w:val="DateChar"/>
    <w:rsid w:val="005E5B4A"/>
  </w:style>
  <w:style w:type="character" w:customStyle="1" w:styleId="DateChar">
    <w:name w:val="Date Char"/>
    <w:basedOn w:val="DefaultParagraphFont"/>
    <w:link w:val="Date"/>
    <w:locked/>
    <w:rsid w:val="005E5B4A"/>
    <w:rPr>
      <w:rFonts w:ascii="Arial" w:hAnsi="Arial"/>
      <w:sz w:val="22"/>
    </w:rPr>
  </w:style>
  <w:style w:type="character" w:customStyle="1" w:styleId="PresentedByChar">
    <w:name w:val="Presented By Char"/>
    <w:basedOn w:val="DefaultParagraphFont"/>
    <w:link w:val="PresentedBy"/>
    <w:locked/>
    <w:rsid w:val="006E2DF5"/>
    <w:rPr>
      <w:rFonts w:ascii="Arial" w:hAnsi="Arial"/>
      <w:color w:val="6F6754"/>
      <w:sz w:val="22"/>
      <w:szCs w:val="24"/>
    </w:rPr>
  </w:style>
  <w:style w:type="paragraph" w:customStyle="1" w:styleId="TOCTitle">
    <w:name w:val="TOC Title"/>
    <w:basedOn w:val="Normal"/>
    <w:autoRedefine/>
    <w:uiPriority w:val="99"/>
    <w:rsid w:val="006E2DF5"/>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6E2DF5"/>
    <w:pPr>
      <w:tabs>
        <w:tab w:val="clear" w:pos="972"/>
        <w:tab w:val="num" w:pos="720"/>
      </w:tabs>
      <w:spacing w:before="120" w:after="240"/>
      <w:ind w:left="720" w:hanging="360"/>
    </w:pPr>
  </w:style>
  <w:style w:type="table" w:styleId="TableGrid">
    <w:name w:val="Table Grid"/>
    <w:basedOn w:val="TableNormal"/>
    <w:uiPriority w:val="59"/>
    <w:rsid w:val="005E5B4A"/>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dex2">
    <w:name w:val="index 2"/>
    <w:basedOn w:val="Normal"/>
    <w:next w:val="Normal"/>
    <w:autoRedefine/>
    <w:unhideWhenUsed/>
    <w:rsid w:val="005E5B4A"/>
    <w:pPr>
      <w:ind w:left="400" w:hanging="200"/>
    </w:pPr>
  </w:style>
  <w:style w:type="paragraph" w:styleId="BodyText">
    <w:name w:val="Body Text"/>
    <w:basedOn w:val="Normal"/>
    <w:link w:val="BodyTextChar"/>
    <w:unhideWhenUsed/>
    <w:qFormat/>
    <w:rsid w:val="005E5B4A"/>
    <w:pPr>
      <w:spacing w:after="240"/>
    </w:pPr>
  </w:style>
  <w:style w:type="character" w:customStyle="1" w:styleId="BodyTextChar">
    <w:name w:val="Body Text Char"/>
    <w:link w:val="BodyText"/>
    <w:locked/>
    <w:rsid w:val="005E5B4A"/>
    <w:rPr>
      <w:rFonts w:ascii="Arial" w:hAnsi="Arial"/>
      <w:sz w:val="22"/>
    </w:rPr>
  </w:style>
  <w:style w:type="paragraph" w:styleId="BodyTextIndent">
    <w:name w:val="Body Text Indent"/>
    <w:basedOn w:val="Normal"/>
    <w:link w:val="BodyTextIndentChar"/>
    <w:unhideWhenUsed/>
    <w:rsid w:val="005E5B4A"/>
    <w:pPr>
      <w:spacing w:after="120"/>
      <w:ind w:left="360"/>
    </w:pPr>
  </w:style>
  <w:style w:type="character" w:customStyle="1" w:styleId="BodyTextIndentChar">
    <w:name w:val="Body Text Indent Char"/>
    <w:basedOn w:val="DefaultParagraphFont"/>
    <w:link w:val="BodyTextIndent"/>
    <w:locked/>
    <w:rsid w:val="005E5B4A"/>
    <w:rPr>
      <w:rFonts w:ascii="Arial" w:hAnsi="Arial"/>
      <w:sz w:val="22"/>
    </w:rPr>
  </w:style>
  <w:style w:type="paragraph" w:styleId="BodyTextFirstIndent2">
    <w:name w:val="Body Text First Indent 2"/>
    <w:basedOn w:val="BodyTextIndent"/>
    <w:link w:val="BodyTextFirstIndent2Char"/>
    <w:unhideWhenUsed/>
    <w:rsid w:val="005E5B4A"/>
    <w:pPr>
      <w:spacing w:after="0"/>
      <w:ind w:firstLine="360"/>
    </w:pPr>
  </w:style>
  <w:style w:type="character" w:customStyle="1" w:styleId="BodyTextFirstIndent2Char">
    <w:name w:val="Body Text First Indent 2 Char"/>
    <w:basedOn w:val="BodyTextIndentChar"/>
    <w:link w:val="BodyTextFirstIndent2"/>
    <w:locked/>
    <w:rsid w:val="005E5B4A"/>
    <w:rPr>
      <w:rFonts w:ascii="Arial" w:hAnsi="Arial"/>
      <w:sz w:val="22"/>
    </w:rPr>
  </w:style>
  <w:style w:type="paragraph" w:styleId="MacroText">
    <w:name w:val="macro"/>
    <w:link w:val="MacroTextChar"/>
    <w:unhideWhenUsed/>
    <w:rsid w:val="005E5B4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5E5B4A"/>
    <w:rPr>
      <w:rFonts w:ascii="Consolas" w:hAnsi="Consolas"/>
    </w:rPr>
  </w:style>
  <w:style w:type="paragraph" w:styleId="Closing">
    <w:name w:val="Closing"/>
    <w:basedOn w:val="Normal"/>
    <w:link w:val="ClosingChar"/>
    <w:unhideWhenUsed/>
    <w:rsid w:val="005E5B4A"/>
    <w:pPr>
      <w:ind w:left="4320"/>
    </w:pPr>
  </w:style>
  <w:style w:type="character" w:customStyle="1" w:styleId="ClosingChar">
    <w:name w:val="Closing Char"/>
    <w:basedOn w:val="DefaultParagraphFont"/>
    <w:link w:val="Closing"/>
    <w:locked/>
    <w:rsid w:val="005E5B4A"/>
    <w:rPr>
      <w:rFonts w:ascii="Arial" w:hAnsi="Arial"/>
      <w:sz w:val="22"/>
    </w:rPr>
  </w:style>
  <w:style w:type="character" w:styleId="Emphasis">
    <w:name w:val="Emphasis"/>
    <w:basedOn w:val="DefaultParagraphFont"/>
    <w:rsid w:val="006E2DF5"/>
    <w:rPr>
      <w:rFonts w:cs="Times New Roman"/>
      <w:i/>
      <w:iCs/>
    </w:rPr>
  </w:style>
  <w:style w:type="paragraph" w:styleId="EnvelopeReturn">
    <w:name w:val="envelope return"/>
    <w:basedOn w:val="Normal"/>
    <w:unhideWhenUsed/>
    <w:rsid w:val="005E5B4A"/>
    <w:rPr>
      <w:rFonts w:asciiTheme="majorHAnsi" w:eastAsiaTheme="majorEastAsia" w:hAnsiTheme="majorHAnsi" w:cstheme="majorBidi"/>
    </w:rPr>
  </w:style>
  <w:style w:type="character" w:styleId="HTMLAcronym">
    <w:name w:val="HTML Acronym"/>
    <w:basedOn w:val="DefaultParagraphFont"/>
    <w:uiPriority w:val="99"/>
    <w:rsid w:val="006E2DF5"/>
    <w:rPr>
      <w:rFonts w:cs="Times New Roman"/>
    </w:rPr>
  </w:style>
  <w:style w:type="character" w:styleId="HTMLDefinition">
    <w:name w:val="HTML Definition"/>
    <w:basedOn w:val="DefaultParagraphFont"/>
    <w:uiPriority w:val="99"/>
    <w:rsid w:val="006E2DF5"/>
    <w:rPr>
      <w:rFonts w:cs="Times New Roman"/>
      <w:i/>
      <w:iCs/>
    </w:rPr>
  </w:style>
  <w:style w:type="character" w:styleId="HTMLTypewriter">
    <w:name w:val="HTML Typewriter"/>
    <w:basedOn w:val="DefaultParagraphFont"/>
    <w:uiPriority w:val="99"/>
    <w:rsid w:val="006E2DF5"/>
    <w:rPr>
      <w:rFonts w:ascii="Consolas" w:hAnsi="Consolas" w:cs="Times New Roman"/>
      <w:sz w:val="20"/>
      <w:szCs w:val="20"/>
    </w:rPr>
  </w:style>
  <w:style w:type="paragraph" w:styleId="Index6">
    <w:name w:val="index 6"/>
    <w:basedOn w:val="Normal"/>
    <w:next w:val="Normal"/>
    <w:autoRedefine/>
    <w:unhideWhenUsed/>
    <w:rsid w:val="005E5B4A"/>
    <w:pPr>
      <w:ind w:left="1200" w:hanging="200"/>
    </w:pPr>
  </w:style>
  <w:style w:type="paragraph" w:styleId="Index1">
    <w:name w:val="index 1"/>
    <w:basedOn w:val="Normal"/>
    <w:next w:val="Normal"/>
    <w:autoRedefine/>
    <w:unhideWhenUsed/>
    <w:rsid w:val="005E5B4A"/>
    <w:pPr>
      <w:ind w:left="200" w:hanging="200"/>
    </w:pPr>
  </w:style>
  <w:style w:type="paragraph" w:styleId="IndexHeading">
    <w:name w:val="index heading"/>
    <w:basedOn w:val="Normal"/>
    <w:next w:val="Index1"/>
    <w:unhideWhenUsed/>
    <w:rsid w:val="005E5B4A"/>
    <w:rPr>
      <w:rFonts w:asciiTheme="majorHAnsi" w:eastAsiaTheme="majorEastAsia" w:hAnsiTheme="majorHAnsi" w:cstheme="majorBidi"/>
      <w:b/>
      <w:bCs/>
    </w:rPr>
  </w:style>
  <w:style w:type="character" w:styleId="LineNumber">
    <w:name w:val="line number"/>
    <w:basedOn w:val="DefaultParagraphFont"/>
    <w:uiPriority w:val="99"/>
    <w:rsid w:val="006E2DF5"/>
    <w:rPr>
      <w:rFonts w:cs="Times New Roman"/>
    </w:rPr>
  </w:style>
  <w:style w:type="paragraph" w:styleId="List4">
    <w:name w:val="List 4"/>
    <w:basedOn w:val="Normal"/>
    <w:rsid w:val="005E5B4A"/>
    <w:pPr>
      <w:ind w:left="1440" w:hanging="360"/>
      <w:contextualSpacing/>
    </w:pPr>
  </w:style>
  <w:style w:type="paragraph" w:styleId="ListBullet3">
    <w:name w:val="List Bullet 3"/>
    <w:basedOn w:val="Normal"/>
    <w:unhideWhenUsed/>
    <w:rsid w:val="005E5B4A"/>
    <w:pPr>
      <w:numPr>
        <w:numId w:val="19"/>
      </w:numPr>
      <w:contextualSpacing/>
    </w:pPr>
  </w:style>
  <w:style w:type="paragraph" w:styleId="BlockText">
    <w:name w:val="Block Text"/>
    <w:basedOn w:val="Normal"/>
    <w:unhideWhenUsed/>
    <w:rsid w:val="005E5B4A"/>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5E5B4A"/>
    <w:pPr>
      <w:spacing w:after="0"/>
      <w:ind w:firstLine="360"/>
    </w:pPr>
  </w:style>
  <w:style w:type="character" w:customStyle="1" w:styleId="BodyTextFirstIndentChar">
    <w:name w:val="Body Text First Indent Char"/>
    <w:basedOn w:val="BodyTextChar"/>
    <w:link w:val="BodyTextFirstIndent"/>
    <w:locked/>
    <w:rsid w:val="005E5B4A"/>
    <w:rPr>
      <w:rFonts w:ascii="Arial" w:hAnsi="Arial"/>
      <w:sz w:val="22"/>
    </w:rPr>
  </w:style>
  <w:style w:type="paragraph" w:styleId="BodyTextIndent3">
    <w:name w:val="Body Text Indent 3"/>
    <w:basedOn w:val="Normal"/>
    <w:link w:val="BodyTextIndent3Char"/>
    <w:unhideWhenUsed/>
    <w:rsid w:val="005E5B4A"/>
    <w:pPr>
      <w:spacing w:after="120"/>
      <w:ind w:left="360"/>
    </w:pPr>
    <w:rPr>
      <w:sz w:val="16"/>
      <w:szCs w:val="16"/>
    </w:rPr>
  </w:style>
  <w:style w:type="character" w:customStyle="1" w:styleId="BodyTextIndent3Char">
    <w:name w:val="Body Text Indent 3 Char"/>
    <w:basedOn w:val="DefaultParagraphFont"/>
    <w:link w:val="BodyTextIndent3"/>
    <w:locked/>
    <w:rsid w:val="005E5B4A"/>
    <w:rPr>
      <w:rFonts w:ascii="Arial" w:hAnsi="Arial"/>
      <w:sz w:val="16"/>
      <w:szCs w:val="16"/>
    </w:rPr>
  </w:style>
  <w:style w:type="paragraph" w:styleId="CommentText">
    <w:name w:val="annotation text"/>
    <w:basedOn w:val="Normal"/>
    <w:link w:val="CommentTextChar"/>
    <w:unhideWhenUsed/>
    <w:rsid w:val="005E5B4A"/>
    <w:rPr>
      <w:sz w:val="18"/>
    </w:rPr>
  </w:style>
  <w:style w:type="character" w:customStyle="1" w:styleId="CommentTextChar">
    <w:name w:val="Comment Text Char"/>
    <w:basedOn w:val="DefaultParagraphFont"/>
    <w:link w:val="CommentText"/>
    <w:locked/>
    <w:rsid w:val="005E5B4A"/>
    <w:rPr>
      <w:rFonts w:ascii="Arial" w:hAnsi="Arial"/>
      <w:sz w:val="18"/>
    </w:rPr>
  </w:style>
  <w:style w:type="paragraph" w:styleId="E-mailSignature">
    <w:name w:val="E-mail Signature"/>
    <w:basedOn w:val="Normal"/>
    <w:link w:val="E-mailSignatureChar"/>
    <w:unhideWhenUsed/>
    <w:rsid w:val="005E5B4A"/>
  </w:style>
  <w:style w:type="character" w:customStyle="1" w:styleId="E-mailSignatureChar">
    <w:name w:val="E-mail Signature Char"/>
    <w:basedOn w:val="DefaultParagraphFont"/>
    <w:link w:val="E-mailSignature"/>
    <w:locked/>
    <w:rsid w:val="005E5B4A"/>
    <w:rPr>
      <w:rFonts w:ascii="Arial" w:hAnsi="Arial"/>
      <w:sz w:val="22"/>
    </w:rPr>
  </w:style>
  <w:style w:type="character" w:styleId="HTMLCode">
    <w:name w:val="HTML Code"/>
    <w:basedOn w:val="DefaultParagraphFont"/>
    <w:uiPriority w:val="99"/>
    <w:rsid w:val="006E2DF5"/>
    <w:rPr>
      <w:rFonts w:ascii="Consolas" w:hAnsi="Consolas" w:cs="Times New Roman"/>
      <w:sz w:val="20"/>
      <w:szCs w:val="20"/>
    </w:rPr>
  </w:style>
  <w:style w:type="character" w:styleId="HTMLSample">
    <w:name w:val="HTML Sample"/>
    <w:basedOn w:val="DefaultParagraphFont"/>
    <w:uiPriority w:val="99"/>
    <w:rsid w:val="006E2DF5"/>
    <w:rPr>
      <w:rFonts w:ascii="Consolas" w:hAnsi="Consolas" w:cs="Times New Roman"/>
      <w:sz w:val="24"/>
      <w:szCs w:val="24"/>
    </w:rPr>
  </w:style>
  <w:style w:type="character" w:styleId="PlaceholderText">
    <w:name w:val="Placeholder Text"/>
    <w:uiPriority w:val="99"/>
    <w:semiHidden/>
    <w:rsid w:val="005E5B4A"/>
    <w:rPr>
      <w:color w:val="808080"/>
    </w:rPr>
  </w:style>
  <w:style w:type="character" w:styleId="Strong">
    <w:name w:val="Strong"/>
    <w:basedOn w:val="DefaultParagraphFont"/>
    <w:rsid w:val="005E5B4A"/>
    <w:rPr>
      <w:b/>
      <w:bCs/>
      <w:lang w:val="en-US"/>
    </w:rPr>
  </w:style>
  <w:style w:type="paragraph" w:styleId="ListNumber4">
    <w:name w:val="List Number 4"/>
    <w:basedOn w:val="Normal"/>
    <w:unhideWhenUsed/>
    <w:rsid w:val="005E5B4A"/>
    <w:pPr>
      <w:numPr>
        <w:numId w:val="25"/>
      </w:numPr>
      <w:contextualSpacing/>
    </w:pPr>
  </w:style>
  <w:style w:type="paragraph" w:styleId="NormalWeb">
    <w:name w:val="Normal (Web)"/>
    <w:basedOn w:val="Normal"/>
    <w:uiPriority w:val="99"/>
    <w:unhideWhenUsed/>
    <w:rsid w:val="005E5B4A"/>
    <w:rPr>
      <w:rFonts w:ascii="Times New Roman" w:hAnsi="Times New Roman"/>
      <w:sz w:val="24"/>
      <w:szCs w:val="24"/>
    </w:rPr>
  </w:style>
  <w:style w:type="character" w:styleId="SubtleEmphasis">
    <w:name w:val="Subtle Emphasis"/>
    <w:basedOn w:val="DefaultParagraphFont"/>
    <w:uiPriority w:val="99"/>
    <w:rsid w:val="006E2DF5"/>
    <w:rPr>
      <w:rFonts w:cs="Times New Roman"/>
      <w:i/>
      <w:iCs/>
      <w:color w:val="808080"/>
    </w:rPr>
  </w:style>
  <w:style w:type="paragraph" w:styleId="TableofFigures">
    <w:name w:val="table of figures"/>
    <w:basedOn w:val="Normal"/>
    <w:next w:val="Normal"/>
    <w:uiPriority w:val="99"/>
    <w:rsid w:val="005E5B4A"/>
    <w:pPr>
      <w:tabs>
        <w:tab w:val="right" w:leader="dot" w:pos="9274"/>
      </w:tabs>
    </w:pPr>
  </w:style>
  <w:style w:type="paragraph" w:styleId="MessageHeader">
    <w:name w:val="Message Header"/>
    <w:basedOn w:val="Normal"/>
    <w:link w:val="MessageHeaderChar"/>
    <w:unhideWhenUsed/>
    <w:rsid w:val="005E5B4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5E5B4A"/>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5E5B4A"/>
    <w:pPr>
      <w:ind w:left="720"/>
    </w:pPr>
  </w:style>
  <w:style w:type="paragraph" w:styleId="Subtitle">
    <w:name w:val="Subtitle"/>
    <w:aliases w:val="Cover_Subtitle"/>
    <w:basedOn w:val="Normal"/>
    <w:next w:val="Normal"/>
    <w:link w:val="SubtitleChar"/>
    <w:uiPriority w:val="11"/>
    <w:qFormat/>
    <w:rsid w:val="00D50813"/>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D50813"/>
    <w:rPr>
      <w:rFonts w:ascii="Arial Bold" w:hAnsi="Arial Bold"/>
      <w:b/>
      <w:color w:val="036479" w:themeColor="text2"/>
      <w:sz w:val="28"/>
      <w:szCs w:val="22"/>
    </w:rPr>
  </w:style>
  <w:style w:type="paragraph" w:customStyle="1" w:styleId="ResumeHeading">
    <w:name w:val="Resume Heading"/>
    <w:basedOn w:val="Normal"/>
    <w:next w:val="Normal"/>
    <w:uiPriority w:val="99"/>
    <w:rsid w:val="006E2DF5"/>
    <w:pPr>
      <w:spacing w:before="240"/>
    </w:pPr>
    <w:rPr>
      <w:rFonts w:ascii="Tahoma" w:hAnsi="Tahoma"/>
      <w:b/>
      <w:smallCaps/>
      <w:sz w:val="28"/>
    </w:rPr>
  </w:style>
  <w:style w:type="paragraph" w:customStyle="1" w:styleId="Bullets-Resume">
    <w:name w:val="Bullets - Resume"/>
    <w:basedOn w:val="Normal"/>
    <w:uiPriority w:val="99"/>
    <w:rsid w:val="006E2DF5"/>
    <w:pPr>
      <w:numPr>
        <w:numId w:val="5"/>
      </w:numPr>
      <w:spacing w:before="240"/>
    </w:pPr>
    <w:rPr>
      <w:rFonts w:ascii="Times New Roman" w:hAnsi="Times New Roman"/>
    </w:rPr>
  </w:style>
  <w:style w:type="paragraph" w:customStyle="1" w:styleId="TOCtitle0">
    <w:name w:val="TOC title"/>
    <w:basedOn w:val="Normal"/>
    <w:next w:val="Normal"/>
    <w:uiPriority w:val="99"/>
    <w:rsid w:val="006E2DF5"/>
    <w:pPr>
      <w:spacing w:before="240" w:after="240"/>
      <w:jc w:val="center"/>
    </w:pPr>
    <w:rPr>
      <w:rFonts w:ascii="Tahoma" w:hAnsi="Tahoma"/>
      <w:b/>
      <w:smallCaps/>
      <w:sz w:val="36"/>
      <w:szCs w:val="28"/>
    </w:rPr>
  </w:style>
  <w:style w:type="paragraph" w:customStyle="1" w:styleId="Tabletext">
    <w:name w:val="Table text"/>
    <w:basedOn w:val="Normal"/>
    <w:uiPriority w:val="99"/>
    <w:rsid w:val="006E2DF5"/>
    <w:pPr>
      <w:spacing w:before="60"/>
    </w:pPr>
    <w:rPr>
      <w:rFonts w:ascii="Times New Roman" w:hAnsi="Times New Roman"/>
    </w:rPr>
  </w:style>
  <w:style w:type="paragraph" w:customStyle="1" w:styleId="ReportTitle">
    <w:name w:val="Report Title"/>
    <w:basedOn w:val="Normal"/>
    <w:uiPriority w:val="99"/>
    <w:rsid w:val="006E2DF5"/>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6E2DF5"/>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6E2DF5"/>
    <w:pPr>
      <w:ind w:left="187"/>
    </w:pPr>
    <w:rPr>
      <w:rFonts w:ascii="Times New Roman" w:hAnsi="Times New Roman"/>
      <w:i/>
    </w:rPr>
  </w:style>
  <w:style w:type="paragraph" w:customStyle="1" w:styleId="Bullets-Short">
    <w:name w:val="Bullets -  Short"/>
    <w:basedOn w:val="Normal"/>
    <w:autoRedefine/>
    <w:uiPriority w:val="99"/>
    <w:rsid w:val="006E2DF5"/>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6E2DF5"/>
    <w:pPr>
      <w:spacing w:before="240" w:after="60"/>
      <w:jc w:val="center"/>
    </w:pPr>
    <w:rPr>
      <w:rFonts w:ascii="Times New Roman" w:hAnsi="Times New Roman"/>
      <w:b/>
    </w:rPr>
  </w:style>
  <w:style w:type="paragraph" w:customStyle="1" w:styleId="Figure">
    <w:name w:val="Figure"/>
    <w:basedOn w:val="Normal"/>
    <w:uiPriority w:val="99"/>
    <w:rsid w:val="006E2DF5"/>
    <w:rPr>
      <w:rFonts w:ascii="Times New Roman" w:hAnsi="Times New Roman"/>
    </w:rPr>
  </w:style>
  <w:style w:type="paragraph" w:customStyle="1" w:styleId="Bullets">
    <w:name w:val="Bullets"/>
    <w:basedOn w:val="Normal"/>
    <w:uiPriority w:val="99"/>
    <w:rsid w:val="006E2DF5"/>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5E5B4A"/>
    <w:pPr>
      <w:numPr>
        <w:numId w:val="17"/>
      </w:numPr>
      <w:spacing w:after="120"/>
    </w:pPr>
  </w:style>
  <w:style w:type="paragraph" w:customStyle="1" w:styleId="ReportSubtitle">
    <w:name w:val="Report Subtitle"/>
    <w:basedOn w:val="Normal"/>
    <w:uiPriority w:val="99"/>
    <w:rsid w:val="006E2DF5"/>
    <w:pPr>
      <w:spacing w:before="240"/>
      <w:jc w:val="right"/>
    </w:pPr>
    <w:rPr>
      <w:rFonts w:ascii="Tahoma" w:hAnsi="Tahoma" w:cs="Tahoma"/>
      <w:b/>
      <w:sz w:val="40"/>
      <w:szCs w:val="40"/>
    </w:rPr>
  </w:style>
  <w:style w:type="paragraph" w:customStyle="1" w:styleId="StyleTOC2Left01">
    <w:name w:val="Style TOC 2 + Left:  0&quot;1"/>
    <w:basedOn w:val="TOC2"/>
    <w:uiPriority w:val="99"/>
    <w:rsid w:val="006E2DF5"/>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6E2DF5"/>
  </w:style>
  <w:style w:type="paragraph" w:customStyle="1" w:styleId="AppendixTitle">
    <w:name w:val="Appendix Title"/>
    <w:basedOn w:val="Normal"/>
    <w:uiPriority w:val="99"/>
    <w:rsid w:val="006E2DF5"/>
    <w:pPr>
      <w:pageBreakBefore/>
      <w:spacing w:before="1680"/>
      <w:jc w:val="center"/>
    </w:pPr>
    <w:rPr>
      <w:rFonts w:ascii="Tahoma" w:hAnsi="Tahoma"/>
      <w:b/>
      <w:smallCaps/>
      <w:sz w:val="36"/>
    </w:rPr>
  </w:style>
  <w:style w:type="paragraph" w:customStyle="1" w:styleId="Source">
    <w:name w:val="Source"/>
    <w:basedOn w:val="Normal"/>
    <w:link w:val="SourceChar"/>
    <w:rsid w:val="00A83863"/>
    <w:rPr>
      <w:i/>
      <w:color w:val="000000" w:themeColor="text1"/>
      <w:sz w:val="16"/>
    </w:rPr>
  </w:style>
  <w:style w:type="paragraph" w:customStyle="1" w:styleId="Drafttitle">
    <w:name w:val="Draft title"/>
    <w:basedOn w:val="Normal"/>
    <w:uiPriority w:val="99"/>
    <w:rsid w:val="006E2DF5"/>
    <w:pPr>
      <w:spacing w:before="240"/>
    </w:pPr>
    <w:rPr>
      <w:rFonts w:ascii="Tahoma" w:hAnsi="Tahoma"/>
      <w:color w:val="FFFFFF"/>
      <w:sz w:val="36"/>
    </w:rPr>
  </w:style>
  <w:style w:type="paragraph" w:customStyle="1" w:styleId="Bullets-Short0">
    <w:name w:val="Bullets - Short"/>
    <w:basedOn w:val="Bullets"/>
    <w:uiPriority w:val="99"/>
    <w:rsid w:val="006E2DF5"/>
    <w:pPr>
      <w:numPr>
        <w:numId w:val="0"/>
      </w:numPr>
      <w:tabs>
        <w:tab w:val="num" w:pos="720"/>
      </w:tabs>
      <w:spacing w:before="120"/>
      <w:ind w:left="720" w:hanging="360"/>
    </w:pPr>
  </w:style>
  <w:style w:type="paragraph" w:customStyle="1" w:styleId="Bullets-Long">
    <w:name w:val="Bullets - Long"/>
    <w:basedOn w:val="Normal"/>
    <w:autoRedefine/>
    <w:uiPriority w:val="99"/>
    <w:rsid w:val="006E2DF5"/>
    <w:pPr>
      <w:numPr>
        <w:numId w:val="13"/>
      </w:numPr>
    </w:pPr>
    <w:rPr>
      <w:iCs/>
    </w:rPr>
  </w:style>
  <w:style w:type="paragraph" w:customStyle="1" w:styleId="Bullets-Square">
    <w:name w:val="Bullets - Square"/>
    <w:basedOn w:val="Normal"/>
    <w:uiPriority w:val="99"/>
    <w:rsid w:val="006E2DF5"/>
    <w:pPr>
      <w:numPr>
        <w:numId w:val="7"/>
      </w:numPr>
      <w:tabs>
        <w:tab w:val="left" w:pos="720"/>
      </w:tabs>
      <w:spacing w:before="240"/>
    </w:pPr>
    <w:rPr>
      <w:rFonts w:ascii="Times New Roman" w:hAnsi="Times New Roman"/>
    </w:rPr>
  </w:style>
  <w:style w:type="paragraph" w:customStyle="1" w:styleId="ESHeading3">
    <w:name w:val="ES Heading 3"/>
    <w:basedOn w:val="Heading3"/>
    <w:next w:val="Normal"/>
    <w:rsid w:val="006E2DF5"/>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6E2DF5"/>
    <w:pPr>
      <w:spacing w:before="240"/>
    </w:pPr>
    <w:rPr>
      <w:rFonts w:ascii="Times New Roman" w:hAnsi="Times New Roman"/>
      <w:bCs/>
    </w:rPr>
  </w:style>
  <w:style w:type="table" w:styleId="TableGrid1">
    <w:name w:val="Table Grid 1"/>
    <w:basedOn w:val="TableNormal"/>
    <w:uiPriority w:val="99"/>
    <w:rsid w:val="006E2DF5"/>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6E2DF5"/>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6E2DF5"/>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6E2DF5"/>
    <w:pPr>
      <w:numPr>
        <w:numId w:val="10"/>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6E2DF5"/>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5E5B4A"/>
    <w:pPr>
      <w:spacing w:before="120" w:after="120"/>
      <w:ind w:left="720"/>
    </w:pPr>
  </w:style>
  <w:style w:type="paragraph" w:customStyle="1" w:styleId="GraphFootnote">
    <w:name w:val="Graph Footnote"/>
    <w:basedOn w:val="Normal"/>
    <w:next w:val="Normal"/>
    <w:uiPriority w:val="99"/>
    <w:rsid w:val="006E2DF5"/>
    <w:rPr>
      <w:rFonts w:ascii="Arial Narrow" w:hAnsi="Arial Narrow"/>
      <w:sz w:val="18"/>
    </w:rPr>
  </w:style>
  <w:style w:type="paragraph" w:customStyle="1" w:styleId="Question">
    <w:name w:val="Question"/>
    <w:basedOn w:val="Normal"/>
    <w:next w:val="Normal"/>
    <w:link w:val="QuestionChar"/>
    <w:rsid w:val="006E2DF5"/>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6E2DF5"/>
    <w:pPr>
      <w:spacing w:before="240"/>
    </w:pPr>
    <w:rPr>
      <w:rFonts w:ascii="Times New Roman" w:hAnsi="Times New Roman"/>
    </w:rPr>
  </w:style>
  <w:style w:type="paragraph" w:customStyle="1" w:styleId="Answer">
    <w:name w:val="Answer"/>
    <w:basedOn w:val="Normal"/>
    <w:uiPriority w:val="99"/>
    <w:rsid w:val="006E2DF5"/>
    <w:pPr>
      <w:spacing w:before="240"/>
      <w:ind w:left="432"/>
    </w:pPr>
    <w:rPr>
      <w:rFonts w:ascii="Times New Roman" w:hAnsi="Times New Roman"/>
    </w:rPr>
  </w:style>
  <w:style w:type="paragraph" w:customStyle="1" w:styleId="AnswerNumbered">
    <w:name w:val="Answer Numbered"/>
    <w:basedOn w:val="Answer"/>
    <w:uiPriority w:val="99"/>
    <w:rsid w:val="006E2DF5"/>
    <w:pPr>
      <w:numPr>
        <w:numId w:val="3"/>
      </w:numPr>
      <w:spacing w:before="0"/>
    </w:pPr>
  </w:style>
  <w:style w:type="paragraph" w:styleId="DocumentMap">
    <w:name w:val="Document Map"/>
    <w:basedOn w:val="Normal"/>
    <w:link w:val="DocumentMapChar"/>
    <w:unhideWhenUsed/>
    <w:rsid w:val="005E5B4A"/>
    <w:rPr>
      <w:rFonts w:ascii="Segoe UI" w:hAnsi="Segoe UI" w:cs="Segoe UI"/>
      <w:sz w:val="16"/>
      <w:szCs w:val="16"/>
    </w:rPr>
  </w:style>
  <w:style w:type="character" w:customStyle="1" w:styleId="DocumentMapChar">
    <w:name w:val="Document Map Char"/>
    <w:basedOn w:val="DefaultParagraphFont"/>
    <w:link w:val="DocumentMap"/>
    <w:locked/>
    <w:rsid w:val="005E5B4A"/>
    <w:rPr>
      <w:rFonts w:ascii="Segoe UI" w:hAnsi="Segoe UI" w:cs="Segoe UI"/>
      <w:sz w:val="16"/>
      <w:szCs w:val="16"/>
    </w:rPr>
  </w:style>
  <w:style w:type="character" w:customStyle="1" w:styleId="CaptionChar">
    <w:name w:val="Caption Char"/>
    <w:aliases w:val="Table/Figure Caption Char"/>
    <w:link w:val="Caption"/>
    <w:rsid w:val="005E5B4A"/>
    <w:rPr>
      <w:rFonts w:ascii="Arial Bold" w:hAnsi="Arial Bold" w:cs="Arial"/>
      <w:b/>
      <w:bCs/>
      <w:color w:val="036479" w:themeColor="text2"/>
      <w:sz w:val="22"/>
    </w:rPr>
  </w:style>
  <w:style w:type="paragraph" w:customStyle="1" w:styleId="Bullets-SingleSpace">
    <w:name w:val="Bullets - Single Space"/>
    <w:basedOn w:val="Bullets"/>
    <w:uiPriority w:val="99"/>
    <w:rsid w:val="006E2DF5"/>
    <w:pPr>
      <w:numPr>
        <w:numId w:val="6"/>
      </w:numPr>
      <w:tabs>
        <w:tab w:val="clear" w:pos="720"/>
      </w:tabs>
      <w:spacing w:before="0"/>
    </w:pPr>
  </w:style>
  <w:style w:type="paragraph" w:styleId="EndnoteText">
    <w:name w:val="endnote text"/>
    <w:basedOn w:val="Normal"/>
    <w:link w:val="EndnoteTextChar"/>
    <w:rsid w:val="005E5B4A"/>
  </w:style>
  <w:style w:type="character" w:customStyle="1" w:styleId="EndnoteTextChar">
    <w:name w:val="Endnote Text Char"/>
    <w:link w:val="EndnoteText"/>
    <w:locked/>
    <w:rsid w:val="005E5B4A"/>
    <w:rPr>
      <w:rFonts w:ascii="Arial" w:hAnsi="Arial"/>
      <w:sz w:val="22"/>
    </w:rPr>
  </w:style>
  <w:style w:type="character" w:styleId="EndnoteReference">
    <w:name w:val="endnote reference"/>
    <w:rsid w:val="005E5B4A"/>
    <w:rPr>
      <w:rFonts w:ascii="Arial" w:hAnsi="Arial"/>
      <w:color w:val="555759"/>
      <w:vertAlign w:val="superscript"/>
    </w:rPr>
  </w:style>
  <w:style w:type="character" w:styleId="CommentReference">
    <w:name w:val="annotation reference"/>
    <w:basedOn w:val="DefaultParagraphFont"/>
    <w:unhideWhenUsed/>
    <w:rsid w:val="005E5B4A"/>
    <w:rPr>
      <w:sz w:val="16"/>
      <w:szCs w:val="16"/>
    </w:rPr>
  </w:style>
  <w:style w:type="paragraph" w:styleId="CommentSubject">
    <w:name w:val="annotation subject"/>
    <w:basedOn w:val="CommentText"/>
    <w:next w:val="CommentText"/>
    <w:link w:val="CommentSubjectChar"/>
    <w:unhideWhenUsed/>
    <w:rsid w:val="005E5B4A"/>
    <w:rPr>
      <w:b/>
      <w:bCs/>
    </w:rPr>
  </w:style>
  <w:style w:type="character" w:customStyle="1" w:styleId="CommentSubjectChar">
    <w:name w:val="Comment Subject Char"/>
    <w:basedOn w:val="CommentTextChar"/>
    <w:link w:val="CommentSubject"/>
    <w:locked/>
    <w:rsid w:val="005E5B4A"/>
    <w:rPr>
      <w:rFonts w:ascii="Arial" w:hAnsi="Arial"/>
      <w:b/>
      <w:bCs/>
      <w:sz w:val="18"/>
    </w:rPr>
  </w:style>
  <w:style w:type="paragraph" w:customStyle="1" w:styleId="MTDisplayEquation">
    <w:name w:val="MTDisplayEquation"/>
    <w:basedOn w:val="Normal"/>
    <w:uiPriority w:val="99"/>
    <w:rsid w:val="006E2DF5"/>
    <w:pPr>
      <w:spacing w:before="240"/>
      <w:ind w:left="60"/>
    </w:pPr>
    <w:rPr>
      <w:rFonts w:ascii="Times New Roman" w:hAnsi="Times New Roman"/>
    </w:rPr>
  </w:style>
  <w:style w:type="paragraph" w:customStyle="1" w:styleId="Bullet1">
    <w:name w:val="Bullet 1"/>
    <w:basedOn w:val="Normal"/>
    <w:next w:val="BodyText"/>
    <w:uiPriority w:val="99"/>
    <w:rsid w:val="006E2DF5"/>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6E2DF5"/>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6E2DF5"/>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6E2DF5"/>
    <w:rPr>
      <w:rFonts w:cs="Times New Roman"/>
    </w:rPr>
  </w:style>
  <w:style w:type="paragraph" w:styleId="TOCHeading">
    <w:name w:val="TOC Heading"/>
    <w:aliases w:val="TOC Heading (Not in TOC)"/>
    <w:basedOn w:val="Heading1"/>
    <w:next w:val="BodyText"/>
    <w:link w:val="TOCHeadingChar"/>
    <w:uiPriority w:val="39"/>
    <w:unhideWhenUsed/>
    <w:qFormat/>
    <w:rsid w:val="005E5B4A"/>
    <w:pPr>
      <w:keepLines w:val="0"/>
      <w:pageBreakBefore w:val="0"/>
      <w:numPr>
        <w:numId w:val="0"/>
      </w:numPr>
      <w:outlineLvl w:val="9"/>
    </w:pPr>
    <w:rPr>
      <w:rFonts w:eastAsia="Calibri" w:cs="Times New Roman"/>
      <w:bCs w:val="0"/>
      <w:kern w:val="0"/>
      <w:position w:val="0"/>
      <w:szCs w:val="22"/>
    </w:rPr>
  </w:style>
  <w:style w:type="paragraph" w:customStyle="1" w:styleId="Bullets-Long2ndlevel">
    <w:name w:val="Bullets - Long 2nd level"/>
    <w:basedOn w:val="Bullets-Long"/>
    <w:uiPriority w:val="99"/>
    <w:rsid w:val="006E2DF5"/>
    <w:pPr>
      <w:tabs>
        <w:tab w:val="num" w:pos="1080"/>
      </w:tabs>
      <w:ind w:left="1080"/>
    </w:pPr>
  </w:style>
  <w:style w:type="paragraph" w:styleId="Quote">
    <w:name w:val="Quote"/>
    <w:basedOn w:val="Normal"/>
    <w:next w:val="Normal"/>
    <w:link w:val="QuoteChar"/>
    <w:uiPriority w:val="29"/>
    <w:rsid w:val="005E5B4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5E5B4A"/>
    <w:rPr>
      <w:rFonts w:ascii="Arial" w:hAnsi="Arial"/>
      <w:i/>
      <w:iCs/>
      <w:color w:val="404040" w:themeColor="text1" w:themeTint="BF"/>
      <w:sz w:val="22"/>
    </w:rPr>
  </w:style>
  <w:style w:type="paragraph" w:styleId="Revision">
    <w:name w:val="Revision"/>
    <w:hidden/>
    <w:uiPriority w:val="99"/>
    <w:semiHidden/>
    <w:rsid w:val="005E5B4A"/>
    <w:rPr>
      <w:rFonts w:ascii="Palatino Linotype" w:hAnsi="Palatino Linotype"/>
      <w:szCs w:val="24"/>
    </w:rPr>
  </w:style>
  <w:style w:type="character" w:styleId="BookTitle">
    <w:name w:val="Book Title"/>
    <w:uiPriority w:val="33"/>
    <w:rsid w:val="006E2DF5"/>
    <w:rPr>
      <w:rFonts w:cs="Times New Roman"/>
      <w:b/>
      <w:bCs/>
      <w:smallCaps/>
      <w:spacing w:val="5"/>
    </w:rPr>
  </w:style>
  <w:style w:type="character" w:customStyle="1" w:styleId="ListParagraphChar">
    <w:name w:val="List Paragraph Char"/>
    <w:link w:val="ListParagraph"/>
    <w:uiPriority w:val="34"/>
    <w:locked/>
    <w:rsid w:val="005E5B4A"/>
    <w:rPr>
      <w:rFonts w:ascii="Arial" w:hAnsi="Arial"/>
      <w:sz w:val="22"/>
    </w:rPr>
  </w:style>
  <w:style w:type="paragraph" w:customStyle="1" w:styleId="4thLevelHeadingStyle">
    <w:name w:val="4th Level Heading Style"/>
    <w:basedOn w:val="Normal"/>
    <w:link w:val="4thLevelHeadingStyleChar"/>
    <w:uiPriority w:val="99"/>
    <w:rsid w:val="006E2DF5"/>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6E2DF5"/>
    <w:rPr>
      <w:rFonts w:ascii="Arial" w:hAnsi="Arial"/>
      <w:b/>
      <w:sz w:val="22"/>
      <w:szCs w:val="24"/>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6E2DF5"/>
  </w:style>
  <w:style w:type="paragraph" w:customStyle="1" w:styleId="pJ">
    <w:name w:val="pJ"/>
    <w:next w:val="Normal4"/>
    <w:uiPriority w:val="99"/>
    <w:rsid w:val="006E2DF5"/>
    <w:pPr>
      <w:spacing w:after="130" w:line="320" w:lineRule="atLeast"/>
      <w:ind w:left="720" w:hanging="432"/>
      <w:jc w:val="both"/>
    </w:pPr>
    <w:rPr>
      <w:sz w:val="24"/>
      <w:szCs w:val="24"/>
    </w:rPr>
  </w:style>
  <w:style w:type="paragraph" w:customStyle="1" w:styleId="pN">
    <w:name w:val="pN"/>
    <w:basedOn w:val="pB"/>
    <w:next w:val="pA2"/>
    <w:uiPriority w:val="99"/>
    <w:rsid w:val="006E2DF5"/>
  </w:style>
  <w:style w:type="paragraph" w:customStyle="1" w:styleId="pB">
    <w:name w:val="pB"/>
    <w:basedOn w:val="Normal"/>
    <w:link w:val="pBChar"/>
    <w:rsid w:val="006E2DF5"/>
    <w:pPr>
      <w:ind w:right="288"/>
    </w:pPr>
    <w:rPr>
      <w:rFonts w:ascii="Times New Roman" w:hAnsi="Times New Roman"/>
    </w:rPr>
  </w:style>
  <w:style w:type="paragraph" w:customStyle="1" w:styleId="pF">
    <w:name w:val="pF"/>
    <w:uiPriority w:val="99"/>
    <w:rsid w:val="006E2DF5"/>
    <w:pPr>
      <w:spacing w:after="130" w:line="320" w:lineRule="atLeast"/>
      <w:ind w:left="720" w:hanging="432"/>
      <w:jc w:val="both"/>
    </w:pPr>
    <w:rPr>
      <w:sz w:val="24"/>
      <w:szCs w:val="24"/>
    </w:rPr>
  </w:style>
  <w:style w:type="paragraph" w:customStyle="1" w:styleId="pS">
    <w:name w:val="pS"/>
    <w:uiPriority w:val="99"/>
    <w:rsid w:val="006E2DF5"/>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6E2DF5"/>
    <w:pPr>
      <w:tabs>
        <w:tab w:val="left" w:pos="1152"/>
      </w:tabs>
      <w:spacing w:before="60" w:line="280" w:lineRule="atLeast"/>
      <w:ind w:left="1152" w:right="288"/>
    </w:pPr>
  </w:style>
  <w:style w:type="paragraph" w:customStyle="1" w:styleId="pE">
    <w:name w:val="pE"/>
    <w:basedOn w:val="pD"/>
    <w:uiPriority w:val="99"/>
    <w:rsid w:val="006E2DF5"/>
  </w:style>
  <w:style w:type="paragraph" w:styleId="Index3">
    <w:name w:val="index 3"/>
    <w:basedOn w:val="Normal"/>
    <w:next w:val="Normal"/>
    <w:autoRedefine/>
    <w:unhideWhenUsed/>
    <w:locked/>
    <w:rsid w:val="005E5B4A"/>
    <w:pPr>
      <w:ind w:left="600" w:hanging="200"/>
    </w:pPr>
  </w:style>
  <w:style w:type="paragraph" w:styleId="Index4">
    <w:name w:val="index 4"/>
    <w:basedOn w:val="Normal"/>
    <w:next w:val="Normal"/>
    <w:autoRedefine/>
    <w:unhideWhenUsed/>
    <w:locked/>
    <w:rsid w:val="005E5B4A"/>
    <w:pPr>
      <w:ind w:left="800" w:hanging="200"/>
    </w:pPr>
  </w:style>
  <w:style w:type="paragraph" w:styleId="Index5">
    <w:name w:val="index 5"/>
    <w:basedOn w:val="Normal"/>
    <w:next w:val="Normal"/>
    <w:autoRedefine/>
    <w:unhideWhenUsed/>
    <w:locked/>
    <w:rsid w:val="005E5B4A"/>
    <w:pPr>
      <w:ind w:left="1000" w:hanging="200"/>
    </w:pPr>
  </w:style>
  <w:style w:type="paragraph" w:styleId="Index7">
    <w:name w:val="index 7"/>
    <w:basedOn w:val="Normal"/>
    <w:next w:val="Normal"/>
    <w:autoRedefine/>
    <w:unhideWhenUsed/>
    <w:locked/>
    <w:rsid w:val="005E5B4A"/>
    <w:pPr>
      <w:ind w:left="1400" w:hanging="200"/>
    </w:pPr>
  </w:style>
  <w:style w:type="paragraph" w:customStyle="1" w:styleId="p1">
    <w:name w:val="p1"/>
    <w:basedOn w:val="pF"/>
    <w:uiPriority w:val="99"/>
    <w:rsid w:val="006E2DF5"/>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6E2DF5"/>
    <w:rPr>
      <w:rFonts w:ascii="Arial" w:hAnsi="Arial" w:cs="Arial"/>
      <w:b/>
      <w:bCs/>
      <w:sz w:val="28"/>
      <w:szCs w:val="28"/>
    </w:rPr>
  </w:style>
  <w:style w:type="paragraph" w:customStyle="1" w:styleId="p3">
    <w:name w:val="p3"/>
    <w:basedOn w:val="p2"/>
    <w:uiPriority w:val="99"/>
    <w:rsid w:val="006E2DF5"/>
    <w:rPr>
      <w:i/>
      <w:iCs/>
      <w:sz w:val="24"/>
      <w:szCs w:val="24"/>
    </w:rPr>
  </w:style>
  <w:style w:type="paragraph" w:customStyle="1" w:styleId="pA">
    <w:name w:val="pA"/>
    <w:uiPriority w:val="99"/>
    <w:rsid w:val="006E2DF5"/>
    <w:pPr>
      <w:spacing w:after="130" w:line="130" w:lineRule="exact"/>
      <w:ind w:left="720" w:hanging="432"/>
      <w:jc w:val="both"/>
    </w:pPr>
    <w:rPr>
      <w:sz w:val="24"/>
      <w:szCs w:val="24"/>
    </w:rPr>
  </w:style>
  <w:style w:type="paragraph" w:customStyle="1" w:styleId="pG">
    <w:name w:val="pG"/>
    <w:basedOn w:val="p2"/>
    <w:uiPriority w:val="99"/>
    <w:rsid w:val="006E2DF5"/>
    <w:pPr>
      <w:keepNext/>
    </w:pPr>
    <w:rPr>
      <w:sz w:val="24"/>
      <w:szCs w:val="24"/>
    </w:rPr>
  </w:style>
  <w:style w:type="paragraph" w:customStyle="1" w:styleId="pT">
    <w:name w:val="pT"/>
    <w:basedOn w:val="p2"/>
    <w:uiPriority w:val="99"/>
    <w:rsid w:val="006E2DF5"/>
    <w:pPr>
      <w:keepNext/>
    </w:pPr>
    <w:rPr>
      <w:sz w:val="24"/>
      <w:szCs w:val="24"/>
    </w:rPr>
  </w:style>
  <w:style w:type="paragraph" w:customStyle="1" w:styleId="pX">
    <w:name w:val="pX"/>
    <w:basedOn w:val="pF"/>
    <w:uiPriority w:val="99"/>
    <w:rsid w:val="006E2DF5"/>
    <w:pPr>
      <w:spacing w:line="240" w:lineRule="atLeast"/>
    </w:pPr>
  </w:style>
  <w:style w:type="paragraph" w:customStyle="1" w:styleId="TitlePage">
    <w:name w:val="Title Page"/>
    <w:basedOn w:val="p1"/>
    <w:uiPriority w:val="99"/>
    <w:rsid w:val="006E2DF5"/>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5E5B4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6E2DF5"/>
    <w:rPr>
      <w:rFonts w:ascii="Times New Roman" w:hAnsi="Times New Roman"/>
    </w:rPr>
  </w:style>
  <w:style w:type="paragraph" w:customStyle="1" w:styleId="Large">
    <w:name w:val="Large"/>
    <w:basedOn w:val="pF"/>
    <w:next w:val="pF"/>
    <w:uiPriority w:val="99"/>
    <w:rsid w:val="006E2DF5"/>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6E2DF5"/>
    <w:rPr>
      <w:rFonts w:ascii="Times New Roman" w:hAnsi="Times New Roman"/>
    </w:rPr>
  </w:style>
  <w:style w:type="paragraph" w:customStyle="1" w:styleId="pA2">
    <w:name w:val="pA2"/>
    <w:basedOn w:val="pA"/>
    <w:next w:val="pA"/>
    <w:uiPriority w:val="99"/>
    <w:rsid w:val="006E2DF5"/>
  </w:style>
  <w:style w:type="paragraph" w:customStyle="1" w:styleId="pA3">
    <w:name w:val="pA3"/>
    <w:basedOn w:val="pA"/>
    <w:next w:val="pB"/>
    <w:uiPriority w:val="99"/>
    <w:rsid w:val="006E2DF5"/>
  </w:style>
  <w:style w:type="paragraph" w:customStyle="1" w:styleId="Normal4">
    <w:name w:val="Normal4"/>
    <w:basedOn w:val="Normal"/>
    <w:next w:val="pJ"/>
    <w:uiPriority w:val="99"/>
    <w:rsid w:val="006E2DF5"/>
    <w:pPr>
      <w:tabs>
        <w:tab w:val="left" w:pos="6210"/>
      </w:tabs>
    </w:pPr>
    <w:rPr>
      <w:rFonts w:ascii="Times New Roman" w:hAnsi="Times New Roman"/>
    </w:rPr>
  </w:style>
  <w:style w:type="paragraph" w:customStyle="1" w:styleId="resumeparagraph">
    <w:name w:val="resume paragraph"/>
    <w:uiPriority w:val="99"/>
    <w:rsid w:val="006E2DF5"/>
    <w:pPr>
      <w:spacing w:before="100" w:after="130" w:line="240" w:lineRule="exact"/>
      <w:ind w:left="720" w:hanging="288"/>
      <w:jc w:val="both"/>
    </w:pPr>
    <w:rPr>
      <w:sz w:val="24"/>
      <w:szCs w:val="24"/>
    </w:rPr>
  </w:style>
  <w:style w:type="paragraph" w:customStyle="1" w:styleId="Headline">
    <w:name w:val="Headline"/>
    <w:basedOn w:val="Normal"/>
    <w:uiPriority w:val="99"/>
    <w:rsid w:val="006E2DF5"/>
    <w:rPr>
      <w:rFonts w:ascii="Times New Roman" w:hAnsi="Times New Roman"/>
      <w:b/>
      <w:bCs/>
      <w:sz w:val="36"/>
      <w:szCs w:val="36"/>
    </w:rPr>
  </w:style>
  <w:style w:type="paragraph" w:customStyle="1" w:styleId="projtitle">
    <w:name w:val="projtitle"/>
    <w:basedOn w:val="Normal"/>
    <w:next w:val="For"/>
    <w:uiPriority w:val="99"/>
    <w:rsid w:val="006E2DF5"/>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6E2DF5"/>
    <w:pPr>
      <w:tabs>
        <w:tab w:val="left" w:pos="-1170"/>
      </w:tabs>
      <w:spacing w:after="240"/>
    </w:pPr>
  </w:style>
  <w:style w:type="paragraph" w:customStyle="1" w:styleId="For">
    <w:name w:val="For"/>
    <w:basedOn w:val="Normal"/>
    <w:next w:val="Contact"/>
    <w:uiPriority w:val="99"/>
    <w:rsid w:val="006E2DF5"/>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6E2DF5"/>
    <w:pPr>
      <w:keepNext/>
      <w:keepLines/>
      <w:spacing w:line="280" w:lineRule="exact"/>
      <w:ind w:left="1152" w:right="288"/>
    </w:pPr>
    <w:rPr>
      <w:rFonts w:ascii="Times New Roman" w:hAnsi="Times New Roman"/>
    </w:rPr>
  </w:style>
  <w:style w:type="paragraph" w:customStyle="1" w:styleId="pmi">
    <w:name w:val="pmi"/>
    <w:basedOn w:val="Normal"/>
    <w:uiPriority w:val="99"/>
    <w:rsid w:val="006E2DF5"/>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6E2DF5"/>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6E2DF5"/>
    <w:pPr>
      <w:ind w:hanging="720"/>
    </w:pPr>
  </w:style>
  <w:style w:type="paragraph" w:customStyle="1" w:styleId="Variabledefinition">
    <w:name w:val="Variable definition"/>
    <w:basedOn w:val="pD"/>
    <w:uiPriority w:val="99"/>
    <w:rsid w:val="006E2DF5"/>
  </w:style>
  <w:style w:type="paragraph" w:customStyle="1" w:styleId="tablefootnote">
    <w:name w:val="table footnote"/>
    <w:basedOn w:val="Normal2"/>
    <w:link w:val="tablefootnoteChar"/>
    <w:uiPriority w:val="99"/>
    <w:rsid w:val="006E2DF5"/>
  </w:style>
  <w:style w:type="paragraph" w:customStyle="1" w:styleId="WfxFaxNum">
    <w:name w:val="WfxFaxNum"/>
    <w:basedOn w:val="Normal"/>
    <w:uiPriority w:val="99"/>
    <w:rsid w:val="006E2DF5"/>
    <w:rPr>
      <w:rFonts w:ascii="Times New Roman" w:hAnsi="Times New Roman"/>
    </w:rPr>
  </w:style>
  <w:style w:type="paragraph" w:customStyle="1" w:styleId="WfxTime">
    <w:name w:val="WfxTime"/>
    <w:basedOn w:val="Normal"/>
    <w:uiPriority w:val="99"/>
    <w:rsid w:val="006E2DF5"/>
    <w:rPr>
      <w:rFonts w:ascii="Times New Roman" w:hAnsi="Times New Roman"/>
    </w:rPr>
  </w:style>
  <w:style w:type="paragraph" w:customStyle="1" w:styleId="WfxDate">
    <w:name w:val="WfxDate"/>
    <w:basedOn w:val="Normal"/>
    <w:uiPriority w:val="99"/>
    <w:rsid w:val="006E2DF5"/>
    <w:rPr>
      <w:rFonts w:ascii="Times New Roman" w:hAnsi="Times New Roman"/>
    </w:rPr>
  </w:style>
  <w:style w:type="paragraph" w:customStyle="1" w:styleId="WfxRecipient">
    <w:name w:val="WfxRecipient"/>
    <w:basedOn w:val="Normal"/>
    <w:uiPriority w:val="99"/>
    <w:rsid w:val="006E2DF5"/>
    <w:rPr>
      <w:rFonts w:ascii="Times New Roman" w:hAnsi="Times New Roman"/>
    </w:rPr>
  </w:style>
  <w:style w:type="paragraph" w:customStyle="1" w:styleId="WfxCompany">
    <w:name w:val="WfxCompany"/>
    <w:basedOn w:val="Normal"/>
    <w:uiPriority w:val="99"/>
    <w:rsid w:val="006E2DF5"/>
    <w:rPr>
      <w:rFonts w:ascii="Times New Roman" w:hAnsi="Times New Roman"/>
    </w:rPr>
  </w:style>
  <w:style w:type="paragraph" w:customStyle="1" w:styleId="WfxSubject">
    <w:name w:val="WfxSubject"/>
    <w:basedOn w:val="Normal"/>
    <w:uiPriority w:val="99"/>
    <w:rsid w:val="006E2DF5"/>
    <w:rPr>
      <w:rFonts w:ascii="Times New Roman" w:hAnsi="Times New Roman"/>
    </w:rPr>
  </w:style>
  <w:style w:type="paragraph" w:customStyle="1" w:styleId="WfxKeyword">
    <w:name w:val="WfxKeyword"/>
    <w:basedOn w:val="Normal"/>
    <w:uiPriority w:val="99"/>
    <w:rsid w:val="006E2DF5"/>
    <w:rPr>
      <w:rFonts w:ascii="Times New Roman" w:hAnsi="Times New Roman"/>
    </w:rPr>
  </w:style>
  <w:style w:type="paragraph" w:customStyle="1" w:styleId="WfxBillCode">
    <w:name w:val="WfxBillCode"/>
    <w:basedOn w:val="Normal"/>
    <w:uiPriority w:val="99"/>
    <w:rsid w:val="006E2DF5"/>
    <w:rPr>
      <w:rFonts w:ascii="Times New Roman" w:hAnsi="Times New Roman"/>
    </w:rPr>
  </w:style>
  <w:style w:type="paragraph" w:customStyle="1" w:styleId="pQ">
    <w:name w:val="pQ"/>
    <w:basedOn w:val="pS"/>
    <w:uiPriority w:val="99"/>
    <w:rsid w:val="006E2DF5"/>
  </w:style>
  <w:style w:type="character" w:customStyle="1" w:styleId="Normal2Char">
    <w:name w:val="Normal2 Char"/>
    <w:uiPriority w:val="99"/>
    <w:rsid w:val="006E2DF5"/>
    <w:rPr>
      <w:rFonts w:cs="Times New Roman"/>
      <w:sz w:val="24"/>
      <w:szCs w:val="24"/>
      <w:lang w:val="en-US" w:eastAsia="en-US" w:bidi="ar-SA"/>
    </w:rPr>
  </w:style>
  <w:style w:type="paragraph" w:customStyle="1" w:styleId="CEUSIndent5">
    <w:name w:val="CEUS_Indent5"/>
    <w:basedOn w:val="pE"/>
    <w:uiPriority w:val="99"/>
    <w:rsid w:val="006E2DF5"/>
  </w:style>
  <w:style w:type="paragraph" w:styleId="ListBullet2">
    <w:name w:val="List Bullet 2"/>
    <w:basedOn w:val="Normal"/>
    <w:unhideWhenUsed/>
    <w:locked/>
    <w:rsid w:val="005E5B4A"/>
    <w:pPr>
      <w:numPr>
        <w:numId w:val="18"/>
      </w:numPr>
      <w:contextualSpacing/>
    </w:pPr>
  </w:style>
  <w:style w:type="paragraph" w:customStyle="1" w:styleId="CoverTitle">
    <w:name w:val="CoverTitle"/>
    <w:basedOn w:val="Normal"/>
    <w:link w:val="CoverTitleChar"/>
    <w:uiPriority w:val="99"/>
    <w:rsid w:val="006E2DF5"/>
    <w:pPr>
      <w:spacing w:after="120"/>
      <w:jc w:val="center"/>
    </w:pPr>
    <w:rPr>
      <w:b/>
      <w:sz w:val="40"/>
    </w:rPr>
  </w:style>
  <w:style w:type="character" w:customStyle="1" w:styleId="CoverTitleChar">
    <w:name w:val="CoverTitle Char"/>
    <w:link w:val="CoverTitle"/>
    <w:uiPriority w:val="99"/>
    <w:locked/>
    <w:rsid w:val="006E2DF5"/>
    <w:rPr>
      <w:rFonts w:ascii="Arial" w:hAnsi="Arial"/>
      <w:b/>
      <w:sz w:val="40"/>
      <w:szCs w:val="24"/>
    </w:rPr>
  </w:style>
  <w:style w:type="paragraph" w:customStyle="1" w:styleId="CoverNormal">
    <w:name w:val="CoverNormal"/>
    <w:basedOn w:val="Normal"/>
    <w:link w:val="CoverNormalChar"/>
    <w:uiPriority w:val="99"/>
    <w:rsid w:val="006E2DF5"/>
    <w:pPr>
      <w:jc w:val="center"/>
    </w:pPr>
  </w:style>
  <w:style w:type="character" w:customStyle="1" w:styleId="CoverNormalChar">
    <w:name w:val="CoverNormal Char"/>
    <w:link w:val="CoverNormal"/>
    <w:uiPriority w:val="99"/>
    <w:locked/>
    <w:rsid w:val="006E2DF5"/>
    <w:rPr>
      <w:rFonts w:ascii="Arial" w:hAnsi="Arial"/>
      <w:szCs w:val="24"/>
    </w:rPr>
  </w:style>
  <w:style w:type="paragraph" w:customStyle="1" w:styleId="Halfline">
    <w:name w:val="Halfline"/>
    <w:basedOn w:val="Normal"/>
    <w:link w:val="HalflineChar"/>
    <w:uiPriority w:val="99"/>
    <w:rsid w:val="006E2DF5"/>
    <w:pPr>
      <w:spacing w:after="130" w:line="130" w:lineRule="exact"/>
    </w:pPr>
    <w:rPr>
      <w:rFonts w:ascii="Times New Roman" w:hAnsi="Times New Roman"/>
    </w:rPr>
  </w:style>
  <w:style w:type="character" w:customStyle="1" w:styleId="HalflineChar">
    <w:name w:val="Halfline Char"/>
    <w:link w:val="Halfline"/>
    <w:uiPriority w:val="99"/>
    <w:locked/>
    <w:rsid w:val="006E2DF5"/>
    <w:rPr>
      <w:szCs w:val="24"/>
    </w:rPr>
  </w:style>
  <w:style w:type="paragraph" w:customStyle="1" w:styleId="LetterheadParagraph">
    <w:name w:val="Letterhead Paragraph"/>
    <w:basedOn w:val="Normal"/>
    <w:uiPriority w:val="99"/>
    <w:rsid w:val="006E2DF5"/>
    <w:rPr>
      <w:rFonts w:ascii="Arial Narrow" w:hAnsi="Arial Narrow"/>
    </w:rPr>
  </w:style>
  <w:style w:type="paragraph" w:customStyle="1" w:styleId="Bullettext">
    <w:name w:val="Bullet text"/>
    <w:basedOn w:val="List2"/>
    <w:uiPriority w:val="99"/>
    <w:rsid w:val="006E2DF5"/>
    <w:pPr>
      <w:ind w:left="360" w:firstLine="0"/>
      <w:contextualSpacing w:val="0"/>
      <w:jc w:val="both"/>
    </w:pPr>
    <w:rPr>
      <w:sz w:val="24"/>
    </w:rPr>
  </w:style>
  <w:style w:type="paragraph" w:styleId="List2">
    <w:name w:val="List 2"/>
    <w:basedOn w:val="Normal"/>
    <w:unhideWhenUsed/>
    <w:locked/>
    <w:rsid w:val="005E5B4A"/>
    <w:pPr>
      <w:ind w:left="720" w:hanging="360"/>
      <w:contextualSpacing/>
    </w:pPr>
  </w:style>
  <w:style w:type="paragraph" w:styleId="PlainText">
    <w:name w:val="Plain Text"/>
    <w:basedOn w:val="Normal"/>
    <w:link w:val="PlainTextChar"/>
    <w:unhideWhenUsed/>
    <w:locked/>
    <w:rsid w:val="005E5B4A"/>
    <w:rPr>
      <w:rFonts w:ascii="Consolas" w:hAnsi="Consolas"/>
      <w:sz w:val="21"/>
      <w:szCs w:val="21"/>
    </w:rPr>
  </w:style>
  <w:style w:type="character" w:customStyle="1" w:styleId="PlainTextChar">
    <w:name w:val="Plain Text Char"/>
    <w:basedOn w:val="DefaultParagraphFont"/>
    <w:link w:val="PlainText"/>
    <w:locked/>
    <w:rsid w:val="005E5B4A"/>
    <w:rPr>
      <w:rFonts w:ascii="Consolas" w:hAnsi="Consolas"/>
      <w:sz w:val="21"/>
      <w:szCs w:val="21"/>
    </w:rPr>
  </w:style>
  <w:style w:type="character" w:customStyle="1" w:styleId="tablefootnoteChar">
    <w:name w:val="table footnote Char"/>
    <w:link w:val="tablefootnote"/>
    <w:uiPriority w:val="99"/>
    <w:locked/>
    <w:rsid w:val="006E2DF5"/>
    <w:rPr>
      <w:szCs w:val="24"/>
    </w:rPr>
  </w:style>
  <w:style w:type="paragraph" w:customStyle="1" w:styleId="TitleSub">
    <w:name w:val="TitleSub"/>
    <w:basedOn w:val="Title"/>
    <w:link w:val="TitleSubChar"/>
    <w:autoRedefine/>
    <w:uiPriority w:val="99"/>
    <w:rsid w:val="006E2DF5"/>
    <w:pPr>
      <w:jc w:val="right"/>
    </w:pPr>
    <w:rPr>
      <w:b w:val="0"/>
      <w:bCs/>
      <w:color w:val="17365D"/>
      <w:spacing w:val="5"/>
      <w:szCs w:val="52"/>
    </w:rPr>
  </w:style>
  <w:style w:type="character" w:customStyle="1" w:styleId="TitleSubChar">
    <w:name w:val="TitleSub Char"/>
    <w:link w:val="TitleSub"/>
    <w:uiPriority w:val="99"/>
    <w:locked/>
    <w:rsid w:val="006E2DF5"/>
    <w:rPr>
      <w:rFonts w:ascii="Arial" w:eastAsiaTheme="majorEastAsia" w:hAnsi="Arial" w:cstheme="majorBidi"/>
      <w:bCs/>
      <w:color w:val="17365D"/>
      <w:spacing w:val="5"/>
      <w:kern w:val="28"/>
      <w:sz w:val="48"/>
      <w:szCs w:val="52"/>
    </w:rPr>
  </w:style>
  <w:style w:type="paragraph" w:customStyle="1" w:styleId="TitleAdd">
    <w:name w:val="TitleAdd"/>
    <w:basedOn w:val="Title"/>
    <w:link w:val="TitleAddChar"/>
    <w:autoRedefine/>
    <w:uiPriority w:val="99"/>
    <w:rsid w:val="006E2DF5"/>
    <w:pPr>
      <w:jc w:val="right"/>
    </w:pPr>
    <w:rPr>
      <w:b w:val="0"/>
      <w:bCs/>
      <w:color w:val="17365D"/>
      <w:spacing w:val="5"/>
      <w:sz w:val="24"/>
    </w:rPr>
  </w:style>
  <w:style w:type="character" w:customStyle="1" w:styleId="TitleAddChar">
    <w:name w:val="TitleAdd Char"/>
    <w:link w:val="TitleAdd"/>
    <w:uiPriority w:val="99"/>
    <w:locked/>
    <w:rsid w:val="006E2DF5"/>
    <w:rPr>
      <w:rFonts w:ascii="Arial" w:eastAsiaTheme="majorEastAsia" w:hAnsi="Arial" w:cstheme="majorBidi"/>
      <w:bCs/>
      <w:color w:val="17365D"/>
      <w:spacing w:val="5"/>
      <w:kern w:val="28"/>
      <w:sz w:val="24"/>
      <w:szCs w:val="56"/>
    </w:rPr>
  </w:style>
  <w:style w:type="paragraph" w:styleId="NoSpacing">
    <w:name w:val="No Spacing"/>
    <w:uiPriority w:val="1"/>
    <w:rsid w:val="005E5B4A"/>
    <w:rPr>
      <w:rFonts w:ascii="Arial" w:hAnsi="Arial"/>
    </w:rPr>
  </w:style>
  <w:style w:type="paragraph" w:customStyle="1" w:styleId="Default">
    <w:name w:val="Default"/>
    <w:rsid w:val="006E2DF5"/>
    <w:pPr>
      <w:autoSpaceDE w:val="0"/>
      <w:autoSpaceDN w:val="0"/>
      <w:adjustRightInd w:val="0"/>
    </w:pPr>
    <w:rPr>
      <w:rFonts w:ascii="Arial" w:hAnsi="Arial" w:cs="Arial"/>
      <w:color w:val="000000"/>
      <w:sz w:val="24"/>
      <w:szCs w:val="24"/>
    </w:rPr>
  </w:style>
  <w:style w:type="character" w:customStyle="1" w:styleId="pBChar">
    <w:name w:val="pB Char"/>
    <w:link w:val="pB"/>
    <w:locked/>
    <w:rsid w:val="006E2DF5"/>
    <w:rPr>
      <w:szCs w:val="24"/>
    </w:rPr>
  </w:style>
  <w:style w:type="paragraph" w:styleId="ListNumber">
    <w:name w:val="List Number"/>
    <w:basedOn w:val="Normal"/>
    <w:qFormat/>
    <w:locked/>
    <w:rsid w:val="005E5B4A"/>
    <w:pPr>
      <w:numPr>
        <w:numId w:val="22"/>
      </w:numPr>
      <w:contextualSpacing/>
    </w:pPr>
  </w:style>
  <w:style w:type="character" w:styleId="FollowedHyperlink">
    <w:name w:val="FollowedHyperlink"/>
    <w:basedOn w:val="DefaultParagraphFont"/>
    <w:semiHidden/>
    <w:unhideWhenUsed/>
    <w:locked/>
    <w:rsid w:val="005E5B4A"/>
    <w:rPr>
      <w:color w:val="68952C" w:themeColor="followedHyperlink"/>
      <w:u w:val="single"/>
    </w:rPr>
  </w:style>
  <w:style w:type="numbering" w:customStyle="1" w:styleId="StyleNumberedLeft025Hanging025">
    <w:name w:val="Style Numbered Left:  0.25&quot; Hanging:  0.25&quot;"/>
    <w:basedOn w:val="NoList"/>
    <w:rsid w:val="005E5B4A"/>
    <w:pPr>
      <w:numPr>
        <w:numId w:val="31"/>
      </w:numPr>
    </w:pPr>
  </w:style>
  <w:style w:type="numbering" w:customStyle="1" w:styleId="StyleBulleted">
    <w:name w:val="Style Bulleted"/>
    <w:basedOn w:val="NoList"/>
    <w:rsid w:val="005E5B4A"/>
    <w:pPr>
      <w:numPr>
        <w:numId w:val="27"/>
      </w:numPr>
    </w:pPr>
  </w:style>
  <w:style w:type="numbering" w:customStyle="1" w:styleId="CnAListBullets">
    <w:name w:val="CnAListBullets"/>
    <w:rsid w:val="006E2DF5"/>
    <w:pPr>
      <w:numPr>
        <w:numId w:val="2"/>
      </w:numPr>
    </w:pPr>
  </w:style>
  <w:style w:type="numbering" w:customStyle="1" w:styleId="Style1">
    <w:name w:val="Style1"/>
    <w:rsid w:val="006E2DF5"/>
    <w:pPr>
      <w:numPr>
        <w:numId w:val="12"/>
      </w:numPr>
    </w:pPr>
  </w:style>
  <w:style w:type="numbering" w:customStyle="1" w:styleId="Itron">
    <w:name w:val="Itron"/>
    <w:rsid w:val="006E2DF5"/>
    <w:pPr>
      <w:numPr>
        <w:numId w:val="1"/>
      </w:numPr>
    </w:pPr>
  </w:style>
  <w:style w:type="numbering" w:customStyle="1" w:styleId="StyleNumbered">
    <w:name w:val="Style Numbered"/>
    <w:rsid w:val="006E2DF5"/>
    <w:pPr>
      <w:numPr>
        <w:numId w:val="11"/>
      </w:numPr>
    </w:pPr>
  </w:style>
  <w:style w:type="paragraph" w:customStyle="1" w:styleId="5thLevelHeadingStyle">
    <w:name w:val="5th Level Heading Style"/>
    <w:basedOn w:val="Normal"/>
    <w:link w:val="5thLevelHeadingStyleChar"/>
    <w:uiPriority w:val="99"/>
    <w:rsid w:val="006E2DF5"/>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6E2DF5"/>
    <w:rPr>
      <w:rFonts w:ascii="Arial Narrow" w:hAnsi="Arial Narrow" w:cs="Arial"/>
      <w:b/>
      <w:sz w:val="22"/>
      <w:szCs w:val="24"/>
      <w:u w:val="single"/>
    </w:rPr>
  </w:style>
  <w:style w:type="paragraph" w:customStyle="1" w:styleId="6thLevelHeadingStyle">
    <w:name w:val="6th Level Heading Style"/>
    <w:basedOn w:val="Normal"/>
    <w:link w:val="6thLevelHeadingStyleChar"/>
    <w:uiPriority w:val="99"/>
    <w:rsid w:val="006E2DF5"/>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6E2DF5"/>
    <w:rPr>
      <w:rFonts w:ascii="Arial Narrow" w:hAnsi="Arial Narrow"/>
      <w:b/>
      <w:color w:val="6F6754"/>
      <w:sz w:val="22"/>
      <w:szCs w:val="22"/>
    </w:rPr>
  </w:style>
  <w:style w:type="character" w:customStyle="1" w:styleId="acicollapsed1">
    <w:name w:val="acicollapsed1"/>
    <w:basedOn w:val="DefaultParagraphFont"/>
    <w:rsid w:val="006E2DF5"/>
    <w:rPr>
      <w:rFonts w:cs="Times New Roman"/>
      <w:vanish/>
    </w:rPr>
  </w:style>
  <w:style w:type="paragraph" w:customStyle="1" w:styleId="Alias">
    <w:name w:val="Alias"/>
    <w:uiPriority w:val="99"/>
    <w:rsid w:val="006E2DF5"/>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6E2DF5"/>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5E5B4A"/>
    <w:pPr>
      <w:spacing w:after="120" w:line="480" w:lineRule="auto"/>
      <w:ind w:left="360"/>
    </w:pPr>
  </w:style>
  <w:style w:type="character" w:customStyle="1" w:styleId="BodyTextIndent2Char">
    <w:name w:val="Body Text Indent 2 Char"/>
    <w:basedOn w:val="DefaultParagraphFont"/>
    <w:link w:val="BodyTextIndent2"/>
    <w:rsid w:val="005E5B4A"/>
    <w:rPr>
      <w:rFonts w:ascii="Arial" w:hAnsi="Arial"/>
      <w:sz w:val="22"/>
    </w:rPr>
  </w:style>
  <w:style w:type="paragraph" w:customStyle="1" w:styleId="CoverFooter">
    <w:name w:val="Cover Footer"/>
    <w:basedOn w:val="Normal"/>
    <w:uiPriority w:val="99"/>
    <w:rsid w:val="006E2DF5"/>
    <w:pPr>
      <w:spacing w:before="160"/>
      <w:jc w:val="right"/>
    </w:pPr>
    <w:rPr>
      <w:sz w:val="16"/>
    </w:rPr>
  </w:style>
  <w:style w:type="paragraph" w:customStyle="1" w:styleId="ChapterFooter">
    <w:name w:val="Chapter Footer"/>
    <w:basedOn w:val="CoverFooter"/>
    <w:uiPriority w:val="99"/>
    <w:rsid w:val="006E2DF5"/>
  </w:style>
  <w:style w:type="character" w:customStyle="1" w:styleId="Char">
    <w:name w:val="Char"/>
    <w:basedOn w:val="DefaultParagraphFont"/>
    <w:uiPriority w:val="99"/>
    <w:rsid w:val="006E2DF5"/>
    <w:rPr>
      <w:rFonts w:ascii="Arial" w:hAnsi="Arial" w:cs="Times New Roman"/>
      <w:sz w:val="22"/>
      <w:lang w:val="en-US" w:eastAsia="en-US" w:bidi="ar-SA"/>
    </w:rPr>
  </w:style>
  <w:style w:type="paragraph" w:customStyle="1" w:styleId="Choice">
    <w:name w:val="Choice"/>
    <w:basedOn w:val="Normal"/>
    <w:uiPriority w:val="99"/>
    <w:rsid w:val="006E2DF5"/>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6E2DF5"/>
    <w:pPr>
      <w:spacing w:before="60"/>
    </w:pPr>
  </w:style>
  <w:style w:type="paragraph" w:customStyle="1" w:styleId="Confid">
    <w:name w:val="Confid"/>
    <w:basedOn w:val="Normal"/>
    <w:uiPriority w:val="99"/>
    <w:rsid w:val="006E2DF5"/>
    <w:pPr>
      <w:spacing w:after="240"/>
    </w:pPr>
    <w:rPr>
      <w:b/>
    </w:rPr>
  </w:style>
  <w:style w:type="paragraph" w:customStyle="1" w:styleId="CoverAddress">
    <w:name w:val="Cover Address"/>
    <w:basedOn w:val="Normal"/>
    <w:uiPriority w:val="99"/>
    <w:rsid w:val="006E2DF5"/>
    <w:pPr>
      <w:framePr w:hSpace="180" w:wrap="around" w:vAnchor="page" w:hAnchor="page" w:x="6912" w:y="576"/>
      <w:jc w:val="right"/>
    </w:pPr>
    <w:rPr>
      <w:noProof/>
    </w:rPr>
  </w:style>
  <w:style w:type="paragraph" w:customStyle="1" w:styleId="CoverClientName">
    <w:name w:val="Cover Client Name"/>
    <w:basedOn w:val="Normal"/>
    <w:next w:val="Normal"/>
    <w:uiPriority w:val="99"/>
    <w:rsid w:val="006E2DF5"/>
    <w:pPr>
      <w:spacing w:before="2220" w:line="720" w:lineRule="exact"/>
      <w:ind w:left="1985"/>
    </w:pPr>
    <w:rPr>
      <w:sz w:val="60"/>
    </w:rPr>
  </w:style>
  <w:style w:type="paragraph" w:customStyle="1" w:styleId="CoverConfidentiality">
    <w:name w:val="Cover Confidentiality"/>
    <w:basedOn w:val="Normal"/>
    <w:uiPriority w:val="99"/>
    <w:rsid w:val="006E2DF5"/>
    <w:pPr>
      <w:spacing w:before="800"/>
      <w:ind w:left="1985"/>
    </w:pPr>
    <w:rPr>
      <w:i/>
    </w:rPr>
  </w:style>
  <w:style w:type="paragraph" w:customStyle="1" w:styleId="CoverNarrative">
    <w:name w:val="Cover Narrative"/>
    <w:basedOn w:val="Normal"/>
    <w:uiPriority w:val="99"/>
    <w:rsid w:val="006E2DF5"/>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6E2DF5"/>
    <w:pPr>
      <w:spacing w:line="240" w:lineRule="auto"/>
    </w:pPr>
    <w:rPr>
      <w:sz w:val="16"/>
    </w:rPr>
  </w:style>
  <w:style w:type="paragraph" w:customStyle="1" w:styleId="CoverDate">
    <w:name w:val="Cover Date"/>
    <w:basedOn w:val="CoverNarrative"/>
    <w:uiPriority w:val="99"/>
    <w:rsid w:val="006E2DF5"/>
  </w:style>
  <w:style w:type="character" w:customStyle="1" w:styleId="CoverText">
    <w:name w:val="Cover Text"/>
    <w:rsid w:val="005E5B4A"/>
    <w:rPr>
      <w:rFonts w:ascii="Arial" w:hAnsi="Arial"/>
      <w:color w:val="auto"/>
      <w:sz w:val="22"/>
    </w:rPr>
  </w:style>
  <w:style w:type="paragraph" w:customStyle="1" w:styleId="Enclosures">
    <w:name w:val="Enclosures"/>
    <w:basedOn w:val="Normal"/>
    <w:uiPriority w:val="99"/>
    <w:rsid w:val="006E2DF5"/>
    <w:pPr>
      <w:spacing w:before="240"/>
    </w:pPr>
  </w:style>
  <w:style w:type="paragraph" w:customStyle="1" w:styleId="EndQ">
    <w:name w:val="End Q"/>
    <w:basedOn w:val="Normal"/>
    <w:uiPriority w:val="99"/>
    <w:rsid w:val="006E2DF5"/>
    <w:pPr>
      <w:pBdr>
        <w:bottom w:val="double" w:sz="6" w:space="1" w:color="auto"/>
      </w:pBdr>
      <w:spacing w:after="60"/>
    </w:pPr>
    <w:rPr>
      <w:rFonts w:ascii="Tms Rmn" w:hAnsi="Tms Rmn"/>
    </w:r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6E2DF5"/>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5E5B4A"/>
    <w:rPr>
      <w:rFonts w:ascii="Arial" w:eastAsia="Calibri" w:hAnsi="Arial"/>
      <w:b/>
      <w:sz w:val="32"/>
      <w:szCs w:val="22"/>
    </w:rPr>
  </w:style>
  <w:style w:type="paragraph" w:customStyle="1" w:styleId="ExecSummaryHead1">
    <w:name w:val="Exec Summary Head 1"/>
    <w:basedOn w:val="TOCHeading"/>
    <w:next w:val="Normal"/>
    <w:link w:val="ExecSummaryHead1Char"/>
    <w:rsid w:val="006E2DF5"/>
    <w:rPr>
      <w:caps/>
    </w:rPr>
  </w:style>
  <w:style w:type="character" w:customStyle="1" w:styleId="ExecSummaryHead1Char">
    <w:name w:val="Exec Summary Head 1 Char"/>
    <w:basedOn w:val="TOCHeadingChar"/>
    <w:link w:val="ExecSummaryHead1"/>
    <w:locked/>
    <w:rsid w:val="006E2DF5"/>
    <w:rPr>
      <w:rFonts w:ascii="Arial Bold" w:eastAsiaTheme="minorHAnsi" w:hAnsi="Arial Bold" w:cstheme="minorBidi"/>
      <w:b/>
      <w:caps/>
      <w:color w:val="93D500" w:themeColor="accent1"/>
      <w:sz w:val="28"/>
      <w:szCs w:val="22"/>
    </w:rPr>
  </w:style>
  <w:style w:type="paragraph" w:customStyle="1" w:styleId="Footnote">
    <w:name w:val="Footnote"/>
    <w:basedOn w:val="Normal"/>
    <w:link w:val="FootnoteChar"/>
    <w:autoRedefine/>
    <w:uiPriority w:val="99"/>
    <w:rsid w:val="006E2DF5"/>
    <w:pPr>
      <w:widowControl w:val="0"/>
    </w:pPr>
    <w:rPr>
      <w:rFonts w:ascii="Calibri" w:hAnsi="Calibri" w:cs="Calibri"/>
    </w:rPr>
  </w:style>
  <w:style w:type="character" w:customStyle="1" w:styleId="FootnoteChar">
    <w:name w:val="Footnote Char"/>
    <w:basedOn w:val="DefaultParagraphFont"/>
    <w:link w:val="Footnote"/>
    <w:uiPriority w:val="99"/>
    <w:locked/>
    <w:rsid w:val="006E2DF5"/>
    <w:rPr>
      <w:rFonts w:ascii="Calibri" w:hAnsi="Calibri" w:cs="Calibri"/>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6E2DF5"/>
    <w:rPr>
      <w:rFonts w:cs="Times New Roman"/>
    </w:rPr>
  </w:style>
  <w:style w:type="paragraph" w:customStyle="1" w:styleId="Foreword">
    <w:name w:val="Foreword"/>
    <w:basedOn w:val="Normal"/>
    <w:next w:val="Normal"/>
    <w:uiPriority w:val="99"/>
    <w:rsid w:val="006E2DF5"/>
    <w:pPr>
      <w:keepNext/>
      <w:pageBreakBefore/>
      <w:pBdr>
        <w:bottom w:val="single" w:sz="12" w:space="1" w:color="auto"/>
      </w:pBdr>
      <w:spacing w:after="120"/>
    </w:pPr>
    <w:rPr>
      <w:b/>
      <w:i/>
      <w:caps/>
      <w:kern w:val="28"/>
    </w:rPr>
  </w:style>
  <w:style w:type="paragraph" w:customStyle="1" w:styleId="From">
    <w:name w:val="From"/>
    <w:basedOn w:val="Normal"/>
    <w:uiPriority w:val="99"/>
    <w:rsid w:val="006E2DF5"/>
    <w:pPr>
      <w:spacing w:before="60" w:after="40"/>
    </w:pPr>
  </w:style>
  <w:style w:type="paragraph" w:customStyle="1" w:styleId="Ghost">
    <w:name w:val="Ghost"/>
    <w:basedOn w:val="Normal"/>
    <w:uiPriority w:val="99"/>
    <w:rsid w:val="006E2DF5"/>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6E2DF5"/>
    <w:rPr>
      <w:rFonts w:ascii="Palatino Linotype" w:hAnsi="Palatino Linotype"/>
      <w:szCs w:val="24"/>
    </w:rPr>
  </w:style>
  <w:style w:type="paragraph" w:customStyle="1" w:styleId="L1Surv-Answer">
    <w:name w:val="L1 Surv - Answer"/>
    <w:uiPriority w:val="99"/>
    <w:rsid w:val="006E2DF5"/>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6E2DF5"/>
    <w:rPr>
      <w:rFonts w:ascii="Arial" w:hAnsi="Arial" w:cs="Times New Roman"/>
      <w:sz w:val="24"/>
      <w:szCs w:val="24"/>
      <w:lang w:val="en-US" w:eastAsia="en-US" w:bidi="ar-SA"/>
    </w:rPr>
  </w:style>
  <w:style w:type="paragraph" w:customStyle="1" w:styleId="L1Surv-Question">
    <w:name w:val="L1 Surv - Question"/>
    <w:next w:val="L1Surv-Answer"/>
    <w:uiPriority w:val="99"/>
    <w:rsid w:val="006E2DF5"/>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6E2DF5"/>
    <w:rPr>
      <w:rFonts w:ascii="Arial" w:hAnsi="Arial" w:cs="Times New Roman"/>
      <w:sz w:val="24"/>
      <w:szCs w:val="24"/>
      <w:lang w:val="en-US" w:eastAsia="en-US" w:bidi="ar-SA"/>
    </w:rPr>
  </w:style>
  <w:style w:type="paragraph" w:customStyle="1" w:styleId="L2Surv-Answer">
    <w:name w:val="L2 Surv - Answer"/>
    <w:basedOn w:val="L1Surv-Answer"/>
    <w:uiPriority w:val="99"/>
    <w:rsid w:val="006E2DF5"/>
    <w:pPr>
      <w:ind w:left="2520"/>
    </w:pPr>
    <w:rPr>
      <w:szCs w:val="20"/>
    </w:rPr>
  </w:style>
  <w:style w:type="paragraph" w:customStyle="1" w:styleId="L2Surv-Question">
    <w:name w:val="L2 Surv - Question"/>
    <w:basedOn w:val="L1Surv-Question"/>
    <w:uiPriority w:val="99"/>
    <w:rsid w:val="006E2DF5"/>
    <w:pPr>
      <w:ind w:left="1800"/>
    </w:pPr>
    <w:rPr>
      <w:szCs w:val="20"/>
    </w:rPr>
  </w:style>
  <w:style w:type="paragraph" w:customStyle="1" w:styleId="L3Surv-Answer">
    <w:name w:val="L3 Surv - Answer"/>
    <w:basedOn w:val="L1Surv-Answer"/>
    <w:uiPriority w:val="99"/>
    <w:rsid w:val="006E2DF5"/>
    <w:pPr>
      <w:ind w:left="3600"/>
    </w:pPr>
    <w:rPr>
      <w:szCs w:val="20"/>
    </w:rPr>
  </w:style>
  <w:style w:type="paragraph" w:customStyle="1" w:styleId="L3Surv-Question">
    <w:name w:val="L3 Surv - Question"/>
    <w:basedOn w:val="L1Surv-Question"/>
    <w:uiPriority w:val="99"/>
    <w:rsid w:val="006E2DF5"/>
    <w:pPr>
      <w:ind w:left="2880"/>
    </w:pPr>
    <w:rPr>
      <w:szCs w:val="20"/>
    </w:rPr>
  </w:style>
  <w:style w:type="paragraph" w:customStyle="1" w:styleId="Level1">
    <w:name w:val="Level 1"/>
    <w:basedOn w:val="Normal"/>
    <w:uiPriority w:val="99"/>
    <w:rsid w:val="006E2DF5"/>
    <w:pPr>
      <w:widowControl w:val="0"/>
    </w:pPr>
    <w:rPr>
      <w:rFonts w:ascii="Times New Roman" w:hAnsi="Times New Roman"/>
      <w:sz w:val="24"/>
    </w:rPr>
  </w:style>
  <w:style w:type="paragraph" w:styleId="ListBullet4">
    <w:name w:val="List Bullet 4"/>
    <w:basedOn w:val="Normal"/>
    <w:unhideWhenUsed/>
    <w:locked/>
    <w:rsid w:val="005E5B4A"/>
    <w:pPr>
      <w:numPr>
        <w:numId w:val="20"/>
      </w:numPr>
      <w:contextualSpacing/>
    </w:pPr>
  </w:style>
  <w:style w:type="paragraph" w:styleId="ListNumber2">
    <w:name w:val="List Number 2"/>
    <w:basedOn w:val="Normal"/>
    <w:unhideWhenUsed/>
    <w:locked/>
    <w:rsid w:val="005E5B4A"/>
    <w:pPr>
      <w:numPr>
        <w:numId w:val="23"/>
      </w:numPr>
      <w:contextualSpacing/>
    </w:pPr>
  </w:style>
  <w:style w:type="paragraph" w:styleId="ListNumber3">
    <w:name w:val="List Number 3"/>
    <w:basedOn w:val="Normal"/>
    <w:unhideWhenUsed/>
    <w:locked/>
    <w:rsid w:val="005E5B4A"/>
    <w:pPr>
      <w:numPr>
        <w:numId w:val="24"/>
      </w:numPr>
      <w:contextualSpacing/>
    </w:pPr>
  </w:style>
  <w:style w:type="paragraph" w:customStyle="1" w:styleId="LongLabel">
    <w:name w:val="Long Label"/>
    <w:uiPriority w:val="99"/>
    <w:rsid w:val="006E2DF5"/>
    <w:pPr>
      <w:keepNext/>
      <w:ind w:right="1987"/>
      <w:jc w:val="both"/>
    </w:pPr>
    <w:rPr>
      <w:rFonts w:ascii="Tms Rmn" w:hAnsi="Tms Rmn"/>
    </w:rPr>
  </w:style>
  <w:style w:type="paragraph" w:customStyle="1" w:styleId="Normal0pt">
    <w:name w:val="Normal 0pt"/>
    <w:basedOn w:val="Normal"/>
    <w:uiPriority w:val="99"/>
    <w:rsid w:val="006E2DF5"/>
  </w:style>
  <w:style w:type="paragraph" w:customStyle="1" w:styleId="Number">
    <w:name w:val="Number"/>
    <w:basedOn w:val="NormalIndent"/>
    <w:uiPriority w:val="99"/>
    <w:rsid w:val="006E2DF5"/>
    <w:pPr>
      <w:numPr>
        <w:numId w:val="9"/>
      </w:numPr>
    </w:pPr>
    <w:rPr>
      <w:rFonts w:ascii="Century Schoolbook" w:hAnsi="Century Schoolbook"/>
      <w:sz w:val="24"/>
    </w:rPr>
  </w:style>
  <w:style w:type="paragraph" w:customStyle="1" w:styleId="PADate">
    <w:name w:val="PA Date"/>
    <w:basedOn w:val="Normal"/>
    <w:uiPriority w:val="99"/>
    <w:rsid w:val="006E2DF5"/>
    <w:pPr>
      <w:spacing w:before="280" w:after="240"/>
    </w:pPr>
  </w:style>
  <w:style w:type="paragraph" w:customStyle="1" w:styleId="quest">
    <w:name w:val="quest"/>
    <w:basedOn w:val="BodyText"/>
    <w:uiPriority w:val="99"/>
    <w:rsid w:val="006E2DF5"/>
    <w:pPr>
      <w:ind w:left="864" w:hanging="432"/>
      <w:jc w:val="both"/>
    </w:pPr>
    <w:rPr>
      <w:rFonts w:ascii="CG Times (W1)" w:hAnsi="CG Times (W1)"/>
    </w:rPr>
  </w:style>
  <w:style w:type="paragraph" w:customStyle="1" w:styleId="SignOff">
    <w:name w:val="Sign Off"/>
    <w:basedOn w:val="Normal"/>
    <w:uiPriority w:val="99"/>
    <w:rsid w:val="006E2DF5"/>
    <w:pPr>
      <w:spacing w:before="720"/>
    </w:pPr>
  </w:style>
  <w:style w:type="numbering" w:customStyle="1" w:styleId="StyleBulletedLeft0Hanging03">
    <w:name w:val="Style Bulleted Left:  0&quot; Hanging:  0.3&quot;"/>
    <w:basedOn w:val="NoList"/>
    <w:rsid w:val="005E5B4A"/>
    <w:pPr>
      <w:numPr>
        <w:numId w:val="28"/>
      </w:numPr>
    </w:pPr>
  </w:style>
  <w:style w:type="numbering" w:customStyle="1" w:styleId="StyleBulleted6">
    <w:name w:val="Style Bulleted6"/>
    <w:rsid w:val="005E5B4A"/>
    <w:pPr>
      <w:numPr>
        <w:numId w:val="29"/>
      </w:numPr>
    </w:pPr>
  </w:style>
  <w:style w:type="numbering" w:customStyle="1" w:styleId="StyleBulleted9">
    <w:name w:val="Style Bulleted9"/>
    <w:basedOn w:val="NoList"/>
    <w:rsid w:val="005E5B4A"/>
    <w:pPr>
      <w:numPr>
        <w:numId w:val="30"/>
      </w:numPr>
    </w:pPr>
  </w:style>
  <w:style w:type="paragraph" w:customStyle="1" w:styleId="Subject">
    <w:name w:val="Subject"/>
    <w:basedOn w:val="Normal"/>
    <w:uiPriority w:val="99"/>
    <w:rsid w:val="006E2DF5"/>
    <w:pPr>
      <w:spacing w:before="60"/>
    </w:pPr>
    <w:rPr>
      <w:b/>
      <w:caps/>
    </w:rPr>
  </w:style>
  <w:style w:type="paragraph" w:customStyle="1" w:styleId="Surv-Direction">
    <w:name w:val="Surv - Direction"/>
    <w:uiPriority w:val="99"/>
    <w:rsid w:val="006E2DF5"/>
    <w:rPr>
      <w:rFonts w:ascii="Arial" w:hAnsi="Arial"/>
      <w:caps/>
      <w:color w:val="FF0000"/>
      <w:szCs w:val="24"/>
    </w:rPr>
  </w:style>
  <w:style w:type="character" w:customStyle="1" w:styleId="Surv-DirectionChar">
    <w:name w:val="Surv - Direction Char"/>
    <w:basedOn w:val="DefaultParagraphFont"/>
    <w:uiPriority w:val="99"/>
    <w:rsid w:val="006E2DF5"/>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6E2DF5"/>
    <w:rPr>
      <w:rFonts w:ascii="Arial" w:hAnsi="Arial"/>
      <w:b/>
      <w:bCs/>
      <w:color w:val="0000FF"/>
      <w:szCs w:val="24"/>
    </w:rPr>
  </w:style>
  <w:style w:type="character" w:customStyle="1" w:styleId="Surv-ReplaceCodeCharChar">
    <w:name w:val="Surv - Replace Code Char Char"/>
    <w:basedOn w:val="DefaultParagraphFont"/>
    <w:uiPriority w:val="99"/>
    <w:rsid w:val="006E2DF5"/>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6E2DF5"/>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6E2DF5"/>
    <w:pPr>
      <w:ind w:left="144" w:hanging="144"/>
      <w:jc w:val="left"/>
    </w:pPr>
    <w:rPr>
      <w:b/>
    </w:rPr>
  </w:style>
  <w:style w:type="table" w:styleId="TableClassic2">
    <w:name w:val="Table Classic 2"/>
    <w:basedOn w:val="TableNormal"/>
    <w:locked/>
    <w:rsid w:val="005E5B4A"/>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6E2DF5"/>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6E2DF5"/>
    <w:pPr>
      <w:spacing w:before="60"/>
      <w:jc w:val="right"/>
    </w:pPr>
    <w:rPr>
      <w:b/>
    </w:rPr>
  </w:style>
  <w:style w:type="table" w:styleId="TableList7">
    <w:name w:val="Table List 7"/>
    <w:basedOn w:val="TableNormal"/>
    <w:locked/>
    <w:rsid w:val="005E5B4A"/>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6E2DF5"/>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6E2DF5"/>
    <w:pPr>
      <w:widowControl w:val="0"/>
      <w:jc w:val="center"/>
    </w:pPr>
    <w:rPr>
      <w:rFonts w:ascii="Calibri" w:hAnsi="Calibri" w:cs="Arial"/>
      <w:noProof/>
      <w:szCs w:val="18"/>
    </w:rPr>
  </w:style>
  <w:style w:type="paragraph" w:customStyle="1" w:styleId="TOCNormal">
    <w:name w:val="TOC Normal"/>
    <w:basedOn w:val="TOCHeading"/>
    <w:uiPriority w:val="99"/>
    <w:rsid w:val="006E2DF5"/>
    <w:pPr>
      <w:spacing w:before="240" w:after="0"/>
    </w:pPr>
    <w:rPr>
      <w:sz w:val="26"/>
      <w:szCs w:val="20"/>
    </w:rPr>
  </w:style>
  <w:style w:type="paragraph" w:customStyle="1" w:styleId="FaxBodyText">
    <w:name w:val="Fax Body Text"/>
    <w:basedOn w:val="Normal"/>
    <w:rsid w:val="006E2DF5"/>
    <w:pPr>
      <w:framePr w:hSpace="180" w:wrap="around" w:vAnchor="text" w:hAnchor="text" w:y="55"/>
    </w:pPr>
    <w:rPr>
      <w:sz w:val="18"/>
    </w:rPr>
  </w:style>
  <w:style w:type="table" w:styleId="ColorfulList-Accent5">
    <w:name w:val="Colorful List Accent 5"/>
    <w:basedOn w:val="TableNormal"/>
    <w:uiPriority w:val="72"/>
    <w:rsid w:val="006E2DF5"/>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6E2DF5"/>
    <w:rPr>
      <w:color w:val="000000" w:themeColor="text1"/>
    </w:rPr>
    <w:tblPr>
      <w:tblStyleRowBandSize w:val="1"/>
      <w:tblStyleColBandSize w:val="1"/>
    </w:tblPr>
    <w:tcPr>
      <w:shd w:val="clear" w:color="auto" w:fill="EFF7FA"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F2" w:themeFill="accent4" w:themeFillTint="3F"/>
      </w:tcPr>
    </w:tblStylePr>
    <w:tblStylePr w:type="band1Horz">
      <w:tblPr/>
      <w:tcPr>
        <w:shd w:val="clear" w:color="auto" w:fill="DFF0F4" w:themeFill="accent4" w:themeFillTint="33"/>
      </w:tcPr>
    </w:tblStylePr>
  </w:style>
  <w:style w:type="table" w:styleId="LightList-Accent6">
    <w:name w:val="Light List Accent 6"/>
    <w:basedOn w:val="TableNormal"/>
    <w:uiPriority w:val="61"/>
    <w:rsid w:val="006E2DF5"/>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paragraph" w:customStyle="1" w:styleId="Finding">
    <w:name w:val="Finding"/>
    <w:basedOn w:val="Normal"/>
    <w:link w:val="FindingChar"/>
    <w:rsid w:val="006E2DF5"/>
    <w:pPr>
      <w:ind w:left="1080" w:hanging="360"/>
    </w:pPr>
  </w:style>
  <w:style w:type="character" w:customStyle="1" w:styleId="FindingChar">
    <w:name w:val="Finding Char"/>
    <w:basedOn w:val="DefaultParagraphFont"/>
    <w:link w:val="Finding"/>
    <w:rsid w:val="006E2DF5"/>
    <w:rPr>
      <w:rFonts w:ascii="Arial" w:hAnsi="Arial"/>
      <w:szCs w:val="24"/>
    </w:rPr>
  </w:style>
  <w:style w:type="table" w:styleId="TableList4">
    <w:name w:val="Table List 4"/>
    <w:basedOn w:val="TableNormal"/>
    <w:locked/>
    <w:rsid w:val="006E2DF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Questionfollowon">
    <w:name w:val="Question follow on"/>
    <w:basedOn w:val="Question"/>
    <w:next w:val="Normal"/>
    <w:rsid w:val="006E2DF5"/>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6E2DF5"/>
    <w:rPr>
      <w:color w:val="000080"/>
    </w:rPr>
  </w:style>
  <w:style w:type="character" w:customStyle="1" w:styleId="SourceChar">
    <w:name w:val="Source Char"/>
    <w:basedOn w:val="DefaultParagraphFont"/>
    <w:link w:val="Source"/>
    <w:rsid w:val="00A83863"/>
    <w:rPr>
      <w:rFonts w:ascii="Arial" w:eastAsiaTheme="minorHAnsi" w:hAnsi="Arial" w:cstheme="minorBidi"/>
      <w:i/>
      <w:color w:val="000000" w:themeColor="text1"/>
      <w:sz w:val="16"/>
    </w:rPr>
  </w:style>
  <w:style w:type="table" w:styleId="TableContemporary">
    <w:name w:val="Table Contemporary"/>
    <w:basedOn w:val="TableNormal"/>
    <w:locked/>
    <w:rsid w:val="006E2DF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6E2DF5"/>
    <w:rPr>
      <w:b/>
      <w:bCs/>
      <w:i/>
      <w:iCs/>
      <w:color w:val="93D500" w:themeColor="accent1"/>
    </w:rPr>
  </w:style>
  <w:style w:type="character" w:styleId="IntenseReference">
    <w:name w:val="Intense Reference"/>
    <w:basedOn w:val="DefaultParagraphFont"/>
    <w:uiPriority w:val="32"/>
    <w:rsid w:val="006E2DF5"/>
    <w:rPr>
      <w:b/>
      <w:bCs/>
      <w:smallCaps/>
      <w:color w:val="C3EC0C" w:themeColor="accent2"/>
      <w:spacing w:val="5"/>
      <w:u w:val="single"/>
    </w:rPr>
  </w:style>
  <w:style w:type="table" w:styleId="MediumShading1-Accent6">
    <w:name w:val="Medium Shading 1 Accent 6"/>
    <w:basedOn w:val="TableNormal"/>
    <w:uiPriority w:val="63"/>
    <w:rsid w:val="005E5B4A"/>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5E5B4A"/>
    <w:pPr>
      <w:keepNext/>
      <w:numPr>
        <w:numId w:val="32"/>
      </w:numPr>
      <w:spacing w:before="40" w:after="40" w:line="240" w:lineRule="atLeast"/>
    </w:pPr>
    <w:rPr>
      <w:rFonts w:cs="Arial"/>
    </w:rPr>
  </w:style>
  <w:style w:type="character" w:customStyle="1" w:styleId="TableBulletChar">
    <w:name w:val="Table Bullet Char"/>
    <w:link w:val="TableBullet"/>
    <w:rsid w:val="005E5B4A"/>
    <w:rPr>
      <w:rFonts w:ascii="Arial" w:hAnsi="Arial" w:cs="Arial"/>
      <w:sz w:val="22"/>
    </w:rPr>
  </w:style>
  <w:style w:type="paragraph" w:customStyle="1" w:styleId="FooterAddress">
    <w:name w:val="Footer Address"/>
    <w:basedOn w:val="Footer"/>
    <w:link w:val="FooterAddressChar"/>
    <w:rsid w:val="005E5B4A"/>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5E5B4A"/>
    <w:rPr>
      <w:rFonts w:ascii="Arial" w:hAnsi="Arial"/>
      <w:color w:val="555759"/>
      <w:sz w:val="16"/>
    </w:rPr>
  </w:style>
  <w:style w:type="paragraph" w:customStyle="1" w:styleId="Headerinfo">
    <w:name w:val="Header info"/>
    <w:basedOn w:val="Normal"/>
    <w:rsid w:val="006E2DF5"/>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6E2DF5"/>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6E2DF5"/>
    <w:pPr>
      <w:keepLines/>
      <w:numPr>
        <w:numId w:val="14"/>
      </w:numPr>
    </w:pPr>
    <w:rPr>
      <w:bCs/>
      <w:color w:val="545759"/>
      <w:lang w:val="en-GB" w:eastAsia="x-none"/>
    </w:rPr>
  </w:style>
  <w:style w:type="character" w:customStyle="1" w:styleId="ResumeBulletChar">
    <w:name w:val="Resume Bullet Char"/>
    <w:link w:val="ResumeBullet"/>
    <w:rsid w:val="006E2DF5"/>
    <w:rPr>
      <w:rFonts w:ascii="Arial" w:hAnsi="Arial"/>
      <w:bCs/>
      <w:color w:val="545759"/>
      <w:sz w:val="22"/>
      <w:lang w:val="en-GB" w:eastAsia="x-none"/>
    </w:rPr>
  </w:style>
  <w:style w:type="paragraph" w:customStyle="1" w:styleId="SectionHeading">
    <w:name w:val="Section Heading"/>
    <w:basedOn w:val="Normal"/>
    <w:autoRedefine/>
    <w:rsid w:val="006E2DF5"/>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6E2DF5"/>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6E2DF5"/>
    <w:rPr>
      <w:rFonts w:ascii="Arial" w:hAnsi="Arial"/>
      <w:b/>
      <w:color w:val="555759"/>
      <w:sz w:val="22"/>
    </w:rPr>
  </w:style>
  <w:style w:type="character" w:customStyle="1" w:styleId="TOC1Char">
    <w:name w:val="TOC 1 Char"/>
    <w:link w:val="TOC1"/>
    <w:uiPriority w:val="39"/>
    <w:rsid w:val="005E5B4A"/>
    <w:rPr>
      <w:rFonts w:ascii="Arial" w:eastAsia="Calibri" w:hAnsi="Arial"/>
      <w:b/>
      <w:sz w:val="24"/>
      <w:szCs w:val="22"/>
    </w:rPr>
  </w:style>
  <w:style w:type="table" w:styleId="ListTable3-Accent1">
    <w:name w:val="List Table 3 Accent 1"/>
    <w:aliases w:val="Energy Table"/>
    <w:basedOn w:val="TableNormal"/>
    <w:uiPriority w:val="99"/>
    <w:qFormat/>
    <w:rsid w:val="005E5B4A"/>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6E2DF5"/>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6E2DF5"/>
    <w:pPr>
      <w:spacing w:line="276" w:lineRule="auto"/>
    </w:pPr>
    <w:rPr>
      <w:lang w:val="en-GB"/>
    </w:rPr>
  </w:style>
  <w:style w:type="character" w:customStyle="1" w:styleId="ResumeParagraphTextChar">
    <w:name w:val="Resume Paragraph Text Char"/>
    <w:basedOn w:val="DefaultParagraphFont"/>
    <w:link w:val="ResumeParagraphText"/>
    <w:rsid w:val="006E2DF5"/>
    <w:rPr>
      <w:rFonts w:ascii="Arial" w:hAnsi="Arial"/>
      <w:lang w:val="en-GB"/>
    </w:rPr>
  </w:style>
  <w:style w:type="paragraph" w:customStyle="1" w:styleId="ProposalTitleGreen">
    <w:name w:val="Proposal Title Green"/>
    <w:basedOn w:val="Header"/>
    <w:link w:val="ProposalTitleGreenChar"/>
    <w:rsid w:val="006E2DF5"/>
    <w:pPr>
      <w:widowControl w:val="0"/>
      <w:spacing w:before="240" w:after="240"/>
    </w:pPr>
    <w:rPr>
      <w:b/>
      <w:color w:val="95D600"/>
      <w:sz w:val="24"/>
    </w:rPr>
  </w:style>
  <w:style w:type="character" w:customStyle="1" w:styleId="ProposalTitleGreenChar">
    <w:name w:val="Proposal Title Green Char"/>
    <w:basedOn w:val="HeaderChar"/>
    <w:link w:val="ProposalTitleGreen"/>
    <w:rsid w:val="006E2DF5"/>
    <w:rPr>
      <w:rFonts w:ascii="Arial" w:eastAsiaTheme="minorHAnsi" w:hAnsi="Arial" w:cstheme="minorBidi"/>
      <w:b/>
      <w:color w:val="95D600"/>
      <w:sz w:val="24"/>
      <w:szCs w:val="22"/>
    </w:rPr>
  </w:style>
  <w:style w:type="paragraph" w:customStyle="1" w:styleId="Heading3Appendix">
    <w:name w:val="Heading 3 Appendix"/>
    <w:basedOn w:val="Heading3"/>
    <w:rsid w:val="006D40FC"/>
    <w:pPr>
      <w:ind w:left="2160" w:hanging="180"/>
    </w:pPr>
    <w:rPr>
      <w:rFonts w:ascii="Palatino Linotype" w:hAnsi="Palatino Linotype"/>
      <w:i/>
    </w:rPr>
  </w:style>
  <w:style w:type="paragraph" w:customStyle="1" w:styleId="StyleSourceFirstline044">
    <w:name w:val="Style Source + First line:  0.44&quot;"/>
    <w:basedOn w:val="Source"/>
    <w:rsid w:val="007F7753"/>
    <w:pPr>
      <w:ind w:firstLine="634"/>
    </w:pPr>
    <w:rPr>
      <w:iCs/>
    </w:rPr>
  </w:style>
  <w:style w:type="paragraph" w:customStyle="1" w:styleId="StyleSourceFirstline106">
    <w:name w:val="Style Source + First line:  1.06&quot;"/>
    <w:basedOn w:val="Source"/>
    <w:rsid w:val="007F7753"/>
    <w:pPr>
      <w:ind w:firstLine="1526"/>
    </w:pPr>
    <w:rPr>
      <w:iCs/>
    </w:rPr>
  </w:style>
  <w:style w:type="paragraph" w:customStyle="1" w:styleId="Instructions">
    <w:name w:val="Instructions"/>
    <w:basedOn w:val="Normal"/>
    <w:next w:val="Normal"/>
    <w:qFormat/>
    <w:rsid w:val="005E5B4A"/>
    <w:pPr>
      <w:spacing w:after="120"/>
    </w:pPr>
    <w:rPr>
      <w:rFonts w:cstheme="minorHAnsi"/>
      <w:i/>
      <w:color w:val="68952C" w:themeColor="accent5"/>
    </w:rPr>
  </w:style>
  <w:style w:type="character" w:customStyle="1" w:styleId="UnresolvedMention1">
    <w:name w:val="Unresolved Mention1"/>
    <w:basedOn w:val="DefaultParagraphFont"/>
    <w:uiPriority w:val="99"/>
    <w:semiHidden/>
    <w:unhideWhenUsed/>
    <w:rsid w:val="004D1882"/>
    <w:rPr>
      <w:color w:val="808080"/>
      <w:shd w:val="clear" w:color="auto" w:fill="E6E6E6"/>
    </w:rPr>
  </w:style>
  <w:style w:type="character" w:styleId="UnresolvedMention">
    <w:name w:val="Unresolved Mention"/>
    <w:basedOn w:val="DefaultParagraphFont"/>
    <w:uiPriority w:val="99"/>
    <w:semiHidden/>
    <w:unhideWhenUsed/>
    <w:rsid w:val="005E5B4A"/>
    <w:rPr>
      <w:color w:val="808080"/>
      <w:shd w:val="clear" w:color="auto" w:fill="E6E6E6"/>
    </w:rPr>
  </w:style>
  <w:style w:type="paragraph" w:customStyle="1" w:styleId="HeaderTitle">
    <w:name w:val="Header Title"/>
    <w:basedOn w:val="Normal"/>
    <w:rsid w:val="005E5B4A"/>
    <w:pPr>
      <w:spacing w:before="120" w:after="120"/>
    </w:pPr>
    <w:rPr>
      <w:b/>
      <w:sz w:val="24"/>
    </w:rPr>
  </w:style>
  <w:style w:type="paragraph" w:customStyle="1" w:styleId="TableFigureSource">
    <w:name w:val="Table/Figure Source"/>
    <w:basedOn w:val="Normal"/>
    <w:next w:val="BodyText"/>
    <w:link w:val="TableFigureSourceChar"/>
    <w:qFormat/>
    <w:rsid w:val="005E5B4A"/>
    <w:pPr>
      <w:spacing w:before="60" w:after="240"/>
    </w:pPr>
    <w:rPr>
      <w:i/>
      <w:sz w:val="18"/>
    </w:rPr>
  </w:style>
  <w:style w:type="character" w:customStyle="1" w:styleId="TableFigureSourceChar">
    <w:name w:val="Table/Figure Source Char"/>
    <w:link w:val="TableFigureSource"/>
    <w:rsid w:val="005E5B4A"/>
    <w:rPr>
      <w:rFonts w:ascii="Arial" w:hAnsi="Arial"/>
      <w:i/>
      <w:sz w:val="18"/>
    </w:rPr>
  </w:style>
  <w:style w:type="table" w:styleId="TableGridLight">
    <w:name w:val="Grid Table Light"/>
    <w:basedOn w:val="TableNormal"/>
    <w:uiPriority w:val="40"/>
    <w:rsid w:val="005E5B4A"/>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ESIReport1">
    <w:name w:val="ESI Report 1"/>
    <w:basedOn w:val="TableNormal"/>
    <w:uiPriority w:val="99"/>
    <w:qFormat/>
    <w:rsid w:val="005E5B4A"/>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5E5B4A"/>
    <w:pPr>
      <w:spacing w:before="240" w:after="240"/>
    </w:pPr>
    <w:rPr>
      <w:b/>
      <w:iCs/>
      <w:sz w:val="24"/>
    </w:rPr>
  </w:style>
  <w:style w:type="character" w:customStyle="1" w:styleId="ExecSummaryLevel3Char">
    <w:name w:val="Exec Summary Level 3 Char"/>
    <w:basedOn w:val="DefaultParagraphFont"/>
    <w:link w:val="ExecSummaryLevel3"/>
    <w:rsid w:val="005E5B4A"/>
    <w:rPr>
      <w:rFonts w:ascii="Arial" w:hAnsi="Arial"/>
      <w:b/>
      <w:iCs/>
      <w:sz w:val="24"/>
    </w:rPr>
  </w:style>
  <w:style w:type="paragraph" w:customStyle="1" w:styleId="CoverClientName0">
    <w:name w:val="Cover_Client Name"/>
    <w:basedOn w:val="Title"/>
    <w:next w:val="BodyText"/>
    <w:rsid w:val="00D50813"/>
    <w:pPr>
      <w:spacing w:after="520"/>
    </w:pPr>
    <w:rPr>
      <w:sz w:val="28"/>
    </w:rPr>
  </w:style>
  <w:style w:type="paragraph" w:customStyle="1" w:styleId="Preparedfor">
    <w:name w:val="Prepared for"/>
    <w:basedOn w:val="Title"/>
    <w:next w:val="CoverClientName0"/>
    <w:rsid w:val="00D50813"/>
    <w:pPr>
      <w:spacing w:before="240" w:after="520"/>
    </w:pPr>
    <w:rPr>
      <w:sz w:val="28"/>
    </w:rPr>
  </w:style>
  <w:style w:type="paragraph" w:customStyle="1" w:styleId="TableFigureNote">
    <w:name w:val="Table/Figure Note"/>
    <w:basedOn w:val="TableFigureSource"/>
    <w:next w:val="TableFigureSource"/>
    <w:qFormat/>
    <w:rsid w:val="00673A43"/>
    <w:pPr>
      <w:spacing w:before="20" w:after="20"/>
    </w:pPr>
    <w:rPr>
      <w:i w:val="0"/>
    </w:rPr>
  </w:style>
  <w:style w:type="paragraph" w:styleId="Bibliography">
    <w:name w:val="Bibliography"/>
    <w:basedOn w:val="Normal"/>
    <w:next w:val="Normal"/>
    <w:uiPriority w:val="37"/>
    <w:semiHidden/>
    <w:unhideWhenUsed/>
    <w:rsid w:val="005E5B4A"/>
  </w:style>
  <w:style w:type="paragraph" w:styleId="BodyText2">
    <w:name w:val="Body Text 2"/>
    <w:basedOn w:val="Normal"/>
    <w:link w:val="BodyText2Char"/>
    <w:semiHidden/>
    <w:unhideWhenUsed/>
    <w:locked/>
    <w:rsid w:val="005E5B4A"/>
    <w:pPr>
      <w:spacing w:after="120" w:line="480" w:lineRule="auto"/>
    </w:pPr>
  </w:style>
  <w:style w:type="character" w:customStyle="1" w:styleId="BodyText2Char">
    <w:name w:val="Body Text 2 Char"/>
    <w:basedOn w:val="DefaultParagraphFont"/>
    <w:link w:val="BodyText2"/>
    <w:semiHidden/>
    <w:rsid w:val="005E5B4A"/>
    <w:rPr>
      <w:rFonts w:ascii="Arial" w:hAnsi="Arial"/>
      <w:sz w:val="22"/>
    </w:rPr>
  </w:style>
  <w:style w:type="paragraph" w:styleId="BodyText3">
    <w:name w:val="Body Text 3"/>
    <w:basedOn w:val="Normal"/>
    <w:link w:val="BodyText3Char"/>
    <w:semiHidden/>
    <w:unhideWhenUsed/>
    <w:locked/>
    <w:rsid w:val="005E5B4A"/>
    <w:pPr>
      <w:spacing w:after="120"/>
    </w:pPr>
    <w:rPr>
      <w:sz w:val="16"/>
      <w:szCs w:val="16"/>
    </w:rPr>
  </w:style>
  <w:style w:type="character" w:customStyle="1" w:styleId="BodyText3Char">
    <w:name w:val="Body Text 3 Char"/>
    <w:basedOn w:val="DefaultParagraphFont"/>
    <w:link w:val="BodyText3"/>
    <w:semiHidden/>
    <w:rsid w:val="005E5B4A"/>
    <w:rPr>
      <w:rFonts w:ascii="Arial" w:hAnsi="Arial"/>
      <w:sz w:val="16"/>
      <w:szCs w:val="16"/>
    </w:rPr>
  </w:style>
  <w:style w:type="paragraph" w:styleId="HTMLAddress">
    <w:name w:val="HTML Address"/>
    <w:basedOn w:val="Normal"/>
    <w:link w:val="HTMLAddressChar"/>
    <w:semiHidden/>
    <w:unhideWhenUsed/>
    <w:locked/>
    <w:rsid w:val="005E5B4A"/>
    <w:rPr>
      <w:i/>
      <w:iCs/>
    </w:rPr>
  </w:style>
  <w:style w:type="character" w:customStyle="1" w:styleId="HTMLAddressChar">
    <w:name w:val="HTML Address Char"/>
    <w:basedOn w:val="DefaultParagraphFont"/>
    <w:link w:val="HTMLAddress"/>
    <w:semiHidden/>
    <w:rsid w:val="005E5B4A"/>
    <w:rPr>
      <w:rFonts w:ascii="Arial" w:hAnsi="Arial"/>
      <w:i/>
      <w:iCs/>
      <w:sz w:val="22"/>
    </w:rPr>
  </w:style>
  <w:style w:type="paragraph" w:styleId="HTMLPreformatted">
    <w:name w:val="HTML Preformatted"/>
    <w:basedOn w:val="Normal"/>
    <w:link w:val="HTMLPreformattedChar"/>
    <w:semiHidden/>
    <w:unhideWhenUsed/>
    <w:locked/>
    <w:rsid w:val="005E5B4A"/>
    <w:rPr>
      <w:rFonts w:ascii="Consolas" w:hAnsi="Consolas"/>
    </w:rPr>
  </w:style>
  <w:style w:type="character" w:customStyle="1" w:styleId="HTMLPreformattedChar">
    <w:name w:val="HTML Preformatted Char"/>
    <w:basedOn w:val="DefaultParagraphFont"/>
    <w:link w:val="HTMLPreformatted"/>
    <w:semiHidden/>
    <w:rsid w:val="005E5B4A"/>
    <w:rPr>
      <w:rFonts w:ascii="Consolas" w:hAnsi="Consolas"/>
      <w:sz w:val="22"/>
    </w:rPr>
  </w:style>
  <w:style w:type="paragraph" w:styleId="Index8">
    <w:name w:val="index 8"/>
    <w:basedOn w:val="Normal"/>
    <w:next w:val="Normal"/>
    <w:autoRedefine/>
    <w:semiHidden/>
    <w:unhideWhenUsed/>
    <w:locked/>
    <w:rsid w:val="005E5B4A"/>
    <w:pPr>
      <w:ind w:left="1600" w:hanging="200"/>
    </w:pPr>
  </w:style>
  <w:style w:type="paragraph" w:styleId="Index9">
    <w:name w:val="index 9"/>
    <w:basedOn w:val="Normal"/>
    <w:next w:val="Normal"/>
    <w:autoRedefine/>
    <w:semiHidden/>
    <w:unhideWhenUsed/>
    <w:locked/>
    <w:rsid w:val="005E5B4A"/>
    <w:pPr>
      <w:ind w:left="1800" w:hanging="200"/>
    </w:pPr>
  </w:style>
  <w:style w:type="paragraph" w:styleId="IntenseQuote">
    <w:name w:val="Intense Quote"/>
    <w:basedOn w:val="Normal"/>
    <w:next w:val="Normal"/>
    <w:link w:val="IntenseQuoteChar"/>
    <w:uiPriority w:val="30"/>
    <w:rsid w:val="005E5B4A"/>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5E5B4A"/>
    <w:rPr>
      <w:rFonts w:ascii="Arial" w:hAnsi="Arial"/>
      <w:i/>
      <w:iCs/>
      <w:color w:val="93D500" w:themeColor="accent1"/>
      <w:sz w:val="22"/>
    </w:rPr>
  </w:style>
  <w:style w:type="paragraph" w:styleId="List">
    <w:name w:val="List"/>
    <w:basedOn w:val="Normal"/>
    <w:semiHidden/>
    <w:unhideWhenUsed/>
    <w:locked/>
    <w:rsid w:val="005E5B4A"/>
    <w:pPr>
      <w:ind w:left="360" w:hanging="360"/>
      <w:contextualSpacing/>
    </w:pPr>
  </w:style>
  <w:style w:type="paragraph" w:styleId="List3">
    <w:name w:val="List 3"/>
    <w:basedOn w:val="Normal"/>
    <w:semiHidden/>
    <w:unhideWhenUsed/>
    <w:locked/>
    <w:rsid w:val="005E5B4A"/>
    <w:pPr>
      <w:ind w:left="1080" w:hanging="360"/>
      <w:contextualSpacing/>
    </w:pPr>
  </w:style>
  <w:style w:type="paragraph" w:styleId="List5">
    <w:name w:val="List 5"/>
    <w:basedOn w:val="Normal"/>
    <w:locked/>
    <w:rsid w:val="005E5B4A"/>
    <w:pPr>
      <w:ind w:left="1800" w:hanging="360"/>
      <w:contextualSpacing/>
    </w:pPr>
  </w:style>
  <w:style w:type="paragraph" w:styleId="ListBullet5">
    <w:name w:val="List Bullet 5"/>
    <w:basedOn w:val="Normal"/>
    <w:semiHidden/>
    <w:unhideWhenUsed/>
    <w:locked/>
    <w:rsid w:val="005E5B4A"/>
    <w:pPr>
      <w:numPr>
        <w:numId w:val="21"/>
      </w:numPr>
      <w:contextualSpacing/>
    </w:pPr>
  </w:style>
  <w:style w:type="paragraph" w:styleId="ListContinue">
    <w:name w:val="List Continue"/>
    <w:basedOn w:val="Normal"/>
    <w:semiHidden/>
    <w:unhideWhenUsed/>
    <w:locked/>
    <w:rsid w:val="005E5B4A"/>
    <w:pPr>
      <w:spacing w:after="120"/>
      <w:ind w:left="360"/>
      <w:contextualSpacing/>
    </w:pPr>
  </w:style>
  <w:style w:type="paragraph" w:styleId="ListContinue2">
    <w:name w:val="List Continue 2"/>
    <w:basedOn w:val="Normal"/>
    <w:semiHidden/>
    <w:unhideWhenUsed/>
    <w:locked/>
    <w:rsid w:val="005E5B4A"/>
    <w:pPr>
      <w:spacing w:after="120"/>
      <w:ind w:left="720"/>
      <w:contextualSpacing/>
    </w:pPr>
  </w:style>
  <w:style w:type="paragraph" w:styleId="ListContinue3">
    <w:name w:val="List Continue 3"/>
    <w:basedOn w:val="Normal"/>
    <w:semiHidden/>
    <w:unhideWhenUsed/>
    <w:locked/>
    <w:rsid w:val="005E5B4A"/>
    <w:pPr>
      <w:spacing w:after="120"/>
      <w:ind w:left="1080"/>
      <w:contextualSpacing/>
    </w:pPr>
  </w:style>
  <w:style w:type="paragraph" w:styleId="ListContinue4">
    <w:name w:val="List Continue 4"/>
    <w:basedOn w:val="Normal"/>
    <w:semiHidden/>
    <w:unhideWhenUsed/>
    <w:locked/>
    <w:rsid w:val="005E5B4A"/>
    <w:pPr>
      <w:spacing w:after="120"/>
      <w:ind w:left="1440"/>
      <w:contextualSpacing/>
    </w:pPr>
  </w:style>
  <w:style w:type="paragraph" w:styleId="ListContinue5">
    <w:name w:val="List Continue 5"/>
    <w:basedOn w:val="Normal"/>
    <w:semiHidden/>
    <w:unhideWhenUsed/>
    <w:locked/>
    <w:rsid w:val="005E5B4A"/>
    <w:pPr>
      <w:spacing w:after="120"/>
      <w:ind w:left="1800"/>
      <w:contextualSpacing/>
    </w:pPr>
  </w:style>
  <w:style w:type="paragraph" w:styleId="ListNumber5">
    <w:name w:val="List Number 5"/>
    <w:basedOn w:val="Normal"/>
    <w:semiHidden/>
    <w:unhideWhenUsed/>
    <w:locked/>
    <w:rsid w:val="005E5B4A"/>
    <w:pPr>
      <w:numPr>
        <w:numId w:val="26"/>
      </w:numPr>
      <w:contextualSpacing/>
    </w:pPr>
  </w:style>
  <w:style w:type="paragraph" w:styleId="NoteHeading">
    <w:name w:val="Note Heading"/>
    <w:basedOn w:val="Normal"/>
    <w:next w:val="Normal"/>
    <w:link w:val="NoteHeadingChar"/>
    <w:semiHidden/>
    <w:unhideWhenUsed/>
    <w:locked/>
    <w:rsid w:val="005E5B4A"/>
  </w:style>
  <w:style w:type="character" w:customStyle="1" w:styleId="NoteHeadingChar">
    <w:name w:val="Note Heading Char"/>
    <w:basedOn w:val="DefaultParagraphFont"/>
    <w:link w:val="NoteHeading"/>
    <w:semiHidden/>
    <w:rsid w:val="005E5B4A"/>
    <w:rPr>
      <w:rFonts w:ascii="Arial" w:hAnsi="Arial"/>
      <w:sz w:val="22"/>
    </w:rPr>
  </w:style>
  <w:style w:type="paragraph" w:styleId="Salutation">
    <w:name w:val="Salutation"/>
    <w:basedOn w:val="Normal"/>
    <w:next w:val="Normal"/>
    <w:link w:val="SalutationChar"/>
    <w:locked/>
    <w:rsid w:val="005E5B4A"/>
  </w:style>
  <w:style w:type="character" w:customStyle="1" w:styleId="SalutationChar">
    <w:name w:val="Salutation Char"/>
    <w:basedOn w:val="DefaultParagraphFont"/>
    <w:link w:val="Salutation"/>
    <w:rsid w:val="005E5B4A"/>
    <w:rPr>
      <w:rFonts w:ascii="Arial" w:hAnsi="Arial"/>
      <w:sz w:val="22"/>
    </w:rPr>
  </w:style>
  <w:style w:type="paragraph" w:styleId="Signature">
    <w:name w:val="Signature"/>
    <w:basedOn w:val="Normal"/>
    <w:link w:val="SignatureChar"/>
    <w:semiHidden/>
    <w:unhideWhenUsed/>
    <w:locked/>
    <w:rsid w:val="005E5B4A"/>
    <w:pPr>
      <w:ind w:left="4320"/>
    </w:pPr>
  </w:style>
  <w:style w:type="character" w:customStyle="1" w:styleId="SignatureChar">
    <w:name w:val="Signature Char"/>
    <w:basedOn w:val="DefaultParagraphFont"/>
    <w:link w:val="Signature"/>
    <w:semiHidden/>
    <w:rsid w:val="005E5B4A"/>
    <w:rPr>
      <w:rFonts w:ascii="Arial" w:hAnsi="Arial"/>
      <w:sz w:val="22"/>
    </w:rPr>
  </w:style>
  <w:style w:type="paragraph" w:styleId="TableofAuthorities">
    <w:name w:val="table of authorities"/>
    <w:basedOn w:val="Normal"/>
    <w:next w:val="Normal"/>
    <w:semiHidden/>
    <w:unhideWhenUsed/>
    <w:locked/>
    <w:rsid w:val="005E5B4A"/>
    <w:pPr>
      <w:ind w:left="200" w:hanging="200"/>
    </w:pPr>
  </w:style>
  <w:style w:type="paragraph" w:styleId="TOAHeading">
    <w:name w:val="toa heading"/>
    <w:basedOn w:val="Normal"/>
    <w:next w:val="Normal"/>
    <w:semiHidden/>
    <w:unhideWhenUsed/>
    <w:locked/>
    <w:rsid w:val="005E5B4A"/>
    <w:pPr>
      <w:spacing w:before="120"/>
    </w:pPr>
    <w:rPr>
      <w:rFonts w:asciiTheme="majorHAnsi" w:eastAsiaTheme="majorEastAsia" w:hAnsiTheme="majorHAnsi" w:cstheme="majorBidi"/>
      <w:b/>
      <w:bCs/>
      <w:sz w:val="24"/>
      <w:szCs w:val="24"/>
    </w:rPr>
  </w:style>
  <w:style w:type="paragraph" w:customStyle="1" w:styleId="GHTableCaption">
    <w:name w:val="GH_Table_Caption"/>
    <w:basedOn w:val="Normal"/>
    <w:next w:val="Normal"/>
    <w:rsid w:val="005E5B4A"/>
    <w:pPr>
      <w:numPr>
        <w:numId w:val="15"/>
      </w:numPr>
      <w:tabs>
        <w:tab w:val="clear" w:pos="720"/>
        <w:tab w:val="left" w:pos="1008"/>
      </w:tabs>
      <w:jc w:val="center"/>
    </w:pPr>
    <w:rPr>
      <w:b/>
      <w:szCs w:val="24"/>
    </w:rPr>
  </w:style>
  <w:style w:type="paragraph" w:customStyle="1" w:styleId="ProvidedTo-By">
    <w:name w:val="Provided To-By"/>
    <w:basedOn w:val="Normal"/>
    <w:qFormat/>
    <w:rsid w:val="005E5B4A"/>
    <w:rPr>
      <w:sz w:val="16"/>
      <w:szCs w:val="24"/>
    </w:rPr>
  </w:style>
  <w:style w:type="paragraph" w:customStyle="1" w:styleId="SolicitationNumber">
    <w:name w:val="Solicitation Number"/>
    <w:basedOn w:val="Normal"/>
    <w:rsid w:val="005E5B4A"/>
    <w:pPr>
      <w:framePr w:wrap="around" w:hAnchor="text"/>
    </w:pPr>
    <w:rPr>
      <w:szCs w:val="24"/>
    </w:rPr>
  </w:style>
  <w:style w:type="paragraph" w:customStyle="1" w:styleId="ProposalSub-Title">
    <w:name w:val="Proposal Sub-Title"/>
    <w:basedOn w:val="Normal"/>
    <w:rsid w:val="005E5B4A"/>
    <w:rPr>
      <w:sz w:val="32"/>
      <w:szCs w:val="24"/>
    </w:rPr>
  </w:style>
  <w:style w:type="paragraph" w:customStyle="1" w:styleId="ProposalVolumeNumber">
    <w:name w:val="Proposal Volume Number"/>
    <w:basedOn w:val="Normal"/>
    <w:rsid w:val="005E5B4A"/>
    <w:pPr>
      <w:spacing w:after="240"/>
    </w:pPr>
    <w:rPr>
      <w:sz w:val="32"/>
      <w:szCs w:val="24"/>
    </w:rPr>
  </w:style>
  <w:style w:type="paragraph" w:customStyle="1" w:styleId="ProposalDueDate">
    <w:name w:val="Proposal Due Date"/>
    <w:basedOn w:val="Normal"/>
    <w:rsid w:val="005E5B4A"/>
    <w:pPr>
      <w:framePr w:wrap="around" w:hAnchor="text"/>
    </w:pPr>
    <w:rPr>
      <w:sz w:val="32"/>
      <w:szCs w:val="24"/>
    </w:rPr>
  </w:style>
  <w:style w:type="paragraph" w:customStyle="1" w:styleId="TitlepageRestriction">
    <w:name w:val="Titlepage_Restriction"/>
    <w:basedOn w:val="Normal"/>
    <w:rsid w:val="005E5B4A"/>
    <w:rPr>
      <w:sz w:val="16"/>
      <w:szCs w:val="24"/>
    </w:rPr>
  </w:style>
  <w:style w:type="paragraph" w:customStyle="1" w:styleId="BodyTextBold">
    <w:name w:val="Body Text Bold"/>
    <w:basedOn w:val="BodyText"/>
    <w:link w:val="BodyTextBoldChar"/>
    <w:qFormat/>
    <w:rsid w:val="005E5B4A"/>
    <w:rPr>
      <w:b/>
      <w:noProof/>
      <w:szCs w:val="16"/>
    </w:rPr>
  </w:style>
  <w:style w:type="character" w:customStyle="1" w:styleId="BodyTextBoldChar">
    <w:name w:val="Body Text Bold Char"/>
    <w:basedOn w:val="BodyTextChar"/>
    <w:link w:val="BodyTextBold"/>
    <w:rsid w:val="005E5B4A"/>
    <w:rPr>
      <w:rFonts w:ascii="Arial" w:hAnsi="Arial"/>
      <w:b/>
      <w:noProof/>
      <w:sz w:val="22"/>
      <w:szCs w:val="16"/>
    </w:rPr>
  </w:style>
  <w:style w:type="paragraph" w:customStyle="1" w:styleId="BodyTextNoSpacingAfter">
    <w:name w:val="Body Text No Spacing After"/>
    <w:basedOn w:val="BodyText"/>
    <w:link w:val="BodyTextNoSpacingAfterChar"/>
    <w:qFormat/>
    <w:rsid w:val="005E5B4A"/>
    <w:pPr>
      <w:spacing w:after="0"/>
    </w:pPr>
    <w:rPr>
      <w:iCs/>
      <w:szCs w:val="16"/>
    </w:rPr>
  </w:style>
  <w:style w:type="paragraph" w:customStyle="1" w:styleId="Bodytext0">
    <w:name w:val="Bodytext"/>
    <w:basedOn w:val="Normal"/>
    <w:link w:val="BodytextChar0"/>
    <w:rsid w:val="005E5B4A"/>
    <w:pPr>
      <w:spacing w:after="160"/>
    </w:pPr>
    <w:rPr>
      <w:szCs w:val="24"/>
    </w:rPr>
  </w:style>
  <w:style w:type="paragraph" w:customStyle="1" w:styleId="BodytextHeading">
    <w:name w:val="Bodytext_Heading"/>
    <w:basedOn w:val="Bodytext0"/>
    <w:next w:val="Bodytext0"/>
    <w:rsid w:val="005E5B4A"/>
    <w:pPr>
      <w:spacing w:before="160"/>
    </w:pPr>
    <w:rPr>
      <w:b/>
    </w:rPr>
  </w:style>
  <w:style w:type="character" w:customStyle="1" w:styleId="BodytextChar0">
    <w:name w:val="Bodytext Char"/>
    <w:basedOn w:val="DefaultParagraphFont"/>
    <w:link w:val="Bodytext0"/>
    <w:locked/>
    <w:rsid w:val="005E5B4A"/>
    <w:rPr>
      <w:rFonts w:ascii="Arial" w:hAnsi="Arial"/>
      <w:sz w:val="22"/>
      <w:szCs w:val="24"/>
    </w:rPr>
  </w:style>
  <w:style w:type="table" w:customStyle="1" w:styleId="ESIReport2">
    <w:name w:val="ESI Report 2"/>
    <w:basedOn w:val="TableNormal"/>
    <w:uiPriority w:val="99"/>
    <w:rsid w:val="005E5B4A"/>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paragraph" w:customStyle="1" w:styleId="Tablebody0">
    <w:name w:val="Tablebody"/>
    <w:basedOn w:val="Bodytext0"/>
    <w:rsid w:val="005E5B4A"/>
    <w:pPr>
      <w:spacing w:before="40" w:after="40"/>
    </w:pPr>
    <w:rPr>
      <w:sz w:val="20"/>
    </w:rPr>
  </w:style>
  <w:style w:type="paragraph" w:customStyle="1" w:styleId="TableBullet1">
    <w:name w:val="TableBullet1"/>
    <w:basedOn w:val="Tablebody0"/>
    <w:rsid w:val="005E5B4A"/>
    <w:pPr>
      <w:numPr>
        <w:numId w:val="33"/>
      </w:numPr>
      <w:tabs>
        <w:tab w:val="clear" w:pos="360"/>
      </w:tabs>
    </w:pPr>
  </w:style>
  <w:style w:type="paragraph" w:customStyle="1" w:styleId="Tablenote">
    <w:name w:val="Tablenote"/>
    <w:basedOn w:val="Tablebody0"/>
    <w:rsid w:val="005E5B4A"/>
    <w:rPr>
      <w:sz w:val="18"/>
    </w:rPr>
  </w:style>
  <w:style w:type="paragraph" w:customStyle="1" w:styleId="Tablesubheader">
    <w:name w:val="Tablesubheader"/>
    <w:basedOn w:val="Normal"/>
    <w:rsid w:val="005E5B4A"/>
    <w:pPr>
      <w:spacing w:before="40" w:after="40"/>
    </w:pPr>
    <w:rPr>
      <w:b/>
      <w:sz w:val="20"/>
      <w:szCs w:val="24"/>
    </w:rPr>
  </w:style>
  <w:style w:type="character" w:customStyle="1" w:styleId="BodyTextNoSpacingAfterChar">
    <w:name w:val="Body Text No Spacing After Char"/>
    <w:basedOn w:val="DefaultParagraphFont"/>
    <w:link w:val="BodyTextNoSpacingAfter"/>
    <w:rsid w:val="005F145D"/>
    <w:rPr>
      <w:rFonts w:ascii="Arial" w:hAnsi="Arial"/>
      <w:iCs/>
      <w:sz w:val="22"/>
      <w:szCs w:val="16"/>
    </w:rPr>
  </w:style>
  <w:style w:type="paragraph" w:customStyle="1" w:styleId="ProposalTitle">
    <w:name w:val="Proposal Title"/>
    <w:basedOn w:val="Normal"/>
    <w:rsid w:val="005E5B4A"/>
    <w:pPr>
      <w:spacing w:after="240"/>
    </w:pPr>
    <w:rPr>
      <w:b/>
      <w:sz w:val="44"/>
      <w:szCs w:val="24"/>
    </w:rPr>
  </w:style>
  <w:style w:type="character" w:customStyle="1" w:styleId="normaltextrun">
    <w:name w:val="normaltextrun"/>
    <w:basedOn w:val="DefaultParagraphFont"/>
    <w:rsid w:val="00043204"/>
  </w:style>
  <w:style w:type="character" w:customStyle="1" w:styleId="eop">
    <w:name w:val="eop"/>
    <w:basedOn w:val="DefaultParagraphFont"/>
    <w:rsid w:val="00003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9613">
      <w:bodyDiv w:val="1"/>
      <w:marLeft w:val="0"/>
      <w:marRight w:val="0"/>
      <w:marTop w:val="0"/>
      <w:marBottom w:val="0"/>
      <w:divBdr>
        <w:top w:val="none" w:sz="0" w:space="0" w:color="auto"/>
        <w:left w:val="none" w:sz="0" w:space="0" w:color="auto"/>
        <w:bottom w:val="none" w:sz="0" w:space="0" w:color="auto"/>
        <w:right w:val="none" w:sz="0" w:space="0" w:color="auto"/>
      </w:divBdr>
    </w:div>
    <w:div w:id="29426013">
      <w:bodyDiv w:val="1"/>
      <w:marLeft w:val="0"/>
      <w:marRight w:val="0"/>
      <w:marTop w:val="0"/>
      <w:marBottom w:val="0"/>
      <w:divBdr>
        <w:top w:val="none" w:sz="0" w:space="0" w:color="auto"/>
        <w:left w:val="none" w:sz="0" w:space="0" w:color="auto"/>
        <w:bottom w:val="none" w:sz="0" w:space="0" w:color="auto"/>
        <w:right w:val="none" w:sz="0" w:space="0" w:color="auto"/>
      </w:divBdr>
    </w:div>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227595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1832390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73311808">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00830837">
      <w:bodyDiv w:val="1"/>
      <w:marLeft w:val="0"/>
      <w:marRight w:val="0"/>
      <w:marTop w:val="0"/>
      <w:marBottom w:val="0"/>
      <w:divBdr>
        <w:top w:val="none" w:sz="0" w:space="0" w:color="auto"/>
        <w:left w:val="none" w:sz="0" w:space="0" w:color="auto"/>
        <w:bottom w:val="none" w:sz="0" w:space="0" w:color="auto"/>
        <w:right w:val="none" w:sz="0" w:space="0" w:color="auto"/>
      </w:divBdr>
    </w:div>
    <w:div w:id="402262352">
      <w:bodyDiv w:val="1"/>
      <w:marLeft w:val="0"/>
      <w:marRight w:val="0"/>
      <w:marTop w:val="0"/>
      <w:marBottom w:val="0"/>
      <w:divBdr>
        <w:top w:val="none" w:sz="0" w:space="0" w:color="auto"/>
        <w:left w:val="none" w:sz="0" w:space="0" w:color="auto"/>
        <w:bottom w:val="none" w:sz="0" w:space="0" w:color="auto"/>
        <w:right w:val="none" w:sz="0" w:space="0" w:color="auto"/>
      </w:divBdr>
    </w:div>
    <w:div w:id="419180859">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536090511">
      <w:bodyDiv w:val="1"/>
      <w:marLeft w:val="0"/>
      <w:marRight w:val="0"/>
      <w:marTop w:val="0"/>
      <w:marBottom w:val="0"/>
      <w:divBdr>
        <w:top w:val="none" w:sz="0" w:space="0" w:color="auto"/>
        <w:left w:val="none" w:sz="0" w:space="0" w:color="auto"/>
        <w:bottom w:val="none" w:sz="0" w:space="0" w:color="auto"/>
        <w:right w:val="none" w:sz="0" w:space="0" w:color="auto"/>
      </w:divBdr>
    </w:div>
    <w:div w:id="571888142">
      <w:bodyDiv w:val="1"/>
      <w:marLeft w:val="0"/>
      <w:marRight w:val="0"/>
      <w:marTop w:val="0"/>
      <w:marBottom w:val="0"/>
      <w:divBdr>
        <w:top w:val="none" w:sz="0" w:space="0" w:color="auto"/>
        <w:left w:val="none" w:sz="0" w:space="0" w:color="auto"/>
        <w:bottom w:val="none" w:sz="0" w:space="0" w:color="auto"/>
        <w:right w:val="none" w:sz="0" w:space="0" w:color="auto"/>
      </w:divBdr>
    </w:div>
    <w:div w:id="591623402">
      <w:bodyDiv w:val="1"/>
      <w:marLeft w:val="0"/>
      <w:marRight w:val="0"/>
      <w:marTop w:val="0"/>
      <w:marBottom w:val="0"/>
      <w:divBdr>
        <w:top w:val="none" w:sz="0" w:space="0" w:color="auto"/>
        <w:left w:val="none" w:sz="0" w:space="0" w:color="auto"/>
        <w:bottom w:val="none" w:sz="0" w:space="0" w:color="auto"/>
        <w:right w:val="none" w:sz="0" w:space="0" w:color="auto"/>
      </w:divBdr>
    </w:div>
    <w:div w:id="595409896">
      <w:bodyDiv w:val="1"/>
      <w:marLeft w:val="0"/>
      <w:marRight w:val="0"/>
      <w:marTop w:val="0"/>
      <w:marBottom w:val="0"/>
      <w:divBdr>
        <w:top w:val="none" w:sz="0" w:space="0" w:color="auto"/>
        <w:left w:val="none" w:sz="0" w:space="0" w:color="auto"/>
        <w:bottom w:val="none" w:sz="0" w:space="0" w:color="auto"/>
        <w:right w:val="none" w:sz="0" w:space="0" w:color="auto"/>
      </w:divBdr>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34721810">
      <w:bodyDiv w:val="1"/>
      <w:marLeft w:val="0"/>
      <w:marRight w:val="0"/>
      <w:marTop w:val="0"/>
      <w:marBottom w:val="0"/>
      <w:divBdr>
        <w:top w:val="none" w:sz="0" w:space="0" w:color="auto"/>
        <w:left w:val="none" w:sz="0" w:space="0" w:color="auto"/>
        <w:bottom w:val="none" w:sz="0" w:space="0" w:color="auto"/>
        <w:right w:val="none" w:sz="0" w:space="0" w:color="auto"/>
      </w:divBdr>
    </w:div>
    <w:div w:id="658117477">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07863087">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884296362">
      <w:bodyDiv w:val="1"/>
      <w:marLeft w:val="0"/>
      <w:marRight w:val="0"/>
      <w:marTop w:val="0"/>
      <w:marBottom w:val="0"/>
      <w:divBdr>
        <w:top w:val="none" w:sz="0" w:space="0" w:color="auto"/>
        <w:left w:val="none" w:sz="0" w:space="0" w:color="auto"/>
        <w:bottom w:val="none" w:sz="0" w:space="0" w:color="auto"/>
        <w:right w:val="none" w:sz="0" w:space="0" w:color="auto"/>
      </w:divBdr>
    </w:div>
    <w:div w:id="925385023">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7810736">
      <w:bodyDiv w:val="1"/>
      <w:marLeft w:val="0"/>
      <w:marRight w:val="0"/>
      <w:marTop w:val="0"/>
      <w:marBottom w:val="0"/>
      <w:divBdr>
        <w:top w:val="none" w:sz="0" w:space="0" w:color="auto"/>
        <w:left w:val="none" w:sz="0" w:space="0" w:color="auto"/>
        <w:bottom w:val="none" w:sz="0" w:space="0" w:color="auto"/>
        <w:right w:val="none" w:sz="0" w:space="0" w:color="auto"/>
      </w:divBdr>
    </w:div>
    <w:div w:id="1278484722">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42660179">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493332809">
      <w:bodyDiv w:val="1"/>
      <w:marLeft w:val="0"/>
      <w:marRight w:val="0"/>
      <w:marTop w:val="0"/>
      <w:marBottom w:val="0"/>
      <w:divBdr>
        <w:top w:val="none" w:sz="0" w:space="0" w:color="auto"/>
        <w:left w:val="none" w:sz="0" w:space="0" w:color="auto"/>
        <w:bottom w:val="none" w:sz="0" w:space="0" w:color="auto"/>
        <w:right w:val="none" w:sz="0" w:space="0" w:color="auto"/>
      </w:divBdr>
    </w:div>
    <w:div w:id="15383487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561289472">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40960384">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6663688">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831946913">
      <w:bodyDiv w:val="1"/>
      <w:marLeft w:val="0"/>
      <w:marRight w:val="0"/>
      <w:marTop w:val="0"/>
      <w:marBottom w:val="0"/>
      <w:divBdr>
        <w:top w:val="none" w:sz="0" w:space="0" w:color="auto"/>
        <w:left w:val="none" w:sz="0" w:space="0" w:color="auto"/>
        <w:bottom w:val="none" w:sz="0" w:space="0" w:color="auto"/>
        <w:right w:val="none" w:sz="0" w:space="0" w:color="auto"/>
      </w:divBdr>
    </w:div>
    <w:div w:id="187028895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033252">
      <w:bodyDiv w:val="1"/>
      <w:marLeft w:val="0"/>
      <w:marRight w:val="0"/>
      <w:marTop w:val="0"/>
      <w:marBottom w:val="0"/>
      <w:divBdr>
        <w:top w:val="none" w:sz="0" w:space="0" w:color="auto"/>
        <w:left w:val="none" w:sz="0" w:space="0" w:color="auto"/>
        <w:bottom w:val="none" w:sz="0" w:space="0" w:color="auto"/>
        <w:right w:val="none" w:sz="0" w:space="0" w:color="auto"/>
      </w:divBdr>
      <w:divsChild>
        <w:div w:id="218824774">
          <w:marLeft w:val="0"/>
          <w:marRight w:val="0"/>
          <w:marTop w:val="0"/>
          <w:marBottom w:val="0"/>
          <w:divBdr>
            <w:top w:val="none" w:sz="0" w:space="0" w:color="auto"/>
            <w:left w:val="none" w:sz="0" w:space="0" w:color="auto"/>
            <w:bottom w:val="none" w:sz="0" w:space="0" w:color="auto"/>
            <w:right w:val="none" w:sz="0" w:space="0" w:color="auto"/>
          </w:divBdr>
        </w:div>
        <w:div w:id="1989898922">
          <w:marLeft w:val="0"/>
          <w:marRight w:val="0"/>
          <w:marTop w:val="0"/>
          <w:marBottom w:val="0"/>
          <w:divBdr>
            <w:top w:val="none" w:sz="0" w:space="0" w:color="auto"/>
            <w:left w:val="none" w:sz="0" w:space="0" w:color="auto"/>
            <w:bottom w:val="none" w:sz="0" w:space="0" w:color="auto"/>
            <w:right w:val="none" w:sz="0" w:space="0" w:color="auto"/>
          </w:divBdr>
        </w:div>
        <w:div w:id="2108846958">
          <w:marLeft w:val="0"/>
          <w:marRight w:val="0"/>
          <w:marTop w:val="0"/>
          <w:marBottom w:val="0"/>
          <w:divBdr>
            <w:top w:val="none" w:sz="0" w:space="0" w:color="auto"/>
            <w:left w:val="none" w:sz="0" w:space="0" w:color="auto"/>
            <w:bottom w:val="none" w:sz="0" w:space="0" w:color="auto"/>
            <w:right w:val="none" w:sz="0" w:space="0" w:color="auto"/>
          </w:divBdr>
        </w:div>
      </w:divsChild>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21744203">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1957128876">
      <w:bodyDiv w:val="1"/>
      <w:marLeft w:val="0"/>
      <w:marRight w:val="0"/>
      <w:marTop w:val="0"/>
      <w:marBottom w:val="0"/>
      <w:divBdr>
        <w:top w:val="none" w:sz="0" w:space="0" w:color="auto"/>
        <w:left w:val="none" w:sz="0" w:space="0" w:color="auto"/>
        <w:bottom w:val="none" w:sz="0" w:space="0" w:color="auto"/>
        <w:right w:val="none" w:sz="0" w:space="0" w:color="auto"/>
      </w:divBdr>
    </w:div>
    <w:div w:id="2011178314">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69716931">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emf"/><Relationship Id="rId39" Type="http://schemas.openxmlformats.org/officeDocument/2006/relationships/image" Target="media/image18.emf"/><Relationship Id="rId21" Type="http://schemas.openxmlformats.org/officeDocument/2006/relationships/hyperlink" Target="mailto:neil.curtis@guidehouse.com" TargetMode="External"/><Relationship Id="rId34" Type="http://schemas.openxmlformats.org/officeDocument/2006/relationships/image" Target="media/image14.emf"/><Relationship Id="rId42" Type="http://schemas.openxmlformats.org/officeDocument/2006/relationships/footer" Target="footer6.xml"/><Relationship Id="rId47" Type="http://schemas.openxmlformats.org/officeDocument/2006/relationships/hyperlink" Target="https://www.ilsag.info/evaluator-ntg-recommendations-for-2021" TargetMode="External"/><Relationship Id="rId50" Type="http://schemas.openxmlformats.org/officeDocument/2006/relationships/hyperlink" Target="https://www.ilsag.info/evaluator-ntg-recommendations-for-2021" TargetMode="External"/><Relationship Id="rId55" Type="http://schemas.openxmlformats.org/officeDocument/2006/relationships/header" Target="header6.xml"/><Relationship Id="rId63" Type="http://schemas.openxmlformats.org/officeDocument/2006/relationships/image" Target="media/image31.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jeff.erickson@guidehouse.com" TargetMode="External"/><Relationship Id="rId29" Type="http://schemas.openxmlformats.org/officeDocument/2006/relationships/image" Target="media/image10.emf"/><Relationship Id="rId41" Type="http://schemas.openxmlformats.org/officeDocument/2006/relationships/header" Target="header5.xml"/><Relationship Id="rId54" Type="http://schemas.openxmlformats.org/officeDocument/2006/relationships/hyperlink" Target="https://www.ilsag.info/evaluator-ntg-recommendations-for-2021" TargetMode="Externa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yperlink" Target="https://www.ilsag.info/evaluator-ntg-recommendations-for-2021" TargetMode="External"/><Relationship Id="rId37" Type="http://schemas.openxmlformats.org/officeDocument/2006/relationships/image" Target="media/image16.emf"/><Relationship Id="rId40" Type="http://schemas.openxmlformats.org/officeDocument/2006/relationships/hyperlink" Target="https://www.ilsag.info/evaluator-ntg-recommendations-for-2021" TargetMode="External"/><Relationship Id="rId45" Type="http://schemas.openxmlformats.org/officeDocument/2006/relationships/image" Target="media/image21.png"/><Relationship Id="rId53" Type="http://schemas.openxmlformats.org/officeDocument/2006/relationships/image" Target="media/image26.emf"/><Relationship Id="rId58" Type="http://schemas.openxmlformats.org/officeDocument/2006/relationships/image" Target="media/image28.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9.emf"/><Relationship Id="rId36" Type="http://schemas.openxmlformats.org/officeDocument/2006/relationships/hyperlink" Target="https://www.ilsag.info/evaluator-ntg-recommendations-for-2021" TargetMode="External"/><Relationship Id="rId49" Type="http://schemas.openxmlformats.org/officeDocument/2006/relationships/image" Target="media/image24.emf"/><Relationship Id="rId57" Type="http://schemas.openxmlformats.org/officeDocument/2006/relationships/image" Target="media/image27.emf"/><Relationship Id="rId61"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mailto:cmaglione@guidehouse.com" TargetMode="External"/><Relationship Id="rId31" Type="http://schemas.openxmlformats.org/officeDocument/2006/relationships/image" Target="media/image12.emf"/><Relationship Id="rId44" Type="http://schemas.openxmlformats.org/officeDocument/2006/relationships/image" Target="media/image20.emf"/><Relationship Id="rId52" Type="http://schemas.openxmlformats.org/officeDocument/2006/relationships/hyperlink" Target="https://www.ilsag.info/evaluator-ntg-recommendations-for-2021" TargetMode="External"/><Relationship Id="rId60" Type="http://schemas.openxmlformats.org/officeDocument/2006/relationships/image" Target="media/image30.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5.emf"/><Relationship Id="rId43" Type="http://schemas.openxmlformats.org/officeDocument/2006/relationships/image" Target="media/image19.png"/><Relationship Id="rId48" Type="http://schemas.openxmlformats.org/officeDocument/2006/relationships/image" Target="media/image23.emf"/><Relationship Id="rId56" Type="http://schemas.openxmlformats.org/officeDocument/2006/relationships/footer" Target="footer7.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image" Target="media/image13.emf"/><Relationship Id="rId38" Type="http://schemas.openxmlformats.org/officeDocument/2006/relationships/image" Target="media/image17.emf"/><Relationship Id="rId46" Type="http://schemas.openxmlformats.org/officeDocument/2006/relationships/image" Target="media/image22.emf"/><Relationship Id="rId59" Type="http://schemas.openxmlformats.org/officeDocument/2006/relationships/image" Target="media/image29.emf"/></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4Q\ComEd%20template%20updates\ComEd%20CY2021%20Template.dotx" TargetMode="External"/></Relationships>
</file>

<file path=word/theme/theme1.xml><?xml version="1.0" encoding="utf-8"?>
<a:theme xmlns:a="http://schemas.openxmlformats.org/drawingml/2006/main" name="Office Theme">
  <a:themeElements>
    <a:clrScheme name="Outwit Complexity">
      <a:dk1>
        <a:srgbClr val="000000"/>
      </a:dk1>
      <a:lt1>
        <a:srgbClr val="FFFFFF"/>
      </a:lt1>
      <a:dk2>
        <a:srgbClr val="036479"/>
      </a:dk2>
      <a:lt2>
        <a:srgbClr val="E0E0E0"/>
      </a:lt2>
      <a:accent1>
        <a:srgbClr val="93D500"/>
      </a:accent1>
      <a:accent2>
        <a:srgbClr val="C3EC0C"/>
      </a:accent2>
      <a:accent3>
        <a:srgbClr val="036479"/>
      </a:accent3>
      <a:accent4>
        <a:srgbClr val="60B8CC"/>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6" ma:contentTypeDescription="Create a new document." ma:contentTypeScope="" ma:versionID="a715a9edb3836b15d0f5c745292fc04c">
  <xsd:schema xmlns:xsd="http://www.w3.org/2001/XMLSchema" xmlns:xs="http://www.w3.org/2001/XMLSchema" xmlns:p="http://schemas.microsoft.com/office/2006/metadata/properties" xmlns:ns2="ad755eef-71ec-496f-ab18-a3e771bfb4a9" xmlns:ns3="dd860c49-519f-4fad-a9e7-096243cb3a9a" targetNamespace="http://schemas.microsoft.com/office/2006/metadata/properties" ma:root="true" ma:fieldsID="c9f778946615664c7dddf0acb4a77cc2" ns2:_="" ns3:_="">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2.xml><?xml version="1.0" encoding="utf-8"?>
<ds:datastoreItem xmlns:ds="http://schemas.openxmlformats.org/officeDocument/2006/customXml" ds:itemID="{AF88AD14-19EE-4D8D-9DEC-B938ABC6751E}">
  <ds:schemaRefs>
    <ds:schemaRef ds:uri="http://schemas.openxmlformats.org/officeDocument/2006/bibliography"/>
  </ds:schemaRefs>
</ds:datastoreItem>
</file>

<file path=customXml/itemProps3.xml><?xml version="1.0" encoding="utf-8"?>
<ds:datastoreItem xmlns:ds="http://schemas.openxmlformats.org/officeDocument/2006/customXml" ds:itemID="{91D0874F-48C7-488D-9CA6-53DB88C33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ComEd CY2021 Template</Template>
  <TotalTime>0</TotalTime>
  <Pages>29</Pages>
  <Words>3081</Words>
  <Characters>21850</Characters>
  <Application>Microsoft Office Word</Application>
  <DocSecurity>4</DocSecurity>
  <Lines>182</Lines>
  <Paragraphs>49</Paragraphs>
  <ScaleCrop>false</ScaleCrop>
  <Company/>
  <LinksUpToDate>false</LinksUpToDate>
  <CharactersWithSpaces>24882</CharactersWithSpaces>
  <SharedDoc>false</SharedDoc>
  <HLinks>
    <vt:vector size="252" baseType="variant">
      <vt:variant>
        <vt:i4>1376333</vt:i4>
      </vt:variant>
      <vt:variant>
        <vt:i4>384</vt:i4>
      </vt:variant>
      <vt:variant>
        <vt:i4>0</vt:i4>
      </vt:variant>
      <vt:variant>
        <vt:i4>5</vt:i4>
      </vt:variant>
      <vt:variant>
        <vt:lpwstr>https://www.ilsag.info/evaluator-ntg-recommendations-for-2021</vt:lpwstr>
      </vt:variant>
      <vt:variant>
        <vt:lpwstr/>
      </vt:variant>
      <vt:variant>
        <vt:i4>1376333</vt:i4>
      </vt:variant>
      <vt:variant>
        <vt:i4>366</vt:i4>
      </vt:variant>
      <vt:variant>
        <vt:i4>0</vt:i4>
      </vt:variant>
      <vt:variant>
        <vt:i4>5</vt:i4>
      </vt:variant>
      <vt:variant>
        <vt:lpwstr>https://www.ilsag.info/evaluator-ntg-recommendations-for-2021</vt:lpwstr>
      </vt:variant>
      <vt:variant>
        <vt:lpwstr/>
      </vt:variant>
      <vt:variant>
        <vt:i4>1376333</vt:i4>
      </vt:variant>
      <vt:variant>
        <vt:i4>354</vt:i4>
      </vt:variant>
      <vt:variant>
        <vt:i4>0</vt:i4>
      </vt:variant>
      <vt:variant>
        <vt:i4>5</vt:i4>
      </vt:variant>
      <vt:variant>
        <vt:lpwstr>https://www.ilsag.info/evaluator-ntg-recommendations-for-2021</vt:lpwstr>
      </vt:variant>
      <vt:variant>
        <vt:lpwstr/>
      </vt:variant>
      <vt:variant>
        <vt:i4>1376333</vt:i4>
      </vt:variant>
      <vt:variant>
        <vt:i4>342</vt:i4>
      </vt:variant>
      <vt:variant>
        <vt:i4>0</vt:i4>
      </vt:variant>
      <vt:variant>
        <vt:i4>5</vt:i4>
      </vt:variant>
      <vt:variant>
        <vt:lpwstr>https://www.ilsag.info/evaluator-ntg-recommendations-for-2021</vt:lpwstr>
      </vt:variant>
      <vt:variant>
        <vt:lpwstr/>
      </vt:variant>
      <vt:variant>
        <vt:i4>1376333</vt:i4>
      </vt:variant>
      <vt:variant>
        <vt:i4>333</vt:i4>
      </vt:variant>
      <vt:variant>
        <vt:i4>0</vt:i4>
      </vt:variant>
      <vt:variant>
        <vt:i4>5</vt:i4>
      </vt:variant>
      <vt:variant>
        <vt:lpwstr>https://www.ilsag.info/evaluator-ntg-recommendations-for-2021</vt:lpwstr>
      </vt:variant>
      <vt:variant>
        <vt:lpwstr/>
      </vt:variant>
      <vt:variant>
        <vt:i4>1376333</vt:i4>
      </vt:variant>
      <vt:variant>
        <vt:i4>288</vt:i4>
      </vt:variant>
      <vt:variant>
        <vt:i4>0</vt:i4>
      </vt:variant>
      <vt:variant>
        <vt:i4>5</vt:i4>
      </vt:variant>
      <vt:variant>
        <vt:lpwstr>https://www.ilsag.info/evaluator-ntg-recommendations-for-2021</vt:lpwstr>
      </vt:variant>
      <vt:variant>
        <vt:lpwstr/>
      </vt:variant>
      <vt:variant>
        <vt:i4>1376333</vt:i4>
      </vt:variant>
      <vt:variant>
        <vt:i4>279</vt:i4>
      </vt:variant>
      <vt:variant>
        <vt:i4>0</vt:i4>
      </vt:variant>
      <vt:variant>
        <vt:i4>5</vt:i4>
      </vt:variant>
      <vt:variant>
        <vt:lpwstr>https://www.ilsag.info/evaluator-ntg-recommendations-for-2021</vt:lpwstr>
      </vt:variant>
      <vt:variant>
        <vt:lpwstr/>
      </vt:variant>
      <vt:variant>
        <vt:i4>1376333</vt:i4>
      </vt:variant>
      <vt:variant>
        <vt:i4>270</vt:i4>
      </vt:variant>
      <vt:variant>
        <vt:i4>0</vt:i4>
      </vt:variant>
      <vt:variant>
        <vt:i4>5</vt:i4>
      </vt:variant>
      <vt:variant>
        <vt:lpwstr>https://www.ilsag.info/evaluator-ntg-recommendations-for-2021</vt:lpwstr>
      </vt:variant>
      <vt:variant>
        <vt:lpwstr/>
      </vt:variant>
      <vt:variant>
        <vt:i4>1441851</vt:i4>
      </vt:variant>
      <vt:variant>
        <vt:i4>200</vt:i4>
      </vt:variant>
      <vt:variant>
        <vt:i4>0</vt:i4>
      </vt:variant>
      <vt:variant>
        <vt:i4>5</vt:i4>
      </vt:variant>
      <vt:variant>
        <vt:lpwstr/>
      </vt:variant>
      <vt:variant>
        <vt:lpwstr>_Toc97893897</vt:lpwstr>
      </vt:variant>
      <vt:variant>
        <vt:i4>1507387</vt:i4>
      </vt:variant>
      <vt:variant>
        <vt:i4>194</vt:i4>
      </vt:variant>
      <vt:variant>
        <vt:i4>0</vt:i4>
      </vt:variant>
      <vt:variant>
        <vt:i4>5</vt:i4>
      </vt:variant>
      <vt:variant>
        <vt:lpwstr/>
      </vt:variant>
      <vt:variant>
        <vt:lpwstr>_Toc97893896</vt:lpwstr>
      </vt:variant>
      <vt:variant>
        <vt:i4>1310779</vt:i4>
      </vt:variant>
      <vt:variant>
        <vt:i4>188</vt:i4>
      </vt:variant>
      <vt:variant>
        <vt:i4>0</vt:i4>
      </vt:variant>
      <vt:variant>
        <vt:i4>5</vt:i4>
      </vt:variant>
      <vt:variant>
        <vt:lpwstr/>
      </vt:variant>
      <vt:variant>
        <vt:lpwstr>_Toc97893895</vt:lpwstr>
      </vt:variant>
      <vt:variant>
        <vt:i4>1572922</vt:i4>
      </vt:variant>
      <vt:variant>
        <vt:i4>179</vt:i4>
      </vt:variant>
      <vt:variant>
        <vt:i4>0</vt:i4>
      </vt:variant>
      <vt:variant>
        <vt:i4>5</vt:i4>
      </vt:variant>
      <vt:variant>
        <vt:lpwstr/>
      </vt:variant>
      <vt:variant>
        <vt:lpwstr>_Toc97893786</vt:lpwstr>
      </vt:variant>
      <vt:variant>
        <vt:i4>1769530</vt:i4>
      </vt:variant>
      <vt:variant>
        <vt:i4>173</vt:i4>
      </vt:variant>
      <vt:variant>
        <vt:i4>0</vt:i4>
      </vt:variant>
      <vt:variant>
        <vt:i4>5</vt:i4>
      </vt:variant>
      <vt:variant>
        <vt:lpwstr/>
      </vt:variant>
      <vt:variant>
        <vt:lpwstr>_Toc97893785</vt:lpwstr>
      </vt:variant>
      <vt:variant>
        <vt:i4>1703994</vt:i4>
      </vt:variant>
      <vt:variant>
        <vt:i4>167</vt:i4>
      </vt:variant>
      <vt:variant>
        <vt:i4>0</vt:i4>
      </vt:variant>
      <vt:variant>
        <vt:i4>5</vt:i4>
      </vt:variant>
      <vt:variant>
        <vt:lpwstr/>
      </vt:variant>
      <vt:variant>
        <vt:lpwstr>_Toc97893784</vt:lpwstr>
      </vt:variant>
      <vt:variant>
        <vt:i4>1900602</vt:i4>
      </vt:variant>
      <vt:variant>
        <vt:i4>161</vt:i4>
      </vt:variant>
      <vt:variant>
        <vt:i4>0</vt:i4>
      </vt:variant>
      <vt:variant>
        <vt:i4>5</vt:i4>
      </vt:variant>
      <vt:variant>
        <vt:lpwstr/>
      </vt:variant>
      <vt:variant>
        <vt:lpwstr>_Toc97893783</vt:lpwstr>
      </vt:variant>
      <vt:variant>
        <vt:i4>1835066</vt:i4>
      </vt:variant>
      <vt:variant>
        <vt:i4>155</vt:i4>
      </vt:variant>
      <vt:variant>
        <vt:i4>0</vt:i4>
      </vt:variant>
      <vt:variant>
        <vt:i4>5</vt:i4>
      </vt:variant>
      <vt:variant>
        <vt:lpwstr/>
      </vt:variant>
      <vt:variant>
        <vt:lpwstr>_Toc97893782</vt:lpwstr>
      </vt:variant>
      <vt:variant>
        <vt:i4>2031674</vt:i4>
      </vt:variant>
      <vt:variant>
        <vt:i4>149</vt:i4>
      </vt:variant>
      <vt:variant>
        <vt:i4>0</vt:i4>
      </vt:variant>
      <vt:variant>
        <vt:i4>5</vt:i4>
      </vt:variant>
      <vt:variant>
        <vt:lpwstr/>
      </vt:variant>
      <vt:variant>
        <vt:lpwstr>_Toc97893781</vt:lpwstr>
      </vt:variant>
      <vt:variant>
        <vt:i4>1966138</vt:i4>
      </vt:variant>
      <vt:variant>
        <vt:i4>143</vt:i4>
      </vt:variant>
      <vt:variant>
        <vt:i4>0</vt:i4>
      </vt:variant>
      <vt:variant>
        <vt:i4>5</vt:i4>
      </vt:variant>
      <vt:variant>
        <vt:lpwstr/>
      </vt:variant>
      <vt:variant>
        <vt:lpwstr>_Toc97893780</vt:lpwstr>
      </vt:variant>
      <vt:variant>
        <vt:i4>1507381</vt:i4>
      </vt:variant>
      <vt:variant>
        <vt:i4>137</vt:i4>
      </vt:variant>
      <vt:variant>
        <vt:i4>0</vt:i4>
      </vt:variant>
      <vt:variant>
        <vt:i4>5</vt:i4>
      </vt:variant>
      <vt:variant>
        <vt:lpwstr/>
      </vt:variant>
      <vt:variant>
        <vt:lpwstr>_Toc97893779</vt:lpwstr>
      </vt:variant>
      <vt:variant>
        <vt:i4>1441845</vt:i4>
      </vt:variant>
      <vt:variant>
        <vt:i4>131</vt:i4>
      </vt:variant>
      <vt:variant>
        <vt:i4>0</vt:i4>
      </vt:variant>
      <vt:variant>
        <vt:i4>5</vt:i4>
      </vt:variant>
      <vt:variant>
        <vt:lpwstr/>
      </vt:variant>
      <vt:variant>
        <vt:lpwstr>_Toc97893778</vt:lpwstr>
      </vt:variant>
      <vt:variant>
        <vt:i4>1638453</vt:i4>
      </vt:variant>
      <vt:variant>
        <vt:i4>125</vt:i4>
      </vt:variant>
      <vt:variant>
        <vt:i4>0</vt:i4>
      </vt:variant>
      <vt:variant>
        <vt:i4>5</vt:i4>
      </vt:variant>
      <vt:variant>
        <vt:lpwstr/>
      </vt:variant>
      <vt:variant>
        <vt:lpwstr>_Toc97893777</vt:lpwstr>
      </vt:variant>
      <vt:variant>
        <vt:i4>1572917</vt:i4>
      </vt:variant>
      <vt:variant>
        <vt:i4>119</vt:i4>
      </vt:variant>
      <vt:variant>
        <vt:i4>0</vt:i4>
      </vt:variant>
      <vt:variant>
        <vt:i4>5</vt:i4>
      </vt:variant>
      <vt:variant>
        <vt:lpwstr/>
      </vt:variant>
      <vt:variant>
        <vt:lpwstr>_Toc97893776</vt:lpwstr>
      </vt:variant>
      <vt:variant>
        <vt:i4>1769525</vt:i4>
      </vt:variant>
      <vt:variant>
        <vt:i4>113</vt:i4>
      </vt:variant>
      <vt:variant>
        <vt:i4>0</vt:i4>
      </vt:variant>
      <vt:variant>
        <vt:i4>5</vt:i4>
      </vt:variant>
      <vt:variant>
        <vt:lpwstr/>
      </vt:variant>
      <vt:variant>
        <vt:lpwstr>_Toc97893775</vt:lpwstr>
      </vt:variant>
      <vt:variant>
        <vt:i4>1703989</vt:i4>
      </vt:variant>
      <vt:variant>
        <vt:i4>104</vt:i4>
      </vt:variant>
      <vt:variant>
        <vt:i4>0</vt:i4>
      </vt:variant>
      <vt:variant>
        <vt:i4>5</vt:i4>
      </vt:variant>
      <vt:variant>
        <vt:lpwstr/>
      </vt:variant>
      <vt:variant>
        <vt:lpwstr>_Toc97893774</vt:lpwstr>
      </vt:variant>
      <vt:variant>
        <vt:i4>1900597</vt:i4>
      </vt:variant>
      <vt:variant>
        <vt:i4>98</vt:i4>
      </vt:variant>
      <vt:variant>
        <vt:i4>0</vt:i4>
      </vt:variant>
      <vt:variant>
        <vt:i4>5</vt:i4>
      </vt:variant>
      <vt:variant>
        <vt:lpwstr/>
      </vt:variant>
      <vt:variant>
        <vt:lpwstr>_Toc97893773</vt:lpwstr>
      </vt:variant>
      <vt:variant>
        <vt:i4>1835061</vt:i4>
      </vt:variant>
      <vt:variant>
        <vt:i4>92</vt:i4>
      </vt:variant>
      <vt:variant>
        <vt:i4>0</vt:i4>
      </vt:variant>
      <vt:variant>
        <vt:i4>5</vt:i4>
      </vt:variant>
      <vt:variant>
        <vt:lpwstr/>
      </vt:variant>
      <vt:variant>
        <vt:lpwstr>_Toc97893772</vt:lpwstr>
      </vt:variant>
      <vt:variant>
        <vt:i4>2031669</vt:i4>
      </vt:variant>
      <vt:variant>
        <vt:i4>83</vt:i4>
      </vt:variant>
      <vt:variant>
        <vt:i4>0</vt:i4>
      </vt:variant>
      <vt:variant>
        <vt:i4>5</vt:i4>
      </vt:variant>
      <vt:variant>
        <vt:lpwstr/>
      </vt:variant>
      <vt:variant>
        <vt:lpwstr>_Toc97893771</vt:lpwstr>
      </vt:variant>
      <vt:variant>
        <vt:i4>1966133</vt:i4>
      </vt:variant>
      <vt:variant>
        <vt:i4>77</vt:i4>
      </vt:variant>
      <vt:variant>
        <vt:i4>0</vt:i4>
      </vt:variant>
      <vt:variant>
        <vt:i4>5</vt:i4>
      </vt:variant>
      <vt:variant>
        <vt:lpwstr/>
      </vt:variant>
      <vt:variant>
        <vt:lpwstr>_Toc97893770</vt:lpwstr>
      </vt:variant>
      <vt:variant>
        <vt:i4>1507380</vt:i4>
      </vt:variant>
      <vt:variant>
        <vt:i4>71</vt:i4>
      </vt:variant>
      <vt:variant>
        <vt:i4>0</vt:i4>
      </vt:variant>
      <vt:variant>
        <vt:i4>5</vt:i4>
      </vt:variant>
      <vt:variant>
        <vt:lpwstr/>
      </vt:variant>
      <vt:variant>
        <vt:lpwstr>_Toc97893769</vt:lpwstr>
      </vt:variant>
      <vt:variant>
        <vt:i4>1441844</vt:i4>
      </vt:variant>
      <vt:variant>
        <vt:i4>65</vt:i4>
      </vt:variant>
      <vt:variant>
        <vt:i4>0</vt:i4>
      </vt:variant>
      <vt:variant>
        <vt:i4>5</vt:i4>
      </vt:variant>
      <vt:variant>
        <vt:lpwstr/>
      </vt:variant>
      <vt:variant>
        <vt:lpwstr>_Toc97893768</vt:lpwstr>
      </vt:variant>
      <vt:variant>
        <vt:i4>1638452</vt:i4>
      </vt:variant>
      <vt:variant>
        <vt:i4>59</vt:i4>
      </vt:variant>
      <vt:variant>
        <vt:i4>0</vt:i4>
      </vt:variant>
      <vt:variant>
        <vt:i4>5</vt:i4>
      </vt:variant>
      <vt:variant>
        <vt:lpwstr/>
      </vt:variant>
      <vt:variant>
        <vt:lpwstr>_Toc97893767</vt:lpwstr>
      </vt:variant>
      <vt:variant>
        <vt:i4>1572916</vt:i4>
      </vt:variant>
      <vt:variant>
        <vt:i4>53</vt:i4>
      </vt:variant>
      <vt:variant>
        <vt:i4>0</vt:i4>
      </vt:variant>
      <vt:variant>
        <vt:i4>5</vt:i4>
      </vt:variant>
      <vt:variant>
        <vt:lpwstr/>
      </vt:variant>
      <vt:variant>
        <vt:lpwstr>_Toc97893766</vt:lpwstr>
      </vt:variant>
      <vt:variant>
        <vt:i4>1769524</vt:i4>
      </vt:variant>
      <vt:variant>
        <vt:i4>47</vt:i4>
      </vt:variant>
      <vt:variant>
        <vt:i4>0</vt:i4>
      </vt:variant>
      <vt:variant>
        <vt:i4>5</vt:i4>
      </vt:variant>
      <vt:variant>
        <vt:lpwstr/>
      </vt:variant>
      <vt:variant>
        <vt:lpwstr>_Toc97893765</vt:lpwstr>
      </vt:variant>
      <vt:variant>
        <vt:i4>1703988</vt:i4>
      </vt:variant>
      <vt:variant>
        <vt:i4>41</vt:i4>
      </vt:variant>
      <vt:variant>
        <vt:i4>0</vt:i4>
      </vt:variant>
      <vt:variant>
        <vt:i4>5</vt:i4>
      </vt:variant>
      <vt:variant>
        <vt:lpwstr/>
      </vt:variant>
      <vt:variant>
        <vt:lpwstr>_Toc97893764</vt:lpwstr>
      </vt:variant>
      <vt:variant>
        <vt:i4>1900596</vt:i4>
      </vt:variant>
      <vt:variant>
        <vt:i4>35</vt:i4>
      </vt:variant>
      <vt:variant>
        <vt:i4>0</vt:i4>
      </vt:variant>
      <vt:variant>
        <vt:i4>5</vt:i4>
      </vt:variant>
      <vt:variant>
        <vt:lpwstr/>
      </vt:variant>
      <vt:variant>
        <vt:lpwstr>_Toc97893763</vt:lpwstr>
      </vt:variant>
      <vt:variant>
        <vt:i4>1835060</vt:i4>
      </vt:variant>
      <vt:variant>
        <vt:i4>29</vt:i4>
      </vt:variant>
      <vt:variant>
        <vt:i4>0</vt:i4>
      </vt:variant>
      <vt:variant>
        <vt:i4>5</vt:i4>
      </vt:variant>
      <vt:variant>
        <vt:lpwstr/>
      </vt:variant>
      <vt:variant>
        <vt:lpwstr>_Toc97893762</vt:lpwstr>
      </vt:variant>
      <vt:variant>
        <vt:i4>2031668</vt:i4>
      </vt:variant>
      <vt:variant>
        <vt:i4>23</vt:i4>
      </vt:variant>
      <vt:variant>
        <vt:i4>0</vt:i4>
      </vt:variant>
      <vt:variant>
        <vt:i4>5</vt:i4>
      </vt:variant>
      <vt:variant>
        <vt:lpwstr/>
      </vt:variant>
      <vt:variant>
        <vt:lpwstr>_Toc97893761</vt:lpwstr>
      </vt:variant>
      <vt:variant>
        <vt:i4>1966132</vt:i4>
      </vt:variant>
      <vt:variant>
        <vt:i4>17</vt:i4>
      </vt:variant>
      <vt:variant>
        <vt:i4>0</vt:i4>
      </vt:variant>
      <vt:variant>
        <vt:i4>5</vt:i4>
      </vt:variant>
      <vt:variant>
        <vt:lpwstr/>
      </vt:variant>
      <vt:variant>
        <vt:lpwstr>_Toc97893760</vt:lpwstr>
      </vt:variant>
      <vt:variant>
        <vt:i4>1507383</vt:i4>
      </vt:variant>
      <vt:variant>
        <vt:i4>11</vt:i4>
      </vt:variant>
      <vt:variant>
        <vt:i4>0</vt:i4>
      </vt:variant>
      <vt:variant>
        <vt:i4>5</vt:i4>
      </vt:variant>
      <vt:variant>
        <vt:lpwstr/>
      </vt:variant>
      <vt:variant>
        <vt:lpwstr>_Toc97893759</vt:lpwstr>
      </vt:variant>
      <vt:variant>
        <vt:i4>983153</vt:i4>
      </vt:variant>
      <vt:variant>
        <vt:i4>6</vt:i4>
      </vt:variant>
      <vt:variant>
        <vt:i4>0</vt:i4>
      </vt:variant>
      <vt:variant>
        <vt:i4>5</vt:i4>
      </vt:variant>
      <vt:variant>
        <vt:lpwstr>mailto:neil.curtis@guidehouse.com</vt:lpwstr>
      </vt:variant>
      <vt:variant>
        <vt:lpwstr/>
      </vt:variant>
      <vt:variant>
        <vt:i4>7995403</vt:i4>
      </vt:variant>
      <vt:variant>
        <vt:i4>3</vt:i4>
      </vt:variant>
      <vt:variant>
        <vt:i4>0</vt:i4>
      </vt:variant>
      <vt:variant>
        <vt:i4>5</vt:i4>
      </vt:variant>
      <vt:variant>
        <vt:lpwstr>mailto:jeff.erickson@guidehouse.com</vt:lpwstr>
      </vt:variant>
      <vt:variant>
        <vt:lpwstr/>
      </vt:variant>
      <vt:variant>
        <vt:i4>3145741</vt:i4>
      </vt:variant>
      <vt:variant>
        <vt:i4>0</vt:i4>
      </vt:variant>
      <vt:variant>
        <vt:i4>0</vt:i4>
      </vt:variant>
      <vt:variant>
        <vt:i4>5</vt:i4>
      </vt:variant>
      <vt:variant>
        <vt:lpwstr>mailto:cmaglione@guidehouse.com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Celia Johnson</cp:lastModifiedBy>
  <cp:revision>2</cp:revision>
  <cp:lastPrinted>2017-10-03T17:32:00Z</cp:lastPrinted>
  <dcterms:created xsi:type="dcterms:W3CDTF">2022-03-15T13:28:00Z</dcterms:created>
  <dcterms:modified xsi:type="dcterms:W3CDTF">2022-03-15T13:28:00Z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ies>
</file>