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07BBE" w14:textId="77777777" w:rsidR="0019032F" w:rsidRDefault="0019032F" w:rsidP="003C1C68">
      <w:pPr>
        <w:pStyle w:val="TitlePage1"/>
        <w:jc w:val="center"/>
        <w:rPr>
          <w:color w:val="auto"/>
        </w:rPr>
      </w:pPr>
      <w:bookmarkStart w:id="0" w:name="_GoBack"/>
      <w:bookmarkEnd w:id="0"/>
    </w:p>
    <w:p w14:paraId="6CA7E084" w14:textId="77777777" w:rsidR="0019032F" w:rsidRPr="005621C7" w:rsidRDefault="0019032F" w:rsidP="003C1C68">
      <w:pPr>
        <w:pStyle w:val="TitlePage1"/>
        <w:jc w:val="center"/>
        <w:rPr>
          <w:color w:val="auto"/>
        </w:rPr>
      </w:pPr>
    </w:p>
    <w:p w14:paraId="7F5D2681" w14:textId="37153609" w:rsidR="00221C92" w:rsidRDefault="00E43596" w:rsidP="00861C02">
      <w:pPr>
        <w:pStyle w:val="Title"/>
      </w:pPr>
      <w:r>
        <w:t xml:space="preserve">ComEd </w:t>
      </w:r>
      <w:r w:rsidR="00D207A0">
        <w:t>Multi-Family Market Rate</w:t>
      </w:r>
      <w:r w:rsidR="001059D6">
        <w:t xml:space="preserve"> </w:t>
      </w:r>
      <w:r w:rsidR="00F56C63">
        <w:t xml:space="preserve">Impact </w:t>
      </w:r>
      <w:r w:rsidR="003C1C68" w:rsidRPr="00861C02">
        <w:t>Evaluation Report</w:t>
      </w:r>
    </w:p>
    <w:p w14:paraId="339B1B20" w14:textId="77777777" w:rsidR="00722F7D" w:rsidRDefault="00722F7D" w:rsidP="006F5275">
      <w:pPr>
        <w:pStyle w:val="Subtitle"/>
      </w:pPr>
    </w:p>
    <w:p w14:paraId="606C62A1" w14:textId="77777777" w:rsidR="003C1C68" w:rsidRPr="005621C7" w:rsidRDefault="003C1C68" w:rsidP="006F5275">
      <w:pPr>
        <w:pStyle w:val="Subtitle"/>
      </w:pPr>
      <w:r w:rsidRPr="005621C7">
        <w:t>Energy Efficiency / D</w:t>
      </w:r>
      <w:r w:rsidR="00F56C63">
        <w:t xml:space="preserve">emand Response Plan: </w:t>
      </w:r>
      <w:r w:rsidR="00F56C63">
        <w:br/>
        <w:t>P</w:t>
      </w:r>
      <w:r w:rsidR="00032FA4">
        <w:t xml:space="preserve">rogram Year </w:t>
      </w:r>
      <w:r w:rsidR="00682C58">
        <w:t>2019</w:t>
      </w:r>
      <w:r w:rsidR="00682C58" w:rsidRPr="005621C7">
        <w:t xml:space="preserve"> </w:t>
      </w:r>
      <w:r w:rsidR="00154CB0" w:rsidRPr="005621C7">
        <w:t>(</w:t>
      </w:r>
      <w:r w:rsidR="00682C58">
        <w:t>CY2019</w:t>
      </w:r>
      <w:r w:rsidR="00E22F76" w:rsidRPr="005621C7">
        <w:t xml:space="preserve">) </w:t>
      </w:r>
      <w:r w:rsidRPr="005621C7">
        <w:br/>
        <w:t>(1</w:t>
      </w:r>
      <w:r w:rsidR="00032FA4">
        <w:t>/1</w:t>
      </w:r>
      <w:r w:rsidR="002D6079">
        <w:t>/</w:t>
      </w:r>
      <w:r w:rsidR="00682C58" w:rsidRPr="005621C7">
        <w:t>201</w:t>
      </w:r>
      <w:r w:rsidR="00682C58">
        <w:t>9</w:t>
      </w:r>
      <w:r w:rsidR="00F56C63">
        <w:t>-12</w:t>
      </w:r>
      <w:r w:rsidRPr="005621C7">
        <w:t>/31/</w:t>
      </w:r>
      <w:r w:rsidR="00682C58" w:rsidRPr="005621C7">
        <w:t>201</w:t>
      </w:r>
      <w:r w:rsidR="00682C58">
        <w:t>9</w:t>
      </w:r>
      <w:r w:rsidR="003221EF" w:rsidRPr="005621C7">
        <w:t>)</w:t>
      </w:r>
    </w:p>
    <w:p w14:paraId="3910A9AF" w14:textId="77777777" w:rsidR="003C1C68" w:rsidRPr="005621C7" w:rsidRDefault="003C1C68" w:rsidP="006F5275">
      <w:pPr>
        <w:pStyle w:val="Subtitle"/>
      </w:pPr>
    </w:p>
    <w:p w14:paraId="4F4A6754" w14:textId="77777777" w:rsidR="003C1C68" w:rsidRPr="005621C7" w:rsidRDefault="003C1C68" w:rsidP="002D6079">
      <w:pPr>
        <w:pStyle w:val="TitlePage2"/>
      </w:pPr>
    </w:p>
    <w:p w14:paraId="746AE9AA" w14:textId="77777777" w:rsidR="003C1C68" w:rsidRPr="005621C7" w:rsidRDefault="003C1C68" w:rsidP="006F5275">
      <w:pPr>
        <w:pStyle w:val="Subtitle"/>
      </w:pPr>
      <w:r w:rsidRPr="005621C7">
        <w:t>Presented to</w:t>
      </w:r>
    </w:p>
    <w:p w14:paraId="44930B07" w14:textId="77777777" w:rsidR="003C1C68" w:rsidRPr="005621C7" w:rsidRDefault="00473041" w:rsidP="006F5275">
      <w:pPr>
        <w:pStyle w:val="Subtitle"/>
      </w:pPr>
      <w:r>
        <w:t>ComEd</w:t>
      </w:r>
    </w:p>
    <w:p w14:paraId="581AF783" w14:textId="77777777" w:rsidR="00722F7D" w:rsidRPr="00722F7D" w:rsidRDefault="00722F7D" w:rsidP="00722F7D"/>
    <w:p w14:paraId="1D9652FB" w14:textId="77777777" w:rsidR="00346B68" w:rsidRPr="005621C7" w:rsidRDefault="00346B68" w:rsidP="00346B68">
      <w:pPr>
        <w:pStyle w:val="Subtitle"/>
      </w:pPr>
      <w:r w:rsidRPr="005621C7">
        <w:t>DRAFT</w:t>
      </w:r>
    </w:p>
    <w:p w14:paraId="2AFA1A5C" w14:textId="77777777" w:rsidR="00346B68" w:rsidRPr="00221C92" w:rsidRDefault="00346B68" w:rsidP="006F5275"/>
    <w:p w14:paraId="57D21795" w14:textId="5717AA83" w:rsidR="003C1C68" w:rsidRPr="00221C92" w:rsidRDefault="00436BD8" w:rsidP="006F5275">
      <w:r>
        <w:t>March 01</w:t>
      </w:r>
      <w:r w:rsidR="005E0622">
        <w:t xml:space="preserve">, </w:t>
      </w:r>
      <w:r w:rsidR="00682C58">
        <w:t>2020</w:t>
      </w:r>
    </w:p>
    <w:p w14:paraId="31DF9901" w14:textId="77777777" w:rsidR="00B4556D" w:rsidRDefault="00B4556D" w:rsidP="006F5275"/>
    <w:p w14:paraId="69FD8816" w14:textId="77777777" w:rsidR="00722F7D" w:rsidRDefault="00722F7D" w:rsidP="006F5275"/>
    <w:p w14:paraId="3E5AB432" w14:textId="77777777" w:rsidR="00722F7D" w:rsidRDefault="00722F7D" w:rsidP="006F5275"/>
    <w:p w14:paraId="38BFB3D6" w14:textId="77777777" w:rsidR="00444DFF" w:rsidRDefault="00444DFF" w:rsidP="006F5275"/>
    <w:p w14:paraId="2D62F222" w14:textId="77777777" w:rsidR="00444DFF" w:rsidRDefault="00444DFF" w:rsidP="006F5275"/>
    <w:p w14:paraId="47EFD094" w14:textId="77777777" w:rsidR="00444DFF" w:rsidRPr="005621C7" w:rsidRDefault="00444DFF" w:rsidP="006F5275"/>
    <w:p w14:paraId="56218984" w14:textId="77777777" w:rsidR="006F5275" w:rsidRDefault="003C1C68" w:rsidP="006F5275">
      <w:pPr>
        <w:rPr>
          <w:b/>
          <w:i/>
        </w:rPr>
      </w:pPr>
      <w:r w:rsidRPr="006F5275">
        <w:rPr>
          <w:b/>
          <w:i/>
        </w:rPr>
        <w:t>Prepared by:</w:t>
      </w:r>
    </w:p>
    <w:p w14:paraId="5FA57F4B" w14:textId="77777777" w:rsidR="00660A59" w:rsidRPr="00B53186" w:rsidRDefault="00660A59" w:rsidP="00660A59">
      <w:pPr>
        <w:pStyle w:val="PresentedBy"/>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90"/>
      </w:tblGrid>
      <w:tr w:rsidR="00660A59" w:rsidRPr="00B53186" w14:paraId="4492A958" w14:textId="77777777" w:rsidTr="008638EE">
        <w:tc>
          <w:tcPr>
            <w:tcW w:w="3510" w:type="dxa"/>
            <w:vAlign w:val="bottom"/>
          </w:tcPr>
          <w:p w14:paraId="6B114120" w14:textId="31E7E3E6" w:rsidR="00660A59" w:rsidRPr="00B53186" w:rsidRDefault="009A6333" w:rsidP="00660A59">
            <w:pPr>
              <w:pStyle w:val="PresentedBy"/>
              <w:rPr>
                <w:b/>
              </w:rPr>
            </w:pPr>
            <w:r>
              <w:rPr>
                <w:b/>
              </w:rPr>
              <w:t>Jake Fuller</w:t>
            </w:r>
          </w:p>
          <w:p w14:paraId="0FFC6383" w14:textId="281EB451" w:rsidR="00660A59" w:rsidRPr="00B53186" w:rsidRDefault="009A6333" w:rsidP="00660A59">
            <w:pPr>
              <w:pStyle w:val="PresentedBy"/>
              <w:rPr>
                <w:b/>
              </w:rPr>
            </w:pPr>
            <w:proofErr w:type="spellStart"/>
            <w:r>
              <w:rPr>
                <w:b/>
              </w:rPr>
              <w:t>EcoMetric</w:t>
            </w:r>
            <w:proofErr w:type="spellEnd"/>
            <w:r>
              <w:rPr>
                <w:b/>
              </w:rPr>
              <w:t xml:space="preserve"> Consulting</w:t>
            </w:r>
          </w:p>
        </w:tc>
        <w:tc>
          <w:tcPr>
            <w:tcW w:w="3690" w:type="dxa"/>
            <w:vAlign w:val="bottom"/>
          </w:tcPr>
          <w:p w14:paraId="608247DE" w14:textId="3CF83F06" w:rsidR="00660A59" w:rsidRDefault="009A6333" w:rsidP="00660A59">
            <w:pPr>
              <w:pStyle w:val="PresentedBy"/>
              <w:rPr>
                <w:b/>
              </w:rPr>
            </w:pPr>
            <w:r>
              <w:rPr>
                <w:b/>
              </w:rPr>
              <w:t>Mike Frischmann</w:t>
            </w:r>
          </w:p>
          <w:p w14:paraId="010C0118" w14:textId="1A969A7B" w:rsidR="00660A59" w:rsidRDefault="009A6333" w:rsidP="00660A59">
            <w:pPr>
              <w:pStyle w:val="PresentedBy"/>
              <w:rPr>
                <w:b/>
              </w:rPr>
            </w:pPr>
            <w:proofErr w:type="spellStart"/>
            <w:r>
              <w:rPr>
                <w:b/>
              </w:rPr>
              <w:t>EcoMetric</w:t>
            </w:r>
            <w:proofErr w:type="spellEnd"/>
            <w:r>
              <w:rPr>
                <w:b/>
              </w:rPr>
              <w:t xml:space="preserve"> Consulting</w:t>
            </w:r>
          </w:p>
        </w:tc>
      </w:tr>
    </w:tbl>
    <w:p w14:paraId="49777494" w14:textId="77777777" w:rsidR="00660A59" w:rsidRDefault="00660A59" w:rsidP="00660A59">
      <w:pPr>
        <w:rPr>
          <w:color w:val="6F6754"/>
        </w:rPr>
      </w:pPr>
    </w:p>
    <w:p w14:paraId="06C02E61" w14:textId="77777777" w:rsidR="00444DFF" w:rsidRDefault="00444DFF" w:rsidP="00660A59">
      <w:pPr>
        <w:rPr>
          <w:color w:val="6F6754"/>
        </w:rPr>
      </w:pPr>
    </w:p>
    <w:p w14:paraId="02BA8688" w14:textId="77777777" w:rsidR="00444DFF" w:rsidRPr="00B53186" w:rsidRDefault="00444DFF" w:rsidP="00660A59">
      <w:pPr>
        <w:rPr>
          <w:color w:val="6F6754"/>
        </w:rPr>
      </w:pPr>
    </w:p>
    <w:tbl>
      <w:tblPr>
        <w:tblStyle w:val="TableGrid"/>
        <w:tblW w:w="121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7"/>
      </w:tblGrid>
      <w:tr w:rsidR="009A6333" w:rsidRPr="005621C7" w14:paraId="6D5D90B5" w14:textId="77777777" w:rsidTr="004F1293">
        <w:trPr>
          <w:jc w:val="center"/>
        </w:trPr>
        <w:tc>
          <w:tcPr>
            <w:tcW w:w="5000" w:type="pct"/>
            <w:vAlign w:val="center"/>
          </w:tcPr>
          <w:p w14:paraId="70FE7864" w14:textId="77777777" w:rsidR="009A6333" w:rsidRPr="005621C7" w:rsidRDefault="009A6333" w:rsidP="00B53AE6">
            <w:pPr>
              <w:pStyle w:val="PresentedBy"/>
              <w:jc w:val="both"/>
              <w:rPr>
                <w:noProof/>
              </w:rPr>
            </w:pPr>
            <w:r>
              <w:rPr>
                <w:noProof/>
              </w:rPr>
              <w:drawing>
                <wp:inline distT="0" distB="0" distL="0" distR="0" wp14:anchorId="5148E54D" wp14:editId="749189CB">
                  <wp:extent cx="806601" cy="646751"/>
                  <wp:effectExtent l="0" t="0" r="0" b="1270"/>
                  <wp:docPr id="6" name="Picture 6" descr="Eco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Metr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4517" cy="717244"/>
                          </a:xfrm>
                          <a:prstGeom prst="rect">
                            <a:avLst/>
                          </a:prstGeom>
                          <a:noFill/>
                          <a:ln>
                            <a:noFill/>
                          </a:ln>
                        </pic:spPr>
                      </pic:pic>
                    </a:graphicData>
                  </a:graphic>
                </wp:inline>
              </w:drawing>
            </w:r>
          </w:p>
        </w:tc>
      </w:tr>
    </w:tbl>
    <w:p w14:paraId="39855DAD" w14:textId="77777777" w:rsidR="00BF7525" w:rsidRDefault="00BF7525" w:rsidP="00722F7D"/>
    <w:p w14:paraId="4C677B4E" w14:textId="77777777" w:rsidR="00570D75" w:rsidRPr="007E777E" w:rsidRDefault="00570D75" w:rsidP="00722F7D"/>
    <w:p w14:paraId="38F247C9" w14:textId="2F5B01A3" w:rsidR="003C1C68" w:rsidRPr="007E777E" w:rsidRDefault="004437C3" w:rsidP="003C1C68">
      <w:pPr>
        <w:sectPr w:rsidR="003C1C68" w:rsidRPr="007E777E" w:rsidSect="00E46CBF">
          <w:headerReference w:type="default" r:id="rId12"/>
          <w:footerReference w:type="even" r:id="rId13"/>
          <w:headerReference w:type="first" r:id="rId14"/>
          <w:pgSz w:w="12240" w:h="15840" w:code="1"/>
          <w:pgMar w:top="1440" w:right="1440" w:bottom="1440" w:left="1440" w:header="720" w:footer="720" w:gutter="0"/>
          <w:cols w:space="720"/>
          <w:titlePg/>
          <w:docGrid w:linePitch="360"/>
        </w:sectPr>
      </w:pPr>
      <w:hyperlink r:id="rId15" w:history="1">
        <w:r w:rsidR="00E46CBF" w:rsidRPr="007719C3">
          <w:rPr>
            <w:rStyle w:val="Hyperlink"/>
            <w:color w:val="auto"/>
          </w:rPr>
          <w:t>www.guidehouse.com</w:t>
        </w:r>
      </w:hyperlink>
    </w:p>
    <w:p w14:paraId="41B8CBCD" w14:textId="77777777" w:rsidR="00AF6479" w:rsidRPr="00CE09F1" w:rsidRDefault="00AF6479" w:rsidP="009A0F87">
      <w:pPr>
        <w:pStyle w:val="Contactinfo"/>
      </w:pPr>
    </w:p>
    <w:p w14:paraId="696F52E2" w14:textId="77777777" w:rsidR="00AF6479" w:rsidRPr="00CE09F1" w:rsidRDefault="00AF6479" w:rsidP="009A0F87">
      <w:pPr>
        <w:pStyle w:val="Contactinfo"/>
      </w:pPr>
    </w:p>
    <w:p w14:paraId="6ECB9904" w14:textId="77777777" w:rsidR="00AF6479" w:rsidRPr="00CE09F1" w:rsidRDefault="00AF6479" w:rsidP="009A0F87">
      <w:pPr>
        <w:pStyle w:val="Contactinfo"/>
      </w:pPr>
    </w:p>
    <w:p w14:paraId="13BA2465" w14:textId="77777777" w:rsidR="00AF6479" w:rsidRPr="00CE09F1" w:rsidRDefault="00AF6479" w:rsidP="009A0F87">
      <w:pPr>
        <w:pStyle w:val="Contactinfo"/>
      </w:pPr>
    </w:p>
    <w:p w14:paraId="6712E692" w14:textId="77777777" w:rsidR="00AF6479" w:rsidRPr="00CE09F1" w:rsidRDefault="00AF6479" w:rsidP="009A0F87">
      <w:pPr>
        <w:pStyle w:val="Contactinfo"/>
      </w:pPr>
    </w:p>
    <w:p w14:paraId="5B244B80" w14:textId="77777777" w:rsidR="00AF6479" w:rsidRPr="005621C7" w:rsidRDefault="00AF6479" w:rsidP="009A0F87">
      <w:pPr>
        <w:pStyle w:val="Contactinfo"/>
        <w:rPr>
          <w:b/>
        </w:rPr>
      </w:pPr>
    </w:p>
    <w:p w14:paraId="1A714CE3" w14:textId="77777777" w:rsidR="00AF6479" w:rsidRPr="005621C7" w:rsidRDefault="00AF6479" w:rsidP="009A0F87">
      <w:pPr>
        <w:pStyle w:val="Contactinfo"/>
        <w:rPr>
          <w:b/>
        </w:rPr>
      </w:pPr>
      <w:r w:rsidRPr="005621C7">
        <w:rPr>
          <w:b/>
        </w:rPr>
        <w:t>Submitted to:</w:t>
      </w:r>
    </w:p>
    <w:p w14:paraId="079F5CB6" w14:textId="77777777" w:rsidR="00AF6479" w:rsidRPr="005621C7" w:rsidRDefault="00AF6479" w:rsidP="009A0F87">
      <w:pPr>
        <w:pStyle w:val="Contactinfo"/>
      </w:pPr>
    </w:p>
    <w:p w14:paraId="07B46718" w14:textId="77777777" w:rsidR="00AF6479" w:rsidRPr="005621C7" w:rsidRDefault="003C1C68" w:rsidP="009A0F87">
      <w:pPr>
        <w:pStyle w:val="Contactinfo"/>
      </w:pPr>
      <w:r w:rsidRPr="005621C7">
        <w:t>ComEd</w:t>
      </w:r>
    </w:p>
    <w:p w14:paraId="2EE3C74E" w14:textId="77777777" w:rsidR="00AF6479" w:rsidRPr="005621C7" w:rsidRDefault="00CB1159" w:rsidP="009A0F87">
      <w:pPr>
        <w:pStyle w:val="Contactinfo"/>
      </w:pPr>
      <w:r>
        <w:t>2011 Swift Drive</w:t>
      </w:r>
    </w:p>
    <w:p w14:paraId="7361CF07" w14:textId="7C79C9EB" w:rsidR="00AF6479" w:rsidRPr="005621C7" w:rsidRDefault="00AF6479" w:rsidP="009A0F87">
      <w:pPr>
        <w:pStyle w:val="Contactinfo"/>
      </w:pPr>
      <w:r w:rsidRPr="005621C7">
        <w:t>Oak</w:t>
      </w:r>
      <w:r w:rsidR="007E777E">
        <w:t xml:space="preserve"> B</w:t>
      </w:r>
      <w:r w:rsidRPr="005621C7">
        <w:t xml:space="preserve">rook, IL </w:t>
      </w:r>
      <w:r w:rsidR="00CB1159" w:rsidRPr="005621C7">
        <w:t>60</w:t>
      </w:r>
      <w:r w:rsidR="00CB1159">
        <w:t>523</w:t>
      </w:r>
    </w:p>
    <w:p w14:paraId="0A503BA1" w14:textId="77777777" w:rsidR="00AF6479" w:rsidRPr="005621C7" w:rsidRDefault="00AF6479" w:rsidP="009A0F87">
      <w:pPr>
        <w:pStyle w:val="Contactinfo"/>
      </w:pPr>
    </w:p>
    <w:p w14:paraId="430C3B2C" w14:textId="77777777" w:rsidR="0019032F" w:rsidRPr="005621C7" w:rsidRDefault="0019032F" w:rsidP="009A0F87">
      <w:pPr>
        <w:pStyle w:val="Contactinfo"/>
      </w:pPr>
    </w:p>
    <w:p w14:paraId="4746DCDA" w14:textId="77777777" w:rsidR="00AF6479" w:rsidRPr="005621C7" w:rsidRDefault="00AF6479" w:rsidP="009A0F87">
      <w:pPr>
        <w:pStyle w:val="Contactinfo"/>
        <w:rPr>
          <w:b/>
        </w:rPr>
      </w:pPr>
      <w:r w:rsidRPr="005621C7">
        <w:rPr>
          <w:b/>
        </w:rPr>
        <w:t>Submitted by:</w:t>
      </w:r>
    </w:p>
    <w:p w14:paraId="0493772F" w14:textId="77777777" w:rsidR="00AF6479" w:rsidRPr="005621C7" w:rsidRDefault="00AF6479" w:rsidP="009A0F87">
      <w:pPr>
        <w:pStyle w:val="Contactinfo"/>
      </w:pPr>
    </w:p>
    <w:p w14:paraId="284FED57" w14:textId="48A99D8C" w:rsidR="00AF6479" w:rsidRPr="005621C7" w:rsidRDefault="00DA25D3" w:rsidP="009A0F87">
      <w:pPr>
        <w:pStyle w:val="Contactinfo"/>
      </w:pPr>
      <w:r>
        <w:t>Guidehouse</w:t>
      </w:r>
      <w:r w:rsidR="00C30F4B">
        <w:t>,</w:t>
      </w:r>
    </w:p>
    <w:p w14:paraId="1D50DCFA" w14:textId="77777777" w:rsidR="00AF6479" w:rsidRPr="005621C7" w:rsidRDefault="004B6DD0" w:rsidP="009A0F87">
      <w:pPr>
        <w:pStyle w:val="Contactinfo"/>
      </w:pPr>
      <w:r>
        <w:t>150 N. Riverside Plaza, Suite 2100</w:t>
      </w:r>
    </w:p>
    <w:p w14:paraId="423A2967" w14:textId="77777777" w:rsidR="00AF6479" w:rsidRPr="005621C7" w:rsidRDefault="00AF6479" w:rsidP="009A0F87">
      <w:pPr>
        <w:pStyle w:val="Contactinfo"/>
      </w:pPr>
      <w:r w:rsidRPr="005621C7">
        <w:t>Chicago, IL 60606</w:t>
      </w:r>
    </w:p>
    <w:p w14:paraId="4C53324D" w14:textId="77777777" w:rsidR="00AF6479" w:rsidRPr="005621C7" w:rsidRDefault="00AF6479" w:rsidP="009A0F87">
      <w:pPr>
        <w:pStyle w:val="Contactinfo"/>
      </w:pPr>
    </w:p>
    <w:p w14:paraId="2EBDA4AB" w14:textId="77777777" w:rsidR="0019032F" w:rsidRPr="005621C7" w:rsidRDefault="0019032F" w:rsidP="009A0F87">
      <w:pPr>
        <w:pStyle w:val="Contactinfo"/>
      </w:pPr>
    </w:p>
    <w:p w14:paraId="3C62EECA" w14:textId="77777777" w:rsidR="00AF6479" w:rsidRPr="005621C7" w:rsidRDefault="003C1C68" w:rsidP="009A0F87">
      <w:pPr>
        <w:pStyle w:val="Contactinfo"/>
      </w:pPr>
      <w:r w:rsidRPr="005621C7">
        <w:rPr>
          <w:b/>
        </w:rPr>
        <w:t>Contact</w:t>
      </w:r>
      <w:r w:rsidR="00AF6479" w:rsidRPr="005621C7">
        <w:rPr>
          <w:b/>
        </w:rPr>
        <w:t>:</w:t>
      </w:r>
    </w:p>
    <w:p w14:paraId="3A6F9DD7" w14:textId="77777777" w:rsidR="00AF6479" w:rsidRPr="005621C7" w:rsidRDefault="00AF6479" w:rsidP="009A0F87">
      <w:pPr>
        <w:pStyle w:val="Contactinfo"/>
      </w:pPr>
    </w:p>
    <w:tbl>
      <w:tblPr>
        <w:tblW w:w="9448" w:type="dxa"/>
        <w:tblInd w:w="-90" w:type="dxa"/>
        <w:tblLayout w:type="fixed"/>
        <w:tblLook w:val="00A0" w:firstRow="1" w:lastRow="0" w:firstColumn="1" w:lastColumn="0" w:noHBand="0" w:noVBand="0"/>
      </w:tblPr>
      <w:tblGrid>
        <w:gridCol w:w="2970"/>
        <w:gridCol w:w="2970"/>
        <w:gridCol w:w="3508"/>
      </w:tblGrid>
      <w:tr w:rsidR="00A149A3" w:rsidRPr="007B32D7" w14:paraId="1823E42F" w14:textId="77777777" w:rsidTr="007719C3">
        <w:trPr>
          <w:trHeight w:val="1003"/>
        </w:trPr>
        <w:tc>
          <w:tcPr>
            <w:tcW w:w="2970" w:type="dxa"/>
          </w:tcPr>
          <w:p w14:paraId="67070E81" w14:textId="77777777" w:rsidR="00A149A3" w:rsidRPr="008419F0" w:rsidRDefault="00A149A3" w:rsidP="00535D3F">
            <w:pPr>
              <w:pStyle w:val="Contactinfo"/>
            </w:pPr>
            <w:r w:rsidRPr="008419F0">
              <w:t xml:space="preserve">Randy Gunn, </w:t>
            </w:r>
            <w:r w:rsidR="0066131E">
              <w:t>Partner</w:t>
            </w:r>
          </w:p>
          <w:p w14:paraId="14C45D0F" w14:textId="77777777" w:rsidR="00A149A3" w:rsidRPr="008419F0" w:rsidRDefault="00A149A3" w:rsidP="00535D3F">
            <w:pPr>
              <w:pStyle w:val="Contactinfo"/>
            </w:pPr>
            <w:r w:rsidRPr="008419F0">
              <w:t>312.583.5714</w:t>
            </w:r>
          </w:p>
          <w:p w14:paraId="4C32B508" w14:textId="19580CAC" w:rsidR="001E76D5" w:rsidRPr="008419F0" w:rsidRDefault="004437C3" w:rsidP="001E76D5">
            <w:pPr>
              <w:pStyle w:val="Contactinfo"/>
            </w:pPr>
            <w:hyperlink r:id="rId16" w:history="1">
              <w:r w:rsidR="00682C58" w:rsidRPr="008419F0">
                <w:t>randy.gunn@</w:t>
              </w:r>
              <w:r w:rsidR="008C2C21">
                <w:t>guidehouse</w:t>
              </w:r>
              <w:r w:rsidR="00682C58" w:rsidRPr="008419F0">
                <w:t>.com</w:t>
              </w:r>
            </w:hyperlink>
          </w:p>
        </w:tc>
        <w:tc>
          <w:tcPr>
            <w:tcW w:w="2970" w:type="dxa"/>
          </w:tcPr>
          <w:p w14:paraId="5057D0AB" w14:textId="77777777" w:rsidR="00A149A3" w:rsidRPr="008419F0" w:rsidRDefault="00A149A3" w:rsidP="00436FEE">
            <w:pPr>
              <w:pStyle w:val="Contactinfo"/>
            </w:pPr>
            <w:r w:rsidRPr="008419F0">
              <w:t>Jeff Erickson, Director</w:t>
            </w:r>
          </w:p>
          <w:p w14:paraId="53ED0504" w14:textId="77777777" w:rsidR="00A149A3" w:rsidRPr="008419F0" w:rsidRDefault="00A149A3" w:rsidP="00436FEE">
            <w:pPr>
              <w:pStyle w:val="Contactinfo"/>
            </w:pPr>
            <w:r w:rsidRPr="008419F0">
              <w:t>608.</w:t>
            </w:r>
            <w:r w:rsidR="00AC59C7" w:rsidRPr="008419F0">
              <w:t>616.</w:t>
            </w:r>
            <w:r w:rsidR="004C7C65" w:rsidRPr="008419F0">
              <w:t>4962</w:t>
            </w:r>
          </w:p>
          <w:p w14:paraId="46E63C93" w14:textId="61EADAAE" w:rsidR="001E76D5" w:rsidRPr="008419F0" w:rsidRDefault="004437C3" w:rsidP="007B32D7">
            <w:pPr>
              <w:pStyle w:val="Contactinfo"/>
            </w:pPr>
            <w:hyperlink r:id="rId17" w:history="1">
              <w:r w:rsidR="00682C58" w:rsidRPr="008419F0">
                <w:t>jeff.erickson@</w:t>
              </w:r>
              <w:r w:rsidR="008C2C21" w:rsidRPr="008C2C21">
                <w:t>guidehouse</w:t>
              </w:r>
              <w:r w:rsidR="00682C58" w:rsidRPr="008419F0">
                <w:t>.com</w:t>
              </w:r>
            </w:hyperlink>
          </w:p>
        </w:tc>
        <w:tc>
          <w:tcPr>
            <w:tcW w:w="3508" w:type="dxa"/>
          </w:tcPr>
          <w:p w14:paraId="09AEB03E" w14:textId="2227D93F" w:rsidR="00A83863" w:rsidRDefault="009A6333" w:rsidP="00A83863">
            <w:pPr>
              <w:pStyle w:val="Contactinfo"/>
            </w:pPr>
            <w:r>
              <w:t>Nishant Mehta, Managing Consultant</w:t>
            </w:r>
          </w:p>
          <w:p w14:paraId="55CDC726" w14:textId="5125E2CE" w:rsidR="00B516BF" w:rsidRDefault="009A6333" w:rsidP="00A83863">
            <w:pPr>
              <w:pStyle w:val="Contactinfo"/>
            </w:pPr>
            <w:r>
              <w:t>608.616.5823</w:t>
            </w:r>
          </w:p>
          <w:p w14:paraId="13E7F7F0" w14:textId="3F0A5965" w:rsidR="009A6333" w:rsidRPr="008419F0" w:rsidRDefault="009A6333" w:rsidP="00A83863">
            <w:pPr>
              <w:pStyle w:val="Contactinfo"/>
            </w:pPr>
            <w:r>
              <w:t>nishant.mehta@guidehouse.com</w:t>
            </w:r>
          </w:p>
          <w:p w14:paraId="0DABF007" w14:textId="77777777" w:rsidR="00A83863" w:rsidRPr="008419F0" w:rsidRDefault="00A83863" w:rsidP="007B32D7">
            <w:pPr>
              <w:pStyle w:val="Contactinfo"/>
            </w:pPr>
          </w:p>
        </w:tc>
      </w:tr>
    </w:tbl>
    <w:p w14:paraId="33F595EC" w14:textId="77777777" w:rsidR="00AF6479" w:rsidRPr="007B32D7" w:rsidRDefault="00AF6479" w:rsidP="009A59F0">
      <w:pPr>
        <w:pStyle w:val="Contactinfo"/>
      </w:pPr>
    </w:p>
    <w:p w14:paraId="6F855712" w14:textId="655D5415" w:rsidR="006F5275" w:rsidRPr="005621C7" w:rsidRDefault="00415C54" w:rsidP="00A83863">
      <w:r w:rsidRPr="005621C7">
        <w:t xml:space="preserve">Disclaimer: </w:t>
      </w:r>
      <w:r w:rsidR="00C320F6" w:rsidRPr="00121141">
        <w:rPr>
          <w:sz w:val="22"/>
        </w:rPr>
        <w:t>T</w:t>
      </w:r>
      <w:r w:rsidR="00C320F6" w:rsidRPr="000414D4">
        <w:t xml:space="preserve">his report was prepared by </w:t>
      </w:r>
      <w:r w:rsidR="003073E0">
        <w:t>Guidehouse</w:t>
      </w:r>
      <w:r w:rsidR="00C320F6" w:rsidRPr="000414D4">
        <w:t xml:space="preserve"> </w:t>
      </w:r>
      <w:r w:rsidR="005B7828">
        <w:t>fo</w:t>
      </w:r>
      <w:r w:rsidR="00C320F6" w:rsidRPr="000414D4">
        <w:t xml:space="preserve">r ComEd. The work presented in this report represents </w:t>
      </w:r>
      <w:proofErr w:type="spellStart"/>
      <w:r w:rsidR="003073E0">
        <w:t>Guidehouse’s</w:t>
      </w:r>
      <w:proofErr w:type="spellEnd"/>
      <w:r w:rsidR="00C320F6" w:rsidRPr="000414D4">
        <w:t xml:space="preserve"> professional judgment based on the information available at the time this report was prepared.</w:t>
      </w:r>
      <w:r w:rsidRPr="005621C7">
        <w:t xml:space="preserve"> Use of this report by any other party for whatever purpose should not, and does not, absolve such party from using due diligence in verifying the report’s contents. Neither </w:t>
      </w:r>
      <w:r w:rsidR="003073E0">
        <w:t>Guidehouse</w:t>
      </w:r>
      <w:r w:rsidR="007E777E">
        <w:t xml:space="preserve"> </w:t>
      </w:r>
      <w:r w:rsidRPr="005621C7">
        <w:t>nor any of its subsidiaries or affiliates assumes any liability or duty of care to such parties, and hereby disclaims any such liability.</w:t>
      </w:r>
    </w:p>
    <w:p w14:paraId="696A53A9" w14:textId="77777777" w:rsidR="00415C54" w:rsidRPr="005621C7" w:rsidRDefault="00415C54" w:rsidP="009A59F0">
      <w:pPr>
        <w:pStyle w:val="Contactinfo"/>
      </w:pPr>
    </w:p>
    <w:p w14:paraId="2F1859A1" w14:textId="77777777" w:rsidR="00415C54" w:rsidRPr="005621C7" w:rsidRDefault="00415C54" w:rsidP="009A59F0">
      <w:pPr>
        <w:pStyle w:val="Contactinfo"/>
        <w:sectPr w:rsidR="00415C54" w:rsidRPr="005621C7" w:rsidSect="007D70E2">
          <w:headerReference w:type="default" r:id="rId18"/>
          <w:footerReference w:type="default" r:id="rId19"/>
          <w:pgSz w:w="12240" w:h="15840" w:code="1"/>
          <w:pgMar w:top="1440" w:right="1440" w:bottom="1440" w:left="1440" w:header="720" w:footer="720" w:gutter="0"/>
          <w:pgNumType w:fmt="lowerRoman" w:start="1"/>
          <w:cols w:space="720"/>
          <w:docGrid w:linePitch="360"/>
        </w:sectPr>
      </w:pPr>
    </w:p>
    <w:p w14:paraId="54334A28" w14:textId="77777777" w:rsidR="00AF6479" w:rsidRPr="005621C7" w:rsidRDefault="00AF6479" w:rsidP="00722F7D">
      <w:pPr>
        <w:pStyle w:val="TOCHeading"/>
        <w:tabs>
          <w:tab w:val="center" w:pos="4680"/>
        </w:tabs>
      </w:pPr>
      <w:r w:rsidRPr="005621C7">
        <w:lastRenderedPageBreak/>
        <w:t>Table of Contents</w:t>
      </w:r>
    </w:p>
    <w:p w14:paraId="61D4CFCD" w14:textId="5B8D6D17" w:rsidR="00D2704C" w:rsidRDefault="001E76D5">
      <w:pPr>
        <w:pStyle w:val="TOC1"/>
        <w:rPr>
          <w:rFonts w:asciiTheme="minorHAnsi" w:eastAsiaTheme="minorEastAsia" w:hAnsiTheme="minorHAnsi"/>
          <w:noProof/>
          <w:sz w:val="22"/>
        </w:rPr>
      </w:pPr>
      <w:r>
        <w:rPr>
          <w:b/>
          <w:noProof/>
        </w:rPr>
        <w:fldChar w:fldCharType="begin"/>
      </w:r>
      <w:r>
        <w:rPr>
          <w:b/>
          <w:noProof/>
        </w:rPr>
        <w:instrText xml:space="preserve"> TOC \o "1-3" \h \z \u </w:instrText>
      </w:r>
      <w:r>
        <w:rPr>
          <w:b/>
          <w:noProof/>
        </w:rPr>
        <w:fldChar w:fldCharType="separate"/>
      </w:r>
      <w:hyperlink w:anchor="_Toc33898606" w:history="1">
        <w:r w:rsidR="00D2704C" w:rsidRPr="00747877">
          <w:rPr>
            <w:rStyle w:val="Hyperlink"/>
            <w:noProof/>
          </w:rPr>
          <w:t>1. Introduction</w:t>
        </w:r>
        <w:r w:rsidR="00D2704C">
          <w:rPr>
            <w:noProof/>
            <w:webHidden/>
          </w:rPr>
          <w:tab/>
        </w:r>
        <w:r w:rsidR="00D2704C">
          <w:rPr>
            <w:noProof/>
            <w:webHidden/>
          </w:rPr>
          <w:fldChar w:fldCharType="begin"/>
        </w:r>
        <w:r w:rsidR="00D2704C">
          <w:rPr>
            <w:noProof/>
            <w:webHidden/>
          </w:rPr>
          <w:instrText xml:space="preserve"> PAGEREF _Toc33898606 \h </w:instrText>
        </w:r>
        <w:r w:rsidR="00D2704C">
          <w:rPr>
            <w:noProof/>
            <w:webHidden/>
          </w:rPr>
        </w:r>
        <w:r w:rsidR="00D2704C">
          <w:rPr>
            <w:noProof/>
            <w:webHidden/>
          </w:rPr>
          <w:fldChar w:fldCharType="separate"/>
        </w:r>
        <w:r w:rsidR="00D2704C">
          <w:rPr>
            <w:noProof/>
            <w:webHidden/>
          </w:rPr>
          <w:t>1</w:t>
        </w:r>
        <w:r w:rsidR="00D2704C">
          <w:rPr>
            <w:noProof/>
            <w:webHidden/>
          </w:rPr>
          <w:fldChar w:fldCharType="end"/>
        </w:r>
      </w:hyperlink>
    </w:p>
    <w:p w14:paraId="3C34D173" w14:textId="16D311A5" w:rsidR="00D2704C" w:rsidRDefault="004437C3">
      <w:pPr>
        <w:pStyle w:val="TOC1"/>
        <w:rPr>
          <w:rFonts w:asciiTheme="minorHAnsi" w:eastAsiaTheme="minorEastAsia" w:hAnsiTheme="minorHAnsi"/>
          <w:noProof/>
          <w:sz w:val="22"/>
        </w:rPr>
      </w:pPr>
      <w:hyperlink w:anchor="_Toc33898607" w:history="1">
        <w:r w:rsidR="00D2704C" w:rsidRPr="00747877">
          <w:rPr>
            <w:rStyle w:val="Hyperlink"/>
            <w:noProof/>
          </w:rPr>
          <w:t>2. Program Description</w:t>
        </w:r>
        <w:r w:rsidR="00D2704C">
          <w:rPr>
            <w:noProof/>
            <w:webHidden/>
          </w:rPr>
          <w:tab/>
        </w:r>
        <w:r w:rsidR="00D2704C">
          <w:rPr>
            <w:noProof/>
            <w:webHidden/>
          </w:rPr>
          <w:fldChar w:fldCharType="begin"/>
        </w:r>
        <w:r w:rsidR="00D2704C">
          <w:rPr>
            <w:noProof/>
            <w:webHidden/>
          </w:rPr>
          <w:instrText xml:space="preserve"> PAGEREF _Toc33898607 \h </w:instrText>
        </w:r>
        <w:r w:rsidR="00D2704C">
          <w:rPr>
            <w:noProof/>
            <w:webHidden/>
          </w:rPr>
        </w:r>
        <w:r w:rsidR="00D2704C">
          <w:rPr>
            <w:noProof/>
            <w:webHidden/>
          </w:rPr>
          <w:fldChar w:fldCharType="separate"/>
        </w:r>
        <w:r w:rsidR="00D2704C">
          <w:rPr>
            <w:noProof/>
            <w:webHidden/>
          </w:rPr>
          <w:t>1</w:t>
        </w:r>
        <w:r w:rsidR="00D2704C">
          <w:rPr>
            <w:noProof/>
            <w:webHidden/>
          </w:rPr>
          <w:fldChar w:fldCharType="end"/>
        </w:r>
      </w:hyperlink>
    </w:p>
    <w:p w14:paraId="51540AC8" w14:textId="5F0E2508" w:rsidR="00D2704C" w:rsidRDefault="004437C3">
      <w:pPr>
        <w:pStyle w:val="TOC1"/>
        <w:rPr>
          <w:rFonts w:asciiTheme="minorHAnsi" w:eastAsiaTheme="minorEastAsia" w:hAnsiTheme="minorHAnsi"/>
          <w:noProof/>
          <w:sz w:val="22"/>
        </w:rPr>
      </w:pPr>
      <w:hyperlink w:anchor="_Toc33898608" w:history="1">
        <w:r w:rsidR="00D2704C" w:rsidRPr="00747877">
          <w:rPr>
            <w:rStyle w:val="Hyperlink"/>
            <w:noProof/>
          </w:rPr>
          <w:t>3. Program Savings Detail</w:t>
        </w:r>
        <w:r w:rsidR="00D2704C">
          <w:rPr>
            <w:noProof/>
            <w:webHidden/>
          </w:rPr>
          <w:tab/>
        </w:r>
        <w:r w:rsidR="00D2704C">
          <w:rPr>
            <w:noProof/>
            <w:webHidden/>
          </w:rPr>
          <w:fldChar w:fldCharType="begin"/>
        </w:r>
        <w:r w:rsidR="00D2704C">
          <w:rPr>
            <w:noProof/>
            <w:webHidden/>
          </w:rPr>
          <w:instrText xml:space="preserve"> PAGEREF _Toc33898608 \h </w:instrText>
        </w:r>
        <w:r w:rsidR="00D2704C">
          <w:rPr>
            <w:noProof/>
            <w:webHidden/>
          </w:rPr>
        </w:r>
        <w:r w:rsidR="00D2704C">
          <w:rPr>
            <w:noProof/>
            <w:webHidden/>
          </w:rPr>
          <w:fldChar w:fldCharType="separate"/>
        </w:r>
        <w:r w:rsidR="00D2704C">
          <w:rPr>
            <w:noProof/>
            <w:webHidden/>
          </w:rPr>
          <w:t>2</w:t>
        </w:r>
        <w:r w:rsidR="00D2704C">
          <w:rPr>
            <w:noProof/>
            <w:webHidden/>
          </w:rPr>
          <w:fldChar w:fldCharType="end"/>
        </w:r>
      </w:hyperlink>
    </w:p>
    <w:p w14:paraId="202E8AFA" w14:textId="32627425" w:rsidR="00D2704C" w:rsidRDefault="004437C3">
      <w:pPr>
        <w:pStyle w:val="TOC1"/>
        <w:rPr>
          <w:rFonts w:asciiTheme="minorHAnsi" w:eastAsiaTheme="minorEastAsia" w:hAnsiTheme="minorHAnsi"/>
          <w:noProof/>
          <w:sz w:val="22"/>
        </w:rPr>
      </w:pPr>
      <w:hyperlink w:anchor="_Toc33898609" w:history="1">
        <w:r w:rsidR="00D2704C" w:rsidRPr="00747877">
          <w:rPr>
            <w:rStyle w:val="Hyperlink"/>
            <w:noProof/>
          </w:rPr>
          <w:t>4. Cumulative Persisting Annual Savings</w:t>
        </w:r>
        <w:r w:rsidR="00D2704C">
          <w:rPr>
            <w:noProof/>
            <w:webHidden/>
          </w:rPr>
          <w:tab/>
        </w:r>
        <w:r w:rsidR="00D2704C">
          <w:rPr>
            <w:noProof/>
            <w:webHidden/>
          </w:rPr>
          <w:fldChar w:fldCharType="begin"/>
        </w:r>
        <w:r w:rsidR="00D2704C">
          <w:rPr>
            <w:noProof/>
            <w:webHidden/>
          </w:rPr>
          <w:instrText xml:space="preserve"> PAGEREF _Toc33898609 \h </w:instrText>
        </w:r>
        <w:r w:rsidR="00D2704C">
          <w:rPr>
            <w:noProof/>
            <w:webHidden/>
          </w:rPr>
        </w:r>
        <w:r w:rsidR="00D2704C">
          <w:rPr>
            <w:noProof/>
            <w:webHidden/>
          </w:rPr>
          <w:fldChar w:fldCharType="separate"/>
        </w:r>
        <w:r w:rsidR="00D2704C">
          <w:rPr>
            <w:noProof/>
            <w:webHidden/>
          </w:rPr>
          <w:t>3</w:t>
        </w:r>
        <w:r w:rsidR="00D2704C">
          <w:rPr>
            <w:noProof/>
            <w:webHidden/>
          </w:rPr>
          <w:fldChar w:fldCharType="end"/>
        </w:r>
      </w:hyperlink>
    </w:p>
    <w:p w14:paraId="34965703" w14:textId="7CDB38D6" w:rsidR="00D2704C" w:rsidRDefault="004437C3">
      <w:pPr>
        <w:pStyle w:val="TOC1"/>
        <w:rPr>
          <w:rFonts w:asciiTheme="minorHAnsi" w:eastAsiaTheme="minorEastAsia" w:hAnsiTheme="minorHAnsi"/>
          <w:noProof/>
          <w:sz w:val="22"/>
        </w:rPr>
      </w:pPr>
      <w:hyperlink w:anchor="_Toc33898610" w:history="1">
        <w:r w:rsidR="00D2704C" w:rsidRPr="00747877">
          <w:rPr>
            <w:rStyle w:val="Hyperlink"/>
            <w:noProof/>
          </w:rPr>
          <w:t>5. Program Savings by Measure</w:t>
        </w:r>
        <w:r w:rsidR="00D2704C">
          <w:rPr>
            <w:noProof/>
            <w:webHidden/>
          </w:rPr>
          <w:tab/>
        </w:r>
        <w:r w:rsidR="00D2704C">
          <w:rPr>
            <w:noProof/>
            <w:webHidden/>
          </w:rPr>
          <w:fldChar w:fldCharType="begin"/>
        </w:r>
        <w:r w:rsidR="00D2704C">
          <w:rPr>
            <w:noProof/>
            <w:webHidden/>
          </w:rPr>
          <w:instrText xml:space="preserve"> PAGEREF _Toc33898610 \h </w:instrText>
        </w:r>
        <w:r w:rsidR="00D2704C">
          <w:rPr>
            <w:noProof/>
            <w:webHidden/>
          </w:rPr>
        </w:r>
        <w:r w:rsidR="00D2704C">
          <w:rPr>
            <w:noProof/>
            <w:webHidden/>
          </w:rPr>
          <w:fldChar w:fldCharType="separate"/>
        </w:r>
        <w:r w:rsidR="00D2704C">
          <w:rPr>
            <w:noProof/>
            <w:webHidden/>
          </w:rPr>
          <w:t>7</w:t>
        </w:r>
        <w:r w:rsidR="00D2704C">
          <w:rPr>
            <w:noProof/>
            <w:webHidden/>
          </w:rPr>
          <w:fldChar w:fldCharType="end"/>
        </w:r>
      </w:hyperlink>
    </w:p>
    <w:p w14:paraId="0694DECB" w14:textId="32B463DB" w:rsidR="00D2704C" w:rsidRDefault="004437C3">
      <w:pPr>
        <w:pStyle w:val="TOC1"/>
        <w:rPr>
          <w:rFonts w:asciiTheme="minorHAnsi" w:eastAsiaTheme="minorEastAsia" w:hAnsiTheme="minorHAnsi"/>
          <w:noProof/>
          <w:sz w:val="22"/>
        </w:rPr>
      </w:pPr>
      <w:hyperlink w:anchor="_Toc33898611" w:history="1">
        <w:r w:rsidR="00D2704C" w:rsidRPr="00747877">
          <w:rPr>
            <w:rStyle w:val="Hyperlink"/>
            <w:noProof/>
          </w:rPr>
          <w:t>6. Impact Analysis Findings and Recommendations</w:t>
        </w:r>
        <w:r w:rsidR="00D2704C">
          <w:rPr>
            <w:noProof/>
            <w:webHidden/>
          </w:rPr>
          <w:tab/>
        </w:r>
        <w:r w:rsidR="00D2704C">
          <w:rPr>
            <w:noProof/>
            <w:webHidden/>
          </w:rPr>
          <w:fldChar w:fldCharType="begin"/>
        </w:r>
        <w:r w:rsidR="00D2704C">
          <w:rPr>
            <w:noProof/>
            <w:webHidden/>
          </w:rPr>
          <w:instrText xml:space="preserve"> PAGEREF _Toc33898611 \h </w:instrText>
        </w:r>
        <w:r w:rsidR="00D2704C">
          <w:rPr>
            <w:noProof/>
            <w:webHidden/>
          </w:rPr>
        </w:r>
        <w:r w:rsidR="00D2704C">
          <w:rPr>
            <w:noProof/>
            <w:webHidden/>
          </w:rPr>
          <w:fldChar w:fldCharType="separate"/>
        </w:r>
        <w:r w:rsidR="00D2704C">
          <w:rPr>
            <w:noProof/>
            <w:webHidden/>
          </w:rPr>
          <w:t>12</w:t>
        </w:r>
        <w:r w:rsidR="00D2704C">
          <w:rPr>
            <w:noProof/>
            <w:webHidden/>
          </w:rPr>
          <w:fldChar w:fldCharType="end"/>
        </w:r>
      </w:hyperlink>
    </w:p>
    <w:p w14:paraId="1833B6EA" w14:textId="386993FE" w:rsidR="00D2704C" w:rsidRDefault="004437C3">
      <w:pPr>
        <w:pStyle w:val="TOC2"/>
        <w:rPr>
          <w:rFonts w:asciiTheme="minorHAnsi" w:eastAsiaTheme="minorEastAsia" w:hAnsiTheme="minorHAnsi"/>
          <w:sz w:val="22"/>
        </w:rPr>
      </w:pPr>
      <w:hyperlink w:anchor="_Toc33898612" w:history="1">
        <w:r w:rsidR="00D2704C" w:rsidRPr="00747877">
          <w:rPr>
            <w:rStyle w:val="Hyperlink"/>
          </w:rPr>
          <w:t>6.1 Impact Parameter Estimates</w:t>
        </w:r>
        <w:r w:rsidR="00D2704C">
          <w:rPr>
            <w:webHidden/>
          </w:rPr>
          <w:tab/>
        </w:r>
        <w:r w:rsidR="00D2704C">
          <w:rPr>
            <w:webHidden/>
          </w:rPr>
          <w:fldChar w:fldCharType="begin"/>
        </w:r>
        <w:r w:rsidR="00D2704C">
          <w:rPr>
            <w:webHidden/>
          </w:rPr>
          <w:instrText xml:space="preserve"> PAGEREF _Toc33898612 \h </w:instrText>
        </w:r>
        <w:r w:rsidR="00D2704C">
          <w:rPr>
            <w:webHidden/>
          </w:rPr>
        </w:r>
        <w:r w:rsidR="00D2704C">
          <w:rPr>
            <w:webHidden/>
          </w:rPr>
          <w:fldChar w:fldCharType="separate"/>
        </w:r>
        <w:r w:rsidR="00D2704C">
          <w:rPr>
            <w:webHidden/>
          </w:rPr>
          <w:t>12</w:t>
        </w:r>
        <w:r w:rsidR="00D2704C">
          <w:rPr>
            <w:webHidden/>
          </w:rPr>
          <w:fldChar w:fldCharType="end"/>
        </w:r>
      </w:hyperlink>
    </w:p>
    <w:p w14:paraId="12FCE615" w14:textId="201C0D84" w:rsidR="00D2704C" w:rsidRDefault="004437C3">
      <w:pPr>
        <w:pStyle w:val="TOC2"/>
        <w:rPr>
          <w:rFonts w:asciiTheme="minorHAnsi" w:eastAsiaTheme="minorEastAsia" w:hAnsiTheme="minorHAnsi"/>
          <w:sz w:val="22"/>
        </w:rPr>
      </w:pPr>
      <w:hyperlink w:anchor="_Toc33898613" w:history="1">
        <w:r w:rsidR="00D2704C" w:rsidRPr="00747877">
          <w:rPr>
            <w:rStyle w:val="Hyperlink"/>
          </w:rPr>
          <w:t>6.2 Other Impact Findings and Recommendations</w:t>
        </w:r>
        <w:r w:rsidR="00D2704C">
          <w:rPr>
            <w:webHidden/>
          </w:rPr>
          <w:tab/>
        </w:r>
        <w:r w:rsidR="00D2704C">
          <w:rPr>
            <w:webHidden/>
          </w:rPr>
          <w:fldChar w:fldCharType="begin"/>
        </w:r>
        <w:r w:rsidR="00D2704C">
          <w:rPr>
            <w:webHidden/>
          </w:rPr>
          <w:instrText xml:space="preserve"> PAGEREF _Toc33898613 \h </w:instrText>
        </w:r>
        <w:r w:rsidR="00D2704C">
          <w:rPr>
            <w:webHidden/>
          </w:rPr>
        </w:r>
        <w:r w:rsidR="00D2704C">
          <w:rPr>
            <w:webHidden/>
          </w:rPr>
          <w:fldChar w:fldCharType="separate"/>
        </w:r>
        <w:r w:rsidR="00D2704C">
          <w:rPr>
            <w:webHidden/>
          </w:rPr>
          <w:t>13</w:t>
        </w:r>
        <w:r w:rsidR="00D2704C">
          <w:rPr>
            <w:webHidden/>
          </w:rPr>
          <w:fldChar w:fldCharType="end"/>
        </w:r>
      </w:hyperlink>
    </w:p>
    <w:p w14:paraId="0B137A84" w14:textId="17F2FF0B" w:rsidR="00D2704C" w:rsidRDefault="004437C3">
      <w:pPr>
        <w:pStyle w:val="TOC3"/>
        <w:rPr>
          <w:rFonts w:asciiTheme="minorHAnsi" w:hAnsiTheme="minorHAnsi"/>
          <w:sz w:val="22"/>
          <w:szCs w:val="22"/>
        </w:rPr>
      </w:pPr>
      <w:hyperlink w:anchor="_Toc33898614" w:history="1">
        <w:r w:rsidR="00D2704C" w:rsidRPr="00747877">
          <w:rPr>
            <w:rStyle w:val="Hyperlink"/>
          </w:rPr>
          <w:t>6.2.1 LED Lighting</w:t>
        </w:r>
        <w:r w:rsidR="00D2704C">
          <w:rPr>
            <w:webHidden/>
          </w:rPr>
          <w:tab/>
        </w:r>
        <w:r w:rsidR="00D2704C">
          <w:rPr>
            <w:webHidden/>
          </w:rPr>
          <w:fldChar w:fldCharType="begin"/>
        </w:r>
        <w:r w:rsidR="00D2704C">
          <w:rPr>
            <w:webHidden/>
          </w:rPr>
          <w:instrText xml:space="preserve"> PAGEREF _Toc33898614 \h </w:instrText>
        </w:r>
        <w:r w:rsidR="00D2704C">
          <w:rPr>
            <w:webHidden/>
          </w:rPr>
        </w:r>
        <w:r w:rsidR="00D2704C">
          <w:rPr>
            <w:webHidden/>
          </w:rPr>
          <w:fldChar w:fldCharType="separate"/>
        </w:r>
        <w:r w:rsidR="00D2704C">
          <w:rPr>
            <w:webHidden/>
          </w:rPr>
          <w:t>13</w:t>
        </w:r>
        <w:r w:rsidR="00D2704C">
          <w:rPr>
            <w:webHidden/>
          </w:rPr>
          <w:fldChar w:fldCharType="end"/>
        </w:r>
      </w:hyperlink>
    </w:p>
    <w:p w14:paraId="054FC6FD" w14:textId="4E9C731E" w:rsidR="00D2704C" w:rsidRDefault="004437C3">
      <w:pPr>
        <w:pStyle w:val="TOC3"/>
        <w:rPr>
          <w:rFonts w:asciiTheme="minorHAnsi" w:hAnsiTheme="minorHAnsi"/>
          <w:sz w:val="22"/>
          <w:szCs w:val="22"/>
        </w:rPr>
      </w:pPr>
      <w:hyperlink w:anchor="_Toc33898615" w:history="1">
        <w:r w:rsidR="00D2704C" w:rsidRPr="00747877">
          <w:rPr>
            <w:rStyle w:val="Hyperlink"/>
          </w:rPr>
          <w:t>6.2.2 Occupancy Sensors</w:t>
        </w:r>
        <w:r w:rsidR="00D2704C">
          <w:rPr>
            <w:webHidden/>
          </w:rPr>
          <w:tab/>
        </w:r>
        <w:r w:rsidR="00D2704C">
          <w:rPr>
            <w:webHidden/>
          </w:rPr>
          <w:fldChar w:fldCharType="begin"/>
        </w:r>
        <w:r w:rsidR="00D2704C">
          <w:rPr>
            <w:webHidden/>
          </w:rPr>
          <w:instrText xml:space="preserve"> PAGEREF _Toc33898615 \h </w:instrText>
        </w:r>
        <w:r w:rsidR="00D2704C">
          <w:rPr>
            <w:webHidden/>
          </w:rPr>
        </w:r>
        <w:r w:rsidR="00D2704C">
          <w:rPr>
            <w:webHidden/>
          </w:rPr>
          <w:fldChar w:fldCharType="separate"/>
        </w:r>
        <w:r w:rsidR="00D2704C">
          <w:rPr>
            <w:webHidden/>
          </w:rPr>
          <w:t>14</w:t>
        </w:r>
        <w:r w:rsidR="00D2704C">
          <w:rPr>
            <w:webHidden/>
          </w:rPr>
          <w:fldChar w:fldCharType="end"/>
        </w:r>
      </w:hyperlink>
    </w:p>
    <w:p w14:paraId="609191C1" w14:textId="75C4A4B5" w:rsidR="00D2704C" w:rsidRDefault="004437C3">
      <w:pPr>
        <w:pStyle w:val="TOC3"/>
        <w:rPr>
          <w:rFonts w:asciiTheme="minorHAnsi" w:hAnsiTheme="minorHAnsi"/>
          <w:sz w:val="22"/>
          <w:szCs w:val="22"/>
        </w:rPr>
      </w:pPr>
      <w:hyperlink w:anchor="_Toc33898616" w:history="1">
        <w:r w:rsidR="00D2704C" w:rsidRPr="00747877">
          <w:rPr>
            <w:rStyle w:val="Hyperlink"/>
          </w:rPr>
          <w:t>6.2.3 Thermostats (Programmable, Reprogram, Advanced)</w:t>
        </w:r>
        <w:r w:rsidR="00D2704C">
          <w:rPr>
            <w:webHidden/>
          </w:rPr>
          <w:tab/>
        </w:r>
        <w:r w:rsidR="00D2704C">
          <w:rPr>
            <w:webHidden/>
          </w:rPr>
          <w:fldChar w:fldCharType="begin"/>
        </w:r>
        <w:r w:rsidR="00D2704C">
          <w:rPr>
            <w:webHidden/>
          </w:rPr>
          <w:instrText xml:space="preserve"> PAGEREF _Toc33898616 \h </w:instrText>
        </w:r>
        <w:r w:rsidR="00D2704C">
          <w:rPr>
            <w:webHidden/>
          </w:rPr>
        </w:r>
        <w:r w:rsidR="00D2704C">
          <w:rPr>
            <w:webHidden/>
          </w:rPr>
          <w:fldChar w:fldCharType="separate"/>
        </w:r>
        <w:r w:rsidR="00D2704C">
          <w:rPr>
            <w:webHidden/>
          </w:rPr>
          <w:t>15</w:t>
        </w:r>
        <w:r w:rsidR="00D2704C">
          <w:rPr>
            <w:webHidden/>
          </w:rPr>
          <w:fldChar w:fldCharType="end"/>
        </w:r>
      </w:hyperlink>
    </w:p>
    <w:p w14:paraId="4B917BA5" w14:textId="6C4EC2ED" w:rsidR="00D2704C" w:rsidRDefault="004437C3">
      <w:pPr>
        <w:pStyle w:val="TOC3"/>
        <w:rPr>
          <w:rFonts w:asciiTheme="minorHAnsi" w:hAnsiTheme="minorHAnsi"/>
          <w:sz w:val="22"/>
          <w:szCs w:val="22"/>
        </w:rPr>
      </w:pPr>
      <w:hyperlink w:anchor="_Toc33898617" w:history="1">
        <w:r w:rsidR="00D2704C" w:rsidRPr="00747877">
          <w:rPr>
            <w:rStyle w:val="Hyperlink"/>
          </w:rPr>
          <w:t>6.2.4 Low Flow Faucet Aerators and Low Flow Showerheads</w:t>
        </w:r>
        <w:r w:rsidR="00D2704C">
          <w:rPr>
            <w:webHidden/>
          </w:rPr>
          <w:tab/>
        </w:r>
        <w:r w:rsidR="00D2704C">
          <w:rPr>
            <w:webHidden/>
          </w:rPr>
          <w:fldChar w:fldCharType="begin"/>
        </w:r>
        <w:r w:rsidR="00D2704C">
          <w:rPr>
            <w:webHidden/>
          </w:rPr>
          <w:instrText xml:space="preserve"> PAGEREF _Toc33898617 \h </w:instrText>
        </w:r>
        <w:r w:rsidR="00D2704C">
          <w:rPr>
            <w:webHidden/>
          </w:rPr>
        </w:r>
        <w:r w:rsidR="00D2704C">
          <w:rPr>
            <w:webHidden/>
          </w:rPr>
          <w:fldChar w:fldCharType="separate"/>
        </w:r>
        <w:r w:rsidR="00D2704C">
          <w:rPr>
            <w:webHidden/>
          </w:rPr>
          <w:t>16</w:t>
        </w:r>
        <w:r w:rsidR="00D2704C">
          <w:rPr>
            <w:webHidden/>
          </w:rPr>
          <w:fldChar w:fldCharType="end"/>
        </w:r>
      </w:hyperlink>
    </w:p>
    <w:p w14:paraId="27413D50" w14:textId="6DCBF8B4" w:rsidR="00D2704C" w:rsidRDefault="004437C3">
      <w:pPr>
        <w:pStyle w:val="TOC3"/>
        <w:rPr>
          <w:rFonts w:asciiTheme="minorHAnsi" w:hAnsiTheme="minorHAnsi"/>
          <w:sz w:val="22"/>
          <w:szCs w:val="22"/>
        </w:rPr>
      </w:pPr>
      <w:hyperlink w:anchor="_Toc33898618" w:history="1">
        <w:r w:rsidR="00D2704C" w:rsidRPr="00747877">
          <w:rPr>
            <w:rStyle w:val="Hyperlink"/>
          </w:rPr>
          <w:t>6.2.5 CA Pipe Insulation</w:t>
        </w:r>
        <w:r w:rsidR="00D2704C">
          <w:rPr>
            <w:webHidden/>
          </w:rPr>
          <w:tab/>
        </w:r>
        <w:r w:rsidR="00D2704C">
          <w:rPr>
            <w:webHidden/>
          </w:rPr>
          <w:fldChar w:fldCharType="begin"/>
        </w:r>
        <w:r w:rsidR="00D2704C">
          <w:rPr>
            <w:webHidden/>
          </w:rPr>
          <w:instrText xml:space="preserve"> PAGEREF _Toc33898618 \h </w:instrText>
        </w:r>
        <w:r w:rsidR="00D2704C">
          <w:rPr>
            <w:webHidden/>
          </w:rPr>
        </w:r>
        <w:r w:rsidR="00D2704C">
          <w:rPr>
            <w:webHidden/>
          </w:rPr>
          <w:fldChar w:fldCharType="separate"/>
        </w:r>
        <w:r w:rsidR="00D2704C">
          <w:rPr>
            <w:webHidden/>
          </w:rPr>
          <w:t>17</w:t>
        </w:r>
        <w:r w:rsidR="00D2704C">
          <w:rPr>
            <w:webHidden/>
          </w:rPr>
          <w:fldChar w:fldCharType="end"/>
        </w:r>
      </w:hyperlink>
    </w:p>
    <w:p w14:paraId="0CD9EDC6" w14:textId="4B693035" w:rsidR="00D2704C" w:rsidRDefault="004437C3">
      <w:pPr>
        <w:pStyle w:val="TOC3"/>
        <w:rPr>
          <w:rFonts w:asciiTheme="minorHAnsi" w:hAnsiTheme="minorHAnsi"/>
          <w:sz w:val="22"/>
          <w:szCs w:val="22"/>
        </w:rPr>
      </w:pPr>
      <w:hyperlink w:anchor="_Toc33898619" w:history="1">
        <w:r w:rsidR="00D2704C" w:rsidRPr="00747877">
          <w:rPr>
            <w:rStyle w:val="Hyperlink"/>
          </w:rPr>
          <w:t>6.2.6 Smart Strips – Tier 1</w:t>
        </w:r>
        <w:r w:rsidR="00D2704C">
          <w:rPr>
            <w:webHidden/>
          </w:rPr>
          <w:tab/>
        </w:r>
        <w:r w:rsidR="00D2704C">
          <w:rPr>
            <w:webHidden/>
          </w:rPr>
          <w:fldChar w:fldCharType="begin"/>
        </w:r>
        <w:r w:rsidR="00D2704C">
          <w:rPr>
            <w:webHidden/>
          </w:rPr>
          <w:instrText xml:space="preserve"> PAGEREF _Toc33898619 \h </w:instrText>
        </w:r>
        <w:r w:rsidR="00D2704C">
          <w:rPr>
            <w:webHidden/>
          </w:rPr>
        </w:r>
        <w:r w:rsidR="00D2704C">
          <w:rPr>
            <w:webHidden/>
          </w:rPr>
          <w:fldChar w:fldCharType="separate"/>
        </w:r>
        <w:r w:rsidR="00D2704C">
          <w:rPr>
            <w:webHidden/>
          </w:rPr>
          <w:t>18</w:t>
        </w:r>
        <w:r w:rsidR="00D2704C">
          <w:rPr>
            <w:webHidden/>
          </w:rPr>
          <w:fldChar w:fldCharType="end"/>
        </w:r>
      </w:hyperlink>
    </w:p>
    <w:p w14:paraId="1F8371E4" w14:textId="44F1DC8B" w:rsidR="00D2704C" w:rsidRDefault="004437C3">
      <w:pPr>
        <w:pStyle w:val="TOC1"/>
        <w:rPr>
          <w:rFonts w:asciiTheme="minorHAnsi" w:eastAsiaTheme="minorEastAsia" w:hAnsiTheme="minorHAnsi"/>
          <w:noProof/>
          <w:sz w:val="22"/>
        </w:rPr>
      </w:pPr>
      <w:hyperlink w:anchor="_Toc33898620" w:history="1">
        <w:r w:rsidR="00D2704C" w:rsidRPr="00747877">
          <w:rPr>
            <w:rStyle w:val="Hyperlink"/>
            <w:noProof/>
          </w:rPr>
          <w:t>7. Appendix 1. Impact Analysis Methodology</w:t>
        </w:r>
        <w:r w:rsidR="00D2704C">
          <w:rPr>
            <w:noProof/>
            <w:webHidden/>
          </w:rPr>
          <w:tab/>
        </w:r>
        <w:r w:rsidR="00D2704C">
          <w:rPr>
            <w:noProof/>
            <w:webHidden/>
          </w:rPr>
          <w:fldChar w:fldCharType="begin"/>
        </w:r>
        <w:r w:rsidR="00D2704C">
          <w:rPr>
            <w:noProof/>
            <w:webHidden/>
          </w:rPr>
          <w:instrText xml:space="preserve"> PAGEREF _Toc33898620 \h </w:instrText>
        </w:r>
        <w:r w:rsidR="00D2704C">
          <w:rPr>
            <w:noProof/>
            <w:webHidden/>
          </w:rPr>
        </w:r>
        <w:r w:rsidR="00D2704C">
          <w:rPr>
            <w:noProof/>
            <w:webHidden/>
          </w:rPr>
          <w:fldChar w:fldCharType="separate"/>
        </w:r>
        <w:r w:rsidR="00D2704C">
          <w:rPr>
            <w:noProof/>
            <w:webHidden/>
          </w:rPr>
          <w:t>18</w:t>
        </w:r>
        <w:r w:rsidR="00D2704C">
          <w:rPr>
            <w:noProof/>
            <w:webHidden/>
          </w:rPr>
          <w:fldChar w:fldCharType="end"/>
        </w:r>
      </w:hyperlink>
    </w:p>
    <w:p w14:paraId="10B4EAB5" w14:textId="2B1F0664" w:rsidR="00D2704C" w:rsidRDefault="004437C3">
      <w:pPr>
        <w:pStyle w:val="TOC1"/>
        <w:rPr>
          <w:rFonts w:asciiTheme="minorHAnsi" w:eastAsiaTheme="minorEastAsia" w:hAnsiTheme="minorHAnsi"/>
          <w:noProof/>
          <w:sz w:val="22"/>
        </w:rPr>
      </w:pPr>
      <w:hyperlink w:anchor="_Toc33898621" w:history="1">
        <w:r w:rsidR="00D2704C" w:rsidRPr="00747877">
          <w:rPr>
            <w:rStyle w:val="Hyperlink"/>
            <w:noProof/>
          </w:rPr>
          <w:t>8. Appendix 2. Impact Analysis Detail</w:t>
        </w:r>
        <w:r w:rsidR="00D2704C">
          <w:rPr>
            <w:noProof/>
            <w:webHidden/>
          </w:rPr>
          <w:tab/>
        </w:r>
        <w:r w:rsidR="00D2704C">
          <w:rPr>
            <w:noProof/>
            <w:webHidden/>
          </w:rPr>
          <w:fldChar w:fldCharType="begin"/>
        </w:r>
        <w:r w:rsidR="00D2704C">
          <w:rPr>
            <w:noProof/>
            <w:webHidden/>
          </w:rPr>
          <w:instrText xml:space="preserve"> PAGEREF _Toc33898621 \h </w:instrText>
        </w:r>
        <w:r w:rsidR="00D2704C">
          <w:rPr>
            <w:noProof/>
            <w:webHidden/>
          </w:rPr>
        </w:r>
        <w:r w:rsidR="00D2704C">
          <w:rPr>
            <w:noProof/>
            <w:webHidden/>
          </w:rPr>
          <w:fldChar w:fldCharType="separate"/>
        </w:r>
        <w:r w:rsidR="00D2704C">
          <w:rPr>
            <w:noProof/>
            <w:webHidden/>
          </w:rPr>
          <w:t>18</w:t>
        </w:r>
        <w:r w:rsidR="00D2704C">
          <w:rPr>
            <w:noProof/>
            <w:webHidden/>
          </w:rPr>
          <w:fldChar w:fldCharType="end"/>
        </w:r>
      </w:hyperlink>
    </w:p>
    <w:p w14:paraId="079CE20C" w14:textId="660DB40C" w:rsidR="00D2704C" w:rsidRDefault="004437C3">
      <w:pPr>
        <w:pStyle w:val="TOC1"/>
        <w:rPr>
          <w:rFonts w:asciiTheme="minorHAnsi" w:eastAsiaTheme="minorEastAsia" w:hAnsiTheme="minorHAnsi"/>
          <w:noProof/>
          <w:sz w:val="22"/>
        </w:rPr>
      </w:pPr>
      <w:hyperlink w:anchor="_Toc33898622" w:history="1">
        <w:r w:rsidR="00D2704C" w:rsidRPr="00747877">
          <w:rPr>
            <w:rStyle w:val="Hyperlink"/>
            <w:noProof/>
          </w:rPr>
          <w:t>9. Appendix 3. Total Resource Cost Detail</w:t>
        </w:r>
        <w:r w:rsidR="00D2704C">
          <w:rPr>
            <w:noProof/>
            <w:webHidden/>
          </w:rPr>
          <w:tab/>
        </w:r>
        <w:r w:rsidR="00D2704C">
          <w:rPr>
            <w:noProof/>
            <w:webHidden/>
          </w:rPr>
          <w:fldChar w:fldCharType="begin"/>
        </w:r>
        <w:r w:rsidR="00D2704C">
          <w:rPr>
            <w:noProof/>
            <w:webHidden/>
          </w:rPr>
          <w:instrText xml:space="preserve"> PAGEREF _Toc33898622 \h </w:instrText>
        </w:r>
        <w:r w:rsidR="00D2704C">
          <w:rPr>
            <w:noProof/>
            <w:webHidden/>
          </w:rPr>
        </w:r>
        <w:r w:rsidR="00D2704C">
          <w:rPr>
            <w:noProof/>
            <w:webHidden/>
          </w:rPr>
          <w:fldChar w:fldCharType="separate"/>
        </w:r>
        <w:r w:rsidR="00D2704C">
          <w:rPr>
            <w:noProof/>
            <w:webHidden/>
          </w:rPr>
          <w:t>30</w:t>
        </w:r>
        <w:r w:rsidR="00D2704C">
          <w:rPr>
            <w:noProof/>
            <w:webHidden/>
          </w:rPr>
          <w:fldChar w:fldCharType="end"/>
        </w:r>
      </w:hyperlink>
    </w:p>
    <w:p w14:paraId="77207C9E" w14:textId="054FCF6A" w:rsidR="00EA399C" w:rsidRDefault="001E76D5" w:rsidP="001636C7">
      <w:pPr>
        <w:pStyle w:val="TableofFigures"/>
      </w:pPr>
      <w:r>
        <w:rPr>
          <w:b/>
          <w:noProof/>
          <w:sz w:val="24"/>
        </w:rPr>
        <w:fldChar w:fldCharType="end"/>
      </w:r>
    </w:p>
    <w:p w14:paraId="3459BFAC" w14:textId="77777777" w:rsidR="00E33D80" w:rsidRPr="005621C7" w:rsidRDefault="00E33D80" w:rsidP="00F71D56">
      <w:pPr>
        <w:pStyle w:val="TOCHeading"/>
      </w:pPr>
      <w:r w:rsidRPr="005621C7">
        <w:t>List of Tables and Figures</w:t>
      </w:r>
    </w:p>
    <w:p w14:paraId="2EA483F6" w14:textId="45ADB282" w:rsidR="00D2704C" w:rsidRDefault="00E33D80">
      <w:pPr>
        <w:pStyle w:val="TableofFigures"/>
        <w:rPr>
          <w:rFonts w:asciiTheme="minorHAnsi" w:eastAsiaTheme="minorEastAsia" w:hAnsiTheme="minorHAnsi"/>
          <w:noProof/>
          <w:sz w:val="22"/>
        </w:rPr>
      </w:pPr>
      <w:r w:rsidRPr="005621C7">
        <w:fldChar w:fldCharType="begin"/>
      </w:r>
      <w:r w:rsidRPr="005621C7">
        <w:instrText xml:space="preserve"> TOC \h \z \c "Figure" </w:instrText>
      </w:r>
      <w:r w:rsidRPr="005621C7">
        <w:fldChar w:fldCharType="separate"/>
      </w:r>
      <w:hyperlink w:anchor="_Toc33898623" w:history="1">
        <w:r w:rsidR="00D2704C" w:rsidRPr="00324592">
          <w:rPr>
            <w:rStyle w:val="Hyperlink"/>
            <w:noProof/>
          </w:rPr>
          <w:t>Figure 2</w:t>
        </w:r>
        <w:r w:rsidR="00D2704C" w:rsidRPr="00324592">
          <w:rPr>
            <w:rStyle w:val="Hyperlink"/>
            <w:noProof/>
          </w:rPr>
          <w:noBreakHyphen/>
          <w:t>1. Number of Measures Installed by Type</w:t>
        </w:r>
        <w:r w:rsidR="00D2704C">
          <w:rPr>
            <w:noProof/>
            <w:webHidden/>
          </w:rPr>
          <w:tab/>
        </w:r>
        <w:r w:rsidR="00D2704C">
          <w:rPr>
            <w:noProof/>
            <w:webHidden/>
          </w:rPr>
          <w:fldChar w:fldCharType="begin"/>
        </w:r>
        <w:r w:rsidR="00D2704C">
          <w:rPr>
            <w:noProof/>
            <w:webHidden/>
          </w:rPr>
          <w:instrText xml:space="preserve"> PAGEREF _Toc33898623 \h </w:instrText>
        </w:r>
        <w:r w:rsidR="00D2704C">
          <w:rPr>
            <w:noProof/>
            <w:webHidden/>
          </w:rPr>
        </w:r>
        <w:r w:rsidR="00D2704C">
          <w:rPr>
            <w:noProof/>
            <w:webHidden/>
          </w:rPr>
          <w:fldChar w:fldCharType="separate"/>
        </w:r>
        <w:r w:rsidR="00D2704C">
          <w:rPr>
            <w:noProof/>
            <w:webHidden/>
          </w:rPr>
          <w:t>2</w:t>
        </w:r>
        <w:r w:rsidR="00D2704C">
          <w:rPr>
            <w:noProof/>
            <w:webHidden/>
          </w:rPr>
          <w:fldChar w:fldCharType="end"/>
        </w:r>
      </w:hyperlink>
    </w:p>
    <w:p w14:paraId="78673E8B" w14:textId="6E25E92D" w:rsidR="00D2704C" w:rsidRDefault="004437C3">
      <w:pPr>
        <w:pStyle w:val="TableofFigures"/>
        <w:rPr>
          <w:rFonts w:asciiTheme="minorHAnsi" w:eastAsiaTheme="minorEastAsia" w:hAnsiTheme="minorHAnsi"/>
          <w:noProof/>
          <w:sz w:val="22"/>
        </w:rPr>
      </w:pPr>
      <w:hyperlink w:anchor="_Toc33898624" w:history="1">
        <w:r w:rsidR="00D2704C" w:rsidRPr="00324592">
          <w:rPr>
            <w:rStyle w:val="Hyperlink"/>
            <w:noProof/>
          </w:rPr>
          <w:t>Figure 4</w:t>
        </w:r>
        <w:r w:rsidR="00D2704C" w:rsidRPr="00324592">
          <w:rPr>
            <w:rStyle w:val="Hyperlink"/>
            <w:noProof/>
          </w:rPr>
          <w:noBreakHyphen/>
          <w:t>1. Cumulative Persisting Annual Savings</w:t>
        </w:r>
        <w:r w:rsidR="00D2704C">
          <w:rPr>
            <w:noProof/>
            <w:webHidden/>
          </w:rPr>
          <w:tab/>
        </w:r>
        <w:r w:rsidR="00D2704C">
          <w:rPr>
            <w:noProof/>
            <w:webHidden/>
          </w:rPr>
          <w:fldChar w:fldCharType="begin"/>
        </w:r>
        <w:r w:rsidR="00D2704C">
          <w:rPr>
            <w:noProof/>
            <w:webHidden/>
          </w:rPr>
          <w:instrText xml:space="preserve"> PAGEREF _Toc33898624 \h </w:instrText>
        </w:r>
        <w:r w:rsidR="00D2704C">
          <w:rPr>
            <w:noProof/>
            <w:webHidden/>
          </w:rPr>
        </w:r>
        <w:r w:rsidR="00D2704C">
          <w:rPr>
            <w:noProof/>
            <w:webHidden/>
          </w:rPr>
          <w:fldChar w:fldCharType="separate"/>
        </w:r>
        <w:r w:rsidR="00D2704C">
          <w:rPr>
            <w:noProof/>
            <w:webHidden/>
          </w:rPr>
          <w:t>7</w:t>
        </w:r>
        <w:r w:rsidR="00D2704C">
          <w:rPr>
            <w:noProof/>
            <w:webHidden/>
          </w:rPr>
          <w:fldChar w:fldCharType="end"/>
        </w:r>
      </w:hyperlink>
    </w:p>
    <w:p w14:paraId="2BD753F5" w14:textId="16275183" w:rsidR="00D2704C" w:rsidRDefault="004437C3">
      <w:pPr>
        <w:pStyle w:val="TableofFigures"/>
        <w:rPr>
          <w:rFonts w:asciiTheme="minorHAnsi" w:eastAsiaTheme="minorEastAsia" w:hAnsiTheme="minorHAnsi"/>
          <w:noProof/>
          <w:sz w:val="22"/>
        </w:rPr>
      </w:pPr>
      <w:hyperlink w:anchor="_Toc33898625" w:history="1">
        <w:r w:rsidR="00D2704C" w:rsidRPr="00324592">
          <w:rPr>
            <w:rStyle w:val="Hyperlink"/>
            <w:noProof/>
          </w:rPr>
          <w:t>Figure 5</w:t>
        </w:r>
        <w:r w:rsidR="00D2704C" w:rsidRPr="00324592">
          <w:rPr>
            <w:rStyle w:val="Hyperlink"/>
            <w:noProof/>
          </w:rPr>
          <w:noBreakHyphen/>
          <w:t>1. Verified Net Savings by Measure – Electric</w:t>
        </w:r>
        <w:r w:rsidR="00D2704C">
          <w:rPr>
            <w:noProof/>
            <w:webHidden/>
          </w:rPr>
          <w:tab/>
        </w:r>
        <w:r w:rsidR="00D2704C">
          <w:rPr>
            <w:noProof/>
            <w:webHidden/>
          </w:rPr>
          <w:fldChar w:fldCharType="begin"/>
        </w:r>
        <w:r w:rsidR="00D2704C">
          <w:rPr>
            <w:noProof/>
            <w:webHidden/>
          </w:rPr>
          <w:instrText xml:space="preserve"> PAGEREF _Toc33898625 \h </w:instrText>
        </w:r>
        <w:r w:rsidR="00D2704C">
          <w:rPr>
            <w:noProof/>
            <w:webHidden/>
          </w:rPr>
        </w:r>
        <w:r w:rsidR="00D2704C">
          <w:rPr>
            <w:noProof/>
            <w:webHidden/>
          </w:rPr>
          <w:fldChar w:fldCharType="separate"/>
        </w:r>
        <w:r w:rsidR="00D2704C">
          <w:rPr>
            <w:noProof/>
            <w:webHidden/>
          </w:rPr>
          <w:t>8</w:t>
        </w:r>
        <w:r w:rsidR="00D2704C">
          <w:rPr>
            <w:noProof/>
            <w:webHidden/>
          </w:rPr>
          <w:fldChar w:fldCharType="end"/>
        </w:r>
      </w:hyperlink>
    </w:p>
    <w:p w14:paraId="006BB00F" w14:textId="03DF7552" w:rsidR="00FC3C05" w:rsidRDefault="00E33D80" w:rsidP="00FC3C05">
      <w:pPr>
        <w:pStyle w:val="TableofFigures"/>
      </w:pPr>
      <w:r w:rsidRPr="005621C7">
        <w:fldChar w:fldCharType="end"/>
      </w:r>
    </w:p>
    <w:p w14:paraId="291CE1B0" w14:textId="2650C301" w:rsidR="00D2704C" w:rsidRDefault="005F6937">
      <w:pPr>
        <w:pStyle w:val="TableofFigures"/>
        <w:rPr>
          <w:rFonts w:asciiTheme="minorHAnsi" w:eastAsiaTheme="minorEastAsia" w:hAnsiTheme="minorHAnsi"/>
          <w:noProof/>
          <w:sz w:val="22"/>
        </w:rPr>
      </w:pPr>
      <w:r>
        <w:fldChar w:fldCharType="begin"/>
      </w:r>
      <w:r>
        <w:instrText xml:space="preserve"> TOC \h \z \c "Table" </w:instrText>
      </w:r>
      <w:r>
        <w:fldChar w:fldCharType="separate"/>
      </w:r>
      <w:hyperlink w:anchor="_Toc33898626" w:history="1">
        <w:r w:rsidR="00D2704C" w:rsidRPr="000B30B7">
          <w:rPr>
            <w:rStyle w:val="Hyperlink"/>
            <w:noProof/>
          </w:rPr>
          <w:t>Table 2</w:t>
        </w:r>
        <w:r w:rsidR="00D2704C" w:rsidRPr="000B30B7">
          <w:rPr>
            <w:rStyle w:val="Hyperlink"/>
            <w:noProof/>
          </w:rPr>
          <w:noBreakHyphen/>
          <w:t>1. CY2019 Volumetric Findings Detail</w:t>
        </w:r>
        <w:r w:rsidR="00D2704C">
          <w:rPr>
            <w:noProof/>
            <w:webHidden/>
          </w:rPr>
          <w:tab/>
        </w:r>
        <w:r w:rsidR="00D2704C">
          <w:rPr>
            <w:noProof/>
            <w:webHidden/>
          </w:rPr>
          <w:fldChar w:fldCharType="begin"/>
        </w:r>
        <w:r w:rsidR="00D2704C">
          <w:rPr>
            <w:noProof/>
            <w:webHidden/>
          </w:rPr>
          <w:instrText xml:space="preserve"> PAGEREF _Toc33898626 \h </w:instrText>
        </w:r>
        <w:r w:rsidR="00D2704C">
          <w:rPr>
            <w:noProof/>
            <w:webHidden/>
          </w:rPr>
        </w:r>
        <w:r w:rsidR="00D2704C">
          <w:rPr>
            <w:noProof/>
            <w:webHidden/>
          </w:rPr>
          <w:fldChar w:fldCharType="separate"/>
        </w:r>
        <w:r w:rsidR="00D2704C">
          <w:rPr>
            <w:noProof/>
            <w:webHidden/>
          </w:rPr>
          <w:t>1</w:t>
        </w:r>
        <w:r w:rsidR="00D2704C">
          <w:rPr>
            <w:noProof/>
            <w:webHidden/>
          </w:rPr>
          <w:fldChar w:fldCharType="end"/>
        </w:r>
      </w:hyperlink>
    </w:p>
    <w:p w14:paraId="540AF20E" w14:textId="368A13DF" w:rsidR="00D2704C" w:rsidRDefault="004437C3">
      <w:pPr>
        <w:pStyle w:val="TableofFigures"/>
        <w:rPr>
          <w:rFonts w:asciiTheme="minorHAnsi" w:eastAsiaTheme="minorEastAsia" w:hAnsiTheme="minorHAnsi"/>
          <w:noProof/>
          <w:sz w:val="22"/>
        </w:rPr>
      </w:pPr>
      <w:hyperlink w:anchor="_Toc33898627" w:history="1">
        <w:r w:rsidR="00D2704C" w:rsidRPr="000B30B7">
          <w:rPr>
            <w:rStyle w:val="Hyperlink"/>
            <w:noProof/>
          </w:rPr>
          <w:t>Table 3</w:t>
        </w:r>
        <w:r w:rsidR="00D2704C" w:rsidRPr="000B30B7">
          <w:rPr>
            <w:rStyle w:val="Hyperlink"/>
            <w:noProof/>
          </w:rPr>
          <w:noBreakHyphen/>
          <w:t>1. CY2019 Total Annual Incremental Electric Savings</w:t>
        </w:r>
        <w:r w:rsidR="00D2704C">
          <w:rPr>
            <w:noProof/>
            <w:webHidden/>
          </w:rPr>
          <w:tab/>
        </w:r>
        <w:r w:rsidR="00D2704C">
          <w:rPr>
            <w:noProof/>
            <w:webHidden/>
          </w:rPr>
          <w:fldChar w:fldCharType="begin"/>
        </w:r>
        <w:r w:rsidR="00D2704C">
          <w:rPr>
            <w:noProof/>
            <w:webHidden/>
          </w:rPr>
          <w:instrText xml:space="preserve"> PAGEREF _Toc33898627 \h </w:instrText>
        </w:r>
        <w:r w:rsidR="00D2704C">
          <w:rPr>
            <w:noProof/>
            <w:webHidden/>
          </w:rPr>
        </w:r>
        <w:r w:rsidR="00D2704C">
          <w:rPr>
            <w:noProof/>
            <w:webHidden/>
          </w:rPr>
          <w:fldChar w:fldCharType="separate"/>
        </w:r>
        <w:r w:rsidR="00D2704C">
          <w:rPr>
            <w:noProof/>
            <w:webHidden/>
          </w:rPr>
          <w:t>3</w:t>
        </w:r>
        <w:r w:rsidR="00D2704C">
          <w:rPr>
            <w:noProof/>
            <w:webHidden/>
          </w:rPr>
          <w:fldChar w:fldCharType="end"/>
        </w:r>
      </w:hyperlink>
    </w:p>
    <w:p w14:paraId="42F4EA1D" w14:textId="593877B1" w:rsidR="00D2704C" w:rsidRDefault="004437C3">
      <w:pPr>
        <w:pStyle w:val="TableofFigures"/>
        <w:rPr>
          <w:rFonts w:asciiTheme="minorHAnsi" w:eastAsiaTheme="minorEastAsia" w:hAnsiTheme="minorHAnsi"/>
          <w:noProof/>
          <w:sz w:val="22"/>
        </w:rPr>
      </w:pPr>
      <w:hyperlink w:anchor="_Toc33898628" w:history="1">
        <w:r w:rsidR="00D2704C" w:rsidRPr="000B30B7">
          <w:rPr>
            <w:rStyle w:val="Hyperlink"/>
            <w:noProof/>
          </w:rPr>
          <w:t>Table 4</w:t>
        </w:r>
        <w:r w:rsidR="00D2704C" w:rsidRPr="000B30B7">
          <w:rPr>
            <w:rStyle w:val="Hyperlink"/>
            <w:noProof/>
          </w:rPr>
          <w:noBreakHyphen/>
          <w:t>1. Cumulative Persisting Annual Savings (CPAS) – Electric</w:t>
        </w:r>
        <w:r w:rsidR="00D2704C">
          <w:rPr>
            <w:noProof/>
            <w:webHidden/>
          </w:rPr>
          <w:tab/>
        </w:r>
        <w:r w:rsidR="00D2704C">
          <w:rPr>
            <w:noProof/>
            <w:webHidden/>
          </w:rPr>
          <w:fldChar w:fldCharType="begin"/>
        </w:r>
        <w:r w:rsidR="00D2704C">
          <w:rPr>
            <w:noProof/>
            <w:webHidden/>
          </w:rPr>
          <w:instrText xml:space="preserve"> PAGEREF _Toc33898628 \h </w:instrText>
        </w:r>
        <w:r w:rsidR="00D2704C">
          <w:rPr>
            <w:noProof/>
            <w:webHidden/>
          </w:rPr>
        </w:r>
        <w:r w:rsidR="00D2704C">
          <w:rPr>
            <w:noProof/>
            <w:webHidden/>
          </w:rPr>
          <w:fldChar w:fldCharType="separate"/>
        </w:r>
        <w:r w:rsidR="00D2704C">
          <w:rPr>
            <w:noProof/>
            <w:webHidden/>
          </w:rPr>
          <w:t>4</w:t>
        </w:r>
        <w:r w:rsidR="00D2704C">
          <w:rPr>
            <w:noProof/>
            <w:webHidden/>
          </w:rPr>
          <w:fldChar w:fldCharType="end"/>
        </w:r>
      </w:hyperlink>
    </w:p>
    <w:p w14:paraId="48C62B02" w14:textId="67322B48" w:rsidR="00D2704C" w:rsidRDefault="004437C3">
      <w:pPr>
        <w:pStyle w:val="TableofFigures"/>
        <w:rPr>
          <w:rFonts w:asciiTheme="minorHAnsi" w:eastAsiaTheme="minorEastAsia" w:hAnsiTheme="minorHAnsi"/>
          <w:noProof/>
          <w:sz w:val="22"/>
        </w:rPr>
      </w:pPr>
      <w:hyperlink w:anchor="_Toc33898629" w:history="1">
        <w:r w:rsidR="00D2704C" w:rsidRPr="000B30B7">
          <w:rPr>
            <w:rStyle w:val="Hyperlink"/>
            <w:noProof/>
          </w:rPr>
          <w:t>Table 5</w:t>
        </w:r>
        <w:r w:rsidR="00D2704C" w:rsidRPr="000B30B7">
          <w:rPr>
            <w:rStyle w:val="Hyperlink"/>
            <w:noProof/>
          </w:rPr>
          <w:noBreakHyphen/>
          <w:t>1. CY2019 Energy Savings by Measure – Electric</w:t>
        </w:r>
        <w:r w:rsidR="00D2704C">
          <w:rPr>
            <w:noProof/>
            <w:webHidden/>
          </w:rPr>
          <w:tab/>
        </w:r>
        <w:r w:rsidR="00D2704C">
          <w:rPr>
            <w:noProof/>
            <w:webHidden/>
          </w:rPr>
          <w:fldChar w:fldCharType="begin"/>
        </w:r>
        <w:r w:rsidR="00D2704C">
          <w:rPr>
            <w:noProof/>
            <w:webHidden/>
          </w:rPr>
          <w:instrText xml:space="preserve"> PAGEREF _Toc33898629 \h </w:instrText>
        </w:r>
        <w:r w:rsidR="00D2704C">
          <w:rPr>
            <w:noProof/>
            <w:webHidden/>
          </w:rPr>
        </w:r>
        <w:r w:rsidR="00D2704C">
          <w:rPr>
            <w:noProof/>
            <w:webHidden/>
          </w:rPr>
          <w:fldChar w:fldCharType="separate"/>
        </w:r>
        <w:r w:rsidR="00D2704C">
          <w:rPr>
            <w:noProof/>
            <w:webHidden/>
          </w:rPr>
          <w:t>9</w:t>
        </w:r>
        <w:r w:rsidR="00D2704C">
          <w:rPr>
            <w:noProof/>
            <w:webHidden/>
          </w:rPr>
          <w:fldChar w:fldCharType="end"/>
        </w:r>
      </w:hyperlink>
    </w:p>
    <w:p w14:paraId="756CC8B6" w14:textId="52BA9FEB" w:rsidR="00D2704C" w:rsidRDefault="004437C3">
      <w:pPr>
        <w:pStyle w:val="TableofFigures"/>
        <w:rPr>
          <w:rFonts w:asciiTheme="minorHAnsi" w:eastAsiaTheme="minorEastAsia" w:hAnsiTheme="minorHAnsi"/>
          <w:noProof/>
          <w:sz w:val="22"/>
        </w:rPr>
      </w:pPr>
      <w:hyperlink w:anchor="_Toc33898630" w:history="1">
        <w:r w:rsidR="00D2704C" w:rsidRPr="000B30B7">
          <w:rPr>
            <w:rStyle w:val="Hyperlink"/>
            <w:noProof/>
          </w:rPr>
          <w:t>Table 5</w:t>
        </w:r>
        <w:r w:rsidR="00D2704C" w:rsidRPr="000B30B7">
          <w:rPr>
            <w:rStyle w:val="Hyperlink"/>
            <w:noProof/>
          </w:rPr>
          <w:noBreakHyphen/>
          <w:t>2. CY2019 Non-Coincident Demand Savings by Measure</w:t>
        </w:r>
        <w:r w:rsidR="00D2704C">
          <w:rPr>
            <w:noProof/>
            <w:webHidden/>
          </w:rPr>
          <w:tab/>
        </w:r>
        <w:r w:rsidR="00D2704C">
          <w:rPr>
            <w:noProof/>
            <w:webHidden/>
          </w:rPr>
          <w:fldChar w:fldCharType="begin"/>
        </w:r>
        <w:r w:rsidR="00D2704C">
          <w:rPr>
            <w:noProof/>
            <w:webHidden/>
          </w:rPr>
          <w:instrText xml:space="preserve"> PAGEREF _Toc33898630 \h </w:instrText>
        </w:r>
        <w:r w:rsidR="00D2704C">
          <w:rPr>
            <w:noProof/>
            <w:webHidden/>
          </w:rPr>
        </w:r>
        <w:r w:rsidR="00D2704C">
          <w:rPr>
            <w:noProof/>
            <w:webHidden/>
          </w:rPr>
          <w:fldChar w:fldCharType="separate"/>
        </w:r>
        <w:r w:rsidR="00D2704C">
          <w:rPr>
            <w:noProof/>
            <w:webHidden/>
          </w:rPr>
          <w:t>10</w:t>
        </w:r>
        <w:r w:rsidR="00D2704C">
          <w:rPr>
            <w:noProof/>
            <w:webHidden/>
          </w:rPr>
          <w:fldChar w:fldCharType="end"/>
        </w:r>
      </w:hyperlink>
    </w:p>
    <w:p w14:paraId="695CD7EA" w14:textId="7678D868" w:rsidR="00D2704C" w:rsidRDefault="004437C3">
      <w:pPr>
        <w:pStyle w:val="TableofFigures"/>
        <w:rPr>
          <w:rFonts w:asciiTheme="minorHAnsi" w:eastAsiaTheme="minorEastAsia" w:hAnsiTheme="minorHAnsi"/>
          <w:noProof/>
          <w:sz w:val="22"/>
        </w:rPr>
      </w:pPr>
      <w:hyperlink w:anchor="_Toc33898631" w:history="1">
        <w:r w:rsidR="00D2704C" w:rsidRPr="000B30B7">
          <w:rPr>
            <w:rStyle w:val="Hyperlink"/>
            <w:noProof/>
          </w:rPr>
          <w:t>Table 5</w:t>
        </w:r>
        <w:r w:rsidR="00D2704C" w:rsidRPr="000B30B7">
          <w:rPr>
            <w:rStyle w:val="Hyperlink"/>
            <w:noProof/>
          </w:rPr>
          <w:noBreakHyphen/>
          <w:t>3. CY2019 Summer Peak Demand Savings by Measure</w:t>
        </w:r>
        <w:r w:rsidR="00D2704C">
          <w:rPr>
            <w:noProof/>
            <w:webHidden/>
          </w:rPr>
          <w:tab/>
        </w:r>
        <w:r w:rsidR="00D2704C">
          <w:rPr>
            <w:noProof/>
            <w:webHidden/>
          </w:rPr>
          <w:fldChar w:fldCharType="begin"/>
        </w:r>
        <w:r w:rsidR="00D2704C">
          <w:rPr>
            <w:noProof/>
            <w:webHidden/>
          </w:rPr>
          <w:instrText xml:space="preserve"> PAGEREF _Toc33898631 \h </w:instrText>
        </w:r>
        <w:r w:rsidR="00D2704C">
          <w:rPr>
            <w:noProof/>
            <w:webHidden/>
          </w:rPr>
        </w:r>
        <w:r w:rsidR="00D2704C">
          <w:rPr>
            <w:noProof/>
            <w:webHidden/>
          </w:rPr>
          <w:fldChar w:fldCharType="separate"/>
        </w:r>
        <w:r w:rsidR="00D2704C">
          <w:rPr>
            <w:noProof/>
            <w:webHidden/>
          </w:rPr>
          <w:t>11</w:t>
        </w:r>
        <w:r w:rsidR="00D2704C">
          <w:rPr>
            <w:noProof/>
            <w:webHidden/>
          </w:rPr>
          <w:fldChar w:fldCharType="end"/>
        </w:r>
      </w:hyperlink>
    </w:p>
    <w:p w14:paraId="29D41822" w14:textId="3C399DFF" w:rsidR="00D2704C" w:rsidRDefault="004437C3">
      <w:pPr>
        <w:pStyle w:val="TableofFigures"/>
        <w:rPr>
          <w:rFonts w:asciiTheme="minorHAnsi" w:eastAsiaTheme="minorEastAsia" w:hAnsiTheme="minorHAnsi"/>
          <w:noProof/>
          <w:sz w:val="22"/>
        </w:rPr>
      </w:pPr>
      <w:hyperlink w:anchor="_Toc33898632" w:history="1">
        <w:r w:rsidR="00D2704C" w:rsidRPr="000B30B7">
          <w:rPr>
            <w:rStyle w:val="Hyperlink"/>
            <w:noProof/>
          </w:rPr>
          <w:t>Table 5</w:t>
        </w:r>
        <w:r w:rsidR="00D2704C" w:rsidRPr="000B30B7">
          <w:rPr>
            <w:rStyle w:val="Hyperlink"/>
            <w:noProof/>
          </w:rPr>
          <w:noBreakHyphen/>
          <w:t>4. Secondary Energy Savings from Water Reduction by Measure – Electric</w:t>
        </w:r>
        <w:r w:rsidR="00D2704C">
          <w:rPr>
            <w:noProof/>
            <w:webHidden/>
          </w:rPr>
          <w:tab/>
        </w:r>
        <w:r w:rsidR="00D2704C">
          <w:rPr>
            <w:noProof/>
            <w:webHidden/>
          </w:rPr>
          <w:fldChar w:fldCharType="begin"/>
        </w:r>
        <w:r w:rsidR="00D2704C">
          <w:rPr>
            <w:noProof/>
            <w:webHidden/>
          </w:rPr>
          <w:instrText xml:space="preserve"> PAGEREF _Toc33898632 \h </w:instrText>
        </w:r>
        <w:r w:rsidR="00D2704C">
          <w:rPr>
            <w:noProof/>
            <w:webHidden/>
          </w:rPr>
        </w:r>
        <w:r w:rsidR="00D2704C">
          <w:rPr>
            <w:noProof/>
            <w:webHidden/>
          </w:rPr>
          <w:fldChar w:fldCharType="separate"/>
        </w:r>
        <w:r w:rsidR="00D2704C">
          <w:rPr>
            <w:noProof/>
            <w:webHidden/>
          </w:rPr>
          <w:t>12</w:t>
        </w:r>
        <w:r w:rsidR="00D2704C">
          <w:rPr>
            <w:noProof/>
            <w:webHidden/>
          </w:rPr>
          <w:fldChar w:fldCharType="end"/>
        </w:r>
      </w:hyperlink>
    </w:p>
    <w:p w14:paraId="48AE87F3" w14:textId="4A573607" w:rsidR="00D2704C" w:rsidRDefault="004437C3">
      <w:pPr>
        <w:pStyle w:val="TableofFigures"/>
        <w:rPr>
          <w:rFonts w:asciiTheme="minorHAnsi" w:eastAsiaTheme="minorEastAsia" w:hAnsiTheme="minorHAnsi"/>
          <w:noProof/>
          <w:sz w:val="22"/>
        </w:rPr>
      </w:pPr>
      <w:hyperlink w:anchor="_Toc33898633" w:history="1">
        <w:r w:rsidR="00D2704C" w:rsidRPr="000B30B7">
          <w:rPr>
            <w:rStyle w:val="Hyperlink"/>
            <w:noProof/>
          </w:rPr>
          <w:t>Table 6</w:t>
        </w:r>
        <w:r w:rsidR="00D2704C" w:rsidRPr="000B30B7">
          <w:rPr>
            <w:rStyle w:val="Hyperlink"/>
            <w:noProof/>
          </w:rPr>
          <w:noBreakHyphen/>
          <w:t>1. Savings Parameters</w:t>
        </w:r>
        <w:r w:rsidR="00D2704C">
          <w:rPr>
            <w:noProof/>
            <w:webHidden/>
          </w:rPr>
          <w:tab/>
        </w:r>
        <w:r w:rsidR="00D2704C">
          <w:rPr>
            <w:noProof/>
            <w:webHidden/>
          </w:rPr>
          <w:fldChar w:fldCharType="begin"/>
        </w:r>
        <w:r w:rsidR="00D2704C">
          <w:rPr>
            <w:noProof/>
            <w:webHidden/>
          </w:rPr>
          <w:instrText xml:space="preserve"> PAGEREF _Toc33898633 \h </w:instrText>
        </w:r>
        <w:r w:rsidR="00D2704C">
          <w:rPr>
            <w:noProof/>
            <w:webHidden/>
          </w:rPr>
        </w:r>
        <w:r w:rsidR="00D2704C">
          <w:rPr>
            <w:noProof/>
            <w:webHidden/>
          </w:rPr>
          <w:fldChar w:fldCharType="separate"/>
        </w:r>
        <w:r w:rsidR="00D2704C">
          <w:rPr>
            <w:noProof/>
            <w:webHidden/>
          </w:rPr>
          <w:t>13</w:t>
        </w:r>
        <w:r w:rsidR="00D2704C">
          <w:rPr>
            <w:noProof/>
            <w:webHidden/>
          </w:rPr>
          <w:fldChar w:fldCharType="end"/>
        </w:r>
      </w:hyperlink>
    </w:p>
    <w:p w14:paraId="6AA24692" w14:textId="6E31FE10" w:rsidR="00D2704C" w:rsidRDefault="004437C3">
      <w:pPr>
        <w:pStyle w:val="TableofFigures"/>
        <w:rPr>
          <w:rFonts w:asciiTheme="minorHAnsi" w:eastAsiaTheme="minorEastAsia" w:hAnsiTheme="minorHAnsi"/>
          <w:noProof/>
          <w:sz w:val="22"/>
        </w:rPr>
      </w:pPr>
      <w:hyperlink w:anchor="_Toc33898634" w:history="1">
        <w:r w:rsidR="00D2704C" w:rsidRPr="000B30B7">
          <w:rPr>
            <w:rStyle w:val="Hyperlink"/>
            <w:noProof/>
          </w:rPr>
          <w:t>Table 6</w:t>
        </w:r>
        <w:r w:rsidR="00D2704C" w:rsidRPr="000B30B7">
          <w:rPr>
            <w:rStyle w:val="Hyperlink"/>
            <w:noProof/>
          </w:rPr>
          <w:noBreakHyphen/>
          <w:t>2. Individual Unit Measure Quantity Adjustment</w:t>
        </w:r>
        <w:r w:rsidR="00D2704C">
          <w:rPr>
            <w:noProof/>
            <w:webHidden/>
          </w:rPr>
          <w:tab/>
        </w:r>
        <w:r w:rsidR="00D2704C">
          <w:rPr>
            <w:noProof/>
            <w:webHidden/>
          </w:rPr>
          <w:fldChar w:fldCharType="begin"/>
        </w:r>
        <w:r w:rsidR="00D2704C">
          <w:rPr>
            <w:noProof/>
            <w:webHidden/>
          </w:rPr>
          <w:instrText xml:space="preserve"> PAGEREF _Toc33898634 \h </w:instrText>
        </w:r>
        <w:r w:rsidR="00D2704C">
          <w:rPr>
            <w:noProof/>
            <w:webHidden/>
          </w:rPr>
        </w:r>
        <w:r w:rsidR="00D2704C">
          <w:rPr>
            <w:noProof/>
            <w:webHidden/>
          </w:rPr>
          <w:fldChar w:fldCharType="separate"/>
        </w:r>
        <w:r w:rsidR="00D2704C">
          <w:rPr>
            <w:noProof/>
            <w:webHidden/>
          </w:rPr>
          <w:t>16</w:t>
        </w:r>
        <w:r w:rsidR="00D2704C">
          <w:rPr>
            <w:noProof/>
            <w:webHidden/>
          </w:rPr>
          <w:fldChar w:fldCharType="end"/>
        </w:r>
      </w:hyperlink>
    </w:p>
    <w:p w14:paraId="6E7A5250" w14:textId="2BD57513" w:rsidR="00D2704C" w:rsidRDefault="004437C3">
      <w:pPr>
        <w:pStyle w:val="TableofFigures"/>
        <w:rPr>
          <w:rFonts w:asciiTheme="minorHAnsi" w:eastAsiaTheme="minorEastAsia" w:hAnsiTheme="minorHAnsi"/>
          <w:noProof/>
          <w:sz w:val="22"/>
        </w:rPr>
      </w:pPr>
      <w:hyperlink w:anchor="_Toc33898635" w:history="1">
        <w:r w:rsidR="00D2704C" w:rsidRPr="000B30B7">
          <w:rPr>
            <w:rStyle w:val="Hyperlink"/>
            <w:noProof/>
          </w:rPr>
          <w:t>Table 6</w:t>
        </w:r>
        <w:r w:rsidR="00D2704C" w:rsidRPr="000B30B7">
          <w:rPr>
            <w:rStyle w:val="Hyperlink"/>
            <w:noProof/>
          </w:rPr>
          <w:noBreakHyphen/>
          <w:t>3. Gross Peak Demand Savings for Electric DHW Pipe Insulation Measures</w:t>
        </w:r>
        <w:r w:rsidR="00D2704C">
          <w:rPr>
            <w:noProof/>
            <w:webHidden/>
          </w:rPr>
          <w:tab/>
        </w:r>
        <w:r w:rsidR="00D2704C">
          <w:rPr>
            <w:noProof/>
            <w:webHidden/>
          </w:rPr>
          <w:fldChar w:fldCharType="begin"/>
        </w:r>
        <w:r w:rsidR="00D2704C">
          <w:rPr>
            <w:noProof/>
            <w:webHidden/>
          </w:rPr>
          <w:instrText xml:space="preserve"> PAGEREF _Toc33898635 \h </w:instrText>
        </w:r>
        <w:r w:rsidR="00D2704C">
          <w:rPr>
            <w:noProof/>
            <w:webHidden/>
          </w:rPr>
        </w:r>
        <w:r w:rsidR="00D2704C">
          <w:rPr>
            <w:noProof/>
            <w:webHidden/>
          </w:rPr>
          <w:fldChar w:fldCharType="separate"/>
        </w:r>
        <w:r w:rsidR="00D2704C">
          <w:rPr>
            <w:noProof/>
            <w:webHidden/>
          </w:rPr>
          <w:t>17</w:t>
        </w:r>
        <w:r w:rsidR="00D2704C">
          <w:rPr>
            <w:noProof/>
            <w:webHidden/>
          </w:rPr>
          <w:fldChar w:fldCharType="end"/>
        </w:r>
      </w:hyperlink>
    </w:p>
    <w:p w14:paraId="65B4A9E4" w14:textId="5AF74819" w:rsidR="00D2704C" w:rsidRDefault="004437C3">
      <w:pPr>
        <w:pStyle w:val="TableofFigures"/>
        <w:rPr>
          <w:rFonts w:asciiTheme="minorHAnsi" w:eastAsiaTheme="minorEastAsia" w:hAnsiTheme="minorHAnsi"/>
          <w:noProof/>
          <w:sz w:val="22"/>
        </w:rPr>
      </w:pPr>
      <w:hyperlink w:anchor="_Toc33898636" w:history="1">
        <w:r w:rsidR="00D2704C" w:rsidRPr="000B30B7">
          <w:rPr>
            <w:rStyle w:val="Hyperlink"/>
            <w:noProof/>
          </w:rPr>
          <w:t>Table 9</w:t>
        </w:r>
        <w:r w:rsidR="00D2704C" w:rsidRPr="000B30B7">
          <w:rPr>
            <w:rStyle w:val="Hyperlink"/>
            <w:noProof/>
          </w:rPr>
          <w:noBreakHyphen/>
          <w:t>1. Total Resource Cost Savings Summary</w:t>
        </w:r>
        <w:r w:rsidR="00D2704C">
          <w:rPr>
            <w:noProof/>
            <w:webHidden/>
          </w:rPr>
          <w:tab/>
        </w:r>
        <w:r w:rsidR="00D2704C">
          <w:rPr>
            <w:noProof/>
            <w:webHidden/>
          </w:rPr>
          <w:fldChar w:fldCharType="begin"/>
        </w:r>
        <w:r w:rsidR="00D2704C">
          <w:rPr>
            <w:noProof/>
            <w:webHidden/>
          </w:rPr>
          <w:instrText xml:space="preserve"> PAGEREF _Toc33898636 \h </w:instrText>
        </w:r>
        <w:r w:rsidR="00D2704C">
          <w:rPr>
            <w:noProof/>
            <w:webHidden/>
          </w:rPr>
        </w:r>
        <w:r w:rsidR="00D2704C">
          <w:rPr>
            <w:noProof/>
            <w:webHidden/>
          </w:rPr>
          <w:fldChar w:fldCharType="separate"/>
        </w:r>
        <w:r w:rsidR="00D2704C">
          <w:rPr>
            <w:noProof/>
            <w:webHidden/>
          </w:rPr>
          <w:t>31</w:t>
        </w:r>
        <w:r w:rsidR="00D2704C">
          <w:rPr>
            <w:noProof/>
            <w:webHidden/>
          </w:rPr>
          <w:fldChar w:fldCharType="end"/>
        </w:r>
      </w:hyperlink>
    </w:p>
    <w:p w14:paraId="7D1990E6" w14:textId="791CBBDE" w:rsidR="00464F7A" w:rsidRDefault="005F6937" w:rsidP="00A83863">
      <w:pPr>
        <w:pStyle w:val="TableofFigures"/>
      </w:pPr>
      <w:r>
        <w:fldChar w:fldCharType="end"/>
      </w:r>
    </w:p>
    <w:p w14:paraId="7BA44648" w14:textId="4223931B" w:rsidR="008419F0" w:rsidRDefault="002508E5" w:rsidP="008419F0">
      <w:bookmarkStart w:id="1" w:name="_Ref442086473"/>
      <w:bookmarkStart w:id="2" w:name="_Toc489623240"/>
      <w:r>
        <w:br w:type="page"/>
      </w:r>
      <w:bookmarkEnd w:id="1"/>
      <w:bookmarkEnd w:id="2"/>
    </w:p>
    <w:p w14:paraId="682928EC" w14:textId="77777777" w:rsidR="008419F0" w:rsidRDefault="008419F0" w:rsidP="008419F0">
      <w:pPr>
        <w:sectPr w:rsidR="008419F0" w:rsidSect="00A83863">
          <w:footerReference w:type="default" r:id="rId20"/>
          <w:pgSz w:w="12240" w:h="15840" w:code="1"/>
          <w:pgMar w:top="1440" w:right="1440" w:bottom="1440" w:left="1440" w:header="720" w:footer="720" w:gutter="0"/>
          <w:pgNumType w:start="1"/>
          <w:cols w:space="720"/>
          <w:docGrid w:linePitch="360"/>
        </w:sectPr>
      </w:pPr>
    </w:p>
    <w:p w14:paraId="0E13CDD0" w14:textId="77777777" w:rsidR="006E72EA" w:rsidRDefault="00E42F86" w:rsidP="004F1293">
      <w:pPr>
        <w:pStyle w:val="Heading1"/>
      </w:pPr>
      <w:bookmarkStart w:id="3" w:name="_Toc33898606"/>
      <w:r>
        <w:lastRenderedPageBreak/>
        <w:t>Introduction</w:t>
      </w:r>
      <w:bookmarkEnd w:id="3"/>
    </w:p>
    <w:p w14:paraId="28CB6381" w14:textId="57D76E75" w:rsidR="00E42F86" w:rsidRDefault="00464F7A" w:rsidP="00464F7A">
      <w:bookmarkStart w:id="4" w:name="_Toc241481251"/>
      <w:bookmarkStart w:id="5" w:name="_Toc255776003"/>
      <w:r w:rsidRPr="00F64B8B">
        <w:t xml:space="preserve">This report presents </w:t>
      </w:r>
      <w:r w:rsidR="00E42F86">
        <w:t xml:space="preserve">the results of the impact evaluation of </w:t>
      </w:r>
      <w:proofErr w:type="spellStart"/>
      <w:r w:rsidR="007B32D7">
        <w:t>ComEd’s</w:t>
      </w:r>
      <w:proofErr w:type="spellEnd"/>
      <w:r w:rsidR="007B32D7">
        <w:t xml:space="preserve"> </w:t>
      </w:r>
      <w:r w:rsidR="007979D2">
        <w:t>CY201</w:t>
      </w:r>
      <w:r w:rsidR="007979D2" w:rsidRPr="00B52A58">
        <w:t xml:space="preserve">9 </w:t>
      </w:r>
      <w:r w:rsidR="00D207A0">
        <w:rPr>
          <w:rFonts w:cs="Arial"/>
          <w:szCs w:val="20"/>
        </w:rPr>
        <w:t>Multi-Family Market Rate</w:t>
      </w:r>
      <w:r w:rsidR="00654865" w:rsidRPr="00B52A58">
        <w:t xml:space="preserve"> P</w:t>
      </w:r>
      <w:r w:rsidRPr="00B52A58">
        <w:t xml:space="preserve">rogram. </w:t>
      </w:r>
      <w:r w:rsidR="00E42F86" w:rsidRPr="00B52A58">
        <w:t xml:space="preserve">It </w:t>
      </w:r>
      <w:r w:rsidR="007979D2">
        <w:t xml:space="preserve">includes </w:t>
      </w:r>
      <w:r w:rsidR="00E42F86">
        <w:t>a</w:t>
      </w:r>
      <w:r w:rsidR="00E42F86" w:rsidRPr="00F64B8B">
        <w:t xml:space="preserve"> summary of the </w:t>
      </w:r>
      <w:r w:rsidR="00E42F86">
        <w:t>energy and demand i</w:t>
      </w:r>
      <w:r w:rsidR="00E42F86" w:rsidRPr="00F64B8B">
        <w:t>mpact</w:t>
      </w:r>
      <w:r w:rsidR="00E42F86">
        <w:t xml:space="preserve">s for the total program broken out by relevant measure and </w:t>
      </w:r>
      <w:r w:rsidR="00FC014F">
        <w:t>program structure</w:t>
      </w:r>
      <w:r w:rsidR="00E42F86">
        <w:t xml:space="preserve"> details.</w:t>
      </w:r>
      <w:r w:rsidR="00000D5D">
        <w:t xml:space="preserve"> The appendix </w:t>
      </w:r>
      <w:r w:rsidR="00E447AF">
        <w:t xml:space="preserve">provides </w:t>
      </w:r>
      <w:r w:rsidR="00000D5D">
        <w:t>the impact analysis methodology</w:t>
      </w:r>
      <w:r w:rsidR="00F57C72">
        <w:t xml:space="preserve"> and details of the Total Resource Cost inputs</w:t>
      </w:r>
      <w:r w:rsidR="00000D5D">
        <w:t>.</w:t>
      </w:r>
      <w:r w:rsidR="00E42F86">
        <w:t xml:space="preserve"> </w:t>
      </w:r>
      <w:r w:rsidR="007979D2">
        <w:t xml:space="preserve">CY2019 </w:t>
      </w:r>
      <w:r w:rsidR="00E42F86">
        <w:t xml:space="preserve">covers </w:t>
      </w:r>
      <w:r w:rsidR="00032FA4">
        <w:t xml:space="preserve">January 1, </w:t>
      </w:r>
      <w:r w:rsidR="007979D2">
        <w:t xml:space="preserve">2019 </w:t>
      </w:r>
      <w:r w:rsidR="00032FA4">
        <w:t xml:space="preserve">through December 31, </w:t>
      </w:r>
      <w:r w:rsidR="007979D2">
        <w:t>2019</w:t>
      </w:r>
      <w:r w:rsidR="00E42F86">
        <w:t>.</w:t>
      </w:r>
    </w:p>
    <w:p w14:paraId="7FC7B2D1" w14:textId="77777777" w:rsidR="00C00025" w:rsidRDefault="00C00025" w:rsidP="004F1293">
      <w:pPr>
        <w:pStyle w:val="Heading1"/>
      </w:pPr>
      <w:bookmarkStart w:id="6" w:name="_Toc33898607"/>
      <w:r>
        <w:t>Program D</w:t>
      </w:r>
      <w:bookmarkStart w:id="7" w:name="x"/>
      <w:bookmarkEnd w:id="7"/>
      <w:r>
        <w:t>escription</w:t>
      </w:r>
      <w:bookmarkEnd w:id="6"/>
    </w:p>
    <w:p w14:paraId="372F2478" w14:textId="2516E3B2" w:rsidR="00D207A0" w:rsidRDefault="00D207A0" w:rsidP="00D207A0">
      <w:pPr>
        <w:pStyle w:val="Default"/>
        <w:rPr>
          <w:sz w:val="20"/>
          <w:szCs w:val="20"/>
        </w:rPr>
      </w:pPr>
      <w:r>
        <w:rPr>
          <w:sz w:val="20"/>
          <w:szCs w:val="20"/>
        </w:rPr>
        <w:t>The Multi-Family Market Rate Program is jointly implemented by ComEd and Nicor Gas Company, and ComEd and Peoples Gas (PGL) and North Shore Gas (NSG) companies. Franklin Energy is the implementation contractor for the joint program. The Multi-Family Market Rate Program serves as a “one stop shop” to multi-family building owners and managers to generate electricity and natural gas savings throughout the property. Since this is a joint program</w:t>
      </w:r>
      <w:r w:rsidR="002A3D3C">
        <w:rPr>
          <w:sz w:val="20"/>
          <w:szCs w:val="20"/>
        </w:rPr>
        <w:t>,</w:t>
      </w:r>
      <w:r>
        <w:rPr>
          <w:sz w:val="20"/>
          <w:szCs w:val="20"/>
        </w:rPr>
        <w:t xml:space="preserve"> all the </w:t>
      </w:r>
      <w:proofErr w:type="spellStart"/>
      <w:r>
        <w:rPr>
          <w:sz w:val="20"/>
          <w:szCs w:val="20"/>
        </w:rPr>
        <w:t>therm</w:t>
      </w:r>
      <w:proofErr w:type="spellEnd"/>
      <w:r>
        <w:rPr>
          <w:sz w:val="20"/>
          <w:szCs w:val="20"/>
        </w:rPr>
        <w:t xml:space="preserve"> savings are claimed by the gas utilities and are reported in the PGL</w:t>
      </w:r>
      <w:r w:rsidR="002A3D3C">
        <w:rPr>
          <w:sz w:val="20"/>
          <w:szCs w:val="20"/>
        </w:rPr>
        <w:t xml:space="preserve"> and </w:t>
      </w:r>
      <w:r>
        <w:rPr>
          <w:sz w:val="20"/>
          <w:szCs w:val="20"/>
        </w:rPr>
        <w:t>NSG and Nicor Gas evaluation reports.</w:t>
      </w:r>
    </w:p>
    <w:p w14:paraId="7E98140C" w14:textId="47E4FF9E" w:rsidR="00D207A0" w:rsidRDefault="00D207A0" w:rsidP="00D207A0">
      <w:pPr>
        <w:pStyle w:val="Default"/>
        <w:rPr>
          <w:sz w:val="20"/>
          <w:szCs w:val="20"/>
        </w:rPr>
      </w:pPr>
      <w:r>
        <w:rPr>
          <w:sz w:val="20"/>
          <w:szCs w:val="20"/>
        </w:rPr>
        <w:t xml:space="preserve"> </w:t>
      </w:r>
    </w:p>
    <w:p w14:paraId="716B972D" w14:textId="77777777" w:rsidR="00D207A0" w:rsidRDefault="00D207A0" w:rsidP="00D207A0">
      <w:pPr>
        <w:pStyle w:val="Default"/>
        <w:rPr>
          <w:sz w:val="20"/>
          <w:szCs w:val="20"/>
        </w:rPr>
      </w:pPr>
      <w:r>
        <w:rPr>
          <w:sz w:val="20"/>
          <w:szCs w:val="20"/>
        </w:rPr>
        <w:t xml:space="preserve">The electric and natural gas saving services include: </w:t>
      </w:r>
    </w:p>
    <w:p w14:paraId="376F733C" w14:textId="333465C4" w:rsidR="00D207A0" w:rsidRDefault="00D207A0" w:rsidP="004F1293">
      <w:pPr>
        <w:pStyle w:val="Default"/>
        <w:numPr>
          <w:ilvl w:val="0"/>
          <w:numId w:val="30"/>
        </w:numPr>
        <w:rPr>
          <w:sz w:val="20"/>
          <w:szCs w:val="20"/>
        </w:rPr>
      </w:pPr>
      <w:r>
        <w:rPr>
          <w:sz w:val="20"/>
          <w:szCs w:val="20"/>
        </w:rPr>
        <w:t xml:space="preserve">Electric and gas energy assessments and provision of educational information. </w:t>
      </w:r>
    </w:p>
    <w:p w14:paraId="49A48C47" w14:textId="101F5616" w:rsidR="00D207A0" w:rsidRDefault="00D207A0" w:rsidP="004F1293">
      <w:pPr>
        <w:pStyle w:val="Default"/>
        <w:numPr>
          <w:ilvl w:val="0"/>
          <w:numId w:val="30"/>
        </w:numPr>
        <w:rPr>
          <w:sz w:val="20"/>
          <w:szCs w:val="20"/>
        </w:rPr>
      </w:pPr>
      <w:r>
        <w:rPr>
          <w:sz w:val="20"/>
          <w:szCs w:val="20"/>
        </w:rPr>
        <w:t xml:space="preserve">Direct installation of electric and gas saving measures in tenant and common area spaces. </w:t>
      </w:r>
    </w:p>
    <w:p w14:paraId="48A66492" w14:textId="36330B6B" w:rsidR="00D207A0" w:rsidRDefault="00D637E5" w:rsidP="004F1293">
      <w:pPr>
        <w:pStyle w:val="Default"/>
        <w:numPr>
          <w:ilvl w:val="0"/>
          <w:numId w:val="30"/>
        </w:numPr>
        <w:rPr>
          <w:sz w:val="20"/>
          <w:szCs w:val="20"/>
        </w:rPr>
      </w:pPr>
      <w:r>
        <w:rPr>
          <w:sz w:val="20"/>
          <w:szCs w:val="20"/>
        </w:rPr>
        <w:t xml:space="preserve">Energy Efficiency Service Provider (EESP) </w:t>
      </w:r>
      <w:r w:rsidR="00D207A0">
        <w:rPr>
          <w:sz w:val="20"/>
          <w:szCs w:val="20"/>
        </w:rPr>
        <w:t xml:space="preserve">installation of electric and gas saving measures at no cost to customer, following agreed upon program pricing. </w:t>
      </w:r>
    </w:p>
    <w:p w14:paraId="326D1AA5" w14:textId="5BCE4A8E" w:rsidR="00D207A0" w:rsidRDefault="00D207A0" w:rsidP="004F1293">
      <w:pPr>
        <w:pStyle w:val="Default"/>
        <w:numPr>
          <w:ilvl w:val="0"/>
          <w:numId w:val="30"/>
        </w:numPr>
        <w:rPr>
          <w:sz w:val="20"/>
          <w:szCs w:val="20"/>
        </w:rPr>
      </w:pPr>
      <w:r>
        <w:rPr>
          <w:sz w:val="20"/>
          <w:szCs w:val="20"/>
        </w:rPr>
        <w:t xml:space="preserve">In addition, the Multi-Family Market Rate Program may provide information to building owners and managers as part of the assessment that explains how they can self-register for Business Energy Analyzer (BEA). </w:t>
      </w:r>
    </w:p>
    <w:p w14:paraId="1EA3EB1C" w14:textId="77777777" w:rsidR="00D207A0" w:rsidRDefault="00D207A0" w:rsidP="00D207A0">
      <w:pPr>
        <w:pStyle w:val="Default"/>
        <w:rPr>
          <w:sz w:val="20"/>
          <w:szCs w:val="20"/>
        </w:rPr>
      </w:pPr>
    </w:p>
    <w:p w14:paraId="687AB019" w14:textId="40D88F4F" w:rsidR="00132DCF" w:rsidRDefault="00D637E5" w:rsidP="00D207A0">
      <w:pPr>
        <w:rPr>
          <w:szCs w:val="20"/>
        </w:rPr>
      </w:pPr>
      <w:r>
        <w:rPr>
          <w:szCs w:val="20"/>
        </w:rPr>
        <w:t>In CY2019 t</w:t>
      </w:r>
      <w:r w:rsidR="00D207A0">
        <w:rPr>
          <w:szCs w:val="20"/>
        </w:rPr>
        <w:t>he program provide</w:t>
      </w:r>
      <w:r>
        <w:rPr>
          <w:szCs w:val="20"/>
        </w:rPr>
        <w:t>d</w:t>
      </w:r>
      <w:r w:rsidR="00D207A0">
        <w:rPr>
          <w:szCs w:val="20"/>
        </w:rPr>
        <w:t xml:space="preserve"> assessment services and installed various energy-saving measures, which include</w:t>
      </w:r>
      <w:r w:rsidR="002A3D3C">
        <w:rPr>
          <w:szCs w:val="20"/>
        </w:rPr>
        <w:t>d</w:t>
      </w:r>
      <w:r w:rsidR="00D207A0">
        <w:rPr>
          <w:szCs w:val="20"/>
        </w:rPr>
        <w:t xml:space="preserve"> LEDs in tenant units, water-saving devices, programmable thermostats, pipe insulation, and LEDs in common area. </w:t>
      </w:r>
    </w:p>
    <w:p w14:paraId="562AB374" w14:textId="77777777" w:rsidR="00132DCF" w:rsidRDefault="00132DCF" w:rsidP="00D207A0">
      <w:pPr>
        <w:rPr>
          <w:szCs w:val="20"/>
        </w:rPr>
      </w:pPr>
    </w:p>
    <w:p w14:paraId="1C2DCAF3" w14:textId="223FD405" w:rsidR="002D6079" w:rsidRDefault="00CE5320" w:rsidP="00D207A0">
      <w:r>
        <w:t xml:space="preserve">The program had </w:t>
      </w:r>
      <w:r w:rsidR="00D207A0">
        <w:t xml:space="preserve">876 </w:t>
      </w:r>
      <w:r>
        <w:t xml:space="preserve">participants in </w:t>
      </w:r>
      <w:r w:rsidR="00032FA4">
        <w:t>CY201</w:t>
      </w:r>
      <w:r w:rsidR="00E447AF">
        <w:t>9</w:t>
      </w:r>
      <w:r>
        <w:t xml:space="preserve"> and distributed </w:t>
      </w:r>
      <w:r w:rsidR="001B48F5">
        <w:t>203</w:t>
      </w:r>
      <w:r w:rsidR="00D207A0">
        <w:t>,</w:t>
      </w:r>
      <w:r w:rsidR="001B48F5">
        <w:t xml:space="preserve">853 </w:t>
      </w:r>
      <w:r>
        <w:t>measures</w:t>
      </w:r>
      <w:r w:rsidR="00D207A0">
        <w:t xml:space="preserve"> </w:t>
      </w:r>
      <w:r>
        <w:t>as shown in the following table and graph.</w:t>
      </w:r>
      <w:r w:rsidR="00132DCF">
        <w:t xml:space="preserve"> LED bulbs comprised 85% of all the measures installed, followed by hot water measures including bathroom and kitchen aerators and low flow showerheads which were 8% of total measures. Consumer electronics</w:t>
      </w:r>
      <w:r w:rsidR="009A6333">
        <w:t>,</w:t>
      </w:r>
      <w:r w:rsidR="00717A53">
        <w:t xml:space="preserve"> </w:t>
      </w:r>
      <w:r w:rsidR="00132DCF">
        <w:t>represented by Tier 1 Smart Strips</w:t>
      </w:r>
      <w:r w:rsidR="009A6333">
        <w:t>,</w:t>
      </w:r>
      <w:r w:rsidR="00132DCF">
        <w:t xml:space="preserve"> accounted for 5% of measures installed. Programmable, reprogrammable, and smart thermostats represented 2</w:t>
      </w:r>
      <w:proofErr w:type="gramStart"/>
      <w:r w:rsidR="00132DCF">
        <w:t>%.The</w:t>
      </w:r>
      <w:proofErr w:type="gramEnd"/>
      <w:r w:rsidR="00132DCF">
        <w:t xml:space="preserve"> balance, which is less than 1% of measur</w:t>
      </w:r>
      <w:r w:rsidR="001B48F5">
        <w:t>e</w:t>
      </w:r>
      <w:r w:rsidR="00132DCF">
        <w:t>s installed, is comprised of vending misers.</w:t>
      </w:r>
    </w:p>
    <w:p w14:paraId="6E27D575" w14:textId="77777777" w:rsidR="00CE5320" w:rsidRPr="00E8651B" w:rsidRDefault="00CE5320" w:rsidP="00CE5320">
      <w:pPr>
        <w:rPr>
          <w:szCs w:val="20"/>
        </w:rPr>
      </w:pPr>
    </w:p>
    <w:p w14:paraId="5C2A4462" w14:textId="02FF61FE" w:rsidR="00B516BF" w:rsidRPr="007A3785" w:rsidRDefault="00CE5320" w:rsidP="00DA71E4">
      <w:pPr>
        <w:pStyle w:val="Caption"/>
      </w:pPr>
      <w:bookmarkStart w:id="8" w:name="_Toc367307499"/>
      <w:bookmarkStart w:id="9" w:name="_Toc398541812"/>
      <w:bookmarkStart w:id="10" w:name="_Toc398541925"/>
      <w:bookmarkStart w:id="11" w:name="_Toc398546657"/>
      <w:bookmarkStart w:id="12" w:name="_Toc423009519"/>
      <w:bookmarkStart w:id="13" w:name="_Toc426278637"/>
      <w:bookmarkStart w:id="14" w:name="_Toc33898626"/>
      <w:r>
        <w:t xml:space="preserve">Table </w:t>
      </w:r>
      <w:fldSimple w:instr=" STYLEREF 1 \s ">
        <w:r w:rsidR="00D2704C">
          <w:rPr>
            <w:noProof/>
          </w:rPr>
          <w:t>2</w:t>
        </w:r>
      </w:fldSimple>
      <w:r w:rsidR="005B7828">
        <w:noBreakHyphen/>
      </w:r>
      <w:fldSimple w:instr=" SEQ Table \* ARABIC \s 1 ">
        <w:r w:rsidR="00D2704C">
          <w:rPr>
            <w:noProof/>
          </w:rPr>
          <w:t>1</w:t>
        </w:r>
      </w:fldSimple>
      <w:r>
        <w:t xml:space="preserve">. </w:t>
      </w:r>
      <w:r w:rsidR="00D15337">
        <w:t xml:space="preserve">CY2019 </w:t>
      </w:r>
      <w:r>
        <w:t>Volumetric</w:t>
      </w:r>
      <w:bookmarkEnd w:id="8"/>
      <w:r>
        <w:t xml:space="preserve"> Findings Detail</w:t>
      </w:r>
      <w:bookmarkEnd w:id="9"/>
      <w:bookmarkEnd w:id="10"/>
      <w:bookmarkEnd w:id="11"/>
      <w:bookmarkEnd w:id="12"/>
      <w:bookmarkEnd w:id="13"/>
      <w:bookmarkEnd w:id="14"/>
    </w:p>
    <w:tbl>
      <w:tblPr>
        <w:tblW w:w="5760" w:type="dxa"/>
        <w:jc w:val="center"/>
        <w:tblLook w:val="04A0" w:firstRow="1" w:lastRow="0" w:firstColumn="1" w:lastColumn="0" w:noHBand="0" w:noVBand="1"/>
      </w:tblPr>
      <w:tblGrid>
        <w:gridCol w:w="1840"/>
        <w:gridCol w:w="1180"/>
        <w:gridCol w:w="1400"/>
        <w:gridCol w:w="1340"/>
      </w:tblGrid>
      <w:tr w:rsidR="00B516BF" w:rsidRPr="00567EFD" w14:paraId="3C95D3CD" w14:textId="77777777" w:rsidTr="00AB1502">
        <w:trPr>
          <w:trHeight w:val="315"/>
          <w:jc w:val="center"/>
        </w:trPr>
        <w:tc>
          <w:tcPr>
            <w:tcW w:w="1840" w:type="dxa"/>
            <w:tcBorders>
              <w:top w:val="nil"/>
              <w:left w:val="nil"/>
              <w:bottom w:val="nil"/>
              <w:right w:val="nil"/>
            </w:tcBorders>
            <w:shd w:val="clear" w:color="000000" w:fill="555759"/>
            <w:vAlign w:val="center"/>
            <w:hideMark/>
          </w:tcPr>
          <w:p w14:paraId="23C259BD" w14:textId="77777777" w:rsidR="00B516BF" w:rsidRPr="00567EFD" w:rsidRDefault="00B516BF" w:rsidP="00B516BF">
            <w:pPr>
              <w:keepNext/>
              <w:contextualSpacing w:val="0"/>
              <w:rPr>
                <w:rFonts w:ascii="Arial Narrow" w:eastAsia="Times New Roman" w:hAnsi="Arial Narrow" w:cs="Calibri"/>
                <w:b/>
                <w:bCs/>
                <w:color w:val="FFFFFF"/>
                <w:szCs w:val="20"/>
              </w:rPr>
            </w:pPr>
            <w:r w:rsidRPr="00567EFD">
              <w:rPr>
                <w:rFonts w:ascii="Arial Narrow" w:eastAsia="Times New Roman" w:hAnsi="Arial Narrow" w:cs="Calibri"/>
                <w:b/>
                <w:bCs/>
                <w:color w:val="FFFFFF"/>
                <w:szCs w:val="20"/>
              </w:rPr>
              <w:t>Participation</w:t>
            </w:r>
          </w:p>
        </w:tc>
        <w:tc>
          <w:tcPr>
            <w:tcW w:w="1180" w:type="dxa"/>
            <w:tcBorders>
              <w:top w:val="nil"/>
              <w:left w:val="nil"/>
              <w:bottom w:val="nil"/>
              <w:right w:val="nil"/>
            </w:tcBorders>
            <w:shd w:val="clear" w:color="000000" w:fill="555759"/>
            <w:vAlign w:val="center"/>
            <w:hideMark/>
          </w:tcPr>
          <w:p w14:paraId="71F9701D" w14:textId="77777777" w:rsidR="00B516BF" w:rsidRPr="00567EFD" w:rsidRDefault="00B516BF" w:rsidP="00B516BF">
            <w:pPr>
              <w:keepNext/>
              <w:contextualSpacing w:val="0"/>
              <w:jc w:val="right"/>
              <w:rPr>
                <w:rFonts w:ascii="Arial Narrow" w:eastAsia="Times New Roman" w:hAnsi="Arial Narrow" w:cs="Calibri"/>
                <w:b/>
                <w:bCs/>
                <w:color w:val="FFFFFF"/>
                <w:szCs w:val="20"/>
              </w:rPr>
            </w:pPr>
            <w:r w:rsidRPr="00567EFD">
              <w:rPr>
                <w:rFonts w:ascii="Arial Narrow" w:eastAsia="Times New Roman" w:hAnsi="Arial Narrow" w:cs="Calibri"/>
                <w:b/>
                <w:bCs/>
                <w:color w:val="FFFFFF"/>
                <w:szCs w:val="20"/>
              </w:rPr>
              <w:t>Direct Install</w:t>
            </w:r>
          </w:p>
        </w:tc>
        <w:tc>
          <w:tcPr>
            <w:tcW w:w="1400" w:type="dxa"/>
            <w:tcBorders>
              <w:top w:val="nil"/>
              <w:left w:val="nil"/>
              <w:bottom w:val="nil"/>
              <w:right w:val="nil"/>
            </w:tcBorders>
            <w:shd w:val="clear" w:color="000000" w:fill="555759"/>
            <w:vAlign w:val="center"/>
            <w:hideMark/>
          </w:tcPr>
          <w:p w14:paraId="094EFB2E" w14:textId="77777777" w:rsidR="00B516BF" w:rsidRPr="00567EFD" w:rsidRDefault="00B516BF" w:rsidP="00B516BF">
            <w:pPr>
              <w:keepNext/>
              <w:contextualSpacing w:val="0"/>
              <w:jc w:val="right"/>
              <w:rPr>
                <w:rFonts w:ascii="Arial Narrow" w:eastAsia="Times New Roman" w:hAnsi="Arial Narrow" w:cs="Calibri"/>
                <w:b/>
                <w:bCs/>
                <w:color w:val="FFFFFF"/>
                <w:szCs w:val="20"/>
              </w:rPr>
            </w:pPr>
            <w:r w:rsidRPr="00567EFD">
              <w:rPr>
                <w:rFonts w:ascii="Arial Narrow" w:eastAsia="Times New Roman" w:hAnsi="Arial Narrow" w:cs="Calibri"/>
                <w:b/>
                <w:bCs/>
                <w:color w:val="FFFFFF"/>
                <w:szCs w:val="20"/>
              </w:rPr>
              <w:t>Prescriptive</w:t>
            </w:r>
          </w:p>
        </w:tc>
        <w:tc>
          <w:tcPr>
            <w:tcW w:w="1340" w:type="dxa"/>
            <w:tcBorders>
              <w:top w:val="nil"/>
              <w:left w:val="nil"/>
              <w:bottom w:val="nil"/>
              <w:right w:val="nil"/>
            </w:tcBorders>
            <w:shd w:val="clear" w:color="000000" w:fill="555759"/>
            <w:vAlign w:val="center"/>
            <w:hideMark/>
          </w:tcPr>
          <w:p w14:paraId="3606C3E4" w14:textId="77777777" w:rsidR="00B516BF" w:rsidRPr="00567EFD" w:rsidRDefault="00B516BF" w:rsidP="00B516BF">
            <w:pPr>
              <w:keepNext/>
              <w:contextualSpacing w:val="0"/>
              <w:jc w:val="right"/>
              <w:rPr>
                <w:rFonts w:ascii="Arial Narrow" w:eastAsia="Times New Roman" w:hAnsi="Arial Narrow" w:cs="Calibri"/>
                <w:b/>
                <w:bCs/>
                <w:color w:val="FFFFFF"/>
                <w:szCs w:val="20"/>
              </w:rPr>
            </w:pPr>
            <w:r w:rsidRPr="00567EFD">
              <w:rPr>
                <w:rFonts w:ascii="Arial Narrow" w:eastAsia="Times New Roman" w:hAnsi="Arial Narrow" w:cs="Calibri"/>
                <w:b/>
                <w:bCs/>
                <w:color w:val="FFFFFF"/>
                <w:szCs w:val="20"/>
              </w:rPr>
              <w:t>Total</w:t>
            </w:r>
          </w:p>
        </w:tc>
      </w:tr>
      <w:tr w:rsidR="00B516BF" w:rsidRPr="00567EFD" w14:paraId="08B27524" w14:textId="77777777" w:rsidTr="00AB1502">
        <w:trPr>
          <w:trHeight w:val="330"/>
          <w:jc w:val="center"/>
        </w:trPr>
        <w:tc>
          <w:tcPr>
            <w:tcW w:w="1840" w:type="dxa"/>
            <w:tcBorders>
              <w:top w:val="single" w:sz="12" w:space="0" w:color="95D600"/>
              <w:left w:val="nil"/>
              <w:bottom w:val="nil"/>
              <w:right w:val="nil"/>
            </w:tcBorders>
            <w:shd w:val="clear" w:color="000000" w:fill="FFFFFF"/>
            <w:noWrap/>
            <w:vAlign w:val="center"/>
            <w:hideMark/>
          </w:tcPr>
          <w:p w14:paraId="5AEB2E5F" w14:textId="77777777" w:rsidR="00B516BF" w:rsidRPr="00567EFD" w:rsidRDefault="00B516BF" w:rsidP="00B516BF">
            <w:pPr>
              <w:keepNext/>
              <w:contextualSpacing w:val="0"/>
              <w:rPr>
                <w:rFonts w:ascii="Arial Narrow" w:eastAsia="Times New Roman" w:hAnsi="Arial Narrow" w:cs="Calibri"/>
                <w:color w:val="000000"/>
                <w:szCs w:val="20"/>
              </w:rPr>
            </w:pPr>
            <w:r w:rsidRPr="00567EFD">
              <w:rPr>
                <w:rFonts w:ascii="Arial Narrow" w:eastAsia="Times New Roman" w:hAnsi="Arial Narrow" w:cs="Calibri"/>
                <w:color w:val="000000"/>
                <w:szCs w:val="20"/>
              </w:rPr>
              <w:t>Participants*</w:t>
            </w:r>
          </w:p>
        </w:tc>
        <w:tc>
          <w:tcPr>
            <w:tcW w:w="1180" w:type="dxa"/>
            <w:tcBorders>
              <w:top w:val="single" w:sz="12" w:space="0" w:color="95D600"/>
              <w:left w:val="nil"/>
              <w:bottom w:val="nil"/>
              <w:right w:val="nil"/>
            </w:tcBorders>
            <w:shd w:val="clear" w:color="000000" w:fill="FFFFFF"/>
            <w:noWrap/>
            <w:vAlign w:val="center"/>
            <w:hideMark/>
          </w:tcPr>
          <w:p w14:paraId="0B5ED69F" w14:textId="77777777" w:rsidR="00B516BF" w:rsidRPr="00567EFD" w:rsidRDefault="00B516BF" w:rsidP="00B516BF">
            <w:pPr>
              <w:keepNext/>
              <w:contextualSpacing w:val="0"/>
              <w:jc w:val="right"/>
              <w:rPr>
                <w:rFonts w:ascii="Arial Narrow" w:eastAsia="Times New Roman" w:hAnsi="Arial Narrow" w:cs="Calibri"/>
                <w:color w:val="000000"/>
                <w:szCs w:val="20"/>
              </w:rPr>
            </w:pPr>
            <w:r w:rsidRPr="00567EFD">
              <w:rPr>
                <w:rFonts w:ascii="Arial Narrow" w:eastAsia="Times New Roman" w:hAnsi="Arial Narrow" w:cs="Calibri"/>
                <w:color w:val="000000"/>
                <w:szCs w:val="20"/>
              </w:rPr>
              <w:t>591</w:t>
            </w:r>
          </w:p>
        </w:tc>
        <w:tc>
          <w:tcPr>
            <w:tcW w:w="1400" w:type="dxa"/>
            <w:tcBorders>
              <w:top w:val="single" w:sz="12" w:space="0" w:color="95D600"/>
              <w:left w:val="nil"/>
              <w:bottom w:val="nil"/>
              <w:right w:val="nil"/>
            </w:tcBorders>
            <w:shd w:val="clear" w:color="000000" w:fill="FFFFFF"/>
            <w:vAlign w:val="center"/>
            <w:hideMark/>
          </w:tcPr>
          <w:p w14:paraId="505C38A6" w14:textId="77777777" w:rsidR="00B516BF" w:rsidRPr="00567EFD" w:rsidRDefault="00B516BF" w:rsidP="00B516BF">
            <w:pPr>
              <w:keepNext/>
              <w:contextualSpacing w:val="0"/>
              <w:jc w:val="right"/>
              <w:rPr>
                <w:rFonts w:ascii="Arial Narrow" w:eastAsia="Times New Roman" w:hAnsi="Arial Narrow" w:cs="Calibri"/>
                <w:color w:val="000000"/>
                <w:szCs w:val="20"/>
              </w:rPr>
            </w:pPr>
            <w:r w:rsidRPr="00567EFD">
              <w:rPr>
                <w:rFonts w:ascii="Arial Narrow" w:eastAsia="Times New Roman" w:hAnsi="Arial Narrow" w:cs="Calibri"/>
                <w:color w:val="000000"/>
                <w:szCs w:val="20"/>
              </w:rPr>
              <w:t>285</w:t>
            </w:r>
          </w:p>
        </w:tc>
        <w:tc>
          <w:tcPr>
            <w:tcW w:w="1340" w:type="dxa"/>
            <w:tcBorders>
              <w:top w:val="single" w:sz="12" w:space="0" w:color="95D600"/>
              <w:left w:val="nil"/>
              <w:bottom w:val="nil"/>
              <w:right w:val="nil"/>
            </w:tcBorders>
            <w:shd w:val="clear" w:color="000000" w:fill="FFFFFF"/>
            <w:vAlign w:val="center"/>
            <w:hideMark/>
          </w:tcPr>
          <w:p w14:paraId="7CF61C8E" w14:textId="77777777" w:rsidR="00B516BF" w:rsidRPr="00567EFD" w:rsidRDefault="00B516BF" w:rsidP="00B516BF">
            <w:pPr>
              <w:keepNext/>
              <w:contextualSpacing w:val="0"/>
              <w:jc w:val="right"/>
              <w:rPr>
                <w:rFonts w:ascii="Arial Narrow" w:eastAsia="Times New Roman" w:hAnsi="Arial Narrow" w:cs="Calibri"/>
                <w:color w:val="000000"/>
                <w:szCs w:val="20"/>
              </w:rPr>
            </w:pPr>
            <w:r w:rsidRPr="00567EFD">
              <w:rPr>
                <w:rFonts w:ascii="Arial Narrow" w:eastAsia="Times New Roman" w:hAnsi="Arial Narrow" w:cs="Calibri"/>
                <w:color w:val="000000"/>
                <w:szCs w:val="20"/>
              </w:rPr>
              <w:t>876</w:t>
            </w:r>
          </w:p>
        </w:tc>
      </w:tr>
      <w:tr w:rsidR="00B516BF" w:rsidRPr="00567EFD" w14:paraId="12B7187D" w14:textId="77777777" w:rsidTr="00AB1502">
        <w:trPr>
          <w:trHeight w:val="315"/>
          <w:jc w:val="center"/>
        </w:trPr>
        <w:tc>
          <w:tcPr>
            <w:tcW w:w="1840" w:type="dxa"/>
            <w:tcBorders>
              <w:top w:val="single" w:sz="8" w:space="0" w:color="DADADA"/>
              <w:left w:val="nil"/>
              <w:bottom w:val="nil"/>
              <w:right w:val="nil"/>
            </w:tcBorders>
            <w:shd w:val="clear" w:color="000000" w:fill="FFFFFF"/>
            <w:noWrap/>
            <w:vAlign w:val="center"/>
            <w:hideMark/>
          </w:tcPr>
          <w:p w14:paraId="41449BCD" w14:textId="77777777" w:rsidR="00B516BF" w:rsidRPr="00567EFD" w:rsidRDefault="00B516BF" w:rsidP="00B516BF">
            <w:pPr>
              <w:keepNext/>
              <w:contextualSpacing w:val="0"/>
              <w:rPr>
                <w:rFonts w:ascii="Arial Narrow" w:eastAsia="Times New Roman" w:hAnsi="Arial Narrow" w:cs="Calibri"/>
                <w:color w:val="000000"/>
                <w:szCs w:val="20"/>
              </w:rPr>
            </w:pPr>
            <w:r w:rsidRPr="00567EFD">
              <w:rPr>
                <w:rFonts w:ascii="Arial Narrow" w:eastAsia="Times New Roman" w:hAnsi="Arial Narrow" w:cs="Calibri"/>
                <w:color w:val="000000"/>
                <w:szCs w:val="20"/>
              </w:rPr>
              <w:t>Total Measures</w:t>
            </w:r>
          </w:p>
        </w:tc>
        <w:tc>
          <w:tcPr>
            <w:tcW w:w="1180" w:type="dxa"/>
            <w:tcBorders>
              <w:top w:val="single" w:sz="8" w:space="0" w:color="DADADA"/>
              <w:left w:val="nil"/>
              <w:bottom w:val="nil"/>
              <w:right w:val="nil"/>
            </w:tcBorders>
            <w:shd w:val="clear" w:color="000000" w:fill="FFFFFF"/>
            <w:noWrap/>
            <w:vAlign w:val="center"/>
            <w:hideMark/>
          </w:tcPr>
          <w:p w14:paraId="0019EA62" w14:textId="77777777" w:rsidR="00B516BF" w:rsidRPr="00567EFD" w:rsidRDefault="00B516BF" w:rsidP="00B516BF">
            <w:pPr>
              <w:keepNext/>
              <w:contextualSpacing w:val="0"/>
              <w:jc w:val="right"/>
              <w:rPr>
                <w:rFonts w:ascii="Arial Narrow" w:eastAsia="Times New Roman" w:hAnsi="Arial Narrow" w:cs="Calibri"/>
                <w:color w:val="000000"/>
                <w:szCs w:val="20"/>
              </w:rPr>
            </w:pPr>
            <w:r w:rsidRPr="00567EFD">
              <w:rPr>
                <w:rFonts w:ascii="Arial Narrow" w:eastAsia="Times New Roman" w:hAnsi="Arial Narrow" w:cs="Calibri"/>
                <w:color w:val="000000"/>
                <w:szCs w:val="20"/>
              </w:rPr>
              <w:t>17</w:t>
            </w:r>
            <w:r>
              <w:rPr>
                <w:rFonts w:ascii="Arial Narrow" w:eastAsia="Times New Roman" w:hAnsi="Arial Narrow" w:cs="Calibri"/>
                <w:color w:val="000000"/>
                <w:szCs w:val="20"/>
              </w:rPr>
              <w:t>0</w:t>
            </w:r>
            <w:r w:rsidRPr="00567EFD">
              <w:rPr>
                <w:rFonts w:ascii="Arial Narrow" w:eastAsia="Times New Roman" w:hAnsi="Arial Narrow" w:cs="Calibri"/>
                <w:color w:val="000000"/>
                <w:szCs w:val="20"/>
              </w:rPr>
              <w:t>,</w:t>
            </w:r>
            <w:r>
              <w:rPr>
                <w:rFonts w:ascii="Arial Narrow" w:eastAsia="Times New Roman" w:hAnsi="Arial Narrow" w:cs="Calibri"/>
                <w:color w:val="000000"/>
                <w:szCs w:val="20"/>
              </w:rPr>
              <w:t>388</w:t>
            </w:r>
          </w:p>
        </w:tc>
        <w:tc>
          <w:tcPr>
            <w:tcW w:w="1400" w:type="dxa"/>
            <w:tcBorders>
              <w:top w:val="single" w:sz="8" w:space="0" w:color="DADADA"/>
              <w:left w:val="nil"/>
              <w:bottom w:val="nil"/>
              <w:right w:val="nil"/>
            </w:tcBorders>
            <w:shd w:val="clear" w:color="000000" w:fill="FFFFFF"/>
            <w:vAlign w:val="center"/>
            <w:hideMark/>
          </w:tcPr>
          <w:p w14:paraId="7D415C15" w14:textId="77777777" w:rsidR="00B516BF" w:rsidRPr="00567EFD" w:rsidRDefault="00B516BF" w:rsidP="00B516BF">
            <w:pPr>
              <w:keepNext/>
              <w:contextualSpacing w:val="0"/>
              <w:jc w:val="right"/>
              <w:rPr>
                <w:rFonts w:ascii="Arial Narrow" w:eastAsia="Times New Roman" w:hAnsi="Arial Narrow" w:cs="Calibri"/>
                <w:color w:val="000000"/>
                <w:szCs w:val="20"/>
              </w:rPr>
            </w:pPr>
            <w:r w:rsidRPr="00567EFD">
              <w:rPr>
                <w:rFonts w:ascii="Arial Narrow" w:eastAsia="Times New Roman" w:hAnsi="Arial Narrow" w:cs="Calibri"/>
                <w:color w:val="000000"/>
                <w:szCs w:val="20"/>
              </w:rPr>
              <w:t>33,465</w:t>
            </w:r>
          </w:p>
        </w:tc>
        <w:tc>
          <w:tcPr>
            <w:tcW w:w="1340" w:type="dxa"/>
            <w:tcBorders>
              <w:top w:val="single" w:sz="8" w:space="0" w:color="DADADA"/>
              <w:left w:val="nil"/>
              <w:bottom w:val="nil"/>
              <w:right w:val="nil"/>
            </w:tcBorders>
            <w:shd w:val="clear" w:color="000000" w:fill="FFFFFF"/>
            <w:vAlign w:val="center"/>
            <w:hideMark/>
          </w:tcPr>
          <w:p w14:paraId="4F769175" w14:textId="77777777" w:rsidR="00B516BF" w:rsidRPr="00567EFD" w:rsidRDefault="00B516BF" w:rsidP="00B516BF">
            <w:pPr>
              <w:keepNext/>
              <w:contextualSpacing w:val="0"/>
              <w:jc w:val="right"/>
              <w:rPr>
                <w:rFonts w:ascii="Arial Narrow" w:eastAsia="Times New Roman" w:hAnsi="Arial Narrow" w:cs="Calibri"/>
                <w:color w:val="000000"/>
                <w:szCs w:val="20"/>
              </w:rPr>
            </w:pPr>
            <w:r w:rsidRPr="00567EFD">
              <w:rPr>
                <w:rFonts w:ascii="Arial Narrow" w:eastAsia="Times New Roman" w:hAnsi="Arial Narrow" w:cs="Calibri"/>
                <w:color w:val="000000"/>
                <w:szCs w:val="20"/>
              </w:rPr>
              <w:t>20</w:t>
            </w:r>
            <w:r>
              <w:rPr>
                <w:rFonts w:ascii="Arial Narrow" w:eastAsia="Times New Roman" w:hAnsi="Arial Narrow" w:cs="Calibri"/>
                <w:color w:val="000000"/>
                <w:szCs w:val="20"/>
              </w:rPr>
              <w:t>3</w:t>
            </w:r>
            <w:r w:rsidRPr="00567EFD">
              <w:rPr>
                <w:rFonts w:ascii="Arial Narrow" w:eastAsia="Times New Roman" w:hAnsi="Arial Narrow" w:cs="Calibri"/>
                <w:color w:val="000000"/>
                <w:szCs w:val="20"/>
              </w:rPr>
              <w:t>,</w:t>
            </w:r>
            <w:r>
              <w:rPr>
                <w:rFonts w:ascii="Arial Narrow" w:eastAsia="Times New Roman" w:hAnsi="Arial Narrow" w:cs="Calibri"/>
                <w:color w:val="000000"/>
                <w:szCs w:val="20"/>
              </w:rPr>
              <w:t>853</w:t>
            </w:r>
          </w:p>
        </w:tc>
      </w:tr>
      <w:tr w:rsidR="00B516BF" w:rsidRPr="00567EFD" w14:paraId="66A5AC0F" w14:textId="77777777" w:rsidTr="00AB1502">
        <w:trPr>
          <w:trHeight w:val="315"/>
          <w:jc w:val="center"/>
        </w:trPr>
        <w:tc>
          <w:tcPr>
            <w:tcW w:w="1840" w:type="dxa"/>
            <w:tcBorders>
              <w:top w:val="single" w:sz="8" w:space="0" w:color="DADADA"/>
              <w:left w:val="nil"/>
              <w:bottom w:val="single" w:sz="8" w:space="0" w:color="555759"/>
              <w:right w:val="nil"/>
            </w:tcBorders>
            <w:shd w:val="clear" w:color="000000" w:fill="FFFFFF"/>
            <w:noWrap/>
            <w:vAlign w:val="center"/>
            <w:hideMark/>
          </w:tcPr>
          <w:p w14:paraId="153324DE" w14:textId="77777777" w:rsidR="00B516BF" w:rsidRPr="00567EFD" w:rsidRDefault="00B516BF" w:rsidP="00B516BF">
            <w:pPr>
              <w:keepNext/>
              <w:contextualSpacing w:val="0"/>
              <w:rPr>
                <w:rFonts w:ascii="Arial Narrow" w:eastAsia="Times New Roman" w:hAnsi="Arial Narrow" w:cs="Calibri"/>
                <w:color w:val="000000"/>
                <w:szCs w:val="20"/>
              </w:rPr>
            </w:pPr>
            <w:r w:rsidRPr="00567EFD">
              <w:rPr>
                <w:rFonts w:ascii="Arial Narrow" w:eastAsia="Times New Roman" w:hAnsi="Arial Narrow" w:cs="Calibri"/>
                <w:color w:val="000000"/>
                <w:szCs w:val="20"/>
              </w:rPr>
              <w:t>Installed Projects</w:t>
            </w:r>
          </w:p>
        </w:tc>
        <w:tc>
          <w:tcPr>
            <w:tcW w:w="1180" w:type="dxa"/>
            <w:tcBorders>
              <w:top w:val="single" w:sz="8" w:space="0" w:color="DADADA"/>
              <w:left w:val="nil"/>
              <w:bottom w:val="single" w:sz="8" w:space="0" w:color="555759"/>
              <w:right w:val="nil"/>
            </w:tcBorders>
            <w:shd w:val="clear" w:color="000000" w:fill="FFFFFF"/>
            <w:noWrap/>
            <w:vAlign w:val="center"/>
            <w:hideMark/>
          </w:tcPr>
          <w:p w14:paraId="661A07A0" w14:textId="77777777" w:rsidR="00B516BF" w:rsidRPr="00567EFD" w:rsidRDefault="00B516BF" w:rsidP="00B516BF">
            <w:pPr>
              <w:keepNext/>
              <w:contextualSpacing w:val="0"/>
              <w:jc w:val="right"/>
              <w:rPr>
                <w:rFonts w:ascii="Arial Narrow" w:eastAsia="Times New Roman" w:hAnsi="Arial Narrow" w:cs="Calibri"/>
                <w:color w:val="000000"/>
                <w:szCs w:val="20"/>
              </w:rPr>
            </w:pPr>
            <w:r>
              <w:rPr>
                <w:rFonts w:ascii="Arial Narrow" w:eastAsia="Times New Roman" w:hAnsi="Arial Narrow" w:cs="Calibri"/>
                <w:color w:val="000000"/>
                <w:szCs w:val="20"/>
              </w:rPr>
              <w:t>17</w:t>
            </w:r>
            <w:r w:rsidRPr="00567EFD">
              <w:rPr>
                <w:rFonts w:ascii="Arial Narrow" w:eastAsia="Times New Roman" w:hAnsi="Arial Narrow" w:cs="Calibri"/>
                <w:color w:val="000000"/>
                <w:szCs w:val="20"/>
              </w:rPr>
              <w:t>,</w:t>
            </w:r>
            <w:r>
              <w:rPr>
                <w:rFonts w:ascii="Arial Narrow" w:eastAsia="Times New Roman" w:hAnsi="Arial Narrow" w:cs="Calibri"/>
                <w:color w:val="000000"/>
                <w:szCs w:val="20"/>
              </w:rPr>
              <w:t>498</w:t>
            </w:r>
          </w:p>
        </w:tc>
        <w:tc>
          <w:tcPr>
            <w:tcW w:w="1400" w:type="dxa"/>
            <w:tcBorders>
              <w:top w:val="single" w:sz="8" w:space="0" w:color="DADADA"/>
              <w:left w:val="nil"/>
              <w:bottom w:val="single" w:sz="8" w:space="0" w:color="555759"/>
              <w:right w:val="nil"/>
            </w:tcBorders>
            <w:shd w:val="clear" w:color="000000" w:fill="FFFFFF"/>
            <w:vAlign w:val="center"/>
            <w:hideMark/>
          </w:tcPr>
          <w:p w14:paraId="0FA3810F" w14:textId="77777777" w:rsidR="00B516BF" w:rsidRPr="00567EFD" w:rsidRDefault="00B516BF" w:rsidP="00B516BF">
            <w:pPr>
              <w:keepNext/>
              <w:contextualSpacing w:val="0"/>
              <w:jc w:val="right"/>
              <w:rPr>
                <w:rFonts w:ascii="Arial Narrow" w:eastAsia="Times New Roman" w:hAnsi="Arial Narrow" w:cs="Calibri"/>
                <w:color w:val="000000"/>
                <w:szCs w:val="20"/>
              </w:rPr>
            </w:pPr>
            <w:r w:rsidRPr="00567EFD">
              <w:rPr>
                <w:rFonts w:ascii="Arial Narrow" w:eastAsia="Times New Roman" w:hAnsi="Arial Narrow" w:cs="Calibri"/>
                <w:color w:val="000000"/>
                <w:szCs w:val="20"/>
              </w:rPr>
              <w:t>291</w:t>
            </w:r>
          </w:p>
        </w:tc>
        <w:tc>
          <w:tcPr>
            <w:tcW w:w="1340" w:type="dxa"/>
            <w:tcBorders>
              <w:top w:val="single" w:sz="8" w:space="0" w:color="DADADA"/>
              <w:left w:val="nil"/>
              <w:bottom w:val="single" w:sz="8" w:space="0" w:color="555759"/>
              <w:right w:val="nil"/>
            </w:tcBorders>
            <w:shd w:val="clear" w:color="000000" w:fill="FFFFFF"/>
            <w:vAlign w:val="center"/>
            <w:hideMark/>
          </w:tcPr>
          <w:p w14:paraId="0E9AE090" w14:textId="77777777" w:rsidR="00B516BF" w:rsidRPr="00567EFD" w:rsidRDefault="00B516BF" w:rsidP="00B516BF">
            <w:pPr>
              <w:keepNext/>
              <w:contextualSpacing w:val="0"/>
              <w:jc w:val="right"/>
              <w:rPr>
                <w:rFonts w:ascii="Arial Narrow" w:eastAsia="Times New Roman" w:hAnsi="Arial Narrow" w:cs="Calibri"/>
                <w:color w:val="000000"/>
                <w:szCs w:val="20"/>
              </w:rPr>
            </w:pPr>
            <w:r w:rsidRPr="00567EFD">
              <w:rPr>
                <w:rFonts w:ascii="Arial Narrow" w:eastAsia="Times New Roman" w:hAnsi="Arial Narrow" w:cs="Calibri"/>
                <w:color w:val="000000"/>
                <w:szCs w:val="20"/>
              </w:rPr>
              <w:t>1</w:t>
            </w:r>
            <w:r>
              <w:rPr>
                <w:rFonts w:ascii="Arial Narrow" w:eastAsia="Times New Roman" w:hAnsi="Arial Narrow" w:cs="Calibri"/>
                <w:color w:val="000000"/>
                <w:szCs w:val="20"/>
              </w:rPr>
              <w:t>7</w:t>
            </w:r>
            <w:r w:rsidRPr="00567EFD">
              <w:rPr>
                <w:rFonts w:ascii="Arial Narrow" w:eastAsia="Times New Roman" w:hAnsi="Arial Narrow" w:cs="Calibri"/>
                <w:color w:val="000000"/>
                <w:szCs w:val="20"/>
              </w:rPr>
              <w:t>,</w:t>
            </w:r>
            <w:r>
              <w:rPr>
                <w:rFonts w:ascii="Arial Narrow" w:eastAsia="Times New Roman" w:hAnsi="Arial Narrow" w:cs="Calibri"/>
                <w:color w:val="000000"/>
                <w:szCs w:val="20"/>
              </w:rPr>
              <w:t>789</w:t>
            </w:r>
          </w:p>
        </w:tc>
      </w:tr>
    </w:tbl>
    <w:p w14:paraId="01CF6314" w14:textId="2B065AC0" w:rsidR="00567EFD" w:rsidRDefault="00567EFD" w:rsidP="004F1293">
      <w:pPr>
        <w:pStyle w:val="GraphFootnote"/>
        <w:ind w:firstLine="1800"/>
      </w:pPr>
      <w:r w:rsidRPr="00567EFD">
        <w:t>*Participants comprise of distinct ComEd account numbers.</w:t>
      </w:r>
    </w:p>
    <w:p w14:paraId="6C093A02" w14:textId="13C82F68" w:rsidR="00CE5320" w:rsidRDefault="00CE5320" w:rsidP="004F1293">
      <w:pPr>
        <w:pStyle w:val="Source"/>
        <w:keepNext/>
        <w:ind w:firstLine="1800"/>
      </w:pPr>
      <w:r w:rsidRPr="00E47345">
        <w:t xml:space="preserve">Source: ComEd tracking data and </w:t>
      </w:r>
      <w:r w:rsidR="008C2C21">
        <w:t>evaluation team</w:t>
      </w:r>
      <w:r w:rsidRPr="00E47345">
        <w:t xml:space="preserve"> analysis</w:t>
      </w:r>
    </w:p>
    <w:p w14:paraId="39033D70" w14:textId="77777777" w:rsidR="00C33933" w:rsidRDefault="00C33933" w:rsidP="00C33933"/>
    <w:p w14:paraId="3951FB9D" w14:textId="5825A3E3" w:rsidR="00CE5320" w:rsidRDefault="00CE5320" w:rsidP="00CE5320">
      <w:pPr>
        <w:pStyle w:val="Caption"/>
      </w:pPr>
      <w:bookmarkStart w:id="15" w:name="_Toc398541818"/>
      <w:bookmarkStart w:id="16" w:name="_Toc398541931"/>
      <w:bookmarkStart w:id="17" w:name="_Toc398541945"/>
      <w:bookmarkStart w:id="18" w:name="_Toc398546652"/>
      <w:bookmarkStart w:id="19" w:name="_Toc423009080"/>
      <w:bookmarkStart w:id="20" w:name="_Toc423009514"/>
      <w:bookmarkStart w:id="21" w:name="_Toc426278639"/>
      <w:bookmarkStart w:id="22" w:name="_Toc33898623"/>
      <w:r>
        <w:lastRenderedPageBreak/>
        <w:t xml:space="preserve">Figure </w:t>
      </w:r>
      <w:fldSimple w:instr=" STYLEREF 1 \s ">
        <w:r w:rsidR="00D2704C">
          <w:rPr>
            <w:noProof/>
          </w:rPr>
          <w:t>2</w:t>
        </w:r>
      </w:fldSimple>
      <w:r w:rsidR="0079531D">
        <w:noBreakHyphen/>
      </w:r>
      <w:fldSimple w:instr=" SEQ Figure \* ARABIC \s 1 ">
        <w:r w:rsidR="00D2704C">
          <w:rPr>
            <w:noProof/>
          </w:rPr>
          <w:t>1</w:t>
        </w:r>
      </w:fldSimple>
      <w:r>
        <w:t xml:space="preserve">. Number </w:t>
      </w:r>
      <w:r w:rsidR="00BB4847">
        <w:t>of</w:t>
      </w:r>
      <w:r>
        <w:t xml:space="preserve"> Measures Installed by Type</w:t>
      </w:r>
      <w:bookmarkEnd w:id="15"/>
      <w:bookmarkEnd w:id="16"/>
      <w:bookmarkEnd w:id="17"/>
      <w:bookmarkEnd w:id="18"/>
      <w:bookmarkEnd w:id="19"/>
      <w:bookmarkEnd w:id="20"/>
      <w:bookmarkEnd w:id="21"/>
      <w:bookmarkEnd w:id="22"/>
    </w:p>
    <w:p w14:paraId="192E8311" w14:textId="0AA04312" w:rsidR="00CE5320" w:rsidRDefault="00B516BF" w:rsidP="00221C92">
      <w:pPr>
        <w:keepNext/>
        <w:jc w:val="center"/>
      </w:pPr>
      <w:r w:rsidRPr="00B516BF">
        <w:rPr>
          <w:noProof/>
        </w:rPr>
        <w:drawing>
          <wp:inline distT="0" distB="0" distL="0" distR="0" wp14:anchorId="1BB1E7E2" wp14:editId="779A2DD0">
            <wp:extent cx="4676775" cy="2962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6775" cy="2962275"/>
                    </a:xfrm>
                    <a:prstGeom prst="rect">
                      <a:avLst/>
                    </a:prstGeom>
                    <a:noFill/>
                    <a:ln>
                      <a:noFill/>
                    </a:ln>
                  </pic:spPr>
                </pic:pic>
              </a:graphicData>
            </a:graphic>
          </wp:inline>
        </w:drawing>
      </w:r>
    </w:p>
    <w:p w14:paraId="2866E32B" w14:textId="77777777" w:rsidR="001B2B93" w:rsidRDefault="00E447AF" w:rsidP="004F1293">
      <w:pPr>
        <w:pStyle w:val="Source"/>
        <w:ind w:firstLine="1800"/>
      </w:pPr>
      <w:r w:rsidRPr="00E47345">
        <w:t xml:space="preserve">Source: ComEd tracking data and </w:t>
      </w:r>
      <w:r w:rsidR="008C2C21">
        <w:t>evaluation team</w:t>
      </w:r>
      <w:r w:rsidRPr="00E47345">
        <w:t xml:space="preserve"> analysis</w:t>
      </w:r>
    </w:p>
    <w:p w14:paraId="0E25A0BF" w14:textId="77777777" w:rsidR="000F321A" w:rsidRPr="005C2CE1" w:rsidRDefault="000F321A" w:rsidP="004F1293">
      <w:pPr>
        <w:pStyle w:val="Heading1"/>
      </w:pPr>
      <w:bookmarkStart w:id="23" w:name="_Toc33898608"/>
      <w:r>
        <w:t>Program Savings Detail</w:t>
      </w:r>
      <w:bookmarkEnd w:id="23"/>
    </w:p>
    <w:p w14:paraId="549474BC" w14:textId="54EA8F36" w:rsidR="000F321A" w:rsidRDefault="009B4202" w:rsidP="000F321A">
      <w:r>
        <w:fldChar w:fldCharType="begin"/>
      </w:r>
      <w:r>
        <w:instrText xml:space="preserve"> REF _Ref482008337 \h </w:instrText>
      </w:r>
      <w:r>
        <w:fldChar w:fldCharType="separate"/>
      </w:r>
      <w:r w:rsidR="00D2704C">
        <w:t xml:space="preserve">Table </w:t>
      </w:r>
      <w:r w:rsidR="00D2704C">
        <w:rPr>
          <w:noProof/>
        </w:rPr>
        <w:t>3</w:t>
      </w:r>
      <w:r w:rsidR="00D2704C">
        <w:noBreakHyphen/>
      </w:r>
      <w:r w:rsidR="00D2704C">
        <w:rPr>
          <w:noProof/>
        </w:rPr>
        <w:t>1</w:t>
      </w:r>
      <w:r>
        <w:fldChar w:fldCharType="end"/>
      </w:r>
      <w:r>
        <w:t xml:space="preserve"> </w:t>
      </w:r>
      <w:r w:rsidR="000F321A" w:rsidRPr="00B52A58">
        <w:t xml:space="preserve">summarizes the incremental energy and demand savings the </w:t>
      </w:r>
      <w:r w:rsidR="00132DCF">
        <w:rPr>
          <w:szCs w:val="20"/>
        </w:rPr>
        <w:t>Multi-Family Market Rate Program a</w:t>
      </w:r>
      <w:r w:rsidR="000F321A">
        <w:t xml:space="preserve">chieved in </w:t>
      </w:r>
      <w:r w:rsidR="00E447AF">
        <w:t>CY2019</w:t>
      </w:r>
      <w:r w:rsidR="000F321A">
        <w:t>.</w:t>
      </w:r>
      <w:r w:rsidR="00906C1D">
        <w:t xml:space="preserve"> </w:t>
      </w:r>
    </w:p>
    <w:p w14:paraId="4197AFC3" w14:textId="77777777" w:rsidR="000F321A" w:rsidRDefault="000F321A" w:rsidP="000F321A"/>
    <w:p w14:paraId="733EAA19" w14:textId="60634DC2" w:rsidR="000F321A" w:rsidRDefault="000F321A" w:rsidP="000F321A">
      <w:pPr>
        <w:pStyle w:val="Caption"/>
      </w:pPr>
      <w:bookmarkStart w:id="24" w:name="_Ref482008337"/>
      <w:bookmarkStart w:id="25" w:name="_Toc398546653"/>
      <w:bookmarkStart w:id="26" w:name="_Toc423009515"/>
      <w:bookmarkStart w:id="27" w:name="_Toc426278633"/>
      <w:bookmarkStart w:id="28" w:name="_Toc33898627"/>
      <w:r>
        <w:lastRenderedPageBreak/>
        <w:t xml:space="preserve">Table </w:t>
      </w:r>
      <w:fldSimple w:instr=" STYLEREF 1 \s ">
        <w:r w:rsidR="00D2704C">
          <w:rPr>
            <w:noProof/>
          </w:rPr>
          <w:t>3</w:t>
        </w:r>
      </w:fldSimple>
      <w:r w:rsidR="005B7828">
        <w:noBreakHyphen/>
      </w:r>
      <w:fldSimple w:instr=" SEQ Table \* ARABIC \s 1 ">
        <w:r w:rsidR="00D2704C">
          <w:rPr>
            <w:noProof/>
          </w:rPr>
          <w:t>1</w:t>
        </w:r>
      </w:fldSimple>
      <w:bookmarkEnd w:id="24"/>
      <w:r>
        <w:t>. CY201</w:t>
      </w:r>
      <w:r w:rsidR="00E447AF">
        <w:t>9</w:t>
      </w:r>
      <w:r>
        <w:t xml:space="preserve"> Total Annual Incremental Electric Savings</w:t>
      </w:r>
      <w:bookmarkEnd w:id="25"/>
      <w:bookmarkEnd w:id="26"/>
      <w:bookmarkEnd w:id="27"/>
      <w:bookmarkEnd w:id="28"/>
    </w:p>
    <w:p w14:paraId="3FA50A41" w14:textId="2B990359" w:rsidR="000E1EE4" w:rsidRDefault="00C81222" w:rsidP="004F1293">
      <w:pPr>
        <w:pStyle w:val="GraphFootnote"/>
        <w:jc w:val="center"/>
      </w:pPr>
      <w:r w:rsidRPr="00C81222">
        <w:rPr>
          <w:noProof/>
        </w:rPr>
        <w:drawing>
          <wp:inline distT="0" distB="0" distL="0" distR="0" wp14:anchorId="425FAE62" wp14:editId="24855EF8">
            <wp:extent cx="5553075" cy="399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3075" cy="3990975"/>
                    </a:xfrm>
                    <a:prstGeom prst="rect">
                      <a:avLst/>
                    </a:prstGeom>
                    <a:noFill/>
                    <a:ln>
                      <a:noFill/>
                    </a:ln>
                  </pic:spPr>
                </pic:pic>
              </a:graphicData>
            </a:graphic>
          </wp:inline>
        </w:drawing>
      </w:r>
    </w:p>
    <w:p w14:paraId="7F62801D" w14:textId="6A629FC2" w:rsidR="001514BE" w:rsidRPr="008419F0" w:rsidRDefault="001514BE" w:rsidP="007719C3">
      <w:pPr>
        <w:pStyle w:val="GraphFootnote"/>
        <w:ind w:left="270"/>
      </w:pPr>
      <w:bookmarkStart w:id="29" w:name="_Hlk33780836"/>
      <w:r w:rsidRPr="008419F0">
        <w:t xml:space="preserve">NR = </w:t>
      </w:r>
      <w:r w:rsidR="002A3D3C">
        <w:t>N</w:t>
      </w:r>
      <w:r w:rsidRPr="008419F0">
        <w:t>ot reported (refers a piece of data that was not reported</w:t>
      </w:r>
      <w:r w:rsidR="00B73376">
        <w:t>,</w:t>
      </w:r>
      <w:r w:rsidRPr="008419F0">
        <w:t xml:space="preserve"> </w:t>
      </w:r>
      <w:r w:rsidR="00B73376">
        <w:t>i</w:t>
      </w:r>
      <w:r w:rsidRPr="008419F0">
        <w:t>.e., non-</w:t>
      </w:r>
      <w:r w:rsidR="00F938AF">
        <w:t>coinciden</w:t>
      </w:r>
      <w:r w:rsidR="004D0094">
        <w:t>t</w:t>
      </w:r>
      <w:r w:rsidRPr="008419F0">
        <w:t xml:space="preserve"> demand savings)</w:t>
      </w:r>
    </w:p>
    <w:p w14:paraId="00D9C3D6" w14:textId="6497B695" w:rsidR="00C766BB" w:rsidRDefault="00C766BB" w:rsidP="007719C3">
      <w:pPr>
        <w:pStyle w:val="GraphFootnote"/>
        <w:ind w:left="270"/>
      </w:pPr>
      <w:r w:rsidRPr="008419F0">
        <w:t xml:space="preserve">NA = </w:t>
      </w:r>
      <w:r w:rsidR="002A3D3C">
        <w:t>N</w:t>
      </w:r>
      <w:r w:rsidRPr="008419F0">
        <w:t xml:space="preserve">ot applicable (refers a piece of data </w:t>
      </w:r>
      <w:proofErr w:type="spellStart"/>
      <w:r w:rsidRPr="008419F0">
        <w:t>can</w:t>
      </w:r>
      <w:r w:rsidR="00240832" w:rsidRPr="008419F0">
        <w:t>nnot</w:t>
      </w:r>
      <w:proofErr w:type="spellEnd"/>
      <w:r w:rsidRPr="008419F0">
        <w:t xml:space="preserve"> be produced or does</w:t>
      </w:r>
      <w:r w:rsidR="00240832" w:rsidRPr="008419F0">
        <w:t xml:space="preserve"> </w:t>
      </w:r>
      <w:r w:rsidRPr="008419F0">
        <w:t>n</w:t>
      </w:r>
      <w:r w:rsidR="00240832" w:rsidRPr="008419F0">
        <w:t>o</w:t>
      </w:r>
      <w:r w:rsidRPr="008419F0">
        <w:t>t apply)</w:t>
      </w:r>
    </w:p>
    <w:bookmarkEnd w:id="29"/>
    <w:p w14:paraId="3D3AA06A" w14:textId="77777777" w:rsidR="00F52C8E" w:rsidRDefault="00F52C8E" w:rsidP="007719C3">
      <w:pPr>
        <w:pStyle w:val="GraphFootnote"/>
        <w:ind w:left="270"/>
        <w:rPr>
          <w:rFonts w:ascii="Tahoma" w:hAnsi="Tahoma" w:cs="Tahoma"/>
        </w:rPr>
      </w:pPr>
      <w:r w:rsidRPr="00F52C8E">
        <w:t>*</w:t>
      </w:r>
      <w:r>
        <w:t xml:space="preserve"> The coincident summer peak </w:t>
      </w:r>
      <w:r w:rsidRPr="00264429">
        <w:t xml:space="preserve">period is defined as 1:00-5:00 </w:t>
      </w:r>
      <w:r w:rsidR="002A0DDD">
        <w:t>p.m.</w:t>
      </w:r>
      <w:r w:rsidRPr="00264429">
        <w:t xml:space="preserve"> Central Prevailing Time on non-holiday weekdays, June through August.</w:t>
      </w:r>
    </w:p>
    <w:p w14:paraId="0D28DAC7" w14:textId="2B1B5C5F" w:rsidR="000F321A" w:rsidRDefault="00F52C8E" w:rsidP="007719C3">
      <w:pPr>
        <w:pStyle w:val="GraphFootnote"/>
        <w:ind w:left="270"/>
      </w:pPr>
      <w:r>
        <w:rPr>
          <w:rFonts w:ascii="Tahoma" w:hAnsi="Tahoma" w:cs="Tahoma"/>
        </w:rPr>
        <w:t>†</w:t>
      </w:r>
      <w:r w:rsidR="000F321A">
        <w:t xml:space="preserve"> </w:t>
      </w:r>
      <w:bookmarkStart w:id="30" w:name="_Hlk4587649"/>
      <w:r w:rsidR="00717A53">
        <w:t xml:space="preserve">The gas utilities will claim all gas savings. </w:t>
      </w:r>
      <w:bookmarkEnd w:id="30"/>
    </w:p>
    <w:p w14:paraId="735DC22E" w14:textId="77777777" w:rsidR="000F321A" w:rsidRDefault="000F321A" w:rsidP="007719C3">
      <w:pPr>
        <w:pStyle w:val="Source"/>
        <w:ind w:left="270"/>
      </w:pPr>
      <w:r w:rsidRPr="00651E3A">
        <w:t xml:space="preserve">Source: </w:t>
      </w:r>
      <w:r>
        <w:t xml:space="preserve">ComEd </w:t>
      </w:r>
      <w:r w:rsidRPr="00651E3A">
        <w:t xml:space="preserve">tracking data and </w:t>
      </w:r>
      <w:r w:rsidR="008C2C21">
        <w:t>evaluation team</w:t>
      </w:r>
      <w:r>
        <w:t xml:space="preserve"> </w:t>
      </w:r>
      <w:r w:rsidRPr="00651E3A">
        <w:t>analysis</w:t>
      </w:r>
    </w:p>
    <w:p w14:paraId="6EEF6042" w14:textId="77777777" w:rsidR="001B2B93" w:rsidRDefault="001B2B93" w:rsidP="004F1293">
      <w:pPr>
        <w:pStyle w:val="Heading1"/>
      </w:pPr>
      <w:bookmarkStart w:id="31" w:name="_Toc33898609"/>
      <w:r>
        <w:t>Cumulative Persisting Annual Savings</w:t>
      </w:r>
      <w:bookmarkEnd w:id="31"/>
    </w:p>
    <w:p w14:paraId="704CC66D" w14:textId="7E5B3E06" w:rsidR="00BB707B" w:rsidRDefault="00BC6B0D" w:rsidP="00BB707B">
      <w:r>
        <w:fldChar w:fldCharType="begin"/>
      </w:r>
      <w:r>
        <w:instrText xml:space="preserve"> REF _Ref18926257 \h </w:instrText>
      </w:r>
      <w:r>
        <w:fldChar w:fldCharType="separate"/>
      </w:r>
      <w:r w:rsidR="00D2704C">
        <w:t xml:space="preserve">Table </w:t>
      </w:r>
      <w:r w:rsidR="00D2704C">
        <w:rPr>
          <w:noProof/>
        </w:rPr>
        <w:t>4</w:t>
      </w:r>
      <w:r w:rsidR="00D2704C">
        <w:noBreakHyphen/>
      </w:r>
      <w:r w:rsidR="00D2704C">
        <w:rPr>
          <w:noProof/>
        </w:rPr>
        <w:t>1</w:t>
      </w:r>
      <w:r>
        <w:fldChar w:fldCharType="end"/>
      </w:r>
      <w:r w:rsidR="00570D75" w:rsidRPr="00102AA2">
        <w:t xml:space="preserve"> and </w:t>
      </w:r>
      <w:r w:rsidR="009B4202">
        <w:fldChar w:fldCharType="begin"/>
      </w:r>
      <w:r w:rsidR="009B4202">
        <w:instrText xml:space="preserve"> REF _Ref28598762 \h </w:instrText>
      </w:r>
      <w:r w:rsidR="009B4202">
        <w:fldChar w:fldCharType="separate"/>
      </w:r>
      <w:r w:rsidR="00D2704C">
        <w:t xml:space="preserve">Figure </w:t>
      </w:r>
      <w:r w:rsidR="00D2704C">
        <w:rPr>
          <w:noProof/>
        </w:rPr>
        <w:t>4</w:t>
      </w:r>
      <w:r w:rsidR="00D2704C">
        <w:noBreakHyphen/>
      </w:r>
      <w:r w:rsidR="00D2704C">
        <w:rPr>
          <w:noProof/>
        </w:rPr>
        <w:t>1</w:t>
      </w:r>
      <w:r w:rsidR="009B4202">
        <w:fldChar w:fldCharType="end"/>
      </w:r>
      <w:r w:rsidR="00570D75">
        <w:t xml:space="preserve"> show t</w:t>
      </w:r>
      <w:r w:rsidR="00570D75" w:rsidRPr="00B52A58">
        <w:t xml:space="preserve">he measure-specific and total verified gross savings for the </w:t>
      </w:r>
      <w:r w:rsidR="00A246ED">
        <w:t>Multi-Family Market Rate</w:t>
      </w:r>
      <w:r w:rsidR="00570D75" w:rsidRPr="00B52A58">
        <w:t xml:space="preserve"> Program and the cumulative </w:t>
      </w:r>
      <w:r w:rsidR="00570D75" w:rsidRPr="008419F0">
        <w:t>persisting annual savings (CPAS) for the measures installed in CY2019</w:t>
      </w:r>
      <w:r w:rsidR="00570D75">
        <w:t>.</w:t>
      </w:r>
      <w:r w:rsidR="008419F0" w:rsidRPr="008419F0">
        <w:t xml:space="preserve"> The electric CPAS across all measures installed in 2019 is </w:t>
      </w:r>
      <w:r w:rsidR="00A246ED">
        <w:t>14,</w:t>
      </w:r>
      <w:r w:rsidR="000E1EE4">
        <w:t>7</w:t>
      </w:r>
      <w:r w:rsidR="00697949">
        <w:t>40</w:t>
      </w:r>
      <w:r w:rsidR="00A246ED">
        <w:t>,</w:t>
      </w:r>
      <w:r w:rsidR="00697949">
        <w:t>268</w:t>
      </w:r>
      <w:r w:rsidR="000E1EE4" w:rsidRPr="008419F0">
        <w:t xml:space="preserve"> </w:t>
      </w:r>
      <w:r w:rsidR="008419F0" w:rsidRPr="008419F0">
        <w:t>kWh</w:t>
      </w:r>
      <w:r w:rsidR="00494B4D">
        <w:t xml:space="preserve"> </w:t>
      </w:r>
      <w:r w:rsidR="00494B4D" w:rsidRPr="00C752CF">
        <w:t>(</w:t>
      </w:r>
      <w:r w:rsidR="00494B4D">
        <w:fldChar w:fldCharType="begin"/>
      </w:r>
      <w:r w:rsidR="00494B4D">
        <w:instrText xml:space="preserve"> REF _Ref19170903 \h </w:instrText>
      </w:r>
      <w:r w:rsidR="00494B4D">
        <w:fldChar w:fldCharType="separate"/>
      </w:r>
      <w:r w:rsidR="00D2704C">
        <w:t xml:space="preserve">Table </w:t>
      </w:r>
      <w:r w:rsidR="00D2704C">
        <w:rPr>
          <w:noProof/>
        </w:rPr>
        <w:t>4</w:t>
      </w:r>
      <w:r w:rsidR="00D2704C">
        <w:noBreakHyphen/>
      </w:r>
      <w:r w:rsidR="00D2704C">
        <w:rPr>
          <w:noProof/>
        </w:rPr>
        <w:t>1</w:t>
      </w:r>
      <w:r w:rsidR="00494B4D">
        <w:fldChar w:fldCharType="end"/>
      </w:r>
      <w:r w:rsidR="00A246ED">
        <w:t xml:space="preserve">). </w:t>
      </w:r>
      <w:r w:rsidR="00BB707B" w:rsidRPr="00C752CF">
        <w:t>The “</w:t>
      </w:r>
      <w:r w:rsidR="005A70C2">
        <w:t>h</w:t>
      </w:r>
      <w:r w:rsidR="00BB707B" w:rsidRPr="00C752CF">
        <w:t xml:space="preserve">istoric” rows in each table are the CPAS contribution back to CY2018. The “Program Total Electric CPAS” and the “Program Total Gas CPAS” are the sum of the CY2019 contribution and the </w:t>
      </w:r>
      <w:r w:rsidR="005A70C2">
        <w:t>h</w:t>
      </w:r>
      <w:r w:rsidR="00BB707B" w:rsidRPr="00C752CF">
        <w:t>istoric contribution.</w:t>
      </w:r>
    </w:p>
    <w:p w14:paraId="4C652694" w14:textId="77777777" w:rsidR="00BB707B" w:rsidRPr="00BB707B" w:rsidRDefault="00BB707B" w:rsidP="00541C39"/>
    <w:p w14:paraId="48D70725" w14:textId="25CE44C9" w:rsidR="006905E3" w:rsidRDefault="00B9024C" w:rsidP="00CF667F">
      <w:pPr>
        <w:sectPr w:rsidR="006905E3" w:rsidSect="00A83863">
          <w:pgSz w:w="12240" w:h="15840" w:code="1"/>
          <w:pgMar w:top="1440" w:right="1440" w:bottom="1440" w:left="1440" w:header="720" w:footer="720" w:gutter="0"/>
          <w:pgNumType w:start="1"/>
          <w:cols w:space="720"/>
          <w:docGrid w:linePitch="360"/>
        </w:sectPr>
      </w:pPr>
      <w:r>
        <w:t xml:space="preserve">ComEd did not claim </w:t>
      </w:r>
      <w:r w:rsidR="00883357">
        <w:t>any</w:t>
      </w:r>
      <w:r>
        <w:t xml:space="preserve"> converted gas savings for the Multi-Family Market Rate Program in CY2019 a</w:t>
      </w:r>
      <w:r w:rsidR="00A21F94">
        <w:t>nd</w:t>
      </w:r>
      <w:r w:rsidR="002A3D3C">
        <w:t>,</w:t>
      </w:r>
      <w:r w:rsidR="00A21F94">
        <w:t xml:space="preserve"> as such</w:t>
      </w:r>
      <w:r w:rsidR="002A3D3C">
        <w:t>,</w:t>
      </w:r>
      <w:r w:rsidR="00A21F94">
        <w:t xml:space="preserve"> electric CPAS is equivalent to total CPAS.</w:t>
      </w:r>
    </w:p>
    <w:p w14:paraId="200D70CA" w14:textId="18E9CA30" w:rsidR="00C81222" w:rsidRPr="00C81222" w:rsidRDefault="00C81222">
      <w:pPr>
        <w:pStyle w:val="Caption"/>
      </w:pPr>
      <w:bookmarkStart w:id="32" w:name="_Ref18926257"/>
      <w:bookmarkStart w:id="33" w:name="_Ref19170903"/>
      <w:bookmarkStart w:id="34" w:name="_Toc33898628"/>
      <w:bookmarkStart w:id="35" w:name="_Toc398546620"/>
      <w:bookmarkStart w:id="36" w:name="_Toc423009469"/>
      <w:r w:rsidRPr="00C81222">
        <w:rPr>
          <w:noProof/>
        </w:rPr>
        <w:lastRenderedPageBreak/>
        <w:drawing>
          <wp:anchor distT="0" distB="0" distL="114300" distR="114300" simplePos="0" relativeHeight="251665408" behindDoc="0" locked="0" layoutInCell="1" allowOverlap="1" wp14:anchorId="078C9A8F" wp14:editId="0C1C901B">
            <wp:simplePos x="0" y="0"/>
            <wp:positionH relativeFrom="margin">
              <wp:posOffset>514350</wp:posOffset>
            </wp:positionH>
            <wp:positionV relativeFrom="page">
              <wp:posOffset>1619250</wp:posOffset>
            </wp:positionV>
            <wp:extent cx="7849870" cy="44196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49870" cy="441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797">
        <w:t xml:space="preserve">Table </w:t>
      </w:r>
      <w:fldSimple w:instr=" STYLEREF 1 \s ">
        <w:r w:rsidR="00D2704C">
          <w:rPr>
            <w:noProof/>
          </w:rPr>
          <w:t>4</w:t>
        </w:r>
      </w:fldSimple>
      <w:r w:rsidR="005B7828">
        <w:noBreakHyphen/>
      </w:r>
      <w:fldSimple w:instr=" SEQ Table \* ARABIC \s 1 ">
        <w:r w:rsidR="00D2704C">
          <w:rPr>
            <w:noProof/>
          </w:rPr>
          <w:t>1</w:t>
        </w:r>
      </w:fldSimple>
      <w:bookmarkEnd w:id="32"/>
      <w:bookmarkEnd w:id="33"/>
      <w:r w:rsidR="00187797">
        <w:t>. Cumulative Persisting Annual Savings (CPAS)</w:t>
      </w:r>
      <w:r w:rsidR="00A67415">
        <w:t xml:space="preserve"> </w:t>
      </w:r>
      <w:r w:rsidR="00D33CF7">
        <w:t>–</w:t>
      </w:r>
      <w:r w:rsidR="00A67415">
        <w:t xml:space="preserve"> Electric</w:t>
      </w:r>
      <w:bookmarkEnd w:id="34"/>
    </w:p>
    <w:p w14:paraId="147D4A8E" w14:textId="608B5569" w:rsidR="00E418F0" w:rsidRDefault="00C81222" w:rsidP="00541C39">
      <w:pPr>
        <w:pStyle w:val="GraphFootnote"/>
      </w:pPr>
      <w:r w:rsidRPr="00C81222">
        <w:rPr>
          <w:noProof/>
        </w:rPr>
        <w:lastRenderedPageBreak/>
        <w:drawing>
          <wp:anchor distT="0" distB="0" distL="114300" distR="114300" simplePos="0" relativeHeight="251666432" behindDoc="0" locked="0" layoutInCell="1" allowOverlap="1" wp14:anchorId="760B8DB4" wp14:editId="45129112">
            <wp:simplePos x="0" y="0"/>
            <wp:positionH relativeFrom="column">
              <wp:posOffset>0</wp:posOffset>
            </wp:positionH>
            <wp:positionV relativeFrom="page">
              <wp:posOffset>1419225</wp:posOffset>
            </wp:positionV>
            <wp:extent cx="8229600" cy="5135245"/>
            <wp:effectExtent l="0" t="0" r="0" b="825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0" cy="5135245"/>
                    </a:xfrm>
                    <a:prstGeom prst="rect">
                      <a:avLst/>
                    </a:prstGeom>
                    <a:noFill/>
                    <a:ln>
                      <a:noFill/>
                    </a:ln>
                  </pic:spPr>
                </pic:pic>
              </a:graphicData>
            </a:graphic>
          </wp:anchor>
        </w:drawing>
      </w:r>
    </w:p>
    <w:p w14:paraId="6069EB92" w14:textId="6196A4BA" w:rsidR="00CA4AE0" w:rsidRPr="004566C9" w:rsidRDefault="00CA4AE0" w:rsidP="00D2704C">
      <w:pPr>
        <w:pStyle w:val="GraphFootnote"/>
        <w:keepNext/>
      </w:pPr>
      <w:r w:rsidRPr="004566C9">
        <w:lastRenderedPageBreak/>
        <w:t>Note: The green highlighted cell shows program total first year electric savings.</w:t>
      </w:r>
      <w:r w:rsidR="00EA5A54" w:rsidRPr="00EA5A54">
        <w:t xml:space="preserve"> </w:t>
      </w:r>
      <w:r w:rsidR="00EA5A54">
        <w:t>T</w:t>
      </w:r>
      <w:r w:rsidR="00EA5A54" w:rsidRPr="00EA5A54">
        <w:t xml:space="preserve">he gray cells </w:t>
      </w:r>
      <w:r w:rsidR="00EA5A54">
        <w:t xml:space="preserve">are blank, indicating </w:t>
      </w:r>
      <w:r w:rsidR="004D0094">
        <w:t>values irrelevant to the CY2019 contribution to CPAS</w:t>
      </w:r>
      <w:r w:rsidR="00EA5A54">
        <w:t>.</w:t>
      </w:r>
    </w:p>
    <w:p w14:paraId="5A7F3214" w14:textId="77777777" w:rsidR="00CA4AE0" w:rsidRPr="00DD2292" w:rsidRDefault="00CA4AE0" w:rsidP="00541C39">
      <w:pPr>
        <w:pStyle w:val="GraphFootnote"/>
      </w:pPr>
      <w:r w:rsidRPr="00DD2292">
        <w:t>* A deemed value.</w:t>
      </w:r>
      <w:r w:rsidR="0016509E" w:rsidRPr="00DD2292">
        <w:t xml:space="preserve"> Source: </w:t>
      </w:r>
      <w:r w:rsidRPr="00DD2292">
        <w:t xml:space="preserve">is to be found on the IL SAG web site here: </w:t>
      </w:r>
      <w:r w:rsidR="00DD2292" w:rsidRPr="00DD2292">
        <w:t>https://www.ilsag.info/ntg_2019.</w:t>
      </w:r>
    </w:p>
    <w:p w14:paraId="5CB114A3" w14:textId="77777777" w:rsidR="00CA4AE0" w:rsidRPr="004566C9" w:rsidRDefault="00CA4AE0" w:rsidP="00541C39">
      <w:pPr>
        <w:pStyle w:val="GraphFootnote"/>
      </w:pPr>
      <w:r w:rsidRPr="004566C9">
        <w:t>† Lifetime savings are the sum of CPAS savings through the EUL.</w:t>
      </w:r>
    </w:p>
    <w:p w14:paraId="10719639" w14:textId="77777777" w:rsidR="00CA4AE0" w:rsidRPr="004566C9" w:rsidRDefault="00CA4AE0" w:rsidP="00541C39">
      <w:pPr>
        <w:pStyle w:val="GraphFootnote"/>
      </w:pPr>
      <w:r w:rsidRPr="004566C9">
        <w:t>‡ Historical savings go back to CY2018</w:t>
      </w:r>
    </w:p>
    <w:p w14:paraId="709CB67C" w14:textId="77777777" w:rsidR="00CA4AE0" w:rsidRDefault="00CA4AE0" w:rsidP="00CA4AE0">
      <w:pPr>
        <w:pStyle w:val="GraphFootnote"/>
      </w:pPr>
      <w:r w:rsidRPr="00CA4AE0">
        <w:t>§ Incremental expiring savings are equal to CPAS Y</w:t>
      </w:r>
      <w:r w:rsidRPr="00541C39">
        <w:rPr>
          <w:vertAlign w:val="subscript"/>
        </w:rPr>
        <w:t>n-1</w:t>
      </w:r>
      <w:r w:rsidRPr="00CA4AE0">
        <w:t xml:space="preserve"> - CPAS </w:t>
      </w:r>
      <w:proofErr w:type="spellStart"/>
      <w:r w:rsidRPr="00CA4AE0">
        <w:t>Y</w:t>
      </w:r>
      <w:r w:rsidRPr="00541C39">
        <w:rPr>
          <w:vertAlign w:val="subscript"/>
        </w:rPr>
        <w:t>n</w:t>
      </w:r>
      <w:proofErr w:type="spellEnd"/>
    </w:p>
    <w:p w14:paraId="4711B293" w14:textId="77777777" w:rsidR="002E6397" w:rsidRPr="002E6397" w:rsidRDefault="002E6397" w:rsidP="005266F4">
      <w:pPr>
        <w:pStyle w:val="Source"/>
      </w:pPr>
      <w:r w:rsidRPr="002E6397">
        <w:t xml:space="preserve">Source: </w:t>
      </w:r>
      <w:r w:rsidR="008C2C21">
        <w:t>Evaluation team</w:t>
      </w:r>
      <w:r w:rsidR="00F57C72">
        <w:t xml:space="preserve"> </w:t>
      </w:r>
      <w:r w:rsidRPr="002E6397">
        <w:t>analysis</w:t>
      </w:r>
    </w:p>
    <w:p w14:paraId="0CFC913D" w14:textId="77777777" w:rsidR="002E6397" w:rsidRPr="004566C9" w:rsidRDefault="002E6397" w:rsidP="002E6397"/>
    <w:p w14:paraId="5FF616B1" w14:textId="77777777" w:rsidR="00187797" w:rsidRDefault="00187797" w:rsidP="00187797"/>
    <w:p w14:paraId="677F9F74" w14:textId="77777777" w:rsidR="00CF667F" w:rsidRDefault="00CF667F" w:rsidP="00CF667F">
      <w:pPr>
        <w:sectPr w:rsidR="00CF667F" w:rsidSect="006905E3">
          <w:pgSz w:w="15840" w:h="12240" w:orient="landscape" w:code="1"/>
          <w:pgMar w:top="1440" w:right="1440" w:bottom="1440" w:left="1440" w:header="720" w:footer="720" w:gutter="0"/>
          <w:cols w:space="720"/>
          <w:docGrid w:linePitch="360"/>
        </w:sectPr>
      </w:pPr>
    </w:p>
    <w:p w14:paraId="11E52510" w14:textId="50C2F43D" w:rsidR="000F321A" w:rsidRDefault="000F321A" w:rsidP="000F321A">
      <w:pPr>
        <w:pStyle w:val="Caption"/>
      </w:pPr>
      <w:bookmarkStart w:id="37" w:name="_Ref28598762"/>
      <w:bookmarkStart w:id="38" w:name="_Toc33898624"/>
      <w:bookmarkStart w:id="39" w:name="_Toc398546621"/>
      <w:bookmarkStart w:id="40" w:name="_Toc423009470"/>
      <w:bookmarkEnd w:id="35"/>
      <w:bookmarkEnd w:id="36"/>
      <w:r>
        <w:lastRenderedPageBreak/>
        <w:t xml:space="preserve">Figure </w:t>
      </w:r>
      <w:fldSimple w:instr=" STYLEREF 1 \s ">
        <w:r w:rsidR="00D2704C">
          <w:rPr>
            <w:noProof/>
          </w:rPr>
          <w:t>4</w:t>
        </w:r>
      </w:fldSimple>
      <w:r w:rsidR="0079531D">
        <w:noBreakHyphen/>
      </w:r>
      <w:fldSimple w:instr=" SEQ Figure \* ARABIC \s 1 ">
        <w:r w:rsidR="00D2704C">
          <w:rPr>
            <w:noProof/>
          </w:rPr>
          <w:t>1</w:t>
        </w:r>
      </w:fldSimple>
      <w:bookmarkEnd w:id="37"/>
      <w:r>
        <w:t>. Cumulative Persisting Annual Savings</w:t>
      </w:r>
      <w:bookmarkEnd w:id="38"/>
    </w:p>
    <w:p w14:paraId="1ECB9E72" w14:textId="7314CD14" w:rsidR="000F321A" w:rsidRDefault="00AB1502">
      <w:pPr>
        <w:jc w:val="center"/>
      </w:pPr>
      <w:r w:rsidRPr="00AB1502">
        <w:rPr>
          <w:noProof/>
        </w:rPr>
        <w:drawing>
          <wp:inline distT="0" distB="0" distL="0" distR="0" wp14:anchorId="1D63858B" wp14:editId="5D8EC01C">
            <wp:extent cx="5943600" cy="306895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068955"/>
                    </a:xfrm>
                    <a:prstGeom prst="rect">
                      <a:avLst/>
                    </a:prstGeom>
                    <a:noFill/>
                    <a:ln>
                      <a:noFill/>
                    </a:ln>
                  </pic:spPr>
                </pic:pic>
              </a:graphicData>
            </a:graphic>
          </wp:inline>
        </w:drawing>
      </w:r>
    </w:p>
    <w:p w14:paraId="048A47C5" w14:textId="77965ADC" w:rsidR="000F321A" w:rsidRDefault="00AB1502" w:rsidP="000F321A">
      <w:pPr>
        <w:pStyle w:val="GraphFootnote"/>
      </w:pPr>
      <w:r w:rsidRPr="00AB1502">
        <w:t>§</w:t>
      </w:r>
      <w:r w:rsidR="000F321A" w:rsidRPr="00264429">
        <w:t xml:space="preserve"> Expiring savings are equal to CPAS Y</w:t>
      </w:r>
      <w:r w:rsidR="000F321A" w:rsidRPr="00541C39">
        <w:rPr>
          <w:vertAlign w:val="subscript"/>
        </w:rPr>
        <w:t>n-1</w:t>
      </w:r>
      <w:r w:rsidR="000F321A" w:rsidRPr="00264429">
        <w:t xml:space="preserve"> - CPAS </w:t>
      </w:r>
      <w:proofErr w:type="spellStart"/>
      <w:r w:rsidR="000F321A" w:rsidRPr="00264429">
        <w:t>Y</w:t>
      </w:r>
      <w:r w:rsidR="000F321A" w:rsidRPr="00541C39">
        <w:rPr>
          <w:vertAlign w:val="subscript"/>
        </w:rPr>
        <w:t>n</w:t>
      </w:r>
      <w:proofErr w:type="spellEnd"/>
      <w:r w:rsidR="000F321A" w:rsidRPr="00264429">
        <w:t xml:space="preserve"> + Expiring Savings Y</w:t>
      </w:r>
      <w:r w:rsidR="000F321A" w:rsidRPr="00541C39">
        <w:rPr>
          <w:vertAlign w:val="subscript"/>
        </w:rPr>
        <w:t>n-1</w:t>
      </w:r>
      <w:r w:rsidR="000F321A" w:rsidRPr="00264429">
        <w:t>.</w:t>
      </w:r>
    </w:p>
    <w:p w14:paraId="47F00790" w14:textId="77777777" w:rsidR="000F321A" w:rsidRDefault="000F321A" w:rsidP="000F321A">
      <w:pPr>
        <w:pStyle w:val="Source"/>
      </w:pPr>
      <w:r w:rsidRPr="00651E3A">
        <w:t xml:space="preserve">Source: </w:t>
      </w:r>
      <w:r w:rsidR="008C2C21">
        <w:t>Evaluation team</w:t>
      </w:r>
      <w:r w:rsidR="00F57C72">
        <w:t xml:space="preserve"> </w:t>
      </w:r>
      <w:r w:rsidRPr="00651E3A">
        <w:t>analysis</w:t>
      </w:r>
    </w:p>
    <w:p w14:paraId="5E5F0597" w14:textId="77777777" w:rsidR="00464F7A" w:rsidRDefault="00E66083" w:rsidP="004F1293">
      <w:pPr>
        <w:pStyle w:val="Heading1"/>
      </w:pPr>
      <w:bookmarkStart w:id="41" w:name="_Toc33898610"/>
      <w:r>
        <w:t xml:space="preserve">Program Savings by </w:t>
      </w:r>
      <w:r w:rsidR="00464F7A">
        <w:t>Measure</w:t>
      </w:r>
      <w:bookmarkEnd w:id="39"/>
      <w:bookmarkEnd w:id="40"/>
      <w:bookmarkEnd w:id="41"/>
    </w:p>
    <w:p w14:paraId="708AAE1F" w14:textId="39548BDA" w:rsidR="002D6079" w:rsidRDefault="00E35342" w:rsidP="00E35342">
      <w:r>
        <w:t xml:space="preserve">The program includes </w:t>
      </w:r>
      <w:r w:rsidR="00AA0A26">
        <w:t xml:space="preserve">30 </w:t>
      </w:r>
      <w:r>
        <w:t>measures as shown in the following table</w:t>
      </w:r>
      <w:r w:rsidR="0071174F">
        <w:t>s</w:t>
      </w:r>
      <w:r>
        <w:t xml:space="preserve">. The </w:t>
      </w:r>
      <w:r w:rsidR="00AA0A26" w:rsidRPr="00AA0A26">
        <w:t>LED IU Interior Incandescent</w:t>
      </w:r>
      <w:r w:rsidR="00AA0A26">
        <w:t xml:space="preserve"> </w:t>
      </w:r>
      <w:r w:rsidR="003420AC" w:rsidRPr="003420AC">
        <w:t xml:space="preserve">and </w:t>
      </w:r>
      <w:r w:rsidR="00AA0A26" w:rsidRPr="00AA0A26">
        <w:t xml:space="preserve">LED </w:t>
      </w:r>
      <w:r w:rsidR="00436BD8">
        <w:t>common area (</w:t>
      </w:r>
      <w:r w:rsidR="00AA0A26" w:rsidRPr="00AA0A26">
        <w:t>CA</w:t>
      </w:r>
      <w:r w:rsidR="00436BD8">
        <w:t>)</w:t>
      </w:r>
      <w:r w:rsidR="00AA0A26" w:rsidRPr="00AA0A26">
        <w:t xml:space="preserve"> Interior T8</w:t>
      </w:r>
      <w:r w:rsidR="00AA0A26">
        <w:t xml:space="preserve"> </w:t>
      </w:r>
      <w:r w:rsidR="003420AC" w:rsidRPr="003420AC">
        <w:t>measures</w:t>
      </w:r>
      <w:r w:rsidRPr="003420AC">
        <w:t xml:space="preserve"> </w:t>
      </w:r>
      <w:r>
        <w:t>contributed the most savings</w:t>
      </w:r>
      <w:r w:rsidR="0079531D">
        <w:t xml:space="preserve"> (see</w:t>
      </w:r>
      <w:r w:rsidR="00DB006A">
        <w:t xml:space="preserve"> </w:t>
      </w:r>
      <w:r w:rsidR="00DB006A">
        <w:fldChar w:fldCharType="begin"/>
      </w:r>
      <w:r w:rsidR="00DB006A">
        <w:instrText xml:space="preserve"> REF _Ref32592636 \h </w:instrText>
      </w:r>
      <w:r w:rsidR="00DB006A">
        <w:fldChar w:fldCharType="separate"/>
      </w:r>
      <w:r w:rsidR="00D2704C">
        <w:t xml:space="preserve">Table </w:t>
      </w:r>
      <w:r w:rsidR="00D2704C">
        <w:rPr>
          <w:noProof/>
        </w:rPr>
        <w:t>5</w:t>
      </w:r>
      <w:r w:rsidR="00D2704C">
        <w:noBreakHyphen/>
      </w:r>
      <w:r w:rsidR="00D2704C">
        <w:rPr>
          <w:noProof/>
        </w:rPr>
        <w:t>1</w:t>
      </w:r>
      <w:r w:rsidR="00DB006A">
        <w:fldChar w:fldCharType="end"/>
      </w:r>
      <w:r w:rsidR="0079531D">
        <w:t>)</w:t>
      </w:r>
      <w:r>
        <w:t>.</w:t>
      </w:r>
    </w:p>
    <w:p w14:paraId="1346C67D" w14:textId="77777777" w:rsidR="00E35342" w:rsidRDefault="00E35342" w:rsidP="00E35342"/>
    <w:p w14:paraId="22963E9A" w14:textId="4E00D6C2" w:rsidR="0079531D" w:rsidRDefault="0079531D" w:rsidP="0079531D">
      <w:pPr>
        <w:pStyle w:val="Caption"/>
      </w:pPr>
      <w:bookmarkStart w:id="42" w:name="_Ref30060799"/>
      <w:bookmarkStart w:id="43" w:name="_Toc33898625"/>
      <w:r>
        <w:lastRenderedPageBreak/>
        <w:t xml:space="preserve">Figure </w:t>
      </w:r>
      <w:fldSimple w:instr=" STYLEREF 1 \s ">
        <w:r w:rsidR="00D2704C">
          <w:rPr>
            <w:noProof/>
          </w:rPr>
          <w:t>5</w:t>
        </w:r>
      </w:fldSimple>
      <w:r>
        <w:noBreakHyphen/>
      </w:r>
      <w:fldSimple w:instr=" SEQ Figure \* ARABIC \s 1 ">
        <w:r w:rsidR="00D2704C">
          <w:rPr>
            <w:noProof/>
          </w:rPr>
          <w:t>1</w:t>
        </w:r>
      </w:fldSimple>
      <w:bookmarkEnd w:id="42"/>
      <w:r>
        <w:t>. Verified Net Savings by Measure – Electric</w:t>
      </w:r>
      <w:bookmarkEnd w:id="43"/>
    </w:p>
    <w:p w14:paraId="78EC64CC" w14:textId="1C0EAFDE" w:rsidR="0079531D" w:rsidRPr="0079531D" w:rsidRDefault="00AB1502" w:rsidP="00AA423B">
      <w:pPr>
        <w:jc w:val="center"/>
      </w:pPr>
      <w:r w:rsidRPr="00AB1502">
        <w:rPr>
          <w:noProof/>
        </w:rPr>
        <w:drawing>
          <wp:inline distT="0" distB="0" distL="0" distR="0" wp14:anchorId="3D1D424D" wp14:editId="199C27E9">
            <wp:extent cx="4495800" cy="39052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95800" cy="3905250"/>
                    </a:xfrm>
                    <a:prstGeom prst="rect">
                      <a:avLst/>
                    </a:prstGeom>
                    <a:noFill/>
                    <a:ln>
                      <a:noFill/>
                    </a:ln>
                  </pic:spPr>
                </pic:pic>
              </a:graphicData>
            </a:graphic>
          </wp:inline>
        </w:drawing>
      </w:r>
    </w:p>
    <w:p w14:paraId="01EB20B6" w14:textId="43700451" w:rsidR="00464F7A" w:rsidRPr="00A90B62" w:rsidRDefault="002948EE" w:rsidP="002948EE">
      <w:pPr>
        <w:pStyle w:val="Caption"/>
      </w:pPr>
      <w:bookmarkStart w:id="44" w:name="_Ref33782530"/>
      <w:bookmarkStart w:id="45" w:name="_Ref32592636"/>
      <w:bookmarkStart w:id="46" w:name="_Toc398546655"/>
      <w:bookmarkStart w:id="47" w:name="_Toc423009517"/>
      <w:bookmarkStart w:id="48" w:name="_Toc426278635"/>
      <w:bookmarkStart w:id="49" w:name="_Toc33898629"/>
      <w:r>
        <w:lastRenderedPageBreak/>
        <w:t xml:space="preserve">Table </w:t>
      </w:r>
      <w:fldSimple w:instr=" STYLEREF 1 \s ">
        <w:r w:rsidR="00D2704C">
          <w:rPr>
            <w:noProof/>
          </w:rPr>
          <w:t>5</w:t>
        </w:r>
      </w:fldSimple>
      <w:r w:rsidR="005B7828">
        <w:noBreakHyphen/>
      </w:r>
      <w:fldSimple w:instr=" SEQ Table \* ARABIC \s 1 ">
        <w:r w:rsidR="00D2704C">
          <w:rPr>
            <w:noProof/>
          </w:rPr>
          <w:t>1</w:t>
        </w:r>
      </w:fldSimple>
      <w:bookmarkEnd w:id="44"/>
      <w:bookmarkEnd w:id="45"/>
      <w:r>
        <w:t xml:space="preserve">. </w:t>
      </w:r>
      <w:r w:rsidR="00032FA4">
        <w:t>CY201</w:t>
      </w:r>
      <w:r w:rsidR="00E447AF">
        <w:t>9</w:t>
      </w:r>
      <w:r w:rsidR="00464F7A" w:rsidRPr="00A90B62">
        <w:t xml:space="preserve"> </w:t>
      </w:r>
      <w:r w:rsidR="00FF397C">
        <w:t>Energy Savings</w:t>
      </w:r>
      <w:r w:rsidR="00464F7A">
        <w:t xml:space="preserve"> by Measure</w:t>
      </w:r>
      <w:bookmarkEnd w:id="46"/>
      <w:bookmarkEnd w:id="47"/>
      <w:bookmarkEnd w:id="48"/>
      <w:r w:rsidR="003B1AA3">
        <w:t xml:space="preserve"> – Electric</w:t>
      </w:r>
      <w:bookmarkEnd w:id="49"/>
    </w:p>
    <w:p w14:paraId="34529DB7" w14:textId="7A7DA306" w:rsidR="00A27CF2" w:rsidRDefault="00C81222" w:rsidP="008C5F20">
      <w:pPr>
        <w:keepNext/>
      </w:pPr>
      <w:r w:rsidRPr="00C81222">
        <w:rPr>
          <w:noProof/>
        </w:rPr>
        <w:drawing>
          <wp:inline distT="0" distB="0" distL="0" distR="0" wp14:anchorId="714DD443" wp14:editId="140763E5">
            <wp:extent cx="5943600" cy="57715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5771515"/>
                    </a:xfrm>
                    <a:prstGeom prst="rect">
                      <a:avLst/>
                    </a:prstGeom>
                    <a:noFill/>
                    <a:ln>
                      <a:noFill/>
                    </a:ln>
                  </pic:spPr>
                </pic:pic>
              </a:graphicData>
            </a:graphic>
          </wp:inline>
        </w:drawing>
      </w:r>
      <w:r w:rsidR="00C76BA2" w:rsidRPr="00C76BA2">
        <w:t xml:space="preserve"> </w:t>
      </w:r>
    </w:p>
    <w:p w14:paraId="607946C7" w14:textId="3BD8A631" w:rsidR="00284DBE" w:rsidRDefault="00284DBE" w:rsidP="00284DBE">
      <w:pPr>
        <w:pStyle w:val="GraphFootnote"/>
      </w:pPr>
      <w:r w:rsidRPr="00DD2292">
        <w:t xml:space="preserve">* A deemed value. Source: is to be found on the IL SAG web site here: </w:t>
      </w:r>
      <w:r w:rsidR="00AD2A76" w:rsidRPr="00DA71E4">
        <w:t>https://www.ilsag.info/ntg_2019</w:t>
      </w:r>
      <w:r w:rsidRPr="00DD2292">
        <w:t>.</w:t>
      </w:r>
    </w:p>
    <w:p w14:paraId="279D3435" w14:textId="77777777" w:rsidR="00AD2A76" w:rsidRPr="009F296A" w:rsidRDefault="00AD2A76" w:rsidP="00AD2A76">
      <w:pPr>
        <w:pStyle w:val="GraphFootnote"/>
      </w:pPr>
      <w:r w:rsidRPr="00AD2A76">
        <w:t xml:space="preserve">Note: The savings in this table </w:t>
      </w:r>
      <w:r>
        <w:t>includes</w:t>
      </w:r>
      <w:r w:rsidRPr="00AD2A76">
        <w:t xml:space="preserve"> secondary electric energy (kWh) savings from water supply and wastewater treatment plants for measures claimed by ComEd.</w:t>
      </w:r>
    </w:p>
    <w:p w14:paraId="54E8AF04" w14:textId="77777777" w:rsidR="00221C92" w:rsidRPr="00284DBE" w:rsidRDefault="00221C92" w:rsidP="00221C92">
      <w:pPr>
        <w:pStyle w:val="Source"/>
      </w:pPr>
      <w:r w:rsidRPr="00284DBE">
        <w:t xml:space="preserve">Source: ComEd tracking data and </w:t>
      </w:r>
      <w:r w:rsidR="008C2C21" w:rsidRPr="00284DBE">
        <w:t>evaluation team</w:t>
      </w:r>
      <w:r w:rsidRPr="00284DBE">
        <w:t xml:space="preserve"> analysis</w:t>
      </w:r>
    </w:p>
    <w:p w14:paraId="7D8F1D84" w14:textId="77777777" w:rsidR="00793A9C" w:rsidRDefault="00793A9C" w:rsidP="008913DC"/>
    <w:p w14:paraId="766C54D3" w14:textId="2603C727" w:rsidR="00793A9C" w:rsidRPr="00A90B62" w:rsidRDefault="00793A9C" w:rsidP="00793A9C">
      <w:pPr>
        <w:pStyle w:val="Caption"/>
      </w:pPr>
      <w:bookmarkStart w:id="50" w:name="_Toc33898630"/>
      <w:r>
        <w:lastRenderedPageBreak/>
        <w:t xml:space="preserve">Table </w:t>
      </w:r>
      <w:fldSimple w:instr=" STYLEREF 1 \s ">
        <w:r w:rsidR="00D2704C">
          <w:rPr>
            <w:noProof/>
          </w:rPr>
          <w:t>5</w:t>
        </w:r>
      </w:fldSimple>
      <w:r w:rsidR="005B7828">
        <w:noBreakHyphen/>
      </w:r>
      <w:fldSimple w:instr=" SEQ Table \* ARABIC \s 1 ">
        <w:r w:rsidR="00D2704C">
          <w:rPr>
            <w:noProof/>
          </w:rPr>
          <w:t>2</w:t>
        </w:r>
      </w:fldSimple>
      <w:r>
        <w:t xml:space="preserve">. </w:t>
      </w:r>
      <w:r w:rsidR="00032FA4">
        <w:t>CY201</w:t>
      </w:r>
      <w:r w:rsidR="00E447AF">
        <w:t>9</w:t>
      </w:r>
      <w:r w:rsidRPr="00A90B62">
        <w:t xml:space="preserve"> </w:t>
      </w:r>
      <w:r w:rsidR="00E21C5E">
        <w:t xml:space="preserve">Non-Coincident </w:t>
      </w:r>
      <w:r w:rsidR="00FF397C">
        <w:t xml:space="preserve">Demand Savings </w:t>
      </w:r>
      <w:r>
        <w:t>by Measure</w:t>
      </w:r>
      <w:bookmarkEnd w:id="50"/>
    </w:p>
    <w:p w14:paraId="34FF16DE" w14:textId="40E4130B" w:rsidR="00493D92" w:rsidRDefault="00C81222" w:rsidP="008C5F20">
      <w:pPr>
        <w:keepNext/>
      </w:pPr>
      <w:r w:rsidRPr="00C81222">
        <w:rPr>
          <w:noProof/>
        </w:rPr>
        <w:drawing>
          <wp:inline distT="0" distB="0" distL="0" distR="0" wp14:anchorId="520AF0A8" wp14:editId="6EAA30B5">
            <wp:extent cx="5943600" cy="54667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5466715"/>
                    </a:xfrm>
                    <a:prstGeom prst="rect">
                      <a:avLst/>
                    </a:prstGeom>
                    <a:noFill/>
                    <a:ln>
                      <a:noFill/>
                    </a:ln>
                  </pic:spPr>
                </pic:pic>
              </a:graphicData>
            </a:graphic>
          </wp:inline>
        </w:drawing>
      </w:r>
    </w:p>
    <w:p w14:paraId="64DC3157" w14:textId="77777777" w:rsidR="000E2E62" w:rsidRPr="008419F0" w:rsidRDefault="000E2E62" w:rsidP="000E2E62">
      <w:pPr>
        <w:pStyle w:val="GraphFootnote"/>
        <w:ind w:left="270" w:hanging="270"/>
      </w:pPr>
      <w:r w:rsidRPr="008419F0">
        <w:t xml:space="preserve">NR = </w:t>
      </w:r>
      <w:r>
        <w:t>N</w:t>
      </w:r>
      <w:r w:rsidRPr="008419F0">
        <w:t>ot reported (refers a piece of data that was not reported</w:t>
      </w:r>
      <w:r>
        <w:t>,</w:t>
      </w:r>
      <w:r w:rsidRPr="008419F0">
        <w:t xml:space="preserve"> </w:t>
      </w:r>
      <w:r>
        <w:t>i</w:t>
      </w:r>
      <w:r w:rsidRPr="008419F0">
        <w:t>.e., non-</w:t>
      </w:r>
      <w:r>
        <w:t>coincident</w:t>
      </w:r>
      <w:r w:rsidRPr="008419F0">
        <w:t xml:space="preserve"> demand savings)</w:t>
      </w:r>
    </w:p>
    <w:p w14:paraId="6E5DCC04" w14:textId="77777777" w:rsidR="000E2E62" w:rsidRDefault="000E2E62" w:rsidP="007719C3">
      <w:pPr>
        <w:pStyle w:val="GraphFootnote"/>
        <w:ind w:left="270" w:hanging="270"/>
      </w:pPr>
      <w:r w:rsidRPr="008419F0">
        <w:t xml:space="preserve">NA = </w:t>
      </w:r>
      <w:r>
        <w:t>N</w:t>
      </w:r>
      <w:r w:rsidRPr="008419F0">
        <w:t xml:space="preserve">ot applicable (refers a piece of data </w:t>
      </w:r>
      <w:proofErr w:type="spellStart"/>
      <w:r w:rsidRPr="008419F0">
        <w:t>cannnot</w:t>
      </w:r>
      <w:proofErr w:type="spellEnd"/>
      <w:r w:rsidRPr="008419F0">
        <w:t xml:space="preserve"> be produced or does not apply)</w:t>
      </w:r>
    </w:p>
    <w:p w14:paraId="391D1200" w14:textId="77777777" w:rsidR="00284DBE" w:rsidRDefault="00284DBE" w:rsidP="00284DBE">
      <w:pPr>
        <w:pStyle w:val="GraphFootnote"/>
      </w:pPr>
      <w:r w:rsidRPr="00DD2292">
        <w:t xml:space="preserve">* A deemed value. Source: is to be found on the IL SAG web site here: </w:t>
      </w:r>
      <w:r w:rsidRPr="00284DBE">
        <w:t>https://www.ilsag.info/ntg_2019</w:t>
      </w:r>
      <w:r w:rsidRPr="00DD2292">
        <w:t>.</w:t>
      </w:r>
    </w:p>
    <w:p w14:paraId="2B484B30" w14:textId="77777777" w:rsidR="00221C92" w:rsidRDefault="00221C92" w:rsidP="00221C92">
      <w:pPr>
        <w:pStyle w:val="Source"/>
      </w:pPr>
      <w:r w:rsidRPr="00651E3A">
        <w:t xml:space="preserve">Source: </w:t>
      </w:r>
      <w:r>
        <w:t>ComEd</w:t>
      </w:r>
      <w:r w:rsidRPr="00651E3A">
        <w:t xml:space="preserve"> tracking data and </w:t>
      </w:r>
      <w:r w:rsidR="008C2C21">
        <w:t>evaluation team</w:t>
      </w:r>
      <w:r>
        <w:t xml:space="preserve"> </w:t>
      </w:r>
      <w:r w:rsidRPr="00651E3A">
        <w:t>analysis</w:t>
      </w:r>
    </w:p>
    <w:p w14:paraId="0F794B54" w14:textId="77777777" w:rsidR="00C51471" w:rsidRDefault="00C51471" w:rsidP="008913DC"/>
    <w:p w14:paraId="3B4B95A8" w14:textId="24CE0F25" w:rsidR="00C51471" w:rsidRDefault="00C51471" w:rsidP="00C51471">
      <w:pPr>
        <w:pStyle w:val="Caption"/>
      </w:pPr>
      <w:bookmarkStart w:id="51" w:name="_Toc33898631"/>
      <w:r>
        <w:lastRenderedPageBreak/>
        <w:t xml:space="preserve">Table </w:t>
      </w:r>
      <w:fldSimple w:instr=" STYLEREF 1 \s ">
        <w:r w:rsidR="00D2704C">
          <w:rPr>
            <w:noProof/>
          </w:rPr>
          <w:t>5</w:t>
        </w:r>
      </w:fldSimple>
      <w:r w:rsidR="005B7828">
        <w:noBreakHyphen/>
      </w:r>
      <w:fldSimple w:instr=" SEQ Table \* ARABIC \s 1 ">
        <w:r w:rsidR="00D2704C">
          <w:rPr>
            <w:noProof/>
          </w:rPr>
          <w:t>3</w:t>
        </w:r>
      </w:fldSimple>
      <w:r>
        <w:t>. CY201</w:t>
      </w:r>
      <w:r w:rsidR="00E447AF">
        <w:t>9</w:t>
      </w:r>
      <w:r w:rsidRPr="00A90B62">
        <w:t xml:space="preserve"> </w:t>
      </w:r>
      <w:r>
        <w:t>Summer Peak Demand Savings by Measure</w:t>
      </w:r>
      <w:bookmarkEnd w:id="51"/>
    </w:p>
    <w:p w14:paraId="5DB91416" w14:textId="16CCC3C8" w:rsidR="00DB4573" w:rsidRPr="00DB4573" w:rsidRDefault="00C81222" w:rsidP="00893364">
      <w:pPr>
        <w:keepNext/>
      </w:pPr>
      <w:r w:rsidRPr="00C81222">
        <w:rPr>
          <w:noProof/>
        </w:rPr>
        <w:drawing>
          <wp:inline distT="0" distB="0" distL="0" distR="0" wp14:anchorId="4566768F" wp14:editId="0DF14990">
            <wp:extent cx="5943600" cy="542036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420360"/>
                    </a:xfrm>
                    <a:prstGeom prst="rect">
                      <a:avLst/>
                    </a:prstGeom>
                    <a:noFill/>
                    <a:ln>
                      <a:noFill/>
                    </a:ln>
                  </pic:spPr>
                </pic:pic>
              </a:graphicData>
            </a:graphic>
          </wp:inline>
        </w:drawing>
      </w:r>
    </w:p>
    <w:p w14:paraId="07241734" w14:textId="77777777" w:rsidR="000E2E62" w:rsidRPr="008419F0" w:rsidRDefault="000E2E62" w:rsidP="007719C3">
      <w:pPr>
        <w:pStyle w:val="GraphFootnote"/>
        <w:ind w:left="270" w:hanging="270"/>
      </w:pPr>
      <w:bookmarkStart w:id="52" w:name="_Hlk33780964"/>
      <w:r w:rsidRPr="008419F0">
        <w:t xml:space="preserve">NR = </w:t>
      </w:r>
      <w:r>
        <w:t>N</w:t>
      </w:r>
      <w:r w:rsidRPr="008419F0">
        <w:t>ot reported (refers a piece of data that was not reported</w:t>
      </w:r>
      <w:r>
        <w:t>,</w:t>
      </w:r>
      <w:r w:rsidRPr="008419F0">
        <w:t xml:space="preserve"> </w:t>
      </w:r>
      <w:r>
        <w:t>i</w:t>
      </w:r>
      <w:r w:rsidRPr="008419F0">
        <w:t>.e., non-</w:t>
      </w:r>
      <w:r>
        <w:t>coincident</w:t>
      </w:r>
      <w:r w:rsidRPr="008419F0">
        <w:t xml:space="preserve"> demand savings)</w:t>
      </w:r>
    </w:p>
    <w:p w14:paraId="0E9AC7D6" w14:textId="77777777" w:rsidR="000E2E62" w:rsidRDefault="000E2E62" w:rsidP="007719C3">
      <w:pPr>
        <w:pStyle w:val="GraphFootnote"/>
      </w:pPr>
      <w:r w:rsidRPr="008419F0">
        <w:t xml:space="preserve">NA = </w:t>
      </w:r>
      <w:r>
        <w:t>N</w:t>
      </w:r>
      <w:r w:rsidRPr="008419F0">
        <w:t xml:space="preserve">ot applicable (refers a piece of data </w:t>
      </w:r>
      <w:proofErr w:type="spellStart"/>
      <w:r w:rsidRPr="008419F0">
        <w:t>cannnot</w:t>
      </w:r>
      <w:proofErr w:type="spellEnd"/>
      <w:r w:rsidRPr="008419F0">
        <w:t xml:space="preserve"> be produced or does not apply)</w:t>
      </w:r>
    </w:p>
    <w:bookmarkEnd w:id="52"/>
    <w:p w14:paraId="204489D4" w14:textId="77777777" w:rsidR="00284DBE" w:rsidRDefault="00284DBE" w:rsidP="00284DBE">
      <w:pPr>
        <w:pStyle w:val="GraphFootnote"/>
      </w:pPr>
      <w:r w:rsidRPr="00DD2292">
        <w:t xml:space="preserve">* A deemed value. Source: is to be found on the IL SAG web site here: </w:t>
      </w:r>
      <w:r w:rsidRPr="00284DBE">
        <w:t>https://www.ilsag.info/ntg_2019</w:t>
      </w:r>
      <w:r w:rsidRPr="00DD2292">
        <w:t>.</w:t>
      </w:r>
    </w:p>
    <w:p w14:paraId="00684AD5" w14:textId="77777777" w:rsidR="00C51471" w:rsidRDefault="00C51471" w:rsidP="00C51471">
      <w:pPr>
        <w:pStyle w:val="Source"/>
      </w:pPr>
      <w:r w:rsidRPr="00651E3A">
        <w:t xml:space="preserve">Source: </w:t>
      </w:r>
      <w:r>
        <w:t>ComEd</w:t>
      </w:r>
      <w:r w:rsidRPr="00651E3A">
        <w:t xml:space="preserve"> tracking data and </w:t>
      </w:r>
      <w:r w:rsidR="008C2C21">
        <w:t>evaluation team</w:t>
      </w:r>
      <w:r>
        <w:t xml:space="preserve"> </w:t>
      </w:r>
      <w:r w:rsidRPr="00651E3A">
        <w:t>analysis</w:t>
      </w:r>
    </w:p>
    <w:p w14:paraId="3C0B856D" w14:textId="77777777" w:rsidR="00C51471" w:rsidRDefault="00C51471" w:rsidP="001B2B93"/>
    <w:p w14:paraId="6656579F" w14:textId="0221CC3C" w:rsidR="00344F6E" w:rsidRDefault="00344F6E" w:rsidP="00344F6E">
      <w:r>
        <w:t xml:space="preserve">The </w:t>
      </w:r>
      <w:r w:rsidR="003809AC">
        <w:t>Multi-Family Market Rate</w:t>
      </w:r>
      <w:r>
        <w:t xml:space="preserve"> </w:t>
      </w:r>
      <w:r w:rsidR="00BC6B0D">
        <w:t>P</w:t>
      </w:r>
      <w:r>
        <w:t>rogram includes measures that save water. That reduction in water produces s</w:t>
      </w:r>
      <w:r w:rsidRPr="00CC656B">
        <w:t xml:space="preserve">econdary kWh </w:t>
      </w:r>
      <w:r>
        <w:t>s</w:t>
      </w:r>
      <w:r w:rsidRPr="00CC656B">
        <w:t xml:space="preserve">avings </w:t>
      </w:r>
      <w:r>
        <w:t xml:space="preserve">from </w:t>
      </w:r>
      <w:r w:rsidRPr="00CC656B">
        <w:t>water supply and wastewater treatment</w:t>
      </w:r>
      <w:r>
        <w:t xml:space="preserve">. </w:t>
      </w:r>
      <w:r>
        <w:fldChar w:fldCharType="begin"/>
      </w:r>
      <w:r>
        <w:instrText xml:space="preserve"> REF _Ref29811657 \h </w:instrText>
      </w:r>
      <w:r>
        <w:fldChar w:fldCharType="separate"/>
      </w:r>
      <w:r w:rsidR="00D2704C">
        <w:t xml:space="preserve">Table </w:t>
      </w:r>
      <w:r w:rsidR="00D2704C">
        <w:rPr>
          <w:noProof/>
        </w:rPr>
        <w:t>5</w:t>
      </w:r>
      <w:r w:rsidR="00D2704C">
        <w:noBreakHyphen/>
      </w:r>
      <w:r w:rsidR="00D2704C">
        <w:rPr>
          <w:noProof/>
        </w:rPr>
        <w:t>4</w:t>
      </w:r>
      <w:r>
        <w:fldChar w:fldCharType="end"/>
      </w:r>
      <w:r>
        <w:t xml:space="preserve"> shows the secondary measure level savings. The savings in this table are included within the electricity savings in the previous tables in this section.</w:t>
      </w:r>
    </w:p>
    <w:p w14:paraId="196C6587" w14:textId="77777777" w:rsidR="00344F6E" w:rsidRDefault="00344F6E" w:rsidP="00344F6E"/>
    <w:p w14:paraId="6E7F9BB2" w14:textId="1D1699B9" w:rsidR="00344F6E" w:rsidRDefault="00344F6E" w:rsidP="00344F6E">
      <w:pPr>
        <w:pStyle w:val="Caption"/>
      </w:pPr>
      <w:bookmarkStart w:id="53" w:name="_Ref29811657"/>
      <w:bookmarkStart w:id="54" w:name="_Toc33898632"/>
      <w:r>
        <w:lastRenderedPageBreak/>
        <w:t xml:space="preserve">Table </w:t>
      </w:r>
      <w:fldSimple w:instr=" STYLEREF 1 \s ">
        <w:r w:rsidR="00D2704C">
          <w:rPr>
            <w:noProof/>
          </w:rPr>
          <w:t>5</w:t>
        </w:r>
      </w:fldSimple>
      <w:r w:rsidR="005B7828">
        <w:noBreakHyphen/>
      </w:r>
      <w:fldSimple w:instr=" SEQ Table \* ARABIC \s 1 ">
        <w:r w:rsidR="00D2704C">
          <w:rPr>
            <w:noProof/>
          </w:rPr>
          <w:t>4</w:t>
        </w:r>
      </w:fldSimple>
      <w:bookmarkEnd w:id="53"/>
      <w:r>
        <w:t>. Secondary Energy Savings from Water Reduction by Measure – Electric</w:t>
      </w:r>
      <w:bookmarkEnd w:id="54"/>
    </w:p>
    <w:p w14:paraId="3084E996" w14:textId="487F8C6C" w:rsidR="00781ECB" w:rsidRPr="00781ECB" w:rsidRDefault="00C81222">
      <w:r w:rsidRPr="00C81222">
        <w:rPr>
          <w:noProof/>
        </w:rPr>
        <w:drawing>
          <wp:inline distT="0" distB="0" distL="0" distR="0" wp14:anchorId="67787D63" wp14:editId="1BA6547D">
            <wp:extent cx="5943600" cy="5334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5334000"/>
                    </a:xfrm>
                    <a:prstGeom prst="rect">
                      <a:avLst/>
                    </a:prstGeom>
                    <a:noFill/>
                    <a:ln>
                      <a:noFill/>
                    </a:ln>
                  </pic:spPr>
                </pic:pic>
              </a:graphicData>
            </a:graphic>
          </wp:inline>
        </w:drawing>
      </w:r>
    </w:p>
    <w:p w14:paraId="6BA83E3E" w14:textId="77777777" w:rsidR="000E2E62" w:rsidRPr="008419F0" w:rsidRDefault="000E2E62" w:rsidP="000E2E62">
      <w:pPr>
        <w:pStyle w:val="GraphFootnote"/>
        <w:ind w:left="270" w:hanging="270"/>
      </w:pPr>
      <w:r w:rsidRPr="008419F0">
        <w:t xml:space="preserve">NR = </w:t>
      </w:r>
      <w:r>
        <w:t>N</w:t>
      </w:r>
      <w:r w:rsidRPr="008419F0">
        <w:t>ot reported (refers a piece of data that was not reported</w:t>
      </w:r>
      <w:r>
        <w:t>,</w:t>
      </w:r>
      <w:r w:rsidRPr="008419F0">
        <w:t xml:space="preserve"> </w:t>
      </w:r>
      <w:r>
        <w:t>i</w:t>
      </w:r>
      <w:r w:rsidRPr="008419F0">
        <w:t>.e., non-</w:t>
      </w:r>
      <w:r>
        <w:t>coincident</w:t>
      </w:r>
      <w:r w:rsidRPr="008419F0">
        <w:t xml:space="preserve"> demand savings)</w:t>
      </w:r>
    </w:p>
    <w:p w14:paraId="3068C09E" w14:textId="77777777" w:rsidR="000E2E62" w:rsidRDefault="000E2E62" w:rsidP="000E2E62">
      <w:pPr>
        <w:pStyle w:val="GraphFootnote"/>
      </w:pPr>
      <w:r w:rsidRPr="008419F0">
        <w:t xml:space="preserve">NA = </w:t>
      </w:r>
      <w:r>
        <w:t>N</w:t>
      </w:r>
      <w:r w:rsidRPr="008419F0">
        <w:t xml:space="preserve">ot applicable (refers a piece of data </w:t>
      </w:r>
      <w:proofErr w:type="spellStart"/>
      <w:r w:rsidRPr="008419F0">
        <w:t>cannnot</w:t>
      </w:r>
      <w:proofErr w:type="spellEnd"/>
      <w:r w:rsidRPr="008419F0">
        <w:t xml:space="preserve"> be produced or does not apply)</w:t>
      </w:r>
    </w:p>
    <w:p w14:paraId="7601E4F3" w14:textId="77777777" w:rsidR="009F296A" w:rsidRPr="009F296A" w:rsidRDefault="009F296A" w:rsidP="00344F6E">
      <w:pPr>
        <w:pStyle w:val="GraphFootnote"/>
      </w:pPr>
      <w:r w:rsidRPr="00AD2A76">
        <w:t>Note: The savings in this table reflects only secondary electric energy (kWh) savings from water supply and wastewater treatment plants for measures claimed by ComEd, not those claimed by gas utilities.</w:t>
      </w:r>
    </w:p>
    <w:p w14:paraId="41B926BA" w14:textId="77777777" w:rsidR="00344F6E" w:rsidRDefault="00344F6E" w:rsidP="00344F6E">
      <w:pPr>
        <w:pStyle w:val="GraphFootnote"/>
      </w:pPr>
      <w:r w:rsidRPr="00DD2292">
        <w:t xml:space="preserve">* A deemed value. Source: is to be found on the IL SAG web site here: </w:t>
      </w:r>
      <w:r w:rsidRPr="00284DBE">
        <w:t>https://www.ilsag.info/ntg_2019</w:t>
      </w:r>
      <w:r w:rsidRPr="00DD2292">
        <w:t>.</w:t>
      </w:r>
    </w:p>
    <w:p w14:paraId="770F8F80" w14:textId="77777777" w:rsidR="00344F6E" w:rsidRPr="00651E3A" w:rsidRDefault="00344F6E" w:rsidP="00344F6E">
      <w:pPr>
        <w:pStyle w:val="Source"/>
      </w:pPr>
      <w:r w:rsidRPr="00651E3A">
        <w:t xml:space="preserve">Source: </w:t>
      </w:r>
      <w:r>
        <w:t>ComEd</w:t>
      </w:r>
      <w:r w:rsidRPr="00651E3A">
        <w:t xml:space="preserve"> tracking data and </w:t>
      </w:r>
      <w:r>
        <w:t xml:space="preserve">evaluation team </w:t>
      </w:r>
      <w:r w:rsidRPr="00651E3A">
        <w:t>analysis</w:t>
      </w:r>
    </w:p>
    <w:p w14:paraId="2B010ADA" w14:textId="77777777" w:rsidR="004D1882" w:rsidRDefault="00654865" w:rsidP="004F1293">
      <w:pPr>
        <w:pStyle w:val="Heading1"/>
      </w:pPr>
      <w:bookmarkStart w:id="55" w:name="_Toc33898611"/>
      <w:bookmarkStart w:id="56" w:name="_Toc398546640"/>
      <w:bookmarkStart w:id="57" w:name="_Toc423009489"/>
      <w:bookmarkStart w:id="58" w:name="_Toc459627231"/>
      <w:r>
        <w:t>I</w:t>
      </w:r>
      <w:r w:rsidR="006D40FC">
        <w:t xml:space="preserve">mpact </w:t>
      </w:r>
      <w:r w:rsidR="004D1882">
        <w:t>Analysis Findings and Recommendations</w:t>
      </w:r>
      <w:bookmarkEnd w:id="55"/>
    </w:p>
    <w:p w14:paraId="620A0FA8" w14:textId="77777777" w:rsidR="006D40FC" w:rsidRDefault="004D1882" w:rsidP="004F1293">
      <w:pPr>
        <w:pStyle w:val="Heading2"/>
      </w:pPr>
      <w:bookmarkStart w:id="59" w:name="_Toc33898612"/>
      <w:r w:rsidRPr="00AB18E9">
        <w:t>Impact</w:t>
      </w:r>
      <w:r>
        <w:t xml:space="preserve"> </w:t>
      </w:r>
      <w:r w:rsidR="006D40FC">
        <w:t>Parameter Estimates</w:t>
      </w:r>
      <w:bookmarkEnd w:id="56"/>
      <w:bookmarkEnd w:id="57"/>
      <w:bookmarkEnd w:id="58"/>
      <w:bookmarkEnd w:id="59"/>
    </w:p>
    <w:p w14:paraId="15212704" w14:textId="0E0DAF0A" w:rsidR="002D6079" w:rsidRDefault="003809AC" w:rsidP="006D40FC">
      <w:bookmarkStart w:id="60" w:name="_Toc381633053"/>
      <w:r>
        <w:t>The evaluation team used the savings algorithms and inputs deemed by the I</w:t>
      </w:r>
      <w:r w:rsidR="000E2E62">
        <w:t xml:space="preserve">llinois Technical Reference Manual (IL </w:t>
      </w:r>
      <w:proofErr w:type="gramStart"/>
      <w:r>
        <w:t xml:space="preserve">TRM </w:t>
      </w:r>
      <w:r w:rsidR="000E2E62">
        <w:t>)</w:t>
      </w:r>
      <w:proofErr w:type="gramEnd"/>
      <w:r w:rsidR="00D2704C">
        <w:t xml:space="preserve"> </w:t>
      </w:r>
      <w:r>
        <w:t>v7.0 and IL TRM v7.0 Erra</w:t>
      </w:r>
      <w:r w:rsidR="00AF57FE">
        <w:t>t</w:t>
      </w:r>
      <w:r>
        <w:t xml:space="preserve">a, where </w:t>
      </w:r>
      <w:r w:rsidR="00AF57FE">
        <w:t xml:space="preserve">applicable, </w:t>
      </w:r>
      <w:r>
        <w:t xml:space="preserve">to calculate the energy and demand </w:t>
      </w:r>
      <w:r>
        <w:lastRenderedPageBreak/>
        <w:t xml:space="preserve">savings for each measure installed as a part of the program in CY2019. </w:t>
      </w:r>
      <w:r w:rsidR="005B338F">
        <w:t xml:space="preserve">The lifetime energy and demand savings are </w:t>
      </w:r>
      <w:r w:rsidR="00716F0E">
        <w:t xml:space="preserve">estimated </w:t>
      </w:r>
      <w:r w:rsidR="005B338F">
        <w:t>by multiplying the verified savings by the effective useful life</w:t>
      </w:r>
      <w:r w:rsidR="0007038A">
        <w:t xml:space="preserve"> for each measure</w:t>
      </w:r>
      <w:r w:rsidR="005B338F">
        <w:t>.</w:t>
      </w:r>
      <w:r w:rsidR="00717A53">
        <w:t xml:space="preserve"> </w:t>
      </w:r>
      <w:r w:rsidR="006D40FC">
        <w:t xml:space="preserve">The EM&amp;V team conducted research to validate the parameters that were not specified in the </w:t>
      </w:r>
      <w:r w:rsidR="000E2E62">
        <w:t xml:space="preserve">IL </w:t>
      </w:r>
      <w:r w:rsidR="006D40FC">
        <w:t>TRM. The results are shown in the following table.</w:t>
      </w:r>
    </w:p>
    <w:p w14:paraId="33E2900F" w14:textId="77777777" w:rsidR="00C34677" w:rsidRPr="000A77D0" w:rsidRDefault="00C34677" w:rsidP="006D40FC"/>
    <w:p w14:paraId="1A529D8A" w14:textId="4D30EA50" w:rsidR="006D40FC" w:rsidRPr="00E8651B" w:rsidRDefault="006D40FC">
      <w:pPr>
        <w:pStyle w:val="Caption"/>
      </w:pPr>
      <w:bookmarkStart w:id="61" w:name="_Toc397011690"/>
      <w:bookmarkStart w:id="62" w:name="_Toc397011700"/>
      <w:bookmarkStart w:id="63" w:name="_Toc398541819"/>
      <w:bookmarkStart w:id="64" w:name="_Toc398541932"/>
      <w:bookmarkStart w:id="65" w:name="_Toc398546663"/>
      <w:bookmarkStart w:id="66" w:name="_Toc423009525"/>
      <w:bookmarkStart w:id="67" w:name="_Toc426278630"/>
      <w:bookmarkStart w:id="68" w:name="_Toc33898633"/>
      <w:r>
        <w:t xml:space="preserve">Table </w:t>
      </w:r>
      <w:fldSimple w:instr=" STYLEREF 1 \s ">
        <w:r w:rsidR="00D2704C">
          <w:rPr>
            <w:noProof/>
          </w:rPr>
          <w:t>6</w:t>
        </w:r>
      </w:fldSimple>
      <w:r w:rsidR="005B7828">
        <w:noBreakHyphen/>
      </w:r>
      <w:fldSimple w:instr=" SEQ Table \* ARABIC \s 1 ">
        <w:r w:rsidR="00D2704C">
          <w:rPr>
            <w:noProof/>
          </w:rPr>
          <w:t>1</w:t>
        </w:r>
      </w:fldSimple>
      <w:r>
        <w:t xml:space="preserve">. </w:t>
      </w:r>
      <w:r w:rsidRPr="00E8651B">
        <w:t>Savings Parameters</w:t>
      </w:r>
      <w:bookmarkEnd w:id="60"/>
      <w:bookmarkEnd w:id="61"/>
      <w:bookmarkEnd w:id="62"/>
      <w:bookmarkEnd w:id="63"/>
      <w:bookmarkEnd w:id="64"/>
      <w:bookmarkEnd w:id="65"/>
      <w:bookmarkEnd w:id="66"/>
      <w:bookmarkEnd w:id="67"/>
      <w:bookmarkEnd w:id="68"/>
    </w:p>
    <w:tbl>
      <w:tblPr>
        <w:tblStyle w:val="EnergyTable"/>
        <w:tblW w:w="0" w:type="auto"/>
        <w:tblLook w:val="04A0" w:firstRow="1" w:lastRow="0" w:firstColumn="1" w:lastColumn="0" w:noHBand="0" w:noVBand="1"/>
      </w:tblPr>
      <w:tblGrid>
        <w:gridCol w:w="1975"/>
        <w:gridCol w:w="1717"/>
        <w:gridCol w:w="3902"/>
        <w:gridCol w:w="1766"/>
      </w:tblGrid>
      <w:tr w:rsidR="00A25FDC" w:rsidRPr="00DA1323" w14:paraId="508C5C35" w14:textId="77777777" w:rsidTr="00D270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6E726489" w14:textId="6C91B145" w:rsidR="00A25FDC" w:rsidRPr="00DA1323" w:rsidRDefault="00A25FDC">
            <w:pPr>
              <w:keepNext/>
              <w:spacing w:before="60" w:after="60"/>
              <w:jc w:val="left"/>
              <w:rPr>
                <w:rFonts w:ascii="Arial Narrow" w:hAnsi="Arial Narrow"/>
                <w:bCs/>
                <w:color w:val="FFFFFF"/>
                <w:szCs w:val="20"/>
              </w:rPr>
            </w:pPr>
            <w:r>
              <w:rPr>
                <w:rFonts w:ascii="Arial Narrow" w:hAnsi="Arial Narrow"/>
                <w:bCs/>
                <w:color w:val="FFFFFF"/>
                <w:szCs w:val="20"/>
              </w:rPr>
              <w:t>Measure</w:t>
            </w:r>
          </w:p>
        </w:tc>
        <w:tc>
          <w:tcPr>
            <w:tcW w:w="0" w:type="auto"/>
          </w:tcPr>
          <w:p w14:paraId="3587DED2" w14:textId="4747B233" w:rsidR="00A25FDC" w:rsidRPr="00DA1323" w:rsidRDefault="00A25FDC" w:rsidP="007719C3">
            <w:pPr>
              <w:keepNext/>
              <w:spacing w:before="60" w:after="60"/>
              <w:jc w:val="left"/>
              <w:cnfStyle w:val="100000000000" w:firstRow="1" w:lastRow="0" w:firstColumn="0" w:lastColumn="0" w:oddVBand="0" w:evenVBand="0" w:oddHBand="0" w:evenHBand="0" w:firstRowFirstColumn="0" w:firstRowLastColumn="0" w:lastRowFirstColumn="0" w:lastRowLastColumn="0"/>
              <w:rPr>
                <w:rFonts w:ascii="Arial Narrow" w:hAnsi="Arial Narrow"/>
                <w:bCs/>
                <w:color w:val="FFFFFF"/>
                <w:szCs w:val="20"/>
              </w:rPr>
            </w:pPr>
            <w:r>
              <w:rPr>
                <w:rFonts w:ascii="Arial Narrow" w:hAnsi="Arial Narrow"/>
                <w:bCs/>
                <w:color w:val="FFFFFF"/>
                <w:szCs w:val="20"/>
              </w:rPr>
              <w:t>Custom Input Parameters</w:t>
            </w:r>
          </w:p>
        </w:tc>
        <w:tc>
          <w:tcPr>
            <w:tcW w:w="0" w:type="auto"/>
          </w:tcPr>
          <w:p w14:paraId="387BEC4A" w14:textId="465FBEAC" w:rsidR="00A25FDC" w:rsidRPr="00DA1323" w:rsidRDefault="00A25FDC">
            <w:pPr>
              <w:keepNext/>
              <w:spacing w:before="60" w:after="60"/>
              <w:jc w:val="left"/>
              <w:cnfStyle w:val="100000000000" w:firstRow="1" w:lastRow="0" w:firstColumn="0" w:lastColumn="0" w:oddVBand="0" w:evenVBand="0" w:oddHBand="0" w:evenHBand="0" w:firstRowFirstColumn="0" w:firstRowLastColumn="0" w:lastRowFirstColumn="0" w:lastRowLastColumn="0"/>
              <w:rPr>
                <w:rFonts w:ascii="Arial Narrow" w:hAnsi="Arial Narrow"/>
                <w:bCs/>
                <w:color w:val="FFFFFF"/>
                <w:szCs w:val="20"/>
              </w:rPr>
            </w:pPr>
            <w:r>
              <w:rPr>
                <w:rFonts w:ascii="Arial Narrow" w:hAnsi="Arial Narrow"/>
                <w:bCs/>
                <w:color w:val="FFFFFF"/>
                <w:szCs w:val="20"/>
              </w:rPr>
              <w:t>Deemed Input Parameters</w:t>
            </w:r>
          </w:p>
        </w:tc>
        <w:tc>
          <w:tcPr>
            <w:tcW w:w="0" w:type="auto"/>
          </w:tcPr>
          <w:p w14:paraId="6B84610F" w14:textId="77777777" w:rsidR="00A25FDC" w:rsidRPr="00DA1323" w:rsidRDefault="00A25FDC">
            <w:pPr>
              <w:keepNext/>
              <w:spacing w:before="60" w:after="60"/>
              <w:jc w:val="left"/>
              <w:cnfStyle w:val="100000000000" w:firstRow="1" w:lastRow="0" w:firstColumn="0" w:lastColumn="0" w:oddVBand="0" w:evenVBand="0" w:oddHBand="0" w:evenHBand="0" w:firstRowFirstColumn="0" w:firstRowLastColumn="0" w:lastRowFirstColumn="0" w:lastRowLastColumn="0"/>
              <w:rPr>
                <w:rFonts w:ascii="Arial Narrow" w:hAnsi="Arial Narrow"/>
                <w:bCs/>
                <w:color w:val="FFFFFF"/>
                <w:szCs w:val="20"/>
              </w:rPr>
            </w:pPr>
            <w:r w:rsidRPr="00DA1323">
              <w:rPr>
                <w:rFonts w:ascii="Arial Narrow" w:hAnsi="Arial Narrow"/>
                <w:bCs/>
                <w:color w:val="FFFFFF"/>
                <w:szCs w:val="20"/>
              </w:rPr>
              <w:t>Source</w:t>
            </w:r>
            <w:r>
              <w:rPr>
                <w:rFonts w:ascii="Arial Narrow" w:hAnsi="Arial Narrow"/>
                <w:bCs/>
                <w:color w:val="FFFFFF"/>
                <w:szCs w:val="20"/>
              </w:rPr>
              <w:t xml:space="preserve"> *</w:t>
            </w:r>
          </w:p>
        </w:tc>
      </w:tr>
      <w:tr w:rsidR="00A25FDC" w:rsidRPr="00E66083" w14:paraId="6849677C" w14:textId="77777777" w:rsidTr="00D2704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33BA3C7D" w14:textId="357218CC" w:rsidR="00A25FDC" w:rsidRPr="00E66083" w:rsidRDefault="00A25FDC" w:rsidP="0070207B">
            <w:pPr>
              <w:keepNext/>
              <w:jc w:val="left"/>
              <w:rPr>
                <w:rFonts w:ascii="Arial Narrow" w:hAnsi="Arial Narrow"/>
                <w:color w:val="000000"/>
                <w:szCs w:val="20"/>
              </w:rPr>
            </w:pPr>
            <w:r>
              <w:rPr>
                <w:rFonts w:ascii="Arial Narrow" w:hAnsi="Arial Narrow"/>
                <w:color w:val="000000"/>
                <w:szCs w:val="20"/>
              </w:rPr>
              <w:t>LED Lighting</w:t>
            </w:r>
          </w:p>
        </w:tc>
        <w:tc>
          <w:tcPr>
            <w:tcW w:w="0" w:type="auto"/>
          </w:tcPr>
          <w:p w14:paraId="0AAF5C15" w14:textId="08F71677" w:rsidR="00A25FDC" w:rsidRPr="00E66083" w:rsidRDefault="00A25FDC" w:rsidP="007719C3">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proofErr w:type="spellStart"/>
            <w:r>
              <w:rPr>
                <w:rFonts w:ascii="Arial Narrow" w:hAnsi="Arial Narrow"/>
                <w:color w:val="000000"/>
                <w:szCs w:val="20"/>
              </w:rPr>
              <w:t>Watts_EE</w:t>
            </w:r>
            <w:proofErr w:type="spellEnd"/>
            <w:r>
              <w:rPr>
                <w:rFonts w:ascii="Arial Narrow" w:hAnsi="Arial Narrow"/>
                <w:color w:val="000000"/>
                <w:szCs w:val="20"/>
              </w:rPr>
              <w:t xml:space="preserve">, </w:t>
            </w:r>
            <w:proofErr w:type="spellStart"/>
            <w:r>
              <w:rPr>
                <w:rFonts w:ascii="Arial Narrow" w:hAnsi="Arial Narrow"/>
                <w:color w:val="000000"/>
                <w:szCs w:val="20"/>
              </w:rPr>
              <w:t>Watts_Base</w:t>
            </w:r>
            <w:proofErr w:type="spellEnd"/>
          </w:p>
        </w:tc>
        <w:tc>
          <w:tcPr>
            <w:tcW w:w="0" w:type="auto"/>
          </w:tcPr>
          <w:p w14:paraId="046C4ED9" w14:textId="71B1DB8C" w:rsidR="00A25FDC" w:rsidRPr="00E66083" w:rsidRDefault="00A25FDC" w:rsidP="005266F4">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proofErr w:type="spellStart"/>
            <w:r>
              <w:rPr>
                <w:rFonts w:ascii="Arial Narrow" w:hAnsi="Arial Narrow"/>
                <w:color w:val="000000"/>
                <w:szCs w:val="20"/>
              </w:rPr>
              <w:t>Watts_Base</w:t>
            </w:r>
            <w:proofErr w:type="spellEnd"/>
            <w:r>
              <w:rPr>
                <w:rFonts w:ascii="Arial Narrow" w:hAnsi="Arial Narrow"/>
                <w:color w:val="000000"/>
                <w:szCs w:val="20"/>
              </w:rPr>
              <w:t xml:space="preserve">, Hours, </w:t>
            </w:r>
            <w:proofErr w:type="spellStart"/>
            <w:r>
              <w:rPr>
                <w:rFonts w:ascii="Arial Narrow" w:hAnsi="Arial Narrow"/>
                <w:color w:val="000000"/>
                <w:szCs w:val="20"/>
              </w:rPr>
              <w:t>WHF_e</w:t>
            </w:r>
            <w:proofErr w:type="spellEnd"/>
            <w:r>
              <w:rPr>
                <w:rFonts w:ascii="Arial Narrow" w:hAnsi="Arial Narrow"/>
                <w:color w:val="000000"/>
                <w:szCs w:val="20"/>
              </w:rPr>
              <w:t xml:space="preserve">, ISR, </w:t>
            </w:r>
            <w:proofErr w:type="spellStart"/>
            <w:r>
              <w:rPr>
                <w:rFonts w:ascii="Arial Narrow" w:hAnsi="Arial Narrow"/>
                <w:color w:val="000000"/>
                <w:szCs w:val="20"/>
              </w:rPr>
              <w:t>WHF_d</w:t>
            </w:r>
            <w:proofErr w:type="spellEnd"/>
            <w:r>
              <w:rPr>
                <w:rFonts w:ascii="Arial Narrow" w:hAnsi="Arial Narrow"/>
                <w:color w:val="000000"/>
                <w:szCs w:val="20"/>
              </w:rPr>
              <w:t>, CF, NTG</w:t>
            </w:r>
          </w:p>
        </w:tc>
        <w:tc>
          <w:tcPr>
            <w:tcW w:w="0" w:type="auto"/>
          </w:tcPr>
          <w:p w14:paraId="53C283DC" w14:textId="31EC79A1" w:rsidR="00A25FDC" w:rsidRPr="00E66083" w:rsidRDefault="00A25FDC" w:rsidP="0070207B">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 xml:space="preserve">IL TRM v7.0 Section 4.5.4, </w:t>
            </w:r>
            <w:r w:rsidR="002C4D92">
              <w:rPr>
                <w:rFonts w:ascii="Arial Narrow" w:hAnsi="Arial Narrow"/>
                <w:color w:val="000000"/>
                <w:szCs w:val="20"/>
              </w:rPr>
              <w:t xml:space="preserve">Section 4.5.5, </w:t>
            </w:r>
            <w:r>
              <w:rPr>
                <w:rFonts w:ascii="Arial Narrow" w:hAnsi="Arial Narrow"/>
                <w:color w:val="000000"/>
                <w:szCs w:val="20"/>
              </w:rPr>
              <w:t>Section 5.5.6, Section 5.5.8</w:t>
            </w:r>
          </w:p>
        </w:tc>
      </w:tr>
      <w:tr w:rsidR="00A25FDC" w:rsidRPr="00E66083" w14:paraId="2510B068" w14:textId="77777777" w:rsidTr="00D2704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6313F4B5" w14:textId="503BE703" w:rsidR="00A25FDC" w:rsidRPr="00E66083" w:rsidRDefault="002C4D92" w:rsidP="0070207B">
            <w:pPr>
              <w:keepNext/>
              <w:jc w:val="left"/>
              <w:rPr>
                <w:rFonts w:ascii="Arial Narrow" w:hAnsi="Arial Narrow"/>
                <w:color w:val="000000"/>
                <w:szCs w:val="20"/>
              </w:rPr>
            </w:pPr>
            <w:r>
              <w:rPr>
                <w:rFonts w:ascii="Arial Narrow" w:hAnsi="Arial Narrow"/>
                <w:color w:val="000000"/>
                <w:szCs w:val="20"/>
              </w:rPr>
              <w:t>Smart Strip – Tier 1</w:t>
            </w:r>
          </w:p>
        </w:tc>
        <w:tc>
          <w:tcPr>
            <w:tcW w:w="0" w:type="auto"/>
          </w:tcPr>
          <w:p w14:paraId="0F9FBCD7" w14:textId="3DEB77A0" w:rsidR="00A25FDC" w:rsidRPr="00E66083" w:rsidRDefault="00A25FDC" w:rsidP="007719C3">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None</w:t>
            </w:r>
          </w:p>
        </w:tc>
        <w:tc>
          <w:tcPr>
            <w:tcW w:w="0" w:type="auto"/>
          </w:tcPr>
          <w:p w14:paraId="7E1C4BF5" w14:textId="251A3469" w:rsidR="00A25FDC" w:rsidRDefault="002C4D92" w:rsidP="005266F4">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 xml:space="preserve">kWh, Hours, </w:t>
            </w:r>
            <w:proofErr w:type="spellStart"/>
            <w:r>
              <w:rPr>
                <w:rFonts w:ascii="Arial Narrow" w:hAnsi="Arial Narrow"/>
                <w:color w:val="000000"/>
                <w:szCs w:val="20"/>
              </w:rPr>
              <w:t>kW_wkday</w:t>
            </w:r>
            <w:proofErr w:type="spellEnd"/>
            <w:r>
              <w:rPr>
                <w:rFonts w:ascii="Arial Narrow" w:hAnsi="Arial Narrow"/>
                <w:color w:val="000000"/>
                <w:szCs w:val="20"/>
              </w:rPr>
              <w:t xml:space="preserve">, </w:t>
            </w:r>
            <w:proofErr w:type="spellStart"/>
            <w:r>
              <w:rPr>
                <w:rFonts w:ascii="Arial Narrow" w:hAnsi="Arial Narrow"/>
                <w:color w:val="000000"/>
                <w:szCs w:val="20"/>
              </w:rPr>
              <w:t>kW_wkend</w:t>
            </w:r>
            <w:proofErr w:type="spellEnd"/>
            <w:r>
              <w:rPr>
                <w:rFonts w:ascii="Arial Narrow" w:hAnsi="Arial Narrow"/>
                <w:color w:val="000000"/>
                <w:szCs w:val="20"/>
              </w:rPr>
              <w:t xml:space="preserve">, </w:t>
            </w:r>
            <w:proofErr w:type="spellStart"/>
            <w:r>
              <w:rPr>
                <w:rFonts w:ascii="Arial Narrow" w:hAnsi="Arial Narrow"/>
                <w:color w:val="000000"/>
                <w:szCs w:val="20"/>
              </w:rPr>
              <w:t>hrs_wkday</w:t>
            </w:r>
            <w:proofErr w:type="spellEnd"/>
            <w:r>
              <w:rPr>
                <w:rFonts w:ascii="Arial Narrow" w:hAnsi="Arial Narrow"/>
                <w:color w:val="000000"/>
                <w:szCs w:val="20"/>
              </w:rPr>
              <w:t xml:space="preserve">, </w:t>
            </w:r>
            <w:proofErr w:type="spellStart"/>
            <w:r>
              <w:rPr>
                <w:rFonts w:ascii="Arial Narrow" w:hAnsi="Arial Narrow"/>
                <w:color w:val="000000"/>
                <w:szCs w:val="20"/>
              </w:rPr>
              <w:t>hrs_wkend</w:t>
            </w:r>
            <w:proofErr w:type="spellEnd"/>
            <w:r>
              <w:rPr>
                <w:rFonts w:ascii="Arial Narrow" w:hAnsi="Arial Narrow"/>
                <w:color w:val="000000"/>
                <w:szCs w:val="20"/>
              </w:rPr>
              <w:t xml:space="preserve">, </w:t>
            </w:r>
            <w:proofErr w:type="spellStart"/>
            <w:r>
              <w:rPr>
                <w:rFonts w:ascii="Arial Narrow" w:hAnsi="Arial Narrow"/>
                <w:color w:val="000000"/>
                <w:szCs w:val="20"/>
              </w:rPr>
              <w:t>hrs_wkday</w:t>
            </w:r>
            <w:proofErr w:type="spellEnd"/>
            <w:r>
              <w:rPr>
                <w:rFonts w:ascii="Arial Narrow" w:hAnsi="Arial Narrow"/>
                <w:color w:val="000000"/>
                <w:szCs w:val="20"/>
              </w:rPr>
              <w:t xml:space="preserve">-open, </w:t>
            </w:r>
            <w:proofErr w:type="spellStart"/>
            <w:r>
              <w:rPr>
                <w:rFonts w:ascii="Arial Narrow" w:hAnsi="Arial Narrow"/>
                <w:color w:val="000000"/>
                <w:szCs w:val="20"/>
              </w:rPr>
              <w:t>hrs_wkend</w:t>
            </w:r>
            <w:proofErr w:type="spellEnd"/>
            <w:r>
              <w:rPr>
                <w:rFonts w:ascii="Arial Narrow" w:hAnsi="Arial Narrow"/>
                <w:color w:val="000000"/>
                <w:szCs w:val="20"/>
              </w:rPr>
              <w:t>-open, ISR, CF, NTG</w:t>
            </w:r>
          </w:p>
        </w:tc>
        <w:tc>
          <w:tcPr>
            <w:tcW w:w="0" w:type="auto"/>
          </w:tcPr>
          <w:p w14:paraId="3B00B446" w14:textId="7459BBE1" w:rsidR="00A25FDC" w:rsidRPr="00E66083" w:rsidRDefault="00A25FDC" w:rsidP="0070207B">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 xml:space="preserve">IL TRM v7.0 </w:t>
            </w:r>
            <w:r w:rsidR="002C4D92">
              <w:rPr>
                <w:rFonts w:ascii="Arial Narrow" w:hAnsi="Arial Narrow"/>
                <w:color w:val="000000"/>
                <w:szCs w:val="20"/>
              </w:rPr>
              <w:t xml:space="preserve">Section 5.2.1, </w:t>
            </w:r>
            <w:r>
              <w:rPr>
                <w:rFonts w:ascii="Arial Narrow" w:hAnsi="Arial Narrow"/>
                <w:color w:val="000000"/>
                <w:szCs w:val="20"/>
              </w:rPr>
              <w:t xml:space="preserve">Section </w:t>
            </w:r>
            <w:r w:rsidR="002C4D92">
              <w:rPr>
                <w:rFonts w:ascii="Arial Narrow" w:hAnsi="Arial Narrow"/>
                <w:color w:val="000000"/>
                <w:szCs w:val="20"/>
              </w:rPr>
              <w:t>4.8.7</w:t>
            </w:r>
          </w:p>
        </w:tc>
      </w:tr>
      <w:tr w:rsidR="00A25FDC" w:rsidRPr="00E66083" w14:paraId="72B58B96" w14:textId="77777777" w:rsidTr="00D2704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0C4C4A7E" w14:textId="318989DF" w:rsidR="00A25FDC" w:rsidRPr="00E66083" w:rsidRDefault="00AB1502" w:rsidP="0070207B">
            <w:pPr>
              <w:keepNext/>
              <w:jc w:val="left"/>
              <w:rPr>
                <w:rFonts w:ascii="Arial Narrow" w:hAnsi="Arial Narrow"/>
                <w:color w:val="000000"/>
                <w:szCs w:val="20"/>
              </w:rPr>
            </w:pPr>
            <w:r>
              <w:rPr>
                <w:rFonts w:ascii="Arial Narrow" w:hAnsi="Arial Narrow"/>
                <w:color w:val="000000"/>
                <w:szCs w:val="20"/>
              </w:rPr>
              <w:t>Low Flow Faucet Aerator</w:t>
            </w:r>
          </w:p>
        </w:tc>
        <w:tc>
          <w:tcPr>
            <w:tcW w:w="0" w:type="auto"/>
          </w:tcPr>
          <w:p w14:paraId="65D28CE7" w14:textId="3F8BA95C" w:rsidR="00A25FDC" w:rsidRPr="00E66083" w:rsidRDefault="00A25FDC" w:rsidP="007719C3">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None</w:t>
            </w:r>
          </w:p>
        </w:tc>
        <w:tc>
          <w:tcPr>
            <w:tcW w:w="0" w:type="auto"/>
          </w:tcPr>
          <w:p w14:paraId="59745E8C" w14:textId="27B63A73" w:rsidR="00A25FDC" w:rsidRPr="00E66083" w:rsidRDefault="00A25FDC" w:rsidP="005266F4">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 xml:space="preserve">%DHW, </w:t>
            </w:r>
            <w:proofErr w:type="spellStart"/>
            <w:r>
              <w:rPr>
                <w:rFonts w:ascii="Arial Narrow" w:hAnsi="Arial Narrow"/>
                <w:color w:val="000000"/>
                <w:szCs w:val="20"/>
              </w:rPr>
              <w:t>GPM_base</w:t>
            </w:r>
            <w:proofErr w:type="spellEnd"/>
            <w:r>
              <w:rPr>
                <w:rFonts w:ascii="Arial Narrow" w:hAnsi="Arial Narrow"/>
                <w:color w:val="000000"/>
                <w:szCs w:val="20"/>
              </w:rPr>
              <w:t xml:space="preserve">, </w:t>
            </w:r>
            <w:proofErr w:type="spellStart"/>
            <w:r>
              <w:rPr>
                <w:rFonts w:ascii="Arial Narrow" w:hAnsi="Arial Narrow"/>
                <w:color w:val="000000"/>
                <w:szCs w:val="20"/>
              </w:rPr>
              <w:t>GPM_low</w:t>
            </w:r>
            <w:proofErr w:type="spellEnd"/>
            <w:r>
              <w:rPr>
                <w:rFonts w:ascii="Arial Narrow" w:hAnsi="Arial Narrow"/>
                <w:color w:val="000000"/>
                <w:szCs w:val="20"/>
              </w:rPr>
              <w:t xml:space="preserve">, </w:t>
            </w:r>
            <w:proofErr w:type="spellStart"/>
            <w:r>
              <w:rPr>
                <w:rFonts w:ascii="Arial Narrow" w:hAnsi="Arial Narrow"/>
                <w:color w:val="000000"/>
                <w:szCs w:val="20"/>
              </w:rPr>
              <w:t>L_base</w:t>
            </w:r>
            <w:proofErr w:type="spellEnd"/>
            <w:r>
              <w:rPr>
                <w:rFonts w:ascii="Arial Narrow" w:hAnsi="Arial Narrow"/>
                <w:color w:val="000000"/>
                <w:szCs w:val="20"/>
              </w:rPr>
              <w:t xml:space="preserve">, </w:t>
            </w:r>
            <w:proofErr w:type="spellStart"/>
            <w:r>
              <w:rPr>
                <w:rFonts w:ascii="Arial Narrow" w:hAnsi="Arial Narrow"/>
                <w:color w:val="000000"/>
                <w:szCs w:val="20"/>
              </w:rPr>
              <w:t>L_low</w:t>
            </w:r>
            <w:proofErr w:type="spellEnd"/>
            <w:r>
              <w:rPr>
                <w:rFonts w:ascii="Arial Narrow" w:hAnsi="Arial Narrow"/>
                <w:color w:val="000000"/>
                <w:szCs w:val="20"/>
              </w:rPr>
              <w:t xml:space="preserve">, Household, FPH, DF, </w:t>
            </w:r>
            <w:proofErr w:type="spellStart"/>
            <w:r>
              <w:rPr>
                <w:rFonts w:ascii="Arial Narrow" w:hAnsi="Arial Narrow"/>
                <w:color w:val="000000"/>
                <w:szCs w:val="20"/>
              </w:rPr>
              <w:t>EPG_electric</w:t>
            </w:r>
            <w:proofErr w:type="spellEnd"/>
            <w:r>
              <w:rPr>
                <w:rFonts w:ascii="Arial Narrow" w:hAnsi="Arial Narrow"/>
                <w:color w:val="000000"/>
                <w:szCs w:val="20"/>
              </w:rPr>
              <w:t>, ISR, Hours, Usage,</w:t>
            </w:r>
            <w:r w:rsidR="00CC0BBF">
              <w:rPr>
                <w:rFonts w:ascii="Arial Narrow" w:hAnsi="Arial Narrow"/>
                <w:color w:val="000000"/>
                <w:szCs w:val="20"/>
              </w:rPr>
              <w:t xml:space="preserve"> </w:t>
            </w:r>
            <w:proofErr w:type="spellStart"/>
            <w:r w:rsidR="00CC0BBF">
              <w:rPr>
                <w:rFonts w:ascii="Arial Narrow" w:hAnsi="Arial Narrow"/>
                <w:color w:val="000000"/>
                <w:szCs w:val="20"/>
              </w:rPr>
              <w:t>E_water</w:t>
            </w:r>
            <w:proofErr w:type="spellEnd"/>
            <w:r w:rsidR="00CC0BBF">
              <w:rPr>
                <w:rFonts w:ascii="Arial Narrow" w:hAnsi="Arial Narrow"/>
                <w:color w:val="000000"/>
                <w:szCs w:val="20"/>
              </w:rPr>
              <w:t xml:space="preserve"> total,</w:t>
            </w:r>
            <w:r>
              <w:rPr>
                <w:rFonts w:ascii="Arial Narrow" w:hAnsi="Arial Narrow"/>
                <w:color w:val="000000"/>
                <w:szCs w:val="20"/>
              </w:rPr>
              <w:t xml:space="preserve"> CF, NTG</w:t>
            </w:r>
          </w:p>
        </w:tc>
        <w:tc>
          <w:tcPr>
            <w:tcW w:w="0" w:type="auto"/>
          </w:tcPr>
          <w:p w14:paraId="435A1A73" w14:textId="363B52CC" w:rsidR="00A25FDC" w:rsidRPr="00E66083" w:rsidRDefault="00A25FDC" w:rsidP="0070207B">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IL TRM v7.0 Section 5.4.4, Section 4.3.2</w:t>
            </w:r>
            <w:r w:rsidR="00CC0BBF">
              <w:rPr>
                <w:rFonts w:ascii="Arial Narrow" w:hAnsi="Arial Narrow"/>
                <w:color w:val="000000"/>
                <w:szCs w:val="20"/>
              </w:rPr>
              <w:t xml:space="preserve"> and Errata</w:t>
            </w:r>
          </w:p>
        </w:tc>
      </w:tr>
      <w:tr w:rsidR="00A25FDC" w:rsidRPr="00E66083" w14:paraId="5F750DE7" w14:textId="77777777" w:rsidTr="00D2704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37531F33" w14:textId="72B32E9F" w:rsidR="00A25FDC" w:rsidRPr="00E66083" w:rsidRDefault="00A25FDC" w:rsidP="0070207B">
            <w:pPr>
              <w:keepNext/>
              <w:jc w:val="left"/>
              <w:rPr>
                <w:rFonts w:ascii="Arial Narrow" w:hAnsi="Arial Narrow"/>
                <w:color w:val="000000"/>
                <w:szCs w:val="20"/>
              </w:rPr>
            </w:pPr>
            <w:r>
              <w:rPr>
                <w:rFonts w:ascii="Arial Narrow" w:hAnsi="Arial Narrow"/>
                <w:color w:val="000000"/>
                <w:szCs w:val="20"/>
              </w:rPr>
              <w:t>Low Flow Showerhead</w:t>
            </w:r>
          </w:p>
        </w:tc>
        <w:tc>
          <w:tcPr>
            <w:tcW w:w="0" w:type="auto"/>
          </w:tcPr>
          <w:p w14:paraId="0AE0B23C" w14:textId="37D54595" w:rsidR="00A25FDC" w:rsidRPr="00E66083" w:rsidRDefault="00A25FDC" w:rsidP="007719C3">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None</w:t>
            </w:r>
          </w:p>
        </w:tc>
        <w:tc>
          <w:tcPr>
            <w:tcW w:w="0" w:type="auto"/>
          </w:tcPr>
          <w:p w14:paraId="69225EF1" w14:textId="45644758" w:rsidR="00A25FDC" w:rsidRPr="00E66083" w:rsidRDefault="00CC0BBF" w:rsidP="005266F4">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 xml:space="preserve">%DHW, </w:t>
            </w:r>
            <w:proofErr w:type="spellStart"/>
            <w:r>
              <w:rPr>
                <w:rFonts w:ascii="Arial Narrow" w:hAnsi="Arial Narrow"/>
                <w:color w:val="000000"/>
                <w:szCs w:val="20"/>
              </w:rPr>
              <w:t>GPM_base</w:t>
            </w:r>
            <w:proofErr w:type="spellEnd"/>
            <w:r>
              <w:rPr>
                <w:rFonts w:ascii="Arial Narrow" w:hAnsi="Arial Narrow"/>
                <w:color w:val="000000"/>
                <w:szCs w:val="20"/>
              </w:rPr>
              <w:t xml:space="preserve">, </w:t>
            </w:r>
            <w:proofErr w:type="spellStart"/>
            <w:r>
              <w:rPr>
                <w:rFonts w:ascii="Arial Narrow" w:hAnsi="Arial Narrow"/>
                <w:color w:val="000000"/>
                <w:szCs w:val="20"/>
              </w:rPr>
              <w:t>GPM_low</w:t>
            </w:r>
            <w:proofErr w:type="spellEnd"/>
            <w:r>
              <w:rPr>
                <w:rFonts w:ascii="Arial Narrow" w:hAnsi="Arial Narrow"/>
                <w:color w:val="000000"/>
                <w:szCs w:val="20"/>
              </w:rPr>
              <w:t xml:space="preserve">, </w:t>
            </w:r>
            <w:proofErr w:type="spellStart"/>
            <w:r>
              <w:rPr>
                <w:rFonts w:ascii="Arial Narrow" w:hAnsi="Arial Narrow"/>
                <w:color w:val="000000"/>
                <w:szCs w:val="20"/>
              </w:rPr>
              <w:t>L_base</w:t>
            </w:r>
            <w:proofErr w:type="spellEnd"/>
            <w:r>
              <w:rPr>
                <w:rFonts w:ascii="Arial Narrow" w:hAnsi="Arial Narrow"/>
                <w:color w:val="000000"/>
                <w:szCs w:val="20"/>
              </w:rPr>
              <w:t xml:space="preserve">, </w:t>
            </w:r>
            <w:proofErr w:type="spellStart"/>
            <w:r>
              <w:rPr>
                <w:rFonts w:ascii="Arial Narrow" w:hAnsi="Arial Narrow"/>
                <w:color w:val="000000"/>
                <w:szCs w:val="20"/>
              </w:rPr>
              <w:t>L_low</w:t>
            </w:r>
            <w:proofErr w:type="spellEnd"/>
            <w:r>
              <w:rPr>
                <w:rFonts w:ascii="Arial Narrow" w:hAnsi="Arial Narrow"/>
                <w:color w:val="000000"/>
                <w:szCs w:val="20"/>
              </w:rPr>
              <w:t xml:space="preserve">, Household, SPH, SPCD, </w:t>
            </w:r>
            <w:proofErr w:type="spellStart"/>
            <w:r>
              <w:rPr>
                <w:rFonts w:ascii="Arial Narrow" w:hAnsi="Arial Narrow"/>
                <w:color w:val="000000"/>
                <w:szCs w:val="20"/>
              </w:rPr>
              <w:t>EPG_electric</w:t>
            </w:r>
            <w:proofErr w:type="spellEnd"/>
            <w:r>
              <w:rPr>
                <w:rFonts w:ascii="Arial Narrow" w:hAnsi="Arial Narrow"/>
                <w:color w:val="000000"/>
                <w:szCs w:val="20"/>
              </w:rPr>
              <w:t xml:space="preserve">, ISR, Hours, Usage, </w:t>
            </w:r>
            <w:proofErr w:type="spellStart"/>
            <w:r>
              <w:rPr>
                <w:rFonts w:ascii="Arial Narrow" w:hAnsi="Arial Narrow"/>
                <w:color w:val="000000"/>
                <w:szCs w:val="20"/>
              </w:rPr>
              <w:t>E_water</w:t>
            </w:r>
            <w:proofErr w:type="spellEnd"/>
            <w:r>
              <w:rPr>
                <w:rFonts w:ascii="Arial Narrow" w:hAnsi="Arial Narrow"/>
                <w:color w:val="000000"/>
                <w:szCs w:val="20"/>
              </w:rPr>
              <w:t xml:space="preserve"> total, CF, NTG</w:t>
            </w:r>
          </w:p>
        </w:tc>
        <w:tc>
          <w:tcPr>
            <w:tcW w:w="0" w:type="auto"/>
          </w:tcPr>
          <w:p w14:paraId="51E5297A" w14:textId="0AE03ABB" w:rsidR="00A25FDC" w:rsidRPr="00E66083" w:rsidRDefault="00A25FDC" w:rsidP="0070207B">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IL TRM v7</w:t>
            </w:r>
            <w:r w:rsidR="00CC0BBF">
              <w:rPr>
                <w:rFonts w:ascii="Arial Narrow" w:hAnsi="Arial Narrow"/>
                <w:color w:val="000000"/>
                <w:szCs w:val="20"/>
              </w:rPr>
              <w:t>.0 Section 5.4., Section 4.3.3, and Errata</w:t>
            </w:r>
          </w:p>
        </w:tc>
      </w:tr>
      <w:tr w:rsidR="00A25FDC" w:rsidRPr="00E66083" w14:paraId="3DAA9927" w14:textId="77777777" w:rsidTr="00D2704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28A335EE" w14:textId="33A9E421" w:rsidR="00A25FDC" w:rsidRPr="00E66083" w:rsidRDefault="00BF4E1B" w:rsidP="0070207B">
            <w:pPr>
              <w:keepNext/>
              <w:jc w:val="left"/>
              <w:rPr>
                <w:rFonts w:ascii="Arial Narrow" w:hAnsi="Arial Narrow"/>
                <w:color w:val="000000"/>
                <w:szCs w:val="20"/>
              </w:rPr>
            </w:pPr>
            <w:r>
              <w:rPr>
                <w:rFonts w:ascii="Arial Narrow" w:hAnsi="Arial Narrow"/>
                <w:color w:val="000000"/>
                <w:szCs w:val="20"/>
              </w:rPr>
              <w:t>CA Pipe Insulation</w:t>
            </w:r>
          </w:p>
        </w:tc>
        <w:tc>
          <w:tcPr>
            <w:tcW w:w="0" w:type="auto"/>
          </w:tcPr>
          <w:p w14:paraId="1858AB3A" w14:textId="2CBA0DFE" w:rsidR="00A25FDC" w:rsidRPr="00E66083" w:rsidRDefault="00BF4E1B" w:rsidP="007719C3">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proofErr w:type="spellStart"/>
            <w:r>
              <w:rPr>
                <w:rFonts w:ascii="Arial Narrow" w:hAnsi="Arial Narrow"/>
                <w:color w:val="000000"/>
                <w:szCs w:val="20"/>
              </w:rPr>
              <w:t>Q_base</w:t>
            </w:r>
            <w:proofErr w:type="spellEnd"/>
            <w:r>
              <w:rPr>
                <w:rFonts w:ascii="Arial Narrow" w:hAnsi="Arial Narrow"/>
                <w:color w:val="000000"/>
                <w:szCs w:val="20"/>
              </w:rPr>
              <w:t xml:space="preserve">, </w:t>
            </w:r>
            <w:proofErr w:type="spellStart"/>
            <w:r>
              <w:rPr>
                <w:rFonts w:ascii="Arial Narrow" w:hAnsi="Arial Narrow"/>
                <w:color w:val="000000"/>
                <w:szCs w:val="20"/>
              </w:rPr>
              <w:t>Q_eff</w:t>
            </w:r>
            <w:proofErr w:type="spellEnd"/>
          </w:p>
        </w:tc>
        <w:tc>
          <w:tcPr>
            <w:tcW w:w="0" w:type="auto"/>
          </w:tcPr>
          <w:p w14:paraId="1CAD99A7" w14:textId="3721CAE8" w:rsidR="00A25FDC" w:rsidRPr="00E66083" w:rsidRDefault="00BF4E1B" w:rsidP="005266F4">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TRF</w:t>
            </w:r>
            <w:r w:rsidR="00CC0BBF">
              <w:rPr>
                <w:rFonts w:ascii="Arial Narrow" w:hAnsi="Arial Narrow"/>
                <w:color w:val="000000"/>
                <w:szCs w:val="20"/>
              </w:rPr>
              <w:t>, NTG</w:t>
            </w:r>
            <w:r>
              <w:rPr>
                <w:rFonts w:ascii="Arial Narrow" w:hAnsi="Arial Narrow"/>
                <w:color w:val="000000"/>
                <w:szCs w:val="20"/>
              </w:rPr>
              <w:t>, Hours, NTG</w:t>
            </w:r>
          </w:p>
        </w:tc>
        <w:tc>
          <w:tcPr>
            <w:tcW w:w="0" w:type="auto"/>
          </w:tcPr>
          <w:p w14:paraId="68C7378A" w14:textId="7EC073D4" w:rsidR="00A25FDC" w:rsidRPr="00E66083" w:rsidRDefault="00CC0BBF" w:rsidP="0070207B">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 xml:space="preserve">IL TRM v7.0 Section </w:t>
            </w:r>
            <w:r w:rsidR="002C4D92">
              <w:rPr>
                <w:rFonts w:ascii="Arial Narrow" w:hAnsi="Arial Narrow"/>
                <w:color w:val="000000"/>
                <w:szCs w:val="20"/>
              </w:rPr>
              <w:t>4.4.14</w:t>
            </w:r>
          </w:p>
        </w:tc>
      </w:tr>
      <w:tr w:rsidR="00A25FDC" w:rsidRPr="00E66083" w14:paraId="033F506F" w14:textId="77777777" w:rsidTr="00D2704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54C235D9" w14:textId="38287597" w:rsidR="00A25FDC" w:rsidRPr="00E66083" w:rsidRDefault="00BF4E1B" w:rsidP="0070207B">
            <w:pPr>
              <w:keepNext/>
              <w:jc w:val="left"/>
              <w:rPr>
                <w:rFonts w:ascii="Arial Narrow" w:hAnsi="Arial Narrow"/>
                <w:color w:val="000000"/>
                <w:szCs w:val="20"/>
              </w:rPr>
            </w:pPr>
            <w:r>
              <w:rPr>
                <w:rFonts w:ascii="Arial Narrow" w:hAnsi="Arial Narrow"/>
                <w:color w:val="000000"/>
                <w:szCs w:val="20"/>
              </w:rPr>
              <w:t>IU Programmable Thermostat, IU Reprogram Thermostat</w:t>
            </w:r>
          </w:p>
        </w:tc>
        <w:tc>
          <w:tcPr>
            <w:tcW w:w="0" w:type="auto"/>
          </w:tcPr>
          <w:p w14:paraId="3998A704" w14:textId="227661FE" w:rsidR="00A25FDC" w:rsidRPr="00E66083" w:rsidRDefault="00CC0BBF" w:rsidP="007719C3">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None</w:t>
            </w:r>
          </w:p>
        </w:tc>
        <w:tc>
          <w:tcPr>
            <w:tcW w:w="0" w:type="auto"/>
          </w:tcPr>
          <w:p w14:paraId="304C0E7C" w14:textId="730A1776" w:rsidR="00A25FDC" w:rsidRPr="00E66083" w:rsidRDefault="00CC0BBF" w:rsidP="005266F4">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 xml:space="preserve">%Electric Heat, </w:t>
            </w:r>
            <w:proofErr w:type="spellStart"/>
            <w:r>
              <w:rPr>
                <w:rFonts w:ascii="Arial Narrow" w:hAnsi="Arial Narrow"/>
                <w:color w:val="000000"/>
                <w:szCs w:val="20"/>
              </w:rPr>
              <w:t>Elec_heating_consumption</w:t>
            </w:r>
            <w:proofErr w:type="spellEnd"/>
            <w:r>
              <w:rPr>
                <w:rFonts w:ascii="Arial Narrow" w:hAnsi="Arial Narrow"/>
                <w:color w:val="000000"/>
                <w:szCs w:val="20"/>
              </w:rPr>
              <w:t xml:space="preserve">, </w:t>
            </w:r>
            <w:proofErr w:type="spellStart"/>
            <w:r>
              <w:rPr>
                <w:rFonts w:ascii="Arial Narrow" w:hAnsi="Arial Narrow"/>
                <w:color w:val="000000"/>
                <w:szCs w:val="20"/>
              </w:rPr>
              <w:t>Heating_reduction</w:t>
            </w:r>
            <w:proofErr w:type="spellEnd"/>
            <w:r>
              <w:rPr>
                <w:rFonts w:ascii="Arial Narrow" w:hAnsi="Arial Narrow"/>
                <w:color w:val="000000"/>
                <w:szCs w:val="20"/>
              </w:rPr>
              <w:t xml:space="preserve">, HF, ISR, </w:t>
            </w:r>
            <w:proofErr w:type="spellStart"/>
            <w:r>
              <w:rPr>
                <w:rFonts w:ascii="Arial Narrow" w:hAnsi="Arial Narrow"/>
                <w:color w:val="000000"/>
                <w:szCs w:val="20"/>
              </w:rPr>
              <w:t>F_e</w:t>
            </w:r>
            <w:proofErr w:type="spellEnd"/>
            <w:r>
              <w:rPr>
                <w:rFonts w:ascii="Arial Narrow" w:hAnsi="Arial Narrow"/>
                <w:color w:val="000000"/>
                <w:szCs w:val="20"/>
              </w:rPr>
              <w:t>, FLH, SEER, EER, CF, NTG</w:t>
            </w:r>
          </w:p>
        </w:tc>
        <w:tc>
          <w:tcPr>
            <w:tcW w:w="0" w:type="auto"/>
          </w:tcPr>
          <w:p w14:paraId="20E16DD5" w14:textId="0333F927" w:rsidR="00A25FDC" w:rsidRPr="00E66083" w:rsidRDefault="00CC0BBF" w:rsidP="0070207B">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IL TRM v7.0 Section 5.3.11</w:t>
            </w:r>
          </w:p>
        </w:tc>
      </w:tr>
      <w:tr w:rsidR="00BF4E1B" w:rsidRPr="00E66083" w14:paraId="5AD50008" w14:textId="77777777" w:rsidTr="00D2704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408AC1C8" w14:textId="2A51AF8C" w:rsidR="00BF4E1B" w:rsidRDefault="00BF4E1B" w:rsidP="004F1293">
            <w:pPr>
              <w:keepNext/>
              <w:jc w:val="left"/>
              <w:rPr>
                <w:rFonts w:ascii="Arial Narrow" w:hAnsi="Arial Narrow"/>
                <w:color w:val="000000"/>
                <w:szCs w:val="20"/>
              </w:rPr>
            </w:pPr>
            <w:r>
              <w:rPr>
                <w:rFonts w:ascii="Arial Narrow" w:hAnsi="Arial Narrow"/>
                <w:color w:val="000000"/>
                <w:szCs w:val="20"/>
              </w:rPr>
              <w:t>CA Programmable Thermostat</w:t>
            </w:r>
          </w:p>
        </w:tc>
        <w:tc>
          <w:tcPr>
            <w:tcW w:w="0" w:type="auto"/>
          </w:tcPr>
          <w:p w14:paraId="2638F4F8" w14:textId="7BE9F1BB" w:rsidR="00BF4E1B" w:rsidRDefault="004F16AC" w:rsidP="007719C3">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Output Heating Capacity, Cooling Capacity</w:t>
            </w:r>
          </w:p>
        </w:tc>
        <w:tc>
          <w:tcPr>
            <w:tcW w:w="0" w:type="auto"/>
          </w:tcPr>
          <w:p w14:paraId="721A835D" w14:textId="3A0798D4" w:rsidR="00BF4E1B" w:rsidRDefault="00D654EC" w:rsidP="004F1293">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 xml:space="preserve">CZ, Tc, Th, </w:t>
            </w:r>
            <w:proofErr w:type="spellStart"/>
            <w:r>
              <w:rPr>
                <w:rFonts w:ascii="Arial Narrow" w:hAnsi="Arial Narrow"/>
                <w:color w:val="000000"/>
                <w:szCs w:val="20"/>
              </w:rPr>
              <w:t>Fo</w:t>
            </w:r>
            <w:proofErr w:type="spellEnd"/>
            <w:r>
              <w:rPr>
                <w:rFonts w:ascii="Arial Narrow" w:hAnsi="Arial Narrow"/>
                <w:color w:val="000000"/>
                <w:szCs w:val="20"/>
              </w:rPr>
              <w:t xml:space="preserve">, Fu, </w:t>
            </w:r>
            <w:proofErr w:type="spellStart"/>
            <w:r>
              <w:rPr>
                <w:rFonts w:ascii="Arial Narrow" w:hAnsi="Arial Narrow"/>
                <w:color w:val="000000"/>
                <w:szCs w:val="20"/>
              </w:rPr>
              <w:t>Ws</w:t>
            </w:r>
            <w:proofErr w:type="spellEnd"/>
          </w:p>
        </w:tc>
        <w:tc>
          <w:tcPr>
            <w:tcW w:w="0" w:type="auto"/>
          </w:tcPr>
          <w:p w14:paraId="7E2E8C9B" w14:textId="47EABE7F" w:rsidR="00BF4E1B" w:rsidRDefault="00D654EC" w:rsidP="004F1293">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IL TRM v7.0 Section 4.4.18</w:t>
            </w:r>
          </w:p>
        </w:tc>
      </w:tr>
      <w:tr w:rsidR="00BF4E1B" w:rsidRPr="00E66083" w14:paraId="119E80FE" w14:textId="77777777" w:rsidTr="00D2704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58AE31AE" w14:textId="3B0525E1" w:rsidR="00BF4E1B" w:rsidRDefault="00BF4E1B" w:rsidP="004F1293">
            <w:pPr>
              <w:keepNext/>
              <w:jc w:val="left"/>
              <w:rPr>
                <w:rFonts w:ascii="Arial Narrow" w:hAnsi="Arial Narrow"/>
                <w:color w:val="000000"/>
                <w:szCs w:val="20"/>
              </w:rPr>
            </w:pPr>
            <w:r>
              <w:rPr>
                <w:rFonts w:ascii="Arial Narrow" w:hAnsi="Arial Narrow"/>
                <w:color w:val="000000"/>
                <w:szCs w:val="20"/>
              </w:rPr>
              <w:t>Advanced Thermostat</w:t>
            </w:r>
          </w:p>
        </w:tc>
        <w:tc>
          <w:tcPr>
            <w:tcW w:w="0" w:type="auto"/>
          </w:tcPr>
          <w:p w14:paraId="2DB4B841" w14:textId="19622C98" w:rsidR="00BF4E1B" w:rsidRDefault="00D654EC" w:rsidP="007719C3">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None</w:t>
            </w:r>
          </w:p>
        </w:tc>
        <w:tc>
          <w:tcPr>
            <w:tcW w:w="0" w:type="auto"/>
          </w:tcPr>
          <w:p w14:paraId="090D5981" w14:textId="692C829A" w:rsidR="00BF4E1B" w:rsidRDefault="00D654EC" w:rsidP="004F1293">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 xml:space="preserve">%Electric Heat, </w:t>
            </w:r>
            <w:proofErr w:type="spellStart"/>
            <w:r>
              <w:rPr>
                <w:rFonts w:ascii="Arial Narrow" w:hAnsi="Arial Narrow"/>
                <w:color w:val="000000"/>
                <w:szCs w:val="20"/>
              </w:rPr>
              <w:t>Elec_heating_consumption</w:t>
            </w:r>
            <w:proofErr w:type="spellEnd"/>
            <w:r>
              <w:rPr>
                <w:rFonts w:ascii="Arial Narrow" w:hAnsi="Arial Narrow"/>
                <w:color w:val="000000"/>
                <w:szCs w:val="20"/>
              </w:rPr>
              <w:t xml:space="preserve">, </w:t>
            </w:r>
            <w:proofErr w:type="spellStart"/>
            <w:r>
              <w:rPr>
                <w:rFonts w:ascii="Arial Narrow" w:hAnsi="Arial Narrow"/>
                <w:color w:val="000000"/>
                <w:szCs w:val="20"/>
              </w:rPr>
              <w:t>Heating_reduction</w:t>
            </w:r>
            <w:proofErr w:type="spellEnd"/>
            <w:r>
              <w:rPr>
                <w:rFonts w:ascii="Arial Narrow" w:hAnsi="Arial Narrow"/>
                <w:color w:val="000000"/>
                <w:szCs w:val="20"/>
              </w:rPr>
              <w:t xml:space="preserve">, </w:t>
            </w:r>
            <w:proofErr w:type="spellStart"/>
            <w:r>
              <w:rPr>
                <w:rFonts w:ascii="Arial Narrow" w:hAnsi="Arial Narrow"/>
                <w:color w:val="000000"/>
                <w:szCs w:val="20"/>
              </w:rPr>
              <w:t>Cooloing_reduction</w:t>
            </w:r>
            <w:proofErr w:type="spellEnd"/>
            <w:r>
              <w:rPr>
                <w:rFonts w:ascii="Arial Narrow" w:hAnsi="Arial Narrow"/>
                <w:color w:val="000000"/>
                <w:szCs w:val="20"/>
              </w:rPr>
              <w:t xml:space="preserve">, HF, ISR, </w:t>
            </w:r>
            <w:proofErr w:type="spellStart"/>
            <w:r>
              <w:rPr>
                <w:rFonts w:ascii="Arial Narrow" w:hAnsi="Arial Narrow"/>
                <w:color w:val="000000"/>
                <w:szCs w:val="20"/>
              </w:rPr>
              <w:t>F_e</w:t>
            </w:r>
            <w:proofErr w:type="spellEnd"/>
            <w:r>
              <w:rPr>
                <w:rFonts w:ascii="Arial Narrow" w:hAnsi="Arial Narrow"/>
                <w:color w:val="000000"/>
                <w:szCs w:val="20"/>
              </w:rPr>
              <w:t>, FLH, SEER, EER, CF, NTG</w:t>
            </w:r>
          </w:p>
        </w:tc>
        <w:tc>
          <w:tcPr>
            <w:tcW w:w="0" w:type="auto"/>
          </w:tcPr>
          <w:p w14:paraId="602F4CB4" w14:textId="0FFB936D" w:rsidR="00BF4E1B" w:rsidRDefault="00BF4E1B" w:rsidP="004F1293">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IL TRM v7.0 Section 5.3.16</w:t>
            </w:r>
          </w:p>
        </w:tc>
      </w:tr>
      <w:tr w:rsidR="00A25FDC" w:rsidRPr="00E66083" w14:paraId="0A42CD8C" w14:textId="77777777" w:rsidTr="00D2704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2EFD73D0" w14:textId="50AF87E0" w:rsidR="00A25FDC" w:rsidRPr="00E66083" w:rsidRDefault="00CC0BBF" w:rsidP="0070207B">
            <w:pPr>
              <w:keepNext/>
              <w:jc w:val="left"/>
              <w:rPr>
                <w:rFonts w:ascii="Arial Narrow" w:hAnsi="Arial Narrow"/>
                <w:color w:val="000000"/>
                <w:szCs w:val="20"/>
              </w:rPr>
            </w:pPr>
            <w:r>
              <w:rPr>
                <w:rFonts w:ascii="Arial Narrow" w:hAnsi="Arial Narrow"/>
                <w:color w:val="000000"/>
                <w:szCs w:val="20"/>
              </w:rPr>
              <w:t>Occupancy Sensor</w:t>
            </w:r>
          </w:p>
        </w:tc>
        <w:tc>
          <w:tcPr>
            <w:tcW w:w="0" w:type="auto"/>
          </w:tcPr>
          <w:p w14:paraId="4C50C2F6" w14:textId="58EB855A" w:rsidR="00A25FDC" w:rsidRPr="00E66083" w:rsidRDefault="004F16AC" w:rsidP="007719C3">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proofErr w:type="spellStart"/>
            <w:r>
              <w:rPr>
                <w:rFonts w:ascii="Arial Narrow" w:hAnsi="Arial Narrow"/>
                <w:color w:val="000000"/>
                <w:szCs w:val="20"/>
              </w:rPr>
              <w:t>kW_controlled</w:t>
            </w:r>
            <w:proofErr w:type="spellEnd"/>
          </w:p>
        </w:tc>
        <w:tc>
          <w:tcPr>
            <w:tcW w:w="0" w:type="auto"/>
          </w:tcPr>
          <w:p w14:paraId="51544463" w14:textId="5E67A62F" w:rsidR="00A25FDC" w:rsidRPr="00E66083" w:rsidRDefault="00CC0BBF" w:rsidP="005266F4">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 xml:space="preserve">Hours, ESF, </w:t>
            </w:r>
            <w:proofErr w:type="spellStart"/>
            <w:r>
              <w:rPr>
                <w:rFonts w:ascii="Arial Narrow" w:hAnsi="Arial Narrow"/>
                <w:color w:val="000000"/>
                <w:szCs w:val="20"/>
              </w:rPr>
              <w:t>WHF_e</w:t>
            </w:r>
            <w:proofErr w:type="spellEnd"/>
            <w:r>
              <w:rPr>
                <w:rFonts w:ascii="Arial Narrow" w:hAnsi="Arial Narrow"/>
                <w:color w:val="000000"/>
                <w:szCs w:val="20"/>
              </w:rPr>
              <w:t xml:space="preserve">, </w:t>
            </w:r>
            <w:proofErr w:type="spellStart"/>
            <w:r>
              <w:rPr>
                <w:rFonts w:ascii="Arial Narrow" w:hAnsi="Arial Narrow"/>
                <w:color w:val="000000"/>
                <w:szCs w:val="20"/>
              </w:rPr>
              <w:t>WHF_d</w:t>
            </w:r>
            <w:proofErr w:type="spellEnd"/>
            <w:r>
              <w:rPr>
                <w:rFonts w:ascii="Arial Narrow" w:hAnsi="Arial Narrow"/>
                <w:color w:val="000000"/>
                <w:szCs w:val="20"/>
              </w:rPr>
              <w:t xml:space="preserve">, </w:t>
            </w:r>
            <w:proofErr w:type="spellStart"/>
            <w:r>
              <w:rPr>
                <w:rFonts w:ascii="Arial Narrow" w:hAnsi="Arial Narrow"/>
                <w:color w:val="000000"/>
                <w:szCs w:val="20"/>
              </w:rPr>
              <w:t>CF_baseline</w:t>
            </w:r>
            <w:proofErr w:type="spellEnd"/>
            <w:r>
              <w:rPr>
                <w:rFonts w:ascii="Arial Narrow" w:hAnsi="Arial Narrow"/>
                <w:color w:val="000000"/>
                <w:szCs w:val="20"/>
              </w:rPr>
              <w:t xml:space="preserve">, </w:t>
            </w:r>
            <w:proofErr w:type="spellStart"/>
            <w:r>
              <w:rPr>
                <w:rFonts w:ascii="Arial Narrow" w:hAnsi="Arial Narrow"/>
                <w:color w:val="000000"/>
                <w:szCs w:val="20"/>
              </w:rPr>
              <w:t>CF_os</w:t>
            </w:r>
            <w:proofErr w:type="spellEnd"/>
            <w:r>
              <w:rPr>
                <w:rFonts w:ascii="Arial Narrow" w:hAnsi="Arial Narrow"/>
                <w:color w:val="000000"/>
                <w:szCs w:val="20"/>
              </w:rPr>
              <w:t>, NTG</w:t>
            </w:r>
          </w:p>
        </w:tc>
        <w:tc>
          <w:tcPr>
            <w:tcW w:w="0" w:type="auto"/>
          </w:tcPr>
          <w:p w14:paraId="5F38347F" w14:textId="3C0CABCF" w:rsidR="00A25FDC" w:rsidRPr="00E66083" w:rsidRDefault="00CC0BBF" w:rsidP="0070207B">
            <w:pPr>
              <w:keepNext/>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0"/>
              </w:rPr>
            </w:pPr>
            <w:r>
              <w:rPr>
                <w:rFonts w:ascii="Arial Narrow" w:hAnsi="Arial Narrow"/>
                <w:color w:val="000000"/>
                <w:szCs w:val="20"/>
              </w:rPr>
              <w:t>IL TRM v7.0 Section 4.5.10</w:t>
            </w:r>
          </w:p>
        </w:tc>
      </w:tr>
      <w:tr w:rsidR="00A25FDC" w:rsidRPr="00E66083" w14:paraId="70B1CA25" w14:textId="77777777" w:rsidTr="00D2704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3FD42C6E" w14:textId="76F12C58" w:rsidR="00A25FDC" w:rsidRPr="00E66083" w:rsidRDefault="00D654EC" w:rsidP="0070207B">
            <w:pPr>
              <w:keepNext/>
              <w:jc w:val="left"/>
              <w:rPr>
                <w:rFonts w:ascii="Arial Narrow" w:hAnsi="Arial Narrow"/>
                <w:color w:val="000000"/>
                <w:szCs w:val="20"/>
              </w:rPr>
            </w:pPr>
            <w:r>
              <w:rPr>
                <w:rFonts w:ascii="Arial Narrow" w:hAnsi="Arial Narrow"/>
                <w:color w:val="000000"/>
                <w:szCs w:val="20"/>
              </w:rPr>
              <w:t xml:space="preserve">CA </w:t>
            </w:r>
            <w:r w:rsidR="00CC0BBF">
              <w:rPr>
                <w:rFonts w:ascii="Arial Narrow" w:hAnsi="Arial Narrow"/>
                <w:color w:val="000000"/>
                <w:szCs w:val="20"/>
              </w:rPr>
              <w:t>Vending Miser</w:t>
            </w:r>
          </w:p>
        </w:tc>
        <w:tc>
          <w:tcPr>
            <w:tcW w:w="0" w:type="auto"/>
          </w:tcPr>
          <w:p w14:paraId="49B9571F" w14:textId="759488A2" w:rsidR="00A25FDC" w:rsidRPr="00E66083" w:rsidRDefault="00CC0BBF" w:rsidP="007719C3">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None</w:t>
            </w:r>
          </w:p>
        </w:tc>
        <w:tc>
          <w:tcPr>
            <w:tcW w:w="0" w:type="auto"/>
          </w:tcPr>
          <w:p w14:paraId="66500DF6" w14:textId="32A4E448" w:rsidR="00A25FDC" w:rsidRDefault="00CC0BBF" w:rsidP="005266F4">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proofErr w:type="spellStart"/>
            <w:r>
              <w:rPr>
                <w:rFonts w:ascii="Arial Narrow" w:hAnsi="Arial Narrow"/>
                <w:color w:val="000000"/>
                <w:szCs w:val="20"/>
              </w:rPr>
              <w:t>Watts_base</w:t>
            </w:r>
            <w:proofErr w:type="spellEnd"/>
            <w:r>
              <w:rPr>
                <w:rFonts w:ascii="Arial Narrow" w:hAnsi="Arial Narrow"/>
                <w:color w:val="000000"/>
                <w:szCs w:val="20"/>
              </w:rPr>
              <w:t>, ESF, Hours, NTG</w:t>
            </w:r>
          </w:p>
        </w:tc>
        <w:tc>
          <w:tcPr>
            <w:tcW w:w="0" w:type="auto"/>
          </w:tcPr>
          <w:p w14:paraId="0F454D43" w14:textId="7125636C" w:rsidR="00A25FDC" w:rsidRPr="00E66083" w:rsidRDefault="00CC0BBF" w:rsidP="0070207B">
            <w:pPr>
              <w:keepNext/>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0"/>
              </w:rPr>
            </w:pPr>
            <w:r>
              <w:rPr>
                <w:rFonts w:ascii="Arial Narrow" w:hAnsi="Arial Narrow"/>
                <w:color w:val="000000"/>
                <w:szCs w:val="20"/>
              </w:rPr>
              <w:t>IL TRM v7.0 Section 4.6.2</w:t>
            </w:r>
          </w:p>
        </w:tc>
      </w:tr>
    </w:tbl>
    <w:p w14:paraId="6FA4EBBB" w14:textId="77777777" w:rsidR="00284DBE" w:rsidRDefault="00074BF0" w:rsidP="000E2E62">
      <w:pPr>
        <w:pStyle w:val="GraphFootnote"/>
      </w:pPr>
      <w:r>
        <w:t>*</w:t>
      </w:r>
      <w:r w:rsidRPr="00074BF0">
        <w:t xml:space="preserve"> </w:t>
      </w:r>
      <w:r w:rsidR="00284DBE">
        <w:t xml:space="preserve">TRM is the </w:t>
      </w:r>
      <w:r w:rsidRPr="006F7D77">
        <w:t>State of Illinois Technical Reference Manual</w:t>
      </w:r>
      <w:r>
        <w:t xml:space="preserve"> version </w:t>
      </w:r>
      <w:r w:rsidR="0099689E">
        <w:t>7</w:t>
      </w:r>
      <w:r>
        <w:t>.0 from</w:t>
      </w:r>
      <w:r w:rsidRPr="00355A3A">
        <w:t xml:space="preserve"> </w:t>
      </w:r>
      <w:r w:rsidR="00716F0E" w:rsidRPr="00541C39">
        <w:t>http://www.ilsag.info/technical-reference-manual.html</w:t>
      </w:r>
      <w:r w:rsidRPr="00355A3A">
        <w:t>.</w:t>
      </w:r>
      <w:r w:rsidR="00284DBE">
        <w:t xml:space="preserve"> The NTG values can </w:t>
      </w:r>
      <w:r w:rsidR="00284DBE" w:rsidRPr="00DD2292">
        <w:t xml:space="preserve">be found on the IL SAG web site here: </w:t>
      </w:r>
      <w:r w:rsidR="00284DBE" w:rsidRPr="00284DBE">
        <w:t>https://www.ilsag.info/ntg_2019</w:t>
      </w:r>
      <w:r w:rsidR="00284DBE" w:rsidRPr="00DD2292">
        <w:t>.</w:t>
      </w:r>
    </w:p>
    <w:p w14:paraId="24F457F3" w14:textId="77777777" w:rsidR="004D1882" w:rsidRDefault="004D1882" w:rsidP="004F1293">
      <w:pPr>
        <w:pStyle w:val="Heading2"/>
      </w:pPr>
      <w:bookmarkStart w:id="69" w:name="_Toc33898613"/>
      <w:r>
        <w:t xml:space="preserve">Other Impact Findings and </w:t>
      </w:r>
      <w:r w:rsidR="002859CC">
        <w:t>Recommendations</w:t>
      </w:r>
      <w:bookmarkEnd w:id="69"/>
    </w:p>
    <w:p w14:paraId="1C19DF79" w14:textId="2A36F73C" w:rsidR="004A5460" w:rsidRDefault="004A5460" w:rsidP="004A5460">
      <w:r>
        <w:t>The evaluation team developed several recommendations based on findings from the CY201</w:t>
      </w:r>
      <w:r w:rsidR="0099689E">
        <w:t>9</w:t>
      </w:r>
      <w:r>
        <w:t xml:space="preserve"> evaluation</w:t>
      </w:r>
      <w:r w:rsidR="00B20320">
        <w:t>.</w:t>
      </w:r>
      <w:r>
        <w:t xml:space="preserve"> </w:t>
      </w:r>
      <w:r w:rsidR="00AF57FE">
        <w:t>The findings are separated by measure and are outlined in the following sections.</w:t>
      </w:r>
    </w:p>
    <w:p w14:paraId="2F6F1ECD" w14:textId="495F46C5" w:rsidR="00426DBA" w:rsidRPr="007A67EE" w:rsidRDefault="00426DBA" w:rsidP="004F1293">
      <w:pPr>
        <w:pStyle w:val="Heading3"/>
      </w:pPr>
      <w:bookmarkStart w:id="70" w:name="_Toc33898614"/>
      <w:r w:rsidRPr="007A67EE">
        <w:t>LED</w:t>
      </w:r>
      <w:r w:rsidR="007A3785" w:rsidRPr="007A67EE">
        <w:t xml:space="preserve"> Lighting</w:t>
      </w:r>
      <w:bookmarkEnd w:id="70"/>
    </w:p>
    <w:p w14:paraId="6E9A15EA" w14:textId="79B20760" w:rsidR="00426DBA" w:rsidRPr="0088124E" w:rsidRDefault="00426DBA" w:rsidP="004F1293">
      <w:pPr>
        <w:pStyle w:val="Finding"/>
        <w:ind w:left="720" w:firstLine="0"/>
      </w:pPr>
      <w:r w:rsidRPr="0088124E">
        <w:rPr>
          <w:b/>
          <w:bCs/>
        </w:rPr>
        <w:t xml:space="preserve">Finding </w:t>
      </w:r>
      <w:r w:rsidR="004E277F" w:rsidRPr="0088124E">
        <w:rPr>
          <w:b/>
          <w:bCs/>
        </w:rPr>
        <w:t>1</w:t>
      </w:r>
      <w:r w:rsidRPr="004F1293">
        <w:rPr>
          <w:b/>
          <w:bCs/>
        </w:rPr>
        <w:t>.</w:t>
      </w:r>
      <w:r w:rsidRPr="0088124E">
        <w:t xml:space="preserve"> LED Lighting (CA Interior Linear) – The </w:t>
      </w:r>
      <w:proofErr w:type="spellStart"/>
      <w:r w:rsidR="004E277F" w:rsidRPr="0088124E">
        <w:t>ex ante</w:t>
      </w:r>
      <w:proofErr w:type="spellEnd"/>
      <w:r w:rsidR="004E277F" w:rsidRPr="0088124E">
        <w:t xml:space="preserve"> </w:t>
      </w:r>
      <w:r w:rsidRPr="0088124E">
        <w:t>savings are calculated using the annual operating hours, waste heat factor for energy (</w:t>
      </w:r>
      <w:proofErr w:type="spellStart"/>
      <w:r w:rsidRPr="0088124E">
        <w:t>WHFe</w:t>
      </w:r>
      <w:proofErr w:type="spellEnd"/>
      <w:r w:rsidRPr="0088124E">
        <w:t>), waste heat factor for demand (</w:t>
      </w:r>
      <w:proofErr w:type="spellStart"/>
      <w:r w:rsidRPr="0088124E">
        <w:t>WHFd</w:t>
      </w:r>
      <w:proofErr w:type="spellEnd"/>
      <w:r w:rsidRPr="0088124E">
        <w:t xml:space="preserve">) and coincidence factor </w:t>
      </w:r>
      <w:r w:rsidR="00122FFA">
        <w:t xml:space="preserve">values valid </w:t>
      </w:r>
      <w:r w:rsidRPr="0088124E">
        <w:t xml:space="preserve">for a mid-rise multifamily building type for all </w:t>
      </w:r>
      <w:r w:rsidRPr="0088124E">
        <w:lastRenderedPageBreak/>
        <w:t>measures</w:t>
      </w:r>
      <w:r w:rsidR="00CB0D84" w:rsidRPr="0088124E">
        <w:t xml:space="preserve"> irrespective of the building type in which they are installed</w:t>
      </w:r>
      <w:r w:rsidRPr="0088124E">
        <w:t>. IL TRM v7.0 broke out these parameters for both mid-rise and high-rise multifamily building types.</w:t>
      </w:r>
    </w:p>
    <w:p w14:paraId="2847B309" w14:textId="2848D8BC" w:rsidR="00426DBA" w:rsidRPr="0088124E" w:rsidRDefault="00426DBA" w:rsidP="004F1293">
      <w:pPr>
        <w:pStyle w:val="Finding"/>
        <w:ind w:left="720" w:firstLine="0"/>
      </w:pPr>
      <w:r w:rsidRPr="0088124E">
        <w:rPr>
          <w:b/>
          <w:bCs/>
        </w:rPr>
        <w:t xml:space="preserve">Recommendation </w:t>
      </w:r>
      <w:r w:rsidR="004E277F" w:rsidRPr="0088124E">
        <w:rPr>
          <w:b/>
          <w:bCs/>
        </w:rPr>
        <w:t>1</w:t>
      </w:r>
      <w:r w:rsidRPr="004F1293">
        <w:rPr>
          <w:b/>
          <w:bCs/>
        </w:rPr>
        <w:t>.</w:t>
      </w:r>
      <w:r w:rsidRPr="0088124E">
        <w:t xml:space="preserve"> </w:t>
      </w:r>
      <w:r w:rsidR="00C72379" w:rsidRPr="0088124E">
        <w:t>Guidehouse</w:t>
      </w:r>
      <w:r w:rsidRPr="0088124E">
        <w:t xml:space="preserve"> recommends </w:t>
      </w:r>
      <w:r w:rsidR="00294E77" w:rsidRPr="0088124E">
        <w:t xml:space="preserve">using </w:t>
      </w:r>
      <w:r w:rsidRPr="0088124E">
        <w:t xml:space="preserve">the </w:t>
      </w:r>
      <w:r w:rsidR="00294E77" w:rsidRPr="0088124E">
        <w:t>building type specific annual operating hours,</w:t>
      </w:r>
      <w:r w:rsidRPr="0088124E">
        <w:t xml:space="preserve"> </w:t>
      </w:r>
      <w:proofErr w:type="spellStart"/>
      <w:r w:rsidRPr="0088124E">
        <w:t>WHFe</w:t>
      </w:r>
      <w:proofErr w:type="spellEnd"/>
      <w:r w:rsidRPr="0088124E">
        <w:t xml:space="preserve">, </w:t>
      </w:r>
      <w:proofErr w:type="spellStart"/>
      <w:r w:rsidRPr="0088124E">
        <w:t>WHFd</w:t>
      </w:r>
      <w:proofErr w:type="spellEnd"/>
      <w:r w:rsidRPr="0088124E">
        <w:t xml:space="preserve"> and coincidence factor in the calculations for </w:t>
      </w:r>
      <w:r w:rsidR="00122FFA">
        <w:t xml:space="preserve">these </w:t>
      </w:r>
      <w:r w:rsidRPr="0088124E">
        <w:t xml:space="preserve">measures </w:t>
      </w:r>
      <w:r w:rsidR="00294E77" w:rsidRPr="0088124E">
        <w:t xml:space="preserve">as </w:t>
      </w:r>
      <w:proofErr w:type="gramStart"/>
      <w:r w:rsidR="00294E77" w:rsidRPr="0088124E">
        <w:t>per  section</w:t>
      </w:r>
      <w:proofErr w:type="gramEnd"/>
      <w:r w:rsidR="00294E77" w:rsidRPr="0088124E">
        <w:t xml:space="preserve"> 4.5.4 of</w:t>
      </w:r>
      <w:r w:rsidRPr="0088124E">
        <w:t xml:space="preserve"> the IL TRM v7.0. </w:t>
      </w:r>
    </w:p>
    <w:p w14:paraId="61AC3204" w14:textId="77777777" w:rsidR="00426DBA" w:rsidRPr="0037423F" w:rsidRDefault="00426DBA" w:rsidP="00426DBA">
      <w:pPr>
        <w:pStyle w:val="Finding"/>
        <w:ind w:left="0" w:firstLine="0"/>
      </w:pPr>
    </w:p>
    <w:p w14:paraId="2607A3D0" w14:textId="0DAF6749" w:rsidR="00426DBA" w:rsidRPr="0088124E" w:rsidRDefault="00426DBA" w:rsidP="004F1293">
      <w:pPr>
        <w:pStyle w:val="Finding"/>
        <w:ind w:left="720" w:firstLine="0"/>
      </w:pPr>
      <w:r w:rsidRPr="0088124E">
        <w:rPr>
          <w:b/>
          <w:bCs/>
        </w:rPr>
        <w:t xml:space="preserve">Finding </w:t>
      </w:r>
      <w:r w:rsidR="004E277F" w:rsidRPr="0088124E">
        <w:rPr>
          <w:b/>
          <w:bCs/>
        </w:rPr>
        <w:t>2</w:t>
      </w:r>
      <w:r w:rsidRPr="0088124E">
        <w:t xml:space="preserve">. LED Lighting (CA Interior </w:t>
      </w:r>
      <w:r w:rsidR="00CB0D84" w:rsidRPr="0088124E">
        <w:t>Incandescent, CA Interior Specialty, CA Interior CFL</w:t>
      </w:r>
      <w:r w:rsidRPr="0088124E">
        <w:t xml:space="preserve">) – The </w:t>
      </w:r>
      <w:proofErr w:type="spellStart"/>
      <w:r w:rsidR="00CB0D84" w:rsidRPr="0088124E">
        <w:t>ex ante</w:t>
      </w:r>
      <w:proofErr w:type="spellEnd"/>
      <w:r w:rsidR="00CB0D84" w:rsidRPr="0088124E">
        <w:t xml:space="preserve"> </w:t>
      </w:r>
      <w:r w:rsidRPr="0088124E">
        <w:t xml:space="preserve">savings are calculated using the </w:t>
      </w:r>
      <w:proofErr w:type="spellStart"/>
      <w:r w:rsidRPr="0088124E">
        <w:t>WHFe</w:t>
      </w:r>
      <w:proofErr w:type="spellEnd"/>
      <w:r w:rsidRPr="0088124E">
        <w:t xml:space="preserve">, </w:t>
      </w:r>
      <w:proofErr w:type="spellStart"/>
      <w:r w:rsidRPr="0088124E">
        <w:t>WHFd</w:t>
      </w:r>
      <w:proofErr w:type="spellEnd"/>
      <w:r w:rsidRPr="0088124E">
        <w:t xml:space="preserve"> and coincidence factor </w:t>
      </w:r>
      <w:r w:rsidR="00122FFA">
        <w:t xml:space="preserve">values valid </w:t>
      </w:r>
      <w:r w:rsidRPr="0088124E">
        <w:t>for a high-rise multifamily building type for all measures</w:t>
      </w:r>
      <w:r w:rsidR="00CB0D84" w:rsidRPr="0088124E">
        <w:t xml:space="preserve"> irrespective of the building type in which they </w:t>
      </w:r>
      <w:r w:rsidR="00122FFA">
        <w:t>a</w:t>
      </w:r>
      <w:r w:rsidR="00CB0D84" w:rsidRPr="0088124E">
        <w:t>re installed</w:t>
      </w:r>
      <w:r w:rsidRPr="0088124E">
        <w:t>. IL TRM v7.0 broke out these parameters for both mid-rise and high-rise multifamily building types.</w:t>
      </w:r>
    </w:p>
    <w:p w14:paraId="0E242CAC" w14:textId="1D1A1DD5" w:rsidR="00426DBA" w:rsidRPr="0088124E" w:rsidRDefault="00426DBA" w:rsidP="004F1293">
      <w:pPr>
        <w:pStyle w:val="Finding"/>
        <w:ind w:left="720" w:firstLine="0"/>
      </w:pPr>
      <w:r w:rsidRPr="0088124E">
        <w:rPr>
          <w:b/>
          <w:bCs/>
        </w:rPr>
        <w:t xml:space="preserve">Recommendation </w:t>
      </w:r>
      <w:r w:rsidR="004E277F" w:rsidRPr="0088124E">
        <w:rPr>
          <w:b/>
          <w:bCs/>
        </w:rPr>
        <w:t>2</w:t>
      </w:r>
      <w:r w:rsidRPr="004F1293">
        <w:t>.</w:t>
      </w:r>
      <w:r w:rsidRPr="0088124E">
        <w:t xml:space="preserve"> </w:t>
      </w:r>
      <w:r w:rsidR="00FA0F7B" w:rsidRPr="0088124E">
        <w:t>Guidehouse</w:t>
      </w:r>
      <w:r w:rsidR="00BC46A8" w:rsidRPr="0088124E">
        <w:t xml:space="preserve"> </w:t>
      </w:r>
      <w:r w:rsidRPr="0088124E">
        <w:t xml:space="preserve">recommends </w:t>
      </w:r>
      <w:r w:rsidR="00CB0D84" w:rsidRPr="0088124E">
        <w:t xml:space="preserve">using </w:t>
      </w:r>
      <w:r w:rsidRPr="0088124E">
        <w:t>the</w:t>
      </w:r>
      <w:r w:rsidR="00CB0D84" w:rsidRPr="0088124E">
        <w:t xml:space="preserve"> building type</w:t>
      </w:r>
      <w:r w:rsidR="00122FFA">
        <w:t xml:space="preserve"> </w:t>
      </w:r>
      <w:r w:rsidR="00CB0D84" w:rsidRPr="0088124E">
        <w:t xml:space="preserve">specific </w:t>
      </w:r>
      <w:proofErr w:type="spellStart"/>
      <w:r w:rsidRPr="0088124E">
        <w:t>WHFe</w:t>
      </w:r>
      <w:proofErr w:type="spellEnd"/>
      <w:r w:rsidRPr="0088124E">
        <w:t xml:space="preserve">, </w:t>
      </w:r>
      <w:proofErr w:type="spellStart"/>
      <w:r w:rsidRPr="0088124E">
        <w:t>WHFd</w:t>
      </w:r>
      <w:proofErr w:type="spellEnd"/>
      <w:r w:rsidRPr="0088124E">
        <w:t xml:space="preserve"> and coincidence factor</w:t>
      </w:r>
      <w:r w:rsidR="00122FFA">
        <w:t xml:space="preserve"> values</w:t>
      </w:r>
      <w:r w:rsidRPr="0088124E">
        <w:t xml:space="preserve"> in the calculations for </w:t>
      </w:r>
      <w:r w:rsidR="00122FFA">
        <w:t xml:space="preserve">these </w:t>
      </w:r>
      <w:r w:rsidRPr="0088124E">
        <w:t xml:space="preserve">measures </w:t>
      </w:r>
      <w:r w:rsidR="00CB0D84" w:rsidRPr="0088124E">
        <w:t>as per section 4.5.4</w:t>
      </w:r>
      <w:r w:rsidR="00122FFA">
        <w:t xml:space="preserve"> </w:t>
      </w:r>
      <w:r w:rsidR="00CB0D84" w:rsidRPr="0088124E">
        <w:t>of</w:t>
      </w:r>
      <w:r w:rsidRPr="0088124E">
        <w:t xml:space="preserve"> the IL TRM v7.0. </w:t>
      </w:r>
    </w:p>
    <w:p w14:paraId="1898FF2F" w14:textId="40826D04" w:rsidR="000554F9" w:rsidRPr="0088124E" w:rsidRDefault="000554F9" w:rsidP="004F1293">
      <w:pPr>
        <w:pStyle w:val="Finding"/>
        <w:ind w:left="720" w:firstLine="0"/>
      </w:pPr>
    </w:p>
    <w:p w14:paraId="669CFC1B" w14:textId="72522905" w:rsidR="000554F9" w:rsidRPr="0088124E" w:rsidRDefault="000554F9" w:rsidP="004F1293">
      <w:pPr>
        <w:pStyle w:val="Finding"/>
        <w:ind w:left="720" w:firstLine="0"/>
      </w:pPr>
      <w:r w:rsidRPr="004F1293">
        <w:rPr>
          <w:b/>
          <w:bCs/>
        </w:rPr>
        <w:t>Finding 3.</w:t>
      </w:r>
      <w:r w:rsidRPr="0088124E">
        <w:t xml:space="preserve"> LED Lighting (CA Interior </w:t>
      </w:r>
      <w:proofErr w:type="spellStart"/>
      <w:r w:rsidRPr="0088124E">
        <w:t>Delamp</w:t>
      </w:r>
      <w:proofErr w:type="spellEnd"/>
      <w:r w:rsidRPr="0088124E">
        <w:t xml:space="preserve"> 2L U-tube T8 to 2L 2ft LED) – The </w:t>
      </w:r>
      <w:proofErr w:type="spellStart"/>
      <w:r w:rsidRPr="0088124E">
        <w:t>ex ante</w:t>
      </w:r>
      <w:proofErr w:type="spellEnd"/>
      <w:r w:rsidRPr="0088124E">
        <w:t xml:space="preserve"> savings</w:t>
      </w:r>
      <w:r w:rsidR="00122FFA">
        <w:t xml:space="preserve"> </w:t>
      </w:r>
      <w:r w:rsidRPr="0088124E">
        <w:t>are calculated using the baseline wattage of 50.4W.</w:t>
      </w:r>
      <w:r w:rsidRPr="0088124E">
        <w:br/>
      </w:r>
      <w:r w:rsidRPr="004F1293">
        <w:rPr>
          <w:b/>
          <w:bCs/>
        </w:rPr>
        <w:t>Recommendation 3.</w:t>
      </w:r>
      <w:r w:rsidRPr="0088124E">
        <w:t xml:space="preserve"> Guidehouse recommends updating the baseline wattage to 51.04W. This represents </w:t>
      </w:r>
      <w:r w:rsidR="005947DF" w:rsidRPr="0088124E">
        <w:t>(</w:t>
      </w:r>
      <w:r w:rsidRPr="0088124E">
        <w:t>2</w:t>
      </w:r>
      <w:r w:rsidR="005947DF" w:rsidRPr="0088124E">
        <w:t>)</w:t>
      </w:r>
      <w:r w:rsidRPr="0088124E">
        <w:t xml:space="preserve"> RWT8 F29T8 Lamp U-tube per IL TRM v7.0 pg. 417 (25.52 * 2 =</w:t>
      </w:r>
      <w:r w:rsidR="00BB40CE">
        <w:t xml:space="preserve"> </w:t>
      </w:r>
      <w:r w:rsidRPr="0088124E">
        <w:t>51.04)</w:t>
      </w:r>
      <w:r w:rsidR="005947DF" w:rsidRPr="0088124E">
        <w:t>.</w:t>
      </w:r>
    </w:p>
    <w:p w14:paraId="1CD26840" w14:textId="77777777" w:rsidR="00426DBA" w:rsidRPr="0088124E" w:rsidRDefault="00426DBA" w:rsidP="004F1293">
      <w:pPr>
        <w:pStyle w:val="Finding"/>
        <w:ind w:left="720" w:firstLine="0"/>
      </w:pPr>
    </w:p>
    <w:p w14:paraId="4EF627B4" w14:textId="2C39E142" w:rsidR="00426DBA" w:rsidRPr="0088124E" w:rsidRDefault="00426DBA" w:rsidP="004F1293">
      <w:pPr>
        <w:pStyle w:val="Finding"/>
        <w:ind w:left="720" w:firstLine="0"/>
      </w:pPr>
      <w:r w:rsidRPr="0088124E">
        <w:rPr>
          <w:b/>
          <w:bCs/>
        </w:rPr>
        <w:t xml:space="preserve">Finding </w:t>
      </w:r>
      <w:r w:rsidR="005947DF" w:rsidRPr="0088124E">
        <w:rPr>
          <w:b/>
          <w:bCs/>
        </w:rPr>
        <w:t>4</w:t>
      </w:r>
      <w:r w:rsidRPr="004F1293">
        <w:rPr>
          <w:b/>
          <w:bCs/>
        </w:rPr>
        <w:t>.</w:t>
      </w:r>
      <w:r w:rsidRPr="0088124E">
        <w:t xml:space="preserve"> LED Lighting (Exit Signs) – The </w:t>
      </w:r>
      <w:proofErr w:type="spellStart"/>
      <w:r w:rsidR="00CB0D84" w:rsidRPr="0088124E">
        <w:t>ex ante</w:t>
      </w:r>
      <w:proofErr w:type="spellEnd"/>
      <w:r w:rsidR="00CB0D84" w:rsidRPr="0088124E">
        <w:t xml:space="preserve"> </w:t>
      </w:r>
      <w:r w:rsidRPr="0088124E">
        <w:t>savings</w:t>
      </w:r>
      <w:r w:rsidR="00122FFA">
        <w:t xml:space="preserve"> </w:t>
      </w:r>
      <w:r w:rsidRPr="0088124E">
        <w:t xml:space="preserve">are calculated using the </w:t>
      </w:r>
      <w:proofErr w:type="spellStart"/>
      <w:r w:rsidRPr="0088124E">
        <w:t>WHFe</w:t>
      </w:r>
      <w:proofErr w:type="spellEnd"/>
      <w:r w:rsidRPr="0088124E">
        <w:t xml:space="preserve"> and </w:t>
      </w:r>
      <w:proofErr w:type="spellStart"/>
      <w:r w:rsidRPr="0088124E">
        <w:t>WHFd</w:t>
      </w:r>
      <w:proofErr w:type="spellEnd"/>
      <w:r w:rsidR="00122FFA">
        <w:t xml:space="preserve"> values valid</w:t>
      </w:r>
      <w:r w:rsidRPr="0088124E">
        <w:t xml:space="preserve"> for a mid-rise multifamily building type for all measures</w:t>
      </w:r>
      <w:r w:rsidR="00CB0D84" w:rsidRPr="0088124E">
        <w:t xml:space="preserve"> irrespective of the building type in which they </w:t>
      </w:r>
      <w:r w:rsidR="00122FFA">
        <w:t>a</w:t>
      </w:r>
      <w:r w:rsidR="00CB0D84" w:rsidRPr="0088124E">
        <w:t>re installed</w:t>
      </w:r>
      <w:r w:rsidRPr="0088124E">
        <w:t xml:space="preserve">. </w:t>
      </w:r>
      <w:r w:rsidR="004E277F" w:rsidRPr="0088124E">
        <w:t>IL TRM v7.0 broke out these parameters for both mid-rise and high-rise multifamily building types.</w:t>
      </w:r>
    </w:p>
    <w:p w14:paraId="38A6644D" w14:textId="36988B6A" w:rsidR="00426DBA" w:rsidRPr="0088124E" w:rsidRDefault="00426DBA" w:rsidP="004F1293">
      <w:pPr>
        <w:pStyle w:val="Finding"/>
        <w:ind w:left="720" w:firstLine="0"/>
      </w:pPr>
      <w:r w:rsidRPr="0088124E">
        <w:rPr>
          <w:b/>
          <w:bCs/>
        </w:rPr>
        <w:t xml:space="preserve">Recommendation </w:t>
      </w:r>
      <w:r w:rsidR="005947DF" w:rsidRPr="0088124E">
        <w:rPr>
          <w:b/>
          <w:bCs/>
        </w:rPr>
        <w:t>4</w:t>
      </w:r>
      <w:r w:rsidRPr="0088124E">
        <w:rPr>
          <w:b/>
          <w:bCs/>
        </w:rPr>
        <w:t>.</w:t>
      </w:r>
      <w:r w:rsidRPr="0088124E">
        <w:t xml:space="preserve"> </w:t>
      </w:r>
      <w:r w:rsidR="00C72379" w:rsidRPr="0088124E">
        <w:t>Guidehouse</w:t>
      </w:r>
      <w:r w:rsidRPr="0088124E">
        <w:t xml:space="preserve"> recommends </w:t>
      </w:r>
      <w:r w:rsidR="00CB0D84" w:rsidRPr="0088124E">
        <w:t>using the building specific</w:t>
      </w:r>
      <w:r w:rsidRPr="0088124E">
        <w:t xml:space="preserve"> </w:t>
      </w:r>
      <w:proofErr w:type="spellStart"/>
      <w:r w:rsidRPr="0088124E">
        <w:t>WHFe</w:t>
      </w:r>
      <w:proofErr w:type="spellEnd"/>
      <w:r w:rsidRPr="0088124E">
        <w:t xml:space="preserve"> and </w:t>
      </w:r>
      <w:proofErr w:type="spellStart"/>
      <w:r w:rsidRPr="0088124E">
        <w:t>WHFd</w:t>
      </w:r>
      <w:proofErr w:type="spellEnd"/>
      <w:r w:rsidRPr="0088124E">
        <w:t xml:space="preserve"> </w:t>
      </w:r>
      <w:r w:rsidR="00CB0D84" w:rsidRPr="0088124E">
        <w:t xml:space="preserve">values </w:t>
      </w:r>
      <w:r w:rsidRPr="0088124E">
        <w:t xml:space="preserve">in the calculations for </w:t>
      </w:r>
      <w:r w:rsidR="008C6F9F">
        <w:t>these</w:t>
      </w:r>
      <w:r w:rsidRPr="0088124E">
        <w:t xml:space="preserve"> measures </w:t>
      </w:r>
      <w:r w:rsidR="00CB0D84" w:rsidRPr="0088124E">
        <w:t>as per section 4.5.5 of</w:t>
      </w:r>
      <w:r w:rsidRPr="0088124E">
        <w:t xml:space="preserve"> the IL TRM v7.0. </w:t>
      </w:r>
    </w:p>
    <w:p w14:paraId="33C50605" w14:textId="77777777" w:rsidR="00426DBA" w:rsidRPr="0088124E" w:rsidRDefault="00426DBA" w:rsidP="004F1293">
      <w:pPr>
        <w:pStyle w:val="Finding"/>
        <w:ind w:left="720" w:firstLine="0"/>
      </w:pPr>
    </w:p>
    <w:p w14:paraId="70A07AA3" w14:textId="0355E7CD" w:rsidR="00426DBA" w:rsidRPr="0088124E" w:rsidRDefault="00426DBA" w:rsidP="004F1293">
      <w:pPr>
        <w:pStyle w:val="Finding"/>
        <w:ind w:left="720" w:firstLine="0"/>
      </w:pPr>
      <w:r w:rsidRPr="0088124E">
        <w:rPr>
          <w:b/>
          <w:bCs/>
        </w:rPr>
        <w:t xml:space="preserve">Finding </w:t>
      </w:r>
      <w:r w:rsidR="005947DF" w:rsidRPr="0088124E">
        <w:rPr>
          <w:b/>
          <w:bCs/>
        </w:rPr>
        <w:t>5</w:t>
      </w:r>
      <w:r w:rsidRPr="004F1293">
        <w:rPr>
          <w:b/>
          <w:bCs/>
        </w:rPr>
        <w:t>.</w:t>
      </w:r>
      <w:r w:rsidR="0088124E">
        <w:rPr>
          <w:b/>
          <w:bCs/>
        </w:rPr>
        <w:t xml:space="preserve"> </w:t>
      </w:r>
      <w:r w:rsidRPr="0088124E">
        <w:t xml:space="preserve">LED </w:t>
      </w:r>
      <w:r w:rsidR="00C72379" w:rsidRPr="0088124E">
        <w:t>Lighting (</w:t>
      </w:r>
      <w:r w:rsidR="00122FFA">
        <w:t>I</w:t>
      </w:r>
      <w:r w:rsidR="00BC46A8" w:rsidRPr="0088124E">
        <w:t xml:space="preserve">nterior </w:t>
      </w:r>
      <w:r w:rsidRPr="0088124E">
        <w:t>IU</w:t>
      </w:r>
      <w:r w:rsidR="00C72379" w:rsidRPr="0088124E">
        <w:t xml:space="preserve">, </w:t>
      </w:r>
      <w:r w:rsidR="00122FFA">
        <w:t>E</w:t>
      </w:r>
      <w:r w:rsidR="00C72379" w:rsidRPr="0088124E">
        <w:t xml:space="preserve">xterior IU, </w:t>
      </w:r>
      <w:r w:rsidR="00122FFA">
        <w:t>S</w:t>
      </w:r>
      <w:r w:rsidR="00BC46A8" w:rsidRPr="0088124E">
        <w:t xml:space="preserve">pecialty </w:t>
      </w:r>
      <w:r w:rsidR="00C72379" w:rsidRPr="0088124E">
        <w:t>IU)</w:t>
      </w:r>
      <w:r w:rsidRPr="0088124E">
        <w:t xml:space="preserve"> –The savings in the </w:t>
      </w:r>
      <w:r w:rsidR="00E457EA">
        <w:t>program tracking database</w:t>
      </w:r>
      <w:r w:rsidRPr="0088124E">
        <w:t xml:space="preserve"> do not match the s</w:t>
      </w:r>
      <w:r w:rsidR="00BC46A8" w:rsidRPr="0088124E">
        <w:t>a</w:t>
      </w:r>
      <w:r w:rsidRPr="0088124E">
        <w:t xml:space="preserve">vings in the </w:t>
      </w:r>
      <w:proofErr w:type="spellStart"/>
      <w:r w:rsidR="00E457EA">
        <w:t>ex ante</w:t>
      </w:r>
      <w:proofErr w:type="spellEnd"/>
      <w:r w:rsidR="00E457EA">
        <w:t xml:space="preserve"> calculator</w:t>
      </w:r>
      <w:r w:rsidRPr="0088124E">
        <w:t xml:space="preserve">. The savings values in the </w:t>
      </w:r>
      <w:proofErr w:type="spellStart"/>
      <w:r w:rsidRPr="0088124E">
        <w:t>ex ante</w:t>
      </w:r>
      <w:proofErr w:type="spellEnd"/>
      <w:r w:rsidRPr="0088124E">
        <w:t xml:space="preserve"> calculator are correct and match the ex post savings.</w:t>
      </w:r>
    </w:p>
    <w:p w14:paraId="04931A8D" w14:textId="5F871F04" w:rsidR="00426DBA" w:rsidRPr="0088124E" w:rsidRDefault="00426DBA" w:rsidP="004F1293">
      <w:pPr>
        <w:pStyle w:val="Finding"/>
        <w:ind w:left="720" w:firstLine="0"/>
      </w:pPr>
      <w:r w:rsidRPr="0088124E">
        <w:rPr>
          <w:b/>
          <w:bCs/>
        </w:rPr>
        <w:t xml:space="preserve">Recommendation </w:t>
      </w:r>
      <w:r w:rsidR="005947DF" w:rsidRPr="0088124E">
        <w:rPr>
          <w:b/>
          <w:bCs/>
        </w:rPr>
        <w:t>5</w:t>
      </w:r>
      <w:r w:rsidRPr="0088124E">
        <w:rPr>
          <w:b/>
          <w:bCs/>
        </w:rPr>
        <w:t>.</w:t>
      </w:r>
      <w:r w:rsidRPr="0088124E">
        <w:t xml:space="preserve"> </w:t>
      </w:r>
      <w:r w:rsidR="00FA0F7B" w:rsidRPr="0088124E">
        <w:t>Guidehouse</w:t>
      </w:r>
      <w:r w:rsidR="00BC46A8" w:rsidRPr="0088124E">
        <w:t xml:space="preserve"> </w:t>
      </w:r>
      <w:r w:rsidRPr="0088124E">
        <w:t xml:space="preserve">recommends the implementer revise </w:t>
      </w:r>
      <w:r w:rsidR="00122FFA">
        <w:t xml:space="preserve">the </w:t>
      </w:r>
      <w:r w:rsidRPr="0088124E">
        <w:t>unit savings for the</w:t>
      </w:r>
      <w:r w:rsidR="008C6F9F">
        <w:t xml:space="preserve">se </w:t>
      </w:r>
      <w:r w:rsidRPr="0088124E">
        <w:t xml:space="preserve">measures in the program tracking database to match the </w:t>
      </w:r>
      <w:proofErr w:type="spellStart"/>
      <w:r w:rsidRPr="0088124E">
        <w:t>ex ante</w:t>
      </w:r>
      <w:proofErr w:type="spellEnd"/>
      <w:r w:rsidRPr="0088124E">
        <w:t xml:space="preserve"> calculator. </w:t>
      </w:r>
    </w:p>
    <w:p w14:paraId="2644E36D" w14:textId="4E8AA62B" w:rsidR="000554F9" w:rsidRDefault="000554F9" w:rsidP="000554F9">
      <w:pPr>
        <w:pStyle w:val="Finding"/>
        <w:ind w:left="0" w:firstLine="0"/>
      </w:pPr>
    </w:p>
    <w:p w14:paraId="4422819D" w14:textId="0347EE1E" w:rsidR="000554F9" w:rsidRPr="0037423F" w:rsidRDefault="000554F9" w:rsidP="000554F9">
      <w:r w:rsidRPr="007C5EFB">
        <w:t>Per section 4.5.4 of the IL TRM v7.0,</w:t>
      </w:r>
      <w:r w:rsidRPr="000925D6">
        <w:t xml:space="preserve"> the baseline for linear LEDs replacing T12s shifts to a T8 in 2020 to account for the upcoming </w:t>
      </w:r>
      <w:r w:rsidR="007719C3">
        <w:t>Energy Independence and Security Act (</w:t>
      </w:r>
      <w:r w:rsidRPr="000925D6">
        <w:t>EISA</w:t>
      </w:r>
      <w:r w:rsidR="007719C3">
        <w:t>)</w:t>
      </w:r>
      <w:r w:rsidRPr="000925D6">
        <w:t xml:space="preserve"> standards. Similar baseline shifts also occur for LED </w:t>
      </w:r>
      <w:r w:rsidR="00122FFA">
        <w:t>O</w:t>
      </w:r>
      <w:r w:rsidRPr="000925D6">
        <w:t xml:space="preserve">mnidirectional measures in 2021 and LED </w:t>
      </w:r>
      <w:r w:rsidR="00122FFA">
        <w:t>S</w:t>
      </w:r>
      <w:r w:rsidRPr="000925D6">
        <w:t>pecialty me</w:t>
      </w:r>
      <w:r w:rsidRPr="0037423F">
        <w:t>asures in 2024.</w:t>
      </w:r>
    </w:p>
    <w:p w14:paraId="05BD2A94" w14:textId="7D8C2902" w:rsidR="00C72379" w:rsidRPr="008C6F9F" w:rsidRDefault="00C72379" w:rsidP="004F1293">
      <w:pPr>
        <w:pStyle w:val="Heading3"/>
      </w:pPr>
      <w:bookmarkStart w:id="71" w:name="_Toc33542879"/>
      <w:bookmarkStart w:id="72" w:name="_Toc33545122"/>
      <w:bookmarkStart w:id="73" w:name="_Toc33898615"/>
      <w:bookmarkEnd w:id="71"/>
      <w:bookmarkEnd w:id="72"/>
      <w:r>
        <w:t>Occupancy Sensors</w:t>
      </w:r>
      <w:bookmarkEnd w:id="73"/>
    </w:p>
    <w:p w14:paraId="262F31E1" w14:textId="0BEBC16E" w:rsidR="00E12E01" w:rsidRDefault="00E12E01" w:rsidP="00E12E01">
      <w:pPr>
        <w:pStyle w:val="Finding"/>
        <w:ind w:left="720" w:firstLine="0"/>
      </w:pPr>
      <w:r w:rsidRPr="00C72379">
        <w:rPr>
          <w:b/>
          <w:bCs/>
        </w:rPr>
        <w:t xml:space="preserve">Finding </w:t>
      </w:r>
      <w:r>
        <w:rPr>
          <w:b/>
          <w:bCs/>
        </w:rPr>
        <w:t>6</w:t>
      </w:r>
      <w:r>
        <w:t xml:space="preserve">. </w:t>
      </w:r>
      <w:r w:rsidRPr="00EF7A67">
        <w:t>The</w:t>
      </w:r>
      <w:r>
        <w:t xml:space="preserve"> savings are calculated using the annual operating hours, waste heat factor for energy (</w:t>
      </w:r>
      <w:proofErr w:type="spellStart"/>
      <w:r>
        <w:t>WHFe</w:t>
      </w:r>
      <w:proofErr w:type="spellEnd"/>
      <w:r>
        <w:t>), waste heat factor for demand (</w:t>
      </w:r>
      <w:proofErr w:type="spellStart"/>
      <w:r>
        <w:t>WHFd</w:t>
      </w:r>
      <w:proofErr w:type="spellEnd"/>
      <w:r>
        <w:t>) and coincidence factor</w:t>
      </w:r>
      <w:r w:rsidR="005E4990">
        <w:t xml:space="preserve"> values valid</w:t>
      </w:r>
      <w:r>
        <w:t xml:space="preserve"> for a mid-rise multifamily building. The program data shows that the occupancy sensors were installed in a high-rise multifamily building.</w:t>
      </w:r>
    </w:p>
    <w:p w14:paraId="7B994F24" w14:textId="77777777" w:rsidR="00E12E01" w:rsidRDefault="00E12E01" w:rsidP="00E12E01">
      <w:pPr>
        <w:pStyle w:val="Finding"/>
        <w:ind w:left="720" w:firstLine="0"/>
      </w:pPr>
      <w:r w:rsidRPr="00C72379">
        <w:rPr>
          <w:b/>
          <w:bCs/>
        </w:rPr>
        <w:t xml:space="preserve">Recommendation </w:t>
      </w:r>
      <w:r>
        <w:rPr>
          <w:b/>
          <w:bCs/>
        </w:rPr>
        <w:t>6</w:t>
      </w:r>
      <w:r>
        <w:t xml:space="preserve">. Guidehouse recommends the implementer revise the </w:t>
      </w:r>
      <w:proofErr w:type="spellStart"/>
      <w:r>
        <w:t>WHFe</w:t>
      </w:r>
      <w:proofErr w:type="spellEnd"/>
      <w:r>
        <w:t xml:space="preserve">, </w:t>
      </w:r>
      <w:proofErr w:type="spellStart"/>
      <w:r>
        <w:t>WHFd</w:t>
      </w:r>
      <w:proofErr w:type="spellEnd"/>
      <w:r>
        <w:t xml:space="preserve"> and coincidence factor used in the calculations to match the values from the IL TRM v7.0 for the building type where the sensors are installed.</w:t>
      </w:r>
    </w:p>
    <w:p w14:paraId="769AA815" w14:textId="77777777" w:rsidR="00E12E01" w:rsidRPr="004F1293" w:rsidRDefault="00E12E01" w:rsidP="004F1293">
      <w:pPr>
        <w:pStyle w:val="Finding"/>
        <w:ind w:left="720" w:firstLine="0"/>
        <w:rPr>
          <w:b/>
          <w:bCs/>
        </w:rPr>
      </w:pPr>
    </w:p>
    <w:p w14:paraId="7FA0A6F2" w14:textId="08208C60" w:rsidR="005E101C" w:rsidRPr="00E857A0" w:rsidRDefault="005E101C" w:rsidP="004F1293">
      <w:pPr>
        <w:pStyle w:val="Finding"/>
        <w:ind w:left="720" w:firstLine="0"/>
      </w:pPr>
      <w:r w:rsidRPr="00C72379">
        <w:rPr>
          <w:b/>
          <w:bCs/>
        </w:rPr>
        <w:t xml:space="preserve">Finding </w:t>
      </w:r>
      <w:r w:rsidR="00067F30">
        <w:rPr>
          <w:b/>
          <w:bCs/>
        </w:rPr>
        <w:t>7</w:t>
      </w:r>
      <w:r w:rsidRPr="004F1293">
        <w:rPr>
          <w:b/>
          <w:bCs/>
        </w:rPr>
        <w:t xml:space="preserve">. </w:t>
      </w:r>
      <w:r w:rsidR="00E12E01">
        <w:t xml:space="preserve">Occupancy Sensor (CA, non 24/7)- The CA occupancy sensors are broken down into 24/7 CA and non-24/7 CA measures in the </w:t>
      </w:r>
      <w:proofErr w:type="spellStart"/>
      <w:r w:rsidR="00E12E01">
        <w:t>ex ante</w:t>
      </w:r>
      <w:proofErr w:type="spellEnd"/>
      <w:r w:rsidR="00E12E01">
        <w:t xml:space="preserve"> calculations. The non 24/7 occupancy sensor calculations use 5216 as the hours of use </w:t>
      </w:r>
      <w:r w:rsidR="00961CB2">
        <w:t xml:space="preserve">(HOU) </w:t>
      </w:r>
      <w:r w:rsidR="00E12E01">
        <w:t>and 0.</w:t>
      </w:r>
      <w:r w:rsidR="004834CF">
        <w:t>82</w:t>
      </w:r>
      <w:r w:rsidR="00E12E01">
        <w:t xml:space="preserve"> as the coincidence factor. However, these values represent an average </w:t>
      </w:r>
      <w:r w:rsidR="00D35B03">
        <w:t>for all</w:t>
      </w:r>
      <w:r w:rsidR="00E12E01">
        <w:t xml:space="preserve"> multifamily common area spaces which include</w:t>
      </w:r>
      <w:r w:rsidR="00E8533C">
        <w:t>s</w:t>
      </w:r>
      <w:r w:rsidR="00E12E01">
        <w:t xml:space="preserve"> both 24/7 and non 24/7 lighting.</w:t>
      </w:r>
    </w:p>
    <w:p w14:paraId="51318E4B" w14:textId="0DF744B5" w:rsidR="005E101C" w:rsidRDefault="005E101C" w:rsidP="004F1293">
      <w:pPr>
        <w:pStyle w:val="Finding"/>
        <w:ind w:left="720" w:firstLine="0"/>
      </w:pPr>
      <w:r w:rsidRPr="00C72379">
        <w:rPr>
          <w:b/>
          <w:bCs/>
        </w:rPr>
        <w:lastRenderedPageBreak/>
        <w:t xml:space="preserve">Recommendation </w:t>
      </w:r>
      <w:r w:rsidR="00067F30">
        <w:rPr>
          <w:b/>
          <w:bCs/>
        </w:rPr>
        <w:t>7</w:t>
      </w:r>
      <w:r>
        <w:t xml:space="preserve">. If these measures are to be broken down as such, </w:t>
      </w:r>
      <w:r w:rsidR="008424A4">
        <w:t>Guidehouse</w:t>
      </w:r>
      <w:r w:rsidR="001C712F">
        <w:t xml:space="preserve"> recommends using the </w:t>
      </w:r>
      <w:r>
        <w:t>custom values of</w:t>
      </w:r>
      <w:r w:rsidR="009B0BDE">
        <w:t xml:space="preserve"> 3,242 for </w:t>
      </w:r>
      <w:r w:rsidR="00961CB2">
        <w:t>HOU</w:t>
      </w:r>
      <w:r w:rsidR="009B0BDE">
        <w:t xml:space="preserve"> and 0.9</w:t>
      </w:r>
      <w:r w:rsidR="005E4990">
        <w:t>0</w:t>
      </w:r>
      <w:r w:rsidR="009B0BDE">
        <w:t xml:space="preserve"> for the coincidence factor</w:t>
      </w:r>
      <w:r w:rsidR="001C712F">
        <w:t xml:space="preserve"> for the non 24/7 occupancy sensor measure</w:t>
      </w:r>
      <w:r w:rsidR="009B0BDE">
        <w:t xml:space="preserve">. These values represent the non 24/7 lighting spaces </w:t>
      </w:r>
      <w:r w:rsidR="008C6F9F">
        <w:t xml:space="preserve">of the common area and are </w:t>
      </w:r>
      <w:r w:rsidR="009B0BDE">
        <w:t>used in the IL TRM v7.0 to calculate the average multifamily common area parameters.</w:t>
      </w:r>
    </w:p>
    <w:p w14:paraId="46BFDB3D" w14:textId="2C6F2920" w:rsidR="00C72379" w:rsidRPr="00613587" w:rsidRDefault="00C72379" w:rsidP="004F1293">
      <w:pPr>
        <w:pStyle w:val="Heading3"/>
      </w:pPr>
      <w:bookmarkStart w:id="74" w:name="_Toc33087021"/>
      <w:bookmarkStart w:id="75" w:name="_Toc33542881"/>
      <w:bookmarkStart w:id="76" w:name="_Toc33545124"/>
      <w:bookmarkStart w:id="77" w:name="_Toc33898616"/>
      <w:bookmarkEnd w:id="74"/>
      <w:bookmarkEnd w:id="75"/>
      <w:bookmarkEnd w:id="76"/>
      <w:r>
        <w:t>Thermostats</w:t>
      </w:r>
      <w:r w:rsidR="00067F30">
        <w:t xml:space="preserve"> </w:t>
      </w:r>
      <w:r w:rsidR="003003D6">
        <w:t>(Programmable, Reprogram, Advanced)</w:t>
      </w:r>
      <w:bookmarkEnd w:id="77"/>
    </w:p>
    <w:p w14:paraId="36614D4C" w14:textId="5B59699C" w:rsidR="00C72379" w:rsidRPr="004F1293" w:rsidRDefault="00C72379" w:rsidP="004F1293">
      <w:pPr>
        <w:pStyle w:val="Finding"/>
        <w:ind w:left="720" w:firstLine="0"/>
        <w:rPr>
          <w:b/>
          <w:bCs/>
        </w:rPr>
      </w:pPr>
      <w:r w:rsidRPr="00C72379">
        <w:rPr>
          <w:b/>
          <w:bCs/>
        </w:rPr>
        <w:t xml:space="preserve">Finding </w:t>
      </w:r>
      <w:r w:rsidR="00FA0F7B">
        <w:rPr>
          <w:b/>
          <w:bCs/>
        </w:rPr>
        <w:t>8</w:t>
      </w:r>
      <w:r w:rsidRPr="004F1293">
        <w:rPr>
          <w:b/>
          <w:bCs/>
        </w:rPr>
        <w:t xml:space="preserve">. </w:t>
      </w:r>
      <w:r w:rsidRPr="00E857A0">
        <w:t xml:space="preserve">The savings in the </w:t>
      </w:r>
      <w:proofErr w:type="spellStart"/>
      <w:r w:rsidRPr="00E857A0">
        <w:t>ex ante</w:t>
      </w:r>
      <w:proofErr w:type="spellEnd"/>
      <w:r w:rsidRPr="00E857A0">
        <w:t xml:space="preserve"> calculator for IU </w:t>
      </w:r>
      <w:r w:rsidR="00067F30" w:rsidRPr="00E857A0">
        <w:t xml:space="preserve">Programmable and Reprogram </w:t>
      </w:r>
      <w:r w:rsidRPr="00E857A0">
        <w:t>thermostats do not match the s</w:t>
      </w:r>
      <w:r w:rsidR="00CB0681" w:rsidRPr="00E857A0">
        <w:t>a</w:t>
      </w:r>
      <w:r w:rsidRPr="00E857A0">
        <w:t xml:space="preserve">vings in the program tracking database. The savings values in the </w:t>
      </w:r>
      <w:proofErr w:type="spellStart"/>
      <w:r w:rsidRPr="00E857A0">
        <w:t>ex ante</w:t>
      </w:r>
      <w:proofErr w:type="spellEnd"/>
      <w:r w:rsidRPr="00E857A0">
        <w:t xml:space="preserve"> calculator are correct and match the ex post savings.</w:t>
      </w:r>
    </w:p>
    <w:p w14:paraId="11177F45" w14:textId="6B58CDDA" w:rsidR="005E101C" w:rsidRPr="004F1293" w:rsidRDefault="00C72379" w:rsidP="004F1293">
      <w:pPr>
        <w:pStyle w:val="Finding"/>
        <w:ind w:left="720" w:firstLine="0"/>
        <w:rPr>
          <w:b/>
          <w:bCs/>
        </w:rPr>
      </w:pPr>
      <w:r w:rsidRPr="00C72379">
        <w:rPr>
          <w:b/>
          <w:bCs/>
        </w:rPr>
        <w:t xml:space="preserve">Recommendation </w:t>
      </w:r>
      <w:r w:rsidR="00FA0F7B">
        <w:rPr>
          <w:b/>
          <w:bCs/>
        </w:rPr>
        <w:t>8</w:t>
      </w:r>
      <w:r w:rsidRPr="004F1293">
        <w:rPr>
          <w:b/>
          <w:bCs/>
        </w:rPr>
        <w:t xml:space="preserve">. </w:t>
      </w:r>
      <w:r w:rsidR="00067F30" w:rsidRPr="00E857A0">
        <w:t>Guidehouse</w:t>
      </w:r>
      <w:r w:rsidR="005E101C" w:rsidRPr="00E857A0">
        <w:t xml:space="preserve"> recommends the implementer revise </w:t>
      </w:r>
      <w:r w:rsidR="008C6F9F">
        <w:t xml:space="preserve">the </w:t>
      </w:r>
      <w:r w:rsidR="005E101C" w:rsidRPr="00E857A0">
        <w:t xml:space="preserve">unit savings for the IU thermostat measures in the program tracking database to match the </w:t>
      </w:r>
      <w:proofErr w:type="spellStart"/>
      <w:r w:rsidR="005E101C" w:rsidRPr="00E857A0">
        <w:t>ex ante</w:t>
      </w:r>
      <w:proofErr w:type="spellEnd"/>
      <w:r w:rsidR="005E101C" w:rsidRPr="00E857A0">
        <w:t xml:space="preserve"> calculator.</w:t>
      </w:r>
    </w:p>
    <w:p w14:paraId="5219475F" w14:textId="77777777" w:rsidR="00386089" w:rsidRPr="004F1293" w:rsidRDefault="00386089" w:rsidP="004F1293">
      <w:pPr>
        <w:pStyle w:val="Finding"/>
        <w:ind w:left="720" w:firstLine="0"/>
        <w:rPr>
          <w:b/>
          <w:bCs/>
        </w:rPr>
      </w:pPr>
    </w:p>
    <w:p w14:paraId="3E26E8DB" w14:textId="7C16A6F6" w:rsidR="00386089" w:rsidRPr="00E857A0" w:rsidRDefault="00386089" w:rsidP="004F1293">
      <w:pPr>
        <w:pStyle w:val="Finding"/>
        <w:ind w:left="720" w:firstLine="0"/>
      </w:pPr>
      <w:r w:rsidRPr="00C72379">
        <w:rPr>
          <w:b/>
          <w:bCs/>
        </w:rPr>
        <w:t xml:space="preserve">Finding </w:t>
      </w:r>
      <w:r w:rsidR="00FA0F7B">
        <w:rPr>
          <w:b/>
          <w:bCs/>
        </w:rPr>
        <w:t>9</w:t>
      </w:r>
      <w:r w:rsidRPr="004F1293">
        <w:rPr>
          <w:b/>
          <w:bCs/>
        </w:rPr>
        <w:t xml:space="preserve">. </w:t>
      </w:r>
      <w:r w:rsidRPr="00E857A0">
        <w:t xml:space="preserve">The savings for CA </w:t>
      </w:r>
      <w:r w:rsidR="001E6B31" w:rsidRPr="00E857A0">
        <w:t xml:space="preserve">Electric Only </w:t>
      </w:r>
      <w:r w:rsidRPr="00E857A0">
        <w:t xml:space="preserve">thermostats are calculated using </w:t>
      </w:r>
      <w:r w:rsidR="001E6B31" w:rsidRPr="00E857A0">
        <w:t xml:space="preserve">the commercial algorithm from section 4.4.18 of the IL TRM v7.0. While the savings for all other CA thermostat measures are calculated using a custom heating reduction (calculated using the commercial algorithm) and the residential algorithm from section 5.3.11 of the IL TRM v7.0. The IL TRM v7.0 does not allow the use of a custom heating reduction value as per section 5.3.11. </w:t>
      </w:r>
      <w:r w:rsidR="00FA0F7B" w:rsidRPr="00E857A0">
        <w:t>Guidehouse</w:t>
      </w:r>
      <w:r w:rsidR="001E6B31" w:rsidRPr="00E857A0">
        <w:t xml:space="preserve"> calculated savings for all CA thermostat measures using the commercial algorithm from section 4.4.18 of the IL TRM v7.0. </w:t>
      </w:r>
    </w:p>
    <w:p w14:paraId="6AA78149" w14:textId="049FA088" w:rsidR="00426DBA" w:rsidRPr="00E857A0" w:rsidRDefault="00386089" w:rsidP="004F1293">
      <w:pPr>
        <w:pStyle w:val="Finding"/>
        <w:ind w:left="720" w:firstLine="0"/>
      </w:pPr>
      <w:r w:rsidRPr="00C72379">
        <w:rPr>
          <w:b/>
          <w:bCs/>
        </w:rPr>
        <w:t xml:space="preserve">Recommendation </w:t>
      </w:r>
      <w:r w:rsidR="00FA0F7B">
        <w:rPr>
          <w:b/>
          <w:bCs/>
        </w:rPr>
        <w:t>9</w:t>
      </w:r>
      <w:r w:rsidRPr="004F1293">
        <w:rPr>
          <w:b/>
          <w:bCs/>
        </w:rPr>
        <w:t xml:space="preserve">. </w:t>
      </w:r>
      <w:r w:rsidRPr="00E857A0">
        <w:t xml:space="preserve">Guidehouse recommends </w:t>
      </w:r>
      <w:r w:rsidR="001E6B31" w:rsidRPr="00E857A0">
        <w:t>using the commercial algorithm from section 4.4.18 of the IL TRM v7.0 to calculate savings for all CA thermostat measures.</w:t>
      </w:r>
    </w:p>
    <w:p w14:paraId="6BE326BF" w14:textId="04525458" w:rsidR="00937D4F" w:rsidRPr="004F1293" w:rsidRDefault="00937D4F" w:rsidP="004F1293">
      <w:pPr>
        <w:pStyle w:val="Finding"/>
        <w:ind w:left="720" w:firstLine="0"/>
        <w:rPr>
          <w:b/>
          <w:bCs/>
        </w:rPr>
      </w:pPr>
    </w:p>
    <w:p w14:paraId="0470E94F" w14:textId="2A9CB5B2" w:rsidR="00067F30" w:rsidRPr="00E857A0" w:rsidRDefault="00067F30" w:rsidP="004F1293">
      <w:pPr>
        <w:pStyle w:val="Finding"/>
        <w:ind w:left="720" w:firstLine="0"/>
      </w:pPr>
      <w:r w:rsidRPr="00C72379">
        <w:rPr>
          <w:b/>
          <w:bCs/>
        </w:rPr>
        <w:t xml:space="preserve">Finding </w:t>
      </w:r>
      <w:r>
        <w:rPr>
          <w:b/>
          <w:bCs/>
        </w:rPr>
        <w:t>10</w:t>
      </w:r>
      <w:r w:rsidRPr="004F1293">
        <w:rPr>
          <w:b/>
          <w:bCs/>
        </w:rPr>
        <w:t xml:space="preserve">. </w:t>
      </w:r>
      <w:r w:rsidRPr="00E857A0">
        <w:t xml:space="preserve">Individual Unit Thermostats (Programmable, Reprogram, Advanced) – Savings for more than one thermostat are claimed at individual households in the program tracking data. Section 5.3.11 of IL TRM v7.0 caps the savings at one thermostat per household, or in this case, individual apartment unit. </w:t>
      </w:r>
    </w:p>
    <w:p w14:paraId="7AB33564" w14:textId="325E873B" w:rsidR="00067F30" w:rsidRDefault="00067F30" w:rsidP="004F1293">
      <w:pPr>
        <w:pStyle w:val="Finding"/>
        <w:ind w:left="720" w:firstLine="0"/>
      </w:pPr>
      <w:r w:rsidRPr="00C72379">
        <w:rPr>
          <w:b/>
          <w:bCs/>
        </w:rPr>
        <w:t xml:space="preserve">Recommendation </w:t>
      </w:r>
      <w:r>
        <w:rPr>
          <w:b/>
          <w:bCs/>
        </w:rPr>
        <w:t>10</w:t>
      </w:r>
      <w:r w:rsidRPr="004F1293">
        <w:rPr>
          <w:b/>
          <w:bCs/>
        </w:rPr>
        <w:t xml:space="preserve">. </w:t>
      </w:r>
      <w:r w:rsidR="00FA0F7B" w:rsidRPr="00E857A0">
        <w:t>Guidehouse</w:t>
      </w:r>
      <w:r w:rsidRPr="00E857A0">
        <w:t xml:space="preserve"> recommends the implementer only claim savings for one thermostat per individual apartment unit. </w:t>
      </w:r>
      <w:r w:rsidR="0035202A">
        <w:fldChar w:fldCharType="begin"/>
      </w:r>
      <w:r w:rsidR="0035202A">
        <w:instrText xml:space="preserve"> REF _Ref33782269 \h </w:instrText>
      </w:r>
      <w:r w:rsidR="0035202A">
        <w:fldChar w:fldCharType="separate"/>
      </w:r>
      <w:r w:rsidR="00D2704C">
        <w:t xml:space="preserve">Table </w:t>
      </w:r>
      <w:r w:rsidR="00D2704C">
        <w:rPr>
          <w:noProof/>
        </w:rPr>
        <w:t>6</w:t>
      </w:r>
      <w:r w:rsidR="00D2704C">
        <w:noBreakHyphen/>
      </w:r>
      <w:r w:rsidR="00D2704C">
        <w:rPr>
          <w:noProof/>
        </w:rPr>
        <w:t>2</w:t>
      </w:r>
      <w:r w:rsidR="0035202A">
        <w:fldChar w:fldCharType="end"/>
      </w:r>
      <w:r w:rsidRPr="00E857A0">
        <w:t xml:space="preserve"> summarizes the adjustment made to the quantity of measures in the ex post calculations for the individual unit thermostat measures.</w:t>
      </w:r>
      <w:r w:rsidR="00E857A0">
        <w:t xml:space="preserve"> The measure names are directly from the program tracking database. These are rolled up into the research categories used in the CPAS tables throughout this report.</w:t>
      </w:r>
    </w:p>
    <w:p w14:paraId="53380584" w14:textId="77777777" w:rsidR="00D2704C" w:rsidRPr="00E857A0" w:rsidRDefault="00D2704C" w:rsidP="00D2704C"/>
    <w:p w14:paraId="4AC02535" w14:textId="100897A0" w:rsidR="00067F30" w:rsidRDefault="0035202A" w:rsidP="0035202A">
      <w:pPr>
        <w:pStyle w:val="Caption"/>
      </w:pPr>
      <w:bookmarkStart w:id="78" w:name="_Ref33782269"/>
      <w:bookmarkStart w:id="79" w:name="_Toc33898634"/>
      <w:r>
        <w:lastRenderedPageBreak/>
        <w:t xml:space="preserve">Table </w:t>
      </w:r>
      <w:fldSimple w:instr=" STYLEREF 1 \s ">
        <w:r w:rsidR="00D2704C">
          <w:rPr>
            <w:noProof/>
          </w:rPr>
          <w:t>6</w:t>
        </w:r>
      </w:fldSimple>
      <w:r w:rsidR="005B7828">
        <w:noBreakHyphen/>
      </w:r>
      <w:fldSimple w:instr=" SEQ Table \* ARABIC \s 1 ">
        <w:r w:rsidR="00D2704C">
          <w:rPr>
            <w:noProof/>
          </w:rPr>
          <w:t>2</w:t>
        </w:r>
      </w:fldSimple>
      <w:bookmarkEnd w:id="78"/>
      <w:r>
        <w:t xml:space="preserve">. </w:t>
      </w:r>
      <w:r w:rsidR="00067F30">
        <w:t>Individual Unit Measure Quantity Adjustment</w:t>
      </w:r>
      <w:bookmarkEnd w:id="79"/>
    </w:p>
    <w:p w14:paraId="4860302E" w14:textId="77777777" w:rsidR="00067F30" w:rsidRDefault="00067F30" w:rsidP="004F1293">
      <w:pPr>
        <w:pStyle w:val="Finding"/>
        <w:ind w:left="0" w:firstLine="0"/>
        <w:jc w:val="center"/>
      </w:pPr>
      <w:r w:rsidRPr="000E76B0">
        <w:rPr>
          <w:noProof/>
        </w:rPr>
        <w:drawing>
          <wp:inline distT="0" distB="0" distL="0" distR="0" wp14:anchorId="202D42A0" wp14:editId="0361A91A">
            <wp:extent cx="5715000" cy="33337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14:paraId="2D252AF4" w14:textId="77777777" w:rsidR="00067F30" w:rsidRDefault="00067F30" w:rsidP="00067F30">
      <w:pPr>
        <w:pStyle w:val="Finding"/>
        <w:ind w:left="0" w:firstLine="0"/>
      </w:pPr>
    </w:p>
    <w:p w14:paraId="05EDAF1B" w14:textId="33475231" w:rsidR="00067F30" w:rsidRDefault="00067F30" w:rsidP="004F1293">
      <w:pPr>
        <w:pStyle w:val="Finding"/>
        <w:ind w:left="720" w:firstLine="0"/>
      </w:pPr>
      <w:r w:rsidRPr="00C72379">
        <w:rPr>
          <w:b/>
          <w:bCs/>
        </w:rPr>
        <w:t xml:space="preserve">Finding </w:t>
      </w:r>
      <w:r>
        <w:rPr>
          <w:b/>
          <w:bCs/>
        </w:rPr>
        <w:t>11</w:t>
      </w:r>
      <w:r>
        <w:t xml:space="preserve">. There are </w:t>
      </w:r>
      <w:r w:rsidR="0035202A">
        <w:t xml:space="preserve">nine </w:t>
      </w:r>
      <w:r>
        <w:t xml:space="preserve">individual unit apartments where savings are claimed for both a programmable thermostat measure and a reprogram thermostat measure. There are also </w:t>
      </w:r>
      <w:r w:rsidR="0035202A">
        <w:t xml:space="preserve">four </w:t>
      </w:r>
      <w:r>
        <w:t>individual unit apartments</w:t>
      </w:r>
      <w:r w:rsidR="008C6F9F">
        <w:t>,</w:t>
      </w:r>
      <w:r>
        <w:t xml:space="preserve"> where savings from a gas Nest thermostat ($150) measure for both a manual and programmable baseline are claimed.</w:t>
      </w:r>
    </w:p>
    <w:p w14:paraId="0A6357D5" w14:textId="3A433C38" w:rsidR="00067F30" w:rsidRDefault="00067F30" w:rsidP="004F1293">
      <w:pPr>
        <w:pStyle w:val="Finding"/>
        <w:ind w:left="720" w:firstLine="0"/>
      </w:pPr>
      <w:r w:rsidRPr="00C72379">
        <w:rPr>
          <w:b/>
          <w:bCs/>
        </w:rPr>
        <w:t xml:space="preserve">Recommendation </w:t>
      </w:r>
      <w:r>
        <w:rPr>
          <w:b/>
          <w:bCs/>
        </w:rPr>
        <w:t>11</w:t>
      </w:r>
      <w:r>
        <w:t xml:space="preserve">. </w:t>
      </w:r>
      <w:r w:rsidR="00FA0F7B">
        <w:t>Guidehouse</w:t>
      </w:r>
      <w:r w:rsidRPr="007C5EFB">
        <w:t xml:space="preserve"> recommends the implementer </w:t>
      </w:r>
      <w:r>
        <w:t>only claim</w:t>
      </w:r>
      <w:r w:rsidR="008C6F9F">
        <w:t xml:space="preserve"> </w:t>
      </w:r>
      <w:r>
        <w:t>savings for one thermostat per individual apartment unit</w:t>
      </w:r>
      <w:r w:rsidR="008C6F9F">
        <w:t xml:space="preserve"> as per Section</w:t>
      </w:r>
      <w:r w:rsidR="0035202A">
        <w:t>s</w:t>
      </w:r>
      <w:r w:rsidR="008C6F9F">
        <w:t xml:space="preserve"> 5.3.11 and 5.3.16 of the IL TRM v7.0.</w:t>
      </w:r>
    </w:p>
    <w:p w14:paraId="2796369C" w14:textId="366238D3" w:rsidR="00937D4F" w:rsidRDefault="00937D4F" w:rsidP="00937D4F">
      <w:pPr>
        <w:pStyle w:val="Finding"/>
        <w:ind w:left="0" w:firstLine="0"/>
      </w:pPr>
    </w:p>
    <w:p w14:paraId="64F2BB6C" w14:textId="13A416E7" w:rsidR="00937D4F" w:rsidRDefault="00937D4F" w:rsidP="004F1293">
      <w:pPr>
        <w:pStyle w:val="Finding"/>
        <w:ind w:left="720" w:firstLine="0"/>
      </w:pPr>
      <w:r w:rsidRPr="00C72379">
        <w:rPr>
          <w:b/>
          <w:bCs/>
        </w:rPr>
        <w:t xml:space="preserve">Finding </w:t>
      </w:r>
      <w:r>
        <w:rPr>
          <w:b/>
          <w:bCs/>
        </w:rPr>
        <w:t>1</w:t>
      </w:r>
      <w:r w:rsidR="005947DF">
        <w:rPr>
          <w:b/>
          <w:bCs/>
        </w:rPr>
        <w:t>2</w:t>
      </w:r>
      <w:r>
        <w:t xml:space="preserve">. The </w:t>
      </w:r>
      <w:proofErr w:type="spellStart"/>
      <w:r>
        <w:t>ex ante</w:t>
      </w:r>
      <w:proofErr w:type="spellEnd"/>
      <w:r>
        <w:t xml:space="preserve"> savings for </w:t>
      </w:r>
      <w:r w:rsidR="003003D6">
        <w:t>IU Programmable Thermostats</w:t>
      </w:r>
      <w:r>
        <w:t xml:space="preserve"> use the electric</w:t>
      </w:r>
      <w:r w:rsidR="0065318D">
        <w:t xml:space="preserve"> heating</w:t>
      </w:r>
      <w:r>
        <w:t xml:space="preserve"> consumption values </w:t>
      </w:r>
      <w:r w:rsidR="00DF0893">
        <w:t xml:space="preserve">for Climate Zone 2 </w:t>
      </w:r>
      <w:r w:rsidR="0065318D">
        <w:t>from</w:t>
      </w:r>
      <w:r w:rsidR="00DF0893">
        <w:t xml:space="preserve"> the IL TRM v7.0</w:t>
      </w:r>
      <w:r w:rsidR="0065318D">
        <w:t xml:space="preserve"> for all measure quantities</w:t>
      </w:r>
      <w:r w:rsidR="00DF0893">
        <w:t>. However, the program tracking data shows that 65 measures were installed in Climate Zone 1.</w:t>
      </w:r>
    </w:p>
    <w:p w14:paraId="7A09E81B" w14:textId="093F14C5" w:rsidR="00937D4F" w:rsidRPr="004F3DF7" w:rsidRDefault="00937D4F" w:rsidP="004F1293">
      <w:pPr>
        <w:pStyle w:val="Finding"/>
        <w:ind w:left="720" w:firstLine="0"/>
      </w:pPr>
      <w:r w:rsidRPr="00C72379">
        <w:rPr>
          <w:b/>
          <w:bCs/>
        </w:rPr>
        <w:t xml:space="preserve">Recommendation </w:t>
      </w:r>
      <w:r>
        <w:rPr>
          <w:b/>
          <w:bCs/>
        </w:rPr>
        <w:t>1</w:t>
      </w:r>
      <w:r w:rsidR="005947DF">
        <w:rPr>
          <w:b/>
          <w:bCs/>
        </w:rPr>
        <w:t>2</w:t>
      </w:r>
      <w:r>
        <w:t xml:space="preserve">. </w:t>
      </w:r>
      <w:r w:rsidR="003003D6">
        <w:t>Guidehouse</w:t>
      </w:r>
      <w:r w:rsidRPr="007C5EFB">
        <w:t xml:space="preserve"> recommends </w:t>
      </w:r>
      <w:r w:rsidR="0065318D">
        <w:t xml:space="preserve">using </w:t>
      </w:r>
      <w:r w:rsidR="00DF0893">
        <w:t>parameters</w:t>
      </w:r>
      <w:r w:rsidR="0065318D">
        <w:t xml:space="preserve"> corresponding to</w:t>
      </w:r>
      <w:r w:rsidR="00DF0893">
        <w:t xml:space="preserve"> the correct climate zone for all </w:t>
      </w:r>
      <w:r w:rsidR="003003D6">
        <w:t>Programmable T</w:t>
      </w:r>
      <w:r w:rsidR="00DF0893">
        <w:t>hermostat savings calculations</w:t>
      </w:r>
      <w:r w:rsidR="0065318D">
        <w:t xml:space="preserve"> as per the IL TRM v7.0</w:t>
      </w:r>
      <w:r w:rsidR="0035202A">
        <w:t xml:space="preserve">, </w:t>
      </w:r>
      <w:r w:rsidR="003003D6">
        <w:t>Section 5.3.11.</w:t>
      </w:r>
    </w:p>
    <w:p w14:paraId="1E70DB21" w14:textId="25B3F0C2" w:rsidR="00DF0893" w:rsidRDefault="00DF0893" w:rsidP="004F1293">
      <w:pPr>
        <w:pStyle w:val="Finding"/>
        <w:ind w:left="720" w:firstLine="0"/>
      </w:pPr>
      <w:r w:rsidRPr="00C72379">
        <w:rPr>
          <w:b/>
          <w:bCs/>
        </w:rPr>
        <w:t xml:space="preserve">Finding </w:t>
      </w:r>
      <w:r>
        <w:rPr>
          <w:b/>
          <w:bCs/>
        </w:rPr>
        <w:t>1</w:t>
      </w:r>
      <w:r w:rsidR="005947DF">
        <w:rPr>
          <w:b/>
          <w:bCs/>
        </w:rPr>
        <w:t>3</w:t>
      </w:r>
      <w:r>
        <w:t xml:space="preserve">. The </w:t>
      </w:r>
      <w:proofErr w:type="spellStart"/>
      <w:r>
        <w:t>ex ante</w:t>
      </w:r>
      <w:proofErr w:type="spellEnd"/>
      <w:r>
        <w:t xml:space="preserve"> savings for </w:t>
      </w:r>
      <w:r w:rsidR="003003D6">
        <w:t>A</w:t>
      </w:r>
      <w:r>
        <w:t xml:space="preserve">dvanced </w:t>
      </w:r>
      <w:r w:rsidR="003003D6">
        <w:t>T</w:t>
      </w:r>
      <w:r>
        <w:t xml:space="preserve">hermostats use the </w:t>
      </w:r>
      <w:proofErr w:type="spellStart"/>
      <w:r>
        <w:t>FLH_Cool</w:t>
      </w:r>
      <w:proofErr w:type="spellEnd"/>
      <w:r>
        <w:t xml:space="preserve"> values for Climate Zone 2 </w:t>
      </w:r>
      <w:r w:rsidR="00C03BA1">
        <w:t>from</w:t>
      </w:r>
      <w:r>
        <w:t xml:space="preserve"> the IL TRM v7.0</w:t>
      </w:r>
      <w:r w:rsidR="00C03BA1">
        <w:t xml:space="preserve"> for all measure quantities</w:t>
      </w:r>
      <w:r>
        <w:t>. However, the program tracking data shows that 291</w:t>
      </w:r>
      <w:r w:rsidR="003003D6">
        <w:t xml:space="preserve"> Advan</w:t>
      </w:r>
      <w:r w:rsidR="00460697">
        <w:t>c</w:t>
      </w:r>
      <w:r w:rsidR="003003D6">
        <w:t>ed Thermostat</w:t>
      </w:r>
      <w:r>
        <w:t xml:space="preserve"> measures were installed in Climate Zone 1.</w:t>
      </w:r>
    </w:p>
    <w:p w14:paraId="6A9352A8" w14:textId="540C8D13" w:rsidR="00DF0893" w:rsidRDefault="00DF0893" w:rsidP="004F1293">
      <w:pPr>
        <w:pStyle w:val="Finding"/>
        <w:ind w:left="720" w:firstLine="0"/>
        <w:rPr>
          <w:b/>
          <w:bCs/>
        </w:rPr>
      </w:pPr>
      <w:r w:rsidRPr="00C72379">
        <w:rPr>
          <w:b/>
          <w:bCs/>
        </w:rPr>
        <w:t xml:space="preserve">Recommendation </w:t>
      </w:r>
      <w:r>
        <w:rPr>
          <w:b/>
          <w:bCs/>
        </w:rPr>
        <w:t>1</w:t>
      </w:r>
      <w:r w:rsidR="005947DF">
        <w:rPr>
          <w:b/>
          <w:bCs/>
        </w:rPr>
        <w:t>3</w:t>
      </w:r>
      <w:r>
        <w:t xml:space="preserve">. </w:t>
      </w:r>
      <w:r w:rsidR="003003D6">
        <w:t>Guidehouse</w:t>
      </w:r>
      <w:r w:rsidRPr="007C5EFB">
        <w:t xml:space="preserve"> recommends </w:t>
      </w:r>
      <w:r w:rsidR="00C03BA1">
        <w:t xml:space="preserve">using </w:t>
      </w:r>
      <w:r>
        <w:t>parameters</w:t>
      </w:r>
      <w:r w:rsidR="00C03BA1">
        <w:t xml:space="preserve"> corresponding </w:t>
      </w:r>
      <w:proofErr w:type="spellStart"/>
      <w:r w:rsidR="00C03BA1">
        <w:t>to</w:t>
      </w:r>
      <w:r>
        <w:t>the</w:t>
      </w:r>
      <w:proofErr w:type="spellEnd"/>
      <w:r>
        <w:t xml:space="preserve"> correct climate zone for all</w:t>
      </w:r>
      <w:r w:rsidR="003003D6">
        <w:t xml:space="preserve"> Advanced Thermostat s</w:t>
      </w:r>
      <w:r>
        <w:t>avings calculations</w:t>
      </w:r>
      <w:r w:rsidR="00C03BA1">
        <w:t xml:space="preserve"> as per section 5</w:t>
      </w:r>
      <w:r>
        <w:t>.</w:t>
      </w:r>
      <w:r w:rsidR="00C03BA1">
        <w:t>3.16 of the IL TRM v7.0.</w:t>
      </w:r>
    </w:p>
    <w:p w14:paraId="2D34864D" w14:textId="1FD6F23F" w:rsidR="00386089" w:rsidRPr="00613587" w:rsidRDefault="003003D6" w:rsidP="004F1293">
      <w:pPr>
        <w:pStyle w:val="Heading3"/>
      </w:pPr>
      <w:bookmarkStart w:id="80" w:name="_Toc33545126"/>
      <w:bookmarkStart w:id="81" w:name="_Toc33898617"/>
      <w:r>
        <w:t>Low Flow</w:t>
      </w:r>
      <w:bookmarkEnd w:id="80"/>
      <w:r>
        <w:t xml:space="preserve"> </w:t>
      </w:r>
      <w:r w:rsidR="00386089">
        <w:t>Faucet Aerators and Low Flow Showerheads</w:t>
      </w:r>
      <w:bookmarkEnd w:id="81"/>
    </w:p>
    <w:p w14:paraId="162F5B59" w14:textId="11F85036" w:rsidR="00386089" w:rsidRDefault="00386089" w:rsidP="004F1293">
      <w:pPr>
        <w:pStyle w:val="Finding"/>
        <w:ind w:left="720" w:firstLine="0"/>
        <w:rPr>
          <w:rFonts w:cs="Arial"/>
          <w:szCs w:val="20"/>
        </w:rPr>
      </w:pPr>
      <w:r w:rsidRPr="00386089">
        <w:rPr>
          <w:b/>
          <w:bCs/>
        </w:rPr>
        <w:t xml:space="preserve">Finding </w:t>
      </w:r>
      <w:r w:rsidR="005947DF">
        <w:rPr>
          <w:b/>
          <w:bCs/>
        </w:rPr>
        <w:t>14</w:t>
      </w:r>
      <w:r w:rsidRPr="00386089">
        <w:rPr>
          <w:b/>
          <w:bCs/>
        </w:rPr>
        <w:t>.</w:t>
      </w:r>
      <w:r>
        <w:t xml:space="preserve"> </w:t>
      </w:r>
      <w:r>
        <w:rPr>
          <w:rFonts w:cs="Arial"/>
          <w:szCs w:val="20"/>
        </w:rPr>
        <w:t xml:space="preserve">The </w:t>
      </w:r>
      <w:proofErr w:type="spellStart"/>
      <w:r>
        <w:rPr>
          <w:rFonts w:cs="Arial"/>
          <w:szCs w:val="20"/>
        </w:rPr>
        <w:t>ex ante</w:t>
      </w:r>
      <w:proofErr w:type="spellEnd"/>
      <w:r>
        <w:rPr>
          <w:rFonts w:cs="Arial"/>
          <w:szCs w:val="20"/>
        </w:rPr>
        <w:t xml:space="preserve"> savings do not include the kWh energy savings from water savings for the </w:t>
      </w:r>
      <w:r w:rsidR="004A7A08">
        <w:rPr>
          <w:rFonts w:cs="Arial"/>
          <w:szCs w:val="20"/>
        </w:rPr>
        <w:t xml:space="preserve">low flow </w:t>
      </w:r>
      <w:r>
        <w:rPr>
          <w:rFonts w:cs="Arial"/>
          <w:szCs w:val="20"/>
        </w:rPr>
        <w:t xml:space="preserve">aerator and low flow showerhead measures. </w:t>
      </w:r>
      <w:r w:rsidR="0035202A">
        <w:rPr>
          <w:rFonts w:cs="Arial"/>
          <w:szCs w:val="20"/>
        </w:rPr>
        <w:t xml:space="preserve">IL </w:t>
      </w:r>
      <w:r>
        <w:rPr>
          <w:rFonts w:cs="Arial"/>
          <w:szCs w:val="20"/>
        </w:rPr>
        <w:t xml:space="preserve">TRM v7.0 allows for secondary kWh savings derived from water supply and wastewater treatment savings to be included in total savings for these measures. Errata (v7.0) was published on </w:t>
      </w:r>
      <w:r w:rsidR="0035202A">
        <w:rPr>
          <w:rFonts w:cs="Arial"/>
          <w:szCs w:val="20"/>
        </w:rPr>
        <w:t xml:space="preserve">July 31, </w:t>
      </w:r>
      <w:r>
        <w:rPr>
          <w:rFonts w:cs="Arial"/>
          <w:szCs w:val="20"/>
        </w:rPr>
        <w:t xml:space="preserve">2019 to differentiate the total </w:t>
      </w:r>
      <w:r>
        <w:rPr>
          <w:rFonts w:cs="Arial"/>
          <w:szCs w:val="20"/>
        </w:rPr>
        <w:lastRenderedPageBreak/>
        <w:t>water energy factor (kWh/Million Gallons) between Cook County and the rest of Illinois.</w:t>
      </w:r>
      <w:r w:rsidR="004A7A08">
        <w:rPr>
          <w:rFonts w:cs="Arial"/>
          <w:szCs w:val="20"/>
        </w:rPr>
        <w:t xml:space="preserve"> Secondary savings from water are included in the ex post kWh calculations for these hot water measures.</w:t>
      </w:r>
    </w:p>
    <w:p w14:paraId="76B49ECB" w14:textId="0A2AB690" w:rsidR="00386089" w:rsidRDefault="00386089" w:rsidP="004F1293">
      <w:pPr>
        <w:pStyle w:val="Finding"/>
        <w:ind w:left="720" w:firstLine="0"/>
        <w:rPr>
          <w:rFonts w:cs="Arial"/>
          <w:szCs w:val="20"/>
        </w:rPr>
      </w:pPr>
      <w:r w:rsidRPr="00386089">
        <w:rPr>
          <w:b/>
          <w:bCs/>
        </w:rPr>
        <w:t>Recommendation 1</w:t>
      </w:r>
      <w:r w:rsidR="005947DF">
        <w:rPr>
          <w:b/>
          <w:bCs/>
        </w:rPr>
        <w:t>4</w:t>
      </w:r>
      <w:r w:rsidRPr="00386089">
        <w:rPr>
          <w:b/>
          <w:bCs/>
        </w:rPr>
        <w:t>.</w:t>
      </w:r>
      <w:r>
        <w:t xml:space="preserve"> </w:t>
      </w:r>
      <w:r w:rsidR="004A7A08">
        <w:t xml:space="preserve">Guidehouse recommends that the implementer continue tracking gallons of water saved from these measures and report the corresponding secondary kWh savings in the </w:t>
      </w:r>
      <w:proofErr w:type="spellStart"/>
      <w:r w:rsidR="004A7A08">
        <w:t>ex ante</w:t>
      </w:r>
      <w:proofErr w:type="spellEnd"/>
      <w:r w:rsidR="004A7A08">
        <w:t xml:space="preserve"> calculations. </w:t>
      </w:r>
      <w:r w:rsidR="004A7A08">
        <w:rPr>
          <w:rFonts w:cs="Arial"/>
          <w:szCs w:val="20"/>
        </w:rPr>
        <w:t xml:space="preserve">However, the </w:t>
      </w:r>
      <w:r>
        <w:rPr>
          <w:rFonts w:cs="Arial"/>
          <w:szCs w:val="20"/>
        </w:rPr>
        <w:t xml:space="preserve">secondary savings should not be included in TRC tests to avoid double counting the economic benefit of water savings. </w:t>
      </w:r>
      <w:r w:rsidR="0035202A">
        <w:rPr>
          <w:rFonts w:cs="Arial"/>
          <w:szCs w:val="20"/>
        </w:rPr>
        <w:fldChar w:fldCharType="begin"/>
      </w:r>
      <w:r w:rsidR="0035202A">
        <w:rPr>
          <w:rFonts w:cs="Arial"/>
          <w:szCs w:val="20"/>
        </w:rPr>
        <w:instrText xml:space="preserve"> REF _Ref33782530 \h </w:instrText>
      </w:r>
      <w:r w:rsidR="0035202A">
        <w:rPr>
          <w:rFonts w:cs="Arial"/>
          <w:szCs w:val="20"/>
        </w:rPr>
      </w:r>
      <w:r w:rsidR="0035202A">
        <w:rPr>
          <w:rFonts w:cs="Arial"/>
          <w:szCs w:val="20"/>
        </w:rPr>
        <w:fldChar w:fldCharType="separate"/>
      </w:r>
      <w:r w:rsidR="00D2704C">
        <w:t xml:space="preserve">Table </w:t>
      </w:r>
      <w:r w:rsidR="00D2704C">
        <w:rPr>
          <w:noProof/>
        </w:rPr>
        <w:t>5</w:t>
      </w:r>
      <w:r w:rsidR="00D2704C">
        <w:noBreakHyphen/>
      </w:r>
      <w:r w:rsidR="00D2704C">
        <w:rPr>
          <w:noProof/>
        </w:rPr>
        <w:t>1</w:t>
      </w:r>
      <w:r w:rsidR="0035202A">
        <w:rPr>
          <w:rFonts w:cs="Arial"/>
          <w:szCs w:val="20"/>
        </w:rPr>
        <w:fldChar w:fldCharType="end"/>
      </w:r>
      <w:r>
        <w:rPr>
          <w:rFonts w:cs="Arial"/>
          <w:szCs w:val="20"/>
        </w:rPr>
        <w:t xml:space="preserve"> shows the secondary kWh savings for these measures. As the secondary kWh savings vary by location, both the bathroom and kitchen aerator measures should be broken down into two measures: Cook County and outside of Cook County.</w:t>
      </w:r>
    </w:p>
    <w:p w14:paraId="79FEA21A" w14:textId="77777777" w:rsidR="00CB0681" w:rsidRDefault="00CB0681" w:rsidP="00386089">
      <w:pPr>
        <w:pStyle w:val="Finding"/>
        <w:ind w:left="0" w:firstLine="0"/>
        <w:rPr>
          <w:rFonts w:cs="Arial"/>
          <w:szCs w:val="20"/>
        </w:rPr>
      </w:pPr>
    </w:p>
    <w:p w14:paraId="06F9815B" w14:textId="6C2D2824" w:rsidR="00CB0681" w:rsidRDefault="00CB0681" w:rsidP="004F1293">
      <w:pPr>
        <w:pStyle w:val="Finding"/>
        <w:ind w:left="720" w:firstLine="0"/>
      </w:pPr>
      <w:r w:rsidRPr="00C72379">
        <w:rPr>
          <w:b/>
          <w:bCs/>
        </w:rPr>
        <w:t xml:space="preserve">Finding </w:t>
      </w:r>
      <w:r>
        <w:rPr>
          <w:b/>
          <w:bCs/>
        </w:rPr>
        <w:t>1</w:t>
      </w:r>
      <w:r w:rsidR="005947DF">
        <w:rPr>
          <w:b/>
          <w:bCs/>
        </w:rPr>
        <w:t>5</w:t>
      </w:r>
      <w:r>
        <w:t xml:space="preserve">. The savings in the </w:t>
      </w:r>
      <w:r w:rsidR="00460697">
        <w:t>program tracking database</w:t>
      </w:r>
      <w:r>
        <w:t xml:space="preserve"> for CA electric aerators and </w:t>
      </w:r>
      <w:r w:rsidR="00C03BA1">
        <w:t xml:space="preserve">CA </w:t>
      </w:r>
      <w:r>
        <w:t xml:space="preserve">showerheads do not match the savings in the </w:t>
      </w:r>
      <w:proofErr w:type="spellStart"/>
      <w:r w:rsidR="00460697">
        <w:t>ex ante</w:t>
      </w:r>
      <w:proofErr w:type="spellEnd"/>
      <w:r w:rsidR="00460697">
        <w:t xml:space="preserve"> calculator</w:t>
      </w:r>
      <w:r>
        <w:t xml:space="preserve">. The savings values in the </w:t>
      </w:r>
      <w:proofErr w:type="spellStart"/>
      <w:r>
        <w:t>ex ante</w:t>
      </w:r>
      <w:proofErr w:type="spellEnd"/>
      <w:r>
        <w:t xml:space="preserve"> calculator are correct and match the ex post savings (not including secondary kWh).</w:t>
      </w:r>
    </w:p>
    <w:p w14:paraId="2CE42812" w14:textId="17620510" w:rsidR="00CB0681" w:rsidRDefault="00CB0681" w:rsidP="004F1293">
      <w:pPr>
        <w:pStyle w:val="Finding"/>
        <w:ind w:left="720" w:firstLine="0"/>
      </w:pPr>
      <w:r w:rsidRPr="00C72379">
        <w:rPr>
          <w:b/>
          <w:bCs/>
        </w:rPr>
        <w:t xml:space="preserve">Recommendation </w:t>
      </w:r>
      <w:r w:rsidR="000E1EE4">
        <w:rPr>
          <w:b/>
          <w:bCs/>
        </w:rPr>
        <w:t>1</w:t>
      </w:r>
      <w:r w:rsidR="005947DF">
        <w:rPr>
          <w:b/>
          <w:bCs/>
        </w:rPr>
        <w:t>5</w:t>
      </w:r>
      <w:r w:rsidR="000E1EE4">
        <w:rPr>
          <w:b/>
          <w:bCs/>
        </w:rPr>
        <w:t>.</w:t>
      </w:r>
      <w:r>
        <w:t xml:space="preserve"> </w:t>
      </w:r>
      <w:r w:rsidR="003003D6">
        <w:t>Guidehouse</w:t>
      </w:r>
      <w:r w:rsidRPr="007C5EFB">
        <w:t xml:space="preserve"> recommends the implementer revise </w:t>
      </w:r>
      <w:r w:rsidR="00460697">
        <w:t xml:space="preserve">the </w:t>
      </w:r>
      <w:r>
        <w:t xml:space="preserve">unit savings for the CA electric aerator and </w:t>
      </w:r>
      <w:r w:rsidR="00C03BA1">
        <w:t xml:space="preserve">CA </w:t>
      </w:r>
      <w:r>
        <w:t xml:space="preserve">showerhead measures in the program tracking database to match the </w:t>
      </w:r>
      <w:proofErr w:type="spellStart"/>
      <w:r>
        <w:t>ex ante</w:t>
      </w:r>
      <w:proofErr w:type="spellEnd"/>
      <w:r>
        <w:t xml:space="preserve"> calculator.</w:t>
      </w:r>
    </w:p>
    <w:p w14:paraId="0A3CBD1F" w14:textId="6BDB1898" w:rsidR="00386089" w:rsidRDefault="00386089" w:rsidP="004F1293">
      <w:pPr>
        <w:pStyle w:val="Heading3"/>
      </w:pPr>
      <w:r w:rsidRPr="00386089">
        <w:t xml:space="preserve"> </w:t>
      </w:r>
      <w:bookmarkStart w:id="82" w:name="_Toc33898618"/>
      <w:r w:rsidR="003003D6">
        <w:t xml:space="preserve">CA </w:t>
      </w:r>
      <w:r>
        <w:t>Pipe Insulation</w:t>
      </w:r>
      <w:bookmarkEnd w:id="82"/>
    </w:p>
    <w:p w14:paraId="1494238D" w14:textId="286D8662" w:rsidR="00386089" w:rsidRDefault="00386089" w:rsidP="004F1293">
      <w:pPr>
        <w:pStyle w:val="Finding"/>
        <w:ind w:left="720" w:firstLine="0"/>
      </w:pPr>
      <w:r w:rsidRPr="00386089">
        <w:rPr>
          <w:b/>
          <w:bCs/>
        </w:rPr>
        <w:t>Finding 1</w:t>
      </w:r>
      <w:r w:rsidR="00FA0F7B">
        <w:rPr>
          <w:b/>
          <w:bCs/>
        </w:rPr>
        <w:t>6</w:t>
      </w:r>
      <w:r>
        <w:t xml:space="preserve">. The </w:t>
      </w:r>
      <w:proofErr w:type="spellStart"/>
      <w:r>
        <w:t>ex ante</w:t>
      </w:r>
      <w:proofErr w:type="spellEnd"/>
      <w:r>
        <w:t xml:space="preserve"> savings do not take into account the recovery efficiency of the electric water heater</w:t>
      </w:r>
      <w:r w:rsidR="0035202A">
        <w:t>, w</w:t>
      </w:r>
      <w:r>
        <w:t>hile the verified savings are calculated using a 98% recovery efficiency for the electric water heater.</w:t>
      </w:r>
    </w:p>
    <w:p w14:paraId="4429D9C5" w14:textId="5113B06F" w:rsidR="00386089" w:rsidRDefault="00386089" w:rsidP="004F1293">
      <w:pPr>
        <w:pStyle w:val="Finding"/>
        <w:ind w:left="720" w:firstLine="0"/>
      </w:pPr>
      <w:r w:rsidRPr="00386089">
        <w:rPr>
          <w:b/>
          <w:bCs/>
        </w:rPr>
        <w:t>Recommendation 1</w:t>
      </w:r>
      <w:r w:rsidR="00FA0F7B">
        <w:rPr>
          <w:b/>
          <w:bCs/>
        </w:rPr>
        <w:t>6</w:t>
      </w:r>
      <w:r w:rsidRPr="00386089">
        <w:rPr>
          <w:b/>
          <w:bCs/>
        </w:rPr>
        <w:t>.</w:t>
      </w:r>
      <w:r>
        <w:t xml:space="preserve"> Guidehouse recommends updating the savings algorithm to account for the recovery efficiency of the electric water heater.</w:t>
      </w:r>
    </w:p>
    <w:p w14:paraId="17690606" w14:textId="77777777" w:rsidR="00386089" w:rsidRDefault="00386089" w:rsidP="00386089">
      <w:pPr>
        <w:pStyle w:val="Finding"/>
        <w:ind w:left="0" w:firstLine="0"/>
      </w:pPr>
    </w:p>
    <w:p w14:paraId="183A32A1" w14:textId="0CC918B9" w:rsidR="00386089" w:rsidRDefault="00386089" w:rsidP="004F1293">
      <w:pPr>
        <w:pStyle w:val="Finding"/>
        <w:ind w:left="720" w:firstLine="0"/>
      </w:pPr>
      <w:r w:rsidRPr="00386089">
        <w:rPr>
          <w:b/>
          <w:bCs/>
        </w:rPr>
        <w:t xml:space="preserve">Finding </w:t>
      </w:r>
      <w:r w:rsidR="00DF0893" w:rsidRPr="00386089">
        <w:rPr>
          <w:b/>
          <w:bCs/>
        </w:rPr>
        <w:t>1</w:t>
      </w:r>
      <w:r w:rsidR="00FA0F7B">
        <w:rPr>
          <w:b/>
          <w:bCs/>
        </w:rPr>
        <w:t>7</w:t>
      </w:r>
      <w:r>
        <w:t xml:space="preserve">. No </w:t>
      </w:r>
      <w:r w:rsidR="0035202A">
        <w:t xml:space="preserve">peak </w:t>
      </w:r>
      <w:r>
        <w:t>demand savings are claimed for the electric</w:t>
      </w:r>
      <w:r w:rsidR="00B05366">
        <w:t xml:space="preserve"> CA</w:t>
      </w:r>
      <w:r>
        <w:t xml:space="preserve"> DHW Pipe Insulation measures.</w:t>
      </w:r>
    </w:p>
    <w:p w14:paraId="7855F0EB" w14:textId="38C9B6C9" w:rsidR="00386089" w:rsidRDefault="00386089" w:rsidP="004F1293">
      <w:pPr>
        <w:pStyle w:val="Finding"/>
        <w:ind w:left="720" w:firstLine="0"/>
      </w:pPr>
      <w:r w:rsidRPr="00386089">
        <w:rPr>
          <w:b/>
          <w:bCs/>
        </w:rPr>
        <w:t xml:space="preserve">Recommendation </w:t>
      </w:r>
      <w:r w:rsidR="00DF0893" w:rsidRPr="00386089">
        <w:rPr>
          <w:b/>
          <w:bCs/>
        </w:rPr>
        <w:t>1</w:t>
      </w:r>
      <w:r w:rsidR="00FA0F7B">
        <w:rPr>
          <w:b/>
          <w:bCs/>
        </w:rPr>
        <w:t>7</w:t>
      </w:r>
      <w:r w:rsidRPr="00386089">
        <w:rPr>
          <w:b/>
          <w:bCs/>
        </w:rPr>
        <w:t>.</w:t>
      </w:r>
      <w:r>
        <w:t xml:space="preserve"> Claim peak demand savings for electric</w:t>
      </w:r>
      <w:r w:rsidR="00B05366">
        <w:t xml:space="preserve"> CA</w:t>
      </w:r>
      <w:r>
        <w:t xml:space="preserve"> DHW Pipe Insulation measures as summarized in</w:t>
      </w:r>
      <w:r w:rsidR="00E857A0">
        <w:t xml:space="preserve"> </w:t>
      </w:r>
      <w:r w:rsidR="00BF7BEA">
        <w:fldChar w:fldCharType="begin"/>
      </w:r>
      <w:r w:rsidR="00BF7BEA">
        <w:instrText xml:space="preserve"> REF _Ref33782716 \h </w:instrText>
      </w:r>
      <w:r w:rsidR="00BF7BEA">
        <w:fldChar w:fldCharType="separate"/>
      </w:r>
      <w:r w:rsidR="00D2704C" w:rsidRPr="00BF7BEA">
        <w:t xml:space="preserve">Table </w:t>
      </w:r>
      <w:r w:rsidR="00D2704C">
        <w:rPr>
          <w:noProof/>
        </w:rPr>
        <w:t>6</w:t>
      </w:r>
      <w:r w:rsidR="00D2704C">
        <w:noBreakHyphen/>
      </w:r>
      <w:r w:rsidR="00D2704C">
        <w:rPr>
          <w:noProof/>
        </w:rPr>
        <w:t>3</w:t>
      </w:r>
      <w:r w:rsidR="00BF7BEA">
        <w:fldChar w:fldCharType="end"/>
      </w:r>
      <w:r>
        <w:t>.</w:t>
      </w:r>
    </w:p>
    <w:p w14:paraId="3A5A5628" w14:textId="434C2563" w:rsidR="00386089" w:rsidRDefault="00386089" w:rsidP="00386089">
      <w:pPr>
        <w:pStyle w:val="Finding"/>
        <w:ind w:left="0" w:firstLine="0"/>
      </w:pPr>
    </w:p>
    <w:p w14:paraId="5F34A674" w14:textId="0CDCCB75" w:rsidR="00386089" w:rsidRPr="00BF7BEA" w:rsidRDefault="0035202A" w:rsidP="00BF7BEA">
      <w:pPr>
        <w:pStyle w:val="Caption"/>
      </w:pPr>
      <w:bookmarkStart w:id="83" w:name="_Ref33782716"/>
      <w:bookmarkStart w:id="84" w:name="_Ref21356438"/>
      <w:bookmarkStart w:id="85" w:name="_Toc33898635"/>
      <w:r w:rsidRPr="00BF7BEA">
        <w:t xml:space="preserve">Table </w:t>
      </w:r>
      <w:fldSimple w:instr=" STYLEREF 1 \s ">
        <w:r w:rsidR="00D2704C">
          <w:rPr>
            <w:noProof/>
          </w:rPr>
          <w:t>6</w:t>
        </w:r>
      </w:fldSimple>
      <w:r w:rsidR="005B7828">
        <w:noBreakHyphen/>
      </w:r>
      <w:fldSimple w:instr=" SEQ Table \* ARABIC \s 1 ">
        <w:r w:rsidR="00D2704C">
          <w:rPr>
            <w:noProof/>
          </w:rPr>
          <w:t>3</w:t>
        </w:r>
      </w:fldSimple>
      <w:bookmarkEnd w:id="83"/>
      <w:r w:rsidRPr="00BF7BEA">
        <w:t xml:space="preserve">. </w:t>
      </w:r>
      <w:bookmarkEnd w:id="84"/>
      <w:r w:rsidR="00386089" w:rsidRPr="00BF7BEA">
        <w:t>Gross Peak Demand Savings for Electric DHW Pipe Insulation Measures</w:t>
      </w:r>
      <w:bookmarkEnd w:id="85"/>
    </w:p>
    <w:p w14:paraId="6896878F" w14:textId="7098F503" w:rsidR="003003D6" w:rsidRDefault="0088124E" w:rsidP="004F1293">
      <w:pPr>
        <w:pStyle w:val="Source"/>
        <w:jc w:val="center"/>
      </w:pPr>
      <w:r w:rsidRPr="0088124E">
        <w:rPr>
          <w:noProof/>
        </w:rPr>
        <w:drawing>
          <wp:inline distT="0" distB="0" distL="0" distR="0" wp14:anchorId="1BFCDB80" wp14:editId="6C8CCCC8">
            <wp:extent cx="5086350" cy="20859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86350" cy="2085975"/>
                    </a:xfrm>
                    <a:prstGeom prst="rect">
                      <a:avLst/>
                    </a:prstGeom>
                    <a:noFill/>
                    <a:ln>
                      <a:noFill/>
                    </a:ln>
                  </pic:spPr>
                </pic:pic>
              </a:graphicData>
            </a:graphic>
          </wp:inline>
        </w:drawing>
      </w:r>
    </w:p>
    <w:p w14:paraId="31904203" w14:textId="72A61592" w:rsidR="00386089" w:rsidRDefault="00386089" w:rsidP="004F1293">
      <w:pPr>
        <w:pStyle w:val="Source"/>
        <w:ind w:firstLine="720"/>
      </w:pPr>
      <w:r>
        <w:t xml:space="preserve">Source: </w:t>
      </w:r>
      <w:r w:rsidR="00DA25D3">
        <w:t>Guidehouse</w:t>
      </w:r>
      <w:r>
        <w:t xml:space="preserve"> Analysis of CY2019 ComEd Tracking Data</w:t>
      </w:r>
    </w:p>
    <w:p w14:paraId="0BDFBF9B" w14:textId="46C94198" w:rsidR="0013319A" w:rsidRDefault="003003D6" w:rsidP="004F1293">
      <w:pPr>
        <w:pStyle w:val="Heading3"/>
      </w:pPr>
      <w:bookmarkStart w:id="86" w:name="_Toc33542886"/>
      <w:bookmarkStart w:id="87" w:name="_Toc33545129"/>
      <w:bookmarkStart w:id="88" w:name="_Toc33898619"/>
      <w:bookmarkEnd w:id="4"/>
      <w:bookmarkEnd w:id="5"/>
      <w:bookmarkEnd w:id="86"/>
      <w:bookmarkEnd w:id="87"/>
      <w:r>
        <w:lastRenderedPageBreak/>
        <w:t>Smart Strips</w:t>
      </w:r>
      <w:r w:rsidR="0013319A">
        <w:t xml:space="preserve"> – Tier 1</w:t>
      </w:r>
      <w:bookmarkEnd w:id="88"/>
    </w:p>
    <w:p w14:paraId="5AF81CD5" w14:textId="5EA99FD6" w:rsidR="0013319A" w:rsidRDefault="0013319A" w:rsidP="004F1293">
      <w:pPr>
        <w:pStyle w:val="Finding"/>
        <w:ind w:left="720" w:firstLine="0"/>
      </w:pPr>
      <w:r w:rsidRPr="00386089">
        <w:rPr>
          <w:b/>
          <w:bCs/>
        </w:rPr>
        <w:t>Finding 1</w:t>
      </w:r>
      <w:r w:rsidR="00FA0F7B">
        <w:rPr>
          <w:b/>
          <w:bCs/>
        </w:rPr>
        <w:t>8</w:t>
      </w:r>
      <w:r>
        <w:t xml:space="preserve">. </w:t>
      </w:r>
      <w:r w:rsidR="00CB0681">
        <w:t xml:space="preserve">The </w:t>
      </w:r>
      <w:proofErr w:type="spellStart"/>
      <w:r>
        <w:t>ex ante</w:t>
      </w:r>
      <w:proofErr w:type="spellEnd"/>
      <w:r>
        <w:t xml:space="preserve"> savings calculations for common area </w:t>
      </w:r>
      <w:r w:rsidR="003003D6">
        <w:t>smart strips</w:t>
      </w:r>
      <w:r>
        <w:t xml:space="preserve"> are </w:t>
      </w:r>
      <w:r w:rsidR="00460697">
        <w:t xml:space="preserve">calculated </w:t>
      </w:r>
      <w:r>
        <w:t xml:space="preserve">using the </w:t>
      </w:r>
      <w:r w:rsidR="00460697">
        <w:t xml:space="preserve">Section 5.2.1 from the residential volume of the </w:t>
      </w:r>
      <w:r>
        <w:t>IL TRM v7.0.</w:t>
      </w:r>
    </w:p>
    <w:p w14:paraId="7B76EE24" w14:textId="3BFD4F57" w:rsidR="0013319A" w:rsidRDefault="0013319A" w:rsidP="004F1293">
      <w:pPr>
        <w:pStyle w:val="Finding"/>
        <w:ind w:left="720" w:firstLine="0"/>
      </w:pPr>
      <w:r w:rsidRPr="00386089">
        <w:rPr>
          <w:b/>
          <w:bCs/>
        </w:rPr>
        <w:t>Recommendation 1</w:t>
      </w:r>
      <w:r w:rsidR="00FA0F7B">
        <w:rPr>
          <w:b/>
          <w:bCs/>
        </w:rPr>
        <w:t>8</w:t>
      </w:r>
      <w:r w:rsidRPr="00386089">
        <w:rPr>
          <w:b/>
          <w:bCs/>
        </w:rPr>
        <w:t>.</w:t>
      </w:r>
      <w:r>
        <w:t xml:space="preserve"> Guidehouse recommends using the Section 4.8.7 </w:t>
      </w:r>
      <w:r w:rsidR="00460697">
        <w:t xml:space="preserve">from the commercial volume </w:t>
      </w:r>
      <w:r>
        <w:t>of</w:t>
      </w:r>
      <w:r w:rsidR="00460697">
        <w:t xml:space="preserve"> the</w:t>
      </w:r>
      <w:r>
        <w:t xml:space="preserve"> IL TRM v7.0 for </w:t>
      </w:r>
      <w:r w:rsidR="00FA0F7B">
        <w:t>smart strips</w:t>
      </w:r>
      <w:r>
        <w:t xml:space="preserve"> installed in common areas.</w:t>
      </w:r>
    </w:p>
    <w:p w14:paraId="732E8062" w14:textId="1E1BED33" w:rsidR="00E96054" w:rsidRPr="005B7828" w:rsidRDefault="00740836" w:rsidP="005B7828">
      <w:pPr>
        <w:pStyle w:val="Heading1"/>
      </w:pPr>
      <w:bookmarkStart w:id="89" w:name="_Toc33898620"/>
      <w:r w:rsidRPr="005B7828">
        <w:t>Appendix 1. Impact Analysis Methodology</w:t>
      </w:r>
      <w:bookmarkEnd w:id="89"/>
    </w:p>
    <w:p w14:paraId="527657C2" w14:textId="382933B0" w:rsidR="001B2B93" w:rsidRDefault="00963B1D" w:rsidP="001B2B93">
      <w:r>
        <w:t xml:space="preserve">The evaluation team determined verified gross </w:t>
      </w:r>
      <w:proofErr w:type="spellStart"/>
      <w:r>
        <w:t>svings</w:t>
      </w:r>
      <w:proofErr w:type="spellEnd"/>
      <w:r>
        <w:t xml:space="preserve"> for each program measure by:</w:t>
      </w:r>
    </w:p>
    <w:p w14:paraId="1FB0C919" w14:textId="5228D789" w:rsidR="00963B1D" w:rsidRDefault="00963B1D" w:rsidP="004F1293">
      <w:pPr>
        <w:pStyle w:val="ListParagraph"/>
        <w:numPr>
          <w:ilvl w:val="0"/>
          <w:numId w:val="28"/>
        </w:numPr>
      </w:pPr>
      <w:r>
        <w:t>Reviewing the s</w:t>
      </w:r>
      <w:r w:rsidR="00893AFA">
        <w:t>a</w:t>
      </w:r>
      <w:r>
        <w:t xml:space="preserve">vings algorithm inputs in the measure workbook for agreement with the IL TRM v7.0 and IL TRM </w:t>
      </w:r>
      <w:r w:rsidR="007719C3">
        <w:t xml:space="preserve">Errata </w:t>
      </w:r>
      <w:r>
        <w:t>v7.0, where applicable.</w:t>
      </w:r>
    </w:p>
    <w:p w14:paraId="274D8511" w14:textId="4E28A21C" w:rsidR="00963B1D" w:rsidRDefault="00963B1D" w:rsidP="004F1293">
      <w:pPr>
        <w:pStyle w:val="ListParagraph"/>
        <w:numPr>
          <w:ilvl w:val="0"/>
          <w:numId w:val="28"/>
        </w:numPr>
      </w:pPr>
      <w:r>
        <w:t>Validating the savings algorithm was applied correctly.</w:t>
      </w:r>
    </w:p>
    <w:p w14:paraId="07DFFD2B" w14:textId="0CD6BF16" w:rsidR="00963B1D" w:rsidRDefault="00963B1D" w:rsidP="004F1293">
      <w:pPr>
        <w:pStyle w:val="ListParagraph"/>
        <w:numPr>
          <w:ilvl w:val="0"/>
          <w:numId w:val="28"/>
        </w:numPr>
      </w:pPr>
      <w:r>
        <w:t>Cross-checking per-unit s</w:t>
      </w:r>
      <w:r w:rsidR="00893AFA">
        <w:t>a</w:t>
      </w:r>
      <w:r>
        <w:t xml:space="preserve">vings values in the program tracking data with the verified values in the measure workbook or in </w:t>
      </w:r>
      <w:proofErr w:type="spellStart"/>
      <w:r>
        <w:t>Guidehouse’s</w:t>
      </w:r>
      <w:proofErr w:type="spellEnd"/>
      <w:r>
        <w:t xml:space="preserve"> calculations if the workbook did not agree with the TRM.</w:t>
      </w:r>
    </w:p>
    <w:p w14:paraId="60FC2738" w14:textId="48D2B56D" w:rsidR="00963B1D" w:rsidRDefault="00963B1D" w:rsidP="004F1293">
      <w:pPr>
        <w:pStyle w:val="ListParagraph"/>
        <w:numPr>
          <w:ilvl w:val="0"/>
          <w:numId w:val="28"/>
        </w:numPr>
      </w:pPr>
      <w:r>
        <w:t xml:space="preserve">Multiplying the verified per-unit savings value by the quantity reported in the tracking data. </w:t>
      </w:r>
    </w:p>
    <w:p w14:paraId="5686FFB9" w14:textId="01178291" w:rsidR="00963B1D" w:rsidRDefault="00963B1D" w:rsidP="00963B1D"/>
    <w:p w14:paraId="7DF8ACCB" w14:textId="1522A933" w:rsidR="00963B1D" w:rsidRPr="001B2B93" w:rsidRDefault="00963B1D" w:rsidP="00963B1D">
      <w:r>
        <w:t xml:space="preserve">The evaluation team </w:t>
      </w:r>
      <w:r w:rsidR="00893AFA">
        <w:t xml:space="preserve">calculated </w:t>
      </w:r>
      <w:r>
        <w:t xml:space="preserve">verified net energy and demand (coincident peak and overall) savings </w:t>
      </w:r>
      <w:r w:rsidR="00893AFA">
        <w:t>b</w:t>
      </w:r>
      <w:r>
        <w:t xml:space="preserve">y multiplying the verified gross savings estimates by a net-to-gross (NTG) ratio. In CY2019, NTG estimates used to calculate the net verified savings were based on past evaluation research and defined by a </w:t>
      </w:r>
      <w:proofErr w:type="spellStart"/>
      <w:r>
        <w:t>concense</w:t>
      </w:r>
      <w:r w:rsidR="00893AFA">
        <w:t>s</w:t>
      </w:r>
      <w:proofErr w:type="spellEnd"/>
      <w:r>
        <w:t xml:space="preserve"> process through </w:t>
      </w:r>
      <w:r w:rsidR="00BF7BEA">
        <w:t>Illinois Stakeholder Advisory Group (</w:t>
      </w:r>
      <w:r>
        <w:t>SAG</w:t>
      </w:r>
      <w:r w:rsidR="00BF7BEA">
        <w:t>)</w:t>
      </w:r>
      <w:r>
        <w:t>.</w:t>
      </w:r>
    </w:p>
    <w:p w14:paraId="2111848C" w14:textId="77777777" w:rsidR="00BB4A37" w:rsidRPr="005B7828" w:rsidRDefault="00BB4A37" w:rsidP="005B7828">
      <w:pPr>
        <w:pStyle w:val="Heading1"/>
      </w:pPr>
      <w:bookmarkStart w:id="90" w:name="_Toc33898621"/>
      <w:r w:rsidRPr="005B7828">
        <w:t xml:space="preserve">Appendix 2. </w:t>
      </w:r>
      <w:r w:rsidR="004D1882" w:rsidRPr="005B7828">
        <w:t>Impact Analysis</w:t>
      </w:r>
      <w:r w:rsidRPr="005B7828">
        <w:t xml:space="preserve"> Detail</w:t>
      </w:r>
      <w:bookmarkEnd w:id="90"/>
    </w:p>
    <w:p w14:paraId="10AF9115" w14:textId="06E684F6" w:rsidR="00963B1D" w:rsidRDefault="00963B1D" w:rsidP="00963B1D">
      <w:r>
        <w:t>The evaluation team used the following documents to verify per-unit savings for each program measure:</w:t>
      </w:r>
    </w:p>
    <w:p w14:paraId="548797E0" w14:textId="3AC4420B" w:rsidR="00963B1D" w:rsidRDefault="00963B1D" w:rsidP="004F1293">
      <w:pPr>
        <w:pStyle w:val="ListParagraph"/>
        <w:numPr>
          <w:ilvl w:val="0"/>
          <w:numId w:val="29"/>
        </w:numPr>
      </w:pPr>
      <w:r>
        <w:t>Final CY2019 tracking data: “MCA_CY2019_EOY_Data_Rev2_01132020.xlsx”</w:t>
      </w:r>
    </w:p>
    <w:p w14:paraId="16266755" w14:textId="41BCD87F" w:rsidR="00963B1D" w:rsidRDefault="00963B1D" w:rsidP="004F1293">
      <w:pPr>
        <w:pStyle w:val="ListParagraph"/>
        <w:numPr>
          <w:ilvl w:val="0"/>
          <w:numId w:val="29"/>
        </w:numPr>
      </w:pPr>
      <w:r>
        <w:t xml:space="preserve">Illinois Technical Reference Manual (TRM v7.0) for deemed input parameters or secondary evaluation research to verify any custom inputs used in the </w:t>
      </w:r>
      <w:proofErr w:type="spellStart"/>
      <w:r>
        <w:t>ex ante</w:t>
      </w:r>
      <w:proofErr w:type="spellEnd"/>
      <w:r>
        <w:t xml:space="preserve"> calculations.</w:t>
      </w:r>
    </w:p>
    <w:p w14:paraId="04CA4E71" w14:textId="0306E5CC" w:rsidR="00963B1D" w:rsidRPr="001B2B93" w:rsidRDefault="00963B1D" w:rsidP="004F1293">
      <w:pPr>
        <w:pStyle w:val="ListParagraph"/>
        <w:numPr>
          <w:ilvl w:val="0"/>
          <w:numId w:val="29"/>
        </w:numPr>
      </w:pPr>
      <w:r>
        <w:t>Implementer Savings Calculations: “Residential MMDB – 2019_MFES.xlsx”</w:t>
      </w:r>
    </w:p>
    <w:p w14:paraId="57C04A84" w14:textId="77777777" w:rsidR="00BB4A37" w:rsidRDefault="00BB4A37" w:rsidP="004D1882"/>
    <w:p w14:paraId="564DF459" w14:textId="77777777" w:rsidR="007B52DF" w:rsidRDefault="007B52DF" w:rsidP="00C50BA1">
      <w:pPr>
        <w:pStyle w:val="Caption"/>
        <w:sectPr w:rsidR="007B52DF" w:rsidSect="006905E3">
          <w:pgSz w:w="12240" w:h="15840" w:code="1"/>
          <w:pgMar w:top="1440" w:right="1440" w:bottom="1440" w:left="1440" w:header="720" w:footer="720" w:gutter="0"/>
          <w:cols w:space="720"/>
          <w:docGrid w:linePitch="360"/>
        </w:sectPr>
      </w:pPr>
    </w:p>
    <w:p w14:paraId="2AE8AC10" w14:textId="6311DAD7" w:rsidR="00E83794" w:rsidRDefault="006E0C2E" w:rsidP="004F1293">
      <w:pPr>
        <w:pStyle w:val="Caption"/>
      </w:pPr>
      <w:r>
        <w:lastRenderedPageBreak/>
        <w:t xml:space="preserve">Table </w:t>
      </w:r>
      <w:r w:rsidR="00FA0F7B">
        <w:t>8-1</w:t>
      </w:r>
      <w:r>
        <w:t>: Verified Measure Per Unit Impact Detail - Electric</w:t>
      </w:r>
    </w:p>
    <w:tbl>
      <w:tblPr>
        <w:tblW w:w="5000" w:type="pct"/>
        <w:tblLayout w:type="fixed"/>
        <w:tblLook w:val="04A0" w:firstRow="1" w:lastRow="0" w:firstColumn="1" w:lastColumn="0" w:noHBand="0" w:noVBand="1"/>
      </w:tblPr>
      <w:tblGrid>
        <w:gridCol w:w="1260"/>
        <w:gridCol w:w="4248"/>
        <w:gridCol w:w="648"/>
        <w:gridCol w:w="972"/>
        <w:gridCol w:w="972"/>
        <w:gridCol w:w="972"/>
        <w:gridCol w:w="972"/>
        <w:gridCol w:w="972"/>
        <w:gridCol w:w="972"/>
        <w:gridCol w:w="972"/>
      </w:tblGrid>
      <w:tr w:rsidR="00E83794" w:rsidRPr="00E83794" w14:paraId="6C282DDA" w14:textId="77777777" w:rsidTr="00E83794">
        <w:trPr>
          <w:trHeight w:val="810"/>
          <w:tblHeader/>
        </w:trPr>
        <w:tc>
          <w:tcPr>
            <w:tcW w:w="486" w:type="pct"/>
            <w:tcBorders>
              <w:top w:val="nil"/>
              <w:left w:val="nil"/>
              <w:bottom w:val="nil"/>
              <w:right w:val="nil"/>
            </w:tcBorders>
            <w:shd w:val="clear" w:color="000000" w:fill="555759"/>
            <w:vAlign w:val="bottom"/>
            <w:hideMark/>
          </w:tcPr>
          <w:p w14:paraId="1623A073" w14:textId="77777777" w:rsidR="00E83794" w:rsidRPr="00E83794" w:rsidRDefault="00E83794" w:rsidP="00E83794">
            <w:pPr>
              <w:contextualSpacing w:val="0"/>
              <w:rPr>
                <w:rFonts w:ascii="Arial Narrow" w:eastAsia="Times New Roman" w:hAnsi="Arial Narrow" w:cs="Calibri"/>
                <w:b/>
                <w:bCs/>
                <w:color w:val="FFFFFF"/>
                <w:szCs w:val="20"/>
              </w:rPr>
            </w:pPr>
            <w:r w:rsidRPr="00E83794">
              <w:rPr>
                <w:rFonts w:ascii="Arial Narrow" w:eastAsia="Times New Roman" w:hAnsi="Arial Narrow" w:cs="Calibri"/>
                <w:b/>
                <w:bCs/>
                <w:color w:val="FFFFFF"/>
                <w:szCs w:val="20"/>
              </w:rPr>
              <w:t>End Use Type</w:t>
            </w:r>
          </w:p>
        </w:tc>
        <w:tc>
          <w:tcPr>
            <w:tcW w:w="1639" w:type="pct"/>
            <w:tcBorders>
              <w:top w:val="nil"/>
              <w:left w:val="nil"/>
              <w:bottom w:val="nil"/>
              <w:right w:val="nil"/>
            </w:tcBorders>
            <w:shd w:val="clear" w:color="000000" w:fill="555759"/>
            <w:vAlign w:val="bottom"/>
            <w:hideMark/>
          </w:tcPr>
          <w:p w14:paraId="6FCF280D" w14:textId="77777777" w:rsidR="00E83794" w:rsidRPr="00E83794" w:rsidRDefault="00E83794" w:rsidP="00E83794">
            <w:pPr>
              <w:contextualSpacing w:val="0"/>
              <w:rPr>
                <w:rFonts w:ascii="Arial Narrow" w:eastAsia="Times New Roman" w:hAnsi="Arial Narrow" w:cs="Calibri"/>
                <w:b/>
                <w:bCs/>
                <w:color w:val="FFFFFF"/>
                <w:szCs w:val="20"/>
              </w:rPr>
            </w:pPr>
            <w:r w:rsidRPr="00E83794">
              <w:rPr>
                <w:rFonts w:ascii="Arial Narrow" w:eastAsia="Times New Roman" w:hAnsi="Arial Narrow" w:cs="Calibri"/>
                <w:b/>
                <w:bCs/>
                <w:color w:val="FFFFFF"/>
                <w:szCs w:val="20"/>
              </w:rPr>
              <w:t>Research Category</w:t>
            </w:r>
          </w:p>
        </w:tc>
        <w:tc>
          <w:tcPr>
            <w:tcW w:w="250" w:type="pct"/>
            <w:tcBorders>
              <w:top w:val="nil"/>
              <w:left w:val="nil"/>
              <w:bottom w:val="nil"/>
              <w:right w:val="nil"/>
            </w:tcBorders>
            <w:shd w:val="clear" w:color="000000" w:fill="555759"/>
            <w:vAlign w:val="bottom"/>
            <w:hideMark/>
          </w:tcPr>
          <w:p w14:paraId="7940777A" w14:textId="77777777" w:rsidR="00E83794" w:rsidRPr="00E83794" w:rsidRDefault="00E83794" w:rsidP="00E83794">
            <w:pPr>
              <w:contextualSpacing w:val="0"/>
              <w:rPr>
                <w:rFonts w:ascii="Arial Narrow" w:eastAsia="Times New Roman" w:hAnsi="Arial Narrow" w:cs="Calibri"/>
                <w:b/>
                <w:bCs/>
                <w:color w:val="FFFFFF"/>
                <w:szCs w:val="20"/>
              </w:rPr>
            </w:pPr>
            <w:r w:rsidRPr="00E83794">
              <w:rPr>
                <w:rFonts w:ascii="Arial Narrow" w:eastAsia="Times New Roman" w:hAnsi="Arial Narrow" w:cs="Calibri"/>
                <w:b/>
                <w:bCs/>
                <w:color w:val="FFFFFF"/>
                <w:szCs w:val="20"/>
              </w:rPr>
              <w:t>Unit</w:t>
            </w:r>
          </w:p>
        </w:tc>
        <w:tc>
          <w:tcPr>
            <w:tcW w:w="375" w:type="pct"/>
            <w:tcBorders>
              <w:top w:val="nil"/>
              <w:left w:val="nil"/>
              <w:bottom w:val="nil"/>
              <w:right w:val="nil"/>
            </w:tcBorders>
            <w:shd w:val="clear" w:color="000000" w:fill="555759"/>
            <w:vAlign w:val="bottom"/>
            <w:hideMark/>
          </w:tcPr>
          <w:p w14:paraId="39346DCB" w14:textId="77777777" w:rsidR="00E83794" w:rsidRPr="00E83794" w:rsidRDefault="00E83794" w:rsidP="00E83794">
            <w:pPr>
              <w:contextualSpacing w:val="0"/>
              <w:jc w:val="right"/>
              <w:rPr>
                <w:rFonts w:ascii="Arial Narrow" w:eastAsia="Times New Roman" w:hAnsi="Arial Narrow" w:cs="Calibri"/>
                <w:b/>
                <w:bCs/>
                <w:color w:val="FFFFFF"/>
                <w:szCs w:val="20"/>
              </w:rPr>
            </w:pPr>
            <w:r w:rsidRPr="00E83794">
              <w:rPr>
                <w:rFonts w:ascii="Arial Narrow" w:eastAsia="Times New Roman" w:hAnsi="Arial Narrow" w:cs="Calibri"/>
                <w:b/>
                <w:bCs/>
                <w:color w:val="FFFFFF"/>
                <w:szCs w:val="20"/>
              </w:rPr>
              <w:t>Ex Ante Gross kWh/unit savings</w:t>
            </w:r>
          </w:p>
        </w:tc>
        <w:tc>
          <w:tcPr>
            <w:tcW w:w="375" w:type="pct"/>
            <w:tcBorders>
              <w:top w:val="nil"/>
              <w:left w:val="nil"/>
              <w:bottom w:val="nil"/>
              <w:right w:val="nil"/>
            </w:tcBorders>
            <w:shd w:val="clear" w:color="000000" w:fill="555759"/>
            <w:vAlign w:val="bottom"/>
            <w:hideMark/>
          </w:tcPr>
          <w:p w14:paraId="2B64E2EF" w14:textId="77777777" w:rsidR="00E83794" w:rsidRPr="00E83794" w:rsidRDefault="00E83794" w:rsidP="00E83794">
            <w:pPr>
              <w:contextualSpacing w:val="0"/>
              <w:jc w:val="right"/>
              <w:rPr>
                <w:rFonts w:ascii="Arial Narrow" w:eastAsia="Times New Roman" w:hAnsi="Arial Narrow" w:cs="Calibri"/>
                <w:b/>
                <w:bCs/>
                <w:color w:val="FFFFFF"/>
                <w:szCs w:val="20"/>
              </w:rPr>
            </w:pPr>
            <w:r w:rsidRPr="00E83794">
              <w:rPr>
                <w:rFonts w:ascii="Arial Narrow" w:eastAsia="Times New Roman" w:hAnsi="Arial Narrow" w:cs="Calibri"/>
                <w:b/>
                <w:bCs/>
                <w:color w:val="FFFFFF"/>
                <w:szCs w:val="20"/>
              </w:rPr>
              <w:t>Ex Ante Gross Peak kW/unit savings</w:t>
            </w:r>
          </w:p>
        </w:tc>
        <w:tc>
          <w:tcPr>
            <w:tcW w:w="375" w:type="pct"/>
            <w:tcBorders>
              <w:top w:val="nil"/>
              <w:left w:val="nil"/>
              <w:bottom w:val="nil"/>
              <w:right w:val="nil"/>
            </w:tcBorders>
            <w:shd w:val="clear" w:color="000000" w:fill="555759"/>
            <w:vAlign w:val="bottom"/>
            <w:hideMark/>
          </w:tcPr>
          <w:p w14:paraId="5862AAA9" w14:textId="77777777" w:rsidR="00E83794" w:rsidRPr="00E83794" w:rsidRDefault="00E83794" w:rsidP="00E83794">
            <w:pPr>
              <w:contextualSpacing w:val="0"/>
              <w:jc w:val="right"/>
              <w:rPr>
                <w:rFonts w:ascii="Arial Narrow" w:eastAsia="Times New Roman" w:hAnsi="Arial Narrow" w:cs="Calibri"/>
                <w:b/>
                <w:bCs/>
                <w:color w:val="FFFFFF"/>
                <w:szCs w:val="20"/>
              </w:rPr>
            </w:pPr>
            <w:r w:rsidRPr="00E83794">
              <w:rPr>
                <w:rFonts w:ascii="Arial Narrow" w:eastAsia="Times New Roman" w:hAnsi="Arial Narrow" w:cs="Calibri"/>
                <w:b/>
                <w:bCs/>
                <w:color w:val="FFFFFF"/>
                <w:szCs w:val="20"/>
              </w:rPr>
              <w:t>Verified Gross kWh/Unit Savings</w:t>
            </w:r>
          </w:p>
        </w:tc>
        <w:tc>
          <w:tcPr>
            <w:tcW w:w="375" w:type="pct"/>
            <w:tcBorders>
              <w:top w:val="nil"/>
              <w:left w:val="nil"/>
              <w:bottom w:val="nil"/>
              <w:right w:val="nil"/>
            </w:tcBorders>
            <w:shd w:val="clear" w:color="000000" w:fill="555759"/>
            <w:vAlign w:val="bottom"/>
            <w:hideMark/>
          </w:tcPr>
          <w:p w14:paraId="5C3A0C4E" w14:textId="77777777" w:rsidR="00E83794" w:rsidRPr="00E83794" w:rsidRDefault="00E83794" w:rsidP="00E83794">
            <w:pPr>
              <w:contextualSpacing w:val="0"/>
              <w:jc w:val="right"/>
              <w:rPr>
                <w:rFonts w:ascii="Arial Narrow" w:eastAsia="Times New Roman" w:hAnsi="Arial Narrow" w:cs="Calibri"/>
                <w:b/>
                <w:bCs/>
                <w:color w:val="FFFFFF"/>
                <w:szCs w:val="20"/>
              </w:rPr>
            </w:pPr>
            <w:r w:rsidRPr="00E83794">
              <w:rPr>
                <w:rFonts w:ascii="Arial Narrow" w:eastAsia="Times New Roman" w:hAnsi="Arial Narrow" w:cs="Calibri"/>
                <w:b/>
                <w:bCs/>
                <w:color w:val="FFFFFF"/>
                <w:szCs w:val="20"/>
              </w:rPr>
              <w:t>kWh Savings RR</w:t>
            </w:r>
          </w:p>
        </w:tc>
        <w:tc>
          <w:tcPr>
            <w:tcW w:w="375" w:type="pct"/>
            <w:tcBorders>
              <w:top w:val="nil"/>
              <w:left w:val="nil"/>
              <w:bottom w:val="nil"/>
              <w:right w:val="nil"/>
            </w:tcBorders>
            <w:shd w:val="clear" w:color="000000" w:fill="555759"/>
            <w:vAlign w:val="bottom"/>
            <w:hideMark/>
          </w:tcPr>
          <w:p w14:paraId="39F6F04A" w14:textId="77777777" w:rsidR="00E83794" w:rsidRPr="00E83794" w:rsidRDefault="00E83794" w:rsidP="00E83794">
            <w:pPr>
              <w:contextualSpacing w:val="0"/>
              <w:jc w:val="right"/>
              <w:rPr>
                <w:rFonts w:ascii="Arial Narrow" w:eastAsia="Times New Roman" w:hAnsi="Arial Narrow" w:cs="Calibri"/>
                <w:b/>
                <w:bCs/>
                <w:color w:val="FFFFFF"/>
                <w:szCs w:val="20"/>
              </w:rPr>
            </w:pPr>
            <w:r w:rsidRPr="00E83794">
              <w:rPr>
                <w:rFonts w:ascii="Arial Narrow" w:eastAsia="Times New Roman" w:hAnsi="Arial Narrow" w:cs="Calibri"/>
                <w:b/>
                <w:bCs/>
                <w:color w:val="FFFFFF"/>
                <w:szCs w:val="20"/>
              </w:rPr>
              <w:t>Verified Gross Peak kW/unit</w:t>
            </w:r>
          </w:p>
        </w:tc>
        <w:tc>
          <w:tcPr>
            <w:tcW w:w="375" w:type="pct"/>
            <w:tcBorders>
              <w:top w:val="nil"/>
              <w:left w:val="nil"/>
              <w:bottom w:val="nil"/>
              <w:right w:val="nil"/>
            </w:tcBorders>
            <w:shd w:val="clear" w:color="000000" w:fill="555759"/>
            <w:vAlign w:val="bottom"/>
            <w:hideMark/>
          </w:tcPr>
          <w:p w14:paraId="516D2C8F" w14:textId="77777777" w:rsidR="00E83794" w:rsidRPr="00E83794" w:rsidRDefault="00E83794" w:rsidP="00E83794">
            <w:pPr>
              <w:contextualSpacing w:val="0"/>
              <w:jc w:val="right"/>
              <w:rPr>
                <w:rFonts w:ascii="Arial Narrow" w:eastAsia="Times New Roman" w:hAnsi="Arial Narrow" w:cs="Calibri"/>
                <w:b/>
                <w:bCs/>
                <w:color w:val="FFFFFF"/>
                <w:szCs w:val="20"/>
              </w:rPr>
            </w:pPr>
            <w:r w:rsidRPr="00E83794">
              <w:rPr>
                <w:rFonts w:ascii="Arial Narrow" w:eastAsia="Times New Roman" w:hAnsi="Arial Narrow" w:cs="Calibri"/>
                <w:b/>
                <w:bCs/>
                <w:color w:val="FFFFFF"/>
                <w:szCs w:val="20"/>
              </w:rPr>
              <w:t>Peak kW Savings RR</w:t>
            </w:r>
          </w:p>
        </w:tc>
        <w:tc>
          <w:tcPr>
            <w:tcW w:w="375" w:type="pct"/>
            <w:tcBorders>
              <w:top w:val="nil"/>
              <w:left w:val="nil"/>
              <w:bottom w:val="nil"/>
              <w:right w:val="nil"/>
            </w:tcBorders>
            <w:shd w:val="clear" w:color="000000" w:fill="555759"/>
            <w:vAlign w:val="bottom"/>
            <w:hideMark/>
          </w:tcPr>
          <w:p w14:paraId="64535672" w14:textId="77777777" w:rsidR="00E83794" w:rsidRPr="00E83794" w:rsidRDefault="00E83794" w:rsidP="00E83794">
            <w:pPr>
              <w:contextualSpacing w:val="0"/>
              <w:rPr>
                <w:rFonts w:ascii="Arial Narrow" w:eastAsia="Times New Roman" w:hAnsi="Arial Narrow" w:cs="Calibri"/>
                <w:b/>
                <w:bCs/>
                <w:color w:val="FFFFFF"/>
                <w:szCs w:val="20"/>
              </w:rPr>
            </w:pPr>
            <w:r w:rsidRPr="00E83794">
              <w:rPr>
                <w:rFonts w:ascii="Arial Narrow" w:eastAsia="Times New Roman" w:hAnsi="Arial Narrow" w:cs="Calibri"/>
                <w:b/>
                <w:bCs/>
                <w:color w:val="FFFFFF"/>
                <w:szCs w:val="20"/>
              </w:rPr>
              <w:t>Source</w:t>
            </w:r>
          </w:p>
        </w:tc>
      </w:tr>
      <w:tr w:rsidR="00E83794" w:rsidRPr="00E83794" w14:paraId="25A7443C" w14:textId="77777777" w:rsidTr="00E83794">
        <w:trPr>
          <w:trHeight w:val="540"/>
        </w:trPr>
        <w:tc>
          <w:tcPr>
            <w:tcW w:w="486" w:type="pct"/>
            <w:tcBorders>
              <w:top w:val="single" w:sz="12" w:space="0" w:color="95D600"/>
              <w:left w:val="nil"/>
              <w:bottom w:val="nil"/>
              <w:right w:val="nil"/>
            </w:tcBorders>
            <w:shd w:val="clear" w:color="000000" w:fill="FFFFFF"/>
            <w:noWrap/>
            <w:vAlign w:val="bottom"/>
            <w:hideMark/>
          </w:tcPr>
          <w:p w14:paraId="5C73E74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12" w:space="0" w:color="95D600"/>
              <w:left w:val="nil"/>
              <w:bottom w:val="nil"/>
              <w:right w:val="nil"/>
            </w:tcBorders>
            <w:shd w:val="clear" w:color="000000" w:fill="FFFFFF"/>
            <w:noWrap/>
            <w:vAlign w:val="bottom"/>
            <w:hideMark/>
          </w:tcPr>
          <w:p w14:paraId="657B612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11W LED Directional PAR30 (IU, 65W Equivalent)</w:t>
            </w:r>
          </w:p>
        </w:tc>
        <w:tc>
          <w:tcPr>
            <w:tcW w:w="250" w:type="pct"/>
            <w:tcBorders>
              <w:top w:val="single" w:sz="12" w:space="0" w:color="95D600"/>
              <w:left w:val="nil"/>
              <w:bottom w:val="nil"/>
              <w:right w:val="nil"/>
            </w:tcBorders>
            <w:shd w:val="clear" w:color="000000" w:fill="FFFFFF"/>
            <w:noWrap/>
            <w:vAlign w:val="bottom"/>
            <w:hideMark/>
          </w:tcPr>
          <w:p w14:paraId="494C273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12" w:space="0" w:color="95D600"/>
              <w:left w:val="nil"/>
              <w:bottom w:val="nil"/>
              <w:right w:val="nil"/>
            </w:tcBorders>
            <w:shd w:val="clear" w:color="000000" w:fill="FFFFFF"/>
            <w:noWrap/>
            <w:vAlign w:val="bottom"/>
            <w:hideMark/>
          </w:tcPr>
          <w:p w14:paraId="0989F68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36.71</w:t>
            </w:r>
          </w:p>
        </w:tc>
        <w:tc>
          <w:tcPr>
            <w:tcW w:w="375" w:type="pct"/>
            <w:tcBorders>
              <w:top w:val="single" w:sz="12" w:space="0" w:color="95D600"/>
              <w:left w:val="nil"/>
              <w:bottom w:val="nil"/>
              <w:right w:val="nil"/>
            </w:tcBorders>
            <w:shd w:val="clear" w:color="000000" w:fill="FFFFFF"/>
            <w:noWrap/>
            <w:vAlign w:val="bottom"/>
            <w:hideMark/>
          </w:tcPr>
          <w:p w14:paraId="0CC24DD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12" w:space="0" w:color="95D600"/>
              <w:left w:val="nil"/>
              <w:bottom w:val="nil"/>
              <w:right w:val="nil"/>
            </w:tcBorders>
            <w:shd w:val="clear" w:color="000000" w:fill="FFFFFF"/>
            <w:noWrap/>
            <w:vAlign w:val="bottom"/>
            <w:hideMark/>
          </w:tcPr>
          <w:p w14:paraId="1530F39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41.52</w:t>
            </w:r>
          </w:p>
        </w:tc>
        <w:tc>
          <w:tcPr>
            <w:tcW w:w="375" w:type="pct"/>
            <w:tcBorders>
              <w:top w:val="single" w:sz="12" w:space="0" w:color="95D600"/>
              <w:left w:val="nil"/>
              <w:bottom w:val="nil"/>
              <w:right w:val="nil"/>
            </w:tcBorders>
            <w:shd w:val="clear" w:color="000000" w:fill="FFFFFF"/>
            <w:noWrap/>
            <w:vAlign w:val="bottom"/>
            <w:hideMark/>
          </w:tcPr>
          <w:p w14:paraId="11FCDFF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12" w:space="0" w:color="95D600"/>
              <w:left w:val="nil"/>
              <w:bottom w:val="nil"/>
              <w:right w:val="nil"/>
            </w:tcBorders>
            <w:shd w:val="clear" w:color="000000" w:fill="FFFFFF"/>
            <w:noWrap/>
            <w:vAlign w:val="bottom"/>
            <w:hideMark/>
          </w:tcPr>
          <w:p w14:paraId="2D27C0F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12" w:space="0" w:color="95D600"/>
              <w:left w:val="nil"/>
              <w:bottom w:val="nil"/>
              <w:right w:val="nil"/>
            </w:tcBorders>
            <w:shd w:val="clear" w:color="000000" w:fill="FFFFFF"/>
            <w:noWrap/>
            <w:vAlign w:val="bottom"/>
            <w:hideMark/>
          </w:tcPr>
          <w:p w14:paraId="6923C31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12" w:space="0" w:color="95D600"/>
              <w:left w:val="nil"/>
              <w:bottom w:val="nil"/>
              <w:right w:val="nil"/>
            </w:tcBorders>
            <w:shd w:val="clear" w:color="000000" w:fill="FFFFFF"/>
            <w:noWrap/>
            <w:vAlign w:val="bottom"/>
            <w:hideMark/>
          </w:tcPr>
          <w:p w14:paraId="1BFF212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5.5.6</w:t>
            </w:r>
          </w:p>
        </w:tc>
      </w:tr>
      <w:tr w:rsidR="00E83794" w:rsidRPr="00E83794" w14:paraId="3A4EF431" w14:textId="77777777" w:rsidTr="00E83794">
        <w:trPr>
          <w:trHeight w:val="403"/>
        </w:trPr>
        <w:tc>
          <w:tcPr>
            <w:tcW w:w="486" w:type="pct"/>
            <w:tcBorders>
              <w:top w:val="single" w:sz="8" w:space="0" w:color="DADADA"/>
              <w:left w:val="nil"/>
              <w:bottom w:val="nil"/>
              <w:right w:val="nil"/>
            </w:tcBorders>
            <w:shd w:val="clear" w:color="000000" w:fill="FFFFFF"/>
            <w:noWrap/>
            <w:vAlign w:val="bottom"/>
            <w:hideMark/>
          </w:tcPr>
          <w:p w14:paraId="1CF189B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93C013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4ft TLED (Garage 24/7, T12)</w:t>
            </w:r>
          </w:p>
        </w:tc>
        <w:tc>
          <w:tcPr>
            <w:tcW w:w="250" w:type="pct"/>
            <w:tcBorders>
              <w:top w:val="single" w:sz="8" w:space="0" w:color="DADADA"/>
              <w:left w:val="nil"/>
              <w:bottom w:val="nil"/>
              <w:right w:val="nil"/>
            </w:tcBorders>
            <w:shd w:val="clear" w:color="000000" w:fill="FFFFFF"/>
            <w:noWrap/>
            <w:vAlign w:val="bottom"/>
            <w:hideMark/>
          </w:tcPr>
          <w:p w14:paraId="0E08C5B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195289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71.18</w:t>
            </w:r>
          </w:p>
        </w:tc>
        <w:tc>
          <w:tcPr>
            <w:tcW w:w="375" w:type="pct"/>
            <w:tcBorders>
              <w:top w:val="single" w:sz="8" w:space="0" w:color="DADADA"/>
              <w:left w:val="nil"/>
              <w:bottom w:val="nil"/>
              <w:right w:val="nil"/>
            </w:tcBorders>
            <w:shd w:val="clear" w:color="000000" w:fill="FFFFFF"/>
            <w:noWrap/>
            <w:vAlign w:val="bottom"/>
            <w:hideMark/>
          </w:tcPr>
          <w:p w14:paraId="5242E40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6B338D3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71.18</w:t>
            </w:r>
          </w:p>
        </w:tc>
        <w:tc>
          <w:tcPr>
            <w:tcW w:w="375" w:type="pct"/>
            <w:tcBorders>
              <w:top w:val="single" w:sz="8" w:space="0" w:color="DADADA"/>
              <w:left w:val="nil"/>
              <w:bottom w:val="nil"/>
              <w:right w:val="nil"/>
            </w:tcBorders>
            <w:shd w:val="clear" w:color="000000" w:fill="FFFFFF"/>
            <w:noWrap/>
            <w:vAlign w:val="bottom"/>
            <w:hideMark/>
          </w:tcPr>
          <w:p w14:paraId="33BDF2D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919027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6F7F333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DDD9FF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A3A0E9E" w14:textId="77777777" w:rsidTr="00E83794">
        <w:trPr>
          <w:trHeight w:val="412"/>
        </w:trPr>
        <w:tc>
          <w:tcPr>
            <w:tcW w:w="486" w:type="pct"/>
            <w:tcBorders>
              <w:top w:val="single" w:sz="8" w:space="0" w:color="DADADA"/>
              <w:left w:val="nil"/>
              <w:bottom w:val="nil"/>
              <w:right w:val="nil"/>
            </w:tcBorders>
            <w:shd w:val="clear" w:color="000000" w:fill="FFFFFF"/>
            <w:noWrap/>
            <w:vAlign w:val="bottom"/>
            <w:hideMark/>
          </w:tcPr>
          <w:p w14:paraId="01FAC27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C02E75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4ft TLED (Garage 24/7, T8)</w:t>
            </w:r>
          </w:p>
        </w:tc>
        <w:tc>
          <w:tcPr>
            <w:tcW w:w="250" w:type="pct"/>
            <w:tcBorders>
              <w:top w:val="single" w:sz="8" w:space="0" w:color="DADADA"/>
              <w:left w:val="nil"/>
              <w:bottom w:val="nil"/>
              <w:right w:val="nil"/>
            </w:tcBorders>
            <w:shd w:val="clear" w:color="000000" w:fill="FFFFFF"/>
            <w:noWrap/>
            <w:vAlign w:val="bottom"/>
            <w:hideMark/>
          </w:tcPr>
          <w:p w14:paraId="66727AA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0D76AE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64.17</w:t>
            </w:r>
          </w:p>
        </w:tc>
        <w:tc>
          <w:tcPr>
            <w:tcW w:w="375" w:type="pct"/>
            <w:tcBorders>
              <w:top w:val="single" w:sz="8" w:space="0" w:color="DADADA"/>
              <w:left w:val="nil"/>
              <w:bottom w:val="nil"/>
              <w:right w:val="nil"/>
            </w:tcBorders>
            <w:shd w:val="clear" w:color="000000" w:fill="FFFFFF"/>
            <w:noWrap/>
            <w:vAlign w:val="bottom"/>
            <w:hideMark/>
          </w:tcPr>
          <w:p w14:paraId="732C736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0B54610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64.17</w:t>
            </w:r>
          </w:p>
        </w:tc>
        <w:tc>
          <w:tcPr>
            <w:tcW w:w="375" w:type="pct"/>
            <w:tcBorders>
              <w:top w:val="single" w:sz="8" w:space="0" w:color="DADADA"/>
              <w:left w:val="nil"/>
              <w:bottom w:val="nil"/>
              <w:right w:val="nil"/>
            </w:tcBorders>
            <w:shd w:val="clear" w:color="000000" w:fill="FFFFFF"/>
            <w:noWrap/>
            <w:vAlign w:val="bottom"/>
            <w:hideMark/>
          </w:tcPr>
          <w:p w14:paraId="3F1B3A4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298D0B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0B8B415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8575A8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830DFD4" w14:textId="77777777" w:rsidTr="00E83794">
        <w:trPr>
          <w:trHeight w:val="358"/>
        </w:trPr>
        <w:tc>
          <w:tcPr>
            <w:tcW w:w="486" w:type="pct"/>
            <w:tcBorders>
              <w:top w:val="single" w:sz="8" w:space="0" w:color="DADADA"/>
              <w:left w:val="nil"/>
              <w:bottom w:val="nil"/>
              <w:right w:val="nil"/>
            </w:tcBorders>
            <w:shd w:val="clear" w:color="000000" w:fill="FFFFFF"/>
            <w:noWrap/>
            <w:vAlign w:val="bottom"/>
            <w:hideMark/>
          </w:tcPr>
          <w:p w14:paraId="304FA82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AF3ABF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8ft TLED (Garage 24/7, T12)</w:t>
            </w:r>
          </w:p>
        </w:tc>
        <w:tc>
          <w:tcPr>
            <w:tcW w:w="250" w:type="pct"/>
            <w:tcBorders>
              <w:top w:val="single" w:sz="8" w:space="0" w:color="DADADA"/>
              <w:left w:val="nil"/>
              <w:bottom w:val="nil"/>
              <w:right w:val="nil"/>
            </w:tcBorders>
            <w:shd w:val="clear" w:color="000000" w:fill="FFFFFF"/>
            <w:noWrap/>
            <w:vAlign w:val="bottom"/>
            <w:hideMark/>
          </w:tcPr>
          <w:p w14:paraId="71186EC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15FB37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286.65</w:t>
            </w:r>
          </w:p>
        </w:tc>
        <w:tc>
          <w:tcPr>
            <w:tcW w:w="375" w:type="pct"/>
            <w:tcBorders>
              <w:top w:val="single" w:sz="8" w:space="0" w:color="DADADA"/>
              <w:left w:val="nil"/>
              <w:bottom w:val="nil"/>
              <w:right w:val="nil"/>
            </w:tcBorders>
            <w:shd w:val="clear" w:color="000000" w:fill="FFFFFF"/>
            <w:noWrap/>
            <w:vAlign w:val="bottom"/>
            <w:hideMark/>
          </w:tcPr>
          <w:p w14:paraId="5F74EC5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239AC49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286.65</w:t>
            </w:r>
          </w:p>
        </w:tc>
        <w:tc>
          <w:tcPr>
            <w:tcW w:w="375" w:type="pct"/>
            <w:tcBorders>
              <w:top w:val="single" w:sz="8" w:space="0" w:color="DADADA"/>
              <w:left w:val="nil"/>
              <w:bottom w:val="nil"/>
              <w:right w:val="nil"/>
            </w:tcBorders>
            <w:shd w:val="clear" w:color="000000" w:fill="FFFFFF"/>
            <w:noWrap/>
            <w:vAlign w:val="bottom"/>
            <w:hideMark/>
          </w:tcPr>
          <w:p w14:paraId="037443D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E5BACC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3DFF488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58EF3F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2DE00F4E"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607B73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10C5B5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8ft TLED (Garage 24/7, T8)</w:t>
            </w:r>
          </w:p>
        </w:tc>
        <w:tc>
          <w:tcPr>
            <w:tcW w:w="250" w:type="pct"/>
            <w:tcBorders>
              <w:top w:val="single" w:sz="8" w:space="0" w:color="DADADA"/>
              <w:left w:val="nil"/>
              <w:bottom w:val="nil"/>
              <w:right w:val="nil"/>
            </w:tcBorders>
            <w:shd w:val="clear" w:color="000000" w:fill="FFFFFF"/>
            <w:noWrap/>
            <w:vAlign w:val="bottom"/>
            <w:hideMark/>
          </w:tcPr>
          <w:p w14:paraId="621A33A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23CC6A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209.51</w:t>
            </w:r>
          </w:p>
        </w:tc>
        <w:tc>
          <w:tcPr>
            <w:tcW w:w="375" w:type="pct"/>
            <w:tcBorders>
              <w:top w:val="single" w:sz="8" w:space="0" w:color="DADADA"/>
              <w:left w:val="nil"/>
              <w:bottom w:val="nil"/>
              <w:right w:val="nil"/>
            </w:tcBorders>
            <w:shd w:val="clear" w:color="000000" w:fill="FFFFFF"/>
            <w:noWrap/>
            <w:vAlign w:val="bottom"/>
            <w:hideMark/>
          </w:tcPr>
          <w:p w14:paraId="109E53A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24FC1D1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209.51</w:t>
            </w:r>
          </w:p>
        </w:tc>
        <w:tc>
          <w:tcPr>
            <w:tcW w:w="375" w:type="pct"/>
            <w:tcBorders>
              <w:top w:val="single" w:sz="8" w:space="0" w:color="DADADA"/>
              <w:left w:val="nil"/>
              <w:bottom w:val="nil"/>
              <w:right w:val="nil"/>
            </w:tcBorders>
            <w:shd w:val="clear" w:color="000000" w:fill="FFFFFF"/>
            <w:noWrap/>
            <w:vAlign w:val="bottom"/>
            <w:hideMark/>
          </w:tcPr>
          <w:p w14:paraId="76F4B2A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4768C7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72F72B9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F50E7F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2B861F4"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7B7E0A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4314A4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4ft TLED (Garage 24/7, T12)</w:t>
            </w:r>
          </w:p>
        </w:tc>
        <w:tc>
          <w:tcPr>
            <w:tcW w:w="250" w:type="pct"/>
            <w:tcBorders>
              <w:top w:val="single" w:sz="8" w:space="0" w:color="DADADA"/>
              <w:left w:val="nil"/>
              <w:bottom w:val="nil"/>
              <w:right w:val="nil"/>
            </w:tcBorders>
            <w:shd w:val="clear" w:color="000000" w:fill="FFFFFF"/>
            <w:noWrap/>
            <w:vAlign w:val="bottom"/>
            <w:hideMark/>
          </w:tcPr>
          <w:p w14:paraId="61FBF5D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A13F83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214.77</w:t>
            </w:r>
          </w:p>
        </w:tc>
        <w:tc>
          <w:tcPr>
            <w:tcW w:w="375" w:type="pct"/>
            <w:tcBorders>
              <w:top w:val="single" w:sz="8" w:space="0" w:color="DADADA"/>
              <w:left w:val="nil"/>
              <w:bottom w:val="nil"/>
              <w:right w:val="nil"/>
            </w:tcBorders>
            <w:shd w:val="clear" w:color="000000" w:fill="FFFFFF"/>
            <w:noWrap/>
            <w:vAlign w:val="bottom"/>
            <w:hideMark/>
          </w:tcPr>
          <w:p w14:paraId="0B2693D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6202D04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214.77</w:t>
            </w:r>
          </w:p>
        </w:tc>
        <w:tc>
          <w:tcPr>
            <w:tcW w:w="375" w:type="pct"/>
            <w:tcBorders>
              <w:top w:val="single" w:sz="8" w:space="0" w:color="DADADA"/>
              <w:left w:val="nil"/>
              <w:bottom w:val="nil"/>
              <w:right w:val="nil"/>
            </w:tcBorders>
            <w:shd w:val="clear" w:color="000000" w:fill="FFFFFF"/>
            <w:noWrap/>
            <w:vAlign w:val="bottom"/>
            <w:hideMark/>
          </w:tcPr>
          <w:p w14:paraId="20FE56C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854796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3BC1F4C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AD75A8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1D499A7"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692ABF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3DC639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4ft TLED (Garage 24/7, T8)</w:t>
            </w:r>
          </w:p>
        </w:tc>
        <w:tc>
          <w:tcPr>
            <w:tcW w:w="250" w:type="pct"/>
            <w:tcBorders>
              <w:top w:val="single" w:sz="8" w:space="0" w:color="DADADA"/>
              <w:left w:val="nil"/>
              <w:bottom w:val="nil"/>
              <w:right w:val="nil"/>
            </w:tcBorders>
            <w:shd w:val="clear" w:color="000000" w:fill="FFFFFF"/>
            <w:noWrap/>
            <w:vAlign w:val="bottom"/>
            <w:hideMark/>
          </w:tcPr>
          <w:p w14:paraId="78E5ACE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E26652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207.40</w:t>
            </w:r>
          </w:p>
        </w:tc>
        <w:tc>
          <w:tcPr>
            <w:tcW w:w="375" w:type="pct"/>
            <w:tcBorders>
              <w:top w:val="single" w:sz="8" w:space="0" w:color="DADADA"/>
              <w:left w:val="nil"/>
              <w:bottom w:val="nil"/>
              <w:right w:val="nil"/>
            </w:tcBorders>
            <w:shd w:val="clear" w:color="000000" w:fill="FFFFFF"/>
            <w:noWrap/>
            <w:vAlign w:val="bottom"/>
            <w:hideMark/>
          </w:tcPr>
          <w:p w14:paraId="4204014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2EB1044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207.40</w:t>
            </w:r>
          </w:p>
        </w:tc>
        <w:tc>
          <w:tcPr>
            <w:tcW w:w="375" w:type="pct"/>
            <w:tcBorders>
              <w:top w:val="single" w:sz="8" w:space="0" w:color="DADADA"/>
              <w:left w:val="nil"/>
              <w:bottom w:val="nil"/>
              <w:right w:val="nil"/>
            </w:tcBorders>
            <w:shd w:val="clear" w:color="000000" w:fill="FFFFFF"/>
            <w:noWrap/>
            <w:vAlign w:val="bottom"/>
            <w:hideMark/>
          </w:tcPr>
          <w:p w14:paraId="57FD5C8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DD366E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221EBCA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038104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19138F47"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417882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5CF8DB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8ft TLED (Garage 24/7, T12)</w:t>
            </w:r>
          </w:p>
        </w:tc>
        <w:tc>
          <w:tcPr>
            <w:tcW w:w="250" w:type="pct"/>
            <w:tcBorders>
              <w:top w:val="single" w:sz="8" w:space="0" w:color="DADADA"/>
              <w:left w:val="nil"/>
              <w:bottom w:val="nil"/>
              <w:right w:val="nil"/>
            </w:tcBorders>
            <w:shd w:val="clear" w:color="000000" w:fill="FFFFFF"/>
            <w:noWrap/>
            <w:vAlign w:val="bottom"/>
            <w:hideMark/>
          </w:tcPr>
          <w:p w14:paraId="367BC8B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5D019C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573.30</w:t>
            </w:r>
          </w:p>
        </w:tc>
        <w:tc>
          <w:tcPr>
            <w:tcW w:w="375" w:type="pct"/>
            <w:tcBorders>
              <w:top w:val="single" w:sz="8" w:space="0" w:color="DADADA"/>
              <w:left w:val="nil"/>
              <w:bottom w:val="nil"/>
              <w:right w:val="nil"/>
            </w:tcBorders>
            <w:shd w:val="clear" w:color="000000" w:fill="FFFFFF"/>
            <w:noWrap/>
            <w:vAlign w:val="bottom"/>
            <w:hideMark/>
          </w:tcPr>
          <w:p w14:paraId="5B79C67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69BF1DD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573.30</w:t>
            </w:r>
          </w:p>
        </w:tc>
        <w:tc>
          <w:tcPr>
            <w:tcW w:w="375" w:type="pct"/>
            <w:tcBorders>
              <w:top w:val="single" w:sz="8" w:space="0" w:color="DADADA"/>
              <w:left w:val="nil"/>
              <w:bottom w:val="nil"/>
              <w:right w:val="nil"/>
            </w:tcBorders>
            <w:shd w:val="clear" w:color="000000" w:fill="FFFFFF"/>
            <w:noWrap/>
            <w:vAlign w:val="bottom"/>
            <w:hideMark/>
          </w:tcPr>
          <w:p w14:paraId="63E8A8C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FA0CFA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074B64A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26147F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3F06055"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E6C4CA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BC6069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8ft TLED (Garage 24/7, T8)</w:t>
            </w:r>
          </w:p>
        </w:tc>
        <w:tc>
          <w:tcPr>
            <w:tcW w:w="250" w:type="pct"/>
            <w:tcBorders>
              <w:top w:val="single" w:sz="8" w:space="0" w:color="DADADA"/>
              <w:left w:val="nil"/>
              <w:bottom w:val="nil"/>
              <w:right w:val="nil"/>
            </w:tcBorders>
            <w:shd w:val="clear" w:color="000000" w:fill="FFFFFF"/>
            <w:noWrap/>
            <w:vAlign w:val="bottom"/>
            <w:hideMark/>
          </w:tcPr>
          <w:p w14:paraId="36F80A8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4B99D6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419.01</w:t>
            </w:r>
          </w:p>
        </w:tc>
        <w:tc>
          <w:tcPr>
            <w:tcW w:w="375" w:type="pct"/>
            <w:tcBorders>
              <w:top w:val="single" w:sz="8" w:space="0" w:color="DADADA"/>
              <w:left w:val="nil"/>
              <w:bottom w:val="nil"/>
              <w:right w:val="nil"/>
            </w:tcBorders>
            <w:shd w:val="clear" w:color="000000" w:fill="FFFFFF"/>
            <w:noWrap/>
            <w:vAlign w:val="bottom"/>
            <w:hideMark/>
          </w:tcPr>
          <w:p w14:paraId="3FD99FD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1AD5BFE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419.01</w:t>
            </w:r>
          </w:p>
        </w:tc>
        <w:tc>
          <w:tcPr>
            <w:tcW w:w="375" w:type="pct"/>
            <w:tcBorders>
              <w:top w:val="single" w:sz="8" w:space="0" w:color="DADADA"/>
              <w:left w:val="nil"/>
              <w:bottom w:val="nil"/>
              <w:right w:val="nil"/>
            </w:tcBorders>
            <w:shd w:val="clear" w:color="000000" w:fill="FFFFFF"/>
            <w:noWrap/>
            <w:vAlign w:val="bottom"/>
            <w:hideMark/>
          </w:tcPr>
          <w:p w14:paraId="152F5DE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5332D9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27696B5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2481F9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6D72AB2A"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7AC887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0FC83D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2ft TLED (Garage 24/7, T8)</w:t>
            </w:r>
          </w:p>
        </w:tc>
        <w:tc>
          <w:tcPr>
            <w:tcW w:w="250" w:type="pct"/>
            <w:tcBorders>
              <w:top w:val="single" w:sz="8" w:space="0" w:color="DADADA"/>
              <w:left w:val="nil"/>
              <w:bottom w:val="nil"/>
              <w:right w:val="nil"/>
            </w:tcBorders>
            <w:shd w:val="clear" w:color="000000" w:fill="FFFFFF"/>
            <w:noWrap/>
            <w:vAlign w:val="bottom"/>
            <w:hideMark/>
          </w:tcPr>
          <w:p w14:paraId="525BA36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0998D4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106.95</w:t>
            </w:r>
          </w:p>
        </w:tc>
        <w:tc>
          <w:tcPr>
            <w:tcW w:w="375" w:type="pct"/>
            <w:tcBorders>
              <w:top w:val="single" w:sz="8" w:space="0" w:color="DADADA"/>
              <w:left w:val="nil"/>
              <w:bottom w:val="nil"/>
              <w:right w:val="nil"/>
            </w:tcBorders>
            <w:shd w:val="clear" w:color="000000" w:fill="FFFFFF"/>
            <w:noWrap/>
            <w:vAlign w:val="bottom"/>
            <w:hideMark/>
          </w:tcPr>
          <w:p w14:paraId="3DCCA55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6EF0EE2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106.95</w:t>
            </w:r>
          </w:p>
        </w:tc>
        <w:tc>
          <w:tcPr>
            <w:tcW w:w="375" w:type="pct"/>
            <w:tcBorders>
              <w:top w:val="single" w:sz="8" w:space="0" w:color="DADADA"/>
              <w:left w:val="nil"/>
              <w:bottom w:val="nil"/>
              <w:right w:val="nil"/>
            </w:tcBorders>
            <w:shd w:val="clear" w:color="000000" w:fill="FFFFFF"/>
            <w:noWrap/>
            <w:vAlign w:val="bottom"/>
            <w:hideMark/>
          </w:tcPr>
          <w:p w14:paraId="2BEE04D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53BC96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41AB2BF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EC2ACF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32B9E86E"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31D5AE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8341D8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3L 4ft TLED (Garage 24/7, T8)</w:t>
            </w:r>
          </w:p>
        </w:tc>
        <w:tc>
          <w:tcPr>
            <w:tcW w:w="250" w:type="pct"/>
            <w:tcBorders>
              <w:top w:val="single" w:sz="8" w:space="0" w:color="DADADA"/>
              <w:left w:val="nil"/>
              <w:bottom w:val="nil"/>
              <w:right w:val="nil"/>
            </w:tcBorders>
            <w:shd w:val="clear" w:color="000000" w:fill="FFFFFF"/>
            <w:noWrap/>
            <w:vAlign w:val="bottom"/>
            <w:hideMark/>
          </w:tcPr>
          <w:p w14:paraId="025D182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873BFC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347.83</w:t>
            </w:r>
          </w:p>
        </w:tc>
        <w:tc>
          <w:tcPr>
            <w:tcW w:w="375" w:type="pct"/>
            <w:tcBorders>
              <w:top w:val="single" w:sz="8" w:space="0" w:color="DADADA"/>
              <w:left w:val="nil"/>
              <w:bottom w:val="nil"/>
              <w:right w:val="nil"/>
            </w:tcBorders>
            <w:shd w:val="clear" w:color="000000" w:fill="FFFFFF"/>
            <w:noWrap/>
            <w:vAlign w:val="bottom"/>
            <w:hideMark/>
          </w:tcPr>
          <w:p w14:paraId="1B90C63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1C1191D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347.83</w:t>
            </w:r>
          </w:p>
        </w:tc>
        <w:tc>
          <w:tcPr>
            <w:tcW w:w="375" w:type="pct"/>
            <w:tcBorders>
              <w:top w:val="single" w:sz="8" w:space="0" w:color="DADADA"/>
              <w:left w:val="nil"/>
              <w:bottom w:val="nil"/>
              <w:right w:val="nil"/>
            </w:tcBorders>
            <w:shd w:val="clear" w:color="000000" w:fill="FFFFFF"/>
            <w:noWrap/>
            <w:vAlign w:val="bottom"/>
            <w:hideMark/>
          </w:tcPr>
          <w:p w14:paraId="6915894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A3F3E6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6749F3A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B15E9E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E4911D4"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116845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7DF3F1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4L 4ft TLED (Garage 24/7, T12)</w:t>
            </w:r>
          </w:p>
        </w:tc>
        <w:tc>
          <w:tcPr>
            <w:tcW w:w="250" w:type="pct"/>
            <w:tcBorders>
              <w:top w:val="single" w:sz="8" w:space="0" w:color="DADADA"/>
              <w:left w:val="nil"/>
              <w:bottom w:val="nil"/>
              <w:right w:val="nil"/>
            </w:tcBorders>
            <w:shd w:val="clear" w:color="000000" w:fill="FFFFFF"/>
            <w:noWrap/>
            <w:vAlign w:val="bottom"/>
            <w:hideMark/>
          </w:tcPr>
          <w:p w14:paraId="4A85290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182F3B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547.70</w:t>
            </w:r>
          </w:p>
        </w:tc>
        <w:tc>
          <w:tcPr>
            <w:tcW w:w="375" w:type="pct"/>
            <w:tcBorders>
              <w:top w:val="single" w:sz="8" w:space="0" w:color="DADADA"/>
              <w:left w:val="nil"/>
              <w:bottom w:val="nil"/>
              <w:right w:val="nil"/>
            </w:tcBorders>
            <w:shd w:val="clear" w:color="000000" w:fill="FFFFFF"/>
            <w:noWrap/>
            <w:vAlign w:val="bottom"/>
            <w:hideMark/>
          </w:tcPr>
          <w:p w14:paraId="47CD747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2FFA257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547.70</w:t>
            </w:r>
          </w:p>
        </w:tc>
        <w:tc>
          <w:tcPr>
            <w:tcW w:w="375" w:type="pct"/>
            <w:tcBorders>
              <w:top w:val="single" w:sz="8" w:space="0" w:color="DADADA"/>
              <w:left w:val="nil"/>
              <w:bottom w:val="nil"/>
              <w:right w:val="nil"/>
            </w:tcBorders>
            <w:shd w:val="clear" w:color="000000" w:fill="FFFFFF"/>
            <w:noWrap/>
            <w:vAlign w:val="bottom"/>
            <w:hideMark/>
          </w:tcPr>
          <w:p w14:paraId="2A7D1CF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CCC8FB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6EB309F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593484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1323E938"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343DCEC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2327D3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4L 4ft TLED (Garage 24/7, T8)</w:t>
            </w:r>
          </w:p>
        </w:tc>
        <w:tc>
          <w:tcPr>
            <w:tcW w:w="250" w:type="pct"/>
            <w:tcBorders>
              <w:top w:val="single" w:sz="8" w:space="0" w:color="DADADA"/>
              <w:left w:val="nil"/>
              <w:bottom w:val="nil"/>
              <w:right w:val="nil"/>
            </w:tcBorders>
            <w:shd w:val="clear" w:color="000000" w:fill="FFFFFF"/>
            <w:noWrap/>
            <w:vAlign w:val="bottom"/>
            <w:hideMark/>
          </w:tcPr>
          <w:p w14:paraId="25F96C9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CC686C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485.99</w:t>
            </w:r>
          </w:p>
        </w:tc>
        <w:tc>
          <w:tcPr>
            <w:tcW w:w="375" w:type="pct"/>
            <w:tcBorders>
              <w:top w:val="single" w:sz="8" w:space="0" w:color="DADADA"/>
              <w:left w:val="nil"/>
              <w:bottom w:val="nil"/>
              <w:right w:val="nil"/>
            </w:tcBorders>
            <w:shd w:val="clear" w:color="000000" w:fill="FFFFFF"/>
            <w:noWrap/>
            <w:vAlign w:val="bottom"/>
            <w:hideMark/>
          </w:tcPr>
          <w:p w14:paraId="172DA8E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4DB4B44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485.99</w:t>
            </w:r>
          </w:p>
        </w:tc>
        <w:tc>
          <w:tcPr>
            <w:tcW w:w="375" w:type="pct"/>
            <w:tcBorders>
              <w:top w:val="single" w:sz="8" w:space="0" w:color="DADADA"/>
              <w:left w:val="nil"/>
              <w:bottom w:val="nil"/>
              <w:right w:val="nil"/>
            </w:tcBorders>
            <w:shd w:val="clear" w:color="000000" w:fill="FFFFFF"/>
            <w:noWrap/>
            <w:vAlign w:val="bottom"/>
            <w:hideMark/>
          </w:tcPr>
          <w:p w14:paraId="2873E66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15AA72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0DCB63A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EBBBBE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663709A6"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3B6BAC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428F97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4ft TLED (Garage 24/7,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2L 8ft T12)</w:t>
            </w:r>
          </w:p>
        </w:tc>
        <w:tc>
          <w:tcPr>
            <w:tcW w:w="250" w:type="pct"/>
            <w:tcBorders>
              <w:top w:val="single" w:sz="8" w:space="0" w:color="DADADA"/>
              <w:left w:val="nil"/>
              <w:bottom w:val="nil"/>
              <w:right w:val="nil"/>
            </w:tcBorders>
            <w:shd w:val="clear" w:color="000000" w:fill="FFFFFF"/>
            <w:noWrap/>
            <w:vAlign w:val="bottom"/>
            <w:hideMark/>
          </w:tcPr>
          <w:p w14:paraId="62F6ACB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C4C866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865.20</w:t>
            </w:r>
          </w:p>
        </w:tc>
        <w:tc>
          <w:tcPr>
            <w:tcW w:w="375" w:type="pct"/>
            <w:tcBorders>
              <w:top w:val="single" w:sz="8" w:space="0" w:color="DADADA"/>
              <w:left w:val="nil"/>
              <w:bottom w:val="nil"/>
              <w:right w:val="nil"/>
            </w:tcBorders>
            <w:shd w:val="clear" w:color="000000" w:fill="FFFFFF"/>
            <w:noWrap/>
            <w:vAlign w:val="bottom"/>
            <w:hideMark/>
          </w:tcPr>
          <w:p w14:paraId="0ECBFCE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0.10</w:t>
            </w:r>
          </w:p>
        </w:tc>
        <w:tc>
          <w:tcPr>
            <w:tcW w:w="375" w:type="pct"/>
            <w:tcBorders>
              <w:top w:val="single" w:sz="8" w:space="0" w:color="DADADA"/>
              <w:left w:val="nil"/>
              <w:bottom w:val="nil"/>
              <w:right w:val="nil"/>
            </w:tcBorders>
            <w:shd w:val="clear" w:color="000000" w:fill="FFFFFF"/>
            <w:noWrap/>
            <w:vAlign w:val="bottom"/>
            <w:hideMark/>
          </w:tcPr>
          <w:p w14:paraId="42B2C0B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865.20</w:t>
            </w:r>
          </w:p>
        </w:tc>
        <w:tc>
          <w:tcPr>
            <w:tcW w:w="375" w:type="pct"/>
            <w:tcBorders>
              <w:top w:val="single" w:sz="8" w:space="0" w:color="DADADA"/>
              <w:left w:val="nil"/>
              <w:bottom w:val="nil"/>
              <w:right w:val="nil"/>
            </w:tcBorders>
            <w:shd w:val="clear" w:color="000000" w:fill="FFFFFF"/>
            <w:noWrap/>
            <w:vAlign w:val="bottom"/>
            <w:hideMark/>
          </w:tcPr>
          <w:p w14:paraId="5E9874F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9CCEA7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0.10</w:t>
            </w:r>
          </w:p>
        </w:tc>
        <w:tc>
          <w:tcPr>
            <w:tcW w:w="375" w:type="pct"/>
            <w:tcBorders>
              <w:top w:val="single" w:sz="8" w:space="0" w:color="DADADA"/>
              <w:left w:val="nil"/>
              <w:bottom w:val="nil"/>
              <w:right w:val="nil"/>
            </w:tcBorders>
            <w:shd w:val="clear" w:color="000000" w:fill="FFFFFF"/>
            <w:noWrap/>
            <w:vAlign w:val="bottom"/>
            <w:hideMark/>
          </w:tcPr>
          <w:p w14:paraId="654AFDC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8F626B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169CC252"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87A0BB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2D20EA6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4ft TLED (Garage 24/7,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2L 8ft T8)</w:t>
            </w:r>
          </w:p>
        </w:tc>
        <w:tc>
          <w:tcPr>
            <w:tcW w:w="250" w:type="pct"/>
            <w:tcBorders>
              <w:top w:val="single" w:sz="8" w:space="0" w:color="DADADA"/>
              <w:left w:val="nil"/>
              <w:bottom w:val="nil"/>
              <w:right w:val="nil"/>
            </w:tcBorders>
            <w:shd w:val="clear" w:color="000000" w:fill="FFFFFF"/>
            <w:noWrap/>
            <w:vAlign w:val="bottom"/>
            <w:hideMark/>
          </w:tcPr>
          <w:p w14:paraId="62CCAF8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177C16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710.92</w:t>
            </w:r>
          </w:p>
        </w:tc>
        <w:tc>
          <w:tcPr>
            <w:tcW w:w="375" w:type="pct"/>
            <w:tcBorders>
              <w:top w:val="single" w:sz="8" w:space="0" w:color="DADADA"/>
              <w:left w:val="nil"/>
              <w:bottom w:val="nil"/>
              <w:right w:val="nil"/>
            </w:tcBorders>
            <w:shd w:val="clear" w:color="000000" w:fill="FFFFFF"/>
            <w:noWrap/>
            <w:vAlign w:val="bottom"/>
            <w:hideMark/>
          </w:tcPr>
          <w:p w14:paraId="4A42D4E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0.08</w:t>
            </w:r>
          </w:p>
        </w:tc>
        <w:tc>
          <w:tcPr>
            <w:tcW w:w="375" w:type="pct"/>
            <w:tcBorders>
              <w:top w:val="single" w:sz="8" w:space="0" w:color="DADADA"/>
              <w:left w:val="nil"/>
              <w:bottom w:val="nil"/>
              <w:right w:val="nil"/>
            </w:tcBorders>
            <w:shd w:val="clear" w:color="000000" w:fill="FFFFFF"/>
            <w:noWrap/>
            <w:vAlign w:val="bottom"/>
            <w:hideMark/>
          </w:tcPr>
          <w:p w14:paraId="00EE3E8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710.92</w:t>
            </w:r>
          </w:p>
        </w:tc>
        <w:tc>
          <w:tcPr>
            <w:tcW w:w="375" w:type="pct"/>
            <w:tcBorders>
              <w:top w:val="single" w:sz="8" w:space="0" w:color="DADADA"/>
              <w:left w:val="nil"/>
              <w:bottom w:val="nil"/>
              <w:right w:val="nil"/>
            </w:tcBorders>
            <w:shd w:val="clear" w:color="000000" w:fill="FFFFFF"/>
            <w:noWrap/>
            <w:vAlign w:val="bottom"/>
            <w:hideMark/>
          </w:tcPr>
          <w:p w14:paraId="4EE21CC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378018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0.08</w:t>
            </w:r>
          </w:p>
        </w:tc>
        <w:tc>
          <w:tcPr>
            <w:tcW w:w="375" w:type="pct"/>
            <w:tcBorders>
              <w:top w:val="single" w:sz="8" w:space="0" w:color="DADADA"/>
              <w:left w:val="nil"/>
              <w:bottom w:val="nil"/>
              <w:right w:val="nil"/>
            </w:tcBorders>
            <w:shd w:val="clear" w:color="000000" w:fill="FFFFFF"/>
            <w:noWrap/>
            <w:vAlign w:val="bottom"/>
            <w:hideMark/>
          </w:tcPr>
          <w:p w14:paraId="3DDF4C3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A7ADDD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8DA92FF"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6D76F0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1CB0B9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2ft TLED (Garage 24/7,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2L U-tube T12)</w:t>
            </w:r>
          </w:p>
        </w:tc>
        <w:tc>
          <w:tcPr>
            <w:tcW w:w="250" w:type="pct"/>
            <w:tcBorders>
              <w:top w:val="single" w:sz="8" w:space="0" w:color="DADADA"/>
              <w:left w:val="nil"/>
              <w:bottom w:val="nil"/>
              <w:right w:val="nil"/>
            </w:tcBorders>
            <w:shd w:val="clear" w:color="000000" w:fill="FFFFFF"/>
            <w:noWrap/>
            <w:vAlign w:val="bottom"/>
            <w:hideMark/>
          </w:tcPr>
          <w:p w14:paraId="4588E54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FD139A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394.47</w:t>
            </w:r>
          </w:p>
        </w:tc>
        <w:tc>
          <w:tcPr>
            <w:tcW w:w="375" w:type="pct"/>
            <w:tcBorders>
              <w:top w:val="single" w:sz="8" w:space="0" w:color="DADADA"/>
              <w:left w:val="nil"/>
              <w:bottom w:val="nil"/>
              <w:right w:val="nil"/>
            </w:tcBorders>
            <w:shd w:val="clear" w:color="000000" w:fill="FFFFFF"/>
            <w:noWrap/>
            <w:vAlign w:val="bottom"/>
            <w:hideMark/>
          </w:tcPr>
          <w:p w14:paraId="089C7EA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76B28F3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394.47</w:t>
            </w:r>
          </w:p>
        </w:tc>
        <w:tc>
          <w:tcPr>
            <w:tcW w:w="375" w:type="pct"/>
            <w:tcBorders>
              <w:top w:val="single" w:sz="8" w:space="0" w:color="DADADA"/>
              <w:left w:val="nil"/>
              <w:bottom w:val="nil"/>
              <w:right w:val="nil"/>
            </w:tcBorders>
            <w:shd w:val="clear" w:color="000000" w:fill="FFFFFF"/>
            <w:noWrap/>
            <w:vAlign w:val="bottom"/>
            <w:hideMark/>
          </w:tcPr>
          <w:p w14:paraId="3B2E5CE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CAEA48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52EA484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0E47EA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09EE167E"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446166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FD75E7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4Ft TLED (Garage 24/7,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4L 4Ft T12)</w:t>
            </w:r>
          </w:p>
        </w:tc>
        <w:tc>
          <w:tcPr>
            <w:tcW w:w="250" w:type="pct"/>
            <w:tcBorders>
              <w:top w:val="single" w:sz="8" w:space="0" w:color="DADADA"/>
              <w:left w:val="nil"/>
              <w:bottom w:val="nil"/>
              <w:right w:val="nil"/>
            </w:tcBorders>
            <w:shd w:val="clear" w:color="000000" w:fill="FFFFFF"/>
            <w:noWrap/>
            <w:vAlign w:val="bottom"/>
            <w:hideMark/>
          </w:tcPr>
          <w:p w14:paraId="244EDEC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0C56E4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757.21</w:t>
            </w:r>
          </w:p>
        </w:tc>
        <w:tc>
          <w:tcPr>
            <w:tcW w:w="375" w:type="pct"/>
            <w:tcBorders>
              <w:top w:val="single" w:sz="8" w:space="0" w:color="DADADA"/>
              <w:left w:val="nil"/>
              <w:bottom w:val="nil"/>
              <w:right w:val="nil"/>
            </w:tcBorders>
            <w:shd w:val="clear" w:color="000000" w:fill="FFFFFF"/>
            <w:noWrap/>
            <w:vAlign w:val="bottom"/>
            <w:hideMark/>
          </w:tcPr>
          <w:p w14:paraId="3125836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0.09</w:t>
            </w:r>
          </w:p>
        </w:tc>
        <w:tc>
          <w:tcPr>
            <w:tcW w:w="375" w:type="pct"/>
            <w:tcBorders>
              <w:top w:val="single" w:sz="8" w:space="0" w:color="DADADA"/>
              <w:left w:val="nil"/>
              <w:bottom w:val="nil"/>
              <w:right w:val="nil"/>
            </w:tcBorders>
            <w:shd w:val="clear" w:color="000000" w:fill="FFFFFF"/>
            <w:noWrap/>
            <w:vAlign w:val="bottom"/>
            <w:hideMark/>
          </w:tcPr>
          <w:p w14:paraId="072EAA7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757.21</w:t>
            </w:r>
          </w:p>
        </w:tc>
        <w:tc>
          <w:tcPr>
            <w:tcW w:w="375" w:type="pct"/>
            <w:tcBorders>
              <w:top w:val="single" w:sz="8" w:space="0" w:color="DADADA"/>
              <w:left w:val="nil"/>
              <w:bottom w:val="nil"/>
              <w:right w:val="nil"/>
            </w:tcBorders>
            <w:shd w:val="clear" w:color="000000" w:fill="FFFFFF"/>
            <w:noWrap/>
            <w:vAlign w:val="bottom"/>
            <w:hideMark/>
          </w:tcPr>
          <w:p w14:paraId="244E3E0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8AD995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0.09</w:t>
            </w:r>
          </w:p>
        </w:tc>
        <w:tc>
          <w:tcPr>
            <w:tcW w:w="375" w:type="pct"/>
            <w:tcBorders>
              <w:top w:val="single" w:sz="8" w:space="0" w:color="DADADA"/>
              <w:left w:val="nil"/>
              <w:bottom w:val="nil"/>
              <w:right w:val="nil"/>
            </w:tcBorders>
            <w:shd w:val="clear" w:color="000000" w:fill="FFFFFF"/>
            <w:noWrap/>
            <w:vAlign w:val="bottom"/>
            <w:hideMark/>
          </w:tcPr>
          <w:p w14:paraId="66E0B98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639FEB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661F5E81"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DE188F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205101A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(Garage 24/7 Outdoor, &lt;=175W HID)</w:t>
            </w:r>
          </w:p>
        </w:tc>
        <w:tc>
          <w:tcPr>
            <w:tcW w:w="250" w:type="pct"/>
            <w:tcBorders>
              <w:top w:val="single" w:sz="8" w:space="0" w:color="DADADA"/>
              <w:left w:val="nil"/>
              <w:bottom w:val="nil"/>
              <w:right w:val="nil"/>
            </w:tcBorders>
            <w:shd w:val="clear" w:color="000000" w:fill="FFFFFF"/>
            <w:noWrap/>
            <w:vAlign w:val="bottom"/>
            <w:hideMark/>
          </w:tcPr>
          <w:p w14:paraId="5EB8BF1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088301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925.69</w:t>
            </w:r>
          </w:p>
        </w:tc>
        <w:tc>
          <w:tcPr>
            <w:tcW w:w="375" w:type="pct"/>
            <w:tcBorders>
              <w:top w:val="single" w:sz="8" w:space="0" w:color="DADADA"/>
              <w:left w:val="nil"/>
              <w:bottom w:val="nil"/>
              <w:right w:val="nil"/>
            </w:tcBorders>
            <w:shd w:val="clear" w:color="000000" w:fill="FFFFFF"/>
            <w:noWrap/>
            <w:vAlign w:val="bottom"/>
            <w:hideMark/>
          </w:tcPr>
          <w:p w14:paraId="33A9046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0.11</w:t>
            </w:r>
          </w:p>
        </w:tc>
        <w:tc>
          <w:tcPr>
            <w:tcW w:w="375" w:type="pct"/>
            <w:tcBorders>
              <w:top w:val="single" w:sz="8" w:space="0" w:color="DADADA"/>
              <w:left w:val="nil"/>
              <w:bottom w:val="nil"/>
              <w:right w:val="nil"/>
            </w:tcBorders>
            <w:shd w:val="clear" w:color="000000" w:fill="FFFFFF"/>
            <w:noWrap/>
            <w:vAlign w:val="bottom"/>
            <w:hideMark/>
          </w:tcPr>
          <w:p w14:paraId="761A793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925.69</w:t>
            </w:r>
          </w:p>
        </w:tc>
        <w:tc>
          <w:tcPr>
            <w:tcW w:w="375" w:type="pct"/>
            <w:tcBorders>
              <w:top w:val="single" w:sz="8" w:space="0" w:color="DADADA"/>
              <w:left w:val="nil"/>
              <w:bottom w:val="nil"/>
              <w:right w:val="nil"/>
            </w:tcBorders>
            <w:shd w:val="clear" w:color="000000" w:fill="FFFFFF"/>
            <w:noWrap/>
            <w:vAlign w:val="bottom"/>
            <w:hideMark/>
          </w:tcPr>
          <w:p w14:paraId="70A9541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B0B4B2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0.11</w:t>
            </w:r>
          </w:p>
        </w:tc>
        <w:tc>
          <w:tcPr>
            <w:tcW w:w="375" w:type="pct"/>
            <w:tcBorders>
              <w:top w:val="single" w:sz="8" w:space="0" w:color="DADADA"/>
              <w:left w:val="nil"/>
              <w:bottom w:val="nil"/>
              <w:right w:val="nil"/>
            </w:tcBorders>
            <w:shd w:val="clear" w:color="000000" w:fill="FFFFFF"/>
            <w:noWrap/>
            <w:vAlign w:val="bottom"/>
            <w:hideMark/>
          </w:tcPr>
          <w:p w14:paraId="6B4DC59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1A2303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664A0598"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C79562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5E9EC9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(Garage 24/7 Outdoor, 176-250W HID)</w:t>
            </w:r>
          </w:p>
        </w:tc>
        <w:tc>
          <w:tcPr>
            <w:tcW w:w="250" w:type="pct"/>
            <w:tcBorders>
              <w:top w:val="single" w:sz="8" w:space="0" w:color="DADADA"/>
              <w:left w:val="nil"/>
              <w:bottom w:val="nil"/>
              <w:right w:val="nil"/>
            </w:tcBorders>
            <w:shd w:val="clear" w:color="000000" w:fill="FFFFFF"/>
            <w:noWrap/>
            <w:vAlign w:val="bottom"/>
            <w:hideMark/>
          </w:tcPr>
          <w:p w14:paraId="6A26CE1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DBE76F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1345.58</w:t>
            </w:r>
          </w:p>
        </w:tc>
        <w:tc>
          <w:tcPr>
            <w:tcW w:w="375" w:type="pct"/>
            <w:tcBorders>
              <w:top w:val="single" w:sz="8" w:space="0" w:color="DADADA"/>
              <w:left w:val="nil"/>
              <w:bottom w:val="nil"/>
              <w:right w:val="nil"/>
            </w:tcBorders>
            <w:shd w:val="clear" w:color="000000" w:fill="FFFFFF"/>
            <w:noWrap/>
            <w:vAlign w:val="bottom"/>
            <w:hideMark/>
          </w:tcPr>
          <w:p w14:paraId="3EE6DDA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0.15</w:t>
            </w:r>
          </w:p>
        </w:tc>
        <w:tc>
          <w:tcPr>
            <w:tcW w:w="375" w:type="pct"/>
            <w:tcBorders>
              <w:top w:val="single" w:sz="8" w:space="0" w:color="DADADA"/>
              <w:left w:val="nil"/>
              <w:bottom w:val="nil"/>
              <w:right w:val="nil"/>
            </w:tcBorders>
            <w:shd w:val="clear" w:color="000000" w:fill="FFFFFF"/>
            <w:noWrap/>
            <w:vAlign w:val="bottom"/>
            <w:hideMark/>
          </w:tcPr>
          <w:p w14:paraId="39D2870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1345.58</w:t>
            </w:r>
          </w:p>
        </w:tc>
        <w:tc>
          <w:tcPr>
            <w:tcW w:w="375" w:type="pct"/>
            <w:tcBorders>
              <w:top w:val="single" w:sz="8" w:space="0" w:color="DADADA"/>
              <w:left w:val="nil"/>
              <w:bottom w:val="nil"/>
              <w:right w:val="nil"/>
            </w:tcBorders>
            <w:shd w:val="clear" w:color="000000" w:fill="FFFFFF"/>
            <w:noWrap/>
            <w:vAlign w:val="bottom"/>
            <w:hideMark/>
          </w:tcPr>
          <w:p w14:paraId="5C92908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DBE557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0.15</w:t>
            </w:r>
          </w:p>
        </w:tc>
        <w:tc>
          <w:tcPr>
            <w:tcW w:w="375" w:type="pct"/>
            <w:tcBorders>
              <w:top w:val="single" w:sz="8" w:space="0" w:color="DADADA"/>
              <w:left w:val="nil"/>
              <w:bottom w:val="nil"/>
              <w:right w:val="nil"/>
            </w:tcBorders>
            <w:shd w:val="clear" w:color="000000" w:fill="FFFFFF"/>
            <w:noWrap/>
            <w:vAlign w:val="bottom"/>
            <w:hideMark/>
          </w:tcPr>
          <w:p w14:paraId="09E2983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4F56C5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0290F530"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0C576B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lastRenderedPageBreak/>
              <w:t>Lighting</w:t>
            </w:r>
          </w:p>
        </w:tc>
        <w:tc>
          <w:tcPr>
            <w:tcW w:w="1639" w:type="pct"/>
            <w:tcBorders>
              <w:top w:val="single" w:sz="8" w:space="0" w:color="DADADA"/>
              <w:left w:val="nil"/>
              <w:bottom w:val="nil"/>
              <w:right w:val="nil"/>
            </w:tcBorders>
            <w:shd w:val="clear" w:color="000000" w:fill="FFFFFF"/>
            <w:noWrap/>
            <w:vAlign w:val="bottom"/>
            <w:hideMark/>
          </w:tcPr>
          <w:p w14:paraId="7267B31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(Garage 24/7 Outdoor, 251-400W HID)</w:t>
            </w:r>
          </w:p>
        </w:tc>
        <w:tc>
          <w:tcPr>
            <w:tcW w:w="250" w:type="pct"/>
            <w:tcBorders>
              <w:top w:val="single" w:sz="8" w:space="0" w:color="DADADA"/>
              <w:left w:val="nil"/>
              <w:bottom w:val="nil"/>
              <w:right w:val="nil"/>
            </w:tcBorders>
            <w:shd w:val="clear" w:color="000000" w:fill="FFFFFF"/>
            <w:noWrap/>
            <w:vAlign w:val="bottom"/>
            <w:hideMark/>
          </w:tcPr>
          <w:p w14:paraId="0F4ED2E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DFC9A8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1954.38</w:t>
            </w:r>
          </w:p>
        </w:tc>
        <w:tc>
          <w:tcPr>
            <w:tcW w:w="375" w:type="pct"/>
            <w:tcBorders>
              <w:top w:val="single" w:sz="8" w:space="0" w:color="DADADA"/>
              <w:left w:val="nil"/>
              <w:bottom w:val="nil"/>
              <w:right w:val="nil"/>
            </w:tcBorders>
            <w:shd w:val="clear" w:color="000000" w:fill="FFFFFF"/>
            <w:noWrap/>
            <w:vAlign w:val="bottom"/>
            <w:hideMark/>
          </w:tcPr>
          <w:p w14:paraId="3EC17EB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0.22</w:t>
            </w:r>
          </w:p>
        </w:tc>
        <w:tc>
          <w:tcPr>
            <w:tcW w:w="375" w:type="pct"/>
            <w:tcBorders>
              <w:top w:val="single" w:sz="8" w:space="0" w:color="DADADA"/>
              <w:left w:val="nil"/>
              <w:bottom w:val="nil"/>
              <w:right w:val="nil"/>
            </w:tcBorders>
            <w:shd w:val="clear" w:color="000000" w:fill="FFFFFF"/>
            <w:noWrap/>
            <w:vAlign w:val="bottom"/>
            <w:hideMark/>
          </w:tcPr>
          <w:p w14:paraId="20262EF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1954.38</w:t>
            </w:r>
          </w:p>
        </w:tc>
        <w:tc>
          <w:tcPr>
            <w:tcW w:w="375" w:type="pct"/>
            <w:tcBorders>
              <w:top w:val="single" w:sz="8" w:space="0" w:color="DADADA"/>
              <w:left w:val="nil"/>
              <w:bottom w:val="nil"/>
              <w:right w:val="nil"/>
            </w:tcBorders>
            <w:shd w:val="clear" w:color="000000" w:fill="FFFFFF"/>
            <w:noWrap/>
            <w:vAlign w:val="bottom"/>
            <w:hideMark/>
          </w:tcPr>
          <w:p w14:paraId="73E5357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B41E23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0.22</w:t>
            </w:r>
          </w:p>
        </w:tc>
        <w:tc>
          <w:tcPr>
            <w:tcW w:w="375" w:type="pct"/>
            <w:tcBorders>
              <w:top w:val="single" w:sz="8" w:space="0" w:color="DADADA"/>
              <w:left w:val="nil"/>
              <w:bottom w:val="nil"/>
              <w:right w:val="nil"/>
            </w:tcBorders>
            <w:shd w:val="clear" w:color="000000" w:fill="FFFFFF"/>
            <w:noWrap/>
            <w:vAlign w:val="bottom"/>
            <w:hideMark/>
          </w:tcPr>
          <w:p w14:paraId="6991124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D78137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FD6A39C"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E1AE44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8B3D68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11W LED (CA Exterior, 18W CFL)</w:t>
            </w:r>
          </w:p>
        </w:tc>
        <w:tc>
          <w:tcPr>
            <w:tcW w:w="250" w:type="pct"/>
            <w:tcBorders>
              <w:top w:val="single" w:sz="8" w:space="0" w:color="DADADA"/>
              <w:left w:val="nil"/>
              <w:bottom w:val="nil"/>
              <w:right w:val="nil"/>
            </w:tcBorders>
            <w:shd w:val="clear" w:color="000000" w:fill="FFFFFF"/>
            <w:noWrap/>
            <w:vAlign w:val="bottom"/>
            <w:hideMark/>
          </w:tcPr>
          <w:p w14:paraId="6639D10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3141D0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24.85</w:t>
            </w:r>
          </w:p>
        </w:tc>
        <w:tc>
          <w:tcPr>
            <w:tcW w:w="375" w:type="pct"/>
            <w:tcBorders>
              <w:top w:val="single" w:sz="8" w:space="0" w:color="DADADA"/>
              <w:left w:val="nil"/>
              <w:bottom w:val="nil"/>
              <w:right w:val="nil"/>
            </w:tcBorders>
            <w:shd w:val="clear" w:color="000000" w:fill="FFFFFF"/>
            <w:noWrap/>
            <w:vAlign w:val="bottom"/>
            <w:hideMark/>
          </w:tcPr>
          <w:p w14:paraId="45A9A30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7E114F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24.85</w:t>
            </w:r>
          </w:p>
        </w:tc>
        <w:tc>
          <w:tcPr>
            <w:tcW w:w="375" w:type="pct"/>
            <w:tcBorders>
              <w:top w:val="single" w:sz="8" w:space="0" w:color="DADADA"/>
              <w:left w:val="nil"/>
              <w:bottom w:val="nil"/>
              <w:right w:val="nil"/>
            </w:tcBorders>
            <w:shd w:val="clear" w:color="000000" w:fill="FFFFFF"/>
            <w:noWrap/>
            <w:vAlign w:val="bottom"/>
            <w:hideMark/>
          </w:tcPr>
          <w:p w14:paraId="30ED5EF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D619F9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5337C7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633A54D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74D4A2D"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84F852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DB39E6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11W LED (CA Exterior, 75W Incandescent)</w:t>
            </w:r>
          </w:p>
        </w:tc>
        <w:tc>
          <w:tcPr>
            <w:tcW w:w="250" w:type="pct"/>
            <w:tcBorders>
              <w:top w:val="single" w:sz="8" w:space="0" w:color="DADADA"/>
              <w:left w:val="nil"/>
              <w:bottom w:val="nil"/>
              <w:right w:val="nil"/>
            </w:tcBorders>
            <w:shd w:val="clear" w:color="000000" w:fill="FFFFFF"/>
            <w:noWrap/>
            <w:vAlign w:val="bottom"/>
            <w:hideMark/>
          </w:tcPr>
          <w:p w14:paraId="0ECFC31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37BE04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149.10</w:t>
            </w:r>
          </w:p>
        </w:tc>
        <w:tc>
          <w:tcPr>
            <w:tcW w:w="375" w:type="pct"/>
            <w:tcBorders>
              <w:top w:val="single" w:sz="8" w:space="0" w:color="DADADA"/>
              <w:left w:val="nil"/>
              <w:bottom w:val="nil"/>
              <w:right w:val="nil"/>
            </w:tcBorders>
            <w:shd w:val="clear" w:color="000000" w:fill="FFFFFF"/>
            <w:noWrap/>
            <w:vAlign w:val="bottom"/>
            <w:hideMark/>
          </w:tcPr>
          <w:p w14:paraId="52581A5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8F6B8C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149.10</w:t>
            </w:r>
          </w:p>
        </w:tc>
        <w:tc>
          <w:tcPr>
            <w:tcW w:w="375" w:type="pct"/>
            <w:tcBorders>
              <w:top w:val="single" w:sz="8" w:space="0" w:color="DADADA"/>
              <w:left w:val="nil"/>
              <w:bottom w:val="nil"/>
              <w:right w:val="nil"/>
            </w:tcBorders>
            <w:shd w:val="clear" w:color="000000" w:fill="FFFFFF"/>
            <w:noWrap/>
            <w:vAlign w:val="bottom"/>
            <w:hideMark/>
          </w:tcPr>
          <w:p w14:paraId="4C1B368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B06E40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265DED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7922CE3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0BE5BD31"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B237D7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B91CF6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15W LED (CA Exterior, 100W Incandescent)</w:t>
            </w:r>
          </w:p>
        </w:tc>
        <w:tc>
          <w:tcPr>
            <w:tcW w:w="250" w:type="pct"/>
            <w:tcBorders>
              <w:top w:val="single" w:sz="8" w:space="0" w:color="DADADA"/>
              <w:left w:val="nil"/>
              <w:bottom w:val="nil"/>
              <w:right w:val="nil"/>
            </w:tcBorders>
            <w:shd w:val="clear" w:color="000000" w:fill="FFFFFF"/>
            <w:noWrap/>
            <w:vAlign w:val="bottom"/>
            <w:hideMark/>
          </w:tcPr>
          <w:p w14:paraId="43CF1FE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C07A73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202.35</w:t>
            </w:r>
          </w:p>
        </w:tc>
        <w:tc>
          <w:tcPr>
            <w:tcW w:w="375" w:type="pct"/>
            <w:tcBorders>
              <w:top w:val="single" w:sz="8" w:space="0" w:color="DADADA"/>
              <w:left w:val="nil"/>
              <w:bottom w:val="nil"/>
              <w:right w:val="nil"/>
            </w:tcBorders>
            <w:shd w:val="clear" w:color="000000" w:fill="FFFFFF"/>
            <w:noWrap/>
            <w:vAlign w:val="bottom"/>
            <w:hideMark/>
          </w:tcPr>
          <w:p w14:paraId="4CA637E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FBB73C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202.35</w:t>
            </w:r>
          </w:p>
        </w:tc>
        <w:tc>
          <w:tcPr>
            <w:tcW w:w="375" w:type="pct"/>
            <w:tcBorders>
              <w:top w:val="single" w:sz="8" w:space="0" w:color="DADADA"/>
              <w:left w:val="nil"/>
              <w:bottom w:val="nil"/>
              <w:right w:val="nil"/>
            </w:tcBorders>
            <w:shd w:val="clear" w:color="000000" w:fill="FFFFFF"/>
            <w:noWrap/>
            <w:vAlign w:val="bottom"/>
            <w:hideMark/>
          </w:tcPr>
          <w:p w14:paraId="75568C5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452ABA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2906C4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3997B41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1F80B9A6"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797AF8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136C19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15W LED (CA Exterior, 23W CFL)</w:t>
            </w:r>
          </w:p>
        </w:tc>
        <w:tc>
          <w:tcPr>
            <w:tcW w:w="250" w:type="pct"/>
            <w:tcBorders>
              <w:top w:val="single" w:sz="8" w:space="0" w:color="DADADA"/>
              <w:left w:val="nil"/>
              <w:bottom w:val="nil"/>
              <w:right w:val="nil"/>
            </w:tcBorders>
            <w:shd w:val="clear" w:color="000000" w:fill="FFFFFF"/>
            <w:noWrap/>
            <w:vAlign w:val="bottom"/>
            <w:hideMark/>
          </w:tcPr>
          <w:p w14:paraId="0CAE748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BB87C3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28.40</w:t>
            </w:r>
          </w:p>
        </w:tc>
        <w:tc>
          <w:tcPr>
            <w:tcW w:w="375" w:type="pct"/>
            <w:tcBorders>
              <w:top w:val="single" w:sz="8" w:space="0" w:color="DADADA"/>
              <w:left w:val="nil"/>
              <w:bottom w:val="nil"/>
              <w:right w:val="nil"/>
            </w:tcBorders>
            <w:shd w:val="clear" w:color="000000" w:fill="FFFFFF"/>
            <w:noWrap/>
            <w:vAlign w:val="bottom"/>
            <w:hideMark/>
          </w:tcPr>
          <w:p w14:paraId="0F820D6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0B4987A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28.40</w:t>
            </w:r>
          </w:p>
        </w:tc>
        <w:tc>
          <w:tcPr>
            <w:tcW w:w="375" w:type="pct"/>
            <w:tcBorders>
              <w:top w:val="single" w:sz="8" w:space="0" w:color="DADADA"/>
              <w:left w:val="nil"/>
              <w:bottom w:val="nil"/>
              <w:right w:val="nil"/>
            </w:tcBorders>
            <w:shd w:val="clear" w:color="000000" w:fill="FFFFFF"/>
            <w:noWrap/>
            <w:vAlign w:val="bottom"/>
            <w:hideMark/>
          </w:tcPr>
          <w:p w14:paraId="1EE5097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3A8521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7B617FC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6671316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88834D1"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85ED37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8E47FD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15W LED Flood (CA Exterior, 100W Incandescent)</w:t>
            </w:r>
          </w:p>
        </w:tc>
        <w:tc>
          <w:tcPr>
            <w:tcW w:w="250" w:type="pct"/>
            <w:tcBorders>
              <w:top w:val="single" w:sz="8" w:space="0" w:color="DADADA"/>
              <w:left w:val="nil"/>
              <w:bottom w:val="nil"/>
              <w:right w:val="nil"/>
            </w:tcBorders>
            <w:shd w:val="clear" w:color="000000" w:fill="FFFFFF"/>
            <w:noWrap/>
            <w:vAlign w:val="bottom"/>
            <w:hideMark/>
          </w:tcPr>
          <w:p w14:paraId="5109004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15C348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301.75</w:t>
            </w:r>
          </w:p>
        </w:tc>
        <w:tc>
          <w:tcPr>
            <w:tcW w:w="375" w:type="pct"/>
            <w:tcBorders>
              <w:top w:val="single" w:sz="8" w:space="0" w:color="DADADA"/>
              <w:left w:val="nil"/>
              <w:bottom w:val="nil"/>
              <w:right w:val="nil"/>
            </w:tcBorders>
            <w:shd w:val="clear" w:color="000000" w:fill="FFFFFF"/>
            <w:noWrap/>
            <w:vAlign w:val="bottom"/>
            <w:hideMark/>
          </w:tcPr>
          <w:p w14:paraId="2956FFB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099E15C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301.75</w:t>
            </w:r>
          </w:p>
        </w:tc>
        <w:tc>
          <w:tcPr>
            <w:tcW w:w="375" w:type="pct"/>
            <w:tcBorders>
              <w:top w:val="single" w:sz="8" w:space="0" w:color="DADADA"/>
              <w:left w:val="nil"/>
              <w:bottom w:val="nil"/>
              <w:right w:val="nil"/>
            </w:tcBorders>
            <w:shd w:val="clear" w:color="000000" w:fill="FFFFFF"/>
            <w:noWrap/>
            <w:vAlign w:val="bottom"/>
            <w:hideMark/>
          </w:tcPr>
          <w:p w14:paraId="10B679D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36DF5D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C7C274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71FC565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2D408783"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C5F3C9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CA3969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15W LED Flood (CA Exterior, 23W CFL)</w:t>
            </w:r>
          </w:p>
        </w:tc>
        <w:tc>
          <w:tcPr>
            <w:tcW w:w="250" w:type="pct"/>
            <w:tcBorders>
              <w:top w:val="single" w:sz="8" w:space="0" w:color="DADADA"/>
              <w:left w:val="nil"/>
              <w:bottom w:val="nil"/>
              <w:right w:val="nil"/>
            </w:tcBorders>
            <w:shd w:val="clear" w:color="000000" w:fill="FFFFFF"/>
            <w:noWrap/>
            <w:vAlign w:val="bottom"/>
            <w:hideMark/>
          </w:tcPr>
          <w:p w14:paraId="7AD5DC4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96F6D9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28.40</w:t>
            </w:r>
          </w:p>
        </w:tc>
        <w:tc>
          <w:tcPr>
            <w:tcW w:w="375" w:type="pct"/>
            <w:tcBorders>
              <w:top w:val="single" w:sz="8" w:space="0" w:color="DADADA"/>
              <w:left w:val="nil"/>
              <w:bottom w:val="nil"/>
              <w:right w:val="nil"/>
            </w:tcBorders>
            <w:shd w:val="clear" w:color="000000" w:fill="FFFFFF"/>
            <w:noWrap/>
            <w:vAlign w:val="bottom"/>
            <w:hideMark/>
          </w:tcPr>
          <w:p w14:paraId="42CB70A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1AD7ED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28.40</w:t>
            </w:r>
          </w:p>
        </w:tc>
        <w:tc>
          <w:tcPr>
            <w:tcW w:w="375" w:type="pct"/>
            <w:tcBorders>
              <w:top w:val="single" w:sz="8" w:space="0" w:color="DADADA"/>
              <w:left w:val="nil"/>
              <w:bottom w:val="nil"/>
              <w:right w:val="nil"/>
            </w:tcBorders>
            <w:shd w:val="clear" w:color="000000" w:fill="FFFFFF"/>
            <w:noWrap/>
            <w:vAlign w:val="bottom"/>
            <w:hideMark/>
          </w:tcPr>
          <w:p w14:paraId="47E73B6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CDF5EC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7042AE4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49250BB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0018AE76"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F9B805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2B98261C" w14:textId="77777777" w:rsidR="00E83794" w:rsidRPr="004F1293" w:rsidRDefault="00E83794" w:rsidP="00E83794">
            <w:pPr>
              <w:contextualSpacing w:val="0"/>
              <w:rPr>
                <w:rFonts w:ascii="Arial Narrow" w:eastAsia="Times New Roman" w:hAnsi="Arial Narrow" w:cs="Calibri"/>
                <w:color w:val="000000"/>
                <w:szCs w:val="20"/>
                <w:lang w:val="es-ES"/>
              </w:rPr>
            </w:pPr>
            <w:r w:rsidRPr="004F1293">
              <w:rPr>
                <w:rFonts w:ascii="Arial Narrow" w:eastAsia="Times New Roman" w:hAnsi="Arial Narrow" w:cs="Calibri"/>
                <w:color w:val="000000"/>
                <w:szCs w:val="20"/>
                <w:lang w:val="es-ES"/>
              </w:rPr>
              <w:t>5W LED Candelabra (CA Exterior, 40W Incandescent)</w:t>
            </w:r>
          </w:p>
        </w:tc>
        <w:tc>
          <w:tcPr>
            <w:tcW w:w="250" w:type="pct"/>
            <w:tcBorders>
              <w:top w:val="single" w:sz="8" w:space="0" w:color="DADADA"/>
              <w:left w:val="nil"/>
              <w:bottom w:val="nil"/>
              <w:right w:val="nil"/>
            </w:tcBorders>
            <w:shd w:val="clear" w:color="000000" w:fill="FFFFFF"/>
            <w:noWrap/>
            <w:vAlign w:val="bottom"/>
            <w:hideMark/>
          </w:tcPr>
          <w:p w14:paraId="06FACE1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EC16B5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124.25</w:t>
            </w:r>
          </w:p>
        </w:tc>
        <w:tc>
          <w:tcPr>
            <w:tcW w:w="375" w:type="pct"/>
            <w:tcBorders>
              <w:top w:val="single" w:sz="8" w:space="0" w:color="DADADA"/>
              <w:left w:val="nil"/>
              <w:bottom w:val="nil"/>
              <w:right w:val="nil"/>
            </w:tcBorders>
            <w:shd w:val="clear" w:color="000000" w:fill="FFFFFF"/>
            <w:noWrap/>
            <w:vAlign w:val="bottom"/>
            <w:hideMark/>
          </w:tcPr>
          <w:p w14:paraId="3D3F2B9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3B79056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124.25</w:t>
            </w:r>
          </w:p>
        </w:tc>
        <w:tc>
          <w:tcPr>
            <w:tcW w:w="375" w:type="pct"/>
            <w:tcBorders>
              <w:top w:val="single" w:sz="8" w:space="0" w:color="DADADA"/>
              <w:left w:val="nil"/>
              <w:bottom w:val="nil"/>
              <w:right w:val="nil"/>
            </w:tcBorders>
            <w:shd w:val="clear" w:color="000000" w:fill="FFFFFF"/>
            <w:noWrap/>
            <w:vAlign w:val="bottom"/>
            <w:hideMark/>
          </w:tcPr>
          <w:p w14:paraId="2CD1BC7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5386FA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12069F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338E95E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E7D857F"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DE9908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45B471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5W LED Candelabra (CA Exterior, 9W CFL)</w:t>
            </w:r>
          </w:p>
        </w:tc>
        <w:tc>
          <w:tcPr>
            <w:tcW w:w="250" w:type="pct"/>
            <w:tcBorders>
              <w:top w:val="single" w:sz="8" w:space="0" w:color="DADADA"/>
              <w:left w:val="nil"/>
              <w:bottom w:val="nil"/>
              <w:right w:val="nil"/>
            </w:tcBorders>
            <w:shd w:val="clear" w:color="000000" w:fill="FFFFFF"/>
            <w:noWrap/>
            <w:vAlign w:val="bottom"/>
            <w:hideMark/>
          </w:tcPr>
          <w:p w14:paraId="0CC32AF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65488B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14.20</w:t>
            </w:r>
          </w:p>
        </w:tc>
        <w:tc>
          <w:tcPr>
            <w:tcW w:w="375" w:type="pct"/>
            <w:tcBorders>
              <w:top w:val="single" w:sz="8" w:space="0" w:color="DADADA"/>
              <w:left w:val="nil"/>
              <w:bottom w:val="nil"/>
              <w:right w:val="nil"/>
            </w:tcBorders>
            <w:shd w:val="clear" w:color="000000" w:fill="FFFFFF"/>
            <w:noWrap/>
            <w:vAlign w:val="bottom"/>
            <w:hideMark/>
          </w:tcPr>
          <w:p w14:paraId="640CE04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5D04751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14.20</w:t>
            </w:r>
          </w:p>
        </w:tc>
        <w:tc>
          <w:tcPr>
            <w:tcW w:w="375" w:type="pct"/>
            <w:tcBorders>
              <w:top w:val="single" w:sz="8" w:space="0" w:color="DADADA"/>
              <w:left w:val="nil"/>
              <w:bottom w:val="nil"/>
              <w:right w:val="nil"/>
            </w:tcBorders>
            <w:shd w:val="clear" w:color="000000" w:fill="FFFFFF"/>
            <w:noWrap/>
            <w:vAlign w:val="bottom"/>
            <w:hideMark/>
          </w:tcPr>
          <w:p w14:paraId="0F0D75F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272259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01914E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1D43D63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1B61B7B"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077359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8500DF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8W LED Flood (CA Exterior, 15W CFL)</w:t>
            </w:r>
          </w:p>
        </w:tc>
        <w:tc>
          <w:tcPr>
            <w:tcW w:w="250" w:type="pct"/>
            <w:tcBorders>
              <w:top w:val="single" w:sz="8" w:space="0" w:color="DADADA"/>
              <w:left w:val="nil"/>
              <w:bottom w:val="nil"/>
              <w:right w:val="nil"/>
            </w:tcBorders>
            <w:shd w:val="clear" w:color="000000" w:fill="FFFFFF"/>
            <w:noWrap/>
            <w:vAlign w:val="bottom"/>
            <w:hideMark/>
          </w:tcPr>
          <w:p w14:paraId="72349F5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7D1819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24.85</w:t>
            </w:r>
          </w:p>
        </w:tc>
        <w:tc>
          <w:tcPr>
            <w:tcW w:w="375" w:type="pct"/>
            <w:tcBorders>
              <w:top w:val="single" w:sz="8" w:space="0" w:color="DADADA"/>
              <w:left w:val="nil"/>
              <w:bottom w:val="nil"/>
              <w:right w:val="nil"/>
            </w:tcBorders>
            <w:shd w:val="clear" w:color="000000" w:fill="FFFFFF"/>
            <w:noWrap/>
            <w:vAlign w:val="bottom"/>
            <w:hideMark/>
          </w:tcPr>
          <w:p w14:paraId="6B64F4C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B0FC40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24.85</w:t>
            </w:r>
          </w:p>
        </w:tc>
        <w:tc>
          <w:tcPr>
            <w:tcW w:w="375" w:type="pct"/>
            <w:tcBorders>
              <w:top w:val="single" w:sz="8" w:space="0" w:color="DADADA"/>
              <w:left w:val="nil"/>
              <w:bottom w:val="nil"/>
              <w:right w:val="nil"/>
            </w:tcBorders>
            <w:shd w:val="clear" w:color="000000" w:fill="FFFFFF"/>
            <w:noWrap/>
            <w:vAlign w:val="bottom"/>
            <w:hideMark/>
          </w:tcPr>
          <w:p w14:paraId="46E0D21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9E9362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2CFD9B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3AE080B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FB2BDA4"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249305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CCFB68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8W LED Flood (CA Exterior, 65W Incandescent)</w:t>
            </w:r>
          </w:p>
        </w:tc>
        <w:tc>
          <w:tcPr>
            <w:tcW w:w="250" w:type="pct"/>
            <w:tcBorders>
              <w:top w:val="single" w:sz="8" w:space="0" w:color="DADADA"/>
              <w:left w:val="nil"/>
              <w:bottom w:val="nil"/>
              <w:right w:val="nil"/>
            </w:tcBorders>
            <w:shd w:val="clear" w:color="000000" w:fill="FFFFFF"/>
            <w:noWrap/>
            <w:vAlign w:val="bottom"/>
            <w:hideMark/>
          </w:tcPr>
          <w:p w14:paraId="279ADCE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B19145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202.35</w:t>
            </w:r>
          </w:p>
        </w:tc>
        <w:tc>
          <w:tcPr>
            <w:tcW w:w="375" w:type="pct"/>
            <w:tcBorders>
              <w:top w:val="single" w:sz="8" w:space="0" w:color="DADADA"/>
              <w:left w:val="nil"/>
              <w:bottom w:val="nil"/>
              <w:right w:val="nil"/>
            </w:tcBorders>
            <w:shd w:val="clear" w:color="000000" w:fill="FFFFFF"/>
            <w:noWrap/>
            <w:vAlign w:val="bottom"/>
            <w:hideMark/>
          </w:tcPr>
          <w:p w14:paraId="0C2DE43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5799A63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202.35</w:t>
            </w:r>
          </w:p>
        </w:tc>
        <w:tc>
          <w:tcPr>
            <w:tcW w:w="375" w:type="pct"/>
            <w:tcBorders>
              <w:top w:val="single" w:sz="8" w:space="0" w:color="DADADA"/>
              <w:left w:val="nil"/>
              <w:bottom w:val="nil"/>
              <w:right w:val="nil"/>
            </w:tcBorders>
            <w:shd w:val="clear" w:color="000000" w:fill="FFFFFF"/>
            <w:noWrap/>
            <w:vAlign w:val="bottom"/>
            <w:hideMark/>
          </w:tcPr>
          <w:p w14:paraId="3C8B673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B02DEB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8275F2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297B713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04AF481E"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722300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599EC6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9W LED (CA Exterior, 13W CFL)</w:t>
            </w:r>
          </w:p>
        </w:tc>
        <w:tc>
          <w:tcPr>
            <w:tcW w:w="250" w:type="pct"/>
            <w:tcBorders>
              <w:top w:val="single" w:sz="8" w:space="0" w:color="DADADA"/>
              <w:left w:val="nil"/>
              <w:bottom w:val="nil"/>
              <w:right w:val="nil"/>
            </w:tcBorders>
            <w:shd w:val="clear" w:color="000000" w:fill="FFFFFF"/>
            <w:noWrap/>
            <w:vAlign w:val="bottom"/>
            <w:hideMark/>
          </w:tcPr>
          <w:p w14:paraId="3D0E7C5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FC5D2E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14.20</w:t>
            </w:r>
          </w:p>
        </w:tc>
        <w:tc>
          <w:tcPr>
            <w:tcW w:w="375" w:type="pct"/>
            <w:tcBorders>
              <w:top w:val="single" w:sz="8" w:space="0" w:color="DADADA"/>
              <w:left w:val="nil"/>
              <w:bottom w:val="nil"/>
              <w:right w:val="nil"/>
            </w:tcBorders>
            <w:shd w:val="clear" w:color="000000" w:fill="FFFFFF"/>
            <w:noWrap/>
            <w:vAlign w:val="bottom"/>
            <w:hideMark/>
          </w:tcPr>
          <w:p w14:paraId="1339B17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2759839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14.20</w:t>
            </w:r>
          </w:p>
        </w:tc>
        <w:tc>
          <w:tcPr>
            <w:tcW w:w="375" w:type="pct"/>
            <w:tcBorders>
              <w:top w:val="single" w:sz="8" w:space="0" w:color="DADADA"/>
              <w:left w:val="nil"/>
              <w:bottom w:val="nil"/>
              <w:right w:val="nil"/>
            </w:tcBorders>
            <w:shd w:val="clear" w:color="000000" w:fill="FFFFFF"/>
            <w:noWrap/>
            <w:vAlign w:val="bottom"/>
            <w:hideMark/>
          </w:tcPr>
          <w:p w14:paraId="3019E02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BB9A0D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B5B71E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0E2D8E0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DFCA413"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36E4DA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9A53C8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9W LED (CA Exterior, 60W Incandescent)</w:t>
            </w:r>
          </w:p>
        </w:tc>
        <w:tc>
          <w:tcPr>
            <w:tcW w:w="250" w:type="pct"/>
            <w:tcBorders>
              <w:top w:val="single" w:sz="8" w:space="0" w:color="DADADA"/>
              <w:left w:val="nil"/>
              <w:bottom w:val="nil"/>
              <w:right w:val="nil"/>
            </w:tcBorders>
            <w:shd w:val="clear" w:color="000000" w:fill="FFFFFF"/>
            <w:noWrap/>
            <w:vAlign w:val="bottom"/>
            <w:hideMark/>
          </w:tcPr>
          <w:p w14:paraId="631010D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A62BD0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120.70</w:t>
            </w:r>
          </w:p>
        </w:tc>
        <w:tc>
          <w:tcPr>
            <w:tcW w:w="375" w:type="pct"/>
            <w:tcBorders>
              <w:top w:val="single" w:sz="8" w:space="0" w:color="DADADA"/>
              <w:left w:val="nil"/>
              <w:bottom w:val="nil"/>
              <w:right w:val="nil"/>
            </w:tcBorders>
            <w:shd w:val="clear" w:color="000000" w:fill="FFFFFF"/>
            <w:noWrap/>
            <w:vAlign w:val="bottom"/>
            <w:hideMark/>
          </w:tcPr>
          <w:p w14:paraId="38F9B25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5E3BB1D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120.70</w:t>
            </w:r>
          </w:p>
        </w:tc>
        <w:tc>
          <w:tcPr>
            <w:tcW w:w="375" w:type="pct"/>
            <w:tcBorders>
              <w:top w:val="single" w:sz="8" w:space="0" w:color="DADADA"/>
              <w:left w:val="nil"/>
              <w:bottom w:val="nil"/>
              <w:right w:val="nil"/>
            </w:tcBorders>
            <w:shd w:val="clear" w:color="000000" w:fill="FFFFFF"/>
            <w:noWrap/>
            <w:vAlign w:val="bottom"/>
            <w:hideMark/>
          </w:tcPr>
          <w:p w14:paraId="3323213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5BECC3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3AE515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3174841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7DAE0C9"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02F437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03B3E6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6W LED (CA Exterior, 9W CFL)</w:t>
            </w:r>
          </w:p>
        </w:tc>
        <w:tc>
          <w:tcPr>
            <w:tcW w:w="250" w:type="pct"/>
            <w:tcBorders>
              <w:top w:val="single" w:sz="8" w:space="0" w:color="DADADA"/>
              <w:left w:val="nil"/>
              <w:bottom w:val="nil"/>
              <w:right w:val="nil"/>
            </w:tcBorders>
            <w:shd w:val="clear" w:color="000000" w:fill="FFFFFF"/>
            <w:noWrap/>
            <w:vAlign w:val="bottom"/>
            <w:hideMark/>
          </w:tcPr>
          <w:p w14:paraId="2BD52AD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BDA447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10.65</w:t>
            </w:r>
          </w:p>
        </w:tc>
        <w:tc>
          <w:tcPr>
            <w:tcW w:w="375" w:type="pct"/>
            <w:tcBorders>
              <w:top w:val="single" w:sz="8" w:space="0" w:color="DADADA"/>
              <w:left w:val="nil"/>
              <w:bottom w:val="nil"/>
              <w:right w:val="nil"/>
            </w:tcBorders>
            <w:shd w:val="clear" w:color="000000" w:fill="FFFFFF"/>
            <w:noWrap/>
            <w:vAlign w:val="bottom"/>
            <w:hideMark/>
          </w:tcPr>
          <w:p w14:paraId="6F815D7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50EAE4E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10.65</w:t>
            </w:r>
          </w:p>
        </w:tc>
        <w:tc>
          <w:tcPr>
            <w:tcW w:w="375" w:type="pct"/>
            <w:tcBorders>
              <w:top w:val="single" w:sz="8" w:space="0" w:color="DADADA"/>
              <w:left w:val="nil"/>
              <w:bottom w:val="nil"/>
              <w:right w:val="nil"/>
            </w:tcBorders>
            <w:shd w:val="clear" w:color="000000" w:fill="FFFFFF"/>
            <w:noWrap/>
            <w:vAlign w:val="bottom"/>
            <w:hideMark/>
          </w:tcPr>
          <w:p w14:paraId="5E5C9A4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1979B9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5039BF9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52789AE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12EBD44"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2EE758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120B03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15W LED (CA Garage, 100W Incandescent)</w:t>
            </w:r>
          </w:p>
        </w:tc>
        <w:tc>
          <w:tcPr>
            <w:tcW w:w="250" w:type="pct"/>
            <w:tcBorders>
              <w:top w:val="single" w:sz="8" w:space="0" w:color="DADADA"/>
              <w:left w:val="nil"/>
              <w:bottom w:val="nil"/>
              <w:right w:val="nil"/>
            </w:tcBorders>
            <w:shd w:val="clear" w:color="000000" w:fill="FFFFFF"/>
            <w:noWrap/>
            <w:vAlign w:val="bottom"/>
            <w:hideMark/>
          </w:tcPr>
          <w:p w14:paraId="4E14E97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34DA95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166.47</w:t>
            </w:r>
          </w:p>
        </w:tc>
        <w:tc>
          <w:tcPr>
            <w:tcW w:w="375" w:type="pct"/>
            <w:tcBorders>
              <w:top w:val="single" w:sz="8" w:space="0" w:color="DADADA"/>
              <w:left w:val="nil"/>
              <w:bottom w:val="nil"/>
              <w:right w:val="nil"/>
            </w:tcBorders>
            <w:shd w:val="clear" w:color="000000" w:fill="FFFFFF"/>
            <w:noWrap/>
            <w:vAlign w:val="bottom"/>
            <w:hideMark/>
          </w:tcPr>
          <w:p w14:paraId="2566350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5D0D909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166.47</w:t>
            </w:r>
          </w:p>
        </w:tc>
        <w:tc>
          <w:tcPr>
            <w:tcW w:w="375" w:type="pct"/>
            <w:tcBorders>
              <w:top w:val="single" w:sz="8" w:space="0" w:color="DADADA"/>
              <w:left w:val="nil"/>
              <w:bottom w:val="nil"/>
              <w:right w:val="nil"/>
            </w:tcBorders>
            <w:shd w:val="clear" w:color="000000" w:fill="FFFFFF"/>
            <w:noWrap/>
            <w:vAlign w:val="bottom"/>
            <w:hideMark/>
          </w:tcPr>
          <w:p w14:paraId="6C7076B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186915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12816D4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A49EDA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55A8FE1"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91FA9E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EC4DDD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15W LED (CA Garage, 23W CFL)</w:t>
            </w:r>
          </w:p>
        </w:tc>
        <w:tc>
          <w:tcPr>
            <w:tcW w:w="250" w:type="pct"/>
            <w:tcBorders>
              <w:top w:val="single" w:sz="8" w:space="0" w:color="DADADA"/>
              <w:left w:val="nil"/>
              <w:bottom w:val="nil"/>
              <w:right w:val="nil"/>
            </w:tcBorders>
            <w:shd w:val="clear" w:color="000000" w:fill="FFFFFF"/>
            <w:noWrap/>
            <w:vAlign w:val="bottom"/>
            <w:hideMark/>
          </w:tcPr>
          <w:p w14:paraId="017FC81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E2CEB2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23.36</w:t>
            </w:r>
          </w:p>
        </w:tc>
        <w:tc>
          <w:tcPr>
            <w:tcW w:w="375" w:type="pct"/>
            <w:tcBorders>
              <w:top w:val="single" w:sz="8" w:space="0" w:color="DADADA"/>
              <w:left w:val="nil"/>
              <w:bottom w:val="nil"/>
              <w:right w:val="nil"/>
            </w:tcBorders>
            <w:shd w:val="clear" w:color="000000" w:fill="FFFFFF"/>
            <w:noWrap/>
            <w:vAlign w:val="bottom"/>
            <w:hideMark/>
          </w:tcPr>
          <w:p w14:paraId="3C46499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6F81954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23.36</w:t>
            </w:r>
          </w:p>
        </w:tc>
        <w:tc>
          <w:tcPr>
            <w:tcW w:w="375" w:type="pct"/>
            <w:tcBorders>
              <w:top w:val="single" w:sz="8" w:space="0" w:color="DADADA"/>
              <w:left w:val="nil"/>
              <w:bottom w:val="nil"/>
              <w:right w:val="nil"/>
            </w:tcBorders>
            <w:shd w:val="clear" w:color="000000" w:fill="FFFFFF"/>
            <w:noWrap/>
            <w:vAlign w:val="bottom"/>
            <w:hideMark/>
          </w:tcPr>
          <w:p w14:paraId="5947E91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6C597E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556076F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0C1C97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B3D90A2"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E4E86A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5916FD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6W LED (CA Garage, 40W Incandescent)</w:t>
            </w:r>
          </w:p>
        </w:tc>
        <w:tc>
          <w:tcPr>
            <w:tcW w:w="250" w:type="pct"/>
            <w:tcBorders>
              <w:top w:val="single" w:sz="8" w:space="0" w:color="DADADA"/>
              <w:left w:val="nil"/>
              <w:bottom w:val="nil"/>
              <w:right w:val="nil"/>
            </w:tcBorders>
            <w:shd w:val="clear" w:color="000000" w:fill="FFFFFF"/>
            <w:noWrap/>
            <w:vAlign w:val="bottom"/>
            <w:hideMark/>
          </w:tcPr>
          <w:p w14:paraId="677B7E0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79E383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67.17</w:t>
            </w:r>
          </w:p>
        </w:tc>
        <w:tc>
          <w:tcPr>
            <w:tcW w:w="375" w:type="pct"/>
            <w:tcBorders>
              <w:top w:val="single" w:sz="8" w:space="0" w:color="DADADA"/>
              <w:left w:val="nil"/>
              <w:bottom w:val="nil"/>
              <w:right w:val="nil"/>
            </w:tcBorders>
            <w:shd w:val="clear" w:color="000000" w:fill="FFFFFF"/>
            <w:noWrap/>
            <w:vAlign w:val="bottom"/>
            <w:hideMark/>
          </w:tcPr>
          <w:p w14:paraId="5BE085B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4F771D4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67.17</w:t>
            </w:r>
          </w:p>
        </w:tc>
        <w:tc>
          <w:tcPr>
            <w:tcW w:w="375" w:type="pct"/>
            <w:tcBorders>
              <w:top w:val="single" w:sz="8" w:space="0" w:color="DADADA"/>
              <w:left w:val="nil"/>
              <w:bottom w:val="nil"/>
              <w:right w:val="nil"/>
            </w:tcBorders>
            <w:shd w:val="clear" w:color="000000" w:fill="FFFFFF"/>
            <w:noWrap/>
            <w:vAlign w:val="bottom"/>
            <w:hideMark/>
          </w:tcPr>
          <w:p w14:paraId="27AB8F3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BA27AC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234C6AC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5A80E6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DBB51D6"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3E2836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3D8A7A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6W LED (CA Garage, 9W CFL)</w:t>
            </w:r>
          </w:p>
        </w:tc>
        <w:tc>
          <w:tcPr>
            <w:tcW w:w="250" w:type="pct"/>
            <w:tcBorders>
              <w:top w:val="single" w:sz="8" w:space="0" w:color="DADADA"/>
              <w:left w:val="nil"/>
              <w:bottom w:val="nil"/>
              <w:right w:val="nil"/>
            </w:tcBorders>
            <w:shd w:val="clear" w:color="000000" w:fill="FFFFFF"/>
            <w:noWrap/>
            <w:vAlign w:val="bottom"/>
            <w:hideMark/>
          </w:tcPr>
          <w:p w14:paraId="29A41D8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80D09C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8.76</w:t>
            </w:r>
          </w:p>
        </w:tc>
        <w:tc>
          <w:tcPr>
            <w:tcW w:w="375" w:type="pct"/>
            <w:tcBorders>
              <w:top w:val="single" w:sz="8" w:space="0" w:color="DADADA"/>
              <w:left w:val="nil"/>
              <w:bottom w:val="nil"/>
              <w:right w:val="nil"/>
            </w:tcBorders>
            <w:shd w:val="clear" w:color="000000" w:fill="FFFFFF"/>
            <w:noWrap/>
            <w:vAlign w:val="bottom"/>
            <w:hideMark/>
          </w:tcPr>
          <w:p w14:paraId="473BD87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5DEB9B7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8.76</w:t>
            </w:r>
          </w:p>
        </w:tc>
        <w:tc>
          <w:tcPr>
            <w:tcW w:w="375" w:type="pct"/>
            <w:tcBorders>
              <w:top w:val="single" w:sz="8" w:space="0" w:color="DADADA"/>
              <w:left w:val="nil"/>
              <w:bottom w:val="nil"/>
              <w:right w:val="nil"/>
            </w:tcBorders>
            <w:shd w:val="clear" w:color="000000" w:fill="FFFFFF"/>
            <w:noWrap/>
            <w:vAlign w:val="bottom"/>
            <w:hideMark/>
          </w:tcPr>
          <w:p w14:paraId="32B8802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B18E9B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35CA653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099220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29A2E24E"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63F832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D96D46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9W LED (CA Garage, 13W CFL)</w:t>
            </w:r>
          </w:p>
        </w:tc>
        <w:tc>
          <w:tcPr>
            <w:tcW w:w="250" w:type="pct"/>
            <w:tcBorders>
              <w:top w:val="single" w:sz="8" w:space="0" w:color="DADADA"/>
              <w:left w:val="nil"/>
              <w:bottom w:val="nil"/>
              <w:right w:val="nil"/>
            </w:tcBorders>
            <w:shd w:val="clear" w:color="000000" w:fill="FFFFFF"/>
            <w:noWrap/>
            <w:vAlign w:val="bottom"/>
            <w:hideMark/>
          </w:tcPr>
          <w:p w14:paraId="3E5FECA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105BB9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11.68</w:t>
            </w:r>
          </w:p>
        </w:tc>
        <w:tc>
          <w:tcPr>
            <w:tcW w:w="375" w:type="pct"/>
            <w:tcBorders>
              <w:top w:val="single" w:sz="8" w:space="0" w:color="DADADA"/>
              <w:left w:val="nil"/>
              <w:bottom w:val="nil"/>
              <w:right w:val="nil"/>
            </w:tcBorders>
            <w:shd w:val="clear" w:color="000000" w:fill="FFFFFF"/>
            <w:noWrap/>
            <w:vAlign w:val="bottom"/>
            <w:hideMark/>
          </w:tcPr>
          <w:p w14:paraId="53F9BD2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2ED9AD2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11.68</w:t>
            </w:r>
          </w:p>
        </w:tc>
        <w:tc>
          <w:tcPr>
            <w:tcW w:w="375" w:type="pct"/>
            <w:tcBorders>
              <w:top w:val="single" w:sz="8" w:space="0" w:color="DADADA"/>
              <w:left w:val="nil"/>
              <w:bottom w:val="nil"/>
              <w:right w:val="nil"/>
            </w:tcBorders>
            <w:shd w:val="clear" w:color="000000" w:fill="FFFFFF"/>
            <w:noWrap/>
            <w:vAlign w:val="bottom"/>
            <w:hideMark/>
          </w:tcPr>
          <w:p w14:paraId="6FD564E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88CA55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76AF05A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378500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21E7FA60"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8D081E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22157F2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9W LED (CA Garage, 60W Incandescent)</w:t>
            </w:r>
          </w:p>
        </w:tc>
        <w:tc>
          <w:tcPr>
            <w:tcW w:w="250" w:type="pct"/>
            <w:tcBorders>
              <w:top w:val="single" w:sz="8" w:space="0" w:color="DADADA"/>
              <w:left w:val="nil"/>
              <w:bottom w:val="nil"/>
              <w:right w:val="nil"/>
            </w:tcBorders>
            <w:shd w:val="clear" w:color="000000" w:fill="FFFFFF"/>
            <w:noWrap/>
            <w:vAlign w:val="bottom"/>
            <w:hideMark/>
          </w:tcPr>
          <w:p w14:paraId="2DBAA52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C5F6BD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99.30</w:t>
            </w:r>
          </w:p>
        </w:tc>
        <w:tc>
          <w:tcPr>
            <w:tcW w:w="375" w:type="pct"/>
            <w:tcBorders>
              <w:top w:val="single" w:sz="8" w:space="0" w:color="DADADA"/>
              <w:left w:val="nil"/>
              <w:bottom w:val="nil"/>
              <w:right w:val="nil"/>
            </w:tcBorders>
            <w:shd w:val="clear" w:color="000000" w:fill="FFFFFF"/>
            <w:noWrap/>
            <w:vAlign w:val="bottom"/>
            <w:hideMark/>
          </w:tcPr>
          <w:p w14:paraId="23B7FAC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641D8E9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99.30</w:t>
            </w:r>
          </w:p>
        </w:tc>
        <w:tc>
          <w:tcPr>
            <w:tcW w:w="375" w:type="pct"/>
            <w:tcBorders>
              <w:top w:val="single" w:sz="8" w:space="0" w:color="DADADA"/>
              <w:left w:val="nil"/>
              <w:bottom w:val="nil"/>
              <w:right w:val="nil"/>
            </w:tcBorders>
            <w:shd w:val="clear" w:color="000000" w:fill="FFFFFF"/>
            <w:noWrap/>
            <w:vAlign w:val="bottom"/>
            <w:hideMark/>
          </w:tcPr>
          <w:p w14:paraId="5CF359C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EC8AA0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732F638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C09E01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BED589A"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B7D0B1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7205A5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11W LED (CA Garage, 18W CFL)</w:t>
            </w:r>
          </w:p>
        </w:tc>
        <w:tc>
          <w:tcPr>
            <w:tcW w:w="250" w:type="pct"/>
            <w:tcBorders>
              <w:top w:val="single" w:sz="8" w:space="0" w:color="DADADA"/>
              <w:left w:val="nil"/>
              <w:bottom w:val="nil"/>
              <w:right w:val="nil"/>
            </w:tcBorders>
            <w:shd w:val="clear" w:color="000000" w:fill="FFFFFF"/>
            <w:noWrap/>
            <w:vAlign w:val="bottom"/>
            <w:hideMark/>
          </w:tcPr>
          <w:p w14:paraId="5F375AC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9A3737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20.44</w:t>
            </w:r>
          </w:p>
        </w:tc>
        <w:tc>
          <w:tcPr>
            <w:tcW w:w="375" w:type="pct"/>
            <w:tcBorders>
              <w:top w:val="single" w:sz="8" w:space="0" w:color="DADADA"/>
              <w:left w:val="nil"/>
              <w:bottom w:val="nil"/>
              <w:right w:val="nil"/>
            </w:tcBorders>
            <w:shd w:val="clear" w:color="000000" w:fill="FFFFFF"/>
            <w:noWrap/>
            <w:vAlign w:val="bottom"/>
            <w:hideMark/>
          </w:tcPr>
          <w:p w14:paraId="3E90916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4B266CE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20.44</w:t>
            </w:r>
          </w:p>
        </w:tc>
        <w:tc>
          <w:tcPr>
            <w:tcW w:w="375" w:type="pct"/>
            <w:tcBorders>
              <w:top w:val="single" w:sz="8" w:space="0" w:color="DADADA"/>
              <w:left w:val="nil"/>
              <w:bottom w:val="nil"/>
              <w:right w:val="nil"/>
            </w:tcBorders>
            <w:shd w:val="clear" w:color="000000" w:fill="FFFFFF"/>
            <w:noWrap/>
            <w:vAlign w:val="bottom"/>
            <w:hideMark/>
          </w:tcPr>
          <w:p w14:paraId="1C2D20B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A4C6F1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314F573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BD1D53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0EBADF48"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B6CD99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9E396C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11W LED (CA Interior High Rise, 18W CFL)</w:t>
            </w:r>
          </w:p>
        </w:tc>
        <w:tc>
          <w:tcPr>
            <w:tcW w:w="250" w:type="pct"/>
            <w:tcBorders>
              <w:top w:val="single" w:sz="8" w:space="0" w:color="DADADA"/>
              <w:left w:val="nil"/>
              <w:bottom w:val="nil"/>
              <w:right w:val="nil"/>
            </w:tcBorders>
            <w:shd w:val="clear" w:color="000000" w:fill="FFFFFF"/>
            <w:noWrap/>
            <w:vAlign w:val="bottom"/>
            <w:hideMark/>
          </w:tcPr>
          <w:p w14:paraId="3B1BF09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9E98F5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39.17</w:t>
            </w:r>
          </w:p>
        </w:tc>
        <w:tc>
          <w:tcPr>
            <w:tcW w:w="375" w:type="pct"/>
            <w:tcBorders>
              <w:top w:val="single" w:sz="8" w:space="0" w:color="DADADA"/>
              <w:left w:val="nil"/>
              <w:bottom w:val="nil"/>
              <w:right w:val="nil"/>
            </w:tcBorders>
            <w:shd w:val="clear" w:color="000000" w:fill="FFFFFF"/>
            <w:noWrap/>
            <w:vAlign w:val="bottom"/>
            <w:hideMark/>
          </w:tcPr>
          <w:p w14:paraId="502D0F8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BBA028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39.17</w:t>
            </w:r>
          </w:p>
        </w:tc>
        <w:tc>
          <w:tcPr>
            <w:tcW w:w="375" w:type="pct"/>
            <w:tcBorders>
              <w:top w:val="single" w:sz="8" w:space="0" w:color="DADADA"/>
              <w:left w:val="nil"/>
              <w:bottom w:val="nil"/>
              <w:right w:val="nil"/>
            </w:tcBorders>
            <w:shd w:val="clear" w:color="000000" w:fill="FFFFFF"/>
            <w:noWrap/>
            <w:vAlign w:val="bottom"/>
            <w:hideMark/>
          </w:tcPr>
          <w:p w14:paraId="5A00471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7B3366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13B2ED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67FC52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61BDFF5B"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3214818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lastRenderedPageBreak/>
              <w:t>Lighting</w:t>
            </w:r>
          </w:p>
        </w:tc>
        <w:tc>
          <w:tcPr>
            <w:tcW w:w="1639" w:type="pct"/>
            <w:tcBorders>
              <w:top w:val="single" w:sz="8" w:space="0" w:color="DADADA"/>
              <w:left w:val="nil"/>
              <w:bottom w:val="nil"/>
              <w:right w:val="nil"/>
            </w:tcBorders>
            <w:shd w:val="clear" w:color="000000" w:fill="FFFFFF"/>
            <w:noWrap/>
            <w:vAlign w:val="bottom"/>
            <w:hideMark/>
          </w:tcPr>
          <w:p w14:paraId="57BA16F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11W LED (CA Interior, 18W CFL)</w:t>
            </w:r>
          </w:p>
        </w:tc>
        <w:tc>
          <w:tcPr>
            <w:tcW w:w="250" w:type="pct"/>
            <w:tcBorders>
              <w:top w:val="single" w:sz="8" w:space="0" w:color="DADADA"/>
              <w:left w:val="nil"/>
              <w:bottom w:val="nil"/>
              <w:right w:val="nil"/>
            </w:tcBorders>
            <w:shd w:val="clear" w:color="000000" w:fill="FFFFFF"/>
            <w:noWrap/>
            <w:vAlign w:val="bottom"/>
            <w:hideMark/>
          </w:tcPr>
          <w:p w14:paraId="19101CC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A2C113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39.17</w:t>
            </w:r>
          </w:p>
        </w:tc>
        <w:tc>
          <w:tcPr>
            <w:tcW w:w="375" w:type="pct"/>
            <w:tcBorders>
              <w:top w:val="single" w:sz="8" w:space="0" w:color="DADADA"/>
              <w:left w:val="nil"/>
              <w:bottom w:val="nil"/>
              <w:right w:val="nil"/>
            </w:tcBorders>
            <w:shd w:val="clear" w:color="000000" w:fill="FFFFFF"/>
            <w:noWrap/>
            <w:vAlign w:val="bottom"/>
            <w:hideMark/>
          </w:tcPr>
          <w:p w14:paraId="279C996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3DB525D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42.61</w:t>
            </w:r>
          </w:p>
        </w:tc>
        <w:tc>
          <w:tcPr>
            <w:tcW w:w="375" w:type="pct"/>
            <w:tcBorders>
              <w:top w:val="single" w:sz="8" w:space="0" w:color="DADADA"/>
              <w:left w:val="nil"/>
              <w:bottom w:val="nil"/>
              <w:right w:val="nil"/>
            </w:tcBorders>
            <w:shd w:val="clear" w:color="000000" w:fill="FFFFFF"/>
            <w:noWrap/>
            <w:vAlign w:val="bottom"/>
            <w:hideMark/>
          </w:tcPr>
          <w:p w14:paraId="697A39E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110CD3C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34251FE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0F44E97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29263D1F"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0FA209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26C06B1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11W LED (CA Interior High Rise, 75W Incandescent)</w:t>
            </w:r>
          </w:p>
        </w:tc>
        <w:tc>
          <w:tcPr>
            <w:tcW w:w="250" w:type="pct"/>
            <w:tcBorders>
              <w:top w:val="single" w:sz="8" w:space="0" w:color="DADADA"/>
              <w:left w:val="nil"/>
              <w:bottom w:val="nil"/>
              <w:right w:val="nil"/>
            </w:tcBorders>
            <w:shd w:val="clear" w:color="000000" w:fill="FFFFFF"/>
            <w:noWrap/>
            <w:vAlign w:val="bottom"/>
            <w:hideMark/>
          </w:tcPr>
          <w:p w14:paraId="3ED81F7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43C5CE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235.03</w:t>
            </w:r>
          </w:p>
        </w:tc>
        <w:tc>
          <w:tcPr>
            <w:tcW w:w="375" w:type="pct"/>
            <w:tcBorders>
              <w:top w:val="single" w:sz="8" w:space="0" w:color="DADADA"/>
              <w:left w:val="nil"/>
              <w:bottom w:val="nil"/>
              <w:right w:val="nil"/>
            </w:tcBorders>
            <w:shd w:val="clear" w:color="000000" w:fill="FFFFFF"/>
            <w:noWrap/>
            <w:vAlign w:val="bottom"/>
            <w:hideMark/>
          </w:tcPr>
          <w:p w14:paraId="1AC575C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2444BF1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235.03</w:t>
            </w:r>
          </w:p>
        </w:tc>
        <w:tc>
          <w:tcPr>
            <w:tcW w:w="375" w:type="pct"/>
            <w:tcBorders>
              <w:top w:val="single" w:sz="8" w:space="0" w:color="DADADA"/>
              <w:left w:val="nil"/>
              <w:bottom w:val="nil"/>
              <w:right w:val="nil"/>
            </w:tcBorders>
            <w:shd w:val="clear" w:color="000000" w:fill="FFFFFF"/>
            <w:noWrap/>
            <w:vAlign w:val="bottom"/>
            <w:hideMark/>
          </w:tcPr>
          <w:p w14:paraId="7C63C71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AD9D99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327CF85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F4F882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0BD5D98C"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3B038DB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260ECA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11W LED (CA Interior, 75W Incandescent)</w:t>
            </w:r>
          </w:p>
        </w:tc>
        <w:tc>
          <w:tcPr>
            <w:tcW w:w="250" w:type="pct"/>
            <w:tcBorders>
              <w:top w:val="single" w:sz="8" w:space="0" w:color="DADADA"/>
              <w:left w:val="nil"/>
              <w:bottom w:val="nil"/>
              <w:right w:val="nil"/>
            </w:tcBorders>
            <w:shd w:val="clear" w:color="000000" w:fill="FFFFFF"/>
            <w:noWrap/>
            <w:vAlign w:val="bottom"/>
            <w:hideMark/>
          </w:tcPr>
          <w:p w14:paraId="2B6321C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5138CB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235.03</w:t>
            </w:r>
          </w:p>
        </w:tc>
        <w:tc>
          <w:tcPr>
            <w:tcW w:w="375" w:type="pct"/>
            <w:tcBorders>
              <w:top w:val="single" w:sz="8" w:space="0" w:color="DADADA"/>
              <w:left w:val="nil"/>
              <w:bottom w:val="nil"/>
              <w:right w:val="nil"/>
            </w:tcBorders>
            <w:shd w:val="clear" w:color="000000" w:fill="FFFFFF"/>
            <w:noWrap/>
            <w:vAlign w:val="bottom"/>
            <w:hideMark/>
          </w:tcPr>
          <w:p w14:paraId="2A0AE00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7E41AE0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255.65</w:t>
            </w:r>
          </w:p>
        </w:tc>
        <w:tc>
          <w:tcPr>
            <w:tcW w:w="375" w:type="pct"/>
            <w:tcBorders>
              <w:top w:val="single" w:sz="8" w:space="0" w:color="DADADA"/>
              <w:left w:val="nil"/>
              <w:bottom w:val="nil"/>
              <w:right w:val="nil"/>
            </w:tcBorders>
            <w:shd w:val="clear" w:color="000000" w:fill="FFFFFF"/>
            <w:noWrap/>
            <w:vAlign w:val="bottom"/>
            <w:hideMark/>
          </w:tcPr>
          <w:p w14:paraId="38BD5C6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538F38A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387E53D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61621BE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34162BB3"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60774C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718A50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15W LED (CA Interior High Rise, 100W Incandescent)</w:t>
            </w:r>
          </w:p>
        </w:tc>
        <w:tc>
          <w:tcPr>
            <w:tcW w:w="250" w:type="pct"/>
            <w:tcBorders>
              <w:top w:val="single" w:sz="8" w:space="0" w:color="DADADA"/>
              <w:left w:val="nil"/>
              <w:bottom w:val="nil"/>
              <w:right w:val="nil"/>
            </w:tcBorders>
            <w:shd w:val="clear" w:color="000000" w:fill="FFFFFF"/>
            <w:noWrap/>
            <w:vAlign w:val="bottom"/>
            <w:hideMark/>
          </w:tcPr>
          <w:p w14:paraId="577EEA9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AFB34F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318.97</w:t>
            </w:r>
          </w:p>
        </w:tc>
        <w:tc>
          <w:tcPr>
            <w:tcW w:w="375" w:type="pct"/>
            <w:tcBorders>
              <w:top w:val="single" w:sz="8" w:space="0" w:color="DADADA"/>
              <w:left w:val="nil"/>
              <w:bottom w:val="nil"/>
              <w:right w:val="nil"/>
            </w:tcBorders>
            <w:shd w:val="clear" w:color="000000" w:fill="FFFFFF"/>
            <w:noWrap/>
            <w:vAlign w:val="bottom"/>
            <w:hideMark/>
          </w:tcPr>
          <w:p w14:paraId="522AEC5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53B8FFC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318.97</w:t>
            </w:r>
          </w:p>
        </w:tc>
        <w:tc>
          <w:tcPr>
            <w:tcW w:w="375" w:type="pct"/>
            <w:tcBorders>
              <w:top w:val="single" w:sz="8" w:space="0" w:color="DADADA"/>
              <w:left w:val="nil"/>
              <w:bottom w:val="nil"/>
              <w:right w:val="nil"/>
            </w:tcBorders>
            <w:shd w:val="clear" w:color="000000" w:fill="FFFFFF"/>
            <w:noWrap/>
            <w:vAlign w:val="bottom"/>
            <w:hideMark/>
          </w:tcPr>
          <w:p w14:paraId="7B391DA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934726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4C14C8E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46B512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8F6E870"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19751A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523AB5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15W LED (CA Interior, 100W Incandescent)</w:t>
            </w:r>
          </w:p>
        </w:tc>
        <w:tc>
          <w:tcPr>
            <w:tcW w:w="250" w:type="pct"/>
            <w:tcBorders>
              <w:top w:val="single" w:sz="8" w:space="0" w:color="DADADA"/>
              <w:left w:val="nil"/>
              <w:bottom w:val="nil"/>
              <w:right w:val="nil"/>
            </w:tcBorders>
            <w:shd w:val="clear" w:color="000000" w:fill="FFFFFF"/>
            <w:noWrap/>
            <w:vAlign w:val="bottom"/>
            <w:hideMark/>
          </w:tcPr>
          <w:p w14:paraId="3471DDC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F55468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318.97</w:t>
            </w:r>
          </w:p>
        </w:tc>
        <w:tc>
          <w:tcPr>
            <w:tcW w:w="375" w:type="pct"/>
            <w:tcBorders>
              <w:top w:val="single" w:sz="8" w:space="0" w:color="DADADA"/>
              <w:left w:val="nil"/>
              <w:bottom w:val="nil"/>
              <w:right w:val="nil"/>
            </w:tcBorders>
            <w:shd w:val="clear" w:color="000000" w:fill="FFFFFF"/>
            <w:noWrap/>
            <w:vAlign w:val="bottom"/>
            <w:hideMark/>
          </w:tcPr>
          <w:p w14:paraId="5580585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37CA595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346.95</w:t>
            </w:r>
          </w:p>
        </w:tc>
        <w:tc>
          <w:tcPr>
            <w:tcW w:w="375" w:type="pct"/>
            <w:tcBorders>
              <w:top w:val="single" w:sz="8" w:space="0" w:color="DADADA"/>
              <w:left w:val="nil"/>
              <w:bottom w:val="nil"/>
              <w:right w:val="nil"/>
            </w:tcBorders>
            <w:shd w:val="clear" w:color="000000" w:fill="FFFFFF"/>
            <w:noWrap/>
            <w:vAlign w:val="bottom"/>
            <w:hideMark/>
          </w:tcPr>
          <w:p w14:paraId="68D19CD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4C79EBB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7C53E97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3A30B0A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2C0FCE68"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333FF9B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85C949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15W LED (CA Interior High Rise, 23W CFL)</w:t>
            </w:r>
          </w:p>
        </w:tc>
        <w:tc>
          <w:tcPr>
            <w:tcW w:w="250" w:type="pct"/>
            <w:tcBorders>
              <w:top w:val="single" w:sz="8" w:space="0" w:color="DADADA"/>
              <w:left w:val="nil"/>
              <w:bottom w:val="nil"/>
              <w:right w:val="nil"/>
            </w:tcBorders>
            <w:shd w:val="clear" w:color="000000" w:fill="FFFFFF"/>
            <w:noWrap/>
            <w:vAlign w:val="bottom"/>
            <w:hideMark/>
          </w:tcPr>
          <w:p w14:paraId="52BE136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0FBB52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44.77</w:t>
            </w:r>
          </w:p>
        </w:tc>
        <w:tc>
          <w:tcPr>
            <w:tcW w:w="375" w:type="pct"/>
            <w:tcBorders>
              <w:top w:val="single" w:sz="8" w:space="0" w:color="DADADA"/>
              <w:left w:val="nil"/>
              <w:bottom w:val="nil"/>
              <w:right w:val="nil"/>
            </w:tcBorders>
            <w:shd w:val="clear" w:color="000000" w:fill="FFFFFF"/>
            <w:noWrap/>
            <w:vAlign w:val="bottom"/>
            <w:hideMark/>
          </w:tcPr>
          <w:p w14:paraId="3362803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64DDF4B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44.77</w:t>
            </w:r>
          </w:p>
        </w:tc>
        <w:tc>
          <w:tcPr>
            <w:tcW w:w="375" w:type="pct"/>
            <w:tcBorders>
              <w:top w:val="single" w:sz="8" w:space="0" w:color="DADADA"/>
              <w:left w:val="nil"/>
              <w:bottom w:val="nil"/>
              <w:right w:val="nil"/>
            </w:tcBorders>
            <w:shd w:val="clear" w:color="000000" w:fill="FFFFFF"/>
            <w:noWrap/>
            <w:vAlign w:val="bottom"/>
            <w:hideMark/>
          </w:tcPr>
          <w:p w14:paraId="3202849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5A5B32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60D7BE2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FA5F0B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10ADCB35"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56E3B4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20E5084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15W LED (CA Interior, 23W CFL)</w:t>
            </w:r>
          </w:p>
        </w:tc>
        <w:tc>
          <w:tcPr>
            <w:tcW w:w="250" w:type="pct"/>
            <w:tcBorders>
              <w:top w:val="single" w:sz="8" w:space="0" w:color="DADADA"/>
              <w:left w:val="nil"/>
              <w:bottom w:val="nil"/>
              <w:right w:val="nil"/>
            </w:tcBorders>
            <w:shd w:val="clear" w:color="000000" w:fill="FFFFFF"/>
            <w:noWrap/>
            <w:vAlign w:val="bottom"/>
            <w:hideMark/>
          </w:tcPr>
          <w:p w14:paraId="0D7B84C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6A293B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44.77</w:t>
            </w:r>
          </w:p>
        </w:tc>
        <w:tc>
          <w:tcPr>
            <w:tcW w:w="375" w:type="pct"/>
            <w:tcBorders>
              <w:top w:val="single" w:sz="8" w:space="0" w:color="DADADA"/>
              <w:left w:val="nil"/>
              <w:bottom w:val="nil"/>
              <w:right w:val="nil"/>
            </w:tcBorders>
            <w:shd w:val="clear" w:color="000000" w:fill="FFFFFF"/>
            <w:noWrap/>
            <w:vAlign w:val="bottom"/>
            <w:hideMark/>
          </w:tcPr>
          <w:p w14:paraId="360A059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39851C1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48.69</w:t>
            </w:r>
          </w:p>
        </w:tc>
        <w:tc>
          <w:tcPr>
            <w:tcW w:w="375" w:type="pct"/>
            <w:tcBorders>
              <w:top w:val="single" w:sz="8" w:space="0" w:color="DADADA"/>
              <w:left w:val="nil"/>
              <w:bottom w:val="nil"/>
              <w:right w:val="nil"/>
            </w:tcBorders>
            <w:shd w:val="clear" w:color="000000" w:fill="FFFFFF"/>
            <w:noWrap/>
            <w:vAlign w:val="bottom"/>
            <w:hideMark/>
          </w:tcPr>
          <w:p w14:paraId="42946F7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5384BD0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2655D55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45E581B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6D85E30F"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6596A8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F5962D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5W LED Candelabra (CA Interior High Rise, 40W Incandescent)</w:t>
            </w:r>
          </w:p>
        </w:tc>
        <w:tc>
          <w:tcPr>
            <w:tcW w:w="250" w:type="pct"/>
            <w:tcBorders>
              <w:top w:val="single" w:sz="8" w:space="0" w:color="DADADA"/>
              <w:left w:val="nil"/>
              <w:bottom w:val="nil"/>
              <w:right w:val="nil"/>
            </w:tcBorders>
            <w:shd w:val="clear" w:color="000000" w:fill="FFFFFF"/>
            <w:noWrap/>
            <w:vAlign w:val="bottom"/>
            <w:hideMark/>
          </w:tcPr>
          <w:p w14:paraId="03318DD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F1AA89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195.86</w:t>
            </w:r>
          </w:p>
        </w:tc>
        <w:tc>
          <w:tcPr>
            <w:tcW w:w="375" w:type="pct"/>
            <w:tcBorders>
              <w:top w:val="single" w:sz="8" w:space="0" w:color="DADADA"/>
              <w:left w:val="nil"/>
              <w:bottom w:val="nil"/>
              <w:right w:val="nil"/>
            </w:tcBorders>
            <w:shd w:val="clear" w:color="000000" w:fill="FFFFFF"/>
            <w:noWrap/>
            <w:vAlign w:val="bottom"/>
            <w:hideMark/>
          </w:tcPr>
          <w:p w14:paraId="5CC1EFD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171ACCD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195.86</w:t>
            </w:r>
          </w:p>
        </w:tc>
        <w:tc>
          <w:tcPr>
            <w:tcW w:w="375" w:type="pct"/>
            <w:tcBorders>
              <w:top w:val="single" w:sz="8" w:space="0" w:color="DADADA"/>
              <w:left w:val="nil"/>
              <w:bottom w:val="nil"/>
              <w:right w:val="nil"/>
            </w:tcBorders>
            <w:shd w:val="clear" w:color="000000" w:fill="FFFFFF"/>
            <w:noWrap/>
            <w:vAlign w:val="bottom"/>
            <w:hideMark/>
          </w:tcPr>
          <w:p w14:paraId="7A30533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AF5C81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3209E31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05A915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81F81AB"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464A25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3B4F96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5W LED Candelabra (CA Interior, 40W Incandescent)</w:t>
            </w:r>
          </w:p>
        </w:tc>
        <w:tc>
          <w:tcPr>
            <w:tcW w:w="250" w:type="pct"/>
            <w:tcBorders>
              <w:top w:val="single" w:sz="8" w:space="0" w:color="DADADA"/>
              <w:left w:val="nil"/>
              <w:bottom w:val="nil"/>
              <w:right w:val="nil"/>
            </w:tcBorders>
            <w:shd w:val="clear" w:color="000000" w:fill="FFFFFF"/>
            <w:noWrap/>
            <w:vAlign w:val="bottom"/>
            <w:hideMark/>
          </w:tcPr>
          <w:p w14:paraId="30D028A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CB35DE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195.86</w:t>
            </w:r>
          </w:p>
        </w:tc>
        <w:tc>
          <w:tcPr>
            <w:tcW w:w="375" w:type="pct"/>
            <w:tcBorders>
              <w:top w:val="single" w:sz="8" w:space="0" w:color="DADADA"/>
              <w:left w:val="nil"/>
              <w:bottom w:val="nil"/>
              <w:right w:val="nil"/>
            </w:tcBorders>
            <w:shd w:val="clear" w:color="000000" w:fill="FFFFFF"/>
            <w:noWrap/>
            <w:vAlign w:val="bottom"/>
            <w:hideMark/>
          </w:tcPr>
          <w:p w14:paraId="4826A10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0CFCDDF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213.04</w:t>
            </w:r>
          </w:p>
        </w:tc>
        <w:tc>
          <w:tcPr>
            <w:tcW w:w="375" w:type="pct"/>
            <w:tcBorders>
              <w:top w:val="single" w:sz="8" w:space="0" w:color="DADADA"/>
              <w:left w:val="nil"/>
              <w:bottom w:val="nil"/>
              <w:right w:val="nil"/>
            </w:tcBorders>
            <w:shd w:val="clear" w:color="000000" w:fill="FFFFFF"/>
            <w:noWrap/>
            <w:vAlign w:val="bottom"/>
            <w:hideMark/>
          </w:tcPr>
          <w:p w14:paraId="5BDC24B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2778A3F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5A36483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6F7E376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1988FBF5"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BBE59A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082686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5W LED Candelabra (CA Interior High Rise, 9W CFL)</w:t>
            </w:r>
          </w:p>
        </w:tc>
        <w:tc>
          <w:tcPr>
            <w:tcW w:w="250" w:type="pct"/>
            <w:tcBorders>
              <w:top w:val="single" w:sz="8" w:space="0" w:color="DADADA"/>
              <w:left w:val="nil"/>
              <w:bottom w:val="nil"/>
              <w:right w:val="nil"/>
            </w:tcBorders>
            <w:shd w:val="clear" w:color="000000" w:fill="FFFFFF"/>
            <w:noWrap/>
            <w:vAlign w:val="bottom"/>
            <w:hideMark/>
          </w:tcPr>
          <w:p w14:paraId="05EB561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05265B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22.38</w:t>
            </w:r>
          </w:p>
        </w:tc>
        <w:tc>
          <w:tcPr>
            <w:tcW w:w="375" w:type="pct"/>
            <w:tcBorders>
              <w:top w:val="single" w:sz="8" w:space="0" w:color="DADADA"/>
              <w:left w:val="nil"/>
              <w:bottom w:val="nil"/>
              <w:right w:val="nil"/>
            </w:tcBorders>
            <w:shd w:val="clear" w:color="000000" w:fill="FFFFFF"/>
            <w:noWrap/>
            <w:vAlign w:val="bottom"/>
            <w:hideMark/>
          </w:tcPr>
          <w:p w14:paraId="641490D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0404876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22.38</w:t>
            </w:r>
          </w:p>
        </w:tc>
        <w:tc>
          <w:tcPr>
            <w:tcW w:w="375" w:type="pct"/>
            <w:tcBorders>
              <w:top w:val="single" w:sz="8" w:space="0" w:color="DADADA"/>
              <w:left w:val="nil"/>
              <w:bottom w:val="nil"/>
              <w:right w:val="nil"/>
            </w:tcBorders>
            <w:shd w:val="clear" w:color="000000" w:fill="FFFFFF"/>
            <w:noWrap/>
            <w:vAlign w:val="bottom"/>
            <w:hideMark/>
          </w:tcPr>
          <w:p w14:paraId="3CCA6BD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C978AD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CB555D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3AB9BE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F2C33A7"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3736B66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900636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5W LED Candelabra (CA Interior, 9W CFL)</w:t>
            </w:r>
          </w:p>
        </w:tc>
        <w:tc>
          <w:tcPr>
            <w:tcW w:w="250" w:type="pct"/>
            <w:tcBorders>
              <w:top w:val="single" w:sz="8" w:space="0" w:color="DADADA"/>
              <w:left w:val="nil"/>
              <w:bottom w:val="nil"/>
              <w:right w:val="nil"/>
            </w:tcBorders>
            <w:shd w:val="clear" w:color="000000" w:fill="FFFFFF"/>
            <w:noWrap/>
            <w:vAlign w:val="bottom"/>
            <w:hideMark/>
          </w:tcPr>
          <w:p w14:paraId="2EF3873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F98414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22.38</w:t>
            </w:r>
          </w:p>
        </w:tc>
        <w:tc>
          <w:tcPr>
            <w:tcW w:w="375" w:type="pct"/>
            <w:tcBorders>
              <w:top w:val="single" w:sz="8" w:space="0" w:color="DADADA"/>
              <w:left w:val="nil"/>
              <w:bottom w:val="nil"/>
              <w:right w:val="nil"/>
            </w:tcBorders>
            <w:shd w:val="clear" w:color="000000" w:fill="FFFFFF"/>
            <w:noWrap/>
            <w:vAlign w:val="bottom"/>
            <w:hideMark/>
          </w:tcPr>
          <w:p w14:paraId="1F0CD58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A6941C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24.35</w:t>
            </w:r>
          </w:p>
        </w:tc>
        <w:tc>
          <w:tcPr>
            <w:tcW w:w="375" w:type="pct"/>
            <w:tcBorders>
              <w:top w:val="single" w:sz="8" w:space="0" w:color="DADADA"/>
              <w:left w:val="nil"/>
              <w:bottom w:val="nil"/>
              <w:right w:val="nil"/>
            </w:tcBorders>
            <w:shd w:val="clear" w:color="000000" w:fill="FFFFFF"/>
            <w:noWrap/>
            <w:vAlign w:val="bottom"/>
            <w:hideMark/>
          </w:tcPr>
          <w:p w14:paraId="430CB0E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58EA75D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35B690B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37DB9D3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3E7AC065"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DC68F9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257F92D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6W LED (CA Interior High Rise, 40W Incandescent)</w:t>
            </w:r>
          </w:p>
        </w:tc>
        <w:tc>
          <w:tcPr>
            <w:tcW w:w="250" w:type="pct"/>
            <w:tcBorders>
              <w:top w:val="single" w:sz="8" w:space="0" w:color="DADADA"/>
              <w:left w:val="nil"/>
              <w:bottom w:val="nil"/>
              <w:right w:val="nil"/>
            </w:tcBorders>
            <w:shd w:val="clear" w:color="000000" w:fill="FFFFFF"/>
            <w:noWrap/>
            <w:vAlign w:val="bottom"/>
            <w:hideMark/>
          </w:tcPr>
          <w:p w14:paraId="2A31D73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519416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128.71</w:t>
            </w:r>
          </w:p>
        </w:tc>
        <w:tc>
          <w:tcPr>
            <w:tcW w:w="375" w:type="pct"/>
            <w:tcBorders>
              <w:top w:val="single" w:sz="8" w:space="0" w:color="DADADA"/>
              <w:left w:val="nil"/>
              <w:bottom w:val="nil"/>
              <w:right w:val="nil"/>
            </w:tcBorders>
            <w:shd w:val="clear" w:color="000000" w:fill="FFFFFF"/>
            <w:noWrap/>
            <w:vAlign w:val="bottom"/>
            <w:hideMark/>
          </w:tcPr>
          <w:p w14:paraId="44EED4A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1960C20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128.71</w:t>
            </w:r>
          </w:p>
        </w:tc>
        <w:tc>
          <w:tcPr>
            <w:tcW w:w="375" w:type="pct"/>
            <w:tcBorders>
              <w:top w:val="single" w:sz="8" w:space="0" w:color="DADADA"/>
              <w:left w:val="nil"/>
              <w:bottom w:val="nil"/>
              <w:right w:val="nil"/>
            </w:tcBorders>
            <w:shd w:val="clear" w:color="000000" w:fill="FFFFFF"/>
            <w:noWrap/>
            <w:vAlign w:val="bottom"/>
            <w:hideMark/>
          </w:tcPr>
          <w:p w14:paraId="3000DC6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C13AB3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099D24D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C9C2D1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9BDB87F"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633B20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842113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6W LED (CA Interior, 40W Incandescent)</w:t>
            </w:r>
          </w:p>
        </w:tc>
        <w:tc>
          <w:tcPr>
            <w:tcW w:w="250" w:type="pct"/>
            <w:tcBorders>
              <w:top w:val="single" w:sz="8" w:space="0" w:color="DADADA"/>
              <w:left w:val="nil"/>
              <w:bottom w:val="nil"/>
              <w:right w:val="nil"/>
            </w:tcBorders>
            <w:shd w:val="clear" w:color="000000" w:fill="FFFFFF"/>
            <w:noWrap/>
            <w:vAlign w:val="bottom"/>
            <w:hideMark/>
          </w:tcPr>
          <w:p w14:paraId="699A12F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6D64DD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128.71</w:t>
            </w:r>
          </w:p>
        </w:tc>
        <w:tc>
          <w:tcPr>
            <w:tcW w:w="375" w:type="pct"/>
            <w:tcBorders>
              <w:top w:val="single" w:sz="8" w:space="0" w:color="DADADA"/>
              <w:left w:val="nil"/>
              <w:bottom w:val="nil"/>
              <w:right w:val="nil"/>
            </w:tcBorders>
            <w:shd w:val="clear" w:color="000000" w:fill="FFFFFF"/>
            <w:noWrap/>
            <w:vAlign w:val="bottom"/>
            <w:hideMark/>
          </w:tcPr>
          <w:p w14:paraId="76762A1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2E38C80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140.00</w:t>
            </w:r>
          </w:p>
        </w:tc>
        <w:tc>
          <w:tcPr>
            <w:tcW w:w="375" w:type="pct"/>
            <w:tcBorders>
              <w:top w:val="single" w:sz="8" w:space="0" w:color="DADADA"/>
              <w:left w:val="nil"/>
              <w:bottom w:val="nil"/>
              <w:right w:val="nil"/>
            </w:tcBorders>
            <w:shd w:val="clear" w:color="000000" w:fill="FFFFFF"/>
            <w:noWrap/>
            <w:vAlign w:val="bottom"/>
            <w:hideMark/>
          </w:tcPr>
          <w:p w14:paraId="535DDC0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52CFCB1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08AE3E0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1F8EF0E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2AFB99AF"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E5BB86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FBE203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6W LED (CA Interior High Rise, 9W CFL)</w:t>
            </w:r>
          </w:p>
        </w:tc>
        <w:tc>
          <w:tcPr>
            <w:tcW w:w="250" w:type="pct"/>
            <w:tcBorders>
              <w:top w:val="single" w:sz="8" w:space="0" w:color="DADADA"/>
              <w:left w:val="nil"/>
              <w:bottom w:val="nil"/>
              <w:right w:val="nil"/>
            </w:tcBorders>
            <w:shd w:val="clear" w:color="000000" w:fill="FFFFFF"/>
            <w:noWrap/>
            <w:vAlign w:val="bottom"/>
            <w:hideMark/>
          </w:tcPr>
          <w:p w14:paraId="6BE6747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30E993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16.79</w:t>
            </w:r>
          </w:p>
        </w:tc>
        <w:tc>
          <w:tcPr>
            <w:tcW w:w="375" w:type="pct"/>
            <w:tcBorders>
              <w:top w:val="single" w:sz="8" w:space="0" w:color="DADADA"/>
              <w:left w:val="nil"/>
              <w:bottom w:val="nil"/>
              <w:right w:val="nil"/>
            </w:tcBorders>
            <w:shd w:val="clear" w:color="000000" w:fill="FFFFFF"/>
            <w:noWrap/>
            <w:vAlign w:val="bottom"/>
            <w:hideMark/>
          </w:tcPr>
          <w:p w14:paraId="62190F2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76661C4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16.79</w:t>
            </w:r>
          </w:p>
        </w:tc>
        <w:tc>
          <w:tcPr>
            <w:tcW w:w="375" w:type="pct"/>
            <w:tcBorders>
              <w:top w:val="single" w:sz="8" w:space="0" w:color="DADADA"/>
              <w:left w:val="nil"/>
              <w:bottom w:val="nil"/>
              <w:right w:val="nil"/>
            </w:tcBorders>
            <w:shd w:val="clear" w:color="000000" w:fill="FFFFFF"/>
            <w:noWrap/>
            <w:vAlign w:val="bottom"/>
            <w:hideMark/>
          </w:tcPr>
          <w:p w14:paraId="46580F4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B502E0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0E02A4B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6753EE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8BBEB7F"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143A00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A5ECAA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6W LED (CA Interior, 9W CFL)</w:t>
            </w:r>
          </w:p>
        </w:tc>
        <w:tc>
          <w:tcPr>
            <w:tcW w:w="250" w:type="pct"/>
            <w:tcBorders>
              <w:top w:val="single" w:sz="8" w:space="0" w:color="DADADA"/>
              <w:left w:val="nil"/>
              <w:bottom w:val="nil"/>
              <w:right w:val="nil"/>
            </w:tcBorders>
            <w:shd w:val="clear" w:color="000000" w:fill="FFFFFF"/>
            <w:noWrap/>
            <w:vAlign w:val="bottom"/>
            <w:hideMark/>
          </w:tcPr>
          <w:p w14:paraId="5191B65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E0D3EF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16.79</w:t>
            </w:r>
          </w:p>
        </w:tc>
        <w:tc>
          <w:tcPr>
            <w:tcW w:w="375" w:type="pct"/>
            <w:tcBorders>
              <w:top w:val="single" w:sz="8" w:space="0" w:color="DADADA"/>
              <w:left w:val="nil"/>
              <w:bottom w:val="nil"/>
              <w:right w:val="nil"/>
            </w:tcBorders>
            <w:shd w:val="clear" w:color="000000" w:fill="FFFFFF"/>
            <w:noWrap/>
            <w:vAlign w:val="bottom"/>
            <w:hideMark/>
          </w:tcPr>
          <w:p w14:paraId="3D3539E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3DFB719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18.26</w:t>
            </w:r>
          </w:p>
        </w:tc>
        <w:tc>
          <w:tcPr>
            <w:tcW w:w="375" w:type="pct"/>
            <w:tcBorders>
              <w:top w:val="single" w:sz="8" w:space="0" w:color="DADADA"/>
              <w:left w:val="nil"/>
              <w:bottom w:val="nil"/>
              <w:right w:val="nil"/>
            </w:tcBorders>
            <w:shd w:val="clear" w:color="000000" w:fill="FFFFFF"/>
            <w:noWrap/>
            <w:vAlign w:val="bottom"/>
            <w:hideMark/>
          </w:tcPr>
          <w:p w14:paraId="7242894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7D9A0CB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9E695B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151%</w:t>
            </w:r>
          </w:p>
        </w:tc>
        <w:tc>
          <w:tcPr>
            <w:tcW w:w="375" w:type="pct"/>
            <w:tcBorders>
              <w:top w:val="single" w:sz="8" w:space="0" w:color="DADADA"/>
              <w:left w:val="nil"/>
              <w:bottom w:val="nil"/>
              <w:right w:val="nil"/>
            </w:tcBorders>
            <w:shd w:val="clear" w:color="000000" w:fill="FFFFFF"/>
            <w:noWrap/>
            <w:vAlign w:val="bottom"/>
            <w:hideMark/>
          </w:tcPr>
          <w:p w14:paraId="3E0B0B4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7A6856B"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C463F0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DECCBD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6W LED Globe (CA Interior High Rise, 40/60W Incandescent)</w:t>
            </w:r>
          </w:p>
        </w:tc>
        <w:tc>
          <w:tcPr>
            <w:tcW w:w="250" w:type="pct"/>
            <w:tcBorders>
              <w:top w:val="single" w:sz="8" w:space="0" w:color="DADADA"/>
              <w:left w:val="nil"/>
              <w:bottom w:val="nil"/>
              <w:right w:val="nil"/>
            </w:tcBorders>
            <w:shd w:val="clear" w:color="000000" w:fill="FFFFFF"/>
            <w:noWrap/>
            <w:vAlign w:val="bottom"/>
            <w:hideMark/>
          </w:tcPr>
          <w:p w14:paraId="6055620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69DAB3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246.22</w:t>
            </w:r>
          </w:p>
        </w:tc>
        <w:tc>
          <w:tcPr>
            <w:tcW w:w="375" w:type="pct"/>
            <w:tcBorders>
              <w:top w:val="single" w:sz="8" w:space="0" w:color="DADADA"/>
              <w:left w:val="nil"/>
              <w:bottom w:val="nil"/>
              <w:right w:val="nil"/>
            </w:tcBorders>
            <w:shd w:val="clear" w:color="000000" w:fill="FFFFFF"/>
            <w:noWrap/>
            <w:vAlign w:val="bottom"/>
            <w:hideMark/>
          </w:tcPr>
          <w:p w14:paraId="29BE113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7BA6E8E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246.22</w:t>
            </w:r>
          </w:p>
        </w:tc>
        <w:tc>
          <w:tcPr>
            <w:tcW w:w="375" w:type="pct"/>
            <w:tcBorders>
              <w:top w:val="single" w:sz="8" w:space="0" w:color="DADADA"/>
              <w:left w:val="nil"/>
              <w:bottom w:val="nil"/>
              <w:right w:val="nil"/>
            </w:tcBorders>
            <w:shd w:val="clear" w:color="000000" w:fill="FFFFFF"/>
            <w:noWrap/>
            <w:vAlign w:val="bottom"/>
            <w:hideMark/>
          </w:tcPr>
          <w:p w14:paraId="4D40FCA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12917F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308A1AC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D32244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BD33F0C"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A593A9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2C2A12E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6W LED Globe (CA Interior, 40/60W Incandescent)</w:t>
            </w:r>
          </w:p>
        </w:tc>
        <w:tc>
          <w:tcPr>
            <w:tcW w:w="250" w:type="pct"/>
            <w:tcBorders>
              <w:top w:val="single" w:sz="8" w:space="0" w:color="DADADA"/>
              <w:left w:val="nil"/>
              <w:bottom w:val="nil"/>
              <w:right w:val="nil"/>
            </w:tcBorders>
            <w:shd w:val="clear" w:color="000000" w:fill="FFFFFF"/>
            <w:noWrap/>
            <w:vAlign w:val="bottom"/>
            <w:hideMark/>
          </w:tcPr>
          <w:p w14:paraId="652392B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0C040D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246.22</w:t>
            </w:r>
          </w:p>
        </w:tc>
        <w:tc>
          <w:tcPr>
            <w:tcW w:w="375" w:type="pct"/>
            <w:tcBorders>
              <w:top w:val="single" w:sz="8" w:space="0" w:color="DADADA"/>
              <w:left w:val="nil"/>
              <w:bottom w:val="nil"/>
              <w:right w:val="nil"/>
            </w:tcBorders>
            <w:shd w:val="clear" w:color="000000" w:fill="FFFFFF"/>
            <w:noWrap/>
            <w:vAlign w:val="bottom"/>
            <w:hideMark/>
          </w:tcPr>
          <w:p w14:paraId="0A83263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645E87E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267.82</w:t>
            </w:r>
          </w:p>
        </w:tc>
        <w:tc>
          <w:tcPr>
            <w:tcW w:w="375" w:type="pct"/>
            <w:tcBorders>
              <w:top w:val="single" w:sz="8" w:space="0" w:color="DADADA"/>
              <w:left w:val="nil"/>
              <w:bottom w:val="nil"/>
              <w:right w:val="nil"/>
            </w:tcBorders>
            <w:shd w:val="clear" w:color="000000" w:fill="FFFFFF"/>
            <w:noWrap/>
            <w:vAlign w:val="bottom"/>
            <w:hideMark/>
          </w:tcPr>
          <w:p w14:paraId="1990033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44D8BA4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496E6F4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2CB0204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D84935F"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226A7D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001E64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6W LED Globe (CA Interior High Rise, 9W CFL)</w:t>
            </w:r>
          </w:p>
        </w:tc>
        <w:tc>
          <w:tcPr>
            <w:tcW w:w="250" w:type="pct"/>
            <w:tcBorders>
              <w:top w:val="single" w:sz="8" w:space="0" w:color="DADADA"/>
              <w:left w:val="nil"/>
              <w:bottom w:val="nil"/>
              <w:right w:val="nil"/>
            </w:tcBorders>
            <w:shd w:val="clear" w:color="000000" w:fill="FFFFFF"/>
            <w:noWrap/>
            <w:vAlign w:val="bottom"/>
            <w:hideMark/>
          </w:tcPr>
          <w:p w14:paraId="73ED1A4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A15C46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16.79</w:t>
            </w:r>
          </w:p>
        </w:tc>
        <w:tc>
          <w:tcPr>
            <w:tcW w:w="375" w:type="pct"/>
            <w:tcBorders>
              <w:top w:val="single" w:sz="8" w:space="0" w:color="DADADA"/>
              <w:left w:val="nil"/>
              <w:bottom w:val="nil"/>
              <w:right w:val="nil"/>
            </w:tcBorders>
            <w:shd w:val="clear" w:color="000000" w:fill="FFFFFF"/>
            <w:noWrap/>
            <w:vAlign w:val="bottom"/>
            <w:hideMark/>
          </w:tcPr>
          <w:p w14:paraId="601C564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3A2761E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16.79</w:t>
            </w:r>
          </w:p>
        </w:tc>
        <w:tc>
          <w:tcPr>
            <w:tcW w:w="375" w:type="pct"/>
            <w:tcBorders>
              <w:top w:val="single" w:sz="8" w:space="0" w:color="DADADA"/>
              <w:left w:val="nil"/>
              <w:bottom w:val="nil"/>
              <w:right w:val="nil"/>
            </w:tcBorders>
            <w:shd w:val="clear" w:color="000000" w:fill="FFFFFF"/>
            <w:noWrap/>
            <w:vAlign w:val="bottom"/>
            <w:hideMark/>
          </w:tcPr>
          <w:p w14:paraId="13E3888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AFA547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086A7B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8DC7BC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ECB3ECA"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21691C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6E4740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6W LED Globe (CA Interior, 9W CFL)</w:t>
            </w:r>
          </w:p>
        </w:tc>
        <w:tc>
          <w:tcPr>
            <w:tcW w:w="250" w:type="pct"/>
            <w:tcBorders>
              <w:top w:val="single" w:sz="8" w:space="0" w:color="DADADA"/>
              <w:left w:val="nil"/>
              <w:bottom w:val="nil"/>
              <w:right w:val="nil"/>
            </w:tcBorders>
            <w:shd w:val="clear" w:color="000000" w:fill="FFFFFF"/>
            <w:noWrap/>
            <w:vAlign w:val="bottom"/>
            <w:hideMark/>
          </w:tcPr>
          <w:p w14:paraId="354556B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01B85D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16.79</w:t>
            </w:r>
          </w:p>
        </w:tc>
        <w:tc>
          <w:tcPr>
            <w:tcW w:w="375" w:type="pct"/>
            <w:tcBorders>
              <w:top w:val="single" w:sz="8" w:space="0" w:color="DADADA"/>
              <w:left w:val="nil"/>
              <w:bottom w:val="nil"/>
              <w:right w:val="nil"/>
            </w:tcBorders>
            <w:shd w:val="clear" w:color="000000" w:fill="FFFFFF"/>
            <w:noWrap/>
            <w:vAlign w:val="bottom"/>
            <w:hideMark/>
          </w:tcPr>
          <w:p w14:paraId="7AEB46A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2F02469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18.26</w:t>
            </w:r>
          </w:p>
        </w:tc>
        <w:tc>
          <w:tcPr>
            <w:tcW w:w="375" w:type="pct"/>
            <w:tcBorders>
              <w:top w:val="single" w:sz="8" w:space="0" w:color="DADADA"/>
              <w:left w:val="nil"/>
              <w:bottom w:val="nil"/>
              <w:right w:val="nil"/>
            </w:tcBorders>
            <w:shd w:val="clear" w:color="000000" w:fill="FFFFFF"/>
            <w:noWrap/>
            <w:vAlign w:val="bottom"/>
            <w:hideMark/>
          </w:tcPr>
          <w:p w14:paraId="0559F0B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6673326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C61888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151%</w:t>
            </w:r>
          </w:p>
        </w:tc>
        <w:tc>
          <w:tcPr>
            <w:tcW w:w="375" w:type="pct"/>
            <w:tcBorders>
              <w:top w:val="single" w:sz="8" w:space="0" w:color="DADADA"/>
              <w:left w:val="nil"/>
              <w:bottom w:val="nil"/>
              <w:right w:val="nil"/>
            </w:tcBorders>
            <w:shd w:val="clear" w:color="000000" w:fill="FFFFFF"/>
            <w:noWrap/>
            <w:vAlign w:val="bottom"/>
            <w:hideMark/>
          </w:tcPr>
          <w:p w14:paraId="74BFD7E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379CC565"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634C54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181961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7W LED </w:t>
            </w:r>
            <w:proofErr w:type="spellStart"/>
            <w:r w:rsidRPr="00E83794">
              <w:rPr>
                <w:rFonts w:ascii="Arial Narrow" w:eastAsia="Times New Roman" w:hAnsi="Arial Narrow" w:cs="Calibri"/>
                <w:color w:val="000000"/>
                <w:szCs w:val="20"/>
              </w:rPr>
              <w:t>Tracklight</w:t>
            </w:r>
            <w:proofErr w:type="spellEnd"/>
            <w:r w:rsidRPr="00E83794">
              <w:rPr>
                <w:rFonts w:ascii="Arial Narrow" w:eastAsia="Times New Roman" w:hAnsi="Arial Narrow" w:cs="Calibri"/>
                <w:color w:val="000000"/>
                <w:szCs w:val="20"/>
              </w:rPr>
              <w:t xml:space="preserve"> GU 5.3 (CA Interior High Rise, 50W Incandescent)</w:t>
            </w:r>
          </w:p>
        </w:tc>
        <w:tc>
          <w:tcPr>
            <w:tcW w:w="250" w:type="pct"/>
            <w:tcBorders>
              <w:top w:val="single" w:sz="8" w:space="0" w:color="DADADA"/>
              <w:left w:val="nil"/>
              <w:bottom w:val="nil"/>
              <w:right w:val="nil"/>
            </w:tcBorders>
            <w:shd w:val="clear" w:color="000000" w:fill="FFFFFF"/>
            <w:noWrap/>
            <w:vAlign w:val="bottom"/>
            <w:hideMark/>
          </w:tcPr>
          <w:p w14:paraId="236844B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2207E6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240.63</w:t>
            </w:r>
          </w:p>
        </w:tc>
        <w:tc>
          <w:tcPr>
            <w:tcW w:w="375" w:type="pct"/>
            <w:tcBorders>
              <w:top w:val="single" w:sz="8" w:space="0" w:color="DADADA"/>
              <w:left w:val="nil"/>
              <w:bottom w:val="nil"/>
              <w:right w:val="nil"/>
            </w:tcBorders>
            <w:shd w:val="clear" w:color="000000" w:fill="FFFFFF"/>
            <w:noWrap/>
            <w:vAlign w:val="bottom"/>
            <w:hideMark/>
          </w:tcPr>
          <w:p w14:paraId="639D835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2CC57A1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240.63</w:t>
            </w:r>
          </w:p>
        </w:tc>
        <w:tc>
          <w:tcPr>
            <w:tcW w:w="375" w:type="pct"/>
            <w:tcBorders>
              <w:top w:val="single" w:sz="8" w:space="0" w:color="DADADA"/>
              <w:left w:val="nil"/>
              <w:bottom w:val="nil"/>
              <w:right w:val="nil"/>
            </w:tcBorders>
            <w:shd w:val="clear" w:color="000000" w:fill="FFFFFF"/>
            <w:noWrap/>
            <w:vAlign w:val="bottom"/>
            <w:hideMark/>
          </w:tcPr>
          <w:p w14:paraId="2EE9FFD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2082D5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6EBFA3A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8F69AC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6F3646AA"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44D8C4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lastRenderedPageBreak/>
              <w:t>Lighting</w:t>
            </w:r>
          </w:p>
        </w:tc>
        <w:tc>
          <w:tcPr>
            <w:tcW w:w="1639" w:type="pct"/>
            <w:tcBorders>
              <w:top w:val="single" w:sz="8" w:space="0" w:color="DADADA"/>
              <w:left w:val="nil"/>
              <w:bottom w:val="nil"/>
              <w:right w:val="nil"/>
            </w:tcBorders>
            <w:shd w:val="clear" w:color="000000" w:fill="FFFFFF"/>
            <w:noWrap/>
            <w:vAlign w:val="bottom"/>
            <w:hideMark/>
          </w:tcPr>
          <w:p w14:paraId="7E0A8E4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7W LED </w:t>
            </w:r>
            <w:proofErr w:type="spellStart"/>
            <w:r w:rsidRPr="00E83794">
              <w:rPr>
                <w:rFonts w:ascii="Arial Narrow" w:eastAsia="Times New Roman" w:hAnsi="Arial Narrow" w:cs="Calibri"/>
                <w:color w:val="000000"/>
                <w:szCs w:val="20"/>
              </w:rPr>
              <w:t>Tracklight</w:t>
            </w:r>
            <w:proofErr w:type="spellEnd"/>
            <w:r w:rsidRPr="00E83794">
              <w:rPr>
                <w:rFonts w:ascii="Arial Narrow" w:eastAsia="Times New Roman" w:hAnsi="Arial Narrow" w:cs="Calibri"/>
                <w:color w:val="000000"/>
                <w:szCs w:val="20"/>
              </w:rPr>
              <w:t xml:space="preserve"> GU 5.3 (CA Interior, 50W Incandescent)</w:t>
            </w:r>
          </w:p>
        </w:tc>
        <w:tc>
          <w:tcPr>
            <w:tcW w:w="250" w:type="pct"/>
            <w:tcBorders>
              <w:top w:val="single" w:sz="8" w:space="0" w:color="DADADA"/>
              <w:left w:val="nil"/>
              <w:bottom w:val="nil"/>
              <w:right w:val="nil"/>
            </w:tcBorders>
            <w:shd w:val="clear" w:color="000000" w:fill="FFFFFF"/>
            <w:noWrap/>
            <w:vAlign w:val="bottom"/>
            <w:hideMark/>
          </w:tcPr>
          <w:p w14:paraId="76010C8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149EBD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240.63</w:t>
            </w:r>
          </w:p>
        </w:tc>
        <w:tc>
          <w:tcPr>
            <w:tcW w:w="375" w:type="pct"/>
            <w:tcBorders>
              <w:top w:val="single" w:sz="8" w:space="0" w:color="DADADA"/>
              <w:left w:val="nil"/>
              <w:bottom w:val="nil"/>
              <w:right w:val="nil"/>
            </w:tcBorders>
            <w:shd w:val="clear" w:color="000000" w:fill="FFFFFF"/>
            <w:noWrap/>
            <w:vAlign w:val="bottom"/>
            <w:hideMark/>
          </w:tcPr>
          <w:p w14:paraId="2BE8458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08C04A6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261.73</w:t>
            </w:r>
          </w:p>
        </w:tc>
        <w:tc>
          <w:tcPr>
            <w:tcW w:w="375" w:type="pct"/>
            <w:tcBorders>
              <w:top w:val="single" w:sz="8" w:space="0" w:color="DADADA"/>
              <w:left w:val="nil"/>
              <w:bottom w:val="nil"/>
              <w:right w:val="nil"/>
            </w:tcBorders>
            <w:shd w:val="clear" w:color="000000" w:fill="FFFFFF"/>
            <w:noWrap/>
            <w:vAlign w:val="bottom"/>
            <w:hideMark/>
          </w:tcPr>
          <w:p w14:paraId="53F201C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063B961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36F91BC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0DAADEE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3D2F15C6"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041E68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B35FC7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7W LED </w:t>
            </w:r>
            <w:proofErr w:type="spellStart"/>
            <w:r w:rsidRPr="00E83794">
              <w:rPr>
                <w:rFonts w:ascii="Arial Narrow" w:eastAsia="Times New Roman" w:hAnsi="Arial Narrow" w:cs="Calibri"/>
                <w:color w:val="000000"/>
                <w:szCs w:val="20"/>
              </w:rPr>
              <w:t>Tracklight</w:t>
            </w:r>
            <w:proofErr w:type="spellEnd"/>
            <w:r w:rsidRPr="00E83794">
              <w:rPr>
                <w:rFonts w:ascii="Arial Narrow" w:eastAsia="Times New Roman" w:hAnsi="Arial Narrow" w:cs="Calibri"/>
                <w:color w:val="000000"/>
                <w:szCs w:val="20"/>
              </w:rPr>
              <w:t xml:space="preserve"> GU 10 (CA Interior High Rise, 50W Incandescent)</w:t>
            </w:r>
          </w:p>
        </w:tc>
        <w:tc>
          <w:tcPr>
            <w:tcW w:w="250" w:type="pct"/>
            <w:tcBorders>
              <w:top w:val="single" w:sz="8" w:space="0" w:color="DADADA"/>
              <w:left w:val="nil"/>
              <w:bottom w:val="nil"/>
              <w:right w:val="nil"/>
            </w:tcBorders>
            <w:shd w:val="clear" w:color="000000" w:fill="FFFFFF"/>
            <w:noWrap/>
            <w:vAlign w:val="bottom"/>
            <w:hideMark/>
          </w:tcPr>
          <w:p w14:paraId="71246F1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DC6FF8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240.63</w:t>
            </w:r>
          </w:p>
        </w:tc>
        <w:tc>
          <w:tcPr>
            <w:tcW w:w="375" w:type="pct"/>
            <w:tcBorders>
              <w:top w:val="single" w:sz="8" w:space="0" w:color="DADADA"/>
              <w:left w:val="nil"/>
              <w:bottom w:val="nil"/>
              <w:right w:val="nil"/>
            </w:tcBorders>
            <w:shd w:val="clear" w:color="000000" w:fill="FFFFFF"/>
            <w:noWrap/>
            <w:vAlign w:val="bottom"/>
            <w:hideMark/>
          </w:tcPr>
          <w:p w14:paraId="7646AC9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1058446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240.63</w:t>
            </w:r>
          </w:p>
        </w:tc>
        <w:tc>
          <w:tcPr>
            <w:tcW w:w="375" w:type="pct"/>
            <w:tcBorders>
              <w:top w:val="single" w:sz="8" w:space="0" w:color="DADADA"/>
              <w:left w:val="nil"/>
              <w:bottom w:val="nil"/>
              <w:right w:val="nil"/>
            </w:tcBorders>
            <w:shd w:val="clear" w:color="000000" w:fill="FFFFFF"/>
            <w:noWrap/>
            <w:vAlign w:val="bottom"/>
            <w:hideMark/>
          </w:tcPr>
          <w:p w14:paraId="2544B63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80F994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6976FF5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52EBDA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A809B38"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2631FC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FC7D14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7W LED </w:t>
            </w:r>
            <w:proofErr w:type="spellStart"/>
            <w:r w:rsidRPr="00E83794">
              <w:rPr>
                <w:rFonts w:ascii="Arial Narrow" w:eastAsia="Times New Roman" w:hAnsi="Arial Narrow" w:cs="Calibri"/>
                <w:color w:val="000000"/>
                <w:szCs w:val="20"/>
              </w:rPr>
              <w:t>Tracklight</w:t>
            </w:r>
            <w:proofErr w:type="spellEnd"/>
            <w:r w:rsidRPr="00E83794">
              <w:rPr>
                <w:rFonts w:ascii="Arial Narrow" w:eastAsia="Times New Roman" w:hAnsi="Arial Narrow" w:cs="Calibri"/>
                <w:color w:val="000000"/>
                <w:szCs w:val="20"/>
              </w:rPr>
              <w:t xml:space="preserve"> GU 10 (CA Interior, 50W Incandescent)</w:t>
            </w:r>
          </w:p>
        </w:tc>
        <w:tc>
          <w:tcPr>
            <w:tcW w:w="250" w:type="pct"/>
            <w:tcBorders>
              <w:top w:val="single" w:sz="8" w:space="0" w:color="DADADA"/>
              <w:left w:val="nil"/>
              <w:bottom w:val="nil"/>
              <w:right w:val="nil"/>
            </w:tcBorders>
            <w:shd w:val="clear" w:color="000000" w:fill="FFFFFF"/>
            <w:noWrap/>
            <w:vAlign w:val="bottom"/>
            <w:hideMark/>
          </w:tcPr>
          <w:p w14:paraId="6FB3F6B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60CC29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240.63</w:t>
            </w:r>
          </w:p>
        </w:tc>
        <w:tc>
          <w:tcPr>
            <w:tcW w:w="375" w:type="pct"/>
            <w:tcBorders>
              <w:top w:val="single" w:sz="8" w:space="0" w:color="DADADA"/>
              <w:left w:val="nil"/>
              <w:bottom w:val="nil"/>
              <w:right w:val="nil"/>
            </w:tcBorders>
            <w:shd w:val="clear" w:color="000000" w:fill="FFFFFF"/>
            <w:noWrap/>
            <w:vAlign w:val="bottom"/>
            <w:hideMark/>
          </w:tcPr>
          <w:p w14:paraId="1291FB4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056216F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261.73</w:t>
            </w:r>
          </w:p>
        </w:tc>
        <w:tc>
          <w:tcPr>
            <w:tcW w:w="375" w:type="pct"/>
            <w:tcBorders>
              <w:top w:val="single" w:sz="8" w:space="0" w:color="DADADA"/>
              <w:left w:val="nil"/>
              <w:bottom w:val="nil"/>
              <w:right w:val="nil"/>
            </w:tcBorders>
            <w:shd w:val="clear" w:color="000000" w:fill="FFFFFF"/>
            <w:noWrap/>
            <w:vAlign w:val="bottom"/>
            <w:hideMark/>
          </w:tcPr>
          <w:p w14:paraId="1F177D0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6323A4E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697ABA7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2451359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6B069A97"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2CF9F3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21CD69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8W LED Flood (CA Interior High Rise, 15W CFL)</w:t>
            </w:r>
          </w:p>
        </w:tc>
        <w:tc>
          <w:tcPr>
            <w:tcW w:w="250" w:type="pct"/>
            <w:tcBorders>
              <w:top w:val="single" w:sz="8" w:space="0" w:color="DADADA"/>
              <w:left w:val="nil"/>
              <w:bottom w:val="nil"/>
              <w:right w:val="nil"/>
            </w:tcBorders>
            <w:shd w:val="clear" w:color="000000" w:fill="FFFFFF"/>
            <w:noWrap/>
            <w:vAlign w:val="bottom"/>
            <w:hideMark/>
          </w:tcPr>
          <w:p w14:paraId="6760C96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71C366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39.17</w:t>
            </w:r>
          </w:p>
        </w:tc>
        <w:tc>
          <w:tcPr>
            <w:tcW w:w="375" w:type="pct"/>
            <w:tcBorders>
              <w:top w:val="single" w:sz="8" w:space="0" w:color="DADADA"/>
              <w:left w:val="nil"/>
              <w:bottom w:val="nil"/>
              <w:right w:val="nil"/>
            </w:tcBorders>
            <w:shd w:val="clear" w:color="000000" w:fill="FFFFFF"/>
            <w:noWrap/>
            <w:vAlign w:val="bottom"/>
            <w:hideMark/>
          </w:tcPr>
          <w:p w14:paraId="605F3AF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06729F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39.17</w:t>
            </w:r>
          </w:p>
        </w:tc>
        <w:tc>
          <w:tcPr>
            <w:tcW w:w="375" w:type="pct"/>
            <w:tcBorders>
              <w:top w:val="single" w:sz="8" w:space="0" w:color="DADADA"/>
              <w:left w:val="nil"/>
              <w:bottom w:val="nil"/>
              <w:right w:val="nil"/>
            </w:tcBorders>
            <w:shd w:val="clear" w:color="000000" w:fill="FFFFFF"/>
            <w:noWrap/>
            <w:vAlign w:val="bottom"/>
            <w:hideMark/>
          </w:tcPr>
          <w:p w14:paraId="50C1E70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9CA0DB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77D8C4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67AAB3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3AD65D79"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765959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F2933C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8W LED Flood (CA Interior, 15W CFL)</w:t>
            </w:r>
          </w:p>
        </w:tc>
        <w:tc>
          <w:tcPr>
            <w:tcW w:w="250" w:type="pct"/>
            <w:tcBorders>
              <w:top w:val="single" w:sz="8" w:space="0" w:color="DADADA"/>
              <w:left w:val="nil"/>
              <w:bottom w:val="nil"/>
              <w:right w:val="nil"/>
            </w:tcBorders>
            <w:shd w:val="clear" w:color="000000" w:fill="FFFFFF"/>
            <w:noWrap/>
            <w:vAlign w:val="bottom"/>
            <w:hideMark/>
          </w:tcPr>
          <w:p w14:paraId="3AB506E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DD5C38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39.17</w:t>
            </w:r>
          </w:p>
        </w:tc>
        <w:tc>
          <w:tcPr>
            <w:tcW w:w="375" w:type="pct"/>
            <w:tcBorders>
              <w:top w:val="single" w:sz="8" w:space="0" w:color="DADADA"/>
              <w:left w:val="nil"/>
              <w:bottom w:val="nil"/>
              <w:right w:val="nil"/>
            </w:tcBorders>
            <w:shd w:val="clear" w:color="000000" w:fill="FFFFFF"/>
            <w:noWrap/>
            <w:vAlign w:val="bottom"/>
            <w:hideMark/>
          </w:tcPr>
          <w:p w14:paraId="1CBBBB9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918284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42.61</w:t>
            </w:r>
          </w:p>
        </w:tc>
        <w:tc>
          <w:tcPr>
            <w:tcW w:w="375" w:type="pct"/>
            <w:tcBorders>
              <w:top w:val="single" w:sz="8" w:space="0" w:color="DADADA"/>
              <w:left w:val="nil"/>
              <w:bottom w:val="nil"/>
              <w:right w:val="nil"/>
            </w:tcBorders>
            <w:shd w:val="clear" w:color="000000" w:fill="FFFFFF"/>
            <w:noWrap/>
            <w:vAlign w:val="bottom"/>
            <w:hideMark/>
          </w:tcPr>
          <w:p w14:paraId="5ECE343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27B6D91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2CB2DB1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648AC5E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2CA6917C"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CCCB3C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41A152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8W LED Flood (CA Interior High Rise, 65W Incandescent)</w:t>
            </w:r>
          </w:p>
        </w:tc>
        <w:tc>
          <w:tcPr>
            <w:tcW w:w="250" w:type="pct"/>
            <w:tcBorders>
              <w:top w:val="single" w:sz="8" w:space="0" w:color="DADADA"/>
              <w:left w:val="nil"/>
              <w:bottom w:val="nil"/>
              <w:right w:val="nil"/>
            </w:tcBorders>
            <w:shd w:val="clear" w:color="000000" w:fill="FFFFFF"/>
            <w:noWrap/>
            <w:vAlign w:val="bottom"/>
            <w:hideMark/>
          </w:tcPr>
          <w:p w14:paraId="57A9C7D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765558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318.97</w:t>
            </w:r>
          </w:p>
        </w:tc>
        <w:tc>
          <w:tcPr>
            <w:tcW w:w="375" w:type="pct"/>
            <w:tcBorders>
              <w:top w:val="single" w:sz="8" w:space="0" w:color="DADADA"/>
              <w:left w:val="nil"/>
              <w:bottom w:val="nil"/>
              <w:right w:val="nil"/>
            </w:tcBorders>
            <w:shd w:val="clear" w:color="000000" w:fill="FFFFFF"/>
            <w:noWrap/>
            <w:vAlign w:val="bottom"/>
            <w:hideMark/>
          </w:tcPr>
          <w:p w14:paraId="7590147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336EA21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318.97</w:t>
            </w:r>
          </w:p>
        </w:tc>
        <w:tc>
          <w:tcPr>
            <w:tcW w:w="375" w:type="pct"/>
            <w:tcBorders>
              <w:top w:val="single" w:sz="8" w:space="0" w:color="DADADA"/>
              <w:left w:val="nil"/>
              <w:bottom w:val="nil"/>
              <w:right w:val="nil"/>
            </w:tcBorders>
            <w:shd w:val="clear" w:color="000000" w:fill="FFFFFF"/>
            <w:noWrap/>
            <w:vAlign w:val="bottom"/>
            <w:hideMark/>
          </w:tcPr>
          <w:p w14:paraId="364D9D2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A93D07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73B14E8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41D8C9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EA7BF08"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D2810C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519384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8W LED Flood (CA Interior, 65W Incandescent)</w:t>
            </w:r>
          </w:p>
        </w:tc>
        <w:tc>
          <w:tcPr>
            <w:tcW w:w="250" w:type="pct"/>
            <w:tcBorders>
              <w:top w:val="single" w:sz="8" w:space="0" w:color="DADADA"/>
              <w:left w:val="nil"/>
              <w:bottom w:val="nil"/>
              <w:right w:val="nil"/>
            </w:tcBorders>
            <w:shd w:val="clear" w:color="000000" w:fill="FFFFFF"/>
            <w:noWrap/>
            <w:vAlign w:val="bottom"/>
            <w:hideMark/>
          </w:tcPr>
          <w:p w14:paraId="4390D14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5B9C10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318.97</w:t>
            </w:r>
          </w:p>
        </w:tc>
        <w:tc>
          <w:tcPr>
            <w:tcW w:w="375" w:type="pct"/>
            <w:tcBorders>
              <w:top w:val="single" w:sz="8" w:space="0" w:color="DADADA"/>
              <w:left w:val="nil"/>
              <w:bottom w:val="nil"/>
              <w:right w:val="nil"/>
            </w:tcBorders>
            <w:shd w:val="clear" w:color="000000" w:fill="FFFFFF"/>
            <w:noWrap/>
            <w:vAlign w:val="bottom"/>
            <w:hideMark/>
          </w:tcPr>
          <w:p w14:paraId="622EE56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3C23CC0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346.95</w:t>
            </w:r>
          </w:p>
        </w:tc>
        <w:tc>
          <w:tcPr>
            <w:tcW w:w="375" w:type="pct"/>
            <w:tcBorders>
              <w:top w:val="single" w:sz="8" w:space="0" w:color="DADADA"/>
              <w:left w:val="nil"/>
              <w:bottom w:val="nil"/>
              <w:right w:val="nil"/>
            </w:tcBorders>
            <w:shd w:val="clear" w:color="000000" w:fill="FFFFFF"/>
            <w:noWrap/>
            <w:vAlign w:val="bottom"/>
            <w:hideMark/>
          </w:tcPr>
          <w:p w14:paraId="44561A8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36458B6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2501FC1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5831842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9C1ABE2"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458813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26185E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9W LED (CA Interior High Rise, 13W CFL)</w:t>
            </w:r>
          </w:p>
        </w:tc>
        <w:tc>
          <w:tcPr>
            <w:tcW w:w="250" w:type="pct"/>
            <w:tcBorders>
              <w:top w:val="single" w:sz="8" w:space="0" w:color="DADADA"/>
              <w:left w:val="nil"/>
              <w:bottom w:val="nil"/>
              <w:right w:val="nil"/>
            </w:tcBorders>
            <w:shd w:val="clear" w:color="000000" w:fill="FFFFFF"/>
            <w:noWrap/>
            <w:vAlign w:val="bottom"/>
            <w:hideMark/>
          </w:tcPr>
          <w:p w14:paraId="025BAD5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216A19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22.38</w:t>
            </w:r>
          </w:p>
        </w:tc>
        <w:tc>
          <w:tcPr>
            <w:tcW w:w="375" w:type="pct"/>
            <w:tcBorders>
              <w:top w:val="single" w:sz="8" w:space="0" w:color="DADADA"/>
              <w:left w:val="nil"/>
              <w:bottom w:val="nil"/>
              <w:right w:val="nil"/>
            </w:tcBorders>
            <w:shd w:val="clear" w:color="000000" w:fill="FFFFFF"/>
            <w:noWrap/>
            <w:vAlign w:val="bottom"/>
            <w:hideMark/>
          </w:tcPr>
          <w:p w14:paraId="0941679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2D30A90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22.38</w:t>
            </w:r>
          </w:p>
        </w:tc>
        <w:tc>
          <w:tcPr>
            <w:tcW w:w="375" w:type="pct"/>
            <w:tcBorders>
              <w:top w:val="single" w:sz="8" w:space="0" w:color="DADADA"/>
              <w:left w:val="nil"/>
              <w:bottom w:val="nil"/>
              <w:right w:val="nil"/>
            </w:tcBorders>
            <w:shd w:val="clear" w:color="000000" w:fill="FFFFFF"/>
            <w:noWrap/>
            <w:vAlign w:val="bottom"/>
            <w:hideMark/>
          </w:tcPr>
          <w:p w14:paraId="3ED17E2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5E2A89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36A88B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90AADF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16806FA3"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5EBE94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661ED8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9W LED (CA Interior, 13W CFL)</w:t>
            </w:r>
          </w:p>
        </w:tc>
        <w:tc>
          <w:tcPr>
            <w:tcW w:w="250" w:type="pct"/>
            <w:tcBorders>
              <w:top w:val="single" w:sz="8" w:space="0" w:color="DADADA"/>
              <w:left w:val="nil"/>
              <w:bottom w:val="nil"/>
              <w:right w:val="nil"/>
            </w:tcBorders>
            <w:shd w:val="clear" w:color="000000" w:fill="FFFFFF"/>
            <w:noWrap/>
            <w:vAlign w:val="bottom"/>
            <w:hideMark/>
          </w:tcPr>
          <w:p w14:paraId="45E2944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06077F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22.38</w:t>
            </w:r>
          </w:p>
        </w:tc>
        <w:tc>
          <w:tcPr>
            <w:tcW w:w="375" w:type="pct"/>
            <w:tcBorders>
              <w:top w:val="single" w:sz="8" w:space="0" w:color="DADADA"/>
              <w:left w:val="nil"/>
              <w:bottom w:val="nil"/>
              <w:right w:val="nil"/>
            </w:tcBorders>
            <w:shd w:val="clear" w:color="000000" w:fill="FFFFFF"/>
            <w:noWrap/>
            <w:vAlign w:val="bottom"/>
            <w:hideMark/>
          </w:tcPr>
          <w:p w14:paraId="2FE7DDD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D36F63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24.35</w:t>
            </w:r>
          </w:p>
        </w:tc>
        <w:tc>
          <w:tcPr>
            <w:tcW w:w="375" w:type="pct"/>
            <w:tcBorders>
              <w:top w:val="single" w:sz="8" w:space="0" w:color="DADADA"/>
              <w:left w:val="nil"/>
              <w:bottom w:val="nil"/>
              <w:right w:val="nil"/>
            </w:tcBorders>
            <w:shd w:val="clear" w:color="000000" w:fill="FFFFFF"/>
            <w:noWrap/>
            <w:vAlign w:val="bottom"/>
            <w:hideMark/>
          </w:tcPr>
          <w:p w14:paraId="708FBB9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551DAC7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E6EF64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31EAC47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5D0C239"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847889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B501AE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9W LED (CA Interior High Rise, 60W Incandescent)</w:t>
            </w:r>
          </w:p>
        </w:tc>
        <w:tc>
          <w:tcPr>
            <w:tcW w:w="250" w:type="pct"/>
            <w:tcBorders>
              <w:top w:val="single" w:sz="8" w:space="0" w:color="DADADA"/>
              <w:left w:val="nil"/>
              <w:bottom w:val="nil"/>
              <w:right w:val="nil"/>
            </w:tcBorders>
            <w:shd w:val="clear" w:color="000000" w:fill="FFFFFF"/>
            <w:noWrap/>
            <w:vAlign w:val="bottom"/>
            <w:hideMark/>
          </w:tcPr>
          <w:p w14:paraId="5B24775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1032EA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190.26</w:t>
            </w:r>
          </w:p>
        </w:tc>
        <w:tc>
          <w:tcPr>
            <w:tcW w:w="375" w:type="pct"/>
            <w:tcBorders>
              <w:top w:val="single" w:sz="8" w:space="0" w:color="DADADA"/>
              <w:left w:val="nil"/>
              <w:bottom w:val="nil"/>
              <w:right w:val="nil"/>
            </w:tcBorders>
            <w:shd w:val="clear" w:color="000000" w:fill="FFFFFF"/>
            <w:noWrap/>
            <w:vAlign w:val="bottom"/>
            <w:hideMark/>
          </w:tcPr>
          <w:p w14:paraId="1220B12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0B38F6C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190.26</w:t>
            </w:r>
          </w:p>
        </w:tc>
        <w:tc>
          <w:tcPr>
            <w:tcW w:w="375" w:type="pct"/>
            <w:tcBorders>
              <w:top w:val="single" w:sz="8" w:space="0" w:color="DADADA"/>
              <w:left w:val="nil"/>
              <w:bottom w:val="nil"/>
              <w:right w:val="nil"/>
            </w:tcBorders>
            <w:shd w:val="clear" w:color="000000" w:fill="FFFFFF"/>
            <w:noWrap/>
            <w:vAlign w:val="bottom"/>
            <w:hideMark/>
          </w:tcPr>
          <w:p w14:paraId="235F8FA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415BF7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715F505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099C2B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32F44B4"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4B7DE6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CDBB2C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9W LED (CA Interior, 60W Incandescent)</w:t>
            </w:r>
          </w:p>
        </w:tc>
        <w:tc>
          <w:tcPr>
            <w:tcW w:w="250" w:type="pct"/>
            <w:tcBorders>
              <w:top w:val="single" w:sz="8" w:space="0" w:color="DADADA"/>
              <w:left w:val="nil"/>
              <w:bottom w:val="nil"/>
              <w:right w:val="nil"/>
            </w:tcBorders>
            <w:shd w:val="clear" w:color="000000" w:fill="FFFFFF"/>
            <w:noWrap/>
            <w:vAlign w:val="bottom"/>
            <w:hideMark/>
          </w:tcPr>
          <w:p w14:paraId="7366D10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A6D53E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190.26</w:t>
            </w:r>
          </w:p>
        </w:tc>
        <w:tc>
          <w:tcPr>
            <w:tcW w:w="375" w:type="pct"/>
            <w:tcBorders>
              <w:top w:val="single" w:sz="8" w:space="0" w:color="DADADA"/>
              <w:left w:val="nil"/>
              <w:bottom w:val="nil"/>
              <w:right w:val="nil"/>
            </w:tcBorders>
            <w:shd w:val="clear" w:color="000000" w:fill="FFFFFF"/>
            <w:noWrap/>
            <w:vAlign w:val="bottom"/>
            <w:hideMark/>
          </w:tcPr>
          <w:p w14:paraId="5F39A46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4165068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206.95</w:t>
            </w:r>
          </w:p>
        </w:tc>
        <w:tc>
          <w:tcPr>
            <w:tcW w:w="375" w:type="pct"/>
            <w:tcBorders>
              <w:top w:val="single" w:sz="8" w:space="0" w:color="DADADA"/>
              <w:left w:val="nil"/>
              <w:bottom w:val="nil"/>
              <w:right w:val="nil"/>
            </w:tcBorders>
            <w:shd w:val="clear" w:color="000000" w:fill="FFFFFF"/>
            <w:noWrap/>
            <w:vAlign w:val="bottom"/>
            <w:hideMark/>
          </w:tcPr>
          <w:p w14:paraId="5BB8D76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5D2BE97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78A7BD9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56220BE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6B9C3F20"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76B988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5C7B66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6/12/19W 3-Way LED (CA Interior High Rise, 50/100/150W)</w:t>
            </w:r>
          </w:p>
        </w:tc>
        <w:tc>
          <w:tcPr>
            <w:tcW w:w="250" w:type="pct"/>
            <w:tcBorders>
              <w:top w:val="single" w:sz="8" w:space="0" w:color="DADADA"/>
              <w:left w:val="nil"/>
              <w:bottom w:val="nil"/>
              <w:right w:val="nil"/>
            </w:tcBorders>
            <w:shd w:val="clear" w:color="000000" w:fill="FFFFFF"/>
            <w:noWrap/>
            <w:vAlign w:val="bottom"/>
            <w:hideMark/>
          </w:tcPr>
          <w:p w14:paraId="09AC95C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CFA0A5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380.53</w:t>
            </w:r>
          </w:p>
        </w:tc>
        <w:tc>
          <w:tcPr>
            <w:tcW w:w="375" w:type="pct"/>
            <w:tcBorders>
              <w:top w:val="single" w:sz="8" w:space="0" w:color="DADADA"/>
              <w:left w:val="nil"/>
              <w:bottom w:val="nil"/>
              <w:right w:val="nil"/>
            </w:tcBorders>
            <w:shd w:val="clear" w:color="000000" w:fill="FFFFFF"/>
            <w:noWrap/>
            <w:vAlign w:val="bottom"/>
            <w:hideMark/>
          </w:tcPr>
          <w:p w14:paraId="5F6AB34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1B6C42D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380.53</w:t>
            </w:r>
          </w:p>
        </w:tc>
        <w:tc>
          <w:tcPr>
            <w:tcW w:w="375" w:type="pct"/>
            <w:tcBorders>
              <w:top w:val="single" w:sz="8" w:space="0" w:color="DADADA"/>
              <w:left w:val="nil"/>
              <w:bottom w:val="nil"/>
              <w:right w:val="nil"/>
            </w:tcBorders>
            <w:shd w:val="clear" w:color="000000" w:fill="FFFFFF"/>
            <w:noWrap/>
            <w:vAlign w:val="bottom"/>
            <w:hideMark/>
          </w:tcPr>
          <w:p w14:paraId="234D3E1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5531E1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40B550B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6E71EF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ADDA61A"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42E947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A01FA4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6/12/19W 3-Way LED (CA Interior, 50/100/150W)</w:t>
            </w:r>
          </w:p>
        </w:tc>
        <w:tc>
          <w:tcPr>
            <w:tcW w:w="250" w:type="pct"/>
            <w:tcBorders>
              <w:top w:val="single" w:sz="8" w:space="0" w:color="DADADA"/>
              <w:left w:val="nil"/>
              <w:bottom w:val="nil"/>
              <w:right w:val="nil"/>
            </w:tcBorders>
            <w:shd w:val="clear" w:color="000000" w:fill="FFFFFF"/>
            <w:noWrap/>
            <w:vAlign w:val="bottom"/>
            <w:hideMark/>
          </w:tcPr>
          <w:p w14:paraId="68EB9BA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1C0684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380.53</w:t>
            </w:r>
          </w:p>
        </w:tc>
        <w:tc>
          <w:tcPr>
            <w:tcW w:w="375" w:type="pct"/>
            <w:tcBorders>
              <w:top w:val="single" w:sz="8" w:space="0" w:color="DADADA"/>
              <w:left w:val="nil"/>
              <w:bottom w:val="nil"/>
              <w:right w:val="nil"/>
            </w:tcBorders>
            <w:shd w:val="clear" w:color="000000" w:fill="FFFFFF"/>
            <w:noWrap/>
            <w:vAlign w:val="bottom"/>
            <w:hideMark/>
          </w:tcPr>
          <w:p w14:paraId="3D6C841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0714579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413.91</w:t>
            </w:r>
          </w:p>
        </w:tc>
        <w:tc>
          <w:tcPr>
            <w:tcW w:w="375" w:type="pct"/>
            <w:tcBorders>
              <w:top w:val="single" w:sz="8" w:space="0" w:color="DADADA"/>
              <w:left w:val="nil"/>
              <w:bottom w:val="nil"/>
              <w:right w:val="nil"/>
            </w:tcBorders>
            <w:shd w:val="clear" w:color="000000" w:fill="FFFFFF"/>
            <w:noWrap/>
            <w:vAlign w:val="bottom"/>
            <w:hideMark/>
          </w:tcPr>
          <w:p w14:paraId="3270677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1D3EEC0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11F14BD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70F750A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21206503"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43A1D7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4895F4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7W Mini-Flood PAR20 (CA Interior High Rise, 45W)</w:t>
            </w:r>
          </w:p>
        </w:tc>
        <w:tc>
          <w:tcPr>
            <w:tcW w:w="250" w:type="pct"/>
            <w:tcBorders>
              <w:top w:val="single" w:sz="8" w:space="0" w:color="DADADA"/>
              <w:left w:val="nil"/>
              <w:bottom w:val="nil"/>
              <w:right w:val="nil"/>
            </w:tcBorders>
            <w:shd w:val="clear" w:color="000000" w:fill="FFFFFF"/>
            <w:noWrap/>
            <w:vAlign w:val="bottom"/>
            <w:hideMark/>
          </w:tcPr>
          <w:p w14:paraId="6518389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D3F31D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212.65</w:t>
            </w:r>
          </w:p>
        </w:tc>
        <w:tc>
          <w:tcPr>
            <w:tcW w:w="375" w:type="pct"/>
            <w:tcBorders>
              <w:top w:val="single" w:sz="8" w:space="0" w:color="DADADA"/>
              <w:left w:val="nil"/>
              <w:bottom w:val="nil"/>
              <w:right w:val="nil"/>
            </w:tcBorders>
            <w:shd w:val="clear" w:color="000000" w:fill="FFFFFF"/>
            <w:noWrap/>
            <w:vAlign w:val="bottom"/>
            <w:hideMark/>
          </w:tcPr>
          <w:p w14:paraId="2C673E0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0FC2517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212.65</w:t>
            </w:r>
          </w:p>
        </w:tc>
        <w:tc>
          <w:tcPr>
            <w:tcW w:w="375" w:type="pct"/>
            <w:tcBorders>
              <w:top w:val="single" w:sz="8" w:space="0" w:color="DADADA"/>
              <w:left w:val="nil"/>
              <w:bottom w:val="nil"/>
              <w:right w:val="nil"/>
            </w:tcBorders>
            <w:shd w:val="clear" w:color="000000" w:fill="FFFFFF"/>
            <w:noWrap/>
            <w:vAlign w:val="bottom"/>
            <w:hideMark/>
          </w:tcPr>
          <w:p w14:paraId="2CBBA59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5CD1CA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18D1EBD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852876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3DCCC950"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2CFF69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2F33B1CF" w14:textId="77777777" w:rsidR="00E83794" w:rsidRPr="004F1293" w:rsidRDefault="00E83794" w:rsidP="00E83794">
            <w:pPr>
              <w:contextualSpacing w:val="0"/>
              <w:rPr>
                <w:rFonts w:ascii="Arial Narrow" w:eastAsia="Times New Roman" w:hAnsi="Arial Narrow" w:cs="Calibri"/>
                <w:color w:val="000000"/>
                <w:szCs w:val="20"/>
                <w:lang w:val="es-ES"/>
              </w:rPr>
            </w:pPr>
            <w:r w:rsidRPr="004F1293">
              <w:rPr>
                <w:rFonts w:ascii="Arial Narrow" w:eastAsia="Times New Roman" w:hAnsi="Arial Narrow" w:cs="Calibri"/>
                <w:color w:val="000000"/>
                <w:szCs w:val="20"/>
                <w:lang w:val="es-ES"/>
              </w:rPr>
              <w:t>7W Mini-Flood PAR20 (CA Interior, 45W)</w:t>
            </w:r>
          </w:p>
        </w:tc>
        <w:tc>
          <w:tcPr>
            <w:tcW w:w="250" w:type="pct"/>
            <w:tcBorders>
              <w:top w:val="single" w:sz="8" w:space="0" w:color="DADADA"/>
              <w:left w:val="nil"/>
              <w:bottom w:val="nil"/>
              <w:right w:val="nil"/>
            </w:tcBorders>
            <w:shd w:val="clear" w:color="000000" w:fill="FFFFFF"/>
            <w:noWrap/>
            <w:vAlign w:val="bottom"/>
            <w:hideMark/>
          </w:tcPr>
          <w:p w14:paraId="6D39197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2926D6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212.65</w:t>
            </w:r>
          </w:p>
        </w:tc>
        <w:tc>
          <w:tcPr>
            <w:tcW w:w="375" w:type="pct"/>
            <w:tcBorders>
              <w:top w:val="single" w:sz="8" w:space="0" w:color="DADADA"/>
              <w:left w:val="nil"/>
              <w:bottom w:val="nil"/>
              <w:right w:val="nil"/>
            </w:tcBorders>
            <w:shd w:val="clear" w:color="000000" w:fill="FFFFFF"/>
            <w:noWrap/>
            <w:vAlign w:val="bottom"/>
            <w:hideMark/>
          </w:tcPr>
          <w:p w14:paraId="067AEDF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3508F54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231.30</w:t>
            </w:r>
          </w:p>
        </w:tc>
        <w:tc>
          <w:tcPr>
            <w:tcW w:w="375" w:type="pct"/>
            <w:tcBorders>
              <w:top w:val="single" w:sz="8" w:space="0" w:color="DADADA"/>
              <w:left w:val="nil"/>
              <w:bottom w:val="nil"/>
              <w:right w:val="nil"/>
            </w:tcBorders>
            <w:shd w:val="clear" w:color="000000" w:fill="FFFFFF"/>
            <w:noWrap/>
            <w:vAlign w:val="bottom"/>
            <w:hideMark/>
          </w:tcPr>
          <w:p w14:paraId="33B5792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109%</w:t>
            </w:r>
          </w:p>
        </w:tc>
        <w:tc>
          <w:tcPr>
            <w:tcW w:w="375" w:type="pct"/>
            <w:tcBorders>
              <w:top w:val="single" w:sz="8" w:space="0" w:color="DADADA"/>
              <w:left w:val="nil"/>
              <w:bottom w:val="nil"/>
              <w:right w:val="nil"/>
            </w:tcBorders>
            <w:shd w:val="clear" w:color="000000" w:fill="FFFFFF"/>
            <w:noWrap/>
            <w:vAlign w:val="bottom"/>
            <w:hideMark/>
          </w:tcPr>
          <w:p w14:paraId="53F4E1D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7489FDA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150%</w:t>
            </w:r>
          </w:p>
        </w:tc>
        <w:tc>
          <w:tcPr>
            <w:tcW w:w="375" w:type="pct"/>
            <w:tcBorders>
              <w:top w:val="single" w:sz="8" w:space="0" w:color="DADADA"/>
              <w:left w:val="nil"/>
              <w:bottom w:val="nil"/>
              <w:right w:val="nil"/>
            </w:tcBorders>
            <w:shd w:val="clear" w:color="000000" w:fill="FFFFFF"/>
            <w:noWrap/>
            <w:vAlign w:val="bottom"/>
            <w:hideMark/>
          </w:tcPr>
          <w:p w14:paraId="6CD4E11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0C090B1D"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453C95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D5F1EA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(Exterior DD Outdoor, &lt;=175W HID)</w:t>
            </w:r>
          </w:p>
        </w:tc>
        <w:tc>
          <w:tcPr>
            <w:tcW w:w="250" w:type="pct"/>
            <w:tcBorders>
              <w:top w:val="single" w:sz="8" w:space="0" w:color="DADADA"/>
              <w:left w:val="nil"/>
              <w:bottom w:val="nil"/>
              <w:right w:val="nil"/>
            </w:tcBorders>
            <w:shd w:val="clear" w:color="000000" w:fill="FFFFFF"/>
            <w:noWrap/>
            <w:vAlign w:val="bottom"/>
            <w:hideMark/>
          </w:tcPr>
          <w:p w14:paraId="55282B8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11A0C9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454.40</w:t>
            </w:r>
          </w:p>
        </w:tc>
        <w:tc>
          <w:tcPr>
            <w:tcW w:w="375" w:type="pct"/>
            <w:tcBorders>
              <w:top w:val="single" w:sz="8" w:space="0" w:color="DADADA"/>
              <w:left w:val="nil"/>
              <w:bottom w:val="nil"/>
              <w:right w:val="nil"/>
            </w:tcBorders>
            <w:shd w:val="clear" w:color="000000" w:fill="FFFFFF"/>
            <w:noWrap/>
            <w:vAlign w:val="bottom"/>
            <w:hideMark/>
          </w:tcPr>
          <w:p w14:paraId="5F60F78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2605FD7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454.40</w:t>
            </w:r>
          </w:p>
        </w:tc>
        <w:tc>
          <w:tcPr>
            <w:tcW w:w="375" w:type="pct"/>
            <w:tcBorders>
              <w:top w:val="single" w:sz="8" w:space="0" w:color="DADADA"/>
              <w:left w:val="nil"/>
              <w:bottom w:val="nil"/>
              <w:right w:val="nil"/>
            </w:tcBorders>
            <w:shd w:val="clear" w:color="000000" w:fill="FFFFFF"/>
            <w:noWrap/>
            <w:vAlign w:val="bottom"/>
            <w:hideMark/>
          </w:tcPr>
          <w:p w14:paraId="4ED9C5B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3824D7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08E2246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669C0F6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2D9B9DC3"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1FC1FB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058A01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(Exterior DD Outdoor, 176-250W HID)</w:t>
            </w:r>
          </w:p>
        </w:tc>
        <w:tc>
          <w:tcPr>
            <w:tcW w:w="250" w:type="pct"/>
            <w:tcBorders>
              <w:top w:val="single" w:sz="8" w:space="0" w:color="DADADA"/>
              <w:left w:val="nil"/>
              <w:bottom w:val="nil"/>
              <w:right w:val="nil"/>
            </w:tcBorders>
            <w:shd w:val="clear" w:color="000000" w:fill="FFFFFF"/>
            <w:noWrap/>
            <w:vAlign w:val="bottom"/>
            <w:hideMark/>
          </w:tcPr>
          <w:p w14:paraId="7301930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E7342A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660.51</w:t>
            </w:r>
          </w:p>
        </w:tc>
        <w:tc>
          <w:tcPr>
            <w:tcW w:w="375" w:type="pct"/>
            <w:tcBorders>
              <w:top w:val="single" w:sz="8" w:space="0" w:color="DADADA"/>
              <w:left w:val="nil"/>
              <w:bottom w:val="nil"/>
              <w:right w:val="nil"/>
            </w:tcBorders>
            <w:shd w:val="clear" w:color="000000" w:fill="FFFFFF"/>
            <w:noWrap/>
            <w:vAlign w:val="bottom"/>
            <w:hideMark/>
          </w:tcPr>
          <w:p w14:paraId="46CFB2F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29127CF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660.51</w:t>
            </w:r>
          </w:p>
        </w:tc>
        <w:tc>
          <w:tcPr>
            <w:tcW w:w="375" w:type="pct"/>
            <w:tcBorders>
              <w:top w:val="single" w:sz="8" w:space="0" w:color="DADADA"/>
              <w:left w:val="nil"/>
              <w:bottom w:val="nil"/>
              <w:right w:val="nil"/>
            </w:tcBorders>
            <w:shd w:val="clear" w:color="000000" w:fill="FFFFFF"/>
            <w:noWrap/>
            <w:vAlign w:val="bottom"/>
            <w:hideMark/>
          </w:tcPr>
          <w:p w14:paraId="4550B62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469706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C0AF98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6C12F05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1C75B1D2"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6001F6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DC26D6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(Exterior DD Outdoor, 251-400W HID)</w:t>
            </w:r>
          </w:p>
        </w:tc>
        <w:tc>
          <w:tcPr>
            <w:tcW w:w="250" w:type="pct"/>
            <w:tcBorders>
              <w:top w:val="single" w:sz="8" w:space="0" w:color="DADADA"/>
              <w:left w:val="nil"/>
              <w:bottom w:val="nil"/>
              <w:right w:val="nil"/>
            </w:tcBorders>
            <w:shd w:val="clear" w:color="000000" w:fill="FFFFFF"/>
            <w:noWrap/>
            <w:vAlign w:val="bottom"/>
            <w:hideMark/>
          </w:tcPr>
          <w:p w14:paraId="76EC6D0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71F602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959.35</w:t>
            </w:r>
          </w:p>
        </w:tc>
        <w:tc>
          <w:tcPr>
            <w:tcW w:w="375" w:type="pct"/>
            <w:tcBorders>
              <w:top w:val="single" w:sz="8" w:space="0" w:color="DADADA"/>
              <w:left w:val="nil"/>
              <w:bottom w:val="nil"/>
              <w:right w:val="nil"/>
            </w:tcBorders>
            <w:shd w:val="clear" w:color="000000" w:fill="FFFFFF"/>
            <w:noWrap/>
            <w:vAlign w:val="bottom"/>
            <w:hideMark/>
          </w:tcPr>
          <w:p w14:paraId="39B7FA5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20C2E2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959.35</w:t>
            </w:r>
          </w:p>
        </w:tc>
        <w:tc>
          <w:tcPr>
            <w:tcW w:w="375" w:type="pct"/>
            <w:tcBorders>
              <w:top w:val="single" w:sz="8" w:space="0" w:color="DADADA"/>
              <w:left w:val="nil"/>
              <w:bottom w:val="nil"/>
              <w:right w:val="nil"/>
            </w:tcBorders>
            <w:shd w:val="clear" w:color="000000" w:fill="FFFFFF"/>
            <w:noWrap/>
            <w:vAlign w:val="bottom"/>
            <w:hideMark/>
          </w:tcPr>
          <w:p w14:paraId="085377B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5258B3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0C5B8D7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2F4F9E3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3E1D4C7"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A33993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88970E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(Exterior DD Outdoor, 401-650W HID)</w:t>
            </w:r>
          </w:p>
        </w:tc>
        <w:tc>
          <w:tcPr>
            <w:tcW w:w="250" w:type="pct"/>
            <w:tcBorders>
              <w:top w:val="single" w:sz="8" w:space="0" w:color="DADADA"/>
              <w:left w:val="nil"/>
              <w:bottom w:val="nil"/>
              <w:right w:val="nil"/>
            </w:tcBorders>
            <w:shd w:val="clear" w:color="000000" w:fill="FFFFFF"/>
            <w:noWrap/>
            <w:vAlign w:val="bottom"/>
            <w:hideMark/>
          </w:tcPr>
          <w:p w14:paraId="2BBC2D6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D275F3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1730.02</w:t>
            </w:r>
          </w:p>
        </w:tc>
        <w:tc>
          <w:tcPr>
            <w:tcW w:w="375" w:type="pct"/>
            <w:tcBorders>
              <w:top w:val="single" w:sz="8" w:space="0" w:color="DADADA"/>
              <w:left w:val="nil"/>
              <w:bottom w:val="nil"/>
              <w:right w:val="nil"/>
            </w:tcBorders>
            <w:shd w:val="clear" w:color="000000" w:fill="FFFFFF"/>
            <w:noWrap/>
            <w:vAlign w:val="bottom"/>
            <w:hideMark/>
          </w:tcPr>
          <w:p w14:paraId="1A7D097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9E1DCF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1730.02</w:t>
            </w:r>
          </w:p>
        </w:tc>
        <w:tc>
          <w:tcPr>
            <w:tcW w:w="375" w:type="pct"/>
            <w:tcBorders>
              <w:top w:val="single" w:sz="8" w:space="0" w:color="DADADA"/>
              <w:left w:val="nil"/>
              <w:bottom w:val="nil"/>
              <w:right w:val="nil"/>
            </w:tcBorders>
            <w:shd w:val="clear" w:color="000000" w:fill="FFFFFF"/>
            <w:noWrap/>
            <w:vAlign w:val="bottom"/>
            <w:hideMark/>
          </w:tcPr>
          <w:p w14:paraId="78E6164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DF10D3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393C63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2728661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DD9DD5E"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9ACAE4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0A5FD4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5W LED Candelabra (IU Exterior, 40W Incandescent)</w:t>
            </w:r>
          </w:p>
        </w:tc>
        <w:tc>
          <w:tcPr>
            <w:tcW w:w="250" w:type="pct"/>
            <w:tcBorders>
              <w:top w:val="single" w:sz="8" w:space="0" w:color="DADADA"/>
              <w:left w:val="nil"/>
              <w:bottom w:val="nil"/>
              <w:right w:val="nil"/>
            </w:tcBorders>
            <w:shd w:val="clear" w:color="000000" w:fill="FFFFFF"/>
            <w:noWrap/>
            <w:vAlign w:val="bottom"/>
            <w:hideMark/>
          </w:tcPr>
          <w:p w14:paraId="4AF19A4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1B9673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74.22</w:t>
            </w:r>
          </w:p>
        </w:tc>
        <w:tc>
          <w:tcPr>
            <w:tcW w:w="375" w:type="pct"/>
            <w:tcBorders>
              <w:top w:val="single" w:sz="8" w:space="0" w:color="DADADA"/>
              <w:left w:val="nil"/>
              <w:bottom w:val="nil"/>
              <w:right w:val="nil"/>
            </w:tcBorders>
            <w:shd w:val="clear" w:color="000000" w:fill="FFFFFF"/>
            <w:noWrap/>
            <w:vAlign w:val="bottom"/>
            <w:hideMark/>
          </w:tcPr>
          <w:p w14:paraId="30B8C03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3AB373D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83.94</w:t>
            </w:r>
          </w:p>
        </w:tc>
        <w:tc>
          <w:tcPr>
            <w:tcW w:w="375" w:type="pct"/>
            <w:tcBorders>
              <w:top w:val="single" w:sz="8" w:space="0" w:color="DADADA"/>
              <w:left w:val="nil"/>
              <w:bottom w:val="nil"/>
              <w:right w:val="nil"/>
            </w:tcBorders>
            <w:shd w:val="clear" w:color="000000" w:fill="FFFFFF"/>
            <w:noWrap/>
            <w:vAlign w:val="bottom"/>
            <w:hideMark/>
          </w:tcPr>
          <w:p w14:paraId="116F17B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6DED3B1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4101C8D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7C838D8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5.5.6</w:t>
            </w:r>
          </w:p>
        </w:tc>
      </w:tr>
      <w:tr w:rsidR="00E83794" w:rsidRPr="00E83794" w14:paraId="4AC57798"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A0E514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lastRenderedPageBreak/>
              <w:t>Lighting</w:t>
            </w:r>
          </w:p>
        </w:tc>
        <w:tc>
          <w:tcPr>
            <w:tcW w:w="1639" w:type="pct"/>
            <w:tcBorders>
              <w:top w:val="single" w:sz="8" w:space="0" w:color="DADADA"/>
              <w:left w:val="nil"/>
              <w:bottom w:val="nil"/>
              <w:right w:val="nil"/>
            </w:tcBorders>
            <w:shd w:val="clear" w:color="000000" w:fill="FFFFFF"/>
            <w:noWrap/>
            <w:vAlign w:val="bottom"/>
            <w:hideMark/>
          </w:tcPr>
          <w:p w14:paraId="625069A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6W LED (IU Exterior, 40W Incandescent)</w:t>
            </w:r>
          </w:p>
        </w:tc>
        <w:tc>
          <w:tcPr>
            <w:tcW w:w="250" w:type="pct"/>
            <w:tcBorders>
              <w:top w:val="single" w:sz="8" w:space="0" w:color="DADADA"/>
              <w:left w:val="nil"/>
              <w:bottom w:val="nil"/>
              <w:right w:val="nil"/>
            </w:tcBorders>
            <w:shd w:val="clear" w:color="000000" w:fill="FFFFFF"/>
            <w:noWrap/>
            <w:vAlign w:val="bottom"/>
            <w:hideMark/>
          </w:tcPr>
          <w:p w14:paraId="41F3191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616823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48.77</w:t>
            </w:r>
          </w:p>
        </w:tc>
        <w:tc>
          <w:tcPr>
            <w:tcW w:w="375" w:type="pct"/>
            <w:tcBorders>
              <w:top w:val="single" w:sz="8" w:space="0" w:color="DADADA"/>
              <w:left w:val="nil"/>
              <w:bottom w:val="nil"/>
              <w:right w:val="nil"/>
            </w:tcBorders>
            <w:shd w:val="clear" w:color="000000" w:fill="FFFFFF"/>
            <w:noWrap/>
            <w:vAlign w:val="bottom"/>
            <w:hideMark/>
          </w:tcPr>
          <w:p w14:paraId="488F33C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38C330E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55.16</w:t>
            </w:r>
          </w:p>
        </w:tc>
        <w:tc>
          <w:tcPr>
            <w:tcW w:w="375" w:type="pct"/>
            <w:tcBorders>
              <w:top w:val="single" w:sz="8" w:space="0" w:color="DADADA"/>
              <w:left w:val="nil"/>
              <w:bottom w:val="nil"/>
              <w:right w:val="nil"/>
            </w:tcBorders>
            <w:shd w:val="clear" w:color="000000" w:fill="FFFFFF"/>
            <w:noWrap/>
            <w:vAlign w:val="bottom"/>
            <w:hideMark/>
          </w:tcPr>
          <w:p w14:paraId="33385AF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1407C84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0999EA0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70B42A3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5.5.8 </w:t>
            </w:r>
          </w:p>
        </w:tc>
      </w:tr>
      <w:tr w:rsidR="00E83794" w:rsidRPr="00E83794" w14:paraId="6F239DC4"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489F1C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B0D979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9W LED (IU Exterior, 60W Incandescent)</w:t>
            </w:r>
          </w:p>
        </w:tc>
        <w:tc>
          <w:tcPr>
            <w:tcW w:w="250" w:type="pct"/>
            <w:tcBorders>
              <w:top w:val="single" w:sz="8" w:space="0" w:color="DADADA"/>
              <w:left w:val="nil"/>
              <w:bottom w:val="nil"/>
              <w:right w:val="nil"/>
            </w:tcBorders>
            <w:shd w:val="clear" w:color="000000" w:fill="FFFFFF"/>
            <w:noWrap/>
            <w:vAlign w:val="bottom"/>
            <w:hideMark/>
          </w:tcPr>
          <w:p w14:paraId="237E5BF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19A1AB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72.10</w:t>
            </w:r>
          </w:p>
        </w:tc>
        <w:tc>
          <w:tcPr>
            <w:tcW w:w="375" w:type="pct"/>
            <w:tcBorders>
              <w:top w:val="single" w:sz="8" w:space="0" w:color="DADADA"/>
              <w:left w:val="nil"/>
              <w:bottom w:val="nil"/>
              <w:right w:val="nil"/>
            </w:tcBorders>
            <w:shd w:val="clear" w:color="000000" w:fill="FFFFFF"/>
            <w:noWrap/>
            <w:vAlign w:val="bottom"/>
            <w:hideMark/>
          </w:tcPr>
          <w:p w14:paraId="4FFEF8F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03A17DC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81.54</w:t>
            </w:r>
          </w:p>
        </w:tc>
        <w:tc>
          <w:tcPr>
            <w:tcW w:w="375" w:type="pct"/>
            <w:tcBorders>
              <w:top w:val="single" w:sz="8" w:space="0" w:color="DADADA"/>
              <w:left w:val="nil"/>
              <w:bottom w:val="nil"/>
              <w:right w:val="nil"/>
            </w:tcBorders>
            <w:shd w:val="clear" w:color="000000" w:fill="FFFFFF"/>
            <w:noWrap/>
            <w:vAlign w:val="bottom"/>
            <w:hideMark/>
          </w:tcPr>
          <w:p w14:paraId="6562628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0A69BF5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15DE233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05FA51D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5.5.8 </w:t>
            </w:r>
          </w:p>
        </w:tc>
      </w:tr>
      <w:tr w:rsidR="00E83794" w:rsidRPr="00E83794" w14:paraId="2CD0BF00"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4686C8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518487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8ft TLED (</w:t>
            </w:r>
            <w:proofErr w:type="gramStart"/>
            <w:r w:rsidRPr="00E83794">
              <w:rPr>
                <w:rFonts w:ascii="Arial Narrow" w:eastAsia="Times New Roman" w:hAnsi="Arial Narrow" w:cs="Calibri"/>
                <w:color w:val="000000"/>
                <w:szCs w:val="20"/>
              </w:rPr>
              <w:t>Garage ,</w:t>
            </w:r>
            <w:proofErr w:type="gramEnd"/>
            <w:r w:rsidRPr="00E83794">
              <w:rPr>
                <w:rFonts w:ascii="Arial Narrow" w:eastAsia="Times New Roman" w:hAnsi="Arial Narrow" w:cs="Calibri"/>
                <w:color w:val="000000"/>
                <w:szCs w:val="20"/>
              </w:rPr>
              <w:t xml:space="preserve"> T12)</w:t>
            </w:r>
          </w:p>
        </w:tc>
        <w:tc>
          <w:tcPr>
            <w:tcW w:w="250" w:type="pct"/>
            <w:tcBorders>
              <w:top w:val="single" w:sz="8" w:space="0" w:color="DADADA"/>
              <w:left w:val="nil"/>
              <w:bottom w:val="nil"/>
              <w:right w:val="nil"/>
            </w:tcBorders>
            <w:shd w:val="clear" w:color="000000" w:fill="FFFFFF"/>
            <w:noWrap/>
            <w:vAlign w:val="bottom"/>
            <w:hideMark/>
          </w:tcPr>
          <w:p w14:paraId="3FA1CE4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D7294B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111.21</w:t>
            </w:r>
          </w:p>
        </w:tc>
        <w:tc>
          <w:tcPr>
            <w:tcW w:w="375" w:type="pct"/>
            <w:tcBorders>
              <w:top w:val="single" w:sz="8" w:space="0" w:color="DADADA"/>
              <w:left w:val="nil"/>
              <w:bottom w:val="nil"/>
              <w:right w:val="nil"/>
            </w:tcBorders>
            <w:shd w:val="clear" w:color="000000" w:fill="FFFFFF"/>
            <w:noWrap/>
            <w:vAlign w:val="bottom"/>
            <w:hideMark/>
          </w:tcPr>
          <w:p w14:paraId="6FC0090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3527DFA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111.21</w:t>
            </w:r>
          </w:p>
        </w:tc>
        <w:tc>
          <w:tcPr>
            <w:tcW w:w="375" w:type="pct"/>
            <w:tcBorders>
              <w:top w:val="single" w:sz="8" w:space="0" w:color="DADADA"/>
              <w:left w:val="nil"/>
              <w:bottom w:val="nil"/>
              <w:right w:val="nil"/>
            </w:tcBorders>
            <w:shd w:val="clear" w:color="000000" w:fill="FFFFFF"/>
            <w:noWrap/>
            <w:vAlign w:val="bottom"/>
            <w:hideMark/>
          </w:tcPr>
          <w:p w14:paraId="55BC293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E850BA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411BD64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3F799B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665E542A"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F3C1B5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FF1EF9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2ft TLED (CA Interior High Rise, T8)</w:t>
            </w:r>
          </w:p>
        </w:tc>
        <w:tc>
          <w:tcPr>
            <w:tcW w:w="250" w:type="pct"/>
            <w:tcBorders>
              <w:top w:val="single" w:sz="8" w:space="0" w:color="DADADA"/>
              <w:left w:val="nil"/>
              <w:bottom w:val="nil"/>
              <w:right w:val="nil"/>
            </w:tcBorders>
            <w:shd w:val="clear" w:color="000000" w:fill="FFFFFF"/>
            <w:noWrap/>
            <w:vAlign w:val="bottom"/>
            <w:hideMark/>
          </w:tcPr>
          <w:p w14:paraId="1F81278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8D7592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33.50</w:t>
            </w:r>
          </w:p>
        </w:tc>
        <w:tc>
          <w:tcPr>
            <w:tcW w:w="375" w:type="pct"/>
            <w:tcBorders>
              <w:top w:val="single" w:sz="8" w:space="0" w:color="DADADA"/>
              <w:left w:val="nil"/>
              <w:bottom w:val="nil"/>
              <w:right w:val="nil"/>
            </w:tcBorders>
            <w:shd w:val="clear" w:color="000000" w:fill="FFFFFF"/>
            <w:noWrap/>
            <w:vAlign w:val="bottom"/>
            <w:hideMark/>
          </w:tcPr>
          <w:p w14:paraId="38846D4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4B6158D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36.25</w:t>
            </w:r>
          </w:p>
        </w:tc>
        <w:tc>
          <w:tcPr>
            <w:tcW w:w="375" w:type="pct"/>
            <w:tcBorders>
              <w:top w:val="single" w:sz="8" w:space="0" w:color="DADADA"/>
              <w:left w:val="nil"/>
              <w:bottom w:val="nil"/>
              <w:right w:val="nil"/>
            </w:tcBorders>
            <w:shd w:val="clear" w:color="000000" w:fill="FFFFFF"/>
            <w:noWrap/>
            <w:vAlign w:val="bottom"/>
            <w:hideMark/>
          </w:tcPr>
          <w:p w14:paraId="709B243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0AC8936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BCC301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735D890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0220738"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BCFB6E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AA7DDF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2ft TLED (CA Interior High Rise, T12)</w:t>
            </w:r>
          </w:p>
        </w:tc>
        <w:tc>
          <w:tcPr>
            <w:tcW w:w="250" w:type="pct"/>
            <w:tcBorders>
              <w:top w:val="single" w:sz="8" w:space="0" w:color="DADADA"/>
              <w:left w:val="nil"/>
              <w:bottom w:val="nil"/>
              <w:right w:val="nil"/>
            </w:tcBorders>
            <w:shd w:val="clear" w:color="000000" w:fill="FFFFFF"/>
            <w:noWrap/>
            <w:vAlign w:val="bottom"/>
            <w:hideMark/>
          </w:tcPr>
          <w:p w14:paraId="14FAE26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7CBB67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56.27</w:t>
            </w:r>
          </w:p>
        </w:tc>
        <w:tc>
          <w:tcPr>
            <w:tcW w:w="375" w:type="pct"/>
            <w:tcBorders>
              <w:top w:val="single" w:sz="8" w:space="0" w:color="DADADA"/>
              <w:left w:val="nil"/>
              <w:bottom w:val="nil"/>
              <w:right w:val="nil"/>
            </w:tcBorders>
            <w:shd w:val="clear" w:color="000000" w:fill="FFFFFF"/>
            <w:noWrap/>
            <w:vAlign w:val="bottom"/>
            <w:hideMark/>
          </w:tcPr>
          <w:p w14:paraId="5D2416D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4C8E5DD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60.88</w:t>
            </w:r>
          </w:p>
        </w:tc>
        <w:tc>
          <w:tcPr>
            <w:tcW w:w="375" w:type="pct"/>
            <w:tcBorders>
              <w:top w:val="single" w:sz="8" w:space="0" w:color="DADADA"/>
              <w:left w:val="nil"/>
              <w:bottom w:val="nil"/>
              <w:right w:val="nil"/>
            </w:tcBorders>
            <w:shd w:val="clear" w:color="000000" w:fill="FFFFFF"/>
            <w:noWrap/>
            <w:vAlign w:val="bottom"/>
            <w:hideMark/>
          </w:tcPr>
          <w:p w14:paraId="0CB2485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2E8CE4A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6E2DA2D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67CD758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DBDC0D3"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47BC70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B8E857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2ft TLED (CA Interior Mid Rise, T12)</w:t>
            </w:r>
          </w:p>
        </w:tc>
        <w:tc>
          <w:tcPr>
            <w:tcW w:w="250" w:type="pct"/>
            <w:tcBorders>
              <w:top w:val="single" w:sz="8" w:space="0" w:color="DADADA"/>
              <w:left w:val="nil"/>
              <w:bottom w:val="nil"/>
              <w:right w:val="nil"/>
            </w:tcBorders>
            <w:shd w:val="clear" w:color="000000" w:fill="FFFFFF"/>
            <w:noWrap/>
            <w:vAlign w:val="bottom"/>
            <w:hideMark/>
          </w:tcPr>
          <w:p w14:paraId="05A436F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7DCCBA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56.27</w:t>
            </w:r>
          </w:p>
        </w:tc>
        <w:tc>
          <w:tcPr>
            <w:tcW w:w="375" w:type="pct"/>
            <w:tcBorders>
              <w:top w:val="single" w:sz="8" w:space="0" w:color="DADADA"/>
              <w:left w:val="nil"/>
              <w:bottom w:val="nil"/>
              <w:right w:val="nil"/>
            </w:tcBorders>
            <w:shd w:val="clear" w:color="000000" w:fill="FFFFFF"/>
            <w:noWrap/>
            <w:vAlign w:val="bottom"/>
            <w:hideMark/>
          </w:tcPr>
          <w:p w14:paraId="3C7D115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2510253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56.27</w:t>
            </w:r>
          </w:p>
        </w:tc>
        <w:tc>
          <w:tcPr>
            <w:tcW w:w="375" w:type="pct"/>
            <w:tcBorders>
              <w:top w:val="single" w:sz="8" w:space="0" w:color="DADADA"/>
              <w:left w:val="nil"/>
              <w:bottom w:val="nil"/>
              <w:right w:val="nil"/>
            </w:tcBorders>
            <w:shd w:val="clear" w:color="000000" w:fill="FFFFFF"/>
            <w:noWrap/>
            <w:vAlign w:val="bottom"/>
            <w:hideMark/>
          </w:tcPr>
          <w:p w14:paraId="7771195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8E6987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5174EAE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D652EB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14117118"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39B4E2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2811C61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3ft TLED (CA Interior High Rise, T12)</w:t>
            </w:r>
          </w:p>
        </w:tc>
        <w:tc>
          <w:tcPr>
            <w:tcW w:w="250" w:type="pct"/>
            <w:tcBorders>
              <w:top w:val="single" w:sz="8" w:space="0" w:color="DADADA"/>
              <w:left w:val="nil"/>
              <w:bottom w:val="nil"/>
              <w:right w:val="nil"/>
            </w:tcBorders>
            <w:shd w:val="clear" w:color="000000" w:fill="FFFFFF"/>
            <w:noWrap/>
            <w:vAlign w:val="bottom"/>
            <w:hideMark/>
          </w:tcPr>
          <w:p w14:paraId="4CE8784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D5B308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84.41</w:t>
            </w:r>
          </w:p>
        </w:tc>
        <w:tc>
          <w:tcPr>
            <w:tcW w:w="375" w:type="pct"/>
            <w:tcBorders>
              <w:top w:val="single" w:sz="8" w:space="0" w:color="DADADA"/>
              <w:left w:val="nil"/>
              <w:bottom w:val="nil"/>
              <w:right w:val="nil"/>
            </w:tcBorders>
            <w:shd w:val="clear" w:color="000000" w:fill="FFFFFF"/>
            <w:noWrap/>
            <w:vAlign w:val="bottom"/>
            <w:hideMark/>
          </w:tcPr>
          <w:p w14:paraId="7E61AB1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03EDA1D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91.32</w:t>
            </w:r>
          </w:p>
        </w:tc>
        <w:tc>
          <w:tcPr>
            <w:tcW w:w="375" w:type="pct"/>
            <w:tcBorders>
              <w:top w:val="single" w:sz="8" w:space="0" w:color="DADADA"/>
              <w:left w:val="nil"/>
              <w:bottom w:val="nil"/>
              <w:right w:val="nil"/>
            </w:tcBorders>
            <w:shd w:val="clear" w:color="000000" w:fill="FFFFFF"/>
            <w:noWrap/>
            <w:vAlign w:val="bottom"/>
            <w:hideMark/>
          </w:tcPr>
          <w:p w14:paraId="4E65B08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2E332B6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7C15C76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6A8F3C8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61E3D251"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C2C50B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B21D37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3ft TLED (CA Interior, T12)</w:t>
            </w:r>
          </w:p>
        </w:tc>
        <w:tc>
          <w:tcPr>
            <w:tcW w:w="250" w:type="pct"/>
            <w:tcBorders>
              <w:top w:val="single" w:sz="8" w:space="0" w:color="DADADA"/>
              <w:left w:val="nil"/>
              <w:bottom w:val="nil"/>
              <w:right w:val="nil"/>
            </w:tcBorders>
            <w:shd w:val="clear" w:color="000000" w:fill="FFFFFF"/>
            <w:noWrap/>
            <w:vAlign w:val="bottom"/>
            <w:hideMark/>
          </w:tcPr>
          <w:p w14:paraId="6BB9C18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043828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84.41</w:t>
            </w:r>
          </w:p>
        </w:tc>
        <w:tc>
          <w:tcPr>
            <w:tcW w:w="375" w:type="pct"/>
            <w:tcBorders>
              <w:top w:val="single" w:sz="8" w:space="0" w:color="DADADA"/>
              <w:left w:val="nil"/>
              <w:bottom w:val="nil"/>
              <w:right w:val="nil"/>
            </w:tcBorders>
            <w:shd w:val="clear" w:color="000000" w:fill="FFFFFF"/>
            <w:noWrap/>
            <w:vAlign w:val="bottom"/>
            <w:hideMark/>
          </w:tcPr>
          <w:p w14:paraId="48F397B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4410081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84.41</w:t>
            </w:r>
          </w:p>
        </w:tc>
        <w:tc>
          <w:tcPr>
            <w:tcW w:w="375" w:type="pct"/>
            <w:tcBorders>
              <w:top w:val="single" w:sz="8" w:space="0" w:color="DADADA"/>
              <w:left w:val="nil"/>
              <w:bottom w:val="nil"/>
              <w:right w:val="nil"/>
            </w:tcBorders>
            <w:shd w:val="clear" w:color="000000" w:fill="FFFFFF"/>
            <w:noWrap/>
            <w:vAlign w:val="bottom"/>
            <w:hideMark/>
          </w:tcPr>
          <w:p w14:paraId="3612640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A94DB1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3BA65DD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86BFD5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7961B0A"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C085F3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83AA3F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1L 3ft TLED </w:t>
            </w:r>
            <w:proofErr w:type="spellStart"/>
            <w:r w:rsidRPr="00E83794">
              <w:rPr>
                <w:rFonts w:ascii="Arial Narrow" w:eastAsia="Times New Roman" w:hAnsi="Arial Narrow" w:cs="Calibri"/>
                <w:color w:val="000000"/>
                <w:szCs w:val="20"/>
              </w:rPr>
              <w:t>Retrokit</w:t>
            </w:r>
            <w:proofErr w:type="spellEnd"/>
            <w:r w:rsidRPr="00E83794">
              <w:rPr>
                <w:rFonts w:ascii="Arial Narrow" w:eastAsia="Times New Roman" w:hAnsi="Arial Narrow" w:cs="Calibri"/>
                <w:color w:val="000000"/>
                <w:szCs w:val="20"/>
              </w:rPr>
              <w:t xml:space="preserve"> (CA Interior, T8)</w:t>
            </w:r>
          </w:p>
        </w:tc>
        <w:tc>
          <w:tcPr>
            <w:tcW w:w="250" w:type="pct"/>
            <w:tcBorders>
              <w:top w:val="single" w:sz="8" w:space="0" w:color="DADADA"/>
              <w:left w:val="nil"/>
              <w:bottom w:val="nil"/>
              <w:right w:val="nil"/>
            </w:tcBorders>
            <w:shd w:val="clear" w:color="000000" w:fill="FFFFFF"/>
            <w:noWrap/>
            <w:vAlign w:val="bottom"/>
            <w:hideMark/>
          </w:tcPr>
          <w:p w14:paraId="2CB2126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679C08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44.56</w:t>
            </w:r>
          </w:p>
        </w:tc>
        <w:tc>
          <w:tcPr>
            <w:tcW w:w="375" w:type="pct"/>
            <w:tcBorders>
              <w:top w:val="single" w:sz="8" w:space="0" w:color="DADADA"/>
              <w:left w:val="nil"/>
              <w:bottom w:val="nil"/>
              <w:right w:val="nil"/>
            </w:tcBorders>
            <w:shd w:val="clear" w:color="000000" w:fill="FFFFFF"/>
            <w:noWrap/>
            <w:vAlign w:val="bottom"/>
            <w:hideMark/>
          </w:tcPr>
          <w:p w14:paraId="47DCE31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0000216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44.56</w:t>
            </w:r>
          </w:p>
        </w:tc>
        <w:tc>
          <w:tcPr>
            <w:tcW w:w="375" w:type="pct"/>
            <w:tcBorders>
              <w:top w:val="single" w:sz="8" w:space="0" w:color="DADADA"/>
              <w:left w:val="nil"/>
              <w:bottom w:val="nil"/>
              <w:right w:val="nil"/>
            </w:tcBorders>
            <w:shd w:val="clear" w:color="000000" w:fill="FFFFFF"/>
            <w:noWrap/>
            <w:vAlign w:val="bottom"/>
            <w:hideMark/>
          </w:tcPr>
          <w:p w14:paraId="200F1E0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F00AF3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584DC39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A555B2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4D84EF4"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49839D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EF05DB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3ft TLED (CA Interior High Rise, T8)</w:t>
            </w:r>
          </w:p>
        </w:tc>
        <w:tc>
          <w:tcPr>
            <w:tcW w:w="250" w:type="pct"/>
            <w:tcBorders>
              <w:top w:val="single" w:sz="8" w:space="0" w:color="DADADA"/>
              <w:left w:val="nil"/>
              <w:bottom w:val="nil"/>
              <w:right w:val="nil"/>
            </w:tcBorders>
            <w:shd w:val="clear" w:color="000000" w:fill="FFFFFF"/>
            <w:noWrap/>
            <w:vAlign w:val="bottom"/>
            <w:hideMark/>
          </w:tcPr>
          <w:p w14:paraId="16477F6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FEEA70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44.56</w:t>
            </w:r>
          </w:p>
        </w:tc>
        <w:tc>
          <w:tcPr>
            <w:tcW w:w="375" w:type="pct"/>
            <w:tcBorders>
              <w:top w:val="single" w:sz="8" w:space="0" w:color="DADADA"/>
              <w:left w:val="nil"/>
              <w:bottom w:val="nil"/>
              <w:right w:val="nil"/>
            </w:tcBorders>
            <w:shd w:val="clear" w:color="000000" w:fill="FFFFFF"/>
            <w:noWrap/>
            <w:vAlign w:val="bottom"/>
            <w:hideMark/>
          </w:tcPr>
          <w:p w14:paraId="118B460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270A967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48.21</w:t>
            </w:r>
          </w:p>
        </w:tc>
        <w:tc>
          <w:tcPr>
            <w:tcW w:w="375" w:type="pct"/>
            <w:tcBorders>
              <w:top w:val="single" w:sz="8" w:space="0" w:color="DADADA"/>
              <w:left w:val="nil"/>
              <w:bottom w:val="nil"/>
              <w:right w:val="nil"/>
            </w:tcBorders>
            <w:shd w:val="clear" w:color="000000" w:fill="FFFFFF"/>
            <w:noWrap/>
            <w:vAlign w:val="bottom"/>
            <w:hideMark/>
          </w:tcPr>
          <w:p w14:paraId="5C3B533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6AF3FB6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2CFFC45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6B1CA44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A32F28F"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3959C1F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3737DC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3ft TLED (CA Interior, T8)</w:t>
            </w:r>
          </w:p>
        </w:tc>
        <w:tc>
          <w:tcPr>
            <w:tcW w:w="250" w:type="pct"/>
            <w:tcBorders>
              <w:top w:val="single" w:sz="8" w:space="0" w:color="DADADA"/>
              <w:left w:val="nil"/>
              <w:bottom w:val="nil"/>
              <w:right w:val="nil"/>
            </w:tcBorders>
            <w:shd w:val="clear" w:color="000000" w:fill="FFFFFF"/>
            <w:noWrap/>
            <w:vAlign w:val="bottom"/>
            <w:hideMark/>
          </w:tcPr>
          <w:p w14:paraId="40ACC24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EA55A0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44.56</w:t>
            </w:r>
          </w:p>
        </w:tc>
        <w:tc>
          <w:tcPr>
            <w:tcW w:w="375" w:type="pct"/>
            <w:tcBorders>
              <w:top w:val="single" w:sz="8" w:space="0" w:color="DADADA"/>
              <w:left w:val="nil"/>
              <w:bottom w:val="nil"/>
              <w:right w:val="nil"/>
            </w:tcBorders>
            <w:shd w:val="clear" w:color="000000" w:fill="FFFFFF"/>
            <w:noWrap/>
            <w:vAlign w:val="bottom"/>
            <w:hideMark/>
          </w:tcPr>
          <w:p w14:paraId="687CC37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1564B50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44.56</w:t>
            </w:r>
          </w:p>
        </w:tc>
        <w:tc>
          <w:tcPr>
            <w:tcW w:w="375" w:type="pct"/>
            <w:tcBorders>
              <w:top w:val="single" w:sz="8" w:space="0" w:color="DADADA"/>
              <w:left w:val="nil"/>
              <w:bottom w:val="nil"/>
              <w:right w:val="nil"/>
            </w:tcBorders>
            <w:shd w:val="clear" w:color="000000" w:fill="FFFFFF"/>
            <w:noWrap/>
            <w:vAlign w:val="bottom"/>
            <w:hideMark/>
          </w:tcPr>
          <w:p w14:paraId="5380C75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E6C6EF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70E98DB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AEF523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5210D5C"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F90303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99686C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4ft TLED (CA Interior High Rise, T12)</w:t>
            </w:r>
          </w:p>
        </w:tc>
        <w:tc>
          <w:tcPr>
            <w:tcW w:w="250" w:type="pct"/>
            <w:tcBorders>
              <w:top w:val="single" w:sz="8" w:space="0" w:color="DADADA"/>
              <w:left w:val="nil"/>
              <w:bottom w:val="nil"/>
              <w:right w:val="nil"/>
            </w:tcBorders>
            <w:shd w:val="clear" w:color="000000" w:fill="FFFFFF"/>
            <w:noWrap/>
            <w:vAlign w:val="bottom"/>
            <w:hideMark/>
          </w:tcPr>
          <w:p w14:paraId="6EBD16D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722502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52.52</w:t>
            </w:r>
          </w:p>
        </w:tc>
        <w:tc>
          <w:tcPr>
            <w:tcW w:w="375" w:type="pct"/>
            <w:tcBorders>
              <w:top w:val="single" w:sz="8" w:space="0" w:color="DADADA"/>
              <w:left w:val="nil"/>
              <w:bottom w:val="nil"/>
              <w:right w:val="nil"/>
            </w:tcBorders>
            <w:shd w:val="clear" w:color="000000" w:fill="FFFFFF"/>
            <w:noWrap/>
            <w:vAlign w:val="bottom"/>
            <w:hideMark/>
          </w:tcPr>
          <w:p w14:paraId="2A69F9C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3E9F382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56.82</w:t>
            </w:r>
          </w:p>
        </w:tc>
        <w:tc>
          <w:tcPr>
            <w:tcW w:w="375" w:type="pct"/>
            <w:tcBorders>
              <w:top w:val="single" w:sz="8" w:space="0" w:color="DADADA"/>
              <w:left w:val="nil"/>
              <w:bottom w:val="nil"/>
              <w:right w:val="nil"/>
            </w:tcBorders>
            <w:shd w:val="clear" w:color="000000" w:fill="FFFFFF"/>
            <w:noWrap/>
            <w:vAlign w:val="bottom"/>
            <w:hideMark/>
          </w:tcPr>
          <w:p w14:paraId="7D3B191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5F3EAC7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026C6AD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144C7B4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23B9DB26"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00A5B5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85FC99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4ft TLED (CA Interior, T12)</w:t>
            </w:r>
          </w:p>
        </w:tc>
        <w:tc>
          <w:tcPr>
            <w:tcW w:w="250" w:type="pct"/>
            <w:tcBorders>
              <w:top w:val="single" w:sz="8" w:space="0" w:color="DADADA"/>
              <w:left w:val="nil"/>
              <w:bottom w:val="nil"/>
              <w:right w:val="nil"/>
            </w:tcBorders>
            <w:shd w:val="clear" w:color="000000" w:fill="FFFFFF"/>
            <w:noWrap/>
            <w:vAlign w:val="bottom"/>
            <w:hideMark/>
          </w:tcPr>
          <w:p w14:paraId="6DC47DF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6205E3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52.52</w:t>
            </w:r>
          </w:p>
        </w:tc>
        <w:tc>
          <w:tcPr>
            <w:tcW w:w="375" w:type="pct"/>
            <w:tcBorders>
              <w:top w:val="single" w:sz="8" w:space="0" w:color="DADADA"/>
              <w:left w:val="nil"/>
              <w:bottom w:val="nil"/>
              <w:right w:val="nil"/>
            </w:tcBorders>
            <w:shd w:val="clear" w:color="000000" w:fill="FFFFFF"/>
            <w:noWrap/>
            <w:vAlign w:val="bottom"/>
            <w:hideMark/>
          </w:tcPr>
          <w:p w14:paraId="42CB51E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0D11D04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52.52</w:t>
            </w:r>
          </w:p>
        </w:tc>
        <w:tc>
          <w:tcPr>
            <w:tcW w:w="375" w:type="pct"/>
            <w:tcBorders>
              <w:top w:val="single" w:sz="8" w:space="0" w:color="DADADA"/>
              <w:left w:val="nil"/>
              <w:bottom w:val="nil"/>
              <w:right w:val="nil"/>
            </w:tcBorders>
            <w:shd w:val="clear" w:color="000000" w:fill="FFFFFF"/>
            <w:noWrap/>
            <w:vAlign w:val="bottom"/>
            <w:hideMark/>
          </w:tcPr>
          <w:p w14:paraId="7F70FB7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C6B770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31C2BC0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6B4735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16C52447"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C19150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948675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4ft TLED (CA Interior High Rise, T8)</w:t>
            </w:r>
          </w:p>
        </w:tc>
        <w:tc>
          <w:tcPr>
            <w:tcW w:w="250" w:type="pct"/>
            <w:tcBorders>
              <w:top w:val="single" w:sz="8" w:space="0" w:color="DADADA"/>
              <w:left w:val="nil"/>
              <w:bottom w:val="nil"/>
              <w:right w:val="nil"/>
            </w:tcBorders>
            <w:shd w:val="clear" w:color="000000" w:fill="FFFFFF"/>
            <w:noWrap/>
            <w:vAlign w:val="bottom"/>
            <w:hideMark/>
          </w:tcPr>
          <w:p w14:paraId="49B043A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A1F299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47.34</w:t>
            </w:r>
          </w:p>
        </w:tc>
        <w:tc>
          <w:tcPr>
            <w:tcW w:w="375" w:type="pct"/>
            <w:tcBorders>
              <w:top w:val="single" w:sz="8" w:space="0" w:color="DADADA"/>
              <w:left w:val="nil"/>
              <w:bottom w:val="nil"/>
              <w:right w:val="nil"/>
            </w:tcBorders>
            <w:shd w:val="clear" w:color="000000" w:fill="FFFFFF"/>
            <w:noWrap/>
            <w:vAlign w:val="bottom"/>
            <w:hideMark/>
          </w:tcPr>
          <w:p w14:paraId="688C59B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6B5B31C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51.22</w:t>
            </w:r>
          </w:p>
        </w:tc>
        <w:tc>
          <w:tcPr>
            <w:tcW w:w="375" w:type="pct"/>
            <w:tcBorders>
              <w:top w:val="single" w:sz="8" w:space="0" w:color="DADADA"/>
              <w:left w:val="nil"/>
              <w:bottom w:val="nil"/>
              <w:right w:val="nil"/>
            </w:tcBorders>
            <w:shd w:val="clear" w:color="000000" w:fill="FFFFFF"/>
            <w:noWrap/>
            <w:vAlign w:val="bottom"/>
            <w:hideMark/>
          </w:tcPr>
          <w:p w14:paraId="249166C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79209ED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737B2B1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57313B8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13A37684"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40D6BC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1ED26D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4ft TLED (CA Interior, T8)</w:t>
            </w:r>
          </w:p>
        </w:tc>
        <w:tc>
          <w:tcPr>
            <w:tcW w:w="250" w:type="pct"/>
            <w:tcBorders>
              <w:top w:val="single" w:sz="8" w:space="0" w:color="DADADA"/>
              <w:left w:val="nil"/>
              <w:bottom w:val="nil"/>
              <w:right w:val="nil"/>
            </w:tcBorders>
            <w:shd w:val="clear" w:color="000000" w:fill="FFFFFF"/>
            <w:noWrap/>
            <w:vAlign w:val="bottom"/>
            <w:hideMark/>
          </w:tcPr>
          <w:p w14:paraId="71F79C4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3336D5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47.34</w:t>
            </w:r>
          </w:p>
        </w:tc>
        <w:tc>
          <w:tcPr>
            <w:tcW w:w="375" w:type="pct"/>
            <w:tcBorders>
              <w:top w:val="single" w:sz="8" w:space="0" w:color="DADADA"/>
              <w:left w:val="nil"/>
              <w:bottom w:val="nil"/>
              <w:right w:val="nil"/>
            </w:tcBorders>
            <w:shd w:val="clear" w:color="000000" w:fill="FFFFFF"/>
            <w:noWrap/>
            <w:vAlign w:val="bottom"/>
            <w:hideMark/>
          </w:tcPr>
          <w:p w14:paraId="26F788B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0143A41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47.34</w:t>
            </w:r>
          </w:p>
        </w:tc>
        <w:tc>
          <w:tcPr>
            <w:tcW w:w="375" w:type="pct"/>
            <w:tcBorders>
              <w:top w:val="single" w:sz="8" w:space="0" w:color="DADADA"/>
              <w:left w:val="nil"/>
              <w:bottom w:val="nil"/>
              <w:right w:val="nil"/>
            </w:tcBorders>
            <w:shd w:val="clear" w:color="000000" w:fill="FFFFFF"/>
            <w:noWrap/>
            <w:vAlign w:val="bottom"/>
            <w:hideMark/>
          </w:tcPr>
          <w:p w14:paraId="1AFB3CF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35E4FB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44259E4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235C3B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3838FF3"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10670D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F227A4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8ft TLED (CA Interior High Rise, T8)</w:t>
            </w:r>
          </w:p>
        </w:tc>
        <w:tc>
          <w:tcPr>
            <w:tcW w:w="250" w:type="pct"/>
            <w:tcBorders>
              <w:top w:val="single" w:sz="8" w:space="0" w:color="DADADA"/>
              <w:left w:val="nil"/>
              <w:bottom w:val="nil"/>
              <w:right w:val="nil"/>
            </w:tcBorders>
            <w:shd w:val="clear" w:color="000000" w:fill="FFFFFF"/>
            <w:noWrap/>
            <w:vAlign w:val="bottom"/>
            <w:hideMark/>
          </w:tcPr>
          <w:p w14:paraId="18BA082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3D6B5A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154.58</w:t>
            </w:r>
          </w:p>
        </w:tc>
        <w:tc>
          <w:tcPr>
            <w:tcW w:w="375" w:type="pct"/>
            <w:tcBorders>
              <w:top w:val="single" w:sz="8" w:space="0" w:color="DADADA"/>
              <w:left w:val="nil"/>
              <w:bottom w:val="nil"/>
              <w:right w:val="nil"/>
            </w:tcBorders>
            <w:shd w:val="clear" w:color="000000" w:fill="FFFFFF"/>
            <w:noWrap/>
            <w:vAlign w:val="bottom"/>
            <w:hideMark/>
          </w:tcPr>
          <w:p w14:paraId="4F029A9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31F12FB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167.24</w:t>
            </w:r>
          </w:p>
        </w:tc>
        <w:tc>
          <w:tcPr>
            <w:tcW w:w="375" w:type="pct"/>
            <w:tcBorders>
              <w:top w:val="single" w:sz="8" w:space="0" w:color="DADADA"/>
              <w:left w:val="nil"/>
              <w:bottom w:val="nil"/>
              <w:right w:val="nil"/>
            </w:tcBorders>
            <w:shd w:val="clear" w:color="000000" w:fill="FFFFFF"/>
            <w:noWrap/>
            <w:vAlign w:val="bottom"/>
            <w:hideMark/>
          </w:tcPr>
          <w:p w14:paraId="0CBFE39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388B9BA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5EDE660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14FCDBA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32EF4D05"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93647E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22712E9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1L 8ft TLED (CA Interior, T12)</w:t>
            </w:r>
          </w:p>
        </w:tc>
        <w:tc>
          <w:tcPr>
            <w:tcW w:w="250" w:type="pct"/>
            <w:tcBorders>
              <w:top w:val="single" w:sz="8" w:space="0" w:color="DADADA"/>
              <w:left w:val="nil"/>
              <w:bottom w:val="nil"/>
              <w:right w:val="nil"/>
            </w:tcBorders>
            <w:shd w:val="clear" w:color="000000" w:fill="FFFFFF"/>
            <w:noWrap/>
            <w:vAlign w:val="bottom"/>
            <w:hideMark/>
          </w:tcPr>
          <w:p w14:paraId="6B15A0E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7CBEC9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211.50</w:t>
            </w:r>
          </w:p>
        </w:tc>
        <w:tc>
          <w:tcPr>
            <w:tcW w:w="375" w:type="pct"/>
            <w:tcBorders>
              <w:top w:val="single" w:sz="8" w:space="0" w:color="DADADA"/>
              <w:left w:val="nil"/>
              <w:bottom w:val="nil"/>
              <w:right w:val="nil"/>
            </w:tcBorders>
            <w:shd w:val="clear" w:color="000000" w:fill="FFFFFF"/>
            <w:noWrap/>
            <w:vAlign w:val="bottom"/>
            <w:hideMark/>
          </w:tcPr>
          <w:p w14:paraId="2540D2D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42E58ED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211.50</w:t>
            </w:r>
          </w:p>
        </w:tc>
        <w:tc>
          <w:tcPr>
            <w:tcW w:w="375" w:type="pct"/>
            <w:tcBorders>
              <w:top w:val="single" w:sz="8" w:space="0" w:color="DADADA"/>
              <w:left w:val="nil"/>
              <w:bottom w:val="nil"/>
              <w:right w:val="nil"/>
            </w:tcBorders>
            <w:shd w:val="clear" w:color="000000" w:fill="FFFFFF"/>
            <w:noWrap/>
            <w:vAlign w:val="bottom"/>
            <w:hideMark/>
          </w:tcPr>
          <w:p w14:paraId="7BA4ECC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11C43A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345BD10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16DF8D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0A8D5971"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16A87F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EEDFB3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2ft TLED (CA Interior High Rise, T8)</w:t>
            </w:r>
          </w:p>
        </w:tc>
        <w:tc>
          <w:tcPr>
            <w:tcW w:w="250" w:type="pct"/>
            <w:tcBorders>
              <w:top w:val="single" w:sz="8" w:space="0" w:color="DADADA"/>
              <w:left w:val="nil"/>
              <w:bottom w:val="nil"/>
              <w:right w:val="nil"/>
            </w:tcBorders>
            <w:shd w:val="clear" w:color="000000" w:fill="FFFFFF"/>
            <w:noWrap/>
            <w:vAlign w:val="bottom"/>
            <w:hideMark/>
          </w:tcPr>
          <w:p w14:paraId="5ACA946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8AC8BE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78.91</w:t>
            </w:r>
          </w:p>
        </w:tc>
        <w:tc>
          <w:tcPr>
            <w:tcW w:w="375" w:type="pct"/>
            <w:tcBorders>
              <w:top w:val="single" w:sz="8" w:space="0" w:color="DADADA"/>
              <w:left w:val="nil"/>
              <w:bottom w:val="nil"/>
              <w:right w:val="nil"/>
            </w:tcBorders>
            <w:shd w:val="clear" w:color="000000" w:fill="FFFFFF"/>
            <w:noWrap/>
            <w:vAlign w:val="bottom"/>
            <w:hideMark/>
          </w:tcPr>
          <w:p w14:paraId="7E7F541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75C9BAE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85.37</w:t>
            </w:r>
          </w:p>
        </w:tc>
        <w:tc>
          <w:tcPr>
            <w:tcW w:w="375" w:type="pct"/>
            <w:tcBorders>
              <w:top w:val="single" w:sz="8" w:space="0" w:color="DADADA"/>
              <w:left w:val="nil"/>
              <w:bottom w:val="nil"/>
              <w:right w:val="nil"/>
            </w:tcBorders>
            <w:shd w:val="clear" w:color="000000" w:fill="FFFFFF"/>
            <w:noWrap/>
            <w:vAlign w:val="bottom"/>
            <w:hideMark/>
          </w:tcPr>
          <w:p w14:paraId="571484A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4931552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049BACC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633F32D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57DA121"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BACEB8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3D4DC6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2ft TLED (CA Interior, T8)</w:t>
            </w:r>
          </w:p>
        </w:tc>
        <w:tc>
          <w:tcPr>
            <w:tcW w:w="250" w:type="pct"/>
            <w:tcBorders>
              <w:top w:val="single" w:sz="8" w:space="0" w:color="DADADA"/>
              <w:left w:val="nil"/>
              <w:bottom w:val="nil"/>
              <w:right w:val="nil"/>
            </w:tcBorders>
            <w:shd w:val="clear" w:color="000000" w:fill="FFFFFF"/>
            <w:noWrap/>
            <w:vAlign w:val="bottom"/>
            <w:hideMark/>
          </w:tcPr>
          <w:p w14:paraId="7818628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A88288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78.91</w:t>
            </w:r>
          </w:p>
        </w:tc>
        <w:tc>
          <w:tcPr>
            <w:tcW w:w="375" w:type="pct"/>
            <w:tcBorders>
              <w:top w:val="single" w:sz="8" w:space="0" w:color="DADADA"/>
              <w:left w:val="nil"/>
              <w:bottom w:val="nil"/>
              <w:right w:val="nil"/>
            </w:tcBorders>
            <w:shd w:val="clear" w:color="000000" w:fill="FFFFFF"/>
            <w:noWrap/>
            <w:vAlign w:val="bottom"/>
            <w:hideMark/>
          </w:tcPr>
          <w:p w14:paraId="3487EDC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5DBAD01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78.91</w:t>
            </w:r>
          </w:p>
        </w:tc>
        <w:tc>
          <w:tcPr>
            <w:tcW w:w="375" w:type="pct"/>
            <w:tcBorders>
              <w:top w:val="single" w:sz="8" w:space="0" w:color="DADADA"/>
              <w:left w:val="nil"/>
              <w:bottom w:val="nil"/>
              <w:right w:val="nil"/>
            </w:tcBorders>
            <w:shd w:val="clear" w:color="000000" w:fill="FFFFFF"/>
            <w:noWrap/>
            <w:vAlign w:val="bottom"/>
            <w:hideMark/>
          </w:tcPr>
          <w:p w14:paraId="62CE4E3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F9C370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46F6E7B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9246D3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1A948F4A"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F9B4EE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42E943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2ft TLED (CA Interior High Rise, T12)</w:t>
            </w:r>
          </w:p>
        </w:tc>
        <w:tc>
          <w:tcPr>
            <w:tcW w:w="250" w:type="pct"/>
            <w:tcBorders>
              <w:top w:val="single" w:sz="8" w:space="0" w:color="DADADA"/>
              <w:left w:val="nil"/>
              <w:bottom w:val="nil"/>
              <w:right w:val="nil"/>
            </w:tcBorders>
            <w:shd w:val="clear" w:color="000000" w:fill="FFFFFF"/>
            <w:noWrap/>
            <w:vAlign w:val="bottom"/>
            <w:hideMark/>
          </w:tcPr>
          <w:p w14:paraId="59F8C07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6FCA82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112.54</w:t>
            </w:r>
          </w:p>
        </w:tc>
        <w:tc>
          <w:tcPr>
            <w:tcW w:w="375" w:type="pct"/>
            <w:tcBorders>
              <w:top w:val="single" w:sz="8" w:space="0" w:color="DADADA"/>
              <w:left w:val="nil"/>
              <w:bottom w:val="nil"/>
              <w:right w:val="nil"/>
            </w:tcBorders>
            <w:shd w:val="clear" w:color="000000" w:fill="FFFFFF"/>
            <w:noWrap/>
            <w:vAlign w:val="bottom"/>
            <w:hideMark/>
          </w:tcPr>
          <w:p w14:paraId="15CC34A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560D3CB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121.75</w:t>
            </w:r>
          </w:p>
        </w:tc>
        <w:tc>
          <w:tcPr>
            <w:tcW w:w="375" w:type="pct"/>
            <w:tcBorders>
              <w:top w:val="single" w:sz="8" w:space="0" w:color="DADADA"/>
              <w:left w:val="nil"/>
              <w:bottom w:val="nil"/>
              <w:right w:val="nil"/>
            </w:tcBorders>
            <w:shd w:val="clear" w:color="000000" w:fill="FFFFFF"/>
            <w:noWrap/>
            <w:vAlign w:val="bottom"/>
            <w:hideMark/>
          </w:tcPr>
          <w:p w14:paraId="54DE317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6B1C499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373F276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0CD676B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DFFFD27"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049D0B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AD7E2B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2ft TLED (CA Interior, T12)</w:t>
            </w:r>
          </w:p>
        </w:tc>
        <w:tc>
          <w:tcPr>
            <w:tcW w:w="250" w:type="pct"/>
            <w:tcBorders>
              <w:top w:val="single" w:sz="8" w:space="0" w:color="DADADA"/>
              <w:left w:val="nil"/>
              <w:bottom w:val="nil"/>
              <w:right w:val="nil"/>
            </w:tcBorders>
            <w:shd w:val="clear" w:color="000000" w:fill="FFFFFF"/>
            <w:noWrap/>
            <w:vAlign w:val="bottom"/>
            <w:hideMark/>
          </w:tcPr>
          <w:p w14:paraId="0721DDE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94AA2B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112.54</w:t>
            </w:r>
          </w:p>
        </w:tc>
        <w:tc>
          <w:tcPr>
            <w:tcW w:w="375" w:type="pct"/>
            <w:tcBorders>
              <w:top w:val="single" w:sz="8" w:space="0" w:color="DADADA"/>
              <w:left w:val="nil"/>
              <w:bottom w:val="nil"/>
              <w:right w:val="nil"/>
            </w:tcBorders>
            <w:shd w:val="clear" w:color="000000" w:fill="FFFFFF"/>
            <w:noWrap/>
            <w:vAlign w:val="bottom"/>
            <w:hideMark/>
          </w:tcPr>
          <w:p w14:paraId="7F50F80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6047410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112.54</w:t>
            </w:r>
          </w:p>
        </w:tc>
        <w:tc>
          <w:tcPr>
            <w:tcW w:w="375" w:type="pct"/>
            <w:tcBorders>
              <w:top w:val="single" w:sz="8" w:space="0" w:color="DADADA"/>
              <w:left w:val="nil"/>
              <w:bottom w:val="nil"/>
              <w:right w:val="nil"/>
            </w:tcBorders>
            <w:shd w:val="clear" w:color="000000" w:fill="FFFFFF"/>
            <w:noWrap/>
            <w:vAlign w:val="bottom"/>
            <w:hideMark/>
          </w:tcPr>
          <w:p w14:paraId="2896EE1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138601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2ACC132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2067D4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6996EB3"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09FB99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A9F38B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4ft TLED (CA Interior High Rise, T12)</w:t>
            </w:r>
          </w:p>
        </w:tc>
        <w:tc>
          <w:tcPr>
            <w:tcW w:w="250" w:type="pct"/>
            <w:tcBorders>
              <w:top w:val="single" w:sz="8" w:space="0" w:color="DADADA"/>
              <w:left w:val="nil"/>
              <w:bottom w:val="nil"/>
              <w:right w:val="nil"/>
            </w:tcBorders>
            <w:shd w:val="clear" w:color="000000" w:fill="FFFFFF"/>
            <w:noWrap/>
            <w:vAlign w:val="bottom"/>
            <w:hideMark/>
          </w:tcPr>
          <w:p w14:paraId="794F5EB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4F10F4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158.46</w:t>
            </w:r>
          </w:p>
        </w:tc>
        <w:tc>
          <w:tcPr>
            <w:tcW w:w="375" w:type="pct"/>
            <w:tcBorders>
              <w:top w:val="single" w:sz="8" w:space="0" w:color="DADADA"/>
              <w:left w:val="nil"/>
              <w:bottom w:val="nil"/>
              <w:right w:val="nil"/>
            </w:tcBorders>
            <w:shd w:val="clear" w:color="000000" w:fill="FFFFFF"/>
            <w:noWrap/>
            <w:vAlign w:val="bottom"/>
            <w:hideMark/>
          </w:tcPr>
          <w:p w14:paraId="5EE3382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4DEE470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171.43</w:t>
            </w:r>
          </w:p>
        </w:tc>
        <w:tc>
          <w:tcPr>
            <w:tcW w:w="375" w:type="pct"/>
            <w:tcBorders>
              <w:top w:val="single" w:sz="8" w:space="0" w:color="DADADA"/>
              <w:left w:val="nil"/>
              <w:bottom w:val="nil"/>
              <w:right w:val="nil"/>
            </w:tcBorders>
            <w:shd w:val="clear" w:color="000000" w:fill="FFFFFF"/>
            <w:noWrap/>
            <w:vAlign w:val="bottom"/>
            <w:hideMark/>
          </w:tcPr>
          <w:p w14:paraId="4926972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6880957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27F202B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0A5E16B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EBAFA77"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738A02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lastRenderedPageBreak/>
              <w:t>Lighting</w:t>
            </w:r>
          </w:p>
        </w:tc>
        <w:tc>
          <w:tcPr>
            <w:tcW w:w="1639" w:type="pct"/>
            <w:tcBorders>
              <w:top w:val="single" w:sz="8" w:space="0" w:color="DADADA"/>
              <w:left w:val="nil"/>
              <w:bottom w:val="nil"/>
              <w:right w:val="nil"/>
            </w:tcBorders>
            <w:shd w:val="clear" w:color="000000" w:fill="FFFFFF"/>
            <w:noWrap/>
            <w:vAlign w:val="bottom"/>
            <w:hideMark/>
          </w:tcPr>
          <w:p w14:paraId="326574F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4ft TLED (CA Interior, T12)</w:t>
            </w:r>
          </w:p>
        </w:tc>
        <w:tc>
          <w:tcPr>
            <w:tcW w:w="250" w:type="pct"/>
            <w:tcBorders>
              <w:top w:val="single" w:sz="8" w:space="0" w:color="DADADA"/>
              <w:left w:val="nil"/>
              <w:bottom w:val="nil"/>
              <w:right w:val="nil"/>
            </w:tcBorders>
            <w:shd w:val="clear" w:color="000000" w:fill="FFFFFF"/>
            <w:noWrap/>
            <w:vAlign w:val="bottom"/>
            <w:hideMark/>
          </w:tcPr>
          <w:p w14:paraId="79456F1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7C492A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158.46</w:t>
            </w:r>
          </w:p>
        </w:tc>
        <w:tc>
          <w:tcPr>
            <w:tcW w:w="375" w:type="pct"/>
            <w:tcBorders>
              <w:top w:val="single" w:sz="8" w:space="0" w:color="DADADA"/>
              <w:left w:val="nil"/>
              <w:bottom w:val="nil"/>
              <w:right w:val="nil"/>
            </w:tcBorders>
            <w:shd w:val="clear" w:color="000000" w:fill="FFFFFF"/>
            <w:noWrap/>
            <w:vAlign w:val="bottom"/>
            <w:hideMark/>
          </w:tcPr>
          <w:p w14:paraId="4B3A4EA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16E85BF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158.46</w:t>
            </w:r>
          </w:p>
        </w:tc>
        <w:tc>
          <w:tcPr>
            <w:tcW w:w="375" w:type="pct"/>
            <w:tcBorders>
              <w:top w:val="single" w:sz="8" w:space="0" w:color="DADADA"/>
              <w:left w:val="nil"/>
              <w:bottom w:val="nil"/>
              <w:right w:val="nil"/>
            </w:tcBorders>
            <w:shd w:val="clear" w:color="000000" w:fill="FFFFFF"/>
            <w:noWrap/>
            <w:vAlign w:val="bottom"/>
            <w:hideMark/>
          </w:tcPr>
          <w:p w14:paraId="6B1D2A3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8EA244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297E819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53EA13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6BEC940B"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627987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81038F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4ft TLED (CA Interior High Rise, T8)</w:t>
            </w:r>
          </w:p>
        </w:tc>
        <w:tc>
          <w:tcPr>
            <w:tcW w:w="250" w:type="pct"/>
            <w:tcBorders>
              <w:top w:val="single" w:sz="8" w:space="0" w:color="DADADA"/>
              <w:left w:val="nil"/>
              <w:bottom w:val="nil"/>
              <w:right w:val="nil"/>
            </w:tcBorders>
            <w:shd w:val="clear" w:color="000000" w:fill="FFFFFF"/>
            <w:noWrap/>
            <w:vAlign w:val="bottom"/>
            <w:hideMark/>
          </w:tcPr>
          <w:p w14:paraId="41651BC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EE6FA1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153.03</w:t>
            </w:r>
          </w:p>
        </w:tc>
        <w:tc>
          <w:tcPr>
            <w:tcW w:w="375" w:type="pct"/>
            <w:tcBorders>
              <w:top w:val="single" w:sz="8" w:space="0" w:color="DADADA"/>
              <w:left w:val="nil"/>
              <w:bottom w:val="nil"/>
              <w:right w:val="nil"/>
            </w:tcBorders>
            <w:shd w:val="clear" w:color="000000" w:fill="FFFFFF"/>
            <w:noWrap/>
            <w:vAlign w:val="bottom"/>
            <w:hideMark/>
          </w:tcPr>
          <w:p w14:paraId="5E15B7B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02360CD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165.56</w:t>
            </w:r>
          </w:p>
        </w:tc>
        <w:tc>
          <w:tcPr>
            <w:tcW w:w="375" w:type="pct"/>
            <w:tcBorders>
              <w:top w:val="single" w:sz="8" w:space="0" w:color="DADADA"/>
              <w:left w:val="nil"/>
              <w:bottom w:val="nil"/>
              <w:right w:val="nil"/>
            </w:tcBorders>
            <w:shd w:val="clear" w:color="000000" w:fill="FFFFFF"/>
            <w:noWrap/>
            <w:vAlign w:val="bottom"/>
            <w:hideMark/>
          </w:tcPr>
          <w:p w14:paraId="6E97B61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4D31D20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0B53F59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2F019CE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EF925C2"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DF8533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A9C7FE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4ft TLED (CA Interior, T8)</w:t>
            </w:r>
          </w:p>
        </w:tc>
        <w:tc>
          <w:tcPr>
            <w:tcW w:w="250" w:type="pct"/>
            <w:tcBorders>
              <w:top w:val="single" w:sz="8" w:space="0" w:color="DADADA"/>
              <w:left w:val="nil"/>
              <w:bottom w:val="nil"/>
              <w:right w:val="nil"/>
            </w:tcBorders>
            <w:shd w:val="clear" w:color="000000" w:fill="FFFFFF"/>
            <w:noWrap/>
            <w:vAlign w:val="bottom"/>
            <w:hideMark/>
          </w:tcPr>
          <w:p w14:paraId="10E3999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686D83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153.03</w:t>
            </w:r>
          </w:p>
        </w:tc>
        <w:tc>
          <w:tcPr>
            <w:tcW w:w="375" w:type="pct"/>
            <w:tcBorders>
              <w:top w:val="single" w:sz="8" w:space="0" w:color="DADADA"/>
              <w:left w:val="nil"/>
              <w:bottom w:val="nil"/>
              <w:right w:val="nil"/>
            </w:tcBorders>
            <w:shd w:val="clear" w:color="000000" w:fill="FFFFFF"/>
            <w:noWrap/>
            <w:vAlign w:val="bottom"/>
            <w:hideMark/>
          </w:tcPr>
          <w:p w14:paraId="7E21AAF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6CA7CE2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153.03</w:t>
            </w:r>
          </w:p>
        </w:tc>
        <w:tc>
          <w:tcPr>
            <w:tcW w:w="375" w:type="pct"/>
            <w:tcBorders>
              <w:top w:val="single" w:sz="8" w:space="0" w:color="DADADA"/>
              <w:left w:val="nil"/>
              <w:bottom w:val="nil"/>
              <w:right w:val="nil"/>
            </w:tcBorders>
            <w:shd w:val="clear" w:color="000000" w:fill="FFFFFF"/>
            <w:noWrap/>
            <w:vAlign w:val="bottom"/>
            <w:hideMark/>
          </w:tcPr>
          <w:p w14:paraId="7C9C3F2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130842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0D4BA2A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9AC385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3526CF30"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72A755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2E5749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8ft TLED (CA Interior High Rise, T12)</w:t>
            </w:r>
          </w:p>
        </w:tc>
        <w:tc>
          <w:tcPr>
            <w:tcW w:w="250" w:type="pct"/>
            <w:tcBorders>
              <w:top w:val="single" w:sz="8" w:space="0" w:color="DADADA"/>
              <w:left w:val="nil"/>
              <w:bottom w:val="nil"/>
              <w:right w:val="nil"/>
            </w:tcBorders>
            <w:shd w:val="clear" w:color="000000" w:fill="FFFFFF"/>
            <w:noWrap/>
            <w:vAlign w:val="bottom"/>
            <w:hideMark/>
          </w:tcPr>
          <w:p w14:paraId="77B6655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B5BE74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423.00</w:t>
            </w:r>
          </w:p>
        </w:tc>
        <w:tc>
          <w:tcPr>
            <w:tcW w:w="375" w:type="pct"/>
            <w:tcBorders>
              <w:top w:val="single" w:sz="8" w:space="0" w:color="DADADA"/>
              <w:left w:val="nil"/>
              <w:bottom w:val="nil"/>
              <w:right w:val="nil"/>
            </w:tcBorders>
            <w:shd w:val="clear" w:color="000000" w:fill="FFFFFF"/>
            <w:noWrap/>
            <w:vAlign w:val="bottom"/>
            <w:hideMark/>
          </w:tcPr>
          <w:p w14:paraId="7FC4225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0.08</w:t>
            </w:r>
          </w:p>
        </w:tc>
        <w:tc>
          <w:tcPr>
            <w:tcW w:w="375" w:type="pct"/>
            <w:tcBorders>
              <w:top w:val="single" w:sz="8" w:space="0" w:color="DADADA"/>
              <w:left w:val="nil"/>
              <w:bottom w:val="nil"/>
              <w:right w:val="nil"/>
            </w:tcBorders>
            <w:shd w:val="clear" w:color="000000" w:fill="FFFFFF"/>
            <w:noWrap/>
            <w:vAlign w:val="bottom"/>
            <w:hideMark/>
          </w:tcPr>
          <w:p w14:paraId="226699D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457.62</w:t>
            </w:r>
          </w:p>
        </w:tc>
        <w:tc>
          <w:tcPr>
            <w:tcW w:w="375" w:type="pct"/>
            <w:tcBorders>
              <w:top w:val="single" w:sz="8" w:space="0" w:color="DADADA"/>
              <w:left w:val="nil"/>
              <w:bottom w:val="nil"/>
              <w:right w:val="nil"/>
            </w:tcBorders>
            <w:shd w:val="clear" w:color="000000" w:fill="FFFFFF"/>
            <w:noWrap/>
            <w:vAlign w:val="bottom"/>
            <w:hideMark/>
          </w:tcPr>
          <w:p w14:paraId="552850A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06A9F89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41B1C8D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5C72A4B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25C5EDDA"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CE726D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AC943F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8ft TLED (CA Interior, T12)</w:t>
            </w:r>
          </w:p>
        </w:tc>
        <w:tc>
          <w:tcPr>
            <w:tcW w:w="250" w:type="pct"/>
            <w:tcBorders>
              <w:top w:val="single" w:sz="8" w:space="0" w:color="DADADA"/>
              <w:left w:val="nil"/>
              <w:bottom w:val="nil"/>
              <w:right w:val="nil"/>
            </w:tcBorders>
            <w:shd w:val="clear" w:color="000000" w:fill="FFFFFF"/>
            <w:noWrap/>
            <w:vAlign w:val="bottom"/>
            <w:hideMark/>
          </w:tcPr>
          <w:p w14:paraId="564065D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F8FDB8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423.00</w:t>
            </w:r>
          </w:p>
        </w:tc>
        <w:tc>
          <w:tcPr>
            <w:tcW w:w="375" w:type="pct"/>
            <w:tcBorders>
              <w:top w:val="single" w:sz="8" w:space="0" w:color="DADADA"/>
              <w:left w:val="nil"/>
              <w:bottom w:val="nil"/>
              <w:right w:val="nil"/>
            </w:tcBorders>
            <w:shd w:val="clear" w:color="000000" w:fill="FFFFFF"/>
            <w:noWrap/>
            <w:vAlign w:val="bottom"/>
            <w:hideMark/>
          </w:tcPr>
          <w:p w14:paraId="4CE5652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0.08</w:t>
            </w:r>
          </w:p>
        </w:tc>
        <w:tc>
          <w:tcPr>
            <w:tcW w:w="375" w:type="pct"/>
            <w:tcBorders>
              <w:top w:val="single" w:sz="8" w:space="0" w:color="DADADA"/>
              <w:left w:val="nil"/>
              <w:bottom w:val="nil"/>
              <w:right w:val="nil"/>
            </w:tcBorders>
            <w:shd w:val="clear" w:color="000000" w:fill="FFFFFF"/>
            <w:noWrap/>
            <w:vAlign w:val="bottom"/>
            <w:hideMark/>
          </w:tcPr>
          <w:p w14:paraId="1766F32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423.00</w:t>
            </w:r>
          </w:p>
        </w:tc>
        <w:tc>
          <w:tcPr>
            <w:tcW w:w="375" w:type="pct"/>
            <w:tcBorders>
              <w:top w:val="single" w:sz="8" w:space="0" w:color="DADADA"/>
              <w:left w:val="nil"/>
              <w:bottom w:val="nil"/>
              <w:right w:val="nil"/>
            </w:tcBorders>
            <w:shd w:val="clear" w:color="000000" w:fill="FFFFFF"/>
            <w:noWrap/>
            <w:vAlign w:val="bottom"/>
            <w:hideMark/>
          </w:tcPr>
          <w:p w14:paraId="638B9C9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E02991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0.08</w:t>
            </w:r>
          </w:p>
        </w:tc>
        <w:tc>
          <w:tcPr>
            <w:tcW w:w="375" w:type="pct"/>
            <w:tcBorders>
              <w:top w:val="single" w:sz="8" w:space="0" w:color="DADADA"/>
              <w:left w:val="nil"/>
              <w:bottom w:val="nil"/>
              <w:right w:val="nil"/>
            </w:tcBorders>
            <w:shd w:val="clear" w:color="000000" w:fill="FFFFFF"/>
            <w:noWrap/>
            <w:vAlign w:val="bottom"/>
            <w:hideMark/>
          </w:tcPr>
          <w:p w14:paraId="44B780C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ED3934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69DE76A8"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35427C9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2B38A9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8ft TLED </w:t>
            </w:r>
            <w:proofErr w:type="spellStart"/>
            <w:r w:rsidRPr="00E83794">
              <w:rPr>
                <w:rFonts w:ascii="Arial Narrow" w:eastAsia="Times New Roman" w:hAnsi="Arial Narrow" w:cs="Calibri"/>
                <w:color w:val="000000"/>
                <w:szCs w:val="20"/>
              </w:rPr>
              <w:t>Retrokit</w:t>
            </w:r>
            <w:proofErr w:type="spellEnd"/>
            <w:r w:rsidRPr="00E83794">
              <w:rPr>
                <w:rFonts w:ascii="Arial Narrow" w:eastAsia="Times New Roman" w:hAnsi="Arial Narrow" w:cs="Calibri"/>
                <w:color w:val="000000"/>
                <w:szCs w:val="20"/>
              </w:rPr>
              <w:t xml:space="preserve"> (CA Interior High Rise, T12)</w:t>
            </w:r>
          </w:p>
        </w:tc>
        <w:tc>
          <w:tcPr>
            <w:tcW w:w="250" w:type="pct"/>
            <w:tcBorders>
              <w:top w:val="single" w:sz="8" w:space="0" w:color="DADADA"/>
              <w:left w:val="nil"/>
              <w:bottom w:val="nil"/>
              <w:right w:val="nil"/>
            </w:tcBorders>
            <w:shd w:val="clear" w:color="000000" w:fill="FFFFFF"/>
            <w:noWrap/>
            <w:vAlign w:val="bottom"/>
            <w:hideMark/>
          </w:tcPr>
          <w:p w14:paraId="4CD9CBB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A689F5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423.00</w:t>
            </w:r>
          </w:p>
        </w:tc>
        <w:tc>
          <w:tcPr>
            <w:tcW w:w="375" w:type="pct"/>
            <w:tcBorders>
              <w:top w:val="single" w:sz="8" w:space="0" w:color="DADADA"/>
              <w:left w:val="nil"/>
              <w:bottom w:val="nil"/>
              <w:right w:val="nil"/>
            </w:tcBorders>
            <w:shd w:val="clear" w:color="000000" w:fill="FFFFFF"/>
            <w:noWrap/>
            <w:vAlign w:val="bottom"/>
            <w:hideMark/>
          </w:tcPr>
          <w:p w14:paraId="7AB5BC7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0.08</w:t>
            </w:r>
          </w:p>
        </w:tc>
        <w:tc>
          <w:tcPr>
            <w:tcW w:w="375" w:type="pct"/>
            <w:tcBorders>
              <w:top w:val="single" w:sz="8" w:space="0" w:color="DADADA"/>
              <w:left w:val="nil"/>
              <w:bottom w:val="nil"/>
              <w:right w:val="nil"/>
            </w:tcBorders>
            <w:shd w:val="clear" w:color="000000" w:fill="FFFFFF"/>
            <w:noWrap/>
            <w:vAlign w:val="bottom"/>
            <w:hideMark/>
          </w:tcPr>
          <w:p w14:paraId="290C4F1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457.62</w:t>
            </w:r>
          </w:p>
        </w:tc>
        <w:tc>
          <w:tcPr>
            <w:tcW w:w="375" w:type="pct"/>
            <w:tcBorders>
              <w:top w:val="single" w:sz="8" w:space="0" w:color="DADADA"/>
              <w:left w:val="nil"/>
              <w:bottom w:val="nil"/>
              <w:right w:val="nil"/>
            </w:tcBorders>
            <w:shd w:val="clear" w:color="000000" w:fill="FFFFFF"/>
            <w:noWrap/>
            <w:vAlign w:val="bottom"/>
            <w:hideMark/>
          </w:tcPr>
          <w:p w14:paraId="5842023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775CA77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3890664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16AF9B1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3D237A02"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67B040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856DAE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8ft TLED </w:t>
            </w:r>
            <w:proofErr w:type="spellStart"/>
            <w:r w:rsidRPr="00E83794">
              <w:rPr>
                <w:rFonts w:ascii="Arial Narrow" w:eastAsia="Times New Roman" w:hAnsi="Arial Narrow" w:cs="Calibri"/>
                <w:color w:val="000000"/>
                <w:szCs w:val="20"/>
              </w:rPr>
              <w:t>Retrokit</w:t>
            </w:r>
            <w:proofErr w:type="spellEnd"/>
            <w:r w:rsidRPr="00E83794">
              <w:rPr>
                <w:rFonts w:ascii="Arial Narrow" w:eastAsia="Times New Roman" w:hAnsi="Arial Narrow" w:cs="Calibri"/>
                <w:color w:val="000000"/>
                <w:szCs w:val="20"/>
              </w:rPr>
              <w:t xml:space="preserve"> (CA Interior, T12)</w:t>
            </w:r>
          </w:p>
        </w:tc>
        <w:tc>
          <w:tcPr>
            <w:tcW w:w="250" w:type="pct"/>
            <w:tcBorders>
              <w:top w:val="single" w:sz="8" w:space="0" w:color="DADADA"/>
              <w:left w:val="nil"/>
              <w:bottom w:val="nil"/>
              <w:right w:val="nil"/>
            </w:tcBorders>
            <w:shd w:val="clear" w:color="000000" w:fill="FFFFFF"/>
            <w:noWrap/>
            <w:vAlign w:val="bottom"/>
            <w:hideMark/>
          </w:tcPr>
          <w:p w14:paraId="0717F57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D31404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423.00</w:t>
            </w:r>
          </w:p>
        </w:tc>
        <w:tc>
          <w:tcPr>
            <w:tcW w:w="375" w:type="pct"/>
            <w:tcBorders>
              <w:top w:val="single" w:sz="8" w:space="0" w:color="DADADA"/>
              <w:left w:val="nil"/>
              <w:bottom w:val="nil"/>
              <w:right w:val="nil"/>
            </w:tcBorders>
            <w:shd w:val="clear" w:color="000000" w:fill="FFFFFF"/>
            <w:noWrap/>
            <w:vAlign w:val="bottom"/>
            <w:hideMark/>
          </w:tcPr>
          <w:p w14:paraId="257CDB4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0.08</w:t>
            </w:r>
          </w:p>
        </w:tc>
        <w:tc>
          <w:tcPr>
            <w:tcW w:w="375" w:type="pct"/>
            <w:tcBorders>
              <w:top w:val="single" w:sz="8" w:space="0" w:color="DADADA"/>
              <w:left w:val="nil"/>
              <w:bottom w:val="nil"/>
              <w:right w:val="nil"/>
            </w:tcBorders>
            <w:shd w:val="clear" w:color="000000" w:fill="FFFFFF"/>
            <w:noWrap/>
            <w:vAlign w:val="bottom"/>
            <w:hideMark/>
          </w:tcPr>
          <w:p w14:paraId="41F4548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423.00</w:t>
            </w:r>
          </w:p>
        </w:tc>
        <w:tc>
          <w:tcPr>
            <w:tcW w:w="375" w:type="pct"/>
            <w:tcBorders>
              <w:top w:val="single" w:sz="8" w:space="0" w:color="DADADA"/>
              <w:left w:val="nil"/>
              <w:bottom w:val="nil"/>
              <w:right w:val="nil"/>
            </w:tcBorders>
            <w:shd w:val="clear" w:color="000000" w:fill="FFFFFF"/>
            <w:noWrap/>
            <w:vAlign w:val="bottom"/>
            <w:hideMark/>
          </w:tcPr>
          <w:p w14:paraId="555BD24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E9EC4B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0.08</w:t>
            </w:r>
          </w:p>
        </w:tc>
        <w:tc>
          <w:tcPr>
            <w:tcW w:w="375" w:type="pct"/>
            <w:tcBorders>
              <w:top w:val="single" w:sz="8" w:space="0" w:color="DADADA"/>
              <w:left w:val="nil"/>
              <w:bottom w:val="nil"/>
              <w:right w:val="nil"/>
            </w:tcBorders>
            <w:shd w:val="clear" w:color="000000" w:fill="FFFFFF"/>
            <w:noWrap/>
            <w:vAlign w:val="bottom"/>
            <w:hideMark/>
          </w:tcPr>
          <w:p w14:paraId="6BED489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905C35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7C3EEFA"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50C684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80A606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8ft TLED (CA Interior High Rise, T8)</w:t>
            </w:r>
          </w:p>
        </w:tc>
        <w:tc>
          <w:tcPr>
            <w:tcW w:w="250" w:type="pct"/>
            <w:tcBorders>
              <w:top w:val="single" w:sz="8" w:space="0" w:color="DADADA"/>
              <w:left w:val="nil"/>
              <w:bottom w:val="nil"/>
              <w:right w:val="nil"/>
            </w:tcBorders>
            <w:shd w:val="clear" w:color="000000" w:fill="FFFFFF"/>
            <w:noWrap/>
            <w:vAlign w:val="bottom"/>
            <w:hideMark/>
          </w:tcPr>
          <w:p w14:paraId="6121817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D6FE26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309.16</w:t>
            </w:r>
          </w:p>
        </w:tc>
        <w:tc>
          <w:tcPr>
            <w:tcW w:w="375" w:type="pct"/>
            <w:tcBorders>
              <w:top w:val="single" w:sz="8" w:space="0" w:color="DADADA"/>
              <w:left w:val="nil"/>
              <w:bottom w:val="nil"/>
              <w:right w:val="nil"/>
            </w:tcBorders>
            <w:shd w:val="clear" w:color="000000" w:fill="FFFFFF"/>
            <w:noWrap/>
            <w:vAlign w:val="bottom"/>
            <w:hideMark/>
          </w:tcPr>
          <w:p w14:paraId="284E850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6751588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334.47</w:t>
            </w:r>
          </w:p>
        </w:tc>
        <w:tc>
          <w:tcPr>
            <w:tcW w:w="375" w:type="pct"/>
            <w:tcBorders>
              <w:top w:val="single" w:sz="8" w:space="0" w:color="DADADA"/>
              <w:left w:val="nil"/>
              <w:bottom w:val="nil"/>
              <w:right w:val="nil"/>
            </w:tcBorders>
            <w:shd w:val="clear" w:color="000000" w:fill="FFFFFF"/>
            <w:noWrap/>
            <w:vAlign w:val="bottom"/>
            <w:hideMark/>
          </w:tcPr>
          <w:p w14:paraId="36BEBCE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4E613BF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0347257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5B75F85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00A85DF2"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2B3DC7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91D8D6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2L 8ft TLED (CA Interior, T8)</w:t>
            </w:r>
          </w:p>
        </w:tc>
        <w:tc>
          <w:tcPr>
            <w:tcW w:w="250" w:type="pct"/>
            <w:tcBorders>
              <w:top w:val="single" w:sz="8" w:space="0" w:color="DADADA"/>
              <w:left w:val="nil"/>
              <w:bottom w:val="nil"/>
              <w:right w:val="nil"/>
            </w:tcBorders>
            <w:shd w:val="clear" w:color="000000" w:fill="FFFFFF"/>
            <w:noWrap/>
            <w:vAlign w:val="bottom"/>
            <w:hideMark/>
          </w:tcPr>
          <w:p w14:paraId="1DC7AAC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FEE4FE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309.16</w:t>
            </w:r>
          </w:p>
        </w:tc>
        <w:tc>
          <w:tcPr>
            <w:tcW w:w="375" w:type="pct"/>
            <w:tcBorders>
              <w:top w:val="single" w:sz="8" w:space="0" w:color="DADADA"/>
              <w:left w:val="nil"/>
              <w:bottom w:val="nil"/>
              <w:right w:val="nil"/>
            </w:tcBorders>
            <w:shd w:val="clear" w:color="000000" w:fill="FFFFFF"/>
            <w:noWrap/>
            <w:vAlign w:val="bottom"/>
            <w:hideMark/>
          </w:tcPr>
          <w:p w14:paraId="447C4E0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6FCB093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309.16</w:t>
            </w:r>
          </w:p>
        </w:tc>
        <w:tc>
          <w:tcPr>
            <w:tcW w:w="375" w:type="pct"/>
            <w:tcBorders>
              <w:top w:val="single" w:sz="8" w:space="0" w:color="DADADA"/>
              <w:left w:val="nil"/>
              <w:bottom w:val="nil"/>
              <w:right w:val="nil"/>
            </w:tcBorders>
            <w:shd w:val="clear" w:color="000000" w:fill="FFFFFF"/>
            <w:noWrap/>
            <w:vAlign w:val="bottom"/>
            <w:hideMark/>
          </w:tcPr>
          <w:p w14:paraId="5B2E2BB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54F30E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1A1383E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9B71B8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101591F1"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628B41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292233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3L 4ft TLED (CA Interior High Rise, T12)</w:t>
            </w:r>
          </w:p>
        </w:tc>
        <w:tc>
          <w:tcPr>
            <w:tcW w:w="250" w:type="pct"/>
            <w:tcBorders>
              <w:top w:val="single" w:sz="8" w:space="0" w:color="DADADA"/>
              <w:left w:val="nil"/>
              <w:bottom w:val="nil"/>
              <w:right w:val="nil"/>
            </w:tcBorders>
            <w:shd w:val="clear" w:color="000000" w:fill="FFFFFF"/>
            <w:noWrap/>
            <w:vAlign w:val="bottom"/>
            <w:hideMark/>
          </w:tcPr>
          <w:p w14:paraId="6B5DA4C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28788A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290.79</w:t>
            </w:r>
          </w:p>
        </w:tc>
        <w:tc>
          <w:tcPr>
            <w:tcW w:w="375" w:type="pct"/>
            <w:tcBorders>
              <w:top w:val="single" w:sz="8" w:space="0" w:color="DADADA"/>
              <w:left w:val="nil"/>
              <w:bottom w:val="nil"/>
              <w:right w:val="nil"/>
            </w:tcBorders>
            <w:shd w:val="clear" w:color="000000" w:fill="FFFFFF"/>
            <w:noWrap/>
            <w:vAlign w:val="bottom"/>
            <w:hideMark/>
          </w:tcPr>
          <w:p w14:paraId="2492ACE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2A00479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314.60</w:t>
            </w:r>
          </w:p>
        </w:tc>
        <w:tc>
          <w:tcPr>
            <w:tcW w:w="375" w:type="pct"/>
            <w:tcBorders>
              <w:top w:val="single" w:sz="8" w:space="0" w:color="DADADA"/>
              <w:left w:val="nil"/>
              <w:bottom w:val="nil"/>
              <w:right w:val="nil"/>
            </w:tcBorders>
            <w:shd w:val="clear" w:color="000000" w:fill="FFFFFF"/>
            <w:noWrap/>
            <w:vAlign w:val="bottom"/>
            <w:hideMark/>
          </w:tcPr>
          <w:p w14:paraId="67C7D16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77BA7E2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48861DB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5C2EF26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3B18F4A0"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68C731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527F71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3L 4ft TLED (CA Interior, T12)</w:t>
            </w:r>
          </w:p>
        </w:tc>
        <w:tc>
          <w:tcPr>
            <w:tcW w:w="250" w:type="pct"/>
            <w:tcBorders>
              <w:top w:val="single" w:sz="8" w:space="0" w:color="DADADA"/>
              <w:left w:val="nil"/>
              <w:bottom w:val="nil"/>
              <w:right w:val="nil"/>
            </w:tcBorders>
            <w:shd w:val="clear" w:color="000000" w:fill="FFFFFF"/>
            <w:noWrap/>
            <w:vAlign w:val="bottom"/>
            <w:hideMark/>
          </w:tcPr>
          <w:p w14:paraId="193F475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BA06C3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290.79</w:t>
            </w:r>
          </w:p>
        </w:tc>
        <w:tc>
          <w:tcPr>
            <w:tcW w:w="375" w:type="pct"/>
            <w:tcBorders>
              <w:top w:val="single" w:sz="8" w:space="0" w:color="DADADA"/>
              <w:left w:val="nil"/>
              <w:bottom w:val="nil"/>
              <w:right w:val="nil"/>
            </w:tcBorders>
            <w:shd w:val="clear" w:color="000000" w:fill="FFFFFF"/>
            <w:noWrap/>
            <w:vAlign w:val="bottom"/>
            <w:hideMark/>
          </w:tcPr>
          <w:p w14:paraId="44640F6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4DB0070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290.79</w:t>
            </w:r>
          </w:p>
        </w:tc>
        <w:tc>
          <w:tcPr>
            <w:tcW w:w="375" w:type="pct"/>
            <w:tcBorders>
              <w:top w:val="single" w:sz="8" w:space="0" w:color="DADADA"/>
              <w:left w:val="nil"/>
              <w:bottom w:val="nil"/>
              <w:right w:val="nil"/>
            </w:tcBorders>
            <w:shd w:val="clear" w:color="000000" w:fill="FFFFFF"/>
            <w:noWrap/>
            <w:vAlign w:val="bottom"/>
            <w:hideMark/>
          </w:tcPr>
          <w:p w14:paraId="750AC09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88AE59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4396235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1D608B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67FE91B1"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76D751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D32D55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3L 4ft TLED (CA Interior High Rise, T8)</w:t>
            </w:r>
          </w:p>
        </w:tc>
        <w:tc>
          <w:tcPr>
            <w:tcW w:w="250" w:type="pct"/>
            <w:tcBorders>
              <w:top w:val="single" w:sz="8" w:space="0" w:color="DADADA"/>
              <w:left w:val="nil"/>
              <w:bottom w:val="nil"/>
              <w:right w:val="nil"/>
            </w:tcBorders>
            <w:shd w:val="clear" w:color="000000" w:fill="FFFFFF"/>
            <w:noWrap/>
            <w:vAlign w:val="bottom"/>
            <w:hideMark/>
          </w:tcPr>
          <w:p w14:paraId="322E60F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84AA3B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256.64</w:t>
            </w:r>
          </w:p>
        </w:tc>
        <w:tc>
          <w:tcPr>
            <w:tcW w:w="375" w:type="pct"/>
            <w:tcBorders>
              <w:top w:val="single" w:sz="8" w:space="0" w:color="DADADA"/>
              <w:left w:val="nil"/>
              <w:bottom w:val="nil"/>
              <w:right w:val="nil"/>
            </w:tcBorders>
            <w:shd w:val="clear" w:color="000000" w:fill="FFFFFF"/>
            <w:noWrap/>
            <w:vAlign w:val="bottom"/>
            <w:hideMark/>
          </w:tcPr>
          <w:p w14:paraId="2277A85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63817A3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277.65</w:t>
            </w:r>
          </w:p>
        </w:tc>
        <w:tc>
          <w:tcPr>
            <w:tcW w:w="375" w:type="pct"/>
            <w:tcBorders>
              <w:top w:val="single" w:sz="8" w:space="0" w:color="DADADA"/>
              <w:left w:val="nil"/>
              <w:bottom w:val="nil"/>
              <w:right w:val="nil"/>
            </w:tcBorders>
            <w:shd w:val="clear" w:color="000000" w:fill="FFFFFF"/>
            <w:noWrap/>
            <w:vAlign w:val="bottom"/>
            <w:hideMark/>
          </w:tcPr>
          <w:p w14:paraId="793AE97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641C929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3730829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5B0EF5F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811244E"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C281D6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9FCB3B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3L 4ft TLED (CA Interior, T8)</w:t>
            </w:r>
          </w:p>
        </w:tc>
        <w:tc>
          <w:tcPr>
            <w:tcW w:w="250" w:type="pct"/>
            <w:tcBorders>
              <w:top w:val="single" w:sz="8" w:space="0" w:color="DADADA"/>
              <w:left w:val="nil"/>
              <w:bottom w:val="nil"/>
              <w:right w:val="nil"/>
            </w:tcBorders>
            <w:shd w:val="clear" w:color="000000" w:fill="FFFFFF"/>
            <w:noWrap/>
            <w:vAlign w:val="bottom"/>
            <w:hideMark/>
          </w:tcPr>
          <w:p w14:paraId="0E86346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D95994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256.64</w:t>
            </w:r>
          </w:p>
        </w:tc>
        <w:tc>
          <w:tcPr>
            <w:tcW w:w="375" w:type="pct"/>
            <w:tcBorders>
              <w:top w:val="single" w:sz="8" w:space="0" w:color="DADADA"/>
              <w:left w:val="nil"/>
              <w:bottom w:val="nil"/>
              <w:right w:val="nil"/>
            </w:tcBorders>
            <w:shd w:val="clear" w:color="000000" w:fill="FFFFFF"/>
            <w:noWrap/>
            <w:vAlign w:val="bottom"/>
            <w:hideMark/>
          </w:tcPr>
          <w:p w14:paraId="7F27142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193D460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256.64</w:t>
            </w:r>
          </w:p>
        </w:tc>
        <w:tc>
          <w:tcPr>
            <w:tcW w:w="375" w:type="pct"/>
            <w:tcBorders>
              <w:top w:val="single" w:sz="8" w:space="0" w:color="DADADA"/>
              <w:left w:val="nil"/>
              <w:bottom w:val="nil"/>
              <w:right w:val="nil"/>
            </w:tcBorders>
            <w:shd w:val="clear" w:color="000000" w:fill="FFFFFF"/>
            <w:noWrap/>
            <w:vAlign w:val="bottom"/>
            <w:hideMark/>
          </w:tcPr>
          <w:p w14:paraId="5EB4725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B93D18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00DA9C1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DA2C29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A1B9296"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4AAA1C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10CEFD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4L 4ft TLED (CA Interior High Rise, T12)</w:t>
            </w:r>
          </w:p>
        </w:tc>
        <w:tc>
          <w:tcPr>
            <w:tcW w:w="250" w:type="pct"/>
            <w:tcBorders>
              <w:top w:val="single" w:sz="8" w:space="0" w:color="DADADA"/>
              <w:left w:val="nil"/>
              <w:bottom w:val="nil"/>
              <w:right w:val="nil"/>
            </w:tcBorders>
            <w:shd w:val="clear" w:color="000000" w:fill="FFFFFF"/>
            <w:noWrap/>
            <w:vAlign w:val="bottom"/>
            <w:hideMark/>
          </w:tcPr>
          <w:p w14:paraId="5858D1F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27B843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404.11</w:t>
            </w:r>
          </w:p>
        </w:tc>
        <w:tc>
          <w:tcPr>
            <w:tcW w:w="375" w:type="pct"/>
            <w:tcBorders>
              <w:top w:val="single" w:sz="8" w:space="0" w:color="DADADA"/>
              <w:left w:val="nil"/>
              <w:bottom w:val="nil"/>
              <w:right w:val="nil"/>
            </w:tcBorders>
            <w:shd w:val="clear" w:color="000000" w:fill="FFFFFF"/>
            <w:noWrap/>
            <w:vAlign w:val="bottom"/>
            <w:hideMark/>
          </w:tcPr>
          <w:p w14:paraId="378BEE2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0.08</w:t>
            </w:r>
          </w:p>
        </w:tc>
        <w:tc>
          <w:tcPr>
            <w:tcW w:w="375" w:type="pct"/>
            <w:tcBorders>
              <w:top w:val="single" w:sz="8" w:space="0" w:color="DADADA"/>
              <w:left w:val="nil"/>
              <w:bottom w:val="nil"/>
              <w:right w:val="nil"/>
            </w:tcBorders>
            <w:shd w:val="clear" w:color="000000" w:fill="FFFFFF"/>
            <w:noWrap/>
            <w:vAlign w:val="bottom"/>
            <w:hideMark/>
          </w:tcPr>
          <w:p w14:paraId="0E3BFC2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437.19</w:t>
            </w:r>
          </w:p>
        </w:tc>
        <w:tc>
          <w:tcPr>
            <w:tcW w:w="375" w:type="pct"/>
            <w:tcBorders>
              <w:top w:val="single" w:sz="8" w:space="0" w:color="DADADA"/>
              <w:left w:val="nil"/>
              <w:bottom w:val="nil"/>
              <w:right w:val="nil"/>
            </w:tcBorders>
            <w:shd w:val="clear" w:color="000000" w:fill="FFFFFF"/>
            <w:noWrap/>
            <w:vAlign w:val="bottom"/>
            <w:hideMark/>
          </w:tcPr>
          <w:p w14:paraId="2E46120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512F766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24DE4D0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7F3D9F7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38E92EB3"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ED3762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168CB8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4L 4ft TLED (CA Interior, T12)</w:t>
            </w:r>
          </w:p>
        </w:tc>
        <w:tc>
          <w:tcPr>
            <w:tcW w:w="250" w:type="pct"/>
            <w:tcBorders>
              <w:top w:val="single" w:sz="8" w:space="0" w:color="DADADA"/>
              <w:left w:val="nil"/>
              <w:bottom w:val="nil"/>
              <w:right w:val="nil"/>
            </w:tcBorders>
            <w:shd w:val="clear" w:color="000000" w:fill="FFFFFF"/>
            <w:noWrap/>
            <w:vAlign w:val="bottom"/>
            <w:hideMark/>
          </w:tcPr>
          <w:p w14:paraId="0C53C7B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52185A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404.11</w:t>
            </w:r>
          </w:p>
        </w:tc>
        <w:tc>
          <w:tcPr>
            <w:tcW w:w="375" w:type="pct"/>
            <w:tcBorders>
              <w:top w:val="single" w:sz="8" w:space="0" w:color="DADADA"/>
              <w:left w:val="nil"/>
              <w:bottom w:val="nil"/>
              <w:right w:val="nil"/>
            </w:tcBorders>
            <w:shd w:val="clear" w:color="000000" w:fill="FFFFFF"/>
            <w:noWrap/>
            <w:vAlign w:val="bottom"/>
            <w:hideMark/>
          </w:tcPr>
          <w:p w14:paraId="72105CA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0.08</w:t>
            </w:r>
          </w:p>
        </w:tc>
        <w:tc>
          <w:tcPr>
            <w:tcW w:w="375" w:type="pct"/>
            <w:tcBorders>
              <w:top w:val="single" w:sz="8" w:space="0" w:color="DADADA"/>
              <w:left w:val="nil"/>
              <w:bottom w:val="nil"/>
              <w:right w:val="nil"/>
            </w:tcBorders>
            <w:shd w:val="clear" w:color="000000" w:fill="FFFFFF"/>
            <w:noWrap/>
            <w:vAlign w:val="bottom"/>
            <w:hideMark/>
          </w:tcPr>
          <w:p w14:paraId="78BEA94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404.11</w:t>
            </w:r>
          </w:p>
        </w:tc>
        <w:tc>
          <w:tcPr>
            <w:tcW w:w="375" w:type="pct"/>
            <w:tcBorders>
              <w:top w:val="single" w:sz="8" w:space="0" w:color="DADADA"/>
              <w:left w:val="nil"/>
              <w:bottom w:val="nil"/>
              <w:right w:val="nil"/>
            </w:tcBorders>
            <w:shd w:val="clear" w:color="000000" w:fill="FFFFFF"/>
            <w:noWrap/>
            <w:vAlign w:val="bottom"/>
            <w:hideMark/>
          </w:tcPr>
          <w:p w14:paraId="457242A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B73930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0.08</w:t>
            </w:r>
          </w:p>
        </w:tc>
        <w:tc>
          <w:tcPr>
            <w:tcW w:w="375" w:type="pct"/>
            <w:tcBorders>
              <w:top w:val="single" w:sz="8" w:space="0" w:color="DADADA"/>
              <w:left w:val="nil"/>
              <w:bottom w:val="nil"/>
              <w:right w:val="nil"/>
            </w:tcBorders>
            <w:shd w:val="clear" w:color="000000" w:fill="FFFFFF"/>
            <w:noWrap/>
            <w:vAlign w:val="bottom"/>
            <w:hideMark/>
          </w:tcPr>
          <w:p w14:paraId="2BDC3A4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AB47B4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2B534C6A"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4B16AC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55B629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4L 4ft TLED (CA Interior High Rise, T8)</w:t>
            </w:r>
          </w:p>
        </w:tc>
        <w:tc>
          <w:tcPr>
            <w:tcW w:w="250" w:type="pct"/>
            <w:tcBorders>
              <w:top w:val="single" w:sz="8" w:space="0" w:color="DADADA"/>
              <w:left w:val="nil"/>
              <w:bottom w:val="nil"/>
              <w:right w:val="nil"/>
            </w:tcBorders>
            <w:shd w:val="clear" w:color="000000" w:fill="FFFFFF"/>
            <w:noWrap/>
            <w:vAlign w:val="bottom"/>
            <w:hideMark/>
          </w:tcPr>
          <w:p w14:paraId="1DE2EB9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574CF6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358.58</w:t>
            </w:r>
          </w:p>
        </w:tc>
        <w:tc>
          <w:tcPr>
            <w:tcW w:w="375" w:type="pct"/>
            <w:tcBorders>
              <w:top w:val="single" w:sz="8" w:space="0" w:color="DADADA"/>
              <w:left w:val="nil"/>
              <w:bottom w:val="nil"/>
              <w:right w:val="nil"/>
            </w:tcBorders>
            <w:shd w:val="clear" w:color="000000" w:fill="FFFFFF"/>
            <w:noWrap/>
            <w:vAlign w:val="bottom"/>
            <w:hideMark/>
          </w:tcPr>
          <w:p w14:paraId="0D46850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656B389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387.93</w:t>
            </w:r>
          </w:p>
        </w:tc>
        <w:tc>
          <w:tcPr>
            <w:tcW w:w="375" w:type="pct"/>
            <w:tcBorders>
              <w:top w:val="single" w:sz="8" w:space="0" w:color="DADADA"/>
              <w:left w:val="nil"/>
              <w:bottom w:val="nil"/>
              <w:right w:val="nil"/>
            </w:tcBorders>
            <w:shd w:val="clear" w:color="000000" w:fill="FFFFFF"/>
            <w:noWrap/>
            <w:vAlign w:val="bottom"/>
            <w:hideMark/>
          </w:tcPr>
          <w:p w14:paraId="5D67A04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6B7D657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44AA689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587C158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F8DD654"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35A74CF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E4033A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4L 4ft TLED (CA Interior, T8)</w:t>
            </w:r>
          </w:p>
        </w:tc>
        <w:tc>
          <w:tcPr>
            <w:tcW w:w="250" w:type="pct"/>
            <w:tcBorders>
              <w:top w:val="single" w:sz="8" w:space="0" w:color="DADADA"/>
              <w:left w:val="nil"/>
              <w:bottom w:val="nil"/>
              <w:right w:val="nil"/>
            </w:tcBorders>
            <w:shd w:val="clear" w:color="000000" w:fill="FFFFFF"/>
            <w:noWrap/>
            <w:vAlign w:val="bottom"/>
            <w:hideMark/>
          </w:tcPr>
          <w:p w14:paraId="300AC06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782DE9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358.58</w:t>
            </w:r>
          </w:p>
        </w:tc>
        <w:tc>
          <w:tcPr>
            <w:tcW w:w="375" w:type="pct"/>
            <w:tcBorders>
              <w:top w:val="single" w:sz="8" w:space="0" w:color="DADADA"/>
              <w:left w:val="nil"/>
              <w:bottom w:val="nil"/>
              <w:right w:val="nil"/>
            </w:tcBorders>
            <w:shd w:val="clear" w:color="000000" w:fill="FFFFFF"/>
            <w:noWrap/>
            <w:vAlign w:val="bottom"/>
            <w:hideMark/>
          </w:tcPr>
          <w:p w14:paraId="62A23E2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0536CB8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358.58</w:t>
            </w:r>
          </w:p>
        </w:tc>
        <w:tc>
          <w:tcPr>
            <w:tcW w:w="375" w:type="pct"/>
            <w:tcBorders>
              <w:top w:val="single" w:sz="8" w:space="0" w:color="DADADA"/>
              <w:left w:val="nil"/>
              <w:bottom w:val="nil"/>
              <w:right w:val="nil"/>
            </w:tcBorders>
            <w:shd w:val="clear" w:color="000000" w:fill="FFFFFF"/>
            <w:noWrap/>
            <w:vAlign w:val="bottom"/>
            <w:hideMark/>
          </w:tcPr>
          <w:p w14:paraId="222A31A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7C00EC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2E033E0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D6FA80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FA70A74"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F6440C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4164AE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4ft TLED (CA Interior High Rise,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2L 8ft T12)</w:t>
            </w:r>
          </w:p>
        </w:tc>
        <w:tc>
          <w:tcPr>
            <w:tcW w:w="250" w:type="pct"/>
            <w:tcBorders>
              <w:top w:val="single" w:sz="8" w:space="0" w:color="DADADA"/>
              <w:left w:val="nil"/>
              <w:bottom w:val="nil"/>
              <w:right w:val="nil"/>
            </w:tcBorders>
            <w:shd w:val="clear" w:color="000000" w:fill="FFFFFF"/>
            <w:noWrap/>
            <w:vAlign w:val="bottom"/>
            <w:hideMark/>
          </w:tcPr>
          <w:p w14:paraId="3644E26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BAF4D4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638.38</w:t>
            </w:r>
          </w:p>
        </w:tc>
        <w:tc>
          <w:tcPr>
            <w:tcW w:w="375" w:type="pct"/>
            <w:tcBorders>
              <w:top w:val="single" w:sz="8" w:space="0" w:color="DADADA"/>
              <w:left w:val="nil"/>
              <w:bottom w:val="nil"/>
              <w:right w:val="nil"/>
            </w:tcBorders>
            <w:shd w:val="clear" w:color="000000" w:fill="FFFFFF"/>
            <w:noWrap/>
            <w:vAlign w:val="bottom"/>
            <w:hideMark/>
          </w:tcPr>
          <w:p w14:paraId="5F33B8C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0.13</w:t>
            </w:r>
          </w:p>
        </w:tc>
        <w:tc>
          <w:tcPr>
            <w:tcW w:w="375" w:type="pct"/>
            <w:tcBorders>
              <w:top w:val="single" w:sz="8" w:space="0" w:color="DADADA"/>
              <w:left w:val="nil"/>
              <w:bottom w:val="nil"/>
              <w:right w:val="nil"/>
            </w:tcBorders>
            <w:shd w:val="clear" w:color="000000" w:fill="FFFFFF"/>
            <w:noWrap/>
            <w:vAlign w:val="bottom"/>
            <w:hideMark/>
          </w:tcPr>
          <w:p w14:paraId="5E43FE3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690.64</w:t>
            </w:r>
          </w:p>
        </w:tc>
        <w:tc>
          <w:tcPr>
            <w:tcW w:w="375" w:type="pct"/>
            <w:tcBorders>
              <w:top w:val="single" w:sz="8" w:space="0" w:color="DADADA"/>
              <w:left w:val="nil"/>
              <w:bottom w:val="nil"/>
              <w:right w:val="nil"/>
            </w:tcBorders>
            <w:shd w:val="clear" w:color="000000" w:fill="FFFFFF"/>
            <w:noWrap/>
            <w:vAlign w:val="bottom"/>
            <w:hideMark/>
          </w:tcPr>
          <w:p w14:paraId="717D252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69063AF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0.08</w:t>
            </w:r>
          </w:p>
        </w:tc>
        <w:tc>
          <w:tcPr>
            <w:tcW w:w="375" w:type="pct"/>
            <w:tcBorders>
              <w:top w:val="single" w:sz="8" w:space="0" w:color="DADADA"/>
              <w:left w:val="nil"/>
              <w:bottom w:val="nil"/>
              <w:right w:val="nil"/>
            </w:tcBorders>
            <w:shd w:val="clear" w:color="000000" w:fill="FFFFFF"/>
            <w:noWrap/>
            <w:vAlign w:val="bottom"/>
            <w:hideMark/>
          </w:tcPr>
          <w:p w14:paraId="2F10861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27F43BC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11F9E83"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648DBF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42B1B5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4ft TLED (CA Interior,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2L 8ft T12)</w:t>
            </w:r>
          </w:p>
        </w:tc>
        <w:tc>
          <w:tcPr>
            <w:tcW w:w="250" w:type="pct"/>
            <w:tcBorders>
              <w:top w:val="single" w:sz="8" w:space="0" w:color="DADADA"/>
              <w:left w:val="nil"/>
              <w:bottom w:val="nil"/>
              <w:right w:val="nil"/>
            </w:tcBorders>
            <w:shd w:val="clear" w:color="000000" w:fill="FFFFFF"/>
            <w:noWrap/>
            <w:vAlign w:val="bottom"/>
            <w:hideMark/>
          </w:tcPr>
          <w:p w14:paraId="14C4FAE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3DA340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638.38</w:t>
            </w:r>
          </w:p>
        </w:tc>
        <w:tc>
          <w:tcPr>
            <w:tcW w:w="375" w:type="pct"/>
            <w:tcBorders>
              <w:top w:val="single" w:sz="8" w:space="0" w:color="DADADA"/>
              <w:left w:val="nil"/>
              <w:bottom w:val="nil"/>
              <w:right w:val="nil"/>
            </w:tcBorders>
            <w:shd w:val="clear" w:color="000000" w:fill="FFFFFF"/>
            <w:noWrap/>
            <w:vAlign w:val="bottom"/>
            <w:hideMark/>
          </w:tcPr>
          <w:p w14:paraId="450ACEA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0.13</w:t>
            </w:r>
          </w:p>
        </w:tc>
        <w:tc>
          <w:tcPr>
            <w:tcW w:w="375" w:type="pct"/>
            <w:tcBorders>
              <w:top w:val="single" w:sz="8" w:space="0" w:color="DADADA"/>
              <w:left w:val="nil"/>
              <w:bottom w:val="nil"/>
              <w:right w:val="nil"/>
            </w:tcBorders>
            <w:shd w:val="clear" w:color="000000" w:fill="FFFFFF"/>
            <w:noWrap/>
            <w:vAlign w:val="bottom"/>
            <w:hideMark/>
          </w:tcPr>
          <w:p w14:paraId="4AA6BBE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638.38</w:t>
            </w:r>
          </w:p>
        </w:tc>
        <w:tc>
          <w:tcPr>
            <w:tcW w:w="375" w:type="pct"/>
            <w:tcBorders>
              <w:top w:val="single" w:sz="8" w:space="0" w:color="DADADA"/>
              <w:left w:val="nil"/>
              <w:bottom w:val="nil"/>
              <w:right w:val="nil"/>
            </w:tcBorders>
            <w:shd w:val="clear" w:color="000000" w:fill="FFFFFF"/>
            <w:noWrap/>
            <w:vAlign w:val="bottom"/>
            <w:hideMark/>
          </w:tcPr>
          <w:p w14:paraId="7983619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0439B1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0.13</w:t>
            </w:r>
          </w:p>
        </w:tc>
        <w:tc>
          <w:tcPr>
            <w:tcW w:w="375" w:type="pct"/>
            <w:tcBorders>
              <w:top w:val="single" w:sz="8" w:space="0" w:color="DADADA"/>
              <w:left w:val="nil"/>
              <w:bottom w:val="nil"/>
              <w:right w:val="nil"/>
            </w:tcBorders>
            <w:shd w:val="clear" w:color="000000" w:fill="FFFFFF"/>
            <w:noWrap/>
            <w:vAlign w:val="bottom"/>
            <w:hideMark/>
          </w:tcPr>
          <w:p w14:paraId="7CA0EAC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45D0F4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295542D7"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510D64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21F8BDE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2ft TLED </w:t>
            </w:r>
            <w:proofErr w:type="spellStart"/>
            <w:r w:rsidRPr="00E83794">
              <w:rPr>
                <w:rFonts w:ascii="Arial Narrow" w:eastAsia="Times New Roman" w:hAnsi="Arial Narrow" w:cs="Calibri"/>
                <w:color w:val="000000"/>
                <w:szCs w:val="20"/>
              </w:rPr>
              <w:t>Retrokit</w:t>
            </w:r>
            <w:proofErr w:type="spellEnd"/>
            <w:r w:rsidRPr="00E83794">
              <w:rPr>
                <w:rFonts w:ascii="Arial Narrow" w:eastAsia="Times New Roman" w:hAnsi="Arial Narrow" w:cs="Calibri"/>
                <w:color w:val="000000"/>
                <w:szCs w:val="20"/>
              </w:rPr>
              <w:t xml:space="preserve"> (CA Interior High Rise,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2L U-Tube T12)</w:t>
            </w:r>
          </w:p>
        </w:tc>
        <w:tc>
          <w:tcPr>
            <w:tcW w:w="250" w:type="pct"/>
            <w:tcBorders>
              <w:top w:val="single" w:sz="8" w:space="0" w:color="DADADA"/>
              <w:left w:val="nil"/>
              <w:bottom w:val="nil"/>
              <w:right w:val="nil"/>
            </w:tcBorders>
            <w:shd w:val="clear" w:color="000000" w:fill="FFFFFF"/>
            <w:noWrap/>
            <w:vAlign w:val="bottom"/>
            <w:hideMark/>
          </w:tcPr>
          <w:p w14:paraId="5E9A209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9E1C46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291.05</w:t>
            </w:r>
          </w:p>
        </w:tc>
        <w:tc>
          <w:tcPr>
            <w:tcW w:w="375" w:type="pct"/>
            <w:tcBorders>
              <w:top w:val="single" w:sz="8" w:space="0" w:color="DADADA"/>
              <w:left w:val="nil"/>
              <w:bottom w:val="nil"/>
              <w:right w:val="nil"/>
            </w:tcBorders>
            <w:shd w:val="clear" w:color="000000" w:fill="FFFFFF"/>
            <w:noWrap/>
            <w:vAlign w:val="bottom"/>
            <w:hideMark/>
          </w:tcPr>
          <w:p w14:paraId="4538AB6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2A14CEF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314.88</w:t>
            </w:r>
          </w:p>
        </w:tc>
        <w:tc>
          <w:tcPr>
            <w:tcW w:w="375" w:type="pct"/>
            <w:tcBorders>
              <w:top w:val="single" w:sz="8" w:space="0" w:color="DADADA"/>
              <w:left w:val="nil"/>
              <w:bottom w:val="nil"/>
              <w:right w:val="nil"/>
            </w:tcBorders>
            <w:shd w:val="clear" w:color="000000" w:fill="FFFFFF"/>
            <w:noWrap/>
            <w:vAlign w:val="bottom"/>
            <w:hideMark/>
          </w:tcPr>
          <w:p w14:paraId="7B556C5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172A3AC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4A1E5AE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0991617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5218FBCD"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6F1EA7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9BC2E6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2ft TLED </w:t>
            </w:r>
            <w:proofErr w:type="spellStart"/>
            <w:r w:rsidRPr="00E83794">
              <w:rPr>
                <w:rFonts w:ascii="Arial Narrow" w:eastAsia="Times New Roman" w:hAnsi="Arial Narrow" w:cs="Calibri"/>
                <w:color w:val="000000"/>
                <w:szCs w:val="20"/>
              </w:rPr>
              <w:t>Retrokit</w:t>
            </w:r>
            <w:proofErr w:type="spellEnd"/>
            <w:r w:rsidRPr="00E83794">
              <w:rPr>
                <w:rFonts w:ascii="Arial Narrow" w:eastAsia="Times New Roman" w:hAnsi="Arial Narrow" w:cs="Calibri"/>
                <w:color w:val="000000"/>
                <w:szCs w:val="20"/>
              </w:rPr>
              <w:t xml:space="preserve"> (CA Interior,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2L U-Tube T12)</w:t>
            </w:r>
          </w:p>
        </w:tc>
        <w:tc>
          <w:tcPr>
            <w:tcW w:w="250" w:type="pct"/>
            <w:tcBorders>
              <w:top w:val="single" w:sz="8" w:space="0" w:color="DADADA"/>
              <w:left w:val="nil"/>
              <w:bottom w:val="nil"/>
              <w:right w:val="nil"/>
            </w:tcBorders>
            <w:shd w:val="clear" w:color="000000" w:fill="FFFFFF"/>
            <w:noWrap/>
            <w:vAlign w:val="bottom"/>
            <w:hideMark/>
          </w:tcPr>
          <w:p w14:paraId="534CB2C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0727CB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291.05</w:t>
            </w:r>
          </w:p>
        </w:tc>
        <w:tc>
          <w:tcPr>
            <w:tcW w:w="375" w:type="pct"/>
            <w:tcBorders>
              <w:top w:val="single" w:sz="8" w:space="0" w:color="DADADA"/>
              <w:left w:val="nil"/>
              <w:bottom w:val="nil"/>
              <w:right w:val="nil"/>
            </w:tcBorders>
            <w:shd w:val="clear" w:color="000000" w:fill="FFFFFF"/>
            <w:noWrap/>
            <w:vAlign w:val="bottom"/>
            <w:hideMark/>
          </w:tcPr>
          <w:p w14:paraId="03265F5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7223E8D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291.05</w:t>
            </w:r>
          </w:p>
        </w:tc>
        <w:tc>
          <w:tcPr>
            <w:tcW w:w="375" w:type="pct"/>
            <w:tcBorders>
              <w:top w:val="single" w:sz="8" w:space="0" w:color="DADADA"/>
              <w:left w:val="nil"/>
              <w:bottom w:val="nil"/>
              <w:right w:val="nil"/>
            </w:tcBorders>
            <w:shd w:val="clear" w:color="000000" w:fill="FFFFFF"/>
            <w:noWrap/>
            <w:vAlign w:val="bottom"/>
            <w:hideMark/>
          </w:tcPr>
          <w:p w14:paraId="66A94DD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81BFCB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34BA902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43937A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3B776CE5"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380C45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lastRenderedPageBreak/>
              <w:t>Lighting</w:t>
            </w:r>
          </w:p>
        </w:tc>
        <w:tc>
          <w:tcPr>
            <w:tcW w:w="1639" w:type="pct"/>
            <w:tcBorders>
              <w:top w:val="single" w:sz="8" w:space="0" w:color="DADADA"/>
              <w:left w:val="nil"/>
              <w:bottom w:val="nil"/>
              <w:right w:val="nil"/>
            </w:tcBorders>
            <w:shd w:val="clear" w:color="000000" w:fill="FFFFFF"/>
            <w:noWrap/>
            <w:vAlign w:val="bottom"/>
            <w:hideMark/>
          </w:tcPr>
          <w:p w14:paraId="1DF7E69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2ft TLED (CA Interior High Rise,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2L U-Tube T12)</w:t>
            </w:r>
          </w:p>
        </w:tc>
        <w:tc>
          <w:tcPr>
            <w:tcW w:w="250" w:type="pct"/>
            <w:tcBorders>
              <w:top w:val="single" w:sz="8" w:space="0" w:color="DADADA"/>
              <w:left w:val="nil"/>
              <w:bottom w:val="nil"/>
              <w:right w:val="nil"/>
            </w:tcBorders>
            <w:shd w:val="clear" w:color="000000" w:fill="FFFFFF"/>
            <w:noWrap/>
            <w:vAlign w:val="bottom"/>
            <w:hideMark/>
          </w:tcPr>
          <w:p w14:paraId="4A54F05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7940A4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291.05</w:t>
            </w:r>
          </w:p>
        </w:tc>
        <w:tc>
          <w:tcPr>
            <w:tcW w:w="375" w:type="pct"/>
            <w:tcBorders>
              <w:top w:val="single" w:sz="8" w:space="0" w:color="DADADA"/>
              <w:left w:val="nil"/>
              <w:bottom w:val="nil"/>
              <w:right w:val="nil"/>
            </w:tcBorders>
            <w:shd w:val="clear" w:color="000000" w:fill="FFFFFF"/>
            <w:noWrap/>
            <w:vAlign w:val="bottom"/>
            <w:hideMark/>
          </w:tcPr>
          <w:p w14:paraId="455AF7C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4DE0205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314.88</w:t>
            </w:r>
          </w:p>
        </w:tc>
        <w:tc>
          <w:tcPr>
            <w:tcW w:w="375" w:type="pct"/>
            <w:tcBorders>
              <w:top w:val="single" w:sz="8" w:space="0" w:color="DADADA"/>
              <w:left w:val="nil"/>
              <w:bottom w:val="nil"/>
              <w:right w:val="nil"/>
            </w:tcBorders>
            <w:shd w:val="clear" w:color="000000" w:fill="FFFFFF"/>
            <w:noWrap/>
            <w:vAlign w:val="bottom"/>
            <w:hideMark/>
          </w:tcPr>
          <w:p w14:paraId="2A44EF3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319ABDE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1873BFA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2B8C2BC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F8A8AC8"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F99689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B4ECCD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2ft TLED (CA Interior,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2L U-Tube T12)</w:t>
            </w:r>
          </w:p>
        </w:tc>
        <w:tc>
          <w:tcPr>
            <w:tcW w:w="250" w:type="pct"/>
            <w:tcBorders>
              <w:top w:val="single" w:sz="8" w:space="0" w:color="DADADA"/>
              <w:left w:val="nil"/>
              <w:bottom w:val="nil"/>
              <w:right w:val="nil"/>
            </w:tcBorders>
            <w:shd w:val="clear" w:color="000000" w:fill="FFFFFF"/>
            <w:noWrap/>
            <w:vAlign w:val="bottom"/>
            <w:hideMark/>
          </w:tcPr>
          <w:p w14:paraId="491609E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D87F2F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291.05</w:t>
            </w:r>
          </w:p>
        </w:tc>
        <w:tc>
          <w:tcPr>
            <w:tcW w:w="375" w:type="pct"/>
            <w:tcBorders>
              <w:top w:val="single" w:sz="8" w:space="0" w:color="DADADA"/>
              <w:left w:val="nil"/>
              <w:bottom w:val="nil"/>
              <w:right w:val="nil"/>
            </w:tcBorders>
            <w:shd w:val="clear" w:color="000000" w:fill="FFFFFF"/>
            <w:noWrap/>
            <w:vAlign w:val="bottom"/>
            <w:hideMark/>
          </w:tcPr>
          <w:p w14:paraId="138098B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47706EB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291.05</w:t>
            </w:r>
          </w:p>
        </w:tc>
        <w:tc>
          <w:tcPr>
            <w:tcW w:w="375" w:type="pct"/>
            <w:tcBorders>
              <w:top w:val="single" w:sz="8" w:space="0" w:color="DADADA"/>
              <w:left w:val="nil"/>
              <w:bottom w:val="nil"/>
              <w:right w:val="nil"/>
            </w:tcBorders>
            <w:shd w:val="clear" w:color="000000" w:fill="FFFFFF"/>
            <w:noWrap/>
            <w:vAlign w:val="bottom"/>
            <w:hideMark/>
          </w:tcPr>
          <w:p w14:paraId="3F53429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82E368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1FEDCDA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0F8456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2370F9D1"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0FAEDC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57FD4E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2ft TLED </w:t>
            </w:r>
            <w:proofErr w:type="spellStart"/>
            <w:r w:rsidRPr="00E83794">
              <w:rPr>
                <w:rFonts w:ascii="Arial Narrow" w:eastAsia="Times New Roman" w:hAnsi="Arial Narrow" w:cs="Calibri"/>
                <w:color w:val="000000"/>
                <w:szCs w:val="20"/>
              </w:rPr>
              <w:t>Retrokit</w:t>
            </w:r>
            <w:proofErr w:type="spellEnd"/>
            <w:r w:rsidRPr="00E83794">
              <w:rPr>
                <w:rFonts w:ascii="Arial Narrow" w:eastAsia="Times New Roman" w:hAnsi="Arial Narrow" w:cs="Calibri"/>
                <w:color w:val="000000"/>
                <w:szCs w:val="20"/>
              </w:rPr>
              <w:t xml:space="preserve"> (CA Interior High Rise,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2L U-Tube T8)</w:t>
            </w:r>
          </w:p>
        </w:tc>
        <w:tc>
          <w:tcPr>
            <w:tcW w:w="250" w:type="pct"/>
            <w:tcBorders>
              <w:top w:val="single" w:sz="8" w:space="0" w:color="DADADA"/>
              <w:left w:val="nil"/>
              <w:bottom w:val="nil"/>
              <w:right w:val="nil"/>
            </w:tcBorders>
            <w:shd w:val="clear" w:color="000000" w:fill="FFFFFF"/>
            <w:noWrap/>
            <w:vAlign w:val="bottom"/>
            <w:hideMark/>
          </w:tcPr>
          <w:p w14:paraId="1417D9A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205511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161.70</w:t>
            </w:r>
          </w:p>
        </w:tc>
        <w:tc>
          <w:tcPr>
            <w:tcW w:w="375" w:type="pct"/>
            <w:tcBorders>
              <w:top w:val="single" w:sz="8" w:space="0" w:color="DADADA"/>
              <w:left w:val="nil"/>
              <w:bottom w:val="nil"/>
              <w:right w:val="nil"/>
            </w:tcBorders>
            <w:shd w:val="clear" w:color="000000" w:fill="FFFFFF"/>
            <w:noWrap/>
            <w:vAlign w:val="bottom"/>
            <w:hideMark/>
          </w:tcPr>
          <w:p w14:paraId="51053B3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50BCC49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179.41</w:t>
            </w:r>
          </w:p>
        </w:tc>
        <w:tc>
          <w:tcPr>
            <w:tcW w:w="375" w:type="pct"/>
            <w:tcBorders>
              <w:top w:val="single" w:sz="8" w:space="0" w:color="DADADA"/>
              <w:left w:val="nil"/>
              <w:bottom w:val="nil"/>
              <w:right w:val="nil"/>
            </w:tcBorders>
            <w:shd w:val="clear" w:color="000000" w:fill="FFFFFF"/>
            <w:noWrap/>
            <w:vAlign w:val="bottom"/>
            <w:hideMark/>
          </w:tcPr>
          <w:p w14:paraId="74CF472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111%</w:t>
            </w:r>
          </w:p>
        </w:tc>
        <w:tc>
          <w:tcPr>
            <w:tcW w:w="375" w:type="pct"/>
            <w:tcBorders>
              <w:top w:val="single" w:sz="8" w:space="0" w:color="DADADA"/>
              <w:left w:val="nil"/>
              <w:bottom w:val="nil"/>
              <w:right w:val="nil"/>
            </w:tcBorders>
            <w:shd w:val="clear" w:color="000000" w:fill="FFFFFF"/>
            <w:noWrap/>
            <w:vAlign w:val="bottom"/>
            <w:hideMark/>
          </w:tcPr>
          <w:p w14:paraId="4EEA4D2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0D9EE03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68%</w:t>
            </w:r>
          </w:p>
        </w:tc>
        <w:tc>
          <w:tcPr>
            <w:tcW w:w="375" w:type="pct"/>
            <w:tcBorders>
              <w:top w:val="single" w:sz="8" w:space="0" w:color="DADADA"/>
              <w:left w:val="nil"/>
              <w:bottom w:val="nil"/>
              <w:right w:val="nil"/>
            </w:tcBorders>
            <w:shd w:val="clear" w:color="000000" w:fill="FFFFFF"/>
            <w:noWrap/>
            <w:vAlign w:val="bottom"/>
            <w:hideMark/>
          </w:tcPr>
          <w:p w14:paraId="230C219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31A36870"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02C929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901095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2ft TLED </w:t>
            </w:r>
            <w:proofErr w:type="spellStart"/>
            <w:r w:rsidRPr="00E83794">
              <w:rPr>
                <w:rFonts w:ascii="Arial Narrow" w:eastAsia="Times New Roman" w:hAnsi="Arial Narrow" w:cs="Calibri"/>
                <w:color w:val="000000"/>
                <w:szCs w:val="20"/>
              </w:rPr>
              <w:t>Retrokit</w:t>
            </w:r>
            <w:proofErr w:type="spellEnd"/>
            <w:r w:rsidRPr="00E83794">
              <w:rPr>
                <w:rFonts w:ascii="Arial Narrow" w:eastAsia="Times New Roman" w:hAnsi="Arial Narrow" w:cs="Calibri"/>
                <w:color w:val="000000"/>
                <w:szCs w:val="20"/>
              </w:rPr>
              <w:t xml:space="preserve"> (CA Interior,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2L U-Tube T8)</w:t>
            </w:r>
          </w:p>
        </w:tc>
        <w:tc>
          <w:tcPr>
            <w:tcW w:w="250" w:type="pct"/>
            <w:tcBorders>
              <w:top w:val="single" w:sz="8" w:space="0" w:color="DADADA"/>
              <w:left w:val="nil"/>
              <w:bottom w:val="nil"/>
              <w:right w:val="nil"/>
            </w:tcBorders>
            <w:shd w:val="clear" w:color="000000" w:fill="FFFFFF"/>
            <w:noWrap/>
            <w:vAlign w:val="bottom"/>
            <w:hideMark/>
          </w:tcPr>
          <w:p w14:paraId="07CF4D6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6DA491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161.70</w:t>
            </w:r>
          </w:p>
        </w:tc>
        <w:tc>
          <w:tcPr>
            <w:tcW w:w="375" w:type="pct"/>
            <w:tcBorders>
              <w:top w:val="single" w:sz="8" w:space="0" w:color="DADADA"/>
              <w:left w:val="nil"/>
              <w:bottom w:val="nil"/>
              <w:right w:val="nil"/>
            </w:tcBorders>
            <w:shd w:val="clear" w:color="000000" w:fill="FFFFFF"/>
            <w:noWrap/>
            <w:vAlign w:val="bottom"/>
            <w:hideMark/>
          </w:tcPr>
          <w:p w14:paraId="6F3369F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2275552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165.84</w:t>
            </w:r>
          </w:p>
        </w:tc>
        <w:tc>
          <w:tcPr>
            <w:tcW w:w="375" w:type="pct"/>
            <w:tcBorders>
              <w:top w:val="single" w:sz="8" w:space="0" w:color="DADADA"/>
              <w:left w:val="nil"/>
              <w:bottom w:val="nil"/>
              <w:right w:val="nil"/>
            </w:tcBorders>
            <w:shd w:val="clear" w:color="000000" w:fill="FFFFFF"/>
            <w:noWrap/>
            <w:vAlign w:val="bottom"/>
            <w:hideMark/>
          </w:tcPr>
          <w:p w14:paraId="0A501E4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103%</w:t>
            </w:r>
          </w:p>
        </w:tc>
        <w:tc>
          <w:tcPr>
            <w:tcW w:w="375" w:type="pct"/>
            <w:tcBorders>
              <w:top w:val="single" w:sz="8" w:space="0" w:color="DADADA"/>
              <w:left w:val="nil"/>
              <w:bottom w:val="nil"/>
              <w:right w:val="nil"/>
            </w:tcBorders>
            <w:shd w:val="clear" w:color="000000" w:fill="FFFFFF"/>
            <w:noWrap/>
            <w:vAlign w:val="bottom"/>
            <w:hideMark/>
          </w:tcPr>
          <w:p w14:paraId="3EA60EE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039601C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103%</w:t>
            </w:r>
          </w:p>
        </w:tc>
        <w:tc>
          <w:tcPr>
            <w:tcW w:w="375" w:type="pct"/>
            <w:tcBorders>
              <w:top w:val="single" w:sz="8" w:space="0" w:color="DADADA"/>
              <w:left w:val="nil"/>
              <w:bottom w:val="nil"/>
              <w:right w:val="nil"/>
            </w:tcBorders>
            <w:shd w:val="clear" w:color="000000" w:fill="FFFFFF"/>
            <w:noWrap/>
            <w:vAlign w:val="bottom"/>
            <w:hideMark/>
          </w:tcPr>
          <w:p w14:paraId="2CCF8EB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C19207E"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4EA559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CE392C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2ft TLED (CA Interior High Rise,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2L U-Tube T8)</w:t>
            </w:r>
          </w:p>
        </w:tc>
        <w:tc>
          <w:tcPr>
            <w:tcW w:w="250" w:type="pct"/>
            <w:tcBorders>
              <w:top w:val="single" w:sz="8" w:space="0" w:color="DADADA"/>
              <w:left w:val="nil"/>
              <w:bottom w:val="nil"/>
              <w:right w:val="nil"/>
            </w:tcBorders>
            <w:shd w:val="clear" w:color="000000" w:fill="FFFFFF"/>
            <w:noWrap/>
            <w:vAlign w:val="bottom"/>
            <w:hideMark/>
          </w:tcPr>
          <w:p w14:paraId="1183746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B145FA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161.70</w:t>
            </w:r>
          </w:p>
        </w:tc>
        <w:tc>
          <w:tcPr>
            <w:tcW w:w="375" w:type="pct"/>
            <w:tcBorders>
              <w:top w:val="single" w:sz="8" w:space="0" w:color="DADADA"/>
              <w:left w:val="nil"/>
              <w:bottom w:val="nil"/>
              <w:right w:val="nil"/>
            </w:tcBorders>
            <w:shd w:val="clear" w:color="000000" w:fill="FFFFFF"/>
            <w:noWrap/>
            <w:vAlign w:val="bottom"/>
            <w:hideMark/>
          </w:tcPr>
          <w:p w14:paraId="57A6DFF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37EACD1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179.41</w:t>
            </w:r>
          </w:p>
        </w:tc>
        <w:tc>
          <w:tcPr>
            <w:tcW w:w="375" w:type="pct"/>
            <w:tcBorders>
              <w:top w:val="single" w:sz="8" w:space="0" w:color="DADADA"/>
              <w:left w:val="nil"/>
              <w:bottom w:val="nil"/>
              <w:right w:val="nil"/>
            </w:tcBorders>
            <w:shd w:val="clear" w:color="000000" w:fill="FFFFFF"/>
            <w:noWrap/>
            <w:vAlign w:val="bottom"/>
            <w:hideMark/>
          </w:tcPr>
          <w:p w14:paraId="45CAB45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111%</w:t>
            </w:r>
          </w:p>
        </w:tc>
        <w:tc>
          <w:tcPr>
            <w:tcW w:w="375" w:type="pct"/>
            <w:tcBorders>
              <w:top w:val="single" w:sz="8" w:space="0" w:color="DADADA"/>
              <w:left w:val="nil"/>
              <w:bottom w:val="nil"/>
              <w:right w:val="nil"/>
            </w:tcBorders>
            <w:shd w:val="clear" w:color="000000" w:fill="FFFFFF"/>
            <w:noWrap/>
            <w:vAlign w:val="bottom"/>
            <w:hideMark/>
          </w:tcPr>
          <w:p w14:paraId="0C751DF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040A39B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68%</w:t>
            </w:r>
          </w:p>
        </w:tc>
        <w:tc>
          <w:tcPr>
            <w:tcW w:w="375" w:type="pct"/>
            <w:tcBorders>
              <w:top w:val="single" w:sz="8" w:space="0" w:color="DADADA"/>
              <w:left w:val="nil"/>
              <w:bottom w:val="nil"/>
              <w:right w:val="nil"/>
            </w:tcBorders>
            <w:shd w:val="clear" w:color="000000" w:fill="FFFFFF"/>
            <w:noWrap/>
            <w:vAlign w:val="bottom"/>
            <w:hideMark/>
          </w:tcPr>
          <w:p w14:paraId="1755A7F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0F1BD0C5"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B006E5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A96076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2ft TLED (CA Interior,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2L U-Tube T8)</w:t>
            </w:r>
          </w:p>
        </w:tc>
        <w:tc>
          <w:tcPr>
            <w:tcW w:w="250" w:type="pct"/>
            <w:tcBorders>
              <w:top w:val="single" w:sz="8" w:space="0" w:color="DADADA"/>
              <w:left w:val="nil"/>
              <w:bottom w:val="nil"/>
              <w:right w:val="nil"/>
            </w:tcBorders>
            <w:shd w:val="clear" w:color="000000" w:fill="FFFFFF"/>
            <w:noWrap/>
            <w:vAlign w:val="bottom"/>
            <w:hideMark/>
          </w:tcPr>
          <w:p w14:paraId="48A5CCC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BAF005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161.70</w:t>
            </w:r>
          </w:p>
        </w:tc>
        <w:tc>
          <w:tcPr>
            <w:tcW w:w="375" w:type="pct"/>
            <w:tcBorders>
              <w:top w:val="single" w:sz="8" w:space="0" w:color="DADADA"/>
              <w:left w:val="nil"/>
              <w:bottom w:val="nil"/>
              <w:right w:val="nil"/>
            </w:tcBorders>
            <w:shd w:val="clear" w:color="000000" w:fill="FFFFFF"/>
            <w:noWrap/>
            <w:vAlign w:val="bottom"/>
            <w:hideMark/>
          </w:tcPr>
          <w:p w14:paraId="23AD972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558B67F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165.84</w:t>
            </w:r>
          </w:p>
        </w:tc>
        <w:tc>
          <w:tcPr>
            <w:tcW w:w="375" w:type="pct"/>
            <w:tcBorders>
              <w:top w:val="single" w:sz="8" w:space="0" w:color="DADADA"/>
              <w:left w:val="nil"/>
              <w:bottom w:val="nil"/>
              <w:right w:val="nil"/>
            </w:tcBorders>
            <w:shd w:val="clear" w:color="000000" w:fill="FFFFFF"/>
            <w:noWrap/>
            <w:vAlign w:val="bottom"/>
            <w:hideMark/>
          </w:tcPr>
          <w:p w14:paraId="6020313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103%</w:t>
            </w:r>
          </w:p>
        </w:tc>
        <w:tc>
          <w:tcPr>
            <w:tcW w:w="375" w:type="pct"/>
            <w:tcBorders>
              <w:top w:val="single" w:sz="8" w:space="0" w:color="DADADA"/>
              <w:left w:val="nil"/>
              <w:bottom w:val="nil"/>
              <w:right w:val="nil"/>
            </w:tcBorders>
            <w:shd w:val="clear" w:color="000000" w:fill="FFFFFF"/>
            <w:noWrap/>
            <w:vAlign w:val="bottom"/>
            <w:hideMark/>
          </w:tcPr>
          <w:p w14:paraId="4E0C030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3DDE439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103%</w:t>
            </w:r>
          </w:p>
        </w:tc>
        <w:tc>
          <w:tcPr>
            <w:tcW w:w="375" w:type="pct"/>
            <w:tcBorders>
              <w:top w:val="single" w:sz="8" w:space="0" w:color="DADADA"/>
              <w:left w:val="nil"/>
              <w:bottom w:val="nil"/>
              <w:right w:val="nil"/>
            </w:tcBorders>
            <w:shd w:val="clear" w:color="000000" w:fill="FFFFFF"/>
            <w:noWrap/>
            <w:vAlign w:val="bottom"/>
            <w:hideMark/>
          </w:tcPr>
          <w:p w14:paraId="12D4F73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25AC907"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3924D15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4808E5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4ft TLED (CA Interior High Rise,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4L 4ft T12)</w:t>
            </w:r>
          </w:p>
        </w:tc>
        <w:tc>
          <w:tcPr>
            <w:tcW w:w="250" w:type="pct"/>
            <w:tcBorders>
              <w:top w:val="single" w:sz="8" w:space="0" w:color="DADADA"/>
              <w:left w:val="nil"/>
              <w:bottom w:val="nil"/>
              <w:right w:val="nil"/>
            </w:tcBorders>
            <w:shd w:val="clear" w:color="000000" w:fill="FFFFFF"/>
            <w:noWrap/>
            <w:vAlign w:val="bottom"/>
            <w:hideMark/>
          </w:tcPr>
          <w:p w14:paraId="62E06F5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571D875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558.69</w:t>
            </w:r>
          </w:p>
        </w:tc>
        <w:tc>
          <w:tcPr>
            <w:tcW w:w="375" w:type="pct"/>
            <w:tcBorders>
              <w:top w:val="single" w:sz="8" w:space="0" w:color="DADADA"/>
              <w:left w:val="nil"/>
              <w:bottom w:val="nil"/>
              <w:right w:val="nil"/>
            </w:tcBorders>
            <w:shd w:val="clear" w:color="000000" w:fill="FFFFFF"/>
            <w:noWrap/>
            <w:vAlign w:val="bottom"/>
            <w:hideMark/>
          </w:tcPr>
          <w:p w14:paraId="22DD3FA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0.11</w:t>
            </w:r>
          </w:p>
        </w:tc>
        <w:tc>
          <w:tcPr>
            <w:tcW w:w="375" w:type="pct"/>
            <w:tcBorders>
              <w:top w:val="single" w:sz="8" w:space="0" w:color="DADADA"/>
              <w:left w:val="nil"/>
              <w:bottom w:val="nil"/>
              <w:right w:val="nil"/>
            </w:tcBorders>
            <w:shd w:val="clear" w:color="000000" w:fill="FFFFFF"/>
            <w:noWrap/>
            <w:vAlign w:val="bottom"/>
            <w:hideMark/>
          </w:tcPr>
          <w:p w14:paraId="1CDF2AC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604.43</w:t>
            </w:r>
          </w:p>
        </w:tc>
        <w:tc>
          <w:tcPr>
            <w:tcW w:w="375" w:type="pct"/>
            <w:tcBorders>
              <w:top w:val="single" w:sz="8" w:space="0" w:color="DADADA"/>
              <w:left w:val="nil"/>
              <w:bottom w:val="nil"/>
              <w:right w:val="nil"/>
            </w:tcBorders>
            <w:shd w:val="clear" w:color="000000" w:fill="FFFFFF"/>
            <w:noWrap/>
            <w:vAlign w:val="bottom"/>
            <w:hideMark/>
          </w:tcPr>
          <w:p w14:paraId="3879EB7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384B0AC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31E91FE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5779AFD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17D48C62"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FDF052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9D5B3D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4ft TLED (CA Interior,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4L 4ft T12)</w:t>
            </w:r>
          </w:p>
        </w:tc>
        <w:tc>
          <w:tcPr>
            <w:tcW w:w="250" w:type="pct"/>
            <w:tcBorders>
              <w:top w:val="single" w:sz="8" w:space="0" w:color="DADADA"/>
              <w:left w:val="nil"/>
              <w:bottom w:val="nil"/>
              <w:right w:val="nil"/>
            </w:tcBorders>
            <w:shd w:val="clear" w:color="000000" w:fill="FFFFFF"/>
            <w:noWrap/>
            <w:vAlign w:val="bottom"/>
            <w:hideMark/>
          </w:tcPr>
          <w:p w14:paraId="2661E11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1404942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558.69</w:t>
            </w:r>
          </w:p>
        </w:tc>
        <w:tc>
          <w:tcPr>
            <w:tcW w:w="375" w:type="pct"/>
            <w:tcBorders>
              <w:top w:val="single" w:sz="8" w:space="0" w:color="DADADA"/>
              <w:left w:val="nil"/>
              <w:bottom w:val="nil"/>
              <w:right w:val="nil"/>
            </w:tcBorders>
            <w:shd w:val="clear" w:color="000000" w:fill="FFFFFF"/>
            <w:noWrap/>
            <w:vAlign w:val="bottom"/>
            <w:hideMark/>
          </w:tcPr>
          <w:p w14:paraId="0EB49ED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0.11</w:t>
            </w:r>
          </w:p>
        </w:tc>
        <w:tc>
          <w:tcPr>
            <w:tcW w:w="375" w:type="pct"/>
            <w:tcBorders>
              <w:top w:val="single" w:sz="8" w:space="0" w:color="DADADA"/>
              <w:left w:val="nil"/>
              <w:bottom w:val="nil"/>
              <w:right w:val="nil"/>
            </w:tcBorders>
            <w:shd w:val="clear" w:color="000000" w:fill="FFFFFF"/>
            <w:noWrap/>
            <w:vAlign w:val="bottom"/>
            <w:hideMark/>
          </w:tcPr>
          <w:p w14:paraId="423E95E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558.69</w:t>
            </w:r>
          </w:p>
        </w:tc>
        <w:tc>
          <w:tcPr>
            <w:tcW w:w="375" w:type="pct"/>
            <w:tcBorders>
              <w:top w:val="single" w:sz="8" w:space="0" w:color="DADADA"/>
              <w:left w:val="nil"/>
              <w:bottom w:val="nil"/>
              <w:right w:val="nil"/>
            </w:tcBorders>
            <w:shd w:val="clear" w:color="000000" w:fill="FFFFFF"/>
            <w:noWrap/>
            <w:vAlign w:val="bottom"/>
            <w:hideMark/>
          </w:tcPr>
          <w:p w14:paraId="760A1CD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D01D82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0.11</w:t>
            </w:r>
          </w:p>
        </w:tc>
        <w:tc>
          <w:tcPr>
            <w:tcW w:w="375" w:type="pct"/>
            <w:tcBorders>
              <w:top w:val="single" w:sz="8" w:space="0" w:color="DADADA"/>
              <w:left w:val="nil"/>
              <w:bottom w:val="nil"/>
              <w:right w:val="nil"/>
            </w:tcBorders>
            <w:shd w:val="clear" w:color="000000" w:fill="FFFFFF"/>
            <w:noWrap/>
            <w:vAlign w:val="bottom"/>
            <w:hideMark/>
          </w:tcPr>
          <w:p w14:paraId="4ACDF48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A29FCD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48BE3DA"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01A56C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D7F0B1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4ft TLED (CA Interior High Rise,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4L 4ft T8)</w:t>
            </w:r>
          </w:p>
        </w:tc>
        <w:tc>
          <w:tcPr>
            <w:tcW w:w="250" w:type="pct"/>
            <w:tcBorders>
              <w:top w:val="single" w:sz="8" w:space="0" w:color="DADADA"/>
              <w:left w:val="nil"/>
              <w:bottom w:val="nil"/>
              <w:right w:val="nil"/>
            </w:tcBorders>
            <w:shd w:val="clear" w:color="000000" w:fill="FFFFFF"/>
            <w:noWrap/>
            <w:vAlign w:val="bottom"/>
            <w:hideMark/>
          </w:tcPr>
          <w:p w14:paraId="2DD88D0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7A7171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513.16</w:t>
            </w:r>
          </w:p>
        </w:tc>
        <w:tc>
          <w:tcPr>
            <w:tcW w:w="375" w:type="pct"/>
            <w:tcBorders>
              <w:top w:val="single" w:sz="8" w:space="0" w:color="DADADA"/>
              <w:left w:val="nil"/>
              <w:bottom w:val="nil"/>
              <w:right w:val="nil"/>
            </w:tcBorders>
            <w:shd w:val="clear" w:color="000000" w:fill="FFFFFF"/>
            <w:noWrap/>
            <w:vAlign w:val="bottom"/>
            <w:hideMark/>
          </w:tcPr>
          <w:p w14:paraId="102CB2A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0.10</w:t>
            </w:r>
          </w:p>
        </w:tc>
        <w:tc>
          <w:tcPr>
            <w:tcW w:w="375" w:type="pct"/>
            <w:tcBorders>
              <w:top w:val="single" w:sz="8" w:space="0" w:color="DADADA"/>
              <w:left w:val="nil"/>
              <w:bottom w:val="nil"/>
              <w:right w:val="nil"/>
            </w:tcBorders>
            <w:shd w:val="clear" w:color="000000" w:fill="FFFFFF"/>
            <w:noWrap/>
            <w:vAlign w:val="bottom"/>
            <w:hideMark/>
          </w:tcPr>
          <w:p w14:paraId="1DCDA0F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555.17</w:t>
            </w:r>
          </w:p>
        </w:tc>
        <w:tc>
          <w:tcPr>
            <w:tcW w:w="375" w:type="pct"/>
            <w:tcBorders>
              <w:top w:val="single" w:sz="8" w:space="0" w:color="DADADA"/>
              <w:left w:val="nil"/>
              <w:bottom w:val="nil"/>
              <w:right w:val="nil"/>
            </w:tcBorders>
            <w:shd w:val="clear" w:color="000000" w:fill="FFFFFF"/>
            <w:noWrap/>
            <w:vAlign w:val="bottom"/>
            <w:hideMark/>
          </w:tcPr>
          <w:p w14:paraId="74A4A20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6AE7F9B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6064F81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1C8F67C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07628706"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5B0F76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10F7EF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4ft TLED (CA Interior,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4L 4ft T8)</w:t>
            </w:r>
          </w:p>
        </w:tc>
        <w:tc>
          <w:tcPr>
            <w:tcW w:w="250" w:type="pct"/>
            <w:tcBorders>
              <w:top w:val="single" w:sz="8" w:space="0" w:color="DADADA"/>
              <w:left w:val="nil"/>
              <w:bottom w:val="nil"/>
              <w:right w:val="nil"/>
            </w:tcBorders>
            <w:shd w:val="clear" w:color="000000" w:fill="FFFFFF"/>
            <w:noWrap/>
            <w:vAlign w:val="bottom"/>
            <w:hideMark/>
          </w:tcPr>
          <w:p w14:paraId="3A866FB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278C33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513.16</w:t>
            </w:r>
          </w:p>
        </w:tc>
        <w:tc>
          <w:tcPr>
            <w:tcW w:w="375" w:type="pct"/>
            <w:tcBorders>
              <w:top w:val="single" w:sz="8" w:space="0" w:color="DADADA"/>
              <w:left w:val="nil"/>
              <w:bottom w:val="nil"/>
              <w:right w:val="nil"/>
            </w:tcBorders>
            <w:shd w:val="clear" w:color="000000" w:fill="FFFFFF"/>
            <w:noWrap/>
            <w:vAlign w:val="bottom"/>
            <w:hideMark/>
          </w:tcPr>
          <w:p w14:paraId="7DE5882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0.10</w:t>
            </w:r>
          </w:p>
        </w:tc>
        <w:tc>
          <w:tcPr>
            <w:tcW w:w="375" w:type="pct"/>
            <w:tcBorders>
              <w:top w:val="single" w:sz="8" w:space="0" w:color="DADADA"/>
              <w:left w:val="nil"/>
              <w:bottom w:val="nil"/>
              <w:right w:val="nil"/>
            </w:tcBorders>
            <w:shd w:val="clear" w:color="000000" w:fill="FFFFFF"/>
            <w:noWrap/>
            <w:vAlign w:val="bottom"/>
            <w:hideMark/>
          </w:tcPr>
          <w:p w14:paraId="69A5B12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513.16</w:t>
            </w:r>
          </w:p>
        </w:tc>
        <w:tc>
          <w:tcPr>
            <w:tcW w:w="375" w:type="pct"/>
            <w:tcBorders>
              <w:top w:val="single" w:sz="8" w:space="0" w:color="DADADA"/>
              <w:left w:val="nil"/>
              <w:bottom w:val="nil"/>
              <w:right w:val="nil"/>
            </w:tcBorders>
            <w:shd w:val="clear" w:color="000000" w:fill="FFFFFF"/>
            <w:noWrap/>
            <w:vAlign w:val="bottom"/>
            <w:hideMark/>
          </w:tcPr>
          <w:p w14:paraId="14896B8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6EFBFE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0.10</w:t>
            </w:r>
          </w:p>
        </w:tc>
        <w:tc>
          <w:tcPr>
            <w:tcW w:w="375" w:type="pct"/>
            <w:tcBorders>
              <w:top w:val="single" w:sz="8" w:space="0" w:color="DADADA"/>
              <w:left w:val="nil"/>
              <w:bottom w:val="nil"/>
              <w:right w:val="nil"/>
            </w:tcBorders>
            <w:shd w:val="clear" w:color="000000" w:fill="FFFFFF"/>
            <w:noWrap/>
            <w:vAlign w:val="bottom"/>
            <w:hideMark/>
          </w:tcPr>
          <w:p w14:paraId="66A2369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81637A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7BB66A5D"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9E293D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44FAFA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3L 4ft TLED (CA Interior,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4L 4ft T8)</w:t>
            </w:r>
          </w:p>
        </w:tc>
        <w:tc>
          <w:tcPr>
            <w:tcW w:w="250" w:type="pct"/>
            <w:tcBorders>
              <w:top w:val="single" w:sz="8" w:space="0" w:color="DADADA"/>
              <w:left w:val="nil"/>
              <w:bottom w:val="nil"/>
              <w:right w:val="nil"/>
            </w:tcBorders>
            <w:shd w:val="clear" w:color="000000" w:fill="FFFFFF"/>
            <w:noWrap/>
            <w:vAlign w:val="bottom"/>
            <w:hideMark/>
          </w:tcPr>
          <w:p w14:paraId="7013354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BEF857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438.78</w:t>
            </w:r>
          </w:p>
        </w:tc>
        <w:tc>
          <w:tcPr>
            <w:tcW w:w="375" w:type="pct"/>
            <w:tcBorders>
              <w:top w:val="single" w:sz="8" w:space="0" w:color="DADADA"/>
              <w:left w:val="nil"/>
              <w:bottom w:val="nil"/>
              <w:right w:val="nil"/>
            </w:tcBorders>
            <w:shd w:val="clear" w:color="000000" w:fill="FFFFFF"/>
            <w:noWrap/>
            <w:vAlign w:val="bottom"/>
            <w:hideMark/>
          </w:tcPr>
          <w:p w14:paraId="1EDFE13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0.09</w:t>
            </w:r>
          </w:p>
        </w:tc>
        <w:tc>
          <w:tcPr>
            <w:tcW w:w="375" w:type="pct"/>
            <w:tcBorders>
              <w:top w:val="single" w:sz="8" w:space="0" w:color="DADADA"/>
              <w:left w:val="nil"/>
              <w:bottom w:val="nil"/>
              <w:right w:val="nil"/>
            </w:tcBorders>
            <w:shd w:val="clear" w:color="000000" w:fill="FFFFFF"/>
            <w:noWrap/>
            <w:vAlign w:val="bottom"/>
            <w:hideMark/>
          </w:tcPr>
          <w:p w14:paraId="0DCF397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438.78</w:t>
            </w:r>
          </w:p>
        </w:tc>
        <w:tc>
          <w:tcPr>
            <w:tcW w:w="375" w:type="pct"/>
            <w:tcBorders>
              <w:top w:val="single" w:sz="8" w:space="0" w:color="DADADA"/>
              <w:left w:val="nil"/>
              <w:bottom w:val="nil"/>
              <w:right w:val="nil"/>
            </w:tcBorders>
            <w:shd w:val="clear" w:color="000000" w:fill="FFFFFF"/>
            <w:noWrap/>
            <w:vAlign w:val="bottom"/>
            <w:hideMark/>
          </w:tcPr>
          <w:p w14:paraId="61DD7A0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8A0386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0.09</w:t>
            </w:r>
          </w:p>
        </w:tc>
        <w:tc>
          <w:tcPr>
            <w:tcW w:w="375" w:type="pct"/>
            <w:tcBorders>
              <w:top w:val="single" w:sz="8" w:space="0" w:color="DADADA"/>
              <w:left w:val="nil"/>
              <w:bottom w:val="nil"/>
              <w:right w:val="nil"/>
            </w:tcBorders>
            <w:shd w:val="clear" w:color="000000" w:fill="FFFFFF"/>
            <w:noWrap/>
            <w:vAlign w:val="bottom"/>
            <w:hideMark/>
          </w:tcPr>
          <w:p w14:paraId="05A0FF5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C71903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3580977E"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01B709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7BA2B0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2L 8ft TLED (CA Interior High Rise, </w:t>
            </w:r>
            <w:proofErr w:type="spellStart"/>
            <w:r w:rsidRPr="00E83794">
              <w:rPr>
                <w:rFonts w:ascii="Arial Narrow" w:eastAsia="Times New Roman" w:hAnsi="Arial Narrow" w:cs="Calibri"/>
                <w:color w:val="000000"/>
                <w:szCs w:val="20"/>
              </w:rPr>
              <w:t>Delamp</w:t>
            </w:r>
            <w:proofErr w:type="spellEnd"/>
            <w:r w:rsidRPr="00E83794">
              <w:rPr>
                <w:rFonts w:ascii="Arial Narrow" w:eastAsia="Times New Roman" w:hAnsi="Arial Narrow" w:cs="Calibri"/>
                <w:color w:val="000000"/>
                <w:szCs w:val="20"/>
              </w:rPr>
              <w:t xml:space="preserve"> 4L 8ft T12)</w:t>
            </w:r>
          </w:p>
        </w:tc>
        <w:tc>
          <w:tcPr>
            <w:tcW w:w="250" w:type="pct"/>
            <w:tcBorders>
              <w:top w:val="single" w:sz="8" w:space="0" w:color="DADADA"/>
              <w:left w:val="nil"/>
              <w:bottom w:val="nil"/>
              <w:right w:val="nil"/>
            </w:tcBorders>
            <w:shd w:val="clear" w:color="000000" w:fill="FFFFFF"/>
            <w:noWrap/>
            <w:vAlign w:val="bottom"/>
            <w:hideMark/>
          </w:tcPr>
          <w:p w14:paraId="1C11F99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8A129B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1276.75</w:t>
            </w:r>
          </w:p>
        </w:tc>
        <w:tc>
          <w:tcPr>
            <w:tcW w:w="375" w:type="pct"/>
            <w:tcBorders>
              <w:top w:val="single" w:sz="8" w:space="0" w:color="DADADA"/>
              <w:left w:val="nil"/>
              <w:bottom w:val="nil"/>
              <w:right w:val="nil"/>
            </w:tcBorders>
            <w:shd w:val="clear" w:color="000000" w:fill="FFFFFF"/>
            <w:noWrap/>
            <w:vAlign w:val="bottom"/>
            <w:hideMark/>
          </w:tcPr>
          <w:p w14:paraId="59C92D3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0.25</w:t>
            </w:r>
          </w:p>
        </w:tc>
        <w:tc>
          <w:tcPr>
            <w:tcW w:w="375" w:type="pct"/>
            <w:tcBorders>
              <w:top w:val="single" w:sz="8" w:space="0" w:color="DADADA"/>
              <w:left w:val="nil"/>
              <w:bottom w:val="nil"/>
              <w:right w:val="nil"/>
            </w:tcBorders>
            <w:shd w:val="clear" w:color="000000" w:fill="FFFFFF"/>
            <w:noWrap/>
            <w:vAlign w:val="bottom"/>
            <w:hideMark/>
          </w:tcPr>
          <w:p w14:paraId="15D9510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1381.27</w:t>
            </w:r>
          </w:p>
        </w:tc>
        <w:tc>
          <w:tcPr>
            <w:tcW w:w="375" w:type="pct"/>
            <w:tcBorders>
              <w:top w:val="single" w:sz="8" w:space="0" w:color="DADADA"/>
              <w:left w:val="nil"/>
              <w:bottom w:val="nil"/>
              <w:right w:val="nil"/>
            </w:tcBorders>
            <w:shd w:val="clear" w:color="000000" w:fill="FFFFFF"/>
            <w:noWrap/>
            <w:vAlign w:val="bottom"/>
            <w:hideMark/>
          </w:tcPr>
          <w:p w14:paraId="4D05770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65B3C49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0.17</w:t>
            </w:r>
          </w:p>
        </w:tc>
        <w:tc>
          <w:tcPr>
            <w:tcW w:w="375" w:type="pct"/>
            <w:tcBorders>
              <w:top w:val="single" w:sz="8" w:space="0" w:color="DADADA"/>
              <w:left w:val="nil"/>
              <w:bottom w:val="nil"/>
              <w:right w:val="nil"/>
            </w:tcBorders>
            <w:shd w:val="clear" w:color="000000" w:fill="FFFFFF"/>
            <w:noWrap/>
            <w:vAlign w:val="bottom"/>
            <w:hideMark/>
          </w:tcPr>
          <w:p w14:paraId="3C8ADE6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66%</w:t>
            </w:r>
          </w:p>
        </w:tc>
        <w:tc>
          <w:tcPr>
            <w:tcW w:w="375" w:type="pct"/>
            <w:tcBorders>
              <w:top w:val="single" w:sz="8" w:space="0" w:color="DADADA"/>
              <w:left w:val="nil"/>
              <w:bottom w:val="nil"/>
              <w:right w:val="nil"/>
            </w:tcBorders>
            <w:shd w:val="clear" w:color="000000" w:fill="FFFFFF"/>
            <w:noWrap/>
            <w:vAlign w:val="bottom"/>
            <w:hideMark/>
          </w:tcPr>
          <w:p w14:paraId="3682082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4.5.4</w:t>
            </w:r>
          </w:p>
        </w:tc>
      </w:tr>
      <w:tr w:rsidR="00E83794" w:rsidRPr="00E83794" w14:paraId="4F1C53D5"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1407AE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1B7468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Occupancy Sensor (CA Interior, &gt;=100W)</w:t>
            </w:r>
          </w:p>
        </w:tc>
        <w:tc>
          <w:tcPr>
            <w:tcW w:w="250" w:type="pct"/>
            <w:tcBorders>
              <w:top w:val="single" w:sz="8" w:space="0" w:color="DADADA"/>
              <w:left w:val="nil"/>
              <w:bottom w:val="nil"/>
              <w:right w:val="nil"/>
            </w:tcBorders>
            <w:shd w:val="clear" w:color="000000" w:fill="FFFFFF"/>
            <w:noWrap/>
            <w:vAlign w:val="bottom"/>
            <w:hideMark/>
          </w:tcPr>
          <w:p w14:paraId="2F1AAB9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D35E9A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155.23</w:t>
            </w:r>
          </w:p>
        </w:tc>
        <w:tc>
          <w:tcPr>
            <w:tcW w:w="375" w:type="pct"/>
            <w:tcBorders>
              <w:top w:val="single" w:sz="8" w:space="0" w:color="DADADA"/>
              <w:left w:val="nil"/>
              <w:bottom w:val="nil"/>
              <w:right w:val="nil"/>
            </w:tcBorders>
            <w:shd w:val="clear" w:color="000000" w:fill="FFFFFF"/>
            <w:noWrap/>
            <w:vAlign w:val="bottom"/>
            <w:hideMark/>
          </w:tcPr>
          <w:p w14:paraId="0851295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0.10</w:t>
            </w:r>
          </w:p>
        </w:tc>
        <w:tc>
          <w:tcPr>
            <w:tcW w:w="375" w:type="pct"/>
            <w:tcBorders>
              <w:top w:val="single" w:sz="8" w:space="0" w:color="DADADA"/>
              <w:left w:val="nil"/>
              <w:bottom w:val="nil"/>
              <w:right w:val="nil"/>
            </w:tcBorders>
            <w:shd w:val="clear" w:color="000000" w:fill="FFFFFF"/>
            <w:noWrap/>
            <w:vAlign w:val="bottom"/>
            <w:hideMark/>
          </w:tcPr>
          <w:p w14:paraId="2CABFCF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88.70</w:t>
            </w:r>
          </w:p>
        </w:tc>
        <w:tc>
          <w:tcPr>
            <w:tcW w:w="375" w:type="pct"/>
            <w:tcBorders>
              <w:top w:val="single" w:sz="8" w:space="0" w:color="DADADA"/>
              <w:left w:val="nil"/>
              <w:bottom w:val="nil"/>
              <w:right w:val="nil"/>
            </w:tcBorders>
            <w:shd w:val="clear" w:color="000000" w:fill="FFFFFF"/>
            <w:noWrap/>
            <w:vAlign w:val="bottom"/>
            <w:hideMark/>
          </w:tcPr>
          <w:p w14:paraId="5D14946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57%</w:t>
            </w:r>
          </w:p>
        </w:tc>
        <w:tc>
          <w:tcPr>
            <w:tcW w:w="375" w:type="pct"/>
            <w:tcBorders>
              <w:top w:val="single" w:sz="8" w:space="0" w:color="DADADA"/>
              <w:left w:val="nil"/>
              <w:bottom w:val="nil"/>
              <w:right w:val="nil"/>
            </w:tcBorders>
            <w:shd w:val="clear" w:color="000000" w:fill="FFFFFF"/>
            <w:noWrap/>
            <w:vAlign w:val="bottom"/>
            <w:hideMark/>
          </w:tcPr>
          <w:p w14:paraId="798F0DB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0.10</w:t>
            </w:r>
          </w:p>
        </w:tc>
        <w:tc>
          <w:tcPr>
            <w:tcW w:w="375" w:type="pct"/>
            <w:tcBorders>
              <w:top w:val="single" w:sz="8" w:space="0" w:color="DADADA"/>
              <w:left w:val="nil"/>
              <w:bottom w:val="nil"/>
              <w:right w:val="nil"/>
            </w:tcBorders>
            <w:shd w:val="clear" w:color="000000" w:fill="FFFFFF"/>
            <w:noWrap/>
            <w:vAlign w:val="bottom"/>
            <w:hideMark/>
          </w:tcPr>
          <w:p w14:paraId="000ED3F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95%</w:t>
            </w:r>
          </w:p>
        </w:tc>
        <w:tc>
          <w:tcPr>
            <w:tcW w:w="375" w:type="pct"/>
            <w:tcBorders>
              <w:top w:val="single" w:sz="8" w:space="0" w:color="DADADA"/>
              <w:left w:val="nil"/>
              <w:bottom w:val="nil"/>
              <w:right w:val="nil"/>
            </w:tcBorders>
            <w:shd w:val="clear" w:color="000000" w:fill="FFFFFF"/>
            <w:noWrap/>
            <w:vAlign w:val="bottom"/>
            <w:hideMark/>
          </w:tcPr>
          <w:p w14:paraId="53E68F8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4.5.10</w:t>
            </w:r>
          </w:p>
        </w:tc>
      </w:tr>
      <w:tr w:rsidR="00E83794" w:rsidRPr="00E83794" w14:paraId="77A1B69B"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CC8DF2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126C88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Occupancy Sensor (24/7 Interior, &gt;=100W)</w:t>
            </w:r>
          </w:p>
        </w:tc>
        <w:tc>
          <w:tcPr>
            <w:tcW w:w="250" w:type="pct"/>
            <w:tcBorders>
              <w:top w:val="single" w:sz="8" w:space="0" w:color="DADADA"/>
              <w:left w:val="nil"/>
              <w:bottom w:val="nil"/>
              <w:right w:val="nil"/>
            </w:tcBorders>
            <w:shd w:val="clear" w:color="000000" w:fill="FFFFFF"/>
            <w:noWrap/>
            <w:vAlign w:val="bottom"/>
            <w:hideMark/>
          </w:tcPr>
          <w:p w14:paraId="17E763D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2EF156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260.88</w:t>
            </w:r>
          </w:p>
        </w:tc>
        <w:tc>
          <w:tcPr>
            <w:tcW w:w="375" w:type="pct"/>
            <w:tcBorders>
              <w:top w:val="single" w:sz="8" w:space="0" w:color="DADADA"/>
              <w:left w:val="nil"/>
              <w:bottom w:val="nil"/>
              <w:right w:val="nil"/>
            </w:tcBorders>
            <w:shd w:val="clear" w:color="000000" w:fill="FFFFFF"/>
            <w:noWrap/>
            <w:vAlign w:val="bottom"/>
            <w:hideMark/>
          </w:tcPr>
          <w:p w14:paraId="49154E3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0.10</w:t>
            </w:r>
          </w:p>
        </w:tc>
        <w:tc>
          <w:tcPr>
            <w:tcW w:w="375" w:type="pct"/>
            <w:tcBorders>
              <w:top w:val="single" w:sz="8" w:space="0" w:color="DADADA"/>
              <w:left w:val="nil"/>
              <w:bottom w:val="nil"/>
              <w:right w:val="nil"/>
            </w:tcBorders>
            <w:shd w:val="clear" w:color="000000" w:fill="FFFFFF"/>
            <w:noWrap/>
            <w:vAlign w:val="bottom"/>
            <w:hideMark/>
          </w:tcPr>
          <w:p w14:paraId="51664B2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239.84</w:t>
            </w:r>
          </w:p>
        </w:tc>
        <w:tc>
          <w:tcPr>
            <w:tcW w:w="375" w:type="pct"/>
            <w:tcBorders>
              <w:top w:val="single" w:sz="8" w:space="0" w:color="DADADA"/>
              <w:left w:val="nil"/>
              <w:bottom w:val="nil"/>
              <w:right w:val="nil"/>
            </w:tcBorders>
            <w:shd w:val="clear" w:color="000000" w:fill="FFFFFF"/>
            <w:noWrap/>
            <w:vAlign w:val="bottom"/>
            <w:hideMark/>
          </w:tcPr>
          <w:p w14:paraId="5C5CFED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92%</w:t>
            </w:r>
          </w:p>
        </w:tc>
        <w:tc>
          <w:tcPr>
            <w:tcW w:w="375" w:type="pct"/>
            <w:tcBorders>
              <w:top w:val="single" w:sz="8" w:space="0" w:color="DADADA"/>
              <w:left w:val="nil"/>
              <w:bottom w:val="nil"/>
              <w:right w:val="nil"/>
            </w:tcBorders>
            <w:shd w:val="clear" w:color="000000" w:fill="FFFFFF"/>
            <w:noWrap/>
            <w:vAlign w:val="bottom"/>
            <w:hideMark/>
          </w:tcPr>
          <w:p w14:paraId="76A94D6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0.11</w:t>
            </w:r>
          </w:p>
        </w:tc>
        <w:tc>
          <w:tcPr>
            <w:tcW w:w="375" w:type="pct"/>
            <w:tcBorders>
              <w:top w:val="single" w:sz="8" w:space="0" w:color="DADADA"/>
              <w:left w:val="nil"/>
              <w:bottom w:val="nil"/>
              <w:right w:val="nil"/>
            </w:tcBorders>
            <w:shd w:val="clear" w:color="000000" w:fill="FFFFFF"/>
            <w:noWrap/>
            <w:vAlign w:val="bottom"/>
            <w:hideMark/>
          </w:tcPr>
          <w:p w14:paraId="580A62D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w:t>
            </w:r>
          </w:p>
        </w:tc>
        <w:tc>
          <w:tcPr>
            <w:tcW w:w="375" w:type="pct"/>
            <w:tcBorders>
              <w:top w:val="single" w:sz="8" w:space="0" w:color="DADADA"/>
              <w:left w:val="nil"/>
              <w:bottom w:val="nil"/>
              <w:right w:val="nil"/>
            </w:tcBorders>
            <w:shd w:val="clear" w:color="000000" w:fill="FFFFFF"/>
            <w:noWrap/>
            <w:vAlign w:val="bottom"/>
            <w:hideMark/>
          </w:tcPr>
          <w:p w14:paraId="217DF16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4.5.10</w:t>
            </w:r>
          </w:p>
        </w:tc>
      </w:tr>
      <w:tr w:rsidR="00E83794" w:rsidRPr="00E83794" w14:paraId="248C0C08"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1E7442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02D8E8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11W LED (IU Interior, 75W)</w:t>
            </w:r>
          </w:p>
        </w:tc>
        <w:tc>
          <w:tcPr>
            <w:tcW w:w="250" w:type="pct"/>
            <w:tcBorders>
              <w:top w:val="single" w:sz="8" w:space="0" w:color="DADADA"/>
              <w:left w:val="nil"/>
              <w:bottom w:val="nil"/>
              <w:right w:val="nil"/>
            </w:tcBorders>
            <w:shd w:val="clear" w:color="000000" w:fill="FFFFFF"/>
            <w:noWrap/>
            <w:vAlign w:val="bottom"/>
            <w:hideMark/>
          </w:tcPr>
          <w:p w14:paraId="1EC1205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202810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40.76</w:t>
            </w:r>
          </w:p>
        </w:tc>
        <w:tc>
          <w:tcPr>
            <w:tcW w:w="375" w:type="pct"/>
            <w:tcBorders>
              <w:top w:val="single" w:sz="8" w:space="0" w:color="DADADA"/>
              <w:left w:val="nil"/>
              <w:bottom w:val="nil"/>
              <w:right w:val="nil"/>
            </w:tcBorders>
            <w:shd w:val="clear" w:color="000000" w:fill="FFFFFF"/>
            <w:noWrap/>
            <w:vAlign w:val="bottom"/>
            <w:hideMark/>
          </w:tcPr>
          <w:p w14:paraId="651D823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3819AF0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46.09</w:t>
            </w:r>
          </w:p>
        </w:tc>
        <w:tc>
          <w:tcPr>
            <w:tcW w:w="375" w:type="pct"/>
            <w:tcBorders>
              <w:top w:val="single" w:sz="8" w:space="0" w:color="DADADA"/>
              <w:left w:val="nil"/>
              <w:bottom w:val="nil"/>
              <w:right w:val="nil"/>
            </w:tcBorders>
            <w:shd w:val="clear" w:color="000000" w:fill="FFFFFF"/>
            <w:noWrap/>
            <w:vAlign w:val="bottom"/>
            <w:hideMark/>
          </w:tcPr>
          <w:p w14:paraId="4C5C961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16F664B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0583A0F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25C2282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5.5.8 </w:t>
            </w:r>
          </w:p>
        </w:tc>
      </w:tr>
      <w:tr w:rsidR="00E83794" w:rsidRPr="00E83794" w14:paraId="0F59E49D"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BB665E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F6FFDF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15W LED (IU Interior, 100W)</w:t>
            </w:r>
          </w:p>
        </w:tc>
        <w:tc>
          <w:tcPr>
            <w:tcW w:w="250" w:type="pct"/>
            <w:tcBorders>
              <w:top w:val="single" w:sz="8" w:space="0" w:color="DADADA"/>
              <w:left w:val="nil"/>
              <w:bottom w:val="nil"/>
              <w:right w:val="nil"/>
            </w:tcBorders>
            <w:shd w:val="clear" w:color="000000" w:fill="FFFFFF"/>
            <w:noWrap/>
            <w:vAlign w:val="bottom"/>
            <w:hideMark/>
          </w:tcPr>
          <w:p w14:paraId="566F15F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EAB979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55.31</w:t>
            </w:r>
          </w:p>
        </w:tc>
        <w:tc>
          <w:tcPr>
            <w:tcW w:w="375" w:type="pct"/>
            <w:tcBorders>
              <w:top w:val="single" w:sz="8" w:space="0" w:color="DADADA"/>
              <w:left w:val="nil"/>
              <w:bottom w:val="nil"/>
              <w:right w:val="nil"/>
            </w:tcBorders>
            <w:shd w:val="clear" w:color="000000" w:fill="FFFFFF"/>
            <w:noWrap/>
            <w:vAlign w:val="bottom"/>
            <w:hideMark/>
          </w:tcPr>
          <w:p w14:paraId="17E4B39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3BCB437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62.55</w:t>
            </w:r>
          </w:p>
        </w:tc>
        <w:tc>
          <w:tcPr>
            <w:tcW w:w="375" w:type="pct"/>
            <w:tcBorders>
              <w:top w:val="single" w:sz="8" w:space="0" w:color="DADADA"/>
              <w:left w:val="nil"/>
              <w:bottom w:val="nil"/>
              <w:right w:val="nil"/>
            </w:tcBorders>
            <w:shd w:val="clear" w:color="000000" w:fill="FFFFFF"/>
            <w:noWrap/>
            <w:vAlign w:val="bottom"/>
            <w:hideMark/>
          </w:tcPr>
          <w:p w14:paraId="7FE7CCE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7AAC74E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450D008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1ED93F3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5.5.8 </w:t>
            </w:r>
          </w:p>
        </w:tc>
      </w:tr>
      <w:tr w:rsidR="00E83794" w:rsidRPr="00E83794" w14:paraId="67265EFE"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6A41C2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0D8B1B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5W LED Candelabra (IU Interior, 40W)</w:t>
            </w:r>
          </w:p>
        </w:tc>
        <w:tc>
          <w:tcPr>
            <w:tcW w:w="250" w:type="pct"/>
            <w:tcBorders>
              <w:top w:val="single" w:sz="8" w:space="0" w:color="DADADA"/>
              <w:left w:val="nil"/>
              <w:bottom w:val="nil"/>
              <w:right w:val="nil"/>
            </w:tcBorders>
            <w:shd w:val="clear" w:color="000000" w:fill="FFFFFF"/>
            <w:noWrap/>
            <w:vAlign w:val="bottom"/>
            <w:hideMark/>
          </w:tcPr>
          <w:p w14:paraId="7426F0D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4F1E11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23.80</w:t>
            </w:r>
          </w:p>
        </w:tc>
        <w:tc>
          <w:tcPr>
            <w:tcW w:w="375" w:type="pct"/>
            <w:tcBorders>
              <w:top w:val="single" w:sz="8" w:space="0" w:color="DADADA"/>
              <w:left w:val="nil"/>
              <w:bottom w:val="nil"/>
              <w:right w:val="nil"/>
            </w:tcBorders>
            <w:shd w:val="clear" w:color="000000" w:fill="FFFFFF"/>
            <w:noWrap/>
            <w:vAlign w:val="bottom"/>
            <w:hideMark/>
          </w:tcPr>
          <w:p w14:paraId="1E53F9F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6A8E90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26.91</w:t>
            </w:r>
          </w:p>
        </w:tc>
        <w:tc>
          <w:tcPr>
            <w:tcW w:w="375" w:type="pct"/>
            <w:tcBorders>
              <w:top w:val="single" w:sz="8" w:space="0" w:color="DADADA"/>
              <w:left w:val="nil"/>
              <w:bottom w:val="nil"/>
              <w:right w:val="nil"/>
            </w:tcBorders>
            <w:shd w:val="clear" w:color="000000" w:fill="FFFFFF"/>
            <w:noWrap/>
            <w:vAlign w:val="bottom"/>
            <w:hideMark/>
          </w:tcPr>
          <w:p w14:paraId="68FF52E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261D5B9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F4E7AC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10C816F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5.5.6</w:t>
            </w:r>
          </w:p>
        </w:tc>
      </w:tr>
      <w:tr w:rsidR="00E83794" w:rsidRPr="00E83794" w14:paraId="77E0880D"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6171EE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00840B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6/12/19W 3-Way LED (IU Interior, 50/100/150W)</w:t>
            </w:r>
          </w:p>
        </w:tc>
        <w:tc>
          <w:tcPr>
            <w:tcW w:w="250" w:type="pct"/>
            <w:tcBorders>
              <w:top w:val="single" w:sz="8" w:space="0" w:color="DADADA"/>
              <w:left w:val="nil"/>
              <w:bottom w:val="nil"/>
              <w:right w:val="nil"/>
            </w:tcBorders>
            <w:shd w:val="clear" w:color="000000" w:fill="FFFFFF"/>
            <w:noWrap/>
            <w:vAlign w:val="bottom"/>
            <w:hideMark/>
          </w:tcPr>
          <w:p w14:paraId="57A8191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6D7EC1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46.23</w:t>
            </w:r>
          </w:p>
        </w:tc>
        <w:tc>
          <w:tcPr>
            <w:tcW w:w="375" w:type="pct"/>
            <w:tcBorders>
              <w:top w:val="single" w:sz="8" w:space="0" w:color="DADADA"/>
              <w:left w:val="nil"/>
              <w:bottom w:val="nil"/>
              <w:right w:val="nil"/>
            </w:tcBorders>
            <w:shd w:val="clear" w:color="000000" w:fill="FFFFFF"/>
            <w:noWrap/>
            <w:vAlign w:val="bottom"/>
            <w:hideMark/>
          </w:tcPr>
          <w:p w14:paraId="0489EAB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39FDD0E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52.29</w:t>
            </w:r>
          </w:p>
        </w:tc>
        <w:tc>
          <w:tcPr>
            <w:tcW w:w="375" w:type="pct"/>
            <w:tcBorders>
              <w:top w:val="single" w:sz="8" w:space="0" w:color="DADADA"/>
              <w:left w:val="nil"/>
              <w:bottom w:val="nil"/>
              <w:right w:val="nil"/>
            </w:tcBorders>
            <w:shd w:val="clear" w:color="000000" w:fill="FFFFFF"/>
            <w:noWrap/>
            <w:vAlign w:val="bottom"/>
            <w:hideMark/>
          </w:tcPr>
          <w:p w14:paraId="5943519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069E898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0B0F51F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65C9557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5.5.6</w:t>
            </w:r>
          </w:p>
        </w:tc>
      </w:tr>
      <w:tr w:rsidR="00E83794" w:rsidRPr="00E83794" w14:paraId="0A715593"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BD0420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F82B2C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6W LED (IU Interior, 40W)</w:t>
            </w:r>
          </w:p>
        </w:tc>
        <w:tc>
          <w:tcPr>
            <w:tcW w:w="250" w:type="pct"/>
            <w:tcBorders>
              <w:top w:val="single" w:sz="8" w:space="0" w:color="DADADA"/>
              <w:left w:val="nil"/>
              <w:bottom w:val="nil"/>
              <w:right w:val="nil"/>
            </w:tcBorders>
            <w:shd w:val="clear" w:color="000000" w:fill="FFFFFF"/>
            <w:noWrap/>
            <w:vAlign w:val="bottom"/>
            <w:hideMark/>
          </w:tcPr>
          <w:p w14:paraId="5411763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CF070B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22.32</w:t>
            </w:r>
          </w:p>
        </w:tc>
        <w:tc>
          <w:tcPr>
            <w:tcW w:w="375" w:type="pct"/>
            <w:tcBorders>
              <w:top w:val="single" w:sz="8" w:space="0" w:color="DADADA"/>
              <w:left w:val="nil"/>
              <w:bottom w:val="nil"/>
              <w:right w:val="nil"/>
            </w:tcBorders>
            <w:shd w:val="clear" w:color="000000" w:fill="FFFFFF"/>
            <w:noWrap/>
            <w:vAlign w:val="bottom"/>
            <w:hideMark/>
          </w:tcPr>
          <w:p w14:paraId="6F2230A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0DB0FAF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25.24</w:t>
            </w:r>
          </w:p>
        </w:tc>
        <w:tc>
          <w:tcPr>
            <w:tcW w:w="375" w:type="pct"/>
            <w:tcBorders>
              <w:top w:val="single" w:sz="8" w:space="0" w:color="DADADA"/>
              <w:left w:val="nil"/>
              <w:bottom w:val="nil"/>
              <w:right w:val="nil"/>
            </w:tcBorders>
            <w:shd w:val="clear" w:color="000000" w:fill="FFFFFF"/>
            <w:noWrap/>
            <w:vAlign w:val="bottom"/>
            <w:hideMark/>
          </w:tcPr>
          <w:p w14:paraId="5997B0A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2B613DA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C88007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1886E7A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5.5.8 </w:t>
            </w:r>
          </w:p>
        </w:tc>
      </w:tr>
      <w:tr w:rsidR="00E83794" w:rsidRPr="00E83794" w14:paraId="247D09EA"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38EC977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77B400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6W LED Globe (IU Interior, 40/60W)</w:t>
            </w:r>
          </w:p>
        </w:tc>
        <w:tc>
          <w:tcPr>
            <w:tcW w:w="250" w:type="pct"/>
            <w:tcBorders>
              <w:top w:val="single" w:sz="8" w:space="0" w:color="DADADA"/>
              <w:left w:val="nil"/>
              <w:bottom w:val="nil"/>
              <w:right w:val="nil"/>
            </w:tcBorders>
            <w:shd w:val="clear" w:color="000000" w:fill="FFFFFF"/>
            <w:noWrap/>
            <w:vAlign w:val="bottom"/>
            <w:hideMark/>
          </w:tcPr>
          <w:p w14:paraId="7E54A5F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070930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29.92</w:t>
            </w:r>
          </w:p>
        </w:tc>
        <w:tc>
          <w:tcPr>
            <w:tcW w:w="375" w:type="pct"/>
            <w:tcBorders>
              <w:top w:val="single" w:sz="8" w:space="0" w:color="DADADA"/>
              <w:left w:val="nil"/>
              <w:bottom w:val="nil"/>
              <w:right w:val="nil"/>
            </w:tcBorders>
            <w:shd w:val="clear" w:color="000000" w:fill="FFFFFF"/>
            <w:noWrap/>
            <w:vAlign w:val="bottom"/>
            <w:hideMark/>
          </w:tcPr>
          <w:p w14:paraId="49C575B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3740F4B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33.83</w:t>
            </w:r>
          </w:p>
        </w:tc>
        <w:tc>
          <w:tcPr>
            <w:tcW w:w="375" w:type="pct"/>
            <w:tcBorders>
              <w:top w:val="single" w:sz="8" w:space="0" w:color="DADADA"/>
              <w:left w:val="nil"/>
              <w:bottom w:val="nil"/>
              <w:right w:val="nil"/>
            </w:tcBorders>
            <w:shd w:val="clear" w:color="000000" w:fill="FFFFFF"/>
            <w:noWrap/>
            <w:vAlign w:val="bottom"/>
            <w:hideMark/>
          </w:tcPr>
          <w:p w14:paraId="51F831F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39A2DB9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37CF863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2F5D2C6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5.5.6</w:t>
            </w:r>
          </w:p>
        </w:tc>
      </w:tr>
      <w:tr w:rsidR="00E83794" w:rsidRPr="00E83794" w14:paraId="0CE11573"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BF22D1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lastRenderedPageBreak/>
              <w:t>Lighting</w:t>
            </w:r>
          </w:p>
        </w:tc>
        <w:tc>
          <w:tcPr>
            <w:tcW w:w="1639" w:type="pct"/>
            <w:tcBorders>
              <w:top w:val="single" w:sz="8" w:space="0" w:color="DADADA"/>
              <w:left w:val="nil"/>
              <w:bottom w:val="nil"/>
              <w:right w:val="nil"/>
            </w:tcBorders>
            <w:shd w:val="clear" w:color="000000" w:fill="FFFFFF"/>
            <w:noWrap/>
            <w:vAlign w:val="bottom"/>
            <w:hideMark/>
          </w:tcPr>
          <w:p w14:paraId="44B80E4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7W LED Mini-Flood PAR20 (IU Interior, 50W)</w:t>
            </w:r>
          </w:p>
        </w:tc>
        <w:tc>
          <w:tcPr>
            <w:tcW w:w="250" w:type="pct"/>
            <w:tcBorders>
              <w:top w:val="single" w:sz="8" w:space="0" w:color="DADADA"/>
              <w:left w:val="nil"/>
              <w:bottom w:val="nil"/>
              <w:right w:val="nil"/>
            </w:tcBorders>
            <w:shd w:val="clear" w:color="000000" w:fill="FFFFFF"/>
            <w:noWrap/>
            <w:vAlign w:val="bottom"/>
            <w:hideMark/>
          </w:tcPr>
          <w:p w14:paraId="6409055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91FFB3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25.84</w:t>
            </w:r>
          </w:p>
        </w:tc>
        <w:tc>
          <w:tcPr>
            <w:tcW w:w="375" w:type="pct"/>
            <w:tcBorders>
              <w:top w:val="single" w:sz="8" w:space="0" w:color="DADADA"/>
              <w:left w:val="nil"/>
              <w:bottom w:val="nil"/>
              <w:right w:val="nil"/>
            </w:tcBorders>
            <w:shd w:val="clear" w:color="000000" w:fill="FFFFFF"/>
            <w:noWrap/>
            <w:vAlign w:val="bottom"/>
            <w:hideMark/>
          </w:tcPr>
          <w:p w14:paraId="6AF4F71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52B8419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29.22</w:t>
            </w:r>
          </w:p>
        </w:tc>
        <w:tc>
          <w:tcPr>
            <w:tcW w:w="375" w:type="pct"/>
            <w:tcBorders>
              <w:top w:val="single" w:sz="8" w:space="0" w:color="DADADA"/>
              <w:left w:val="nil"/>
              <w:bottom w:val="nil"/>
              <w:right w:val="nil"/>
            </w:tcBorders>
            <w:shd w:val="clear" w:color="000000" w:fill="FFFFFF"/>
            <w:noWrap/>
            <w:vAlign w:val="bottom"/>
            <w:hideMark/>
          </w:tcPr>
          <w:p w14:paraId="01B8163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0E3A15B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55F515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14BF606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5.5.6</w:t>
            </w:r>
          </w:p>
        </w:tc>
      </w:tr>
      <w:tr w:rsidR="00E83794" w:rsidRPr="00E83794" w14:paraId="1860496E"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320096B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BA2142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7W LED </w:t>
            </w:r>
            <w:proofErr w:type="spellStart"/>
            <w:r w:rsidRPr="00E83794">
              <w:rPr>
                <w:rFonts w:ascii="Arial Narrow" w:eastAsia="Times New Roman" w:hAnsi="Arial Narrow" w:cs="Calibri"/>
                <w:color w:val="000000"/>
                <w:szCs w:val="20"/>
              </w:rPr>
              <w:t>Tracklight</w:t>
            </w:r>
            <w:proofErr w:type="spellEnd"/>
            <w:r w:rsidRPr="00E83794">
              <w:rPr>
                <w:rFonts w:ascii="Arial Narrow" w:eastAsia="Times New Roman" w:hAnsi="Arial Narrow" w:cs="Calibri"/>
                <w:color w:val="000000"/>
                <w:szCs w:val="20"/>
              </w:rPr>
              <w:t xml:space="preserve"> GU10 (IU Interior, 50W)</w:t>
            </w:r>
          </w:p>
        </w:tc>
        <w:tc>
          <w:tcPr>
            <w:tcW w:w="250" w:type="pct"/>
            <w:tcBorders>
              <w:top w:val="single" w:sz="8" w:space="0" w:color="DADADA"/>
              <w:left w:val="nil"/>
              <w:bottom w:val="nil"/>
              <w:right w:val="nil"/>
            </w:tcBorders>
            <w:shd w:val="clear" w:color="000000" w:fill="FFFFFF"/>
            <w:noWrap/>
            <w:vAlign w:val="bottom"/>
            <w:hideMark/>
          </w:tcPr>
          <w:p w14:paraId="73EC5F8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E18C64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29.24</w:t>
            </w:r>
          </w:p>
        </w:tc>
        <w:tc>
          <w:tcPr>
            <w:tcW w:w="375" w:type="pct"/>
            <w:tcBorders>
              <w:top w:val="single" w:sz="8" w:space="0" w:color="DADADA"/>
              <w:left w:val="nil"/>
              <w:bottom w:val="nil"/>
              <w:right w:val="nil"/>
            </w:tcBorders>
            <w:shd w:val="clear" w:color="000000" w:fill="FFFFFF"/>
            <w:noWrap/>
            <w:vAlign w:val="bottom"/>
            <w:hideMark/>
          </w:tcPr>
          <w:p w14:paraId="277C94A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715F76D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33.06</w:t>
            </w:r>
          </w:p>
        </w:tc>
        <w:tc>
          <w:tcPr>
            <w:tcW w:w="375" w:type="pct"/>
            <w:tcBorders>
              <w:top w:val="single" w:sz="8" w:space="0" w:color="DADADA"/>
              <w:left w:val="nil"/>
              <w:bottom w:val="nil"/>
              <w:right w:val="nil"/>
            </w:tcBorders>
            <w:shd w:val="clear" w:color="000000" w:fill="FFFFFF"/>
            <w:noWrap/>
            <w:vAlign w:val="bottom"/>
            <w:hideMark/>
          </w:tcPr>
          <w:p w14:paraId="76604FA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67DCC99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C2F169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5582DCD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5.5.6</w:t>
            </w:r>
          </w:p>
        </w:tc>
      </w:tr>
      <w:tr w:rsidR="00E83794" w:rsidRPr="00E83794" w14:paraId="14A31F2E"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0EDC27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C49862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7W LED </w:t>
            </w:r>
            <w:proofErr w:type="spellStart"/>
            <w:r w:rsidRPr="00E83794">
              <w:rPr>
                <w:rFonts w:ascii="Arial Narrow" w:eastAsia="Times New Roman" w:hAnsi="Arial Narrow" w:cs="Calibri"/>
                <w:color w:val="000000"/>
                <w:szCs w:val="20"/>
              </w:rPr>
              <w:t>Tracklight</w:t>
            </w:r>
            <w:proofErr w:type="spellEnd"/>
            <w:r w:rsidRPr="00E83794">
              <w:rPr>
                <w:rFonts w:ascii="Arial Narrow" w:eastAsia="Times New Roman" w:hAnsi="Arial Narrow" w:cs="Calibri"/>
                <w:color w:val="000000"/>
                <w:szCs w:val="20"/>
              </w:rPr>
              <w:t xml:space="preserve"> Pin Base GU5.3 (IU Interior, 50W)</w:t>
            </w:r>
          </w:p>
        </w:tc>
        <w:tc>
          <w:tcPr>
            <w:tcW w:w="250" w:type="pct"/>
            <w:tcBorders>
              <w:top w:val="single" w:sz="8" w:space="0" w:color="DADADA"/>
              <w:left w:val="nil"/>
              <w:bottom w:val="nil"/>
              <w:right w:val="nil"/>
            </w:tcBorders>
            <w:shd w:val="clear" w:color="000000" w:fill="FFFFFF"/>
            <w:noWrap/>
            <w:vAlign w:val="bottom"/>
            <w:hideMark/>
          </w:tcPr>
          <w:p w14:paraId="2BAD425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0D7D7B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29.24</w:t>
            </w:r>
          </w:p>
        </w:tc>
        <w:tc>
          <w:tcPr>
            <w:tcW w:w="375" w:type="pct"/>
            <w:tcBorders>
              <w:top w:val="single" w:sz="8" w:space="0" w:color="DADADA"/>
              <w:left w:val="nil"/>
              <w:bottom w:val="nil"/>
              <w:right w:val="nil"/>
            </w:tcBorders>
            <w:shd w:val="clear" w:color="000000" w:fill="FFFFFF"/>
            <w:noWrap/>
            <w:vAlign w:val="bottom"/>
            <w:hideMark/>
          </w:tcPr>
          <w:p w14:paraId="637B002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00C1203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33.06</w:t>
            </w:r>
          </w:p>
        </w:tc>
        <w:tc>
          <w:tcPr>
            <w:tcW w:w="375" w:type="pct"/>
            <w:tcBorders>
              <w:top w:val="single" w:sz="8" w:space="0" w:color="DADADA"/>
              <w:left w:val="nil"/>
              <w:bottom w:val="nil"/>
              <w:right w:val="nil"/>
            </w:tcBorders>
            <w:shd w:val="clear" w:color="000000" w:fill="FFFFFF"/>
            <w:noWrap/>
            <w:vAlign w:val="bottom"/>
            <w:hideMark/>
          </w:tcPr>
          <w:p w14:paraId="0BFD041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0491DB3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A93A68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3D69886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5.5.6</w:t>
            </w:r>
          </w:p>
        </w:tc>
      </w:tr>
      <w:tr w:rsidR="00E83794" w:rsidRPr="00E83794" w14:paraId="0ED25481"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0EFE4E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E2E414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8W LED Flood (IU Interior, 65W)</w:t>
            </w:r>
          </w:p>
        </w:tc>
        <w:tc>
          <w:tcPr>
            <w:tcW w:w="250" w:type="pct"/>
            <w:tcBorders>
              <w:top w:val="single" w:sz="8" w:space="0" w:color="DADADA"/>
              <w:left w:val="nil"/>
              <w:bottom w:val="nil"/>
              <w:right w:val="nil"/>
            </w:tcBorders>
            <w:shd w:val="clear" w:color="000000" w:fill="FFFFFF"/>
            <w:noWrap/>
            <w:vAlign w:val="bottom"/>
            <w:hideMark/>
          </w:tcPr>
          <w:p w14:paraId="6F8BDB5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36ABDE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38.75</w:t>
            </w:r>
          </w:p>
        </w:tc>
        <w:tc>
          <w:tcPr>
            <w:tcW w:w="375" w:type="pct"/>
            <w:tcBorders>
              <w:top w:val="single" w:sz="8" w:space="0" w:color="DADADA"/>
              <w:left w:val="nil"/>
              <w:bottom w:val="nil"/>
              <w:right w:val="nil"/>
            </w:tcBorders>
            <w:shd w:val="clear" w:color="000000" w:fill="FFFFFF"/>
            <w:noWrap/>
            <w:vAlign w:val="bottom"/>
            <w:hideMark/>
          </w:tcPr>
          <w:p w14:paraId="1103EF0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5EF4DA0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43.83</w:t>
            </w:r>
          </w:p>
        </w:tc>
        <w:tc>
          <w:tcPr>
            <w:tcW w:w="375" w:type="pct"/>
            <w:tcBorders>
              <w:top w:val="single" w:sz="8" w:space="0" w:color="DADADA"/>
              <w:left w:val="nil"/>
              <w:bottom w:val="nil"/>
              <w:right w:val="nil"/>
            </w:tcBorders>
            <w:shd w:val="clear" w:color="000000" w:fill="FFFFFF"/>
            <w:noWrap/>
            <w:vAlign w:val="bottom"/>
            <w:hideMark/>
          </w:tcPr>
          <w:p w14:paraId="725CD7C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6ECF68C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25F27E1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62DB36C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5.5.6</w:t>
            </w:r>
          </w:p>
        </w:tc>
      </w:tr>
      <w:tr w:rsidR="00E83794" w:rsidRPr="00E83794" w14:paraId="1081EDCF"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3600A04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11154E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9W LED (IU Interior, 60W)</w:t>
            </w:r>
          </w:p>
        </w:tc>
        <w:tc>
          <w:tcPr>
            <w:tcW w:w="250" w:type="pct"/>
            <w:tcBorders>
              <w:top w:val="single" w:sz="8" w:space="0" w:color="DADADA"/>
              <w:left w:val="nil"/>
              <w:bottom w:val="nil"/>
              <w:right w:val="nil"/>
            </w:tcBorders>
            <w:shd w:val="clear" w:color="000000" w:fill="FFFFFF"/>
            <w:noWrap/>
            <w:vAlign w:val="bottom"/>
            <w:hideMark/>
          </w:tcPr>
          <w:p w14:paraId="20F1FF1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ED4473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32.99</w:t>
            </w:r>
          </w:p>
        </w:tc>
        <w:tc>
          <w:tcPr>
            <w:tcW w:w="375" w:type="pct"/>
            <w:tcBorders>
              <w:top w:val="single" w:sz="8" w:space="0" w:color="DADADA"/>
              <w:left w:val="nil"/>
              <w:bottom w:val="nil"/>
              <w:right w:val="nil"/>
            </w:tcBorders>
            <w:shd w:val="clear" w:color="000000" w:fill="FFFFFF"/>
            <w:noWrap/>
            <w:vAlign w:val="bottom"/>
            <w:hideMark/>
          </w:tcPr>
          <w:p w14:paraId="30BDAAE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77514AB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37.31</w:t>
            </w:r>
          </w:p>
        </w:tc>
        <w:tc>
          <w:tcPr>
            <w:tcW w:w="375" w:type="pct"/>
            <w:tcBorders>
              <w:top w:val="single" w:sz="8" w:space="0" w:color="DADADA"/>
              <w:left w:val="nil"/>
              <w:bottom w:val="nil"/>
              <w:right w:val="nil"/>
            </w:tcBorders>
            <w:shd w:val="clear" w:color="000000" w:fill="FFFFFF"/>
            <w:noWrap/>
            <w:vAlign w:val="bottom"/>
            <w:hideMark/>
          </w:tcPr>
          <w:p w14:paraId="04ACF5B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7A5AA0F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01DE859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113%</w:t>
            </w:r>
          </w:p>
        </w:tc>
        <w:tc>
          <w:tcPr>
            <w:tcW w:w="375" w:type="pct"/>
            <w:tcBorders>
              <w:top w:val="single" w:sz="8" w:space="0" w:color="DADADA"/>
              <w:left w:val="nil"/>
              <w:bottom w:val="nil"/>
              <w:right w:val="nil"/>
            </w:tcBorders>
            <w:shd w:val="clear" w:color="000000" w:fill="FFFFFF"/>
            <w:noWrap/>
            <w:vAlign w:val="bottom"/>
            <w:hideMark/>
          </w:tcPr>
          <w:p w14:paraId="50B6D12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5.5.8 </w:t>
            </w:r>
          </w:p>
        </w:tc>
      </w:tr>
      <w:tr w:rsidR="00E83794" w:rsidRPr="00E83794" w14:paraId="5F03C245"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38CCA4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2B38185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(High Rise, CFL Dual Sided)</w:t>
            </w:r>
          </w:p>
        </w:tc>
        <w:tc>
          <w:tcPr>
            <w:tcW w:w="250" w:type="pct"/>
            <w:tcBorders>
              <w:top w:val="single" w:sz="8" w:space="0" w:color="DADADA"/>
              <w:left w:val="nil"/>
              <w:bottom w:val="nil"/>
              <w:right w:val="nil"/>
            </w:tcBorders>
            <w:shd w:val="clear" w:color="000000" w:fill="FFFFFF"/>
            <w:noWrap/>
            <w:vAlign w:val="bottom"/>
            <w:hideMark/>
          </w:tcPr>
          <w:p w14:paraId="2209F38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72D077E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108.70</w:t>
            </w:r>
          </w:p>
        </w:tc>
        <w:tc>
          <w:tcPr>
            <w:tcW w:w="375" w:type="pct"/>
            <w:tcBorders>
              <w:top w:val="single" w:sz="8" w:space="0" w:color="DADADA"/>
              <w:left w:val="nil"/>
              <w:bottom w:val="nil"/>
              <w:right w:val="nil"/>
            </w:tcBorders>
            <w:shd w:val="clear" w:color="000000" w:fill="FFFFFF"/>
            <w:noWrap/>
            <w:vAlign w:val="bottom"/>
            <w:hideMark/>
          </w:tcPr>
          <w:p w14:paraId="4294CE6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61BF3E6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99.93</w:t>
            </w:r>
          </w:p>
        </w:tc>
        <w:tc>
          <w:tcPr>
            <w:tcW w:w="375" w:type="pct"/>
            <w:tcBorders>
              <w:top w:val="single" w:sz="8" w:space="0" w:color="DADADA"/>
              <w:left w:val="nil"/>
              <w:bottom w:val="nil"/>
              <w:right w:val="nil"/>
            </w:tcBorders>
            <w:shd w:val="clear" w:color="000000" w:fill="FFFFFF"/>
            <w:noWrap/>
            <w:vAlign w:val="bottom"/>
            <w:hideMark/>
          </w:tcPr>
          <w:p w14:paraId="00CAC2D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92%</w:t>
            </w:r>
          </w:p>
        </w:tc>
        <w:tc>
          <w:tcPr>
            <w:tcW w:w="375" w:type="pct"/>
            <w:tcBorders>
              <w:top w:val="single" w:sz="8" w:space="0" w:color="DADADA"/>
              <w:left w:val="nil"/>
              <w:bottom w:val="nil"/>
              <w:right w:val="nil"/>
            </w:tcBorders>
            <w:shd w:val="clear" w:color="000000" w:fill="FFFFFF"/>
            <w:noWrap/>
            <w:vAlign w:val="bottom"/>
            <w:hideMark/>
          </w:tcPr>
          <w:p w14:paraId="7DA1E43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46BCBC3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85%</w:t>
            </w:r>
          </w:p>
        </w:tc>
        <w:tc>
          <w:tcPr>
            <w:tcW w:w="375" w:type="pct"/>
            <w:tcBorders>
              <w:top w:val="single" w:sz="8" w:space="0" w:color="DADADA"/>
              <w:left w:val="nil"/>
              <w:bottom w:val="nil"/>
              <w:right w:val="nil"/>
            </w:tcBorders>
            <w:shd w:val="clear" w:color="000000" w:fill="FFFFFF"/>
            <w:noWrap/>
            <w:vAlign w:val="bottom"/>
            <w:hideMark/>
          </w:tcPr>
          <w:p w14:paraId="518E669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1AD31A2B"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E40A91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1A45B1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(CFL Dual Sided)</w:t>
            </w:r>
          </w:p>
        </w:tc>
        <w:tc>
          <w:tcPr>
            <w:tcW w:w="250" w:type="pct"/>
            <w:tcBorders>
              <w:top w:val="single" w:sz="8" w:space="0" w:color="DADADA"/>
              <w:left w:val="nil"/>
              <w:bottom w:val="nil"/>
              <w:right w:val="nil"/>
            </w:tcBorders>
            <w:shd w:val="clear" w:color="000000" w:fill="FFFFFF"/>
            <w:noWrap/>
            <w:vAlign w:val="bottom"/>
            <w:hideMark/>
          </w:tcPr>
          <w:p w14:paraId="194617A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1064D4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108.70</w:t>
            </w:r>
          </w:p>
        </w:tc>
        <w:tc>
          <w:tcPr>
            <w:tcW w:w="375" w:type="pct"/>
            <w:tcBorders>
              <w:top w:val="single" w:sz="8" w:space="0" w:color="DADADA"/>
              <w:left w:val="nil"/>
              <w:bottom w:val="nil"/>
              <w:right w:val="nil"/>
            </w:tcBorders>
            <w:shd w:val="clear" w:color="000000" w:fill="FFFFFF"/>
            <w:noWrap/>
            <w:vAlign w:val="bottom"/>
            <w:hideMark/>
          </w:tcPr>
          <w:p w14:paraId="59CF08C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768F842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108.70</w:t>
            </w:r>
          </w:p>
        </w:tc>
        <w:tc>
          <w:tcPr>
            <w:tcW w:w="375" w:type="pct"/>
            <w:tcBorders>
              <w:top w:val="single" w:sz="8" w:space="0" w:color="DADADA"/>
              <w:left w:val="nil"/>
              <w:bottom w:val="nil"/>
              <w:right w:val="nil"/>
            </w:tcBorders>
            <w:shd w:val="clear" w:color="000000" w:fill="FFFFFF"/>
            <w:noWrap/>
            <w:vAlign w:val="bottom"/>
            <w:hideMark/>
          </w:tcPr>
          <w:p w14:paraId="7ACEB35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6C43B9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1130233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EC3063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38E6CF07"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F9FAC8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BAA86C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(High Rise, CFL Single Sided)</w:t>
            </w:r>
          </w:p>
        </w:tc>
        <w:tc>
          <w:tcPr>
            <w:tcW w:w="250" w:type="pct"/>
            <w:tcBorders>
              <w:top w:val="single" w:sz="8" w:space="0" w:color="DADADA"/>
              <w:left w:val="nil"/>
              <w:bottom w:val="nil"/>
              <w:right w:val="nil"/>
            </w:tcBorders>
            <w:shd w:val="clear" w:color="000000" w:fill="FFFFFF"/>
            <w:noWrap/>
            <w:vAlign w:val="bottom"/>
            <w:hideMark/>
          </w:tcPr>
          <w:p w14:paraId="7800F13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733511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54.35</w:t>
            </w:r>
          </w:p>
        </w:tc>
        <w:tc>
          <w:tcPr>
            <w:tcW w:w="375" w:type="pct"/>
            <w:tcBorders>
              <w:top w:val="single" w:sz="8" w:space="0" w:color="DADADA"/>
              <w:left w:val="nil"/>
              <w:bottom w:val="nil"/>
              <w:right w:val="nil"/>
            </w:tcBorders>
            <w:shd w:val="clear" w:color="000000" w:fill="FFFFFF"/>
            <w:noWrap/>
            <w:vAlign w:val="bottom"/>
            <w:hideMark/>
          </w:tcPr>
          <w:p w14:paraId="66BA54C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1553B22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49.97</w:t>
            </w:r>
          </w:p>
        </w:tc>
        <w:tc>
          <w:tcPr>
            <w:tcW w:w="375" w:type="pct"/>
            <w:tcBorders>
              <w:top w:val="single" w:sz="8" w:space="0" w:color="DADADA"/>
              <w:left w:val="nil"/>
              <w:bottom w:val="nil"/>
              <w:right w:val="nil"/>
            </w:tcBorders>
            <w:shd w:val="clear" w:color="000000" w:fill="FFFFFF"/>
            <w:noWrap/>
            <w:vAlign w:val="bottom"/>
            <w:hideMark/>
          </w:tcPr>
          <w:p w14:paraId="46E599A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92%</w:t>
            </w:r>
          </w:p>
        </w:tc>
        <w:tc>
          <w:tcPr>
            <w:tcW w:w="375" w:type="pct"/>
            <w:tcBorders>
              <w:top w:val="single" w:sz="8" w:space="0" w:color="DADADA"/>
              <w:left w:val="nil"/>
              <w:bottom w:val="nil"/>
              <w:right w:val="nil"/>
            </w:tcBorders>
            <w:shd w:val="clear" w:color="000000" w:fill="FFFFFF"/>
            <w:noWrap/>
            <w:vAlign w:val="bottom"/>
            <w:hideMark/>
          </w:tcPr>
          <w:p w14:paraId="714419D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5CA14C1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85%</w:t>
            </w:r>
          </w:p>
        </w:tc>
        <w:tc>
          <w:tcPr>
            <w:tcW w:w="375" w:type="pct"/>
            <w:tcBorders>
              <w:top w:val="single" w:sz="8" w:space="0" w:color="DADADA"/>
              <w:left w:val="nil"/>
              <w:bottom w:val="nil"/>
              <w:right w:val="nil"/>
            </w:tcBorders>
            <w:shd w:val="clear" w:color="000000" w:fill="FFFFFF"/>
            <w:noWrap/>
            <w:vAlign w:val="bottom"/>
            <w:hideMark/>
          </w:tcPr>
          <w:p w14:paraId="32EFE9B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4E8249FF"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9A1117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326E3F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(CFL Single Sided)</w:t>
            </w:r>
          </w:p>
        </w:tc>
        <w:tc>
          <w:tcPr>
            <w:tcW w:w="250" w:type="pct"/>
            <w:tcBorders>
              <w:top w:val="single" w:sz="8" w:space="0" w:color="DADADA"/>
              <w:left w:val="nil"/>
              <w:bottom w:val="nil"/>
              <w:right w:val="nil"/>
            </w:tcBorders>
            <w:shd w:val="clear" w:color="000000" w:fill="FFFFFF"/>
            <w:noWrap/>
            <w:vAlign w:val="bottom"/>
            <w:hideMark/>
          </w:tcPr>
          <w:p w14:paraId="0604FC6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854150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54.35</w:t>
            </w:r>
          </w:p>
        </w:tc>
        <w:tc>
          <w:tcPr>
            <w:tcW w:w="375" w:type="pct"/>
            <w:tcBorders>
              <w:top w:val="single" w:sz="8" w:space="0" w:color="DADADA"/>
              <w:left w:val="nil"/>
              <w:bottom w:val="nil"/>
              <w:right w:val="nil"/>
            </w:tcBorders>
            <w:shd w:val="clear" w:color="000000" w:fill="FFFFFF"/>
            <w:noWrap/>
            <w:vAlign w:val="bottom"/>
            <w:hideMark/>
          </w:tcPr>
          <w:p w14:paraId="1CB75F9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41DAD4F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54.35</w:t>
            </w:r>
          </w:p>
        </w:tc>
        <w:tc>
          <w:tcPr>
            <w:tcW w:w="375" w:type="pct"/>
            <w:tcBorders>
              <w:top w:val="single" w:sz="8" w:space="0" w:color="DADADA"/>
              <w:left w:val="nil"/>
              <w:bottom w:val="nil"/>
              <w:right w:val="nil"/>
            </w:tcBorders>
            <w:shd w:val="clear" w:color="000000" w:fill="FFFFFF"/>
            <w:noWrap/>
            <w:vAlign w:val="bottom"/>
            <w:hideMark/>
          </w:tcPr>
          <w:p w14:paraId="0328C1A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D99E6C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24383D1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C8C541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045F2542"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75DA77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5EEE1BF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(High Rise, Incandescent)</w:t>
            </w:r>
          </w:p>
        </w:tc>
        <w:tc>
          <w:tcPr>
            <w:tcW w:w="250" w:type="pct"/>
            <w:tcBorders>
              <w:top w:val="single" w:sz="8" w:space="0" w:color="DADADA"/>
              <w:left w:val="nil"/>
              <w:bottom w:val="nil"/>
              <w:right w:val="nil"/>
            </w:tcBorders>
            <w:shd w:val="clear" w:color="000000" w:fill="FFFFFF"/>
            <w:noWrap/>
            <w:vAlign w:val="bottom"/>
            <w:hideMark/>
          </w:tcPr>
          <w:p w14:paraId="6FB3419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AE7676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336.97</w:t>
            </w:r>
          </w:p>
        </w:tc>
        <w:tc>
          <w:tcPr>
            <w:tcW w:w="375" w:type="pct"/>
            <w:tcBorders>
              <w:top w:val="single" w:sz="8" w:space="0" w:color="DADADA"/>
              <w:left w:val="nil"/>
              <w:bottom w:val="nil"/>
              <w:right w:val="nil"/>
            </w:tcBorders>
            <w:shd w:val="clear" w:color="000000" w:fill="FFFFFF"/>
            <w:noWrap/>
            <w:vAlign w:val="bottom"/>
            <w:hideMark/>
          </w:tcPr>
          <w:p w14:paraId="2A7629C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122E08A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309.79</w:t>
            </w:r>
          </w:p>
        </w:tc>
        <w:tc>
          <w:tcPr>
            <w:tcW w:w="375" w:type="pct"/>
            <w:tcBorders>
              <w:top w:val="single" w:sz="8" w:space="0" w:color="DADADA"/>
              <w:left w:val="nil"/>
              <w:bottom w:val="nil"/>
              <w:right w:val="nil"/>
            </w:tcBorders>
            <w:shd w:val="clear" w:color="000000" w:fill="FFFFFF"/>
            <w:noWrap/>
            <w:vAlign w:val="bottom"/>
            <w:hideMark/>
          </w:tcPr>
          <w:p w14:paraId="0B0E68C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92%</w:t>
            </w:r>
          </w:p>
        </w:tc>
        <w:tc>
          <w:tcPr>
            <w:tcW w:w="375" w:type="pct"/>
            <w:tcBorders>
              <w:top w:val="single" w:sz="8" w:space="0" w:color="DADADA"/>
              <w:left w:val="nil"/>
              <w:bottom w:val="nil"/>
              <w:right w:val="nil"/>
            </w:tcBorders>
            <w:shd w:val="clear" w:color="000000" w:fill="FFFFFF"/>
            <w:noWrap/>
            <w:vAlign w:val="bottom"/>
            <w:hideMark/>
          </w:tcPr>
          <w:p w14:paraId="42D55A2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0DF154A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85%</w:t>
            </w:r>
          </w:p>
        </w:tc>
        <w:tc>
          <w:tcPr>
            <w:tcW w:w="375" w:type="pct"/>
            <w:tcBorders>
              <w:top w:val="single" w:sz="8" w:space="0" w:color="DADADA"/>
              <w:left w:val="nil"/>
              <w:bottom w:val="nil"/>
              <w:right w:val="nil"/>
            </w:tcBorders>
            <w:shd w:val="clear" w:color="000000" w:fill="FFFFFF"/>
            <w:noWrap/>
            <w:vAlign w:val="bottom"/>
            <w:hideMark/>
          </w:tcPr>
          <w:p w14:paraId="7E4A530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74D800E6"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1250B0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523D76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(Incandescent)</w:t>
            </w:r>
          </w:p>
        </w:tc>
        <w:tc>
          <w:tcPr>
            <w:tcW w:w="250" w:type="pct"/>
            <w:tcBorders>
              <w:top w:val="single" w:sz="8" w:space="0" w:color="DADADA"/>
              <w:left w:val="nil"/>
              <w:bottom w:val="nil"/>
              <w:right w:val="nil"/>
            </w:tcBorders>
            <w:shd w:val="clear" w:color="000000" w:fill="FFFFFF"/>
            <w:noWrap/>
            <w:vAlign w:val="bottom"/>
            <w:hideMark/>
          </w:tcPr>
          <w:p w14:paraId="1B0BE43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323FACC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336.97</w:t>
            </w:r>
          </w:p>
        </w:tc>
        <w:tc>
          <w:tcPr>
            <w:tcW w:w="375" w:type="pct"/>
            <w:tcBorders>
              <w:top w:val="single" w:sz="8" w:space="0" w:color="DADADA"/>
              <w:left w:val="nil"/>
              <w:bottom w:val="nil"/>
              <w:right w:val="nil"/>
            </w:tcBorders>
            <w:shd w:val="clear" w:color="000000" w:fill="FFFFFF"/>
            <w:noWrap/>
            <w:vAlign w:val="bottom"/>
            <w:hideMark/>
          </w:tcPr>
          <w:p w14:paraId="4FD37BF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7F46DB3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336.97</w:t>
            </w:r>
          </w:p>
        </w:tc>
        <w:tc>
          <w:tcPr>
            <w:tcW w:w="375" w:type="pct"/>
            <w:tcBorders>
              <w:top w:val="single" w:sz="8" w:space="0" w:color="DADADA"/>
              <w:left w:val="nil"/>
              <w:bottom w:val="nil"/>
              <w:right w:val="nil"/>
            </w:tcBorders>
            <w:shd w:val="clear" w:color="000000" w:fill="FFFFFF"/>
            <w:noWrap/>
            <w:vAlign w:val="bottom"/>
            <w:hideMark/>
          </w:tcPr>
          <w:p w14:paraId="5C54A0D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5AAA26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6E245A5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3ABE76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7862F537"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DA76C2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AEC933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Fixture (High Rise, CFL Dual Sided)</w:t>
            </w:r>
          </w:p>
        </w:tc>
        <w:tc>
          <w:tcPr>
            <w:tcW w:w="250" w:type="pct"/>
            <w:tcBorders>
              <w:top w:val="single" w:sz="8" w:space="0" w:color="DADADA"/>
              <w:left w:val="nil"/>
              <w:bottom w:val="nil"/>
              <w:right w:val="nil"/>
            </w:tcBorders>
            <w:shd w:val="clear" w:color="000000" w:fill="FFFFFF"/>
            <w:noWrap/>
            <w:vAlign w:val="bottom"/>
            <w:hideMark/>
          </w:tcPr>
          <w:p w14:paraId="20D7B12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0DB392F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108.70</w:t>
            </w:r>
          </w:p>
        </w:tc>
        <w:tc>
          <w:tcPr>
            <w:tcW w:w="375" w:type="pct"/>
            <w:tcBorders>
              <w:top w:val="single" w:sz="8" w:space="0" w:color="DADADA"/>
              <w:left w:val="nil"/>
              <w:bottom w:val="nil"/>
              <w:right w:val="nil"/>
            </w:tcBorders>
            <w:shd w:val="clear" w:color="000000" w:fill="FFFFFF"/>
            <w:noWrap/>
            <w:vAlign w:val="bottom"/>
            <w:hideMark/>
          </w:tcPr>
          <w:p w14:paraId="3D19BBE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1F49C91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99.93</w:t>
            </w:r>
          </w:p>
        </w:tc>
        <w:tc>
          <w:tcPr>
            <w:tcW w:w="375" w:type="pct"/>
            <w:tcBorders>
              <w:top w:val="single" w:sz="8" w:space="0" w:color="DADADA"/>
              <w:left w:val="nil"/>
              <w:bottom w:val="nil"/>
              <w:right w:val="nil"/>
            </w:tcBorders>
            <w:shd w:val="clear" w:color="000000" w:fill="FFFFFF"/>
            <w:noWrap/>
            <w:vAlign w:val="bottom"/>
            <w:hideMark/>
          </w:tcPr>
          <w:p w14:paraId="6CB5023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92%</w:t>
            </w:r>
          </w:p>
        </w:tc>
        <w:tc>
          <w:tcPr>
            <w:tcW w:w="375" w:type="pct"/>
            <w:tcBorders>
              <w:top w:val="single" w:sz="8" w:space="0" w:color="DADADA"/>
              <w:left w:val="nil"/>
              <w:bottom w:val="nil"/>
              <w:right w:val="nil"/>
            </w:tcBorders>
            <w:shd w:val="clear" w:color="000000" w:fill="FFFFFF"/>
            <w:noWrap/>
            <w:vAlign w:val="bottom"/>
            <w:hideMark/>
          </w:tcPr>
          <w:p w14:paraId="77242B3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419BA2D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85%</w:t>
            </w:r>
          </w:p>
        </w:tc>
        <w:tc>
          <w:tcPr>
            <w:tcW w:w="375" w:type="pct"/>
            <w:tcBorders>
              <w:top w:val="single" w:sz="8" w:space="0" w:color="DADADA"/>
              <w:left w:val="nil"/>
              <w:bottom w:val="nil"/>
              <w:right w:val="nil"/>
            </w:tcBorders>
            <w:shd w:val="clear" w:color="000000" w:fill="FFFFFF"/>
            <w:noWrap/>
            <w:vAlign w:val="bottom"/>
            <w:hideMark/>
          </w:tcPr>
          <w:p w14:paraId="0AC310A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621EF449"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766264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4D86AC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Fixture (CFL Dual Sided)</w:t>
            </w:r>
          </w:p>
        </w:tc>
        <w:tc>
          <w:tcPr>
            <w:tcW w:w="250" w:type="pct"/>
            <w:tcBorders>
              <w:top w:val="single" w:sz="8" w:space="0" w:color="DADADA"/>
              <w:left w:val="nil"/>
              <w:bottom w:val="nil"/>
              <w:right w:val="nil"/>
            </w:tcBorders>
            <w:shd w:val="clear" w:color="000000" w:fill="FFFFFF"/>
            <w:noWrap/>
            <w:vAlign w:val="bottom"/>
            <w:hideMark/>
          </w:tcPr>
          <w:p w14:paraId="2D8467F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4B94963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108.70</w:t>
            </w:r>
          </w:p>
        </w:tc>
        <w:tc>
          <w:tcPr>
            <w:tcW w:w="375" w:type="pct"/>
            <w:tcBorders>
              <w:top w:val="single" w:sz="8" w:space="0" w:color="DADADA"/>
              <w:left w:val="nil"/>
              <w:bottom w:val="nil"/>
              <w:right w:val="nil"/>
            </w:tcBorders>
            <w:shd w:val="clear" w:color="000000" w:fill="FFFFFF"/>
            <w:noWrap/>
            <w:vAlign w:val="bottom"/>
            <w:hideMark/>
          </w:tcPr>
          <w:p w14:paraId="1E548E8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2CEBDDB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108.70</w:t>
            </w:r>
          </w:p>
        </w:tc>
        <w:tc>
          <w:tcPr>
            <w:tcW w:w="375" w:type="pct"/>
            <w:tcBorders>
              <w:top w:val="single" w:sz="8" w:space="0" w:color="DADADA"/>
              <w:left w:val="nil"/>
              <w:bottom w:val="nil"/>
              <w:right w:val="nil"/>
            </w:tcBorders>
            <w:shd w:val="clear" w:color="000000" w:fill="FFFFFF"/>
            <w:noWrap/>
            <w:vAlign w:val="bottom"/>
            <w:hideMark/>
          </w:tcPr>
          <w:p w14:paraId="6FA613D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15509A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466156E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F502EC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3488F42E"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88E819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6E0F4FD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Fixture (High Rise, CFL Single Sided)</w:t>
            </w:r>
          </w:p>
        </w:tc>
        <w:tc>
          <w:tcPr>
            <w:tcW w:w="250" w:type="pct"/>
            <w:tcBorders>
              <w:top w:val="single" w:sz="8" w:space="0" w:color="DADADA"/>
              <w:left w:val="nil"/>
              <w:bottom w:val="nil"/>
              <w:right w:val="nil"/>
            </w:tcBorders>
            <w:shd w:val="clear" w:color="000000" w:fill="FFFFFF"/>
            <w:noWrap/>
            <w:vAlign w:val="bottom"/>
            <w:hideMark/>
          </w:tcPr>
          <w:p w14:paraId="5C776D0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6C9DC7A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54.35</w:t>
            </w:r>
          </w:p>
        </w:tc>
        <w:tc>
          <w:tcPr>
            <w:tcW w:w="375" w:type="pct"/>
            <w:tcBorders>
              <w:top w:val="single" w:sz="8" w:space="0" w:color="DADADA"/>
              <w:left w:val="nil"/>
              <w:bottom w:val="nil"/>
              <w:right w:val="nil"/>
            </w:tcBorders>
            <w:shd w:val="clear" w:color="000000" w:fill="FFFFFF"/>
            <w:noWrap/>
            <w:vAlign w:val="bottom"/>
            <w:hideMark/>
          </w:tcPr>
          <w:p w14:paraId="7C01616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5C01AF1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49.97</w:t>
            </w:r>
          </w:p>
        </w:tc>
        <w:tc>
          <w:tcPr>
            <w:tcW w:w="375" w:type="pct"/>
            <w:tcBorders>
              <w:top w:val="single" w:sz="8" w:space="0" w:color="DADADA"/>
              <w:left w:val="nil"/>
              <w:bottom w:val="nil"/>
              <w:right w:val="nil"/>
            </w:tcBorders>
            <w:shd w:val="clear" w:color="000000" w:fill="FFFFFF"/>
            <w:noWrap/>
            <w:vAlign w:val="bottom"/>
            <w:hideMark/>
          </w:tcPr>
          <w:p w14:paraId="47A5D72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92%</w:t>
            </w:r>
          </w:p>
        </w:tc>
        <w:tc>
          <w:tcPr>
            <w:tcW w:w="375" w:type="pct"/>
            <w:tcBorders>
              <w:top w:val="single" w:sz="8" w:space="0" w:color="DADADA"/>
              <w:left w:val="nil"/>
              <w:bottom w:val="nil"/>
              <w:right w:val="nil"/>
            </w:tcBorders>
            <w:shd w:val="clear" w:color="000000" w:fill="FFFFFF"/>
            <w:noWrap/>
            <w:vAlign w:val="bottom"/>
            <w:hideMark/>
          </w:tcPr>
          <w:p w14:paraId="403B9A9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49A60E6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85%</w:t>
            </w:r>
          </w:p>
        </w:tc>
        <w:tc>
          <w:tcPr>
            <w:tcW w:w="375" w:type="pct"/>
            <w:tcBorders>
              <w:top w:val="single" w:sz="8" w:space="0" w:color="DADADA"/>
              <w:left w:val="nil"/>
              <w:bottom w:val="nil"/>
              <w:right w:val="nil"/>
            </w:tcBorders>
            <w:shd w:val="clear" w:color="000000" w:fill="FFFFFF"/>
            <w:noWrap/>
            <w:vAlign w:val="bottom"/>
            <w:hideMark/>
          </w:tcPr>
          <w:p w14:paraId="02849D0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68321CC5"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50C4C0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43CC6AD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Fixture (CFL Single Sided)</w:t>
            </w:r>
          </w:p>
        </w:tc>
        <w:tc>
          <w:tcPr>
            <w:tcW w:w="250" w:type="pct"/>
            <w:tcBorders>
              <w:top w:val="single" w:sz="8" w:space="0" w:color="DADADA"/>
              <w:left w:val="nil"/>
              <w:bottom w:val="nil"/>
              <w:right w:val="nil"/>
            </w:tcBorders>
            <w:shd w:val="clear" w:color="000000" w:fill="FFFFFF"/>
            <w:noWrap/>
            <w:vAlign w:val="bottom"/>
            <w:hideMark/>
          </w:tcPr>
          <w:p w14:paraId="142AFDC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5056FFC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54.35</w:t>
            </w:r>
          </w:p>
        </w:tc>
        <w:tc>
          <w:tcPr>
            <w:tcW w:w="375" w:type="pct"/>
            <w:tcBorders>
              <w:top w:val="single" w:sz="8" w:space="0" w:color="DADADA"/>
              <w:left w:val="nil"/>
              <w:bottom w:val="nil"/>
              <w:right w:val="nil"/>
            </w:tcBorders>
            <w:shd w:val="clear" w:color="000000" w:fill="FFFFFF"/>
            <w:noWrap/>
            <w:vAlign w:val="bottom"/>
            <w:hideMark/>
          </w:tcPr>
          <w:p w14:paraId="349E72F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3DAE58F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54.35</w:t>
            </w:r>
          </w:p>
        </w:tc>
        <w:tc>
          <w:tcPr>
            <w:tcW w:w="375" w:type="pct"/>
            <w:tcBorders>
              <w:top w:val="single" w:sz="8" w:space="0" w:color="DADADA"/>
              <w:left w:val="nil"/>
              <w:bottom w:val="nil"/>
              <w:right w:val="nil"/>
            </w:tcBorders>
            <w:shd w:val="clear" w:color="000000" w:fill="FFFFFF"/>
            <w:noWrap/>
            <w:vAlign w:val="bottom"/>
            <w:hideMark/>
          </w:tcPr>
          <w:p w14:paraId="649885C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A51E38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4292E55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875545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5A9AD09E"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586991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7ACEEC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Fixture (High Rise, Incandescent)</w:t>
            </w:r>
          </w:p>
        </w:tc>
        <w:tc>
          <w:tcPr>
            <w:tcW w:w="250" w:type="pct"/>
            <w:tcBorders>
              <w:top w:val="single" w:sz="8" w:space="0" w:color="DADADA"/>
              <w:left w:val="nil"/>
              <w:bottom w:val="nil"/>
              <w:right w:val="nil"/>
            </w:tcBorders>
            <w:shd w:val="clear" w:color="000000" w:fill="FFFFFF"/>
            <w:noWrap/>
            <w:vAlign w:val="bottom"/>
            <w:hideMark/>
          </w:tcPr>
          <w:p w14:paraId="40517B8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0FC89B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336.97</w:t>
            </w:r>
          </w:p>
        </w:tc>
        <w:tc>
          <w:tcPr>
            <w:tcW w:w="375" w:type="pct"/>
            <w:tcBorders>
              <w:top w:val="single" w:sz="8" w:space="0" w:color="DADADA"/>
              <w:left w:val="nil"/>
              <w:bottom w:val="nil"/>
              <w:right w:val="nil"/>
            </w:tcBorders>
            <w:shd w:val="clear" w:color="000000" w:fill="FFFFFF"/>
            <w:noWrap/>
            <w:vAlign w:val="bottom"/>
            <w:hideMark/>
          </w:tcPr>
          <w:p w14:paraId="433CEB2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1315382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309.79</w:t>
            </w:r>
          </w:p>
        </w:tc>
        <w:tc>
          <w:tcPr>
            <w:tcW w:w="375" w:type="pct"/>
            <w:tcBorders>
              <w:top w:val="single" w:sz="8" w:space="0" w:color="DADADA"/>
              <w:left w:val="nil"/>
              <w:bottom w:val="nil"/>
              <w:right w:val="nil"/>
            </w:tcBorders>
            <w:shd w:val="clear" w:color="000000" w:fill="FFFFFF"/>
            <w:noWrap/>
            <w:vAlign w:val="bottom"/>
            <w:hideMark/>
          </w:tcPr>
          <w:p w14:paraId="301881A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92%</w:t>
            </w:r>
          </w:p>
        </w:tc>
        <w:tc>
          <w:tcPr>
            <w:tcW w:w="375" w:type="pct"/>
            <w:tcBorders>
              <w:top w:val="single" w:sz="8" w:space="0" w:color="DADADA"/>
              <w:left w:val="nil"/>
              <w:bottom w:val="nil"/>
              <w:right w:val="nil"/>
            </w:tcBorders>
            <w:shd w:val="clear" w:color="000000" w:fill="FFFFFF"/>
            <w:noWrap/>
            <w:vAlign w:val="bottom"/>
            <w:hideMark/>
          </w:tcPr>
          <w:p w14:paraId="373351D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46D875D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85%</w:t>
            </w:r>
          </w:p>
        </w:tc>
        <w:tc>
          <w:tcPr>
            <w:tcW w:w="375" w:type="pct"/>
            <w:tcBorders>
              <w:top w:val="single" w:sz="8" w:space="0" w:color="DADADA"/>
              <w:left w:val="nil"/>
              <w:bottom w:val="nil"/>
              <w:right w:val="nil"/>
            </w:tcBorders>
            <w:shd w:val="clear" w:color="000000" w:fill="FFFFFF"/>
            <w:noWrap/>
            <w:vAlign w:val="bottom"/>
            <w:hideMark/>
          </w:tcPr>
          <w:p w14:paraId="792D517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1F1D9E04"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042127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01CA591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Fixture (Incandescent)</w:t>
            </w:r>
          </w:p>
        </w:tc>
        <w:tc>
          <w:tcPr>
            <w:tcW w:w="250" w:type="pct"/>
            <w:tcBorders>
              <w:top w:val="single" w:sz="8" w:space="0" w:color="DADADA"/>
              <w:left w:val="nil"/>
              <w:bottom w:val="nil"/>
              <w:right w:val="nil"/>
            </w:tcBorders>
            <w:shd w:val="clear" w:color="000000" w:fill="FFFFFF"/>
            <w:noWrap/>
            <w:vAlign w:val="bottom"/>
            <w:hideMark/>
          </w:tcPr>
          <w:p w14:paraId="4AC95BC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29D2593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336.97</w:t>
            </w:r>
          </w:p>
        </w:tc>
        <w:tc>
          <w:tcPr>
            <w:tcW w:w="375" w:type="pct"/>
            <w:tcBorders>
              <w:top w:val="single" w:sz="8" w:space="0" w:color="DADADA"/>
              <w:left w:val="nil"/>
              <w:bottom w:val="nil"/>
              <w:right w:val="nil"/>
            </w:tcBorders>
            <w:shd w:val="clear" w:color="000000" w:fill="FFFFFF"/>
            <w:noWrap/>
            <w:vAlign w:val="bottom"/>
            <w:hideMark/>
          </w:tcPr>
          <w:p w14:paraId="05B46F0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76149BF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336.97</w:t>
            </w:r>
          </w:p>
        </w:tc>
        <w:tc>
          <w:tcPr>
            <w:tcW w:w="375" w:type="pct"/>
            <w:tcBorders>
              <w:top w:val="single" w:sz="8" w:space="0" w:color="DADADA"/>
              <w:left w:val="nil"/>
              <w:bottom w:val="nil"/>
              <w:right w:val="nil"/>
            </w:tcBorders>
            <w:shd w:val="clear" w:color="000000" w:fill="FFFFFF"/>
            <w:noWrap/>
            <w:vAlign w:val="bottom"/>
            <w:hideMark/>
          </w:tcPr>
          <w:p w14:paraId="0FB10C1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6294D1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497EF51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68D8B1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4F0C5D22"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E43BCD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7AF951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Fixture BB (High Rise, CFL Dual Sided)</w:t>
            </w:r>
          </w:p>
        </w:tc>
        <w:tc>
          <w:tcPr>
            <w:tcW w:w="250" w:type="pct"/>
            <w:tcBorders>
              <w:top w:val="single" w:sz="8" w:space="0" w:color="DADADA"/>
              <w:left w:val="nil"/>
              <w:bottom w:val="nil"/>
              <w:right w:val="nil"/>
            </w:tcBorders>
            <w:shd w:val="clear" w:color="000000" w:fill="FFFFFF"/>
            <w:noWrap/>
            <w:vAlign w:val="bottom"/>
            <w:hideMark/>
          </w:tcPr>
          <w:p w14:paraId="45F6594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Lamp</w:t>
            </w:r>
          </w:p>
        </w:tc>
        <w:tc>
          <w:tcPr>
            <w:tcW w:w="375" w:type="pct"/>
            <w:tcBorders>
              <w:top w:val="single" w:sz="8" w:space="0" w:color="DADADA"/>
              <w:left w:val="nil"/>
              <w:bottom w:val="nil"/>
              <w:right w:val="nil"/>
            </w:tcBorders>
            <w:shd w:val="clear" w:color="000000" w:fill="FFFFFF"/>
            <w:noWrap/>
            <w:vAlign w:val="bottom"/>
            <w:hideMark/>
          </w:tcPr>
          <w:p w14:paraId="16CD050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108.70</w:t>
            </w:r>
          </w:p>
        </w:tc>
        <w:tc>
          <w:tcPr>
            <w:tcW w:w="375" w:type="pct"/>
            <w:tcBorders>
              <w:top w:val="single" w:sz="8" w:space="0" w:color="DADADA"/>
              <w:left w:val="nil"/>
              <w:bottom w:val="nil"/>
              <w:right w:val="nil"/>
            </w:tcBorders>
            <w:shd w:val="clear" w:color="000000" w:fill="FFFFFF"/>
            <w:noWrap/>
            <w:vAlign w:val="bottom"/>
            <w:hideMark/>
          </w:tcPr>
          <w:p w14:paraId="524631B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69EDE2F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99.93</w:t>
            </w:r>
          </w:p>
        </w:tc>
        <w:tc>
          <w:tcPr>
            <w:tcW w:w="375" w:type="pct"/>
            <w:tcBorders>
              <w:top w:val="single" w:sz="8" w:space="0" w:color="DADADA"/>
              <w:left w:val="nil"/>
              <w:bottom w:val="nil"/>
              <w:right w:val="nil"/>
            </w:tcBorders>
            <w:shd w:val="clear" w:color="000000" w:fill="FFFFFF"/>
            <w:noWrap/>
            <w:vAlign w:val="bottom"/>
            <w:hideMark/>
          </w:tcPr>
          <w:p w14:paraId="6629F5E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92%</w:t>
            </w:r>
          </w:p>
        </w:tc>
        <w:tc>
          <w:tcPr>
            <w:tcW w:w="375" w:type="pct"/>
            <w:tcBorders>
              <w:top w:val="single" w:sz="8" w:space="0" w:color="DADADA"/>
              <w:left w:val="nil"/>
              <w:bottom w:val="nil"/>
              <w:right w:val="nil"/>
            </w:tcBorders>
            <w:shd w:val="clear" w:color="000000" w:fill="FFFFFF"/>
            <w:noWrap/>
            <w:vAlign w:val="bottom"/>
            <w:hideMark/>
          </w:tcPr>
          <w:p w14:paraId="72CA76C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5C3B996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85%</w:t>
            </w:r>
          </w:p>
        </w:tc>
        <w:tc>
          <w:tcPr>
            <w:tcW w:w="375" w:type="pct"/>
            <w:tcBorders>
              <w:top w:val="single" w:sz="8" w:space="0" w:color="DADADA"/>
              <w:left w:val="nil"/>
              <w:bottom w:val="nil"/>
              <w:right w:val="nil"/>
            </w:tcBorders>
            <w:shd w:val="clear" w:color="000000" w:fill="FFFFFF"/>
            <w:noWrap/>
            <w:vAlign w:val="bottom"/>
            <w:hideMark/>
          </w:tcPr>
          <w:p w14:paraId="757971B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000BC2BA"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85DD1A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324171A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Fixture BB (CFL Dual Sided)</w:t>
            </w:r>
          </w:p>
        </w:tc>
        <w:tc>
          <w:tcPr>
            <w:tcW w:w="250" w:type="pct"/>
            <w:tcBorders>
              <w:top w:val="single" w:sz="8" w:space="0" w:color="DADADA"/>
              <w:left w:val="nil"/>
              <w:bottom w:val="nil"/>
              <w:right w:val="nil"/>
            </w:tcBorders>
            <w:shd w:val="clear" w:color="000000" w:fill="FFFFFF"/>
            <w:noWrap/>
            <w:vAlign w:val="bottom"/>
            <w:hideMark/>
          </w:tcPr>
          <w:p w14:paraId="13B2CA8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4D11286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108.70</w:t>
            </w:r>
          </w:p>
        </w:tc>
        <w:tc>
          <w:tcPr>
            <w:tcW w:w="375" w:type="pct"/>
            <w:tcBorders>
              <w:top w:val="single" w:sz="8" w:space="0" w:color="DADADA"/>
              <w:left w:val="nil"/>
              <w:bottom w:val="nil"/>
              <w:right w:val="nil"/>
            </w:tcBorders>
            <w:shd w:val="clear" w:color="000000" w:fill="FFFFFF"/>
            <w:noWrap/>
            <w:vAlign w:val="bottom"/>
            <w:hideMark/>
          </w:tcPr>
          <w:p w14:paraId="26473B6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15BEA54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108.70</w:t>
            </w:r>
          </w:p>
        </w:tc>
        <w:tc>
          <w:tcPr>
            <w:tcW w:w="375" w:type="pct"/>
            <w:tcBorders>
              <w:top w:val="single" w:sz="8" w:space="0" w:color="DADADA"/>
              <w:left w:val="nil"/>
              <w:bottom w:val="nil"/>
              <w:right w:val="nil"/>
            </w:tcBorders>
            <w:shd w:val="clear" w:color="000000" w:fill="FFFFFF"/>
            <w:noWrap/>
            <w:vAlign w:val="bottom"/>
            <w:hideMark/>
          </w:tcPr>
          <w:p w14:paraId="4DD84E5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E434C5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76D5219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976724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574BB882"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E3A096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3867D5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Fixture BB (High Rise, CFL Single Sided)</w:t>
            </w:r>
          </w:p>
        </w:tc>
        <w:tc>
          <w:tcPr>
            <w:tcW w:w="250" w:type="pct"/>
            <w:tcBorders>
              <w:top w:val="single" w:sz="8" w:space="0" w:color="DADADA"/>
              <w:left w:val="nil"/>
              <w:bottom w:val="nil"/>
              <w:right w:val="nil"/>
            </w:tcBorders>
            <w:shd w:val="clear" w:color="000000" w:fill="FFFFFF"/>
            <w:noWrap/>
            <w:vAlign w:val="bottom"/>
            <w:hideMark/>
          </w:tcPr>
          <w:p w14:paraId="0984704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38D4AB8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54.35</w:t>
            </w:r>
          </w:p>
        </w:tc>
        <w:tc>
          <w:tcPr>
            <w:tcW w:w="375" w:type="pct"/>
            <w:tcBorders>
              <w:top w:val="single" w:sz="8" w:space="0" w:color="DADADA"/>
              <w:left w:val="nil"/>
              <w:bottom w:val="nil"/>
              <w:right w:val="nil"/>
            </w:tcBorders>
            <w:shd w:val="clear" w:color="000000" w:fill="FFFFFF"/>
            <w:noWrap/>
            <w:vAlign w:val="bottom"/>
            <w:hideMark/>
          </w:tcPr>
          <w:p w14:paraId="51C4984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7E11E36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49.97</w:t>
            </w:r>
          </w:p>
        </w:tc>
        <w:tc>
          <w:tcPr>
            <w:tcW w:w="375" w:type="pct"/>
            <w:tcBorders>
              <w:top w:val="single" w:sz="8" w:space="0" w:color="DADADA"/>
              <w:left w:val="nil"/>
              <w:bottom w:val="nil"/>
              <w:right w:val="nil"/>
            </w:tcBorders>
            <w:shd w:val="clear" w:color="000000" w:fill="FFFFFF"/>
            <w:noWrap/>
            <w:vAlign w:val="bottom"/>
            <w:hideMark/>
          </w:tcPr>
          <w:p w14:paraId="0F4D046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92%</w:t>
            </w:r>
          </w:p>
        </w:tc>
        <w:tc>
          <w:tcPr>
            <w:tcW w:w="375" w:type="pct"/>
            <w:tcBorders>
              <w:top w:val="single" w:sz="8" w:space="0" w:color="DADADA"/>
              <w:left w:val="nil"/>
              <w:bottom w:val="nil"/>
              <w:right w:val="nil"/>
            </w:tcBorders>
            <w:shd w:val="clear" w:color="000000" w:fill="FFFFFF"/>
            <w:noWrap/>
            <w:vAlign w:val="bottom"/>
            <w:hideMark/>
          </w:tcPr>
          <w:p w14:paraId="18AF19D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10803EC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85%</w:t>
            </w:r>
          </w:p>
        </w:tc>
        <w:tc>
          <w:tcPr>
            <w:tcW w:w="375" w:type="pct"/>
            <w:tcBorders>
              <w:top w:val="single" w:sz="8" w:space="0" w:color="DADADA"/>
              <w:left w:val="nil"/>
              <w:bottom w:val="nil"/>
              <w:right w:val="nil"/>
            </w:tcBorders>
            <w:shd w:val="clear" w:color="000000" w:fill="FFFFFF"/>
            <w:noWrap/>
            <w:vAlign w:val="bottom"/>
            <w:hideMark/>
          </w:tcPr>
          <w:p w14:paraId="22F6208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0C8D2F47"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EF233A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CB4AB7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Fixture BB (CFL Single Sided)</w:t>
            </w:r>
          </w:p>
        </w:tc>
        <w:tc>
          <w:tcPr>
            <w:tcW w:w="250" w:type="pct"/>
            <w:tcBorders>
              <w:top w:val="single" w:sz="8" w:space="0" w:color="DADADA"/>
              <w:left w:val="nil"/>
              <w:bottom w:val="nil"/>
              <w:right w:val="nil"/>
            </w:tcBorders>
            <w:shd w:val="clear" w:color="000000" w:fill="FFFFFF"/>
            <w:noWrap/>
            <w:vAlign w:val="bottom"/>
            <w:hideMark/>
          </w:tcPr>
          <w:p w14:paraId="3A22E29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675BF6D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54.35</w:t>
            </w:r>
          </w:p>
        </w:tc>
        <w:tc>
          <w:tcPr>
            <w:tcW w:w="375" w:type="pct"/>
            <w:tcBorders>
              <w:top w:val="single" w:sz="8" w:space="0" w:color="DADADA"/>
              <w:left w:val="nil"/>
              <w:bottom w:val="nil"/>
              <w:right w:val="nil"/>
            </w:tcBorders>
            <w:shd w:val="clear" w:color="000000" w:fill="FFFFFF"/>
            <w:noWrap/>
            <w:vAlign w:val="bottom"/>
            <w:hideMark/>
          </w:tcPr>
          <w:p w14:paraId="4E19D8E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50A3936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54.35</w:t>
            </w:r>
          </w:p>
        </w:tc>
        <w:tc>
          <w:tcPr>
            <w:tcW w:w="375" w:type="pct"/>
            <w:tcBorders>
              <w:top w:val="single" w:sz="8" w:space="0" w:color="DADADA"/>
              <w:left w:val="nil"/>
              <w:bottom w:val="nil"/>
              <w:right w:val="nil"/>
            </w:tcBorders>
            <w:shd w:val="clear" w:color="000000" w:fill="FFFFFF"/>
            <w:noWrap/>
            <w:vAlign w:val="bottom"/>
            <w:hideMark/>
          </w:tcPr>
          <w:p w14:paraId="2E5A9CB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53A676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0C9DB53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93E77F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7F7BC93C"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F5B638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lastRenderedPageBreak/>
              <w:t>Lighting</w:t>
            </w:r>
          </w:p>
        </w:tc>
        <w:tc>
          <w:tcPr>
            <w:tcW w:w="1639" w:type="pct"/>
            <w:tcBorders>
              <w:top w:val="single" w:sz="8" w:space="0" w:color="DADADA"/>
              <w:left w:val="nil"/>
              <w:bottom w:val="nil"/>
              <w:right w:val="nil"/>
            </w:tcBorders>
            <w:shd w:val="clear" w:color="000000" w:fill="FFFFFF"/>
            <w:noWrap/>
            <w:vAlign w:val="bottom"/>
            <w:hideMark/>
          </w:tcPr>
          <w:p w14:paraId="1005F66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Fixture BB (High Rise, Incandescent)</w:t>
            </w:r>
          </w:p>
        </w:tc>
        <w:tc>
          <w:tcPr>
            <w:tcW w:w="250" w:type="pct"/>
            <w:tcBorders>
              <w:top w:val="single" w:sz="8" w:space="0" w:color="DADADA"/>
              <w:left w:val="nil"/>
              <w:bottom w:val="nil"/>
              <w:right w:val="nil"/>
            </w:tcBorders>
            <w:shd w:val="clear" w:color="000000" w:fill="FFFFFF"/>
            <w:noWrap/>
            <w:vAlign w:val="bottom"/>
            <w:hideMark/>
          </w:tcPr>
          <w:p w14:paraId="4FC9B3E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080704B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336.97</w:t>
            </w:r>
          </w:p>
        </w:tc>
        <w:tc>
          <w:tcPr>
            <w:tcW w:w="375" w:type="pct"/>
            <w:tcBorders>
              <w:top w:val="single" w:sz="8" w:space="0" w:color="DADADA"/>
              <w:left w:val="nil"/>
              <w:bottom w:val="nil"/>
              <w:right w:val="nil"/>
            </w:tcBorders>
            <w:shd w:val="clear" w:color="000000" w:fill="FFFFFF"/>
            <w:noWrap/>
            <w:vAlign w:val="bottom"/>
            <w:hideMark/>
          </w:tcPr>
          <w:p w14:paraId="104C1CD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52FA7D4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309.79</w:t>
            </w:r>
          </w:p>
        </w:tc>
        <w:tc>
          <w:tcPr>
            <w:tcW w:w="375" w:type="pct"/>
            <w:tcBorders>
              <w:top w:val="single" w:sz="8" w:space="0" w:color="DADADA"/>
              <w:left w:val="nil"/>
              <w:bottom w:val="nil"/>
              <w:right w:val="nil"/>
            </w:tcBorders>
            <w:shd w:val="clear" w:color="000000" w:fill="FFFFFF"/>
            <w:noWrap/>
            <w:vAlign w:val="bottom"/>
            <w:hideMark/>
          </w:tcPr>
          <w:p w14:paraId="6EA5EB1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92%</w:t>
            </w:r>
          </w:p>
        </w:tc>
        <w:tc>
          <w:tcPr>
            <w:tcW w:w="375" w:type="pct"/>
            <w:tcBorders>
              <w:top w:val="single" w:sz="8" w:space="0" w:color="DADADA"/>
              <w:left w:val="nil"/>
              <w:bottom w:val="nil"/>
              <w:right w:val="nil"/>
            </w:tcBorders>
            <w:shd w:val="clear" w:color="000000" w:fill="FFFFFF"/>
            <w:noWrap/>
            <w:vAlign w:val="bottom"/>
            <w:hideMark/>
          </w:tcPr>
          <w:p w14:paraId="6E3864F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0487082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85%</w:t>
            </w:r>
          </w:p>
        </w:tc>
        <w:tc>
          <w:tcPr>
            <w:tcW w:w="375" w:type="pct"/>
            <w:tcBorders>
              <w:top w:val="single" w:sz="8" w:space="0" w:color="DADADA"/>
              <w:left w:val="nil"/>
              <w:bottom w:val="nil"/>
              <w:right w:val="nil"/>
            </w:tcBorders>
            <w:shd w:val="clear" w:color="000000" w:fill="FFFFFF"/>
            <w:noWrap/>
            <w:vAlign w:val="bottom"/>
            <w:hideMark/>
          </w:tcPr>
          <w:p w14:paraId="4B510D6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529E8E7F"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AE3F21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25CA45F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Fixture BB (Incandescent)</w:t>
            </w:r>
          </w:p>
        </w:tc>
        <w:tc>
          <w:tcPr>
            <w:tcW w:w="250" w:type="pct"/>
            <w:tcBorders>
              <w:top w:val="single" w:sz="8" w:space="0" w:color="DADADA"/>
              <w:left w:val="nil"/>
              <w:bottom w:val="nil"/>
              <w:right w:val="nil"/>
            </w:tcBorders>
            <w:shd w:val="clear" w:color="000000" w:fill="FFFFFF"/>
            <w:noWrap/>
            <w:vAlign w:val="bottom"/>
            <w:hideMark/>
          </w:tcPr>
          <w:p w14:paraId="5BEB4C7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6CE0E6A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336.97</w:t>
            </w:r>
          </w:p>
        </w:tc>
        <w:tc>
          <w:tcPr>
            <w:tcW w:w="375" w:type="pct"/>
            <w:tcBorders>
              <w:top w:val="single" w:sz="8" w:space="0" w:color="DADADA"/>
              <w:left w:val="nil"/>
              <w:bottom w:val="nil"/>
              <w:right w:val="nil"/>
            </w:tcBorders>
            <w:shd w:val="clear" w:color="000000" w:fill="FFFFFF"/>
            <w:noWrap/>
            <w:vAlign w:val="bottom"/>
            <w:hideMark/>
          </w:tcPr>
          <w:p w14:paraId="0AFDF08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4B0082A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336.97</w:t>
            </w:r>
          </w:p>
        </w:tc>
        <w:tc>
          <w:tcPr>
            <w:tcW w:w="375" w:type="pct"/>
            <w:tcBorders>
              <w:top w:val="single" w:sz="8" w:space="0" w:color="DADADA"/>
              <w:left w:val="nil"/>
              <w:bottom w:val="nil"/>
              <w:right w:val="nil"/>
            </w:tcBorders>
            <w:shd w:val="clear" w:color="000000" w:fill="FFFFFF"/>
            <w:noWrap/>
            <w:vAlign w:val="bottom"/>
            <w:hideMark/>
          </w:tcPr>
          <w:p w14:paraId="6DA1B2F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F5C57B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449E168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FD2BCB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38494C3A"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7CD8C0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1382E0D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Lamp (CFL Dual Sided)</w:t>
            </w:r>
          </w:p>
        </w:tc>
        <w:tc>
          <w:tcPr>
            <w:tcW w:w="250" w:type="pct"/>
            <w:tcBorders>
              <w:top w:val="single" w:sz="8" w:space="0" w:color="DADADA"/>
              <w:left w:val="nil"/>
              <w:bottom w:val="nil"/>
              <w:right w:val="nil"/>
            </w:tcBorders>
            <w:shd w:val="clear" w:color="000000" w:fill="FFFFFF"/>
            <w:noWrap/>
            <w:vAlign w:val="bottom"/>
            <w:hideMark/>
          </w:tcPr>
          <w:p w14:paraId="1EF82CD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31DDD9D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108.70</w:t>
            </w:r>
          </w:p>
        </w:tc>
        <w:tc>
          <w:tcPr>
            <w:tcW w:w="375" w:type="pct"/>
            <w:tcBorders>
              <w:top w:val="single" w:sz="8" w:space="0" w:color="DADADA"/>
              <w:left w:val="nil"/>
              <w:bottom w:val="nil"/>
              <w:right w:val="nil"/>
            </w:tcBorders>
            <w:shd w:val="clear" w:color="000000" w:fill="FFFFFF"/>
            <w:noWrap/>
            <w:vAlign w:val="bottom"/>
            <w:hideMark/>
          </w:tcPr>
          <w:p w14:paraId="26FA4EB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6BA9AA6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108.70</w:t>
            </w:r>
          </w:p>
        </w:tc>
        <w:tc>
          <w:tcPr>
            <w:tcW w:w="375" w:type="pct"/>
            <w:tcBorders>
              <w:top w:val="single" w:sz="8" w:space="0" w:color="DADADA"/>
              <w:left w:val="nil"/>
              <w:bottom w:val="nil"/>
              <w:right w:val="nil"/>
            </w:tcBorders>
            <w:shd w:val="clear" w:color="000000" w:fill="FFFFFF"/>
            <w:noWrap/>
            <w:vAlign w:val="bottom"/>
            <w:hideMark/>
          </w:tcPr>
          <w:p w14:paraId="66FA090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13A326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50AB9A5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24CD30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4633138B"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EFE10E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23DA705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Lamp (High Rise, Incandescent)</w:t>
            </w:r>
          </w:p>
        </w:tc>
        <w:tc>
          <w:tcPr>
            <w:tcW w:w="250" w:type="pct"/>
            <w:tcBorders>
              <w:top w:val="single" w:sz="8" w:space="0" w:color="DADADA"/>
              <w:left w:val="nil"/>
              <w:bottom w:val="nil"/>
              <w:right w:val="nil"/>
            </w:tcBorders>
            <w:shd w:val="clear" w:color="000000" w:fill="FFFFFF"/>
            <w:noWrap/>
            <w:vAlign w:val="bottom"/>
            <w:hideMark/>
          </w:tcPr>
          <w:p w14:paraId="0E1482F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43F0EA8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336.97</w:t>
            </w:r>
          </w:p>
        </w:tc>
        <w:tc>
          <w:tcPr>
            <w:tcW w:w="375" w:type="pct"/>
            <w:tcBorders>
              <w:top w:val="single" w:sz="8" w:space="0" w:color="DADADA"/>
              <w:left w:val="nil"/>
              <w:bottom w:val="nil"/>
              <w:right w:val="nil"/>
            </w:tcBorders>
            <w:shd w:val="clear" w:color="000000" w:fill="FFFFFF"/>
            <w:noWrap/>
            <w:vAlign w:val="bottom"/>
            <w:hideMark/>
          </w:tcPr>
          <w:p w14:paraId="0C627B7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3926403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309.79</w:t>
            </w:r>
          </w:p>
        </w:tc>
        <w:tc>
          <w:tcPr>
            <w:tcW w:w="375" w:type="pct"/>
            <w:tcBorders>
              <w:top w:val="single" w:sz="8" w:space="0" w:color="DADADA"/>
              <w:left w:val="nil"/>
              <w:bottom w:val="nil"/>
              <w:right w:val="nil"/>
            </w:tcBorders>
            <w:shd w:val="clear" w:color="000000" w:fill="FFFFFF"/>
            <w:noWrap/>
            <w:vAlign w:val="bottom"/>
            <w:hideMark/>
          </w:tcPr>
          <w:p w14:paraId="0B7A779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92%</w:t>
            </w:r>
          </w:p>
        </w:tc>
        <w:tc>
          <w:tcPr>
            <w:tcW w:w="375" w:type="pct"/>
            <w:tcBorders>
              <w:top w:val="single" w:sz="8" w:space="0" w:color="DADADA"/>
              <w:left w:val="nil"/>
              <w:bottom w:val="nil"/>
              <w:right w:val="nil"/>
            </w:tcBorders>
            <w:shd w:val="clear" w:color="000000" w:fill="FFFFFF"/>
            <w:noWrap/>
            <w:vAlign w:val="bottom"/>
            <w:hideMark/>
          </w:tcPr>
          <w:p w14:paraId="744AAE2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7006EC6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85%</w:t>
            </w:r>
          </w:p>
        </w:tc>
        <w:tc>
          <w:tcPr>
            <w:tcW w:w="375" w:type="pct"/>
            <w:tcBorders>
              <w:top w:val="single" w:sz="8" w:space="0" w:color="DADADA"/>
              <w:left w:val="nil"/>
              <w:bottom w:val="nil"/>
              <w:right w:val="nil"/>
            </w:tcBorders>
            <w:shd w:val="clear" w:color="000000" w:fill="FFFFFF"/>
            <w:noWrap/>
            <w:vAlign w:val="bottom"/>
            <w:hideMark/>
          </w:tcPr>
          <w:p w14:paraId="54A7D8C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752D6219"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3081948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Lighting</w:t>
            </w:r>
          </w:p>
        </w:tc>
        <w:tc>
          <w:tcPr>
            <w:tcW w:w="1639" w:type="pct"/>
            <w:tcBorders>
              <w:top w:val="single" w:sz="8" w:space="0" w:color="DADADA"/>
              <w:left w:val="nil"/>
              <w:bottom w:val="nil"/>
              <w:right w:val="nil"/>
            </w:tcBorders>
            <w:shd w:val="clear" w:color="000000" w:fill="FFFFFF"/>
            <w:noWrap/>
            <w:vAlign w:val="bottom"/>
            <w:hideMark/>
          </w:tcPr>
          <w:p w14:paraId="762B375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LED Exit Sign Lamp (Incandescent)</w:t>
            </w:r>
          </w:p>
        </w:tc>
        <w:tc>
          <w:tcPr>
            <w:tcW w:w="250" w:type="pct"/>
            <w:tcBorders>
              <w:top w:val="single" w:sz="8" w:space="0" w:color="DADADA"/>
              <w:left w:val="nil"/>
              <w:bottom w:val="nil"/>
              <w:right w:val="nil"/>
            </w:tcBorders>
            <w:shd w:val="clear" w:color="000000" w:fill="FFFFFF"/>
            <w:noWrap/>
            <w:vAlign w:val="bottom"/>
            <w:hideMark/>
          </w:tcPr>
          <w:p w14:paraId="72F6BE9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7EFAE43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336.97</w:t>
            </w:r>
          </w:p>
        </w:tc>
        <w:tc>
          <w:tcPr>
            <w:tcW w:w="375" w:type="pct"/>
            <w:tcBorders>
              <w:top w:val="single" w:sz="8" w:space="0" w:color="DADADA"/>
              <w:left w:val="nil"/>
              <w:bottom w:val="nil"/>
              <w:right w:val="nil"/>
            </w:tcBorders>
            <w:shd w:val="clear" w:color="000000" w:fill="FFFFFF"/>
            <w:noWrap/>
            <w:vAlign w:val="bottom"/>
            <w:hideMark/>
          </w:tcPr>
          <w:p w14:paraId="7A1152A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059D316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336.97</w:t>
            </w:r>
          </w:p>
        </w:tc>
        <w:tc>
          <w:tcPr>
            <w:tcW w:w="375" w:type="pct"/>
            <w:tcBorders>
              <w:top w:val="single" w:sz="8" w:space="0" w:color="DADADA"/>
              <w:left w:val="nil"/>
              <w:bottom w:val="nil"/>
              <w:right w:val="nil"/>
            </w:tcBorders>
            <w:shd w:val="clear" w:color="000000" w:fill="FFFFFF"/>
            <w:noWrap/>
            <w:vAlign w:val="bottom"/>
            <w:hideMark/>
          </w:tcPr>
          <w:p w14:paraId="7A7C262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7D1D20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1772772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D5230F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4.5.5</w:t>
            </w:r>
          </w:p>
        </w:tc>
      </w:tr>
      <w:tr w:rsidR="00E83794" w:rsidRPr="00E83794" w14:paraId="65DFB246"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919484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Consumer Electronics</w:t>
            </w:r>
          </w:p>
        </w:tc>
        <w:tc>
          <w:tcPr>
            <w:tcW w:w="1639" w:type="pct"/>
            <w:tcBorders>
              <w:top w:val="single" w:sz="8" w:space="0" w:color="DADADA"/>
              <w:left w:val="nil"/>
              <w:bottom w:val="nil"/>
              <w:right w:val="nil"/>
            </w:tcBorders>
            <w:shd w:val="clear" w:color="000000" w:fill="FFFFFF"/>
            <w:noWrap/>
            <w:vAlign w:val="bottom"/>
            <w:hideMark/>
          </w:tcPr>
          <w:p w14:paraId="09F6948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Smart Strip - Tier 1 (IU)</w:t>
            </w:r>
          </w:p>
        </w:tc>
        <w:tc>
          <w:tcPr>
            <w:tcW w:w="250" w:type="pct"/>
            <w:tcBorders>
              <w:top w:val="single" w:sz="8" w:space="0" w:color="DADADA"/>
              <w:left w:val="nil"/>
              <w:bottom w:val="nil"/>
              <w:right w:val="nil"/>
            </w:tcBorders>
            <w:shd w:val="clear" w:color="000000" w:fill="FFFFFF"/>
            <w:noWrap/>
            <w:vAlign w:val="bottom"/>
            <w:hideMark/>
          </w:tcPr>
          <w:p w14:paraId="53ADA70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47ECE3F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71.07</w:t>
            </w:r>
          </w:p>
        </w:tc>
        <w:tc>
          <w:tcPr>
            <w:tcW w:w="375" w:type="pct"/>
            <w:tcBorders>
              <w:top w:val="single" w:sz="8" w:space="0" w:color="DADADA"/>
              <w:left w:val="nil"/>
              <w:bottom w:val="nil"/>
              <w:right w:val="nil"/>
            </w:tcBorders>
            <w:shd w:val="clear" w:color="000000" w:fill="FFFFFF"/>
            <w:noWrap/>
            <w:vAlign w:val="bottom"/>
            <w:hideMark/>
          </w:tcPr>
          <w:p w14:paraId="65F3998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4D55E5D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71.07</w:t>
            </w:r>
          </w:p>
        </w:tc>
        <w:tc>
          <w:tcPr>
            <w:tcW w:w="375" w:type="pct"/>
            <w:tcBorders>
              <w:top w:val="single" w:sz="8" w:space="0" w:color="DADADA"/>
              <w:left w:val="nil"/>
              <w:bottom w:val="nil"/>
              <w:right w:val="nil"/>
            </w:tcBorders>
            <w:shd w:val="clear" w:color="000000" w:fill="FFFFFF"/>
            <w:noWrap/>
            <w:vAlign w:val="bottom"/>
            <w:hideMark/>
          </w:tcPr>
          <w:p w14:paraId="735EAD4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22BB1D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3152BF4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E81D54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5.2.1</w:t>
            </w:r>
          </w:p>
        </w:tc>
      </w:tr>
      <w:tr w:rsidR="00E83794" w:rsidRPr="00E83794" w14:paraId="5EFC44D5"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1C70B1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Consumer Electronics</w:t>
            </w:r>
          </w:p>
        </w:tc>
        <w:tc>
          <w:tcPr>
            <w:tcW w:w="1639" w:type="pct"/>
            <w:tcBorders>
              <w:top w:val="single" w:sz="8" w:space="0" w:color="DADADA"/>
              <w:left w:val="nil"/>
              <w:bottom w:val="nil"/>
              <w:right w:val="nil"/>
            </w:tcBorders>
            <w:shd w:val="clear" w:color="000000" w:fill="FFFFFF"/>
            <w:noWrap/>
            <w:vAlign w:val="bottom"/>
            <w:hideMark/>
          </w:tcPr>
          <w:p w14:paraId="5C0114C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Smart Strip - Tier 1 (CA)</w:t>
            </w:r>
          </w:p>
        </w:tc>
        <w:tc>
          <w:tcPr>
            <w:tcW w:w="250" w:type="pct"/>
            <w:tcBorders>
              <w:top w:val="single" w:sz="8" w:space="0" w:color="DADADA"/>
              <w:left w:val="nil"/>
              <w:bottom w:val="nil"/>
              <w:right w:val="nil"/>
            </w:tcBorders>
            <w:shd w:val="clear" w:color="000000" w:fill="FFFFFF"/>
            <w:noWrap/>
            <w:vAlign w:val="bottom"/>
            <w:hideMark/>
          </w:tcPr>
          <w:p w14:paraId="3087ACB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5FFA348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71.07</w:t>
            </w:r>
          </w:p>
        </w:tc>
        <w:tc>
          <w:tcPr>
            <w:tcW w:w="375" w:type="pct"/>
            <w:tcBorders>
              <w:top w:val="single" w:sz="8" w:space="0" w:color="DADADA"/>
              <w:left w:val="nil"/>
              <w:bottom w:val="nil"/>
              <w:right w:val="nil"/>
            </w:tcBorders>
            <w:shd w:val="clear" w:color="000000" w:fill="FFFFFF"/>
            <w:noWrap/>
            <w:vAlign w:val="bottom"/>
            <w:hideMark/>
          </w:tcPr>
          <w:p w14:paraId="1CBD505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25C10AA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108.58</w:t>
            </w:r>
          </w:p>
        </w:tc>
        <w:tc>
          <w:tcPr>
            <w:tcW w:w="375" w:type="pct"/>
            <w:tcBorders>
              <w:top w:val="single" w:sz="8" w:space="0" w:color="DADADA"/>
              <w:left w:val="nil"/>
              <w:bottom w:val="nil"/>
              <w:right w:val="nil"/>
            </w:tcBorders>
            <w:shd w:val="clear" w:color="000000" w:fill="FFFFFF"/>
            <w:noWrap/>
            <w:vAlign w:val="bottom"/>
            <w:hideMark/>
          </w:tcPr>
          <w:p w14:paraId="79C18C3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153%</w:t>
            </w:r>
          </w:p>
        </w:tc>
        <w:tc>
          <w:tcPr>
            <w:tcW w:w="375" w:type="pct"/>
            <w:tcBorders>
              <w:top w:val="single" w:sz="8" w:space="0" w:color="DADADA"/>
              <w:left w:val="nil"/>
              <w:bottom w:val="nil"/>
              <w:right w:val="nil"/>
            </w:tcBorders>
            <w:shd w:val="clear" w:color="000000" w:fill="FFFFFF"/>
            <w:noWrap/>
            <w:vAlign w:val="bottom"/>
            <w:hideMark/>
          </w:tcPr>
          <w:p w14:paraId="112D0FF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08CB606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7D3E6D8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4.8.7</w:t>
            </w:r>
          </w:p>
        </w:tc>
      </w:tr>
      <w:tr w:rsidR="00E83794" w:rsidRPr="00E83794" w14:paraId="34F31D36"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EE97E2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2E99E27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Prog. T-Stat - Gas - Furnace (IU)</w:t>
            </w:r>
          </w:p>
        </w:tc>
        <w:tc>
          <w:tcPr>
            <w:tcW w:w="250" w:type="pct"/>
            <w:tcBorders>
              <w:top w:val="single" w:sz="8" w:space="0" w:color="DADADA"/>
              <w:left w:val="nil"/>
              <w:bottom w:val="nil"/>
              <w:right w:val="nil"/>
            </w:tcBorders>
            <w:shd w:val="clear" w:color="000000" w:fill="FFFFFF"/>
            <w:noWrap/>
            <w:vAlign w:val="bottom"/>
            <w:hideMark/>
          </w:tcPr>
          <w:p w14:paraId="60925EA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6A45071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35.32</w:t>
            </w:r>
          </w:p>
        </w:tc>
        <w:tc>
          <w:tcPr>
            <w:tcW w:w="375" w:type="pct"/>
            <w:tcBorders>
              <w:top w:val="single" w:sz="8" w:space="0" w:color="DADADA"/>
              <w:left w:val="nil"/>
              <w:bottom w:val="nil"/>
              <w:right w:val="nil"/>
            </w:tcBorders>
            <w:shd w:val="clear" w:color="000000" w:fill="FFFFFF"/>
            <w:noWrap/>
            <w:vAlign w:val="bottom"/>
            <w:hideMark/>
          </w:tcPr>
          <w:p w14:paraId="752D53C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6F38DA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37.26</w:t>
            </w:r>
          </w:p>
        </w:tc>
        <w:tc>
          <w:tcPr>
            <w:tcW w:w="375" w:type="pct"/>
            <w:tcBorders>
              <w:top w:val="single" w:sz="8" w:space="0" w:color="DADADA"/>
              <w:left w:val="nil"/>
              <w:bottom w:val="nil"/>
              <w:right w:val="nil"/>
            </w:tcBorders>
            <w:shd w:val="clear" w:color="000000" w:fill="FFFFFF"/>
            <w:noWrap/>
            <w:vAlign w:val="bottom"/>
            <w:hideMark/>
          </w:tcPr>
          <w:p w14:paraId="288EE8E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106%</w:t>
            </w:r>
          </w:p>
        </w:tc>
        <w:tc>
          <w:tcPr>
            <w:tcW w:w="375" w:type="pct"/>
            <w:tcBorders>
              <w:top w:val="single" w:sz="8" w:space="0" w:color="DADADA"/>
              <w:left w:val="nil"/>
              <w:bottom w:val="nil"/>
              <w:right w:val="nil"/>
            </w:tcBorders>
            <w:shd w:val="clear" w:color="000000" w:fill="FFFFFF"/>
            <w:noWrap/>
            <w:vAlign w:val="bottom"/>
            <w:hideMark/>
          </w:tcPr>
          <w:p w14:paraId="0D89FBE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01927F4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6C2A7C6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5.3.11</w:t>
            </w:r>
          </w:p>
        </w:tc>
      </w:tr>
      <w:tr w:rsidR="00E83794" w:rsidRPr="00E83794" w14:paraId="6F6896B4"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DB482F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41125D6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Prog. T-Stat - Gas - Furnace (IU, Climate Zone 1)</w:t>
            </w:r>
          </w:p>
        </w:tc>
        <w:tc>
          <w:tcPr>
            <w:tcW w:w="250" w:type="pct"/>
            <w:tcBorders>
              <w:top w:val="single" w:sz="8" w:space="0" w:color="DADADA"/>
              <w:left w:val="nil"/>
              <w:bottom w:val="nil"/>
              <w:right w:val="nil"/>
            </w:tcBorders>
            <w:shd w:val="clear" w:color="000000" w:fill="FFFFFF"/>
            <w:noWrap/>
            <w:vAlign w:val="bottom"/>
            <w:hideMark/>
          </w:tcPr>
          <w:p w14:paraId="78973B4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5CC9BF0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35.32</w:t>
            </w:r>
          </w:p>
        </w:tc>
        <w:tc>
          <w:tcPr>
            <w:tcW w:w="375" w:type="pct"/>
            <w:tcBorders>
              <w:top w:val="single" w:sz="8" w:space="0" w:color="DADADA"/>
              <w:left w:val="nil"/>
              <w:bottom w:val="nil"/>
              <w:right w:val="nil"/>
            </w:tcBorders>
            <w:shd w:val="clear" w:color="000000" w:fill="FFFFFF"/>
            <w:noWrap/>
            <w:vAlign w:val="bottom"/>
            <w:hideMark/>
          </w:tcPr>
          <w:p w14:paraId="42B1436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2574CA6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39.00</w:t>
            </w:r>
          </w:p>
        </w:tc>
        <w:tc>
          <w:tcPr>
            <w:tcW w:w="375" w:type="pct"/>
            <w:tcBorders>
              <w:top w:val="single" w:sz="8" w:space="0" w:color="DADADA"/>
              <w:left w:val="nil"/>
              <w:bottom w:val="nil"/>
              <w:right w:val="nil"/>
            </w:tcBorders>
            <w:shd w:val="clear" w:color="000000" w:fill="FFFFFF"/>
            <w:noWrap/>
            <w:vAlign w:val="bottom"/>
            <w:hideMark/>
          </w:tcPr>
          <w:p w14:paraId="0C85731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110%</w:t>
            </w:r>
          </w:p>
        </w:tc>
        <w:tc>
          <w:tcPr>
            <w:tcW w:w="375" w:type="pct"/>
            <w:tcBorders>
              <w:top w:val="single" w:sz="8" w:space="0" w:color="DADADA"/>
              <w:left w:val="nil"/>
              <w:bottom w:val="nil"/>
              <w:right w:val="nil"/>
            </w:tcBorders>
            <w:shd w:val="clear" w:color="000000" w:fill="FFFFFF"/>
            <w:noWrap/>
            <w:vAlign w:val="bottom"/>
            <w:hideMark/>
          </w:tcPr>
          <w:p w14:paraId="769BF5A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582B83B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18682BE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5.3.11</w:t>
            </w:r>
          </w:p>
        </w:tc>
      </w:tr>
      <w:tr w:rsidR="00E83794" w:rsidRPr="00E83794" w14:paraId="564D819B"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A6A5F2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7DD1BE1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Manual T-</w:t>
            </w:r>
            <w:proofErr w:type="gramStart"/>
            <w:r w:rsidRPr="00E83794">
              <w:rPr>
                <w:rFonts w:ascii="Arial Narrow" w:eastAsia="Times New Roman" w:hAnsi="Arial Narrow" w:cs="Calibri"/>
                <w:color w:val="000000"/>
                <w:szCs w:val="20"/>
              </w:rPr>
              <w:t>Stat  -</w:t>
            </w:r>
            <w:proofErr w:type="gramEnd"/>
            <w:r w:rsidRPr="00E83794">
              <w:rPr>
                <w:rFonts w:ascii="Arial Narrow" w:eastAsia="Times New Roman" w:hAnsi="Arial Narrow" w:cs="Calibri"/>
                <w:color w:val="000000"/>
                <w:szCs w:val="20"/>
              </w:rPr>
              <w:t xml:space="preserve"> Electric - Furnace &amp; AC (IU)</w:t>
            </w:r>
          </w:p>
        </w:tc>
        <w:tc>
          <w:tcPr>
            <w:tcW w:w="250" w:type="pct"/>
            <w:tcBorders>
              <w:top w:val="single" w:sz="8" w:space="0" w:color="DADADA"/>
              <w:left w:val="nil"/>
              <w:bottom w:val="nil"/>
              <w:right w:val="nil"/>
            </w:tcBorders>
            <w:shd w:val="clear" w:color="000000" w:fill="FFFFFF"/>
            <w:noWrap/>
            <w:vAlign w:val="bottom"/>
            <w:hideMark/>
          </w:tcPr>
          <w:p w14:paraId="7277B2B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7510995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1310.38</w:t>
            </w:r>
          </w:p>
        </w:tc>
        <w:tc>
          <w:tcPr>
            <w:tcW w:w="375" w:type="pct"/>
            <w:tcBorders>
              <w:top w:val="single" w:sz="8" w:space="0" w:color="DADADA"/>
              <w:left w:val="nil"/>
              <w:bottom w:val="nil"/>
              <w:right w:val="nil"/>
            </w:tcBorders>
            <w:shd w:val="clear" w:color="000000" w:fill="FFFFFF"/>
            <w:noWrap/>
            <w:vAlign w:val="bottom"/>
            <w:hideMark/>
          </w:tcPr>
          <w:p w14:paraId="18D827C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377AD08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1310.38</w:t>
            </w:r>
          </w:p>
        </w:tc>
        <w:tc>
          <w:tcPr>
            <w:tcW w:w="375" w:type="pct"/>
            <w:tcBorders>
              <w:top w:val="single" w:sz="8" w:space="0" w:color="DADADA"/>
              <w:left w:val="nil"/>
              <w:bottom w:val="nil"/>
              <w:right w:val="nil"/>
            </w:tcBorders>
            <w:shd w:val="clear" w:color="000000" w:fill="FFFFFF"/>
            <w:noWrap/>
            <w:vAlign w:val="bottom"/>
            <w:hideMark/>
          </w:tcPr>
          <w:p w14:paraId="7D9F106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A452A3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2A706D7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62576D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5.3.16</w:t>
            </w:r>
          </w:p>
        </w:tc>
      </w:tr>
      <w:tr w:rsidR="00E83794" w:rsidRPr="00E83794" w14:paraId="4F5C562F"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671ED2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0BA4B75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Manual T-Stat Nest - Gas - Furnace &amp; AC (IU)</w:t>
            </w:r>
          </w:p>
        </w:tc>
        <w:tc>
          <w:tcPr>
            <w:tcW w:w="250" w:type="pct"/>
            <w:tcBorders>
              <w:top w:val="single" w:sz="8" w:space="0" w:color="DADADA"/>
              <w:left w:val="nil"/>
              <w:bottom w:val="nil"/>
              <w:right w:val="nil"/>
            </w:tcBorders>
            <w:shd w:val="clear" w:color="000000" w:fill="FFFFFF"/>
            <w:noWrap/>
            <w:vAlign w:val="bottom"/>
            <w:hideMark/>
          </w:tcPr>
          <w:p w14:paraId="491A059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0654E67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174.76</w:t>
            </w:r>
          </w:p>
        </w:tc>
        <w:tc>
          <w:tcPr>
            <w:tcW w:w="375" w:type="pct"/>
            <w:tcBorders>
              <w:top w:val="single" w:sz="8" w:space="0" w:color="DADADA"/>
              <w:left w:val="nil"/>
              <w:bottom w:val="nil"/>
              <w:right w:val="nil"/>
            </w:tcBorders>
            <w:shd w:val="clear" w:color="000000" w:fill="FFFFFF"/>
            <w:noWrap/>
            <w:vAlign w:val="bottom"/>
            <w:hideMark/>
          </w:tcPr>
          <w:p w14:paraId="021A4C0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45E4935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174.76</w:t>
            </w:r>
          </w:p>
        </w:tc>
        <w:tc>
          <w:tcPr>
            <w:tcW w:w="375" w:type="pct"/>
            <w:tcBorders>
              <w:top w:val="single" w:sz="8" w:space="0" w:color="DADADA"/>
              <w:left w:val="nil"/>
              <w:bottom w:val="nil"/>
              <w:right w:val="nil"/>
            </w:tcBorders>
            <w:shd w:val="clear" w:color="000000" w:fill="FFFFFF"/>
            <w:noWrap/>
            <w:vAlign w:val="bottom"/>
            <w:hideMark/>
          </w:tcPr>
          <w:p w14:paraId="6CF5842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1DB3C8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72AD229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713D84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5.3.16</w:t>
            </w:r>
          </w:p>
        </w:tc>
      </w:tr>
      <w:tr w:rsidR="00E83794" w:rsidRPr="00E83794" w14:paraId="6340E288"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4632CC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0BBAAB9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Manual T-Stat Nest - Gas - Furnace &amp; AC (IU, Climate Zone 1)</w:t>
            </w:r>
          </w:p>
        </w:tc>
        <w:tc>
          <w:tcPr>
            <w:tcW w:w="250" w:type="pct"/>
            <w:tcBorders>
              <w:top w:val="single" w:sz="8" w:space="0" w:color="DADADA"/>
              <w:left w:val="nil"/>
              <w:bottom w:val="nil"/>
              <w:right w:val="nil"/>
            </w:tcBorders>
            <w:shd w:val="clear" w:color="000000" w:fill="FFFFFF"/>
            <w:noWrap/>
            <w:vAlign w:val="bottom"/>
            <w:hideMark/>
          </w:tcPr>
          <w:p w14:paraId="1356522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719B14E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174.76</w:t>
            </w:r>
          </w:p>
        </w:tc>
        <w:tc>
          <w:tcPr>
            <w:tcW w:w="375" w:type="pct"/>
            <w:tcBorders>
              <w:top w:val="single" w:sz="8" w:space="0" w:color="DADADA"/>
              <w:left w:val="nil"/>
              <w:bottom w:val="nil"/>
              <w:right w:val="nil"/>
            </w:tcBorders>
            <w:shd w:val="clear" w:color="000000" w:fill="FFFFFF"/>
            <w:noWrap/>
            <w:vAlign w:val="bottom"/>
            <w:hideMark/>
          </w:tcPr>
          <w:p w14:paraId="657F027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548D9F5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165.37</w:t>
            </w:r>
          </w:p>
        </w:tc>
        <w:tc>
          <w:tcPr>
            <w:tcW w:w="375" w:type="pct"/>
            <w:tcBorders>
              <w:top w:val="single" w:sz="8" w:space="0" w:color="DADADA"/>
              <w:left w:val="nil"/>
              <w:bottom w:val="nil"/>
              <w:right w:val="nil"/>
            </w:tcBorders>
            <w:shd w:val="clear" w:color="000000" w:fill="FFFFFF"/>
            <w:noWrap/>
            <w:vAlign w:val="bottom"/>
            <w:hideMark/>
          </w:tcPr>
          <w:p w14:paraId="5827855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95%</w:t>
            </w:r>
          </w:p>
        </w:tc>
        <w:tc>
          <w:tcPr>
            <w:tcW w:w="375" w:type="pct"/>
            <w:tcBorders>
              <w:top w:val="single" w:sz="8" w:space="0" w:color="DADADA"/>
              <w:left w:val="nil"/>
              <w:bottom w:val="nil"/>
              <w:right w:val="nil"/>
            </w:tcBorders>
            <w:shd w:val="clear" w:color="000000" w:fill="FFFFFF"/>
            <w:noWrap/>
            <w:vAlign w:val="bottom"/>
            <w:hideMark/>
          </w:tcPr>
          <w:p w14:paraId="7F33D45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0265F71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CC5970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5.3.16</w:t>
            </w:r>
          </w:p>
        </w:tc>
      </w:tr>
      <w:tr w:rsidR="00E83794" w:rsidRPr="00E83794" w14:paraId="7BA34059"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B3F623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59A76D2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Prog. T-Stat Nest - Gas - FCU (IU)</w:t>
            </w:r>
          </w:p>
        </w:tc>
        <w:tc>
          <w:tcPr>
            <w:tcW w:w="250" w:type="pct"/>
            <w:tcBorders>
              <w:top w:val="single" w:sz="8" w:space="0" w:color="DADADA"/>
              <w:left w:val="nil"/>
              <w:bottom w:val="nil"/>
              <w:right w:val="nil"/>
            </w:tcBorders>
            <w:shd w:val="clear" w:color="000000" w:fill="FFFFFF"/>
            <w:noWrap/>
            <w:vAlign w:val="bottom"/>
            <w:hideMark/>
          </w:tcPr>
          <w:p w14:paraId="07148D6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3A8250E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155.53</w:t>
            </w:r>
          </w:p>
        </w:tc>
        <w:tc>
          <w:tcPr>
            <w:tcW w:w="375" w:type="pct"/>
            <w:tcBorders>
              <w:top w:val="single" w:sz="8" w:space="0" w:color="DADADA"/>
              <w:left w:val="nil"/>
              <w:bottom w:val="nil"/>
              <w:right w:val="nil"/>
            </w:tcBorders>
            <w:shd w:val="clear" w:color="000000" w:fill="FFFFFF"/>
            <w:noWrap/>
            <w:vAlign w:val="bottom"/>
            <w:hideMark/>
          </w:tcPr>
          <w:p w14:paraId="3466CAF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66855B2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155.53</w:t>
            </w:r>
          </w:p>
        </w:tc>
        <w:tc>
          <w:tcPr>
            <w:tcW w:w="375" w:type="pct"/>
            <w:tcBorders>
              <w:top w:val="single" w:sz="8" w:space="0" w:color="DADADA"/>
              <w:left w:val="nil"/>
              <w:bottom w:val="nil"/>
              <w:right w:val="nil"/>
            </w:tcBorders>
            <w:shd w:val="clear" w:color="000000" w:fill="FFFFFF"/>
            <w:noWrap/>
            <w:vAlign w:val="bottom"/>
            <w:hideMark/>
          </w:tcPr>
          <w:p w14:paraId="2506661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188784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6B7AD41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2268AA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5.3.16</w:t>
            </w:r>
          </w:p>
        </w:tc>
      </w:tr>
      <w:tr w:rsidR="00E83794" w:rsidRPr="00E83794" w14:paraId="1DC2A9FF"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40E8A24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37A7232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Prog. T-Stat Nest - Gas - Furnace &amp; AC (IU)</w:t>
            </w:r>
          </w:p>
        </w:tc>
        <w:tc>
          <w:tcPr>
            <w:tcW w:w="250" w:type="pct"/>
            <w:tcBorders>
              <w:top w:val="single" w:sz="8" w:space="0" w:color="DADADA"/>
              <w:left w:val="nil"/>
              <w:bottom w:val="nil"/>
              <w:right w:val="nil"/>
            </w:tcBorders>
            <w:shd w:val="clear" w:color="000000" w:fill="FFFFFF"/>
            <w:noWrap/>
            <w:vAlign w:val="bottom"/>
            <w:hideMark/>
          </w:tcPr>
          <w:p w14:paraId="21FBD44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550B641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155.53</w:t>
            </w:r>
          </w:p>
        </w:tc>
        <w:tc>
          <w:tcPr>
            <w:tcW w:w="375" w:type="pct"/>
            <w:tcBorders>
              <w:top w:val="single" w:sz="8" w:space="0" w:color="DADADA"/>
              <w:left w:val="nil"/>
              <w:bottom w:val="nil"/>
              <w:right w:val="nil"/>
            </w:tcBorders>
            <w:shd w:val="clear" w:color="000000" w:fill="FFFFFF"/>
            <w:noWrap/>
            <w:vAlign w:val="bottom"/>
            <w:hideMark/>
          </w:tcPr>
          <w:p w14:paraId="310C687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4410F62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146.14</w:t>
            </w:r>
          </w:p>
        </w:tc>
        <w:tc>
          <w:tcPr>
            <w:tcW w:w="375" w:type="pct"/>
            <w:tcBorders>
              <w:top w:val="single" w:sz="8" w:space="0" w:color="DADADA"/>
              <w:left w:val="nil"/>
              <w:bottom w:val="nil"/>
              <w:right w:val="nil"/>
            </w:tcBorders>
            <w:shd w:val="clear" w:color="000000" w:fill="FFFFFF"/>
            <w:noWrap/>
            <w:vAlign w:val="bottom"/>
            <w:hideMark/>
          </w:tcPr>
          <w:p w14:paraId="59BFE3D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94%</w:t>
            </w:r>
          </w:p>
        </w:tc>
        <w:tc>
          <w:tcPr>
            <w:tcW w:w="375" w:type="pct"/>
            <w:tcBorders>
              <w:top w:val="single" w:sz="8" w:space="0" w:color="DADADA"/>
              <w:left w:val="nil"/>
              <w:bottom w:val="nil"/>
              <w:right w:val="nil"/>
            </w:tcBorders>
            <w:shd w:val="clear" w:color="000000" w:fill="FFFFFF"/>
            <w:noWrap/>
            <w:vAlign w:val="bottom"/>
            <w:hideMark/>
          </w:tcPr>
          <w:p w14:paraId="3195DA9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5CEEF6D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5680943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5.3.16</w:t>
            </w:r>
          </w:p>
        </w:tc>
      </w:tr>
      <w:tr w:rsidR="00E83794" w:rsidRPr="00E83794" w14:paraId="3A3A6680"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0004EF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36E21D7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T-Stat. - Resistance (IU)</w:t>
            </w:r>
          </w:p>
        </w:tc>
        <w:tc>
          <w:tcPr>
            <w:tcW w:w="250" w:type="pct"/>
            <w:tcBorders>
              <w:top w:val="single" w:sz="8" w:space="0" w:color="DADADA"/>
              <w:left w:val="nil"/>
              <w:bottom w:val="nil"/>
              <w:right w:val="nil"/>
            </w:tcBorders>
            <w:shd w:val="clear" w:color="000000" w:fill="FFFFFF"/>
            <w:noWrap/>
            <w:vAlign w:val="bottom"/>
            <w:hideMark/>
          </w:tcPr>
          <w:p w14:paraId="1B913FD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2E4BCEC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793.01</w:t>
            </w:r>
          </w:p>
        </w:tc>
        <w:tc>
          <w:tcPr>
            <w:tcW w:w="375" w:type="pct"/>
            <w:tcBorders>
              <w:top w:val="single" w:sz="8" w:space="0" w:color="DADADA"/>
              <w:left w:val="nil"/>
              <w:bottom w:val="nil"/>
              <w:right w:val="nil"/>
            </w:tcBorders>
            <w:shd w:val="clear" w:color="000000" w:fill="FFFFFF"/>
            <w:noWrap/>
            <w:vAlign w:val="bottom"/>
            <w:hideMark/>
          </w:tcPr>
          <w:p w14:paraId="2D47E1A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39A7F90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837.35</w:t>
            </w:r>
          </w:p>
        </w:tc>
        <w:tc>
          <w:tcPr>
            <w:tcW w:w="375" w:type="pct"/>
            <w:tcBorders>
              <w:top w:val="single" w:sz="8" w:space="0" w:color="DADADA"/>
              <w:left w:val="nil"/>
              <w:bottom w:val="nil"/>
              <w:right w:val="nil"/>
            </w:tcBorders>
            <w:shd w:val="clear" w:color="000000" w:fill="FFFFFF"/>
            <w:noWrap/>
            <w:vAlign w:val="bottom"/>
            <w:hideMark/>
          </w:tcPr>
          <w:p w14:paraId="7C09D1C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106%</w:t>
            </w:r>
          </w:p>
        </w:tc>
        <w:tc>
          <w:tcPr>
            <w:tcW w:w="375" w:type="pct"/>
            <w:tcBorders>
              <w:top w:val="single" w:sz="8" w:space="0" w:color="DADADA"/>
              <w:left w:val="nil"/>
              <w:bottom w:val="nil"/>
              <w:right w:val="nil"/>
            </w:tcBorders>
            <w:shd w:val="clear" w:color="000000" w:fill="FFFFFF"/>
            <w:noWrap/>
            <w:vAlign w:val="bottom"/>
            <w:hideMark/>
          </w:tcPr>
          <w:p w14:paraId="1FC143F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5458323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568B54A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5.3.11</w:t>
            </w:r>
          </w:p>
        </w:tc>
      </w:tr>
      <w:tr w:rsidR="00E83794" w:rsidRPr="00E83794" w14:paraId="24F47466"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D7B175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263A379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T-Stat. - Heat Pump (IU)</w:t>
            </w:r>
          </w:p>
        </w:tc>
        <w:tc>
          <w:tcPr>
            <w:tcW w:w="250" w:type="pct"/>
            <w:tcBorders>
              <w:top w:val="single" w:sz="8" w:space="0" w:color="DADADA"/>
              <w:left w:val="nil"/>
              <w:bottom w:val="nil"/>
              <w:right w:val="nil"/>
            </w:tcBorders>
            <w:shd w:val="clear" w:color="000000" w:fill="FFFFFF"/>
            <w:noWrap/>
            <w:vAlign w:val="bottom"/>
            <w:hideMark/>
          </w:tcPr>
          <w:p w14:paraId="2273B2D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4BA095C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466.47</w:t>
            </w:r>
          </w:p>
        </w:tc>
        <w:tc>
          <w:tcPr>
            <w:tcW w:w="375" w:type="pct"/>
            <w:tcBorders>
              <w:top w:val="single" w:sz="8" w:space="0" w:color="DADADA"/>
              <w:left w:val="nil"/>
              <w:bottom w:val="nil"/>
              <w:right w:val="nil"/>
            </w:tcBorders>
            <w:shd w:val="clear" w:color="000000" w:fill="FFFFFF"/>
            <w:noWrap/>
            <w:vAlign w:val="bottom"/>
            <w:hideMark/>
          </w:tcPr>
          <w:p w14:paraId="6A9FE66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3573D8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515.56</w:t>
            </w:r>
          </w:p>
        </w:tc>
        <w:tc>
          <w:tcPr>
            <w:tcW w:w="375" w:type="pct"/>
            <w:tcBorders>
              <w:top w:val="single" w:sz="8" w:space="0" w:color="DADADA"/>
              <w:left w:val="nil"/>
              <w:bottom w:val="nil"/>
              <w:right w:val="nil"/>
            </w:tcBorders>
            <w:shd w:val="clear" w:color="000000" w:fill="FFFFFF"/>
            <w:noWrap/>
            <w:vAlign w:val="bottom"/>
            <w:hideMark/>
          </w:tcPr>
          <w:p w14:paraId="14E0801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111%</w:t>
            </w:r>
          </w:p>
        </w:tc>
        <w:tc>
          <w:tcPr>
            <w:tcW w:w="375" w:type="pct"/>
            <w:tcBorders>
              <w:top w:val="single" w:sz="8" w:space="0" w:color="DADADA"/>
              <w:left w:val="nil"/>
              <w:bottom w:val="nil"/>
              <w:right w:val="nil"/>
            </w:tcBorders>
            <w:shd w:val="clear" w:color="000000" w:fill="FFFFFF"/>
            <w:noWrap/>
            <w:vAlign w:val="bottom"/>
            <w:hideMark/>
          </w:tcPr>
          <w:p w14:paraId="039FE67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2858A4A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6BB1F44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5.3.11</w:t>
            </w:r>
          </w:p>
        </w:tc>
      </w:tr>
      <w:tr w:rsidR="00E83794" w:rsidRPr="00E83794" w14:paraId="1B1C8940"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122409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2A151BBA" w14:textId="77777777" w:rsidR="00E83794" w:rsidRPr="00E83794" w:rsidRDefault="00E83794" w:rsidP="00E83794">
            <w:pPr>
              <w:contextualSpacing w:val="0"/>
              <w:rPr>
                <w:rFonts w:ascii="Arial Narrow" w:eastAsia="Times New Roman" w:hAnsi="Arial Narrow" w:cs="Calibri"/>
                <w:color w:val="000000"/>
                <w:szCs w:val="20"/>
              </w:rPr>
            </w:pPr>
            <w:proofErr w:type="spellStart"/>
            <w:r w:rsidRPr="00E83794">
              <w:rPr>
                <w:rFonts w:ascii="Arial Narrow" w:eastAsia="Times New Roman" w:hAnsi="Arial Narrow" w:cs="Calibri"/>
                <w:color w:val="000000"/>
                <w:szCs w:val="20"/>
              </w:rPr>
              <w:t>Reprog</w:t>
            </w:r>
            <w:proofErr w:type="spellEnd"/>
            <w:r w:rsidRPr="00E83794">
              <w:rPr>
                <w:rFonts w:ascii="Arial Narrow" w:eastAsia="Times New Roman" w:hAnsi="Arial Narrow" w:cs="Calibri"/>
                <w:color w:val="000000"/>
                <w:szCs w:val="20"/>
              </w:rPr>
              <w:t>. T-Stat - Gas - Furnace (IU)</w:t>
            </w:r>
          </w:p>
        </w:tc>
        <w:tc>
          <w:tcPr>
            <w:tcW w:w="250" w:type="pct"/>
            <w:tcBorders>
              <w:top w:val="single" w:sz="8" w:space="0" w:color="DADADA"/>
              <w:left w:val="nil"/>
              <w:bottom w:val="nil"/>
              <w:right w:val="nil"/>
            </w:tcBorders>
            <w:shd w:val="clear" w:color="000000" w:fill="FFFFFF"/>
            <w:noWrap/>
            <w:vAlign w:val="bottom"/>
            <w:hideMark/>
          </w:tcPr>
          <w:p w14:paraId="06D588D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48F0350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35.32</w:t>
            </w:r>
          </w:p>
        </w:tc>
        <w:tc>
          <w:tcPr>
            <w:tcW w:w="375" w:type="pct"/>
            <w:tcBorders>
              <w:top w:val="single" w:sz="8" w:space="0" w:color="DADADA"/>
              <w:left w:val="nil"/>
              <w:bottom w:val="nil"/>
              <w:right w:val="nil"/>
            </w:tcBorders>
            <w:shd w:val="clear" w:color="000000" w:fill="FFFFFF"/>
            <w:noWrap/>
            <w:vAlign w:val="bottom"/>
            <w:hideMark/>
          </w:tcPr>
          <w:p w14:paraId="422FA7A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393FCED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37.26</w:t>
            </w:r>
          </w:p>
        </w:tc>
        <w:tc>
          <w:tcPr>
            <w:tcW w:w="375" w:type="pct"/>
            <w:tcBorders>
              <w:top w:val="single" w:sz="8" w:space="0" w:color="DADADA"/>
              <w:left w:val="nil"/>
              <w:bottom w:val="nil"/>
              <w:right w:val="nil"/>
            </w:tcBorders>
            <w:shd w:val="clear" w:color="000000" w:fill="FFFFFF"/>
            <w:noWrap/>
            <w:vAlign w:val="bottom"/>
            <w:hideMark/>
          </w:tcPr>
          <w:p w14:paraId="5FEFF7A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106%</w:t>
            </w:r>
          </w:p>
        </w:tc>
        <w:tc>
          <w:tcPr>
            <w:tcW w:w="375" w:type="pct"/>
            <w:tcBorders>
              <w:top w:val="single" w:sz="8" w:space="0" w:color="DADADA"/>
              <w:left w:val="nil"/>
              <w:bottom w:val="nil"/>
              <w:right w:val="nil"/>
            </w:tcBorders>
            <w:shd w:val="clear" w:color="000000" w:fill="FFFFFF"/>
            <w:noWrap/>
            <w:vAlign w:val="bottom"/>
            <w:hideMark/>
          </w:tcPr>
          <w:p w14:paraId="13FBEBA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28C2B6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166AD29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5.3.16</w:t>
            </w:r>
          </w:p>
        </w:tc>
      </w:tr>
      <w:tr w:rsidR="00E83794" w:rsidRPr="00E83794" w14:paraId="46B32DDC"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30CA12C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533FFEF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Manual T-Stat Nest - Gas - Furnace &amp; AC (CA)</w:t>
            </w:r>
          </w:p>
        </w:tc>
        <w:tc>
          <w:tcPr>
            <w:tcW w:w="250" w:type="pct"/>
            <w:tcBorders>
              <w:top w:val="single" w:sz="8" w:space="0" w:color="DADADA"/>
              <w:left w:val="nil"/>
              <w:bottom w:val="nil"/>
              <w:right w:val="nil"/>
            </w:tcBorders>
            <w:shd w:val="clear" w:color="000000" w:fill="FFFFFF"/>
            <w:noWrap/>
            <w:vAlign w:val="bottom"/>
            <w:hideMark/>
          </w:tcPr>
          <w:p w14:paraId="59242D6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5BEFB28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174.76</w:t>
            </w:r>
          </w:p>
        </w:tc>
        <w:tc>
          <w:tcPr>
            <w:tcW w:w="375" w:type="pct"/>
            <w:tcBorders>
              <w:top w:val="single" w:sz="8" w:space="0" w:color="DADADA"/>
              <w:left w:val="nil"/>
              <w:bottom w:val="nil"/>
              <w:right w:val="nil"/>
            </w:tcBorders>
            <w:shd w:val="clear" w:color="000000" w:fill="FFFFFF"/>
            <w:noWrap/>
            <w:vAlign w:val="bottom"/>
            <w:hideMark/>
          </w:tcPr>
          <w:p w14:paraId="15A179A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6EC5D35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165.37</w:t>
            </w:r>
          </w:p>
        </w:tc>
        <w:tc>
          <w:tcPr>
            <w:tcW w:w="375" w:type="pct"/>
            <w:tcBorders>
              <w:top w:val="single" w:sz="8" w:space="0" w:color="DADADA"/>
              <w:left w:val="nil"/>
              <w:bottom w:val="nil"/>
              <w:right w:val="nil"/>
            </w:tcBorders>
            <w:shd w:val="clear" w:color="000000" w:fill="FFFFFF"/>
            <w:noWrap/>
            <w:vAlign w:val="bottom"/>
            <w:hideMark/>
          </w:tcPr>
          <w:p w14:paraId="364A77B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95%</w:t>
            </w:r>
          </w:p>
        </w:tc>
        <w:tc>
          <w:tcPr>
            <w:tcW w:w="375" w:type="pct"/>
            <w:tcBorders>
              <w:top w:val="single" w:sz="8" w:space="0" w:color="DADADA"/>
              <w:left w:val="nil"/>
              <w:bottom w:val="nil"/>
              <w:right w:val="nil"/>
            </w:tcBorders>
            <w:shd w:val="clear" w:color="000000" w:fill="FFFFFF"/>
            <w:noWrap/>
            <w:vAlign w:val="bottom"/>
            <w:hideMark/>
          </w:tcPr>
          <w:p w14:paraId="61E08FA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7EF425D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75D05C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5.3.16</w:t>
            </w:r>
          </w:p>
        </w:tc>
      </w:tr>
      <w:tr w:rsidR="00E83794" w:rsidRPr="00E83794" w14:paraId="313196E9"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2F31BE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2383261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Prog. T-Stat Nest - Gas - Furnace (CA)</w:t>
            </w:r>
          </w:p>
        </w:tc>
        <w:tc>
          <w:tcPr>
            <w:tcW w:w="250" w:type="pct"/>
            <w:tcBorders>
              <w:top w:val="single" w:sz="8" w:space="0" w:color="DADADA"/>
              <w:left w:val="nil"/>
              <w:bottom w:val="nil"/>
              <w:right w:val="nil"/>
            </w:tcBorders>
            <w:shd w:val="clear" w:color="000000" w:fill="FFFFFF"/>
            <w:noWrap/>
            <w:vAlign w:val="bottom"/>
            <w:hideMark/>
          </w:tcPr>
          <w:p w14:paraId="795A30A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1408614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155.53</w:t>
            </w:r>
          </w:p>
        </w:tc>
        <w:tc>
          <w:tcPr>
            <w:tcW w:w="375" w:type="pct"/>
            <w:tcBorders>
              <w:top w:val="single" w:sz="8" w:space="0" w:color="DADADA"/>
              <w:left w:val="nil"/>
              <w:bottom w:val="nil"/>
              <w:right w:val="nil"/>
            </w:tcBorders>
            <w:shd w:val="clear" w:color="000000" w:fill="FFFFFF"/>
            <w:noWrap/>
            <w:vAlign w:val="bottom"/>
            <w:hideMark/>
          </w:tcPr>
          <w:p w14:paraId="208819F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2059BFC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155.53</w:t>
            </w:r>
          </w:p>
        </w:tc>
        <w:tc>
          <w:tcPr>
            <w:tcW w:w="375" w:type="pct"/>
            <w:tcBorders>
              <w:top w:val="single" w:sz="8" w:space="0" w:color="DADADA"/>
              <w:left w:val="nil"/>
              <w:bottom w:val="nil"/>
              <w:right w:val="nil"/>
            </w:tcBorders>
            <w:shd w:val="clear" w:color="000000" w:fill="FFFFFF"/>
            <w:noWrap/>
            <w:vAlign w:val="bottom"/>
            <w:hideMark/>
          </w:tcPr>
          <w:p w14:paraId="2E1FDA7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70DBE0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0.07</w:t>
            </w:r>
          </w:p>
        </w:tc>
        <w:tc>
          <w:tcPr>
            <w:tcW w:w="375" w:type="pct"/>
            <w:tcBorders>
              <w:top w:val="single" w:sz="8" w:space="0" w:color="DADADA"/>
              <w:left w:val="nil"/>
              <w:bottom w:val="nil"/>
              <w:right w:val="nil"/>
            </w:tcBorders>
            <w:shd w:val="clear" w:color="000000" w:fill="FFFFFF"/>
            <w:noWrap/>
            <w:vAlign w:val="bottom"/>
            <w:hideMark/>
          </w:tcPr>
          <w:p w14:paraId="054023D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8AB5D9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5.3.16</w:t>
            </w:r>
          </w:p>
        </w:tc>
      </w:tr>
      <w:tr w:rsidR="00E83794" w:rsidRPr="00E83794" w14:paraId="278E547C"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6773F8F"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37CE45C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Prog. T-Stat - Gas - Furnace (CA)</w:t>
            </w:r>
          </w:p>
        </w:tc>
        <w:tc>
          <w:tcPr>
            <w:tcW w:w="250" w:type="pct"/>
            <w:tcBorders>
              <w:top w:val="single" w:sz="8" w:space="0" w:color="DADADA"/>
              <w:left w:val="nil"/>
              <w:bottom w:val="nil"/>
              <w:right w:val="nil"/>
            </w:tcBorders>
            <w:shd w:val="clear" w:color="000000" w:fill="FFFFFF"/>
            <w:noWrap/>
            <w:vAlign w:val="bottom"/>
            <w:hideMark/>
          </w:tcPr>
          <w:p w14:paraId="7F572A7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4E06301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130.01</w:t>
            </w:r>
          </w:p>
        </w:tc>
        <w:tc>
          <w:tcPr>
            <w:tcW w:w="375" w:type="pct"/>
            <w:tcBorders>
              <w:top w:val="single" w:sz="8" w:space="0" w:color="DADADA"/>
              <w:left w:val="nil"/>
              <w:bottom w:val="nil"/>
              <w:right w:val="nil"/>
            </w:tcBorders>
            <w:shd w:val="clear" w:color="000000" w:fill="FFFFFF"/>
            <w:noWrap/>
            <w:vAlign w:val="bottom"/>
            <w:hideMark/>
          </w:tcPr>
          <w:p w14:paraId="5E70AA9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234E405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115.84</w:t>
            </w:r>
          </w:p>
        </w:tc>
        <w:tc>
          <w:tcPr>
            <w:tcW w:w="375" w:type="pct"/>
            <w:tcBorders>
              <w:top w:val="single" w:sz="8" w:space="0" w:color="DADADA"/>
              <w:left w:val="nil"/>
              <w:bottom w:val="nil"/>
              <w:right w:val="nil"/>
            </w:tcBorders>
            <w:shd w:val="clear" w:color="000000" w:fill="FFFFFF"/>
            <w:noWrap/>
            <w:vAlign w:val="bottom"/>
            <w:hideMark/>
          </w:tcPr>
          <w:p w14:paraId="0C066A3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89%</w:t>
            </w:r>
          </w:p>
        </w:tc>
        <w:tc>
          <w:tcPr>
            <w:tcW w:w="375" w:type="pct"/>
            <w:tcBorders>
              <w:top w:val="single" w:sz="8" w:space="0" w:color="DADADA"/>
              <w:left w:val="nil"/>
              <w:bottom w:val="nil"/>
              <w:right w:val="nil"/>
            </w:tcBorders>
            <w:shd w:val="clear" w:color="000000" w:fill="FFFFFF"/>
            <w:noWrap/>
            <w:vAlign w:val="bottom"/>
            <w:hideMark/>
          </w:tcPr>
          <w:p w14:paraId="6D25DDC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0BA09A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5C1187A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4.4.18</w:t>
            </w:r>
          </w:p>
        </w:tc>
      </w:tr>
      <w:tr w:rsidR="00E83794" w:rsidRPr="00E83794" w14:paraId="1E5097A9"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A4BD6B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lastRenderedPageBreak/>
              <w:t>HVAC</w:t>
            </w:r>
          </w:p>
        </w:tc>
        <w:tc>
          <w:tcPr>
            <w:tcW w:w="1639" w:type="pct"/>
            <w:tcBorders>
              <w:top w:val="single" w:sz="8" w:space="0" w:color="DADADA"/>
              <w:left w:val="nil"/>
              <w:bottom w:val="nil"/>
              <w:right w:val="nil"/>
            </w:tcBorders>
            <w:shd w:val="clear" w:color="000000" w:fill="FFFFFF"/>
            <w:noWrap/>
            <w:vAlign w:val="bottom"/>
            <w:hideMark/>
          </w:tcPr>
          <w:p w14:paraId="6A78F0C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Program T-</w:t>
            </w:r>
            <w:proofErr w:type="gramStart"/>
            <w:r w:rsidRPr="00E83794">
              <w:rPr>
                <w:rFonts w:ascii="Arial Narrow" w:eastAsia="Times New Roman" w:hAnsi="Arial Narrow" w:cs="Calibri"/>
                <w:color w:val="000000"/>
                <w:szCs w:val="20"/>
              </w:rPr>
              <w:t>Stat  -</w:t>
            </w:r>
            <w:proofErr w:type="gramEnd"/>
            <w:r w:rsidRPr="00E83794">
              <w:rPr>
                <w:rFonts w:ascii="Arial Narrow" w:eastAsia="Times New Roman" w:hAnsi="Arial Narrow" w:cs="Calibri"/>
                <w:color w:val="000000"/>
                <w:szCs w:val="20"/>
              </w:rPr>
              <w:t xml:space="preserve"> Electric - Heat Pump (CA)</w:t>
            </w:r>
          </w:p>
        </w:tc>
        <w:tc>
          <w:tcPr>
            <w:tcW w:w="250" w:type="pct"/>
            <w:tcBorders>
              <w:top w:val="single" w:sz="8" w:space="0" w:color="DADADA"/>
              <w:left w:val="nil"/>
              <w:bottom w:val="nil"/>
              <w:right w:val="nil"/>
            </w:tcBorders>
            <w:shd w:val="clear" w:color="000000" w:fill="FFFFFF"/>
            <w:noWrap/>
            <w:vAlign w:val="bottom"/>
            <w:hideMark/>
          </w:tcPr>
          <w:p w14:paraId="3CB9513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2C6D85C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548.43</w:t>
            </w:r>
          </w:p>
        </w:tc>
        <w:tc>
          <w:tcPr>
            <w:tcW w:w="375" w:type="pct"/>
            <w:tcBorders>
              <w:top w:val="single" w:sz="8" w:space="0" w:color="DADADA"/>
              <w:left w:val="nil"/>
              <w:bottom w:val="nil"/>
              <w:right w:val="nil"/>
            </w:tcBorders>
            <w:shd w:val="clear" w:color="000000" w:fill="FFFFFF"/>
            <w:noWrap/>
            <w:vAlign w:val="bottom"/>
            <w:hideMark/>
          </w:tcPr>
          <w:p w14:paraId="00B29C4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5F22405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373.68</w:t>
            </w:r>
          </w:p>
        </w:tc>
        <w:tc>
          <w:tcPr>
            <w:tcW w:w="375" w:type="pct"/>
            <w:tcBorders>
              <w:top w:val="single" w:sz="8" w:space="0" w:color="DADADA"/>
              <w:left w:val="nil"/>
              <w:bottom w:val="nil"/>
              <w:right w:val="nil"/>
            </w:tcBorders>
            <w:shd w:val="clear" w:color="000000" w:fill="FFFFFF"/>
            <w:noWrap/>
            <w:vAlign w:val="bottom"/>
            <w:hideMark/>
          </w:tcPr>
          <w:p w14:paraId="400AF65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68%</w:t>
            </w:r>
          </w:p>
        </w:tc>
        <w:tc>
          <w:tcPr>
            <w:tcW w:w="375" w:type="pct"/>
            <w:tcBorders>
              <w:top w:val="single" w:sz="8" w:space="0" w:color="DADADA"/>
              <w:left w:val="nil"/>
              <w:bottom w:val="nil"/>
              <w:right w:val="nil"/>
            </w:tcBorders>
            <w:shd w:val="clear" w:color="000000" w:fill="FFFFFF"/>
            <w:noWrap/>
            <w:vAlign w:val="bottom"/>
            <w:hideMark/>
          </w:tcPr>
          <w:p w14:paraId="7F99376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33EF556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7FACAC0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4.4.18</w:t>
            </w:r>
          </w:p>
        </w:tc>
      </w:tr>
      <w:tr w:rsidR="00E83794" w:rsidRPr="00E83794" w14:paraId="00297C1C"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4D6DF7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1247FDD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Prog. T-Stat - Gas - FCU (CA)</w:t>
            </w:r>
          </w:p>
        </w:tc>
        <w:tc>
          <w:tcPr>
            <w:tcW w:w="250" w:type="pct"/>
            <w:tcBorders>
              <w:top w:val="single" w:sz="8" w:space="0" w:color="DADADA"/>
              <w:left w:val="nil"/>
              <w:bottom w:val="nil"/>
              <w:right w:val="nil"/>
            </w:tcBorders>
            <w:shd w:val="clear" w:color="000000" w:fill="FFFFFF"/>
            <w:noWrap/>
            <w:vAlign w:val="bottom"/>
            <w:hideMark/>
          </w:tcPr>
          <w:p w14:paraId="6EE14B7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5418D67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79.85</w:t>
            </w:r>
          </w:p>
        </w:tc>
        <w:tc>
          <w:tcPr>
            <w:tcW w:w="375" w:type="pct"/>
            <w:tcBorders>
              <w:top w:val="single" w:sz="8" w:space="0" w:color="DADADA"/>
              <w:left w:val="nil"/>
              <w:bottom w:val="nil"/>
              <w:right w:val="nil"/>
            </w:tcBorders>
            <w:shd w:val="clear" w:color="000000" w:fill="FFFFFF"/>
            <w:noWrap/>
            <w:vAlign w:val="bottom"/>
            <w:hideMark/>
          </w:tcPr>
          <w:p w14:paraId="57E882F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0DF4777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115.84</w:t>
            </w:r>
          </w:p>
        </w:tc>
        <w:tc>
          <w:tcPr>
            <w:tcW w:w="375" w:type="pct"/>
            <w:tcBorders>
              <w:top w:val="single" w:sz="8" w:space="0" w:color="DADADA"/>
              <w:left w:val="nil"/>
              <w:bottom w:val="nil"/>
              <w:right w:val="nil"/>
            </w:tcBorders>
            <w:shd w:val="clear" w:color="000000" w:fill="FFFFFF"/>
            <w:noWrap/>
            <w:vAlign w:val="bottom"/>
            <w:hideMark/>
          </w:tcPr>
          <w:p w14:paraId="7697421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145%</w:t>
            </w:r>
          </w:p>
        </w:tc>
        <w:tc>
          <w:tcPr>
            <w:tcW w:w="375" w:type="pct"/>
            <w:tcBorders>
              <w:top w:val="single" w:sz="8" w:space="0" w:color="DADADA"/>
              <w:left w:val="nil"/>
              <w:bottom w:val="nil"/>
              <w:right w:val="nil"/>
            </w:tcBorders>
            <w:shd w:val="clear" w:color="000000" w:fill="FFFFFF"/>
            <w:noWrap/>
            <w:vAlign w:val="bottom"/>
            <w:hideMark/>
          </w:tcPr>
          <w:p w14:paraId="23CEE82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53AD402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3882775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4.4.18</w:t>
            </w:r>
          </w:p>
        </w:tc>
      </w:tr>
      <w:tr w:rsidR="00E83794" w:rsidRPr="00E83794" w14:paraId="14B57449"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28AEB6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3676A9B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Prog. T-Stat - Electric (CA)</w:t>
            </w:r>
          </w:p>
        </w:tc>
        <w:tc>
          <w:tcPr>
            <w:tcW w:w="250" w:type="pct"/>
            <w:tcBorders>
              <w:top w:val="single" w:sz="8" w:space="0" w:color="DADADA"/>
              <w:left w:val="nil"/>
              <w:bottom w:val="nil"/>
              <w:right w:val="nil"/>
            </w:tcBorders>
            <w:shd w:val="clear" w:color="000000" w:fill="FFFFFF"/>
            <w:noWrap/>
            <w:vAlign w:val="bottom"/>
            <w:hideMark/>
          </w:tcPr>
          <w:p w14:paraId="01598FA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63E98A2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373.68</w:t>
            </w:r>
          </w:p>
        </w:tc>
        <w:tc>
          <w:tcPr>
            <w:tcW w:w="375" w:type="pct"/>
            <w:tcBorders>
              <w:top w:val="single" w:sz="8" w:space="0" w:color="DADADA"/>
              <w:left w:val="nil"/>
              <w:bottom w:val="nil"/>
              <w:right w:val="nil"/>
            </w:tcBorders>
            <w:shd w:val="clear" w:color="000000" w:fill="FFFFFF"/>
            <w:noWrap/>
            <w:vAlign w:val="bottom"/>
            <w:hideMark/>
          </w:tcPr>
          <w:p w14:paraId="1166F89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365C14D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373.68</w:t>
            </w:r>
          </w:p>
        </w:tc>
        <w:tc>
          <w:tcPr>
            <w:tcW w:w="375" w:type="pct"/>
            <w:tcBorders>
              <w:top w:val="single" w:sz="8" w:space="0" w:color="DADADA"/>
              <w:left w:val="nil"/>
              <w:bottom w:val="nil"/>
              <w:right w:val="nil"/>
            </w:tcBorders>
            <w:shd w:val="clear" w:color="000000" w:fill="FFFFFF"/>
            <w:noWrap/>
            <w:vAlign w:val="bottom"/>
            <w:hideMark/>
          </w:tcPr>
          <w:p w14:paraId="059887B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479AA0B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214594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31B1FFF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4.4.18</w:t>
            </w:r>
          </w:p>
        </w:tc>
      </w:tr>
      <w:tr w:rsidR="00E83794" w:rsidRPr="00E83794" w14:paraId="31CB066C"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03AC7E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Hot Water</w:t>
            </w:r>
          </w:p>
        </w:tc>
        <w:tc>
          <w:tcPr>
            <w:tcW w:w="1639" w:type="pct"/>
            <w:tcBorders>
              <w:top w:val="single" w:sz="8" w:space="0" w:color="DADADA"/>
              <w:left w:val="nil"/>
              <w:bottom w:val="nil"/>
              <w:right w:val="nil"/>
            </w:tcBorders>
            <w:shd w:val="clear" w:color="000000" w:fill="FFFFFF"/>
            <w:noWrap/>
            <w:vAlign w:val="bottom"/>
            <w:hideMark/>
          </w:tcPr>
          <w:p w14:paraId="3A147370"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Aerator - Bathroom (IU)</w:t>
            </w:r>
          </w:p>
        </w:tc>
        <w:tc>
          <w:tcPr>
            <w:tcW w:w="250" w:type="pct"/>
            <w:tcBorders>
              <w:top w:val="single" w:sz="8" w:space="0" w:color="DADADA"/>
              <w:left w:val="nil"/>
              <w:bottom w:val="nil"/>
              <w:right w:val="nil"/>
            </w:tcBorders>
            <w:shd w:val="clear" w:color="000000" w:fill="FFFFFF"/>
            <w:noWrap/>
            <w:vAlign w:val="bottom"/>
            <w:hideMark/>
          </w:tcPr>
          <w:p w14:paraId="3D9D6D3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5B730B6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31.49</w:t>
            </w:r>
          </w:p>
        </w:tc>
        <w:tc>
          <w:tcPr>
            <w:tcW w:w="375" w:type="pct"/>
            <w:tcBorders>
              <w:top w:val="single" w:sz="8" w:space="0" w:color="DADADA"/>
              <w:left w:val="nil"/>
              <w:bottom w:val="nil"/>
              <w:right w:val="nil"/>
            </w:tcBorders>
            <w:shd w:val="clear" w:color="000000" w:fill="FFFFFF"/>
            <w:noWrap/>
            <w:vAlign w:val="bottom"/>
            <w:hideMark/>
          </w:tcPr>
          <w:p w14:paraId="6788578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74921D2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33.49</w:t>
            </w:r>
          </w:p>
        </w:tc>
        <w:tc>
          <w:tcPr>
            <w:tcW w:w="375" w:type="pct"/>
            <w:tcBorders>
              <w:top w:val="single" w:sz="8" w:space="0" w:color="DADADA"/>
              <w:left w:val="nil"/>
              <w:bottom w:val="nil"/>
              <w:right w:val="nil"/>
            </w:tcBorders>
            <w:shd w:val="clear" w:color="000000" w:fill="FFFFFF"/>
            <w:noWrap/>
            <w:vAlign w:val="bottom"/>
            <w:hideMark/>
          </w:tcPr>
          <w:p w14:paraId="2475FFF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106%</w:t>
            </w:r>
          </w:p>
        </w:tc>
        <w:tc>
          <w:tcPr>
            <w:tcW w:w="375" w:type="pct"/>
            <w:tcBorders>
              <w:top w:val="single" w:sz="8" w:space="0" w:color="DADADA"/>
              <w:left w:val="nil"/>
              <w:bottom w:val="nil"/>
              <w:right w:val="nil"/>
            </w:tcBorders>
            <w:shd w:val="clear" w:color="000000" w:fill="FFFFFF"/>
            <w:noWrap/>
            <w:vAlign w:val="bottom"/>
            <w:hideMark/>
          </w:tcPr>
          <w:p w14:paraId="5DEA996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0C0BCE0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3BEA97B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5.4.4</w:t>
            </w:r>
          </w:p>
        </w:tc>
      </w:tr>
      <w:tr w:rsidR="00E83794" w:rsidRPr="00E83794" w14:paraId="2F8AB140"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4C226E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Hot Water</w:t>
            </w:r>
          </w:p>
        </w:tc>
        <w:tc>
          <w:tcPr>
            <w:tcW w:w="1639" w:type="pct"/>
            <w:tcBorders>
              <w:top w:val="single" w:sz="8" w:space="0" w:color="DADADA"/>
              <w:left w:val="nil"/>
              <w:bottom w:val="nil"/>
              <w:right w:val="nil"/>
            </w:tcBorders>
            <w:shd w:val="clear" w:color="000000" w:fill="FFFFFF"/>
            <w:noWrap/>
            <w:vAlign w:val="bottom"/>
            <w:hideMark/>
          </w:tcPr>
          <w:p w14:paraId="375AC18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Aerator - Bathroom (IU, Cook County)</w:t>
            </w:r>
          </w:p>
        </w:tc>
        <w:tc>
          <w:tcPr>
            <w:tcW w:w="250" w:type="pct"/>
            <w:tcBorders>
              <w:top w:val="single" w:sz="8" w:space="0" w:color="DADADA"/>
              <w:left w:val="nil"/>
              <w:bottom w:val="nil"/>
              <w:right w:val="nil"/>
            </w:tcBorders>
            <w:shd w:val="clear" w:color="000000" w:fill="FFFFFF"/>
            <w:noWrap/>
            <w:vAlign w:val="bottom"/>
            <w:hideMark/>
          </w:tcPr>
          <w:p w14:paraId="2FBE796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39447B2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31.49</w:t>
            </w:r>
          </w:p>
        </w:tc>
        <w:tc>
          <w:tcPr>
            <w:tcW w:w="375" w:type="pct"/>
            <w:tcBorders>
              <w:top w:val="single" w:sz="8" w:space="0" w:color="DADADA"/>
              <w:left w:val="nil"/>
              <w:bottom w:val="nil"/>
              <w:right w:val="nil"/>
            </w:tcBorders>
            <w:shd w:val="clear" w:color="000000" w:fill="FFFFFF"/>
            <w:noWrap/>
            <w:vAlign w:val="bottom"/>
            <w:hideMark/>
          </w:tcPr>
          <w:p w14:paraId="1336328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213C71C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32.67</w:t>
            </w:r>
          </w:p>
        </w:tc>
        <w:tc>
          <w:tcPr>
            <w:tcW w:w="375" w:type="pct"/>
            <w:tcBorders>
              <w:top w:val="single" w:sz="8" w:space="0" w:color="DADADA"/>
              <w:left w:val="nil"/>
              <w:bottom w:val="nil"/>
              <w:right w:val="nil"/>
            </w:tcBorders>
            <w:shd w:val="clear" w:color="000000" w:fill="FFFFFF"/>
            <w:noWrap/>
            <w:vAlign w:val="bottom"/>
            <w:hideMark/>
          </w:tcPr>
          <w:p w14:paraId="26E6B7B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104%</w:t>
            </w:r>
          </w:p>
        </w:tc>
        <w:tc>
          <w:tcPr>
            <w:tcW w:w="375" w:type="pct"/>
            <w:tcBorders>
              <w:top w:val="single" w:sz="8" w:space="0" w:color="DADADA"/>
              <w:left w:val="nil"/>
              <w:bottom w:val="nil"/>
              <w:right w:val="nil"/>
            </w:tcBorders>
            <w:shd w:val="clear" w:color="000000" w:fill="FFFFFF"/>
            <w:noWrap/>
            <w:vAlign w:val="bottom"/>
            <w:hideMark/>
          </w:tcPr>
          <w:p w14:paraId="7C23A79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7EE08B0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0742FA5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5.4.4</w:t>
            </w:r>
          </w:p>
        </w:tc>
      </w:tr>
      <w:tr w:rsidR="00E83794" w:rsidRPr="00E83794" w14:paraId="5BD07EDB"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6BEAF5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Hot Water</w:t>
            </w:r>
          </w:p>
        </w:tc>
        <w:tc>
          <w:tcPr>
            <w:tcW w:w="1639" w:type="pct"/>
            <w:tcBorders>
              <w:top w:val="single" w:sz="8" w:space="0" w:color="DADADA"/>
              <w:left w:val="nil"/>
              <w:bottom w:val="nil"/>
              <w:right w:val="nil"/>
            </w:tcBorders>
            <w:shd w:val="clear" w:color="000000" w:fill="FFFFFF"/>
            <w:noWrap/>
            <w:vAlign w:val="bottom"/>
            <w:hideMark/>
          </w:tcPr>
          <w:p w14:paraId="0C59038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Showerhead (IU)</w:t>
            </w:r>
          </w:p>
        </w:tc>
        <w:tc>
          <w:tcPr>
            <w:tcW w:w="250" w:type="pct"/>
            <w:tcBorders>
              <w:top w:val="single" w:sz="8" w:space="0" w:color="DADADA"/>
              <w:left w:val="nil"/>
              <w:bottom w:val="nil"/>
              <w:right w:val="nil"/>
            </w:tcBorders>
            <w:shd w:val="clear" w:color="000000" w:fill="FFFFFF"/>
            <w:noWrap/>
            <w:vAlign w:val="bottom"/>
            <w:hideMark/>
          </w:tcPr>
          <w:p w14:paraId="4DE84B8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63A711F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226.80</w:t>
            </w:r>
          </w:p>
        </w:tc>
        <w:tc>
          <w:tcPr>
            <w:tcW w:w="375" w:type="pct"/>
            <w:tcBorders>
              <w:top w:val="single" w:sz="8" w:space="0" w:color="DADADA"/>
              <w:left w:val="nil"/>
              <w:bottom w:val="nil"/>
              <w:right w:val="nil"/>
            </w:tcBorders>
            <w:shd w:val="clear" w:color="000000" w:fill="FFFFFF"/>
            <w:noWrap/>
            <w:vAlign w:val="bottom"/>
            <w:hideMark/>
          </w:tcPr>
          <w:p w14:paraId="1B696EA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36C7A7E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236.84</w:t>
            </w:r>
          </w:p>
        </w:tc>
        <w:tc>
          <w:tcPr>
            <w:tcW w:w="375" w:type="pct"/>
            <w:tcBorders>
              <w:top w:val="single" w:sz="8" w:space="0" w:color="DADADA"/>
              <w:left w:val="nil"/>
              <w:bottom w:val="nil"/>
              <w:right w:val="nil"/>
            </w:tcBorders>
            <w:shd w:val="clear" w:color="000000" w:fill="FFFFFF"/>
            <w:noWrap/>
            <w:vAlign w:val="bottom"/>
            <w:hideMark/>
          </w:tcPr>
          <w:p w14:paraId="2482416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104%</w:t>
            </w:r>
          </w:p>
        </w:tc>
        <w:tc>
          <w:tcPr>
            <w:tcW w:w="375" w:type="pct"/>
            <w:tcBorders>
              <w:top w:val="single" w:sz="8" w:space="0" w:color="DADADA"/>
              <w:left w:val="nil"/>
              <w:bottom w:val="nil"/>
              <w:right w:val="nil"/>
            </w:tcBorders>
            <w:shd w:val="clear" w:color="000000" w:fill="FFFFFF"/>
            <w:noWrap/>
            <w:vAlign w:val="bottom"/>
            <w:hideMark/>
          </w:tcPr>
          <w:p w14:paraId="34150F5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26FAA2E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7847212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5.4.5</w:t>
            </w:r>
          </w:p>
        </w:tc>
      </w:tr>
      <w:tr w:rsidR="00E83794" w:rsidRPr="00E83794" w14:paraId="1F0823C0"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89F8AB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Hot Water</w:t>
            </w:r>
          </w:p>
        </w:tc>
        <w:tc>
          <w:tcPr>
            <w:tcW w:w="1639" w:type="pct"/>
            <w:tcBorders>
              <w:top w:val="single" w:sz="8" w:space="0" w:color="DADADA"/>
              <w:left w:val="nil"/>
              <w:bottom w:val="nil"/>
              <w:right w:val="nil"/>
            </w:tcBorders>
            <w:shd w:val="clear" w:color="000000" w:fill="FFFFFF"/>
            <w:noWrap/>
            <w:vAlign w:val="bottom"/>
            <w:hideMark/>
          </w:tcPr>
          <w:p w14:paraId="4B99BC0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Showerhead (IU, Cook County)</w:t>
            </w:r>
          </w:p>
        </w:tc>
        <w:tc>
          <w:tcPr>
            <w:tcW w:w="250" w:type="pct"/>
            <w:tcBorders>
              <w:top w:val="single" w:sz="8" w:space="0" w:color="DADADA"/>
              <w:left w:val="nil"/>
              <w:bottom w:val="nil"/>
              <w:right w:val="nil"/>
            </w:tcBorders>
            <w:shd w:val="clear" w:color="000000" w:fill="FFFFFF"/>
            <w:noWrap/>
            <w:vAlign w:val="bottom"/>
            <w:hideMark/>
          </w:tcPr>
          <w:p w14:paraId="63CEB30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0BB6072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226.80</w:t>
            </w:r>
          </w:p>
        </w:tc>
        <w:tc>
          <w:tcPr>
            <w:tcW w:w="375" w:type="pct"/>
            <w:tcBorders>
              <w:top w:val="single" w:sz="8" w:space="0" w:color="DADADA"/>
              <w:left w:val="nil"/>
              <w:bottom w:val="nil"/>
              <w:right w:val="nil"/>
            </w:tcBorders>
            <w:shd w:val="clear" w:color="000000" w:fill="FFFFFF"/>
            <w:noWrap/>
            <w:vAlign w:val="bottom"/>
            <w:hideMark/>
          </w:tcPr>
          <w:p w14:paraId="613C47B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60972EC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232.82</w:t>
            </w:r>
          </w:p>
        </w:tc>
        <w:tc>
          <w:tcPr>
            <w:tcW w:w="375" w:type="pct"/>
            <w:tcBorders>
              <w:top w:val="single" w:sz="8" w:space="0" w:color="DADADA"/>
              <w:left w:val="nil"/>
              <w:bottom w:val="nil"/>
              <w:right w:val="nil"/>
            </w:tcBorders>
            <w:shd w:val="clear" w:color="000000" w:fill="FFFFFF"/>
            <w:noWrap/>
            <w:vAlign w:val="bottom"/>
            <w:hideMark/>
          </w:tcPr>
          <w:p w14:paraId="22EBAF6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103%</w:t>
            </w:r>
          </w:p>
        </w:tc>
        <w:tc>
          <w:tcPr>
            <w:tcW w:w="375" w:type="pct"/>
            <w:tcBorders>
              <w:top w:val="single" w:sz="8" w:space="0" w:color="DADADA"/>
              <w:left w:val="nil"/>
              <w:bottom w:val="nil"/>
              <w:right w:val="nil"/>
            </w:tcBorders>
            <w:shd w:val="clear" w:color="000000" w:fill="FFFFFF"/>
            <w:noWrap/>
            <w:vAlign w:val="bottom"/>
            <w:hideMark/>
          </w:tcPr>
          <w:p w14:paraId="46B544C8"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331C8D3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9633C2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5.4.5</w:t>
            </w:r>
          </w:p>
        </w:tc>
      </w:tr>
      <w:tr w:rsidR="00E83794" w:rsidRPr="00E83794" w14:paraId="65E9B183"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1650465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Hot Water</w:t>
            </w:r>
          </w:p>
        </w:tc>
        <w:tc>
          <w:tcPr>
            <w:tcW w:w="1639" w:type="pct"/>
            <w:tcBorders>
              <w:top w:val="single" w:sz="8" w:space="0" w:color="DADADA"/>
              <w:left w:val="nil"/>
              <w:bottom w:val="nil"/>
              <w:right w:val="nil"/>
            </w:tcBorders>
            <w:shd w:val="clear" w:color="000000" w:fill="FFFFFF"/>
            <w:noWrap/>
            <w:vAlign w:val="bottom"/>
            <w:hideMark/>
          </w:tcPr>
          <w:p w14:paraId="20A6EC9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Aerator - Kitchen (IU)</w:t>
            </w:r>
          </w:p>
        </w:tc>
        <w:tc>
          <w:tcPr>
            <w:tcW w:w="250" w:type="pct"/>
            <w:tcBorders>
              <w:top w:val="single" w:sz="8" w:space="0" w:color="DADADA"/>
              <w:left w:val="nil"/>
              <w:bottom w:val="nil"/>
              <w:right w:val="nil"/>
            </w:tcBorders>
            <w:shd w:val="clear" w:color="000000" w:fill="FFFFFF"/>
            <w:noWrap/>
            <w:vAlign w:val="bottom"/>
            <w:hideMark/>
          </w:tcPr>
          <w:p w14:paraId="3ECF4229"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3029E88D"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52.30</w:t>
            </w:r>
          </w:p>
        </w:tc>
        <w:tc>
          <w:tcPr>
            <w:tcW w:w="375" w:type="pct"/>
            <w:tcBorders>
              <w:top w:val="single" w:sz="8" w:space="0" w:color="DADADA"/>
              <w:left w:val="nil"/>
              <w:bottom w:val="nil"/>
              <w:right w:val="nil"/>
            </w:tcBorders>
            <w:shd w:val="clear" w:color="000000" w:fill="FFFFFF"/>
            <w:noWrap/>
            <w:vAlign w:val="bottom"/>
            <w:hideMark/>
          </w:tcPr>
          <w:p w14:paraId="52CB31E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58464C1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55.00</w:t>
            </w:r>
          </w:p>
        </w:tc>
        <w:tc>
          <w:tcPr>
            <w:tcW w:w="375" w:type="pct"/>
            <w:tcBorders>
              <w:top w:val="single" w:sz="8" w:space="0" w:color="DADADA"/>
              <w:left w:val="nil"/>
              <w:bottom w:val="nil"/>
              <w:right w:val="nil"/>
            </w:tcBorders>
            <w:shd w:val="clear" w:color="000000" w:fill="FFFFFF"/>
            <w:noWrap/>
            <w:vAlign w:val="bottom"/>
            <w:hideMark/>
          </w:tcPr>
          <w:p w14:paraId="1BE24B7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105%</w:t>
            </w:r>
          </w:p>
        </w:tc>
        <w:tc>
          <w:tcPr>
            <w:tcW w:w="375" w:type="pct"/>
            <w:tcBorders>
              <w:top w:val="single" w:sz="8" w:space="0" w:color="DADADA"/>
              <w:left w:val="nil"/>
              <w:bottom w:val="nil"/>
              <w:right w:val="nil"/>
            </w:tcBorders>
            <w:shd w:val="clear" w:color="000000" w:fill="FFFFFF"/>
            <w:noWrap/>
            <w:vAlign w:val="bottom"/>
            <w:hideMark/>
          </w:tcPr>
          <w:p w14:paraId="53764C7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7C60D74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2A2EF13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5.4.4</w:t>
            </w:r>
          </w:p>
        </w:tc>
      </w:tr>
      <w:tr w:rsidR="00E83794" w:rsidRPr="00E83794" w14:paraId="437C1C61"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514BCE3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Hot Water</w:t>
            </w:r>
          </w:p>
        </w:tc>
        <w:tc>
          <w:tcPr>
            <w:tcW w:w="1639" w:type="pct"/>
            <w:tcBorders>
              <w:top w:val="single" w:sz="8" w:space="0" w:color="DADADA"/>
              <w:left w:val="nil"/>
              <w:bottom w:val="nil"/>
              <w:right w:val="nil"/>
            </w:tcBorders>
            <w:shd w:val="clear" w:color="000000" w:fill="FFFFFF"/>
            <w:noWrap/>
            <w:vAlign w:val="bottom"/>
            <w:hideMark/>
          </w:tcPr>
          <w:p w14:paraId="64324BA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Aerator - Kitchen (IU, Cook County)</w:t>
            </w:r>
          </w:p>
        </w:tc>
        <w:tc>
          <w:tcPr>
            <w:tcW w:w="250" w:type="pct"/>
            <w:tcBorders>
              <w:top w:val="single" w:sz="8" w:space="0" w:color="DADADA"/>
              <w:left w:val="nil"/>
              <w:bottom w:val="nil"/>
              <w:right w:val="nil"/>
            </w:tcBorders>
            <w:shd w:val="clear" w:color="000000" w:fill="FFFFFF"/>
            <w:noWrap/>
            <w:vAlign w:val="bottom"/>
            <w:hideMark/>
          </w:tcPr>
          <w:p w14:paraId="788DFAD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79DC355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52.30</w:t>
            </w:r>
          </w:p>
        </w:tc>
        <w:tc>
          <w:tcPr>
            <w:tcW w:w="375" w:type="pct"/>
            <w:tcBorders>
              <w:top w:val="single" w:sz="8" w:space="0" w:color="DADADA"/>
              <w:left w:val="nil"/>
              <w:bottom w:val="nil"/>
              <w:right w:val="nil"/>
            </w:tcBorders>
            <w:shd w:val="clear" w:color="000000" w:fill="FFFFFF"/>
            <w:noWrap/>
            <w:vAlign w:val="bottom"/>
            <w:hideMark/>
          </w:tcPr>
          <w:p w14:paraId="0FF7F9F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373E4A9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53.88</w:t>
            </w:r>
          </w:p>
        </w:tc>
        <w:tc>
          <w:tcPr>
            <w:tcW w:w="375" w:type="pct"/>
            <w:tcBorders>
              <w:top w:val="single" w:sz="8" w:space="0" w:color="DADADA"/>
              <w:left w:val="nil"/>
              <w:bottom w:val="nil"/>
              <w:right w:val="nil"/>
            </w:tcBorders>
            <w:shd w:val="clear" w:color="000000" w:fill="FFFFFF"/>
            <w:noWrap/>
            <w:vAlign w:val="bottom"/>
            <w:hideMark/>
          </w:tcPr>
          <w:p w14:paraId="6BC010A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103%</w:t>
            </w:r>
          </w:p>
        </w:tc>
        <w:tc>
          <w:tcPr>
            <w:tcW w:w="375" w:type="pct"/>
            <w:tcBorders>
              <w:top w:val="single" w:sz="8" w:space="0" w:color="DADADA"/>
              <w:left w:val="nil"/>
              <w:bottom w:val="nil"/>
              <w:right w:val="nil"/>
            </w:tcBorders>
            <w:shd w:val="clear" w:color="000000" w:fill="FFFFFF"/>
            <w:noWrap/>
            <w:vAlign w:val="bottom"/>
            <w:hideMark/>
          </w:tcPr>
          <w:p w14:paraId="424B4D9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5DECE7AF"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6480FD23"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5.4.4</w:t>
            </w:r>
          </w:p>
        </w:tc>
      </w:tr>
      <w:tr w:rsidR="00E83794" w:rsidRPr="00E83794" w14:paraId="3B00EE75"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0B5987F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Hot Water</w:t>
            </w:r>
          </w:p>
        </w:tc>
        <w:tc>
          <w:tcPr>
            <w:tcW w:w="1639" w:type="pct"/>
            <w:tcBorders>
              <w:top w:val="single" w:sz="8" w:space="0" w:color="DADADA"/>
              <w:left w:val="nil"/>
              <w:bottom w:val="nil"/>
              <w:right w:val="nil"/>
            </w:tcBorders>
            <w:shd w:val="clear" w:color="000000" w:fill="FFFFFF"/>
            <w:noWrap/>
            <w:vAlign w:val="bottom"/>
            <w:hideMark/>
          </w:tcPr>
          <w:p w14:paraId="04C1B03A"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Aerator - Bathroom (CA, Cook County)</w:t>
            </w:r>
          </w:p>
        </w:tc>
        <w:tc>
          <w:tcPr>
            <w:tcW w:w="250" w:type="pct"/>
            <w:tcBorders>
              <w:top w:val="single" w:sz="8" w:space="0" w:color="DADADA"/>
              <w:left w:val="nil"/>
              <w:bottom w:val="nil"/>
              <w:right w:val="nil"/>
            </w:tcBorders>
            <w:shd w:val="clear" w:color="000000" w:fill="FFFFFF"/>
            <w:noWrap/>
            <w:vAlign w:val="bottom"/>
            <w:hideMark/>
          </w:tcPr>
          <w:p w14:paraId="15925BF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2ADEE3B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128.69</w:t>
            </w:r>
          </w:p>
        </w:tc>
        <w:tc>
          <w:tcPr>
            <w:tcW w:w="375" w:type="pct"/>
            <w:tcBorders>
              <w:top w:val="single" w:sz="8" w:space="0" w:color="DADADA"/>
              <w:left w:val="nil"/>
              <w:bottom w:val="nil"/>
              <w:right w:val="nil"/>
            </w:tcBorders>
            <w:shd w:val="clear" w:color="000000" w:fill="FFFFFF"/>
            <w:noWrap/>
            <w:vAlign w:val="bottom"/>
            <w:hideMark/>
          </w:tcPr>
          <w:p w14:paraId="43D33DF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19FD466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126.77</w:t>
            </w:r>
          </w:p>
        </w:tc>
        <w:tc>
          <w:tcPr>
            <w:tcW w:w="375" w:type="pct"/>
            <w:tcBorders>
              <w:top w:val="single" w:sz="8" w:space="0" w:color="DADADA"/>
              <w:left w:val="nil"/>
              <w:bottom w:val="nil"/>
              <w:right w:val="nil"/>
            </w:tcBorders>
            <w:shd w:val="clear" w:color="000000" w:fill="FFFFFF"/>
            <w:noWrap/>
            <w:vAlign w:val="bottom"/>
            <w:hideMark/>
          </w:tcPr>
          <w:p w14:paraId="2482F28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99%</w:t>
            </w:r>
          </w:p>
        </w:tc>
        <w:tc>
          <w:tcPr>
            <w:tcW w:w="375" w:type="pct"/>
            <w:tcBorders>
              <w:top w:val="single" w:sz="8" w:space="0" w:color="DADADA"/>
              <w:left w:val="nil"/>
              <w:bottom w:val="nil"/>
              <w:right w:val="nil"/>
            </w:tcBorders>
            <w:shd w:val="clear" w:color="000000" w:fill="FFFFFF"/>
            <w:noWrap/>
            <w:vAlign w:val="bottom"/>
            <w:hideMark/>
          </w:tcPr>
          <w:p w14:paraId="4E9EEA5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0.03</w:t>
            </w:r>
          </w:p>
        </w:tc>
        <w:tc>
          <w:tcPr>
            <w:tcW w:w="375" w:type="pct"/>
            <w:tcBorders>
              <w:top w:val="single" w:sz="8" w:space="0" w:color="DADADA"/>
              <w:left w:val="nil"/>
              <w:bottom w:val="nil"/>
              <w:right w:val="nil"/>
            </w:tcBorders>
            <w:shd w:val="clear" w:color="000000" w:fill="FFFFFF"/>
            <w:noWrap/>
            <w:vAlign w:val="bottom"/>
            <w:hideMark/>
          </w:tcPr>
          <w:p w14:paraId="4191593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95%</w:t>
            </w:r>
          </w:p>
        </w:tc>
        <w:tc>
          <w:tcPr>
            <w:tcW w:w="375" w:type="pct"/>
            <w:tcBorders>
              <w:top w:val="single" w:sz="8" w:space="0" w:color="DADADA"/>
              <w:left w:val="nil"/>
              <w:bottom w:val="nil"/>
              <w:right w:val="nil"/>
            </w:tcBorders>
            <w:shd w:val="clear" w:color="000000" w:fill="FFFFFF"/>
            <w:noWrap/>
            <w:vAlign w:val="bottom"/>
            <w:hideMark/>
          </w:tcPr>
          <w:p w14:paraId="0018304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4.3.2</w:t>
            </w:r>
          </w:p>
        </w:tc>
      </w:tr>
      <w:tr w:rsidR="00E83794" w:rsidRPr="00E83794" w14:paraId="4BD2AEEE"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DC8D01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Hot Water</w:t>
            </w:r>
          </w:p>
        </w:tc>
        <w:tc>
          <w:tcPr>
            <w:tcW w:w="1639" w:type="pct"/>
            <w:tcBorders>
              <w:top w:val="single" w:sz="8" w:space="0" w:color="DADADA"/>
              <w:left w:val="nil"/>
              <w:bottom w:val="nil"/>
              <w:right w:val="nil"/>
            </w:tcBorders>
            <w:shd w:val="clear" w:color="000000" w:fill="FFFFFF"/>
            <w:noWrap/>
            <w:vAlign w:val="bottom"/>
            <w:hideMark/>
          </w:tcPr>
          <w:p w14:paraId="0BE45582"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Aerator - Kitchen (CA, Cook County)</w:t>
            </w:r>
          </w:p>
        </w:tc>
        <w:tc>
          <w:tcPr>
            <w:tcW w:w="250" w:type="pct"/>
            <w:tcBorders>
              <w:top w:val="single" w:sz="8" w:space="0" w:color="DADADA"/>
              <w:left w:val="nil"/>
              <w:bottom w:val="nil"/>
              <w:right w:val="nil"/>
            </w:tcBorders>
            <w:shd w:val="clear" w:color="000000" w:fill="FFFFFF"/>
            <w:noWrap/>
            <w:vAlign w:val="bottom"/>
            <w:hideMark/>
          </w:tcPr>
          <w:p w14:paraId="51B10A7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0FEB071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156.85</w:t>
            </w:r>
          </w:p>
        </w:tc>
        <w:tc>
          <w:tcPr>
            <w:tcW w:w="375" w:type="pct"/>
            <w:tcBorders>
              <w:top w:val="single" w:sz="8" w:space="0" w:color="DADADA"/>
              <w:left w:val="nil"/>
              <w:bottom w:val="nil"/>
              <w:right w:val="nil"/>
            </w:tcBorders>
            <w:shd w:val="clear" w:color="000000" w:fill="FFFFFF"/>
            <w:noWrap/>
            <w:vAlign w:val="bottom"/>
            <w:hideMark/>
          </w:tcPr>
          <w:p w14:paraId="467CD0D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3D653BE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153.53</w:t>
            </w:r>
          </w:p>
        </w:tc>
        <w:tc>
          <w:tcPr>
            <w:tcW w:w="375" w:type="pct"/>
            <w:tcBorders>
              <w:top w:val="single" w:sz="8" w:space="0" w:color="DADADA"/>
              <w:left w:val="nil"/>
              <w:bottom w:val="nil"/>
              <w:right w:val="nil"/>
            </w:tcBorders>
            <w:shd w:val="clear" w:color="000000" w:fill="FFFFFF"/>
            <w:noWrap/>
            <w:vAlign w:val="bottom"/>
            <w:hideMark/>
          </w:tcPr>
          <w:p w14:paraId="6FB8A8D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98%</w:t>
            </w:r>
          </w:p>
        </w:tc>
        <w:tc>
          <w:tcPr>
            <w:tcW w:w="375" w:type="pct"/>
            <w:tcBorders>
              <w:top w:val="single" w:sz="8" w:space="0" w:color="DADADA"/>
              <w:left w:val="nil"/>
              <w:bottom w:val="nil"/>
              <w:right w:val="nil"/>
            </w:tcBorders>
            <w:shd w:val="clear" w:color="000000" w:fill="FFFFFF"/>
            <w:noWrap/>
            <w:vAlign w:val="bottom"/>
            <w:hideMark/>
          </w:tcPr>
          <w:p w14:paraId="1A31633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0.04</w:t>
            </w:r>
          </w:p>
        </w:tc>
        <w:tc>
          <w:tcPr>
            <w:tcW w:w="375" w:type="pct"/>
            <w:tcBorders>
              <w:top w:val="single" w:sz="8" w:space="0" w:color="DADADA"/>
              <w:left w:val="nil"/>
              <w:bottom w:val="nil"/>
              <w:right w:val="nil"/>
            </w:tcBorders>
            <w:shd w:val="clear" w:color="000000" w:fill="FFFFFF"/>
            <w:noWrap/>
            <w:vAlign w:val="bottom"/>
            <w:hideMark/>
          </w:tcPr>
          <w:p w14:paraId="73B74602"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95%</w:t>
            </w:r>
          </w:p>
        </w:tc>
        <w:tc>
          <w:tcPr>
            <w:tcW w:w="375" w:type="pct"/>
            <w:tcBorders>
              <w:top w:val="single" w:sz="8" w:space="0" w:color="DADADA"/>
              <w:left w:val="nil"/>
              <w:bottom w:val="nil"/>
              <w:right w:val="nil"/>
            </w:tcBorders>
            <w:shd w:val="clear" w:color="000000" w:fill="FFFFFF"/>
            <w:noWrap/>
            <w:vAlign w:val="bottom"/>
            <w:hideMark/>
          </w:tcPr>
          <w:p w14:paraId="5905BA8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4.3.2</w:t>
            </w:r>
          </w:p>
        </w:tc>
      </w:tr>
      <w:tr w:rsidR="00E83794" w:rsidRPr="00E83794" w14:paraId="2FB2DC60"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6C8DB607"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Hot Water</w:t>
            </w:r>
          </w:p>
        </w:tc>
        <w:tc>
          <w:tcPr>
            <w:tcW w:w="1639" w:type="pct"/>
            <w:tcBorders>
              <w:top w:val="single" w:sz="8" w:space="0" w:color="DADADA"/>
              <w:left w:val="nil"/>
              <w:bottom w:val="nil"/>
              <w:right w:val="nil"/>
            </w:tcBorders>
            <w:shd w:val="clear" w:color="000000" w:fill="FFFFFF"/>
            <w:noWrap/>
            <w:vAlign w:val="bottom"/>
            <w:hideMark/>
          </w:tcPr>
          <w:p w14:paraId="138D1505"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Showerhead (CA, Cook County)</w:t>
            </w:r>
          </w:p>
        </w:tc>
        <w:tc>
          <w:tcPr>
            <w:tcW w:w="250" w:type="pct"/>
            <w:tcBorders>
              <w:top w:val="single" w:sz="8" w:space="0" w:color="DADADA"/>
              <w:left w:val="nil"/>
              <w:bottom w:val="nil"/>
              <w:right w:val="nil"/>
            </w:tcBorders>
            <w:shd w:val="clear" w:color="000000" w:fill="FFFFFF"/>
            <w:noWrap/>
            <w:vAlign w:val="bottom"/>
            <w:hideMark/>
          </w:tcPr>
          <w:p w14:paraId="266C18A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1BFA0B6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459.09</w:t>
            </w:r>
          </w:p>
        </w:tc>
        <w:tc>
          <w:tcPr>
            <w:tcW w:w="375" w:type="pct"/>
            <w:tcBorders>
              <w:top w:val="single" w:sz="8" w:space="0" w:color="DADADA"/>
              <w:left w:val="nil"/>
              <w:bottom w:val="nil"/>
              <w:right w:val="nil"/>
            </w:tcBorders>
            <w:shd w:val="clear" w:color="000000" w:fill="FFFFFF"/>
            <w:noWrap/>
            <w:vAlign w:val="bottom"/>
            <w:hideMark/>
          </w:tcPr>
          <w:p w14:paraId="6294D86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0.06</w:t>
            </w:r>
          </w:p>
        </w:tc>
        <w:tc>
          <w:tcPr>
            <w:tcW w:w="375" w:type="pct"/>
            <w:tcBorders>
              <w:top w:val="single" w:sz="8" w:space="0" w:color="DADADA"/>
              <w:left w:val="nil"/>
              <w:bottom w:val="nil"/>
              <w:right w:val="nil"/>
            </w:tcBorders>
            <w:shd w:val="clear" w:color="000000" w:fill="FFFFFF"/>
            <w:noWrap/>
            <w:vAlign w:val="bottom"/>
            <w:hideMark/>
          </w:tcPr>
          <w:p w14:paraId="033F64D4"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446.22</w:t>
            </w:r>
          </w:p>
        </w:tc>
        <w:tc>
          <w:tcPr>
            <w:tcW w:w="375" w:type="pct"/>
            <w:tcBorders>
              <w:top w:val="single" w:sz="8" w:space="0" w:color="DADADA"/>
              <w:left w:val="nil"/>
              <w:bottom w:val="nil"/>
              <w:right w:val="nil"/>
            </w:tcBorders>
            <w:shd w:val="clear" w:color="000000" w:fill="FFFFFF"/>
            <w:noWrap/>
            <w:vAlign w:val="bottom"/>
            <w:hideMark/>
          </w:tcPr>
          <w:p w14:paraId="320BD85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97%</w:t>
            </w:r>
          </w:p>
        </w:tc>
        <w:tc>
          <w:tcPr>
            <w:tcW w:w="375" w:type="pct"/>
            <w:tcBorders>
              <w:top w:val="single" w:sz="8" w:space="0" w:color="DADADA"/>
              <w:left w:val="nil"/>
              <w:bottom w:val="nil"/>
              <w:right w:val="nil"/>
            </w:tcBorders>
            <w:shd w:val="clear" w:color="000000" w:fill="FFFFFF"/>
            <w:noWrap/>
            <w:vAlign w:val="bottom"/>
            <w:hideMark/>
          </w:tcPr>
          <w:p w14:paraId="0B76FB0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0.05</w:t>
            </w:r>
          </w:p>
        </w:tc>
        <w:tc>
          <w:tcPr>
            <w:tcW w:w="375" w:type="pct"/>
            <w:tcBorders>
              <w:top w:val="single" w:sz="8" w:space="0" w:color="DADADA"/>
              <w:left w:val="nil"/>
              <w:bottom w:val="nil"/>
              <w:right w:val="nil"/>
            </w:tcBorders>
            <w:shd w:val="clear" w:color="000000" w:fill="FFFFFF"/>
            <w:noWrap/>
            <w:vAlign w:val="bottom"/>
            <w:hideMark/>
          </w:tcPr>
          <w:p w14:paraId="6E889387"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95%</w:t>
            </w:r>
          </w:p>
        </w:tc>
        <w:tc>
          <w:tcPr>
            <w:tcW w:w="375" w:type="pct"/>
            <w:tcBorders>
              <w:top w:val="single" w:sz="8" w:space="0" w:color="DADADA"/>
              <w:left w:val="nil"/>
              <w:bottom w:val="nil"/>
              <w:right w:val="nil"/>
            </w:tcBorders>
            <w:shd w:val="clear" w:color="000000" w:fill="FFFFFF"/>
            <w:noWrap/>
            <w:vAlign w:val="bottom"/>
            <w:hideMark/>
          </w:tcPr>
          <w:p w14:paraId="0890A26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4.3.3</w:t>
            </w:r>
          </w:p>
        </w:tc>
      </w:tr>
      <w:tr w:rsidR="00E83794" w:rsidRPr="00E83794" w14:paraId="3E92E9D4"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7BBD26F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228DA921"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Electric Pipe Insulation - Hyd. Boiler </w:t>
            </w:r>
            <w:proofErr w:type="spellStart"/>
            <w:r w:rsidRPr="00E83794">
              <w:rPr>
                <w:rFonts w:ascii="Arial Narrow" w:eastAsia="Times New Roman" w:hAnsi="Arial Narrow" w:cs="Calibri"/>
                <w:color w:val="000000"/>
                <w:szCs w:val="20"/>
              </w:rPr>
              <w:t>Sm</w:t>
            </w:r>
            <w:proofErr w:type="spellEnd"/>
            <w:r w:rsidRPr="00E83794">
              <w:rPr>
                <w:rFonts w:ascii="Arial Narrow" w:eastAsia="Times New Roman" w:hAnsi="Arial Narrow" w:cs="Calibri"/>
                <w:color w:val="000000"/>
                <w:szCs w:val="20"/>
              </w:rPr>
              <w:t xml:space="preserve"> &lt;=1.25 (IU)</w:t>
            </w:r>
          </w:p>
        </w:tc>
        <w:tc>
          <w:tcPr>
            <w:tcW w:w="250" w:type="pct"/>
            <w:tcBorders>
              <w:top w:val="single" w:sz="8" w:space="0" w:color="DADADA"/>
              <w:left w:val="nil"/>
              <w:bottom w:val="nil"/>
              <w:right w:val="nil"/>
            </w:tcBorders>
            <w:shd w:val="clear" w:color="000000" w:fill="FFFFFF"/>
            <w:noWrap/>
            <w:vAlign w:val="bottom"/>
            <w:hideMark/>
          </w:tcPr>
          <w:p w14:paraId="2F9E1C26"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Ln. Ft.</w:t>
            </w:r>
          </w:p>
        </w:tc>
        <w:tc>
          <w:tcPr>
            <w:tcW w:w="375" w:type="pct"/>
            <w:tcBorders>
              <w:top w:val="single" w:sz="8" w:space="0" w:color="DADADA"/>
              <w:left w:val="nil"/>
              <w:bottom w:val="nil"/>
              <w:right w:val="nil"/>
            </w:tcBorders>
            <w:shd w:val="clear" w:color="000000" w:fill="FFFFFF"/>
            <w:noWrap/>
            <w:vAlign w:val="bottom"/>
            <w:hideMark/>
          </w:tcPr>
          <w:p w14:paraId="5FAAAA6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49.65</w:t>
            </w:r>
          </w:p>
        </w:tc>
        <w:tc>
          <w:tcPr>
            <w:tcW w:w="375" w:type="pct"/>
            <w:tcBorders>
              <w:top w:val="single" w:sz="8" w:space="0" w:color="DADADA"/>
              <w:left w:val="nil"/>
              <w:bottom w:val="nil"/>
              <w:right w:val="nil"/>
            </w:tcBorders>
            <w:shd w:val="clear" w:color="000000" w:fill="FFFFFF"/>
            <w:noWrap/>
            <w:vAlign w:val="bottom"/>
            <w:hideMark/>
          </w:tcPr>
          <w:p w14:paraId="31573D8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7ADF57C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50.66</w:t>
            </w:r>
          </w:p>
        </w:tc>
        <w:tc>
          <w:tcPr>
            <w:tcW w:w="375" w:type="pct"/>
            <w:tcBorders>
              <w:top w:val="single" w:sz="8" w:space="0" w:color="DADADA"/>
              <w:left w:val="nil"/>
              <w:bottom w:val="nil"/>
              <w:right w:val="nil"/>
            </w:tcBorders>
            <w:shd w:val="clear" w:color="000000" w:fill="FFFFFF"/>
            <w:noWrap/>
            <w:vAlign w:val="bottom"/>
            <w:hideMark/>
          </w:tcPr>
          <w:p w14:paraId="653745E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102%</w:t>
            </w:r>
          </w:p>
        </w:tc>
        <w:tc>
          <w:tcPr>
            <w:tcW w:w="375" w:type="pct"/>
            <w:tcBorders>
              <w:top w:val="single" w:sz="8" w:space="0" w:color="DADADA"/>
              <w:left w:val="nil"/>
              <w:bottom w:val="nil"/>
              <w:right w:val="nil"/>
            </w:tcBorders>
            <w:shd w:val="clear" w:color="000000" w:fill="FFFFFF"/>
            <w:noWrap/>
            <w:vAlign w:val="bottom"/>
            <w:hideMark/>
          </w:tcPr>
          <w:p w14:paraId="1482B72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75B9C23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725B95E8"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5.4.1</w:t>
            </w:r>
          </w:p>
        </w:tc>
      </w:tr>
      <w:tr w:rsidR="00E83794" w:rsidRPr="00E83794" w14:paraId="632E37FD" w14:textId="77777777" w:rsidTr="00E83794">
        <w:trPr>
          <w:trHeight w:val="315"/>
        </w:trPr>
        <w:tc>
          <w:tcPr>
            <w:tcW w:w="486" w:type="pct"/>
            <w:tcBorders>
              <w:top w:val="single" w:sz="8" w:space="0" w:color="DADADA"/>
              <w:left w:val="nil"/>
              <w:bottom w:val="nil"/>
              <w:right w:val="nil"/>
            </w:tcBorders>
            <w:shd w:val="clear" w:color="000000" w:fill="FFFFFF"/>
            <w:noWrap/>
            <w:vAlign w:val="bottom"/>
            <w:hideMark/>
          </w:tcPr>
          <w:p w14:paraId="2521504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0A1224C4"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 xml:space="preserve">Electric Pipe Insulation - Hyd. Boiler </w:t>
            </w:r>
            <w:proofErr w:type="spellStart"/>
            <w:r w:rsidRPr="00E83794">
              <w:rPr>
                <w:rFonts w:ascii="Arial Narrow" w:eastAsia="Times New Roman" w:hAnsi="Arial Narrow" w:cs="Calibri"/>
                <w:color w:val="000000"/>
                <w:szCs w:val="20"/>
              </w:rPr>
              <w:t>Sm</w:t>
            </w:r>
            <w:proofErr w:type="spellEnd"/>
            <w:r w:rsidRPr="00E83794">
              <w:rPr>
                <w:rFonts w:ascii="Arial Narrow" w:eastAsia="Times New Roman" w:hAnsi="Arial Narrow" w:cs="Calibri"/>
                <w:color w:val="000000"/>
                <w:szCs w:val="20"/>
              </w:rPr>
              <w:t xml:space="preserve"> &lt;=1.25 (CA)</w:t>
            </w:r>
          </w:p>
        </w:tc>
        <w:tc>
          <w:tcPr>
            <w:tcW w:w="250" w:type="pct"/>
            <w:tcBorders>
              <w:top w:val="single" w:sz="8" w:space="0" w:color="DADADA"/>
              <w:left w:val="nil"/>
              <w:bottom w:val="nil"/>
              <w:right w:val="nil"/>
            </w:tcBorders>
            <w:shd w:val="clear" w:color="000000" w:fill="FFFFFF"/>
            <w:noWrap/>
            <w:vAlign w:val="bottom"/>
            <w:hideMark/>
          </w:tcPr>
          <w:p w14:paraId="75192CAC"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Ln. Ft.</w:t>
            </w:r>
          </w:p>
        </w:tc>
        <w:tc>
          <w:tcPr>
            <w:tcW w:w="375" w:type="pct"/>
            <w:tcBorders>
              <w:top w:val="single" w:sz="8" w:space="0" w:color="DADADA"/>
              <w:left w:val="nil"/>
              <w:bottom w:val="nil"/>
              <w:right w:val="nil"/>
            </w:tcBorders>
            <w:shd w:val="clear" w:color="000000" w:fill="FFFFFF"/>
            <w:noWrap/>
            <w:vAlign w:val="bottom"/>
            <w:hideMark/>
          </w:tcPr>
          <w:p w14:paraId="61D3A88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49.65</w:t>
            </w:r>
          </w:p>
        </w:tc>
        <w:tc>
          <w:tcPr>
            <w:tcW w:w="375" w:type="pct"/>
            <w:tcBorders>
              <w:top w:val="single" w:sz="8" w:space="0" w:color="DADADA"/>
              <w:left w:val="nil"/>
              <w:bottom w:val="nil"/>
              <w:right w:val="nil"/>
            </w:tcBorders>
            <w:shd w:val="clear" w:color="000000" w:fill="FFFFFF"/>
            <w:noWrap/>
            <w:vAlign w:val="bottom"/>
            <w:hideMark/>
          </w:tcPr>
          <w:p w14:paraId="0FF578E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572BBCF6"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50.66</w:t>
            </w:r>
          </w:p>
        </w:tc>
        <w:tc>
          <w:tcPr>
            <w:tcW w:w="375" w:type="pct"/>
            <w:tcBorders>
              <w:top w:val="single" w:sz="8" w:space="0" w:color="DADADA"/>
              <w:left w:val="nil"/>
              <w:bottom w:val="nil"/>
              <w:right w:val="nil"/>
            </w:tcBorders>
            <w:shd w:val="clear" w:color="000000" w:fill="FFFFFF"/>
            <w:noWrap/>
            <w:vAlign w:val="bottom"/>
            <w:hideMark/>
          </w:tcPr>
          <w:p w14:paraId="43FD060E"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102%</w:t>
            </w:r>
          </w:p>
        </w:tc>
        <w:tc>
          <w:tcPr>
            <w:tcW w:w="375" w:type="pct"/>
            <w:tcBorders>
              <w:top w:val="single" w:sz="8" w:space="0" w:color="DADADA"/>
              <w:left w:val="nil"/>
              <w:bottom w:val="nil"/>
              <w:right w:val="nil"/>
            </w:tcBorders>
            <w:shd w:val="clear" w:color="000000" w:fill="FFFFFF"/>
            <w:noWrap/>
            <w:vAlign w:val="bottom"/>
            <w:hideMark/>
          </w:tcPr>
          <w:p w14:paraId="5CDE1503"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ED8EA55"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72A29B56" w14:textId="1F78766D" w:rsidR="00E83794" w:rsidRPr="00E83794" w:rsidRDefault="0088124E" w:rsidP="00E83794">
            <w:pPr>
              <w:contextualSpacing w:val="0"/>
              <w:rPr>
                <w:rFonts w:ascii="Arial Narrow" w:eastAsia="Times New Roman" w:hAnsi="Arial Narrow" w:cs="Calibri"/>
                <w:color w:val="000000"/>
                <w:szCs w:val="20"/>
              </w:rPr>
            </w:pPr>
            <w:r>
              <w:rPr>
                <w:rFonts w:ascii="Arial Narrow" w:eastAsia="Times New Roman" w:hAnsi="Arial Narrow" w:cs="Calibri"/>
                <w:color w:val="000000"/>
                <w:szCs w:val="20"/>
              </w:rPr>
              <w:t>4.4.14</w:t>
            </w:r>
          </w:p>
        </w:tc>
      </w:tr>
      <w:tr w:rsidR="0088124E" w:rsidRPr="00E83794" w14:paraId="5E45AE2E" w14:textId="77777777" w:rsidTr="004F1293">
        <w:trPr>
          <w:trHeight w:val="315"/>
        </w:trPr>
        <w:tc>
          <w:tcPr>
            <w:tcW w:w="486" w:type="pct"/>
            <w:tcBorders>
              <w:top w:val="single" w:sz="8" w:space="0" w:color="DADADA"/>
              <w:left w:val="nil"/>
              <w:bottom w:val="nil"/>
              <w:right w:val="nil"/>
            </w:tcBorders>
            <w:shd w:val="clear" w:color="000000" w:fill="FFFFFF"/>
            <w:noWrap/>
            <w:vAlign w:val="bottom"/>
            <w:hideMark/>
          </w:tcPr>
          <w:p w14:paraId="7F26C796" w14:textId="77777777" w:rsidR="0088124E" w:rsidRPr="00E83794" w:rsidRDefault="0088124E" w:rsidP="0088124E">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0DC3CE2A" w14:textId="77777777" w:rsidR="0088124E" w:rsidRPr="00E83794" w:rsidRDefault="0088124E" w:rsidP="0088124E">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Pipe Insulation - Hyd. Boiler Med 1.26-2 (CA)</w:t>
            </w:r>
          </w:p>
        </w:tc>
        <w:tc>
          <w:tcPr>
            <w:tcW w:w="250" w:type="pct"/>
            <w:tcBorders>
              <w:top w:val="single" w:sz="8" w:space="0" w:color="DADADA"/>
              <w:left w:val="nil"/>
              <w:bottom w:val="nil"/>
              <w:right w:val="nil"/>
            </w:tcBorders>
            <w:shd w:val="clear" w:color="000000" w:fill="FFFFFF"/>
            <w:noWrap/>
            <w:vAlign w:val="bottom"/>
            <w:hideMark/>
          </w:tcPr>
          <w:p w14:paraId="2BC8E0B9" w14:textId="77777777" w:rsidR="0088124E" w:rsidRPr="00E83794" w:rsidRDefault="0088124E" w:rsidP="0088124E">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Ln. Ft.</w:t>
            </w:r>
          </w:p>
        </w:tc>
        <w:tc>
          <w:tcPr>
            <w:tcW w:w="375" w:type="pct"/>
            <w:tcBorders>
              <w:top w:val="single" w:sz="8" w:space="0" w:color="DADADA"/>
              <w:left w:val="nil"/>
              <w:bottom w:val="nil"/>
              <w:right w:val="nil"/>
            </w:tcBorders>
            <w:shd w:val="clear" w:color="000000" w:fill="FFFFFF"/>
            <w:noWrap/>
            <w:vAlign w:val="bottom"/>
            <w:hideMark/>
          </w:tcPr>
          <w:p w14:paraId="5461ED47"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86.50</w:t>
            </w:r>
          </w:p>
        </w:tc>
        <w:tc>
          <w:tcPr>
            <w:tcW w:w="375" w:type="pct"/>
            <w:tcBorders>
              <w:top w:val="single" w:sz="8" w:space="0" w:color="DADADA"/>
              <w:left w:val="nil"/>
              <w:bottom w:val="nil"/>
              <w:right w:val="nil"/>
            </w:tcBorders>
            <w:shd w:val="clear" w:color="000000" w:fill="FFFFFF"/>
            <w:noWrap/>
            <w:vAlign w:val="bottom"/>
            <w:hideMark/>
          </w:tcPr>
          <w:p w14:paraId="4BD88EFD"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DF263B7"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88.26</w:t>
            </w:r>
          </w:p>
        </w:tc>
        <w:tc>
          <w:tcPr>
            <w:tcW w:w="375" w:type="pct"/>
            <w:tcBorders>
              <w:top w:val="single" w:sz="8" w:space="0" w:color="DADADA"/>
              <w:left w:val="nil"/>
              <w:bottom w:val="nil"/>
              <w:right w:val="nil"/>
            </w:tcBorders>
            <w:shd w:val="clear" w:color="000000" w:fill="FFFFFF"/>
            <w:noWrap/>
            <w:vAlign w:val="bottom"/>
            <w:hideMark/>
          </w:tcPr>
          <w:p w14:paraId="66E83B38"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102%</w:t>
            </w:r>
          </w:p>
        </w:tc>
        <w:tc>
          <w:tcPr>
            <w:tcW w:w="375" w:type="pct"/>
            <w:tcBorders>
              <w:top w:val="single" w:sz="8" w:space="0" w:color="DADADA"/>
              <w:left w:val="nil"/>
              <w:bottom w:val="nil"/>
              <w:right w:val="nil"/>
            </w:tcBorders>
            <w:shd w:val="clear" w:color="000000" w:fill="FFFFFF"/>
            <w:noWrap/>
            <w:vAlign w:val="bottom"/>
            <w:hideMark/>
          </w:tcPr>
          <w:p w14:paraId="7634C814"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61ECA751"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4EDBB899" w14:textId="3E62DEB2" w:rsidR="0088124E" w:rsidRPr="00E83794" w:rsidRDefault="0088124E">
            <w:pPr>
              <w:contextualSpacing w:val="0"/>
              <w:rPr>
                <w:rFonts w:ascii="Arial Narrow" w:eastAsia="Times New Roman" w:hAnsi="Arial Narrow" w:cs="Calibri"/>
                <w:color w:val="000000"/>
                <w:szCs w:val="20"/>
              </w:rPr>
            </w:pPr>
            <w:r w:rsidRPr="0030043E">
              <w:rPr>
                <w:rFonts w:ascii="Arial Narrow" w:eastAsia="Times New Roman" w:hAnsi="Arial Narrow" w:cs="Calibri"/>
                <w:color w:val="000000"/>
                <w:szCs w:val="20"/>
              </w:rPr>
              <w:t>4.4.14</w:t>
            </w:r>
          </w:p>
        </w:tc>
      </w:tr>
      <w:tr w:rsidR="0088124E" w:rsidRPr="00E83794" w14:paraId="1068385F" w14:textId="77777777" w:rsidTr="004F1293">
        <w:trPr>
          <w:trHeight w:val="315"/>
        </w:trPr>
        <w:tc>
          <w:tcPr>
            <w:tcW w:w="486" w:type="pct"/>
            <w:tcBorders>
              <w:top w:val="single" w:sz="8" w:space="0" w:color="DADADA"/>
              <w:left w:val="nil"/>
              <w:bottom w:val="nil"/>
              <w:right w:val="nil"/>
            </w:tcBorders>
            <w:shd w:val="clear" w:color="000000" w:fill="FFFFFF"/>
            <w:noWrap/>
            <w:vAlign w:val="bottom"/>
            <w:hideMark/>
          </w:tcPr>
          <w:p w14:paraId="32380A6E" w14:textId="77777777" w:rsidR="0088124E" w:rsidRPr="00E83794" w:rsidRDefault="0088124E" w:rsidP="0088124E">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2AF4F122" w14:textId="77777777" w:rsidR="0088124E" w:rsidRPr="00E83794" w:rsidRDefault="0088124E" w:rsidP="0088124E">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Pipe Insulation - Hyd. Boiler Large &gt;2 (CA)</w:t>
            </w:r>
          </w:p>
        </w:tc>
        <w:tc>
          <w:tcPr>
            <w:tcW w:w="250" w:type="pct"/>
            <w:tcBorders>
              <w:top w:val="single" w:sz="8" w:space="0" w:color="DADADA"/>
              <w:left w:val="nil"/>
              <w:bottom w:val="nil"/>
              <w:right w:val="nil"/>
            </w:tcBorders>
            <w:shd w:val="clear" w:color="000000" w:fill="FFFFFF"/>
            <w:noWrap/>
            <w:vAlign w:val="bottom"/>
            <w:hideMark/>
          </w:tcPr>
          <w:p w14:paraId="11D370A8" w14:textId="77777777" w:rsidR="0088124E" w:rsidRPr="00E83794" w:rsidRDefault="0088124E" w:rsidP="0088124E">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Ln. Ft.</w:t>
            </w:r>
          </w:p>
        </w:tc>
        <w:tc>
          <w:tcPr>
            <w:tcW w:w="375" w:type="pct"/>
            <w:tcBorders>
              <w:top w:val="single" w:sz="8" w:space="0" w:color="DADADA"/>
              <w:left w:val="nil"/>
              <w:bottom w:val="nil"/>
              <w:right w:val="nil"/>
            </w:tcBorders>
            <w:shd w:val="clear" w:color="000000" w:fill="FFFFFF"/>
            <w:noWrap/>
            <w:vAlign w:val="bottom"/>
            <w:hideMark/>
          </w:tcPr>
          <w:p w14:paraId="7795A58F"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148.50</w:t>
            </w:r>
          </w:p>
        </w:tc>
        <w:tc>
          <w:tcPr>
            <w:tcW w:w="375" w:type="pct"/>
            <w:tcBorders>
              <w:top w:val="single" w:sz="8" w:space="0" w:color="DADADA"/>
              <w:left w:val="nil"/>
              <w:bottom w:val="nil"/>
              <w:right w:val="nil"/>
            </w:tcBorders>
            <w:shd w:val="clear" w:color="000000" w:fill="FFFFFF"/>
            <w:noWrap/>
            <w:vAlign w:val="bottom"/>
            <w:hideMark/>
          </w:tcPr>
          <w:p w14:paraId="42FD588F"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0C3B384D"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151.54</w:t>
            </w:r>
          </w:p>
        </w:tc>
        <w:tc>
          <w:tcPr>
            <w:tcW w:w="375" w:type="pct"/>
            <w:tcBorders>
              <w:top w:val="single" w:sz="8" w:space="0" w:color="DADADA"/>
              <w:left w:val="nil"/>
              <w:bottom w:val="nil"/>
              <w:right w:val="nil"/>
            </w:tcBorders>
            <w:shd w:val="clear" w:color="000000" w:fill="FFFFFF"/>
            <w:noWrap/>
            <w:vAlign w:val="bottom"/>
            <w:hideMark/>
          </w:tcPr>
          <w:p w14:paraId="56EB86FC"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102%</w:t>
            </w:r>
          </w:p>
        </w:tc>
        <w:tc>
          <w:tcPr>
            <w:tcW w:w="375" w:type="pct"/>
            <w:tcBorders>
              <w:top w:val="single" w:sz="8" w:space="0" w:color="DADADA"/>
              <w:left w:val="nil"/>
              <w:bottom w:val="nil"/>
              <w:right w:val="nil"/>
            </w:tcBorders>
            <w:shd w:val="clear" w:color="000000" w:fill="FFFFFF"/>
            <w:noWrap/>
            <w:vAlign w:val="bottom"/>
            <w:hideMark/>
          </w:tcPr>
          <w:p w14:paraId="24A66769"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1ED9F645"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2AC987B7" w14:textId="70EF04A8" w:rsidR="0088124E" w:rsidRPr="00E83794" w:rsidRDefault="0088124E">
            <w:pPr>
              <w:contextualSpacing w:val="0"/>
              <w:rPr>
                <w:rFonts w:ascii="Arial Narrow" w:eastAsia="Times New Roman" w:hAnsi="Arial Narrow" w:cs="Calibri"/>
                <w:color w:val="000000"/>
                <w:szCs w:val="20"/>
              </w:rPr>
            </w:pPr>
            <w:r w:rsidRPr="0030043E">
              <w:rPr>
                <w:rFonts w:ascii="Arial Narrow" w:eastAsia="Times New Roman" w:hAnsi="Arial Narrow" w:cs="Calibri"/>
                <w:color w:val="000000"/>
                <w:szCs w:val="20"/>
              </w:rPr>
              <w:t>4.4.14</w:t>
            </w:r>
          </w:p>
        </w:tc>
      </w:tr>
      <w:tr w:rsidR="0088124E" w:rsidRPr="00E83794" w14:paraId="0250838E" w14:textId="77777777" w:rsidTr="004F1293">
        <w:trPr>
          <w:trHeight w:val="315"/>
        </w:trPr>
        <w:tc>
          <w:tcPr>
            <w:tcW w:w="486" w:type="pct"/>
            <w:tcBorders>
              <w:top w:val="single" w:sz="8" w:space="0" w:color="DADADA"/>
              <w:left w:val="nil"/>
              <w:bottom w:val="nil"/>
              <w:right w:val="nil"/>
            </w:tcBorders>
            <w:shd w:val="clear" w:color="000000" w:fill="FFFFFF"/>
            <w:noWrap/>
            <w:vAlign w:val="bottom"/>
            <w:hideMark/>
          </w:tcPr>
          <w:p w14:paraId="09475388" w14:textId="77777777" w:rsidR="0088124E" w:rsidRPr="00E83794" w:rsidRDefault="0088124E" w:rsidP="0088124E">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105C32AB" w14:textId="77777777" w:rsidR="0088124E" w:rsidRPr="00E83794" w:rsidRDefault="0088124E" w:rsidP="0088124E">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Pipe Insulation - DHW (CA, Small &lt;=1.25)</w:t>
            </w:r>
          </w:p>
        </w:tc>
        <w:tc>
          <w:tcPr>
            <w:tcW w:w="250" w:type="pct"/>
            <w:tcBorders>
              <w:top w:val="single" w:sz="8" w:space="0" w:color="DADADA"/>
              <w:left w:val="nil"/>
              <w:bottom w:val="nil"/>
              <w:right w:val="nil"/>
            </w:tcBorders>
            <w:shd w:val="clear" w:color="000000" w:fill="FFFFFF"/>
            <w:noWrap/>
            <w:vAlign w:val="bottom"/>
            <w:hideMark/>
          </w:tcPr>
          <w:p w14:paraId="3C108EAE" w14:textId="77777777" w:rsidR="0088124E" w:rsidRPr="00E83794" w:rsidRDefault="0088124E" w:rsidP="0088124E">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Ln. Ft.</w:t>
            </w:r>
          </w:p>
        </w:tc>
        <w:tc>
          <w:tcPr>
            <w:tcW w:w="375" w:type="pct"/>
            <w:tcBorders>
              <w:top w:val="single" w:sz="8" w:space="0" w:color="DADADA"/>
              <w:left w:val="nil"/>
              <w:bottom w:val="nil"/>
              <w:right w:val="nil"/>
            </w:tcBorders>
            <w:shd w:val="clear" w:color="000000" w:fill="FFFFFF"/>
            <w:noWrap/>
            <w:vAlign w:val="bottom"/>
            <w:hideMark/>
          </w:tcPr>
          <w:p w14:paraId="623E8AC4"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58.72</w:t>
            </w:r>
          </w:p>
        </w:tc>
        <w:tc>
          <w:tcPr>
            <w:tcW w:w="375" w:type="pct"/>
            <w:tcBorders>
              <w:top w:val="single" w:sz="8" w:space="0" w:color="DADADA"/>
              <w:left w:val="nil"/>
              <w:bottom w:val="nil"/>
              <w:right w:val="nil"/>
            </w:tcBorders>
            <w:shd w:val="clear" w:color="000000" w:fill="FFFFFF"/>
            <w:noWrap/>
            <w:vAlign w:val="bottom"/>
            <w:hideMark/>
          </w:tcPr>
          <w:p w14:paraId="145E6E14"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05B1A5D3"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59.70</w:t>
            </w:r>
          </w:p>
        </w:tc>
        <w:tc>
          <w:tcPr>
            <w:tcW w:w="375" w:type="pct"/>
            <w:tcBorders>
              <w:top w:val="single" w:sz="8" w:space="0" w:color="DADADA"/>
              <w:left w:val="nil"/>
              <w:bottom w:val="nil"/>
              <w:right w:val="nil"/>
            </w:tcBorders>
            <w:shd w:val="clear" w:color="000000" w:fill="FFFFFF"/>
            <w:noWrap/>
            <w:vAlign w:val="bottom"/>
            <w:hideMark/>
          </w:tcPr>
          <w:p w14:paraId="0B3337BE"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102%</w:t>
            </w:r>
          </w:p>
        </w:tc>
        <w:tc>
          <w:tcPr>
            <w:tcW w:w="375" w:type="pct"/>
            <w:tcBorders>
              <w:top w:val="single" w:sz="8" w:space="0" w:color="DADADA"/>
              <w:left w:val="nil"/>
              <w:bottom w:val="nil"/>
              <w:right w:val="nil"/>
            </w:tcBorders>
            <w:shd w:val="clear" w:color="000000" w:fill="FFFFFF"/>
            <w:noWrap/>
            <w:vAlign w:val="bottom"/>
            <w:hideMark/>
          </w:tcPr>
          <w:p w14:paraId="46EE2E51"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3A73BF67"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0582B46E" w14:textId="4034CD10" w:rsidR="0088124E" w:rsidRPr="00E83794" w:rsidRDefault="0088124E">
            <w:pPr>
              <w:contextualSpacing w:val="0"/>
              <w:rPr>
                <w:rFonts w:ascii="Arial Narrow" w:eastAsia="Times New Roman" w:hAnsi="Arial Narrow" w:cs="Calibri"/>
                <w:color w:val="000000"/>
                <w:szCs w:val="20"/>
              </w:rPr>
            </w:pPr>
            <w:r w:rsidRPr="0030043E">
              <w:rPr>
                <w:rFonts w:ascii="Arial Narrow" w:eastAsia="Times New Roman" w:hAnsi="Arial Narrow" w:cs="Calibri"/>
                <w:color w:val="000000"/>
                <w:szCs w:val="20"/>
              </w:rPr>
              <w:t>4.4.14</w:t>
            </w:r>
          </w:p>
        </w:tc>
      </w:tr>
      <w:tr w:rsidR="0088124E" w:rsidRPr="00E83794" w14:paraId="54881EA1" w14:textId="77777777" w:rsidTr="004F1293">
        <w:trPr>
          <w:trHeight w:val="315"/>
        </w:trPr>
        <w:tc>
          <w:tcPr>
            <w:tcW w:w="486" w:type="pct"/>
            <w:tcBorders>
              <w:top w:val="single" w:sz="8" w:space="0" w:color="DADADA"/>
              <w:left w:val="nil"/>
              <w:bottom w:val="nil"/>
              <w:right w:val="nil"/>
            </w:tcBorders>
            <w:shd w:val="clear" w:color="000000" w:fill="FFFFFF"/>
            <w:noWrap/>
            <w:vAlign w:val="bottom"/>
            <w:hideMark/>
          </w:tcPr>
          <w:p w14:paraId="65D39CC6" w14:textId="77777777" w:rsidR="0088124E" w:rsidRPr="00E83794" w:rsidRDefault="0088124E" w:rsidP="0088124E">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02324EFF" w14:textId="77777777" w:rsidR="0088124E" w:rsidRPr="00E83794" w:rsidRDefault="0088124E" w:rsidP="0088124E">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Pipe Insulation - DHW (CA, Medium 1.26-2)</w:t>
            </w:r>
          </w:p>
        </w:tc>
        <w:tc>
          <w:tcPr>
            <w:tcW w:w="250" w:type="pct"/>
            <w:tcBorders>
              <w:top w:val="single" w:sz="8" w:space="0" w:color="DADADA"/>
              <w:left w:val="nil"/>
              <w:bottom w:val="nil"/>
              <w:right w:val="nil"/>
            </w:tcBorders>
            <w:shd w:val="clear" w:color="000000" w:fill="FFFFFF"/>
            <w:noWrap/>
            <w:vAlign w:val="bottom"/>
            <w:hideMark/>
          </w:tcPr>
          <w:p w14:paraId="5F0D48CD" w14:textId="77777777" w:rsidR="0088124E" w:rsidRPr="00E83794" w:rsidRDefault="0088124E" w:rsidP="0088124E">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Ln. Ft.</w:t>
            </w:r>
          </w:p>
        </w:tc>
        <w:tc>
          <w:tcPr>
            <w:tcW w:w="375" w:type="pct"/>
            <w:tcBorders>
              <w:top w:val="single" w:sz="8" w:space="0" w:color="DADADA"/>
              <w:left w:val="nil"/>
              <w:bottom w:val="nil"/>
              <w:right w:val="nil"/>
            </w:tcBorders>
            <w:shd w:val="clear" w:color="000000" w:fill="FFFFFF"/>
            <w:noWrap/>
            <w:vAlign w:val="bottom"/>
            <w:hideMark/>
          </w:tcPr>
          <w:p w14:paraId="1BAEDB36"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102.06</w:t>
            </w:r>
          </w:p>
        </w:tc>
        <w:tc>
          <w:tcPr>
            <w:tcW w:w="375" w:type="pct"/>
            <w:tcBorders>
              <w:top w:val="single" w:sz="8" w:space="0" w:color="DADADA"/>
              <w:left w:val="nil"/>
              <w:bottom w:val="nil"/>
              <w:right w:val="nil"/>
            </w:tcBorders>
            <w:shd w:val="clear" w:color="000000" w:fill="FFFFFF"/>
            <w:noWrap/>
            <w:vAlign w:val="bottom"/>
            <w:hideMark/>
          </w:tcPr>
          <w:p w14:paraId="1E1C5EF7"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4173F3FC"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104.14</w:t>
            </w:r>
          </w:p>
        </w:tc>
        <w:tc>
          <w:tcPr>
            <w:tcW w:w="375" w:type="pct"/>
            <w:tcBorders>
              <w:top w:val="single" w:sz="8" w:space="0" w:color="DADADA"/>
              <w:left w:val="nil"/>
              <w:bottom w:val="nil"/>
              <w:right w:val="nil"/>
            </w:tcBorders>
            <w:shd w:val="clear" w:color="000000" w:fill="FFFFFF"/>
            <w:noWrap/>
            <w:vAlign w:val="bottom"/>
            <w:hideMark/>
          </w:tcPr>
          <w:p w14:paraId="1863E49D"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102%</w:t>
            </w:r>
          </w:p>
        </w:tc>
        <w:tc>
          <w:tcPr>
            <w:tcW w:w="375" w:type="pct"/>
            <w:tcBorders>
              <w:top w:val="single" w:sz="8" w:space="0" w:color="DADADA"/>
              <w:left w:val="nil"/>
              <w:bottom w:val="nil"/>
              <w:right w:val="nil"/>
            </w:tcBorders>
            <w:shd w:val="clear" w:color="000000" w:fill="FFFFFF"/>
            <w:noWrap/>
            <w:vAlign w:val="bottom"/>
            <w:hideMark/>
          </w:tcPr>
          <w:p w14:paraId="4B461B40"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0.01</w:t>
            </w:r>
          </w:p>
        </w:tc>
        <w:tc>
          <w:tcPr>
            <w:tcW w:w="375" w:type="pct"/>
            <w:tcBorders>
              <w:top w:val="single" w:sz="8" w:space="0" w:color="DADADA"/>
              <w:left w:val="nil"/>
              <w:bottom w:val="nil"/>
              <w:right w:val="nil"/>
            </w:tcBorders>
            <w:shd w:val="clear" w:color="000000" w:fill="FFFFFF"/>
            <w:noWrap/>
            <w:vAlign w:val="bottom"/>
            <w:hideMark/>
          </w:tcPr>
          <w:p w14:paraId="5B903346"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460BFA24" w14:textId="088A6ADB" w:rsidR="0088124E" w:rsidRPr="00E83794" w:rsidRDefault="0088124E">
            <w:pPr>
              <w:contextualSpacing w:val="0"/>
              <w:rPr>
                <w:rFonts w:ascii="Arial Narrow" w:eastAsia="Times New Roman" w:hAnsi="Arial Narrow" w:cs="Calibri"/>
                <w:color w:val="000000"/>
                <w:szCs w:val="20"/>
              </w:rPr>
            </w:pPr>
            <w:r w:rsidRPr="0030043E">
              <w:rPr>
                <w:rFonts w:ascii="Arial Narrow" w:eastAsia="Times New Roman" w:hAnsi="Arial Narrow" w:cs="Calibri"/>
                <w:color w:val="000000"/>
                <w:szCs w:val="20"/>
              </w:rPr>
              <w:t>4.4.14</w:t>
            </w:r>
          </w:p>
        </w:tc>
      </w:tr>
      <w:tr w:rsidR="0088124E" w:rsidRPr="00E83794" w14:paraId="1720E761" w14:textId="77777777" w:rsidTr="004F1293">
        <w:trPr>
          <w:trHeight w:val="315"/>
        </w:trPr>
        <w:tc>
          <w:tcPr>
            <w:tcW w:w="486" w:type="pct"/>
            <w:tcBorders>
              <w:top w:val="single" w:sz="8" w:space="0" w:color="DADADA"/>
              <w:left w:val="nil"/>
              <w:bottom w:val="nil"/>
              <w:right w:val="nil"/>
            </w:tcBorders>
            <w:shd w:val="clear" w:color="000000" w:fill="FFFFFF"/>
            <w:noWrap/>
            <w:vAlign w:val="bottom"/>
            <w:hideMark/>
          </w:tcPr>
          <w:p w14:paraId="050BE161" w14:textId="77777777" w:rsidR="0088124E" w:rsidRPr="00E83794" w:rsidRDefault="0088124E" w:rsidP="0088124E">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HVAC</w:t>
            </w:r>
          </w:p>
        </w:tc>
        <w:tc>
          <w:tcPr>
            <w:tcW w:w="1639" w:type="pct"/>
            <w:tcBorders>
              <w:top w:val="single" w:sz="8" w:space="0" w:color="DADADA"/>
              <w:left w:val="nil"/>
              <w:bottom w:val="nil"/>
              <w:right w:val="nil"/>
            </w:tcBorders>
            <w:shd w:val="clear" w:color="000000" w:fill="FFFFFF"/>
            <w:noWrap/>
            <w:vAlign w:val="bottom"/>
            <w:hideMark/>
          </w:tcPr>
          <w:p w14:paraId="33D20661" w14:textId="77777777" w:rsidR="0088124E" w:rsidRPr="00E83794" w:rsidRDefault="0088124E" w:rsidP="0088124E">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Electric Pipe Insulation - DHW (CA, Large &gt;2)</w:t>
            </w:r>
          </w:p>
        </w:tc>
        <w:tc>
          <w:tcPr>
            <w:tcW w:w="250" w:type="pct"/>
            <w:tcBorders>
              <w:top w:val="single" w:sz="8" w:space="0" w:color="DADADA"/>
              <w:left w:val="nil"/>
              <w:bottom w:val="nil"/>
              <w:right w:val="nil"/>
            </w:tcBorders>
            <w:shd w:val="clear" w:color="000000" w:fill="FFFFFF"/>
            <w:noWrap/>
            <w:vAlign w:val="bottom"/>
            <w:hideMark/>
          </w:tcPr>
          <w:p w14:paraId="1B4B7D4C" w14:textId="77777777" w:rsidR="0088124E" w:rsidRPr="00E83794" w:rsidRDefault="0088124E" w:rsidP="0088124E">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Ln. Ft.</w:t>
            </w:r>
          </w:p>
        </w:tc>
        <w:tc>
          <w:tcPr>
            <w:tcW w:w="375" w:type="pct"/>
            <w:tcBorders>
              <w:top w:val="single" w:sz="8" w:space="0" w:color="DADADA"/>
              <w:left w:val="nil"/>
              <w:bottom w:val="nil"/>
              <w:right w:val="nil"/>
            </w:tcBorders>
            <w:shd w:val="clear" w:color="000000" w:fill="FFFFFF"/>
            <w:noWrap/>
            <w:vAlign w:val="bottom"/>
            <w:hideMark/>
          </w:tcPr>
          <w:p w14:paraId="3A12A015"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175.31</w:t>
            </w:r>
          </w:p>
        </w:tc>
        <w:tc>
          <w:tcPr>
            <w:tcW w:w="375" w:type="pct"/>
            <w:tcBorders>
              <w:top w:val="single" w:sz="8" w:space="0" w:color="DADADA"/>
              <w:left w:val="nil"/>
              <w:bottom w:val="nil"/>
              <w:right w:val="nil"/>
            </w:tcBorders>
            <w:shd w:val="clear" w:color="000000" w:fill="FFFFFF"/>
            <w:noWrap/>
            <w:vAlign w:val="bottom"/>
            <w:hideMark/>
          </w:tcPr>
          <w:p w14:paraId="77940670"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04C7FB77"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178.89</w:t>
            </w:r>
          </w:p>
        </w:tc>
        <w:tc>
          <w:tcPr>
            <w:tcW w:w="375" w:type="pct"/>
            <w:tcBorders>
              <w:top w:val="single" w:sz="8" w:space="0" w:color="DADADA"/>
              <w:left w:val="nil"/>
              <w:bottom w:val="nil"/>
              <w:right w:val="nil"/>
            </w:tcBorders>
            <w:shd w:val="clear" w:color="000000" w:fill="FFFFFF"/>
            <w:noWrap/>
            <w:vAlign w:val="bottom"/>
            <w:hideMark/>
          </w:tcPr>
          <w:p w14:paraId="0706B29D"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102%</w:t>
            </w:r>
          </w:p>
        </w:tc>
        <w:tc>
          <w:tcPr>
            <w:tcW w:w="375" w:type="pct"/>
            <w:tcBorders>
              <w:top w:val="single" w:sz="8" w:space="0" w:color="DADADA"/>
              <w:left w:val="nil"/>
              <w:bottom w:val="nil"/>
              <w:right w:val="nil"/>
            </w:tcBorders>
            <w:shd w:val="clear" w:color="000000" w:fill="FFFFFF"/>
            <w:noWrap/>
            <w:vAlign w:val="bottom"/>
            <w:hideMark/>
          </w:tcPr>
          <w:p w14:paraId="26FEF539"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0.02</w:t>
            </w:r>
          </w:p>
        </w:tc>
        <w:tc>
          <w:tcPr>
            <w:tcW w:w="375" w:type="pct"/>
            <w:tcBorders>
              <w:top w:val="single" w:sz="8" w:space="0" w:color="DADADA"/>
              <w:left w:val="nil"/>
              <w:bottom w:val="nil"/>
              <w:right w:val="nil"/>
            </w:tcBorders>
            <w:shd w:val="clear" w:color="000000" w:fill="FFFFFF"/>
            <w:noWrap/>
            <w:vAlign w:val="bottom"/>
            <w:hideMark/>
          </w:tcPr>
          <w:p w14:paraId="1E124A6D" w14:textId="77777777" w:rsidR="0088124E" w:rsidRPr="00E83794" w:rsidRDefault="0088124E" w:rsidP="0088124E">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3EBDEC59" w14:textId="3753154C" w:rsidR="0088124E" w:rsidRPr="00E83794" w:rsidRDefault="0088124E">
            <w:pPr>
              <w:contextualSpacing w:val="0"/>
              <w:rPr>
                <w:rFonts w:ascii="Arial Narrow" w:eastAsia="Times New Roman" w:hAnsi="Arial Narrow" w:cs="Calibri"/>
                <w:color w:val="000000"/>
                <w:szCs w:val="20"/>
              </w:rPr>
            </w:pPr>
            <w:r w:rsidRPr="0030043E">
              <w:rPr>
                <w:rFonts w:ascii="Arial Narrow" w:eastAsia="Times New Roman" w:hAnsi="Arial Narrow" w:cs="Calibri"/>
                <w:color w:val="000000"/>
                <w:szCs w:val="20"/>
              </w:rPr>
              <w:t>4.4.14</w:t>
            </w:r>
          </w:p>
        </w:tc>
      </w:tr>
      <w:tr w:rsidR="00E83794" w:rsidRPr="00E83794" w14:paraId="41352568" w14:textId="77777777" w:rsidTr="00E83794">
        <w:trPr>
          <w:trHeight w:val="300"/>
        </w:trPr>
        <w:tc>
          <w:tcPr>
            <w:tcW w:w="486" w:type="pct"/>
            <w:tcBorders>
              <w:top w:val="single" w:sz="8" w:space="0" w:color="DADADA"/>
              <w:left w:val="nil"/>
              <w:bottom w:val="nil"/>
              <w:right w:val="nil"/>
            </w:tcBorders>
            <w:shd w:val="clear" w:color="000000" w:fill="FFFFFF"/>
            <w:noWrap/>
            <w:vAlign w:val="bottom"/>
            <w:hideMark/>
          </w:tcPr>
          <w:p w14:paraId="64592DEE"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lastRenderedPageBreak/>
              <w:t>Refrigeration</w:t>
            </w:r>
          </w:p>
        </w:tc>
        <w:tc>
          <w:tcPr>
            <w:tcW w:w="1639" w:type="pct"/>
            <w:tcBorders>
              <w:top w:val="single" w:sz="8" w:space="0" w:color="DADADA"/>
              <w:left w:val="nil"/>
              <w:bottom w:val="nil"/>
              <w:right w:val="nil"/>
            </w:tcBorders>
            <w:shd w:val="clear" w:color="000000" w:fill="FFFFFF"/>
            <w:noWrap/>
            <w:vAlign w:val="bottom"/>
            <w:hideMark/>
          </w:tcPr>
          <w:p w14:paraId="4C43FE6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Vending Miser (CA)</w:t>
            </w:r>
          </w:p>
        </w:tc>
        <w:tc>
          <w:tcPr>
            <w:tcW w:w="250" w:type="pct"/>
            <w:tcBorders>
              <w:top w:val="single" w:sz="8" w:space="0" w:color="DADADA"/>
              <w:left w:val="nil"/>
              <w:bottom w:val="nil"/>
              <w:right w:val="nil"/>
            </w:tcBorders>
            <w:shd w:val="clear" w:color="000000" w:fill="FFFFFF"/>
            <w:noWrap/>
            <w:vAlign w:val="bottom"/>
            <w:hideMark/>
          </w:tcPr>
          <w:p w14:paraId="67842B7B"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Each</w:t>
            </w:r>
          </w:p>
        </w:tc>
        <w:tc>
          <w:tcPr>
            <w:tcW w:w="375" w:type="pct"/>
            <w:tcBorders>
              <w:top w:val="single" w:sz="8" w:space="0" w:color="DADADA"/>
              <w:left w:val="nil"/>
              <w:bottom w:val="nil"/>
              <w:right w:val="nil"/>
            </w:tcBorders>
            <w:shd w:val="clear" w:color="000000" w:fill="FFFFFF"/>
            <w:noWrap/>
            <w:vAlign w:val="bottom"/>
            <w:hideMark/>
          </w:tcPr>
          <w:p w14:paraId="5484FB01"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1612.94</w:t>
            </w:r>
          </w:p>
        </w:tc>
        <w:tc>
          <w:tcPr>
            <w:tcW w:w="375" w:type="pct"/>
            <w:tcBorders>
              <w:top w:val="single" w:sz="8" w:space="0" w:color="DADADA"/>
              <w:left w:val="nil"/>
              <w:bottom w:val="nil"/>
              <w:right w:val="nil"/>
            </w:tcBorders>
            <w:shd w:val="clear" w:color="000000" w:fill="FFFFFF"/>
            <w:noWrap/>
            <w:vAlign w:val="bottom"/>
            <w:hideMark/>
          </w:tcPr>
          <w:p w14:paraId="0C9E2FBB"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2B99CEA9"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1612.94</w:t>
            </w:r>
          </w:p>
        </w:tc>
        <w:tc>
          <w:tcPr>
            <w:tcW w:w="375" w:type="pct"/>
            <w:tcBorders>
              <w:top w:val="single" w:sz="8" w:space="0" w:color="DADADA"/>
              <w:left w:val="nil"/>
              <w:bottom w:val="nil"/>
              <w:right w:val="nil"/>
            </w:tcBorders>
            <w:shd w:val="clear" w:color="000000" w:fill="FFFFFF"/>
            <w:noWrap/>
            <w:vAlign w:val="bottom"/>
            <w:hideMark/>
          </w:tcPr>
          <w:p w14:paraId="4699E5F0"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100%</w:t>
            </w:r>
          </w:p>
        </w:tc>
        <w:tc>
          <w:tcPr>
            <w:tcW w:w="375" w:type="pct"/>
            <w:tcBorders>
              <w:top w:val="single" w:sz="8" w:space="0" w:color="DADADA"/>
              <w:left w:val="nil"/>
              <w:bottom w:val="nil"/>
              <w:right w:val="nil"/>
            </w:tcBorders>
            <w:shd w:val="clear" w:color="000000" w:fill="FFFFFF"/>
            <w:noWrap/>
            <w:vAlign w:val="bottom"/>
            <w:hideMark/>
          </w:tcPr>
          <w:p w14:paraId="1916F90A"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0.00</w:t>
            </w:r>
          </w:p>
        </w:tc>
        <w:tc>
          <w:tcPr>
            <w:tcW w:w="375" w:type="pct"/>
            <w:tcBorders>
              <w:top w:val="single" w:sz="8" w:space="0" w:color="DADADA"/>
              <w:left w:val="nil"/>
              <w:bottom w:val="nil"/>
              <w:right w:val="nil"/>
            </w:tcBorders>
            <w:shd w:val="clear" w:color="000000" w:fill="FFFFFF"/>
            <w:noWrap/>
            <w:vAlign w:val="bottom"/>
            <w:hideMark/>
          </w:tcPr>
          <w:p w14:paraId="215CA7BC" w14:textId="77777777" w:rsidR="00E83794" w:rsidRPr="00E83794" w:rsidRDefault="00E83794" w:rsidP="00E83794">
            <w:pPr>
              <w:contextualSpacing w:val="0"/>
              <w:jc w:val="right"/>
              <w:rPr>
                <w:rFonts w:ascii="Arial Narrow" w:eastAsia="Times New Roman" w:hAnsi="Arial Narrow" w:cs="Calibri"/>
                <w:color w:val="000000"/>
                <w:szCs w:val="20"/>
              </w:rPr>
            </w:pPr>
            <w:r w:rsidRPr="00E83794">
              <w:rPr>
                <w:rFonts w:ascii="Arial Narrow" w:eastAsia="Times New Roman" w:hAnsi="Arial Narrow" w:cs="Calibri"/>
                <w:color w:val="000000"/>
                <w:szCs w:val="20"/>
              </w:rPr>
              <w:t>NA</w:t>
            </w:r>
          </w:p>
        </w:tc>
        <w:tc>
          <w:tcPr>
            <w:tcW w:w="375" w:type="pct"/>
            <w:tcBorders>
              <w:top w:val="single" w:sz="8" w:space="0" w:color="DADADA"/>
              <w:left w:val="nil"/>
              <w:bottom w:val="nil"/>
              <w:right w:val="nil"/>
            </w:tcBorders>
            <w:shd w:val="clear" w:color="000000" w:fill="FFFFFF"/>
            <w:noWrap/>
            <w:vAlign w:val="bottom"/>
            <w:hideMark/>
          </w:tcPr>
          <w:p w14:paraId="7A9BAC7D" w14:textId="77777777" w:rsidR="00E83794" w:rsidRPr="00E83794" w:rsidRDefault="00E83794" w:rsidP="00E83794">
            <w:pPr>
              <w:contextualSpacing w:val="0"/>
              <w:rPr>
                <w:rFonts w:ascii="Arial Narrow" w:eastAsia="Times New Roman" w:hAnsi="Arial Narrow" w:cs="Calibri"/>
                <w:color w:val="000000"/>
                <w:szCs w:val="20"/>
              </w:rPr>
            </w:pPr>
            <w:r w:rsidRPr="00E83794">
              <w:rPr>
                <w:rFonts w:ascii="Arial Narrow" w:eastAsia="Times New Roman" w:hAnsi="Arial Narrow" w:cs="Calibri"/>
                <w:color w:val="000000"/>
                <w:szCs w:val="20"/>
              </w:rPr>
              <w:t>4.6.2</w:t>
            </w:r>
          </w:p>
        </w:tc>
      </w:tr>
    </w:tbl>
    <w:p w14:paraId="06F790AF" w14:textId="77777777" w:rsidR="00B20320" w:rsidRDefault="00B20320" w:rsidP="002859CC">
      <w:pPr>
        <w:pStyle w:val="Heading1"/>
        <w:sectPr w:rsidR="00B20320" w:rsidSect="004F1293">
          <w:pgSz w:w="15840" w:h="12240" w:orient="landscape" w:code="1"/>
          <w:pgMar w:top="1440" w:right="1440" w:bottom="1440" w:left="1440" w:header="720" w:footer="720" w:gutter="0"/>
          <w:cols w:space="720"/>
          <w:docGrid w:linePitch="360"/>
        </w:sectPr>
      </w:pPr>
      <w:bookmarkStart w:id="91" w:name="_Toc507870205"/>
      <w:bookmarkStart w:id="92" w:name="_Toc512873036"/>
    </w:p>
    <w:p w14:paraId="62763E2C" w14:textId="7C000271" w:rsidR="002859CC" w:rsidRPr="005B7828" w:rsidRDefault="002859CC" w:rsidP="005B7828">
      <w:pPr>
        <w:pStyle w:val="Heading1"/>
      </w:pPr>
      <w:bookmarkStart w:id="93" w:name="_Toc33898622"/>
      <w:r w:rsidRPr="005B7828">
        <w:lastRenderedPageBreak/>
        <w:t>Appendix 3. Total Resource Cost Detail</w:t>
      </w:r>
      <w:bookmarkEnd w:id="91"/>
      <w:bookmarkEnd w:id="92"/>
      <w:bookmarkEnd w:id="93"/>
    </w:p>
    <w:p w14:paraId="6D3C0B74" w14:textId="4D380119" w:rsidR="002859CC" w:rsidRDefault="00BF7BEA" w:rsidP="002859CC">
      <w:r>
        <w:fldChar w:fldCharType="begin"/>
      </w:r>
      <w:r>
        <w:instrText xml:space="preserve"> REF _Ref33783281 \h </w:instrText>
      </w:r>
      <w:r>
        <w:fldChar w:fldCharType="separate"/>
      </w:r>
      <w:r w:rsidR="00D2704C">
        <w:t xml:space="preserve">Table </w:t>
      </w:r>
      <w:r w:rsidR="00D2704C">
        <w:rPr>
          <w:noProof/>
        </w:rPr>
        <w:t>9</w:t>
      </w:r>
      <w:r w:rsidR="00D2704C">
        <w:noBreakHyphen/>
      </w:r>
      <w:r w:rsidR="00D2704C">
        <w:rPr>
          <w:noProof/>
        </w:rPr>
        <w:t>1</w:t>
      </w:r>
      <w:r w:rsidR="00D2704C">
        <w:t>.</w:t>
      </w:r>
      <w:r>
        <w:fldChar w:fldCharType="end"/>
      </w:r>
      <w:r w:rsidR="00B20320">
        <w:t xml:space="preserve"> </w:t>
      </w:r>
      <w:r w:rsidR="002859CC">
        <w:t>shows</w:t>
      </w:r>
      <w:r w:rsidR="002859CC" w:rsidRPr="00A15D6F">
        <w:t xml:space="preserve"> </w:t>
      </w:r>
      <w:r w:rsidR="002859CC">
        <w:t xml:space="preserve">the </w:t>
      </w:r>
      <w:r w:rsidR="00B20320">
        <w:t xml:space="preserve">Total Resource Cost (TRC) </w:t>
      </w:r>
      <w:r w:rsidR="002859CC" w:rsidRPr="00A15D6F">
        <w:t xml:space="preserve">cost-effectiveness analysis inputs available at the time of finalizing </w:t>
      </w:r>
      <w:r w:rsidR="002859CC">
        <w:t xml:space="preserve">this </w:t>
      </w:r>
      <w:r w:rsidR="002859CC" w:rsidRPr="00A15D6F">
        <w:t xml:space="preserve">impact </w:t>
      </w:r>
      <w:r w:rsidR="002859CC">
        <w:t>evaluation report</w:t>
      </w:r>
      <w:r w:rsidR="002859CC" w:rsidRPr="00A15D6F">
        <w:t xml:space="preserve">. Additional required cost data (e.g., measure costs, program level incentive and non-incentive costs) are not included in this table and will be provided to </w:t>
      </w:r>
      <w:r w:rsidR="004566C9">
        <w:t xml:space="preserve">the </w:t>
      </w:r>
      <w:r w:rsidR="002859CC" w:rsidRPr="00A15D6F">
        <w:t xml:space="preserve">evaluation </w:t>
      </w:r>
      <w:r w:rsidR="004566C9">
        <w:t xml:space="preserve">team </w:t>
      </w:r>
      <w:r w:rsidR="002859CC" w:rsidRPr="00A15D6F">
        <w:t>later.</w:t>
      </w:r>
    </w:p>
    <w:p w14:paraId="33904971" w14:textId="77777777" w:rsidR="0005768F" w:rsidRDefault="0005768F" w:rsidP="002859CC"/>
    <w:p w14:paraId="36BB635E" w14:textId="77777777" w:rsidR="007B52DF" w:rsidRDefault="007B52DF" w:rsidP="002859CC">
      <w:pPr>
        <w:pStyle w:val="Caption"/>
        <w:sectPr w:rsidR="007B52DF" w:rsidSect="001B788E">
          <w:pgSz w:w="15840" w:h="12240" w:orient="landscape" w:code="1"/>
          <w:pgMar w:top="1440" w:right="1440" w:bottom="1440" w:left="1440" w:header="720" w:footer="720" w:gutter="0"/>
          <w:cols w:space="720"/>
          <w:docGrid w:linePitch="360"/>
        </w:sectPr>
      </w:pPr>
      <w:bookmarkStart w:id="94" w:name="_Ref510448646"/>
      <w:bookmarkStart w:id="95" w:name="_Toc512873045"/>
    </w:p>
    <w:p w14:paraId="58F8FFD8" w14:textId="3D8DF15A" w:rsidR="002859CC" w:rsidRPr="005B7828" w:rsidRDefault="005B7828" w:rsidP="005B7828">
      <w:pPr>
        <w:pStyle w:val="Caption"/>
      </w:pPr>
      <w:bookmarkStart w:id="96" w:name="_Ref33783281"/>
      <w:bookmarkStart w:id="97" w:name="_Toc33898636"/>
      <w:r>
        <w:lastRenderedPageBreak/>
        <w:t xml:space="preserve">Table </w:t>
      </w:r>
      <w:fldSimple w:instr=" STYLEREF 1 \s ">
        <w:r w:rsidR="00D2704C">
          <w:rPr>
            <w:noProof/>
          </w:rPr>
          <w:t>9</w:t>
        </w:r>
      </w:fldSimple>
      <w:r>
        <w:noBreakHyphen/>
      </w:r>
      <w:fldSimple w:instr=" SEQ Table \* ARABIC \s 1 ">
        <w:r w:rsidR="00D2704C">
          <w:rPr>
            <w:noProof/>
          </w:rPr>
          <w:t>1</w:t>
        </w:r>
      </w:fldSimple>
      <w:r>
        <w:t>.</w:t>
      </w:r>
      <w:bookmarkEnd w:id="94"/>
      <w:bookmarkEnd w:id="96"/>
      <w:r w:rsidR="002859CC" w:rsidRPr="005B7828">
        <w:t xml:space="preserve"> Total Resource Cost Savings Summary</w:t>
      </w:r>
      <w:bookmarkEnd w:id="95"/>
      <w:bookmarkEnd w:id="97"/>
    </w:p>
    <w:p w14:paraId="5492876E" w14:textId="128BE690" w:rsidR="005B7828" w:rsidRPr="005B7828" w:rsidRDefault="005B7828" w:rsidP="005B7828">
      <w:r>
        <w:rPr>
          <w:noProof/>
        </w:rPr>
        <w:drawing>
          <wp:inline distT="0" distB="0" distL="0" distR="0" wp14:anchorId="3B2DA947" wp14:editId="64725DF8">
            <wp:extent cx="7718425" cy="4285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718425" cy="4285615"/>
                    </a:xfrm>
                    <a:prstGeom prst="rect">
                      <a:avLst/>
                    </a:prstGeom>
                    <a:noFill/>
                  </pic:spPr>
                </pic:pic>
              </a:graphicData>
            </a:graphic>
          </wp:inline>
        </w:drawing>
      </w:r>
    </w:p>
    <w:p w14:paraId="6BE55451" w14:textId="77777777" w:rsidR="00A42F38" w:rsidRDefault="00A42F38" w:rsidP="004F1293">
      <w:pPr>
        <w:pStyle w:val="GraphFootnote"/>
      </w:pPr>
      <w:r>
        <w:t xml:space="preserve">Note: </w:t>
      </w:r>
      <w:r w:rsidR="004A057A">
        <w:t>To avoid double counting, t</w:t>
      </w:r>
      <w:r>
        <w:t xml:space="preserve">he verified gross kWh and net kWh </w:t>
      </w:r>
      <w:r w:rsidR="004A057A">
        <w:t xml:space="preserve">used in the TRC analysis </w:t>
      </w:r>
      <w:r>
        <w:t>excludes secondary energy savings from water reduction measures</w:t>
      </w:r>
      <w:r w:rsidR="00713F89">
        <w:t>.</w:t>
      </w:r>
      <w:r>
        <w:t xml:space="preserve"> Table 9-1 </w:t>
      </w:r>
      <w:r w:rsidR="00713F89">
        <w:t xml:space="preserve">represents the </w:t>
      </w:r>
      <w:r>
        <w:t xml:space="preserve">kWh savings from Table 5-1 </w:t>
      </w:r>
      <w:r w:rsidR="00713F89">
        <w:t>minus those shown in</w:t>
      </w:r>
      <w:r>
        <w:t xml:space="preserve"> Table 5-6)</w:t>
      </w:r>
    </w:p>
    <w:p w14:paraId="51D5A300" w14:textId="36F406C6" w:rsidR="004D0094" w:rsidRDefault="004D0094" w:rsidP="00D2704C">
      <w:pPr>
        <w:pStyle w:val="GraphFootnote"/>
      </w:pPr>
      <w:r>
        <w:t xml:space="preserve">* </w:t>
      </w:r>
      <w:r w:rsidRPr="000C02AA">
        <w:t>The total of the EUL column is the weighted average measure life (WAML)</w:t>
      </w:r>
      <w:r>
        <w:t xml:space="preserve">, </w:t>
      </w:r>
      <w:r w:rsidRPr="000C02AA">
        <w:t>and is calculated as the sum product of EUL and measure savings divided by total program savings</w:t>
      </w:r>
      <w:r>
        <w:t>.</w:t>
      </w:r>
    </w:p>
    <w:p w14:paraId="0BDB24C6" w14:textId="521A4A88" w:rsidR="00780F68" w:rsidRPr="00780F68" w:rsidRDefault="00780F68" w:rsidP="00D2704C">
      <w:pPr>
        <w:pStyle w:val="GraphFootnote"/>
      </w:pPr>
      <w:r w:rsidRPr="00B959C7">
        <w:t>†</w:t>
      </w:r>
      <w:r w:rsidRPr="00780F68">
        <w:t xml:space="preserve"> </w:t>
      </w:r>
      <w:r w:rsidRPr="0019307C">
        <w:t>Early Replacement (ER) measures</w:t>
      </w:r>
      <w:r>
        <w:t xml:space="preserve"> are flagged</w:t>
      </w:r>
      <w:r w:rsidRPr="0019307C">
        <w:t xml:space="preserve"> as YES, otherw</w:t>
      </w:r>
      <w:r>
        <w:t>is</w:t>
      </w:r>
      <w:r w:rsidRPr="0019307C">
        <w:t>e a NO</w:t>
      </w:r>
      <w:r>
        <w:t xml:space="preserve"> is indicated in the column.</w:t>
      </w:r>
    </w:p>
    <w:p w14:paraId="191CDDD0" w14:textId="3147785A" w:rsidR="000C02AA" w:rsidRPr="00895D27" w:rsidRDefault="00780F68" w:rsidP="00D2704C">
      <w:pPr>
        <w:pStyle w:val="GraphFootnote"/>
      </w:pPr>
      <w:r>
        <w:rPr>
          <w:rFonts w:ascii="Calibri" w:hAnsi="Calibri" w:cs="Calibri"/>
        </w:rPr>
        <w:t>‡</w:t>
      </w:r>
      <w:r w:rsidR="001B788E">
        <w:t xml:space="preserve"> The EUL for this measure varies over time. See the CPAS tables</w:t>
      </w:r>
      <w:r>
        <w:t xml:space="preserve"> (</w:t>
      </w:r>
      <w:r>
        <w:fldChar w:fldCharType="begin"/>
      </w:r>
      <w:r>
        <w:instrText xml:space="preserve"> REF _Ref19170903 \h </w:instrText>
      </w:r>
      <w:r>
        <w:fldChar w:fldCharType="separate"/>
      </w:r>
      <w:r w:rsidR="00D2704C">
        <w:t xml:space="preserve">Table </w:t>
      </w:r>
      <w:r w:rsidR="00D2704C">
        <w:rPr>
          <w:noProof/>
        </w:rPr>
        <w:t>4</w:t>
      </w:r>
      <w:r w:rsidR="00D2704C">
        <w:noBreakHyphen/>
      </w:r>
      <w:r w:rsidR="00D2704C">
        <w:rPr>
          <w:noProof/>
        </w:rPr>
        <w:t>1</w:t>
      </w:r>
      <w:r>
        <w:fldChar w:fldCharType="end"/>
      </w:r>
      <w:r>
        <w:t>)</w:t>
      </w:r>
      <w:r w:rsidR="001B788E">
        <w:t>.</w:t>
      </w:r>
    </w:p>
    <w:sectPr w:rsidR="000C02AA" w:rsidRPr="00895D27" w:rsidSect="007B52DF">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4A975" w14:textId="77777777" w:rsidR="00370830" w:rsidRDefault="00370830" w:rsidP="00183005">
      <w:r>
        <w:separator/>
      </w:r>
    </w:p>
  </w:endnote>
  <w:endnote w:type="continuationSeparator" w:id="0">
    <w:p w14:paraId="3C80E4F4" w14:textId="77777777" w:rsidR="00370830" w:rsidRDefault="00370830" w:rsidP="0018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93738" w14:textId="77777777" w:rsidR="006A74F3" w:rsidRDefault="006A74F3"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4D8525B" w14:textId="77777777" w:rsidR="006A74F3" w:rsidRDefault="006A74F3"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F7B3" w14:textId="77777777" w:rsidR="006A74F3" w:rsidRPr="00153E03" w:rsidRDefault="006A74F3" w:rsidP="00153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ED09" w14:textId="597A797D" w:rsidR="006A74F3" w:rsidRDefault="006A74F3" w:rsidP="007719C3">
    <w:pPr>
      <w:pStyle w:val="Footer"/>
      <w:tabs>
        <w:tab w:val="left" w:pos="2150"/>
        <w:tab w:val="left" w:pos="3550"/>
        <w:tab w:val="right" w:pos="9360"/>
      </w:tabs>
      <w:jc w:val="right"/>
    </w:pPr>
    <w:r>
      <w:t xml:space="preserve">Page </w:t>
    </w:r>
    <w:sdt>
      <w:sdtPr>
        <w:id w:val="7678244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2C443123" w14:textId="77777777" w:rsidR="006A74F3" w:rsidRPr="00B32E5D" w:rsidRDefault="006A74F3" w:rsidP="00B32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CBA7F" w14:textId="77777777" w:rsidR="00370830" w:rsidRDefault="00370830" w:rsidP="00183005">
      <w:r>
        <w:separator/>
      </w:r>
    </w:p>
  </w:footnote>
  <w:footnote w:type="continuationSeparator" w:id="0">
    <w:p w14:paraId="2B8014B9" w14:textId="77777777" w:rsidR="00370830" w:rsidRDefault="00370830" w:rsidP="00183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C4F0" w14:textId="77777777" w:rsidR="006A74F3" w:rsidRDefault="006A74F3" w:rsidP="00E46CBF">
    <w:pPr>
      <w:pStyle w:val="Header"/>
      <w:tabs>
        <w:tab w:val="clear" w:pos="4320"/>
        <w:tab w:val="clear" w:pos="8640"/>
        <w:tab w:val="left" w:pos="3255"/>
      </w:tabs>
    </w:pPr>
    <w:r>
      <w:rPr>
        <w:noProof/>
      </w:rPr>
      <w:drawing>
        <wp:anchor distT="0" distB="0" distL="114300" distR="114300" simplePos="0" relativeHeight="251663872" behindDoc="1" locked="0" layoutInCell="1" allowOverlap="1" wp14:anchorId="76BBCF26" wp14:editId="1E06D8B9">
          <wp:simplePos x="0" y="0"/>
          <wp:positionH relativeFrom="page">
            <wp:posOffset>352425</wp:posOffset>
          </wp:positionH>
          <wp:positionV relativeFrom="page">
            <wp:align>bottom</wp:align>
          </wp:positionV>
          <wp:extent cx="7886915" cy="102776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a:blip r:embed="rId1">
                    <a:extLst>
                      <a:ext uri="{28A0092B-C50C-407E-A947-70E740481C1C}">
                        <a14:useLocalDpi xmlns:a14="http://schemas.microsoft.com/office/drawing/2010/main" val="0"/>
                      </a:ext>
                    </a:extLst>
                  </a:blip>
                  <a:stretch>
                    <a:fillRect/>
                  </a:stretch>
                </pic:blipFill>
                <pic:spPr>
                  <a:xfrm>
                    <a:off x="0" y="0"/>
                    <a:ext cx="7886915" cy="10277627"/>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7B4E4B0" wp14:editId="41B5DF3F">
          <wp:extent cx="1743075" cy="5936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vigantGuidehouse_LOGO_0919_FINAL_Color.jpg"/>
                  <pic:cNvPicPr/>
                </pic:nvPicPr>
                <pic:blipFill>
                  <a:blip r:embed="rId2"/>
                  <a:stretch>
                    <a:fillRect/>
                  </a:stretch>
                </pic:blipFill>
                <pic:spPr>
                  <a:xfrm>
                    <a:off x="0" y="0"/>
                    <a:ext cx="1836243" cy="625426"/>
                  </a:xfrm>
                  <a:prstGeom prst="rect">
                    <a:avLst/>
                  </a:prstGeom>
                </pic:spPr>
              </pic:pic>
            </a:graphicData>
          </a:graphic>
        </wp:inline>
      </w:drawing>
    </w:r>
  </w:p>
  <w:p w14:paraId="470DF55E" w14:textId="77777777" w:rsidR="006A74F3" w:rsidRDefault="006A74F3" w:rsidP="006F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2131" w14:textId="77777777" w:rsidR="006A74F3" w:rsidRDefault="006A74F3" w:rsidP="003073E0">
    <w:pPr>
      <w:pStyle w:val="Header"/>
    </w:pPr>
    <w:r>
      <w:rPr>
        <w:noProof/>
      </w:rPr>
      <w:drawing>
        <wp:anchor distT="0" distB="0" distL="114300" distR="114300" simplePos="0" relativeHeight="251665920" behindDoc="1" locked="0" layoutInCell="1" allowOverlap="1" wp14:anchorId="79424D46" wp14:editId="7F9B6B04">
          <wp:simplePos x="0" y="0"/>
          <wp:positionH relativeFrom="column">
            <wp:posOffset>4451350</wp:posOffset>
          </wp:positionH>
          <wp:positionV relativeFrom="paragraph">
            <wp:posOffset>-307975</wp:posOffset>
          </wp:positionV>
          <wp:extent cx="2248535" cy="1470025"/>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8535" cy="1470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8656A93" wp14:editId="35B62F18">
          <wp:extent cx="1562100" cy="396857"/>
          <wp:effectExtent l="0" t="0" r="0" b="381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767983" cy="449162"/>
                  </a:xfrm>
                  <a:prstGeom prst="rect">
                    <a:avLst/>
                  </a:prstGeom>
                </pic:spPr>
              </pic:pic>
            </a:graphicData>
          </a:graphic>
        </wp:inline>
      </w:drawing>
    </w:r>
  </w:p>
  <w:p w14:paraId="34FF1564" w14:textId="77777777" w:rsidR="006A74F3" w:rsidRDefault="006A74F3" w:rsidP="003073E0">
    <w:pPr>
      <w:pStyle w:val="Header"/>
    </w:pPr>
  </w:p>
  <w:p w14:paraId="38E466D5" w14:textId="77777777" w:rsidR="006A74F3" w:rsidRPr="003073E0" w:rsidRDefault="006A74F3" w:rsidP="00307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9"/>
      <w:gridCol w:w="7019"/>
    </w:tblGrid>
    <w:tr w:rsidR="006A74F3" w14:paraId="5CB47F5C" w14:textId="77777777" w:rsidTr="00B32E5D">
      <w:trPr>
        <w:trHeight w:val="1285"/>
      </w:trPr>
      <w:tc>
        <w:tcPr>
          <w:tcW w:w="2849" w:type="dxa"/>
          <w:vAlign w:val="center"/>
        </w:tcPr>
        <w:p w14:paraId="054FB07A" w14:textId="77777777" w:rsidR="006A74F3" w:rsidRPr="00CA09A7" w:rsidRDefault="006A74F3" w:rsidP="00E46CBF">
          <w:pPr>
            <w:pStyle w:val="Header"/>
            <w:rPr>
              <w:color w:val="FFFFFF" w:themeColor="background1"/>
            </w:rPr>
          </w:pPr>
          <w:r>
            <w:rPr>
              <w:noProof/>
            </w:rPr>
            <w:drawing>
              <wp:inline distT="0" distB="0" distL="0" distR="0" wp14:anchorId="29396D35" wp14:editId="1B1F5AA8">
                <wp:extent cx="1562100" cy="396857"/>
                <wp:effectExtent l="0" t="0" r="0" b="3810"/>
                <wp:docPr id="65" name="Graphic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67983" cy="449162"/>
                        </a:xfrm>
                        <a:prstGeom prst="rect">
                          <a:avLst/>
                        </a:prstGeom>
                      </pic:spPr>
                    </pic:pic>
                  </a:graphicData>
                </a:graphic>
              </wp:inline>
            </w:drawing>
          </w:r>
        </w:p>
      </w:tc>
      <w:tc>
        <w:tcPr>
          <w:tcW w:w="7019" w:type="dxa"/>
          <w:shd w:val="clear" w:color="auto" w:fill="555759"/>
          <w:vAlign w:val="center"/>
        </w:tcPr>
        <w:p w14:paraId="5D31DB3C" w14:textId="26DAE150" w:rsidR="006A74F3" w:rsidRPr="007B4044" w:rsidRDefault="006A74F3" w:rsidP="00722F7D">
          <w:pPr>
            <w:pStyle w:val="ProposalTitleGreen"/>
            <w:rPr>
              <w:color w:val="FFFFFF" w:themeColor="background1"/>
            </w:rPr>
          </w:pPr>
          <w:r>
            <w:rPr>
              <w:color w:val="FFFFFF" w:themeColor="background1"/>
            </w:rPr>
            <w:t>ComEd Multi-Family Market Rate Impact Evaluation Report</w:t>
          </w:r>
        </w:p>
      </w:tc>
    </w:tr>
  </w:tbl>
  <w:p w14:paraId="1386E236" w14:textId="77777777" w:rsidR="006A74F3" w:rsidRPr="00722F7D" w:rsidRDefault="006A74F3" w:rsidP="00722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9FF"/>
    <w:multiLevelType w:val="multilevel"/>
    <w:tmpl w:val="51A48B52"/>
    <w:lvl w:ilvl="0">
      <w:start w:val="1"/>
      <w:numFmt w:val="decimal"/>
      <w:pStyle w:val="Heading1"/>
      <w:suff w:val="space"/>
      <w:lvlText w:val="%1."/>
      <w:lvlJc w:val="left"/>
      <w:pPr>
        <w:ind w:left="432" w:hanging="432"/>
      </w:pPr>
      <w:rPr>
        <w:rFonts w:ascii="Arial" w:hAnsi="Arial" w:cs="Arial" w:hint="default"/>
        <w:b/>
        <w:i w:val="0"/>
        <w:color w:val="95D600" w:themeColor="accent1"/>
        <w:sz w:val="28"/>
        <w:szCs w:val="26"/>
      </w:rPr>
    </w:lvl>
    <w:lvl w:ilvl="1">
      <w:start w:val="1"/>
      <w:numFmt w:val="decimal"/>
      <w:pStyle w:val="Heading2"/>
      <w:suff w:val="space"/>
      <w:lvlText w:val="%1.%2"/>
      <w:lvlJc w:val="left"/>
      <w:pPr>
        <w:ind w:left="720" w:hanging="720"/>
      </w:pPr>
      <w:rPr>
        <w:rFonts w:ascii="Arial" w:hAnsi="Arial" w:cs="Arial" w:hint="default"/>
        <w:b/>
        <w:i w:val="0"/>
        <w:color w:val="0093C9" w:themeColor="accent3"/>
        <w:sz w:val="26"/>
        <w:szCs w:val="26"/>
      </w:rPr>
    </w:lvl>
    <w:lvl w:ilvl="2">
      <w:start w:val="1"/>
      <w:numFmt w:val="decimal"/>
      <w:pStyle w:val="Heading3"/>
      <w:suff w:val="space"/>
      <w:lvlText w:val="%1.%2.%3"/>
      <w:lvlJc w:val="left"/>
      <w:pPr>
        <w:ind w:left="720" w:hanging="720"/>
      </w:pPr>
      <w:rPr>
        <w:rFonts w:ascii="Arial" w:hAnsi="Arial" w:cs="Arial" w:hint="default"/>
        <w:b/>
        <w:i/>
        <w:color w:val="F07B05" w:themeColor="accent5"/>
        <w:sz w:val="22"/>
      </w:rPr>
    </w:lvl>
    <w:lvl w:ilvl="3">
      <w:start w:val="1"/>
      <w:numFmt w:val="decimal"/>
      <w:pStyle w:val="Heading4"/>
      <w:suff w:val="space"/>
      <w:lvlText w:val="%1.%2.%3.%4"/>
      <w:lvlJc w:val="left"/>
      <w:pPr>
        <w:ind w:left="864" w:hanging="864"/>
      </w:pPr>
      <w:rPr>
        <w:rFonts w:ascii="Arial" w:hAnsi="Arial" w:cs="Arial" w:hint="default"/>
        <w:b/>
        <w:i/>
        <w:color w:val="555759"/>
        <w:kern w:val="0"/>
        <w:position w:val="0"/>
        <w:sz w:val="20"/>
        <w:szCs w:val="20"/>
      </w:rPr>
    </w:lvl>
    <w:lvl w:ilvl="4">
      <w:start w:val="1"/>
      <w:numFmt w:val="upperLetter"/>
      <w:pStyle w:val="Heading5"/>
      <w:suff w:val="space"/>
      <w:lvlText w:val="Appendix %5."/>
      <w:lvlJc w:val="left"/>
      <w:pPr>
        <w:ind w:left="1098" w:hanging="1098"/>
      </w:pPr>
      <w:rPr>
        <w:rFonts w:hint="default"/>
        <w:b/>
        <w:bCs w:val="0"/>
        <w:i w:val="0"/>
        <w:iCs w:val="0"/>
        <w:caps/>
        <w:smallCaps w:val="0"/>
        <w:strike w:val="0"/>
        <w:dstrike w:val="0"/>
        <w:outline w:val="0"/>
        <w:shadow w:val="0"/>
        <w:emboss w:val="0"/>
        <w:imprint w:val="0"/>
        <w:noProof w:val="0"/>
        <w:vanish w:val="0"/>
        <w:color w:val="95D600"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suff w:val="space"/>
      <w:lvlText w:val="%5.%6"/>
      <w:lvlJc w:val="left"/>
      <w:pPr>
        <w:ind w:left="720" w:hanging="720"/>
      </w:pPr>
      <w:rPr>
        <w:rFonts w:ascii="Arial" w:hAnsi="Arial" w:cs="Arial" w:hint="default"/>
        <w:b/>
        <w:i w:val="0"/>
        <w:color w:val="555759" w:themeColor="text2"/>
        <w:kern w:val="0"/>
        <w:sz w:val="24"/>
      </w:rPr>
    </w:lvl>
    <w:lvl w:ilvl="6">
      <w:start w:val="1"/>
      <w:numFmt w:val="none"/>
      <w:lvlText w:val=""/>
      <w:lvlJc w:val="left"/>
      <w:pPr>
        <w:ind w:left="720" w:hanging="720"/>
      </w:pPr>
      <w:rPr>
        <w:rFonts w:ascii="Palatino Linotype" w:hAnsi="Palatino Linotype" w:hint="default"/>
        <w:b/>
        <w:i/>
        <w:color w:val="auto"/>
        <w:sz w:val="24"/>
      </w:rPr>
    </w:lvl>
    <w:lvl w:ilvl="7">
      <w:start w:val="1"/>
      <w:numFmt w:val="none"/>
      <w:lvlText w:val=""/>
      <w:lvlJc w:val="left"/>
      <w:pPr>
        <w:ind w:left="720" w:hanging="720"/>
      </w:pPr>
      <w:rPr>
        <w:rFonts w:ascii="Arial Narrow" w:hAnsi="Arial Narrow" w:hint="default"/>
        <w:b/>
        <w:i w:val="0"/>
        <w:color w:val="A15500"/>
        <w:sz w:val="20"/>
        <w:u w:color="FFFFFF" w:themeColor="background1"/>
      </w:rPr>
    </w:lvl>
    <w:lvl w:ilvl="8">
      <w:start w:val="1"/>
      <w:numFmt w:val="none"/>
      <w:lvlText w:val=""/>
      <w:lvlJc w:val="left"/>
      <w:pPr>
        <w:ind w:left="1584" w:hanging="1584"/>
      </w:pPr>
      <w:rPr>
        <w:rFonts w:hint="default"/>
      </w:rPr>
    </w:lvl>
  </w:abstractNum>
  <w:abstractNum w:abstractNumId="1"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7501DE"/>
    <w:multiLevelType w:val="hybridMultilevel"/>
    <w:tmpl w:val="FD16D45A"/>
    <w:lvl w:ilvl="0" w:tplc="FAECEBC0">
      <w:start w:val="1"/>
      <w:numFmt w:val="bullet"/>
      <w:pStyle w:val="Index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707EA"/>
    <w:multiLevelType w:val="multilevel"/>
    <w:tmpl w:val="67F0C0C4"/>
    <w:styleLink w:val="CnAListBullets"/>
    <w:lvl w:ilvl="0">
      <w:start w:val="1"/>
      <w:numFmt w:val="bullet"/>
      <w:lvlText w:val=""/>
      <w:lvlJc w:val="left"/>
      <w:pPr>
        <w:ind w:left="720" w:hanging="432"/>
      </w:pPr>
      <w:rPr>
        <w:rFonts w:ascii="Wingdings" w:hAnsi="Wingdings" w:hint="default"/>
        <w:sz w:val="16"/>
      </w:rPr>
    </w:lvl>
    <w:lvl w:ilvl="1">
      <w:start w:val="1"/>
      <w:numFmt w:val="bullet"/>
      <w:lvlText w:val="─"/>
      <w:lvlJc w:val="left"/>
      <w:pPr>
        <w:ind w:left="1152" w:hanging="432"/>
      </w:pPr>
      <w:rPr>
        <w:rFonts w:ascii="Times New Roman" w:hAnsi="Times New Roman" w:hint="default"/>
        <w:b/>
        <w:sz w:val="24"/>
      </w:rPr>
    </w:lvl>
    <w:lvl w:ilvl="2">
      <w:start w:val="1"/>
      <w:numFmt w:val="bullet"/>
      <w:lvlText w:val="-"/>
      <w:lvlJc w:val="left"/>
      <w:pPr>
        <w:ind w:left="1584" w:hanging="432"/>
      </w:pPr>
      <w:rPr>
        <w:rFonts w:ascii="Times New Roman" w:hAnsi="Times New Roman" w:hint="default"/>
        <w:sz w:val="24"/>
      </w:rPr>
    </w:lvl>
    <w:lvl w:ilvl="3">
      <w:start w:val="1"/>
      <w:numFmt w:val="bullet"/>
      <w:lvlText w:val=""/>
      <w:lvlJc w:val="left"/>
      <w:pPr>
        <w:ind w:left="2016" w:hanging="432"/>
      </w:pPr>
      <w:rPr>
        <w:rFonts w:ascii="Symbol" w:hAnsi="Symbol" w:hint="default"/>
      </w:rPr>
    </w:lvl>
    <w:lvl w:ilvl="4">
      <w:start w:val="1"/>
      <w:numFmt w:val="bullet"/>
      <w:lvlText w:val=""/>
      <w:lvlJc w:val="left"/>
      <w:pPr>
        <w:ind w:left="2448" w:hanging="432"/>
      </w:pPr>
      <w:rPr>
        <w:rFonts w:ascii="Symbol" w:hAnsi="Symbol" w:hint="default"/>
      </w:rPr>
    </w:lvl>
    <w:lvl w:ilvl="5">
      <w:start w:val="1"/>
      <w:numFmt w:val="bullet"/>
      <w:lvlText w:val=""/>
      <w:lvlJc w:val="left"/>
      <w:pPr>
        <w:ind w:left="2880" w:hanging="432"/>
      </w:pPr>
      <w:rPr>
        <w:rFonts w:ascii="Wingdings" w:hAnsi="Wingdings" w:hint="default"/>
      </w:rPr>
    </w:lvl>
    <w:lvl w:ilvl="6">
      <w:start w:val="1"/>
      <w:numFmt w:val="bullet"/>
      <w:lvlText w:val=""/>
      <w:lvlJc w:val="left"/>
      <w:pPr>
        <w:ind w:left="3312" w:hanging="432"/>
      </w:pPr>
      <w:rPr>
        <w:rFonts w:ascii="Wingdings" w:hAnsi="Wingdings" w:hint="default"/>
      </w:rPr>
    </w:lvl>
    <w:lvl w:ilvl="7">
      <w:start w:val="1"/>
      <w:numFmt w:val="bullet"/>
      <w:lvlText w:val=""/>
      <w:lvlJc w:val="left"/>
      <w:pPr>
        <w:ind w:left="3744" w:hanging="432"/>
      </w:pPr>
      <w:rPr>
        <w:rFonts w:ascii="Symbol" w:hAnsi="Symbol" w:hint="default"/>
      </w:rPr>
    </w:lvl>
    <w:lvl w:ilvl="8">
      <w:start w:val="1"/>
      <w:numFmt w:val="bullet"/>
      <w:lvlText w:val=""/>
      <w:lvlJc w:val="left"/>
      <w:pPr>
        <w:ind w:left="4176" w:hanging="432"/>
      </w:pPr>
      <w:rPr>
        <w:rFonts w:ascii="Symbol" w:hAnsi="Symbol" w:hint="default"/>
      </w:rPr>
    </w:lvl>
  </w:abstractNum>
  <w:abstractNum w:abstractNumId="9"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B7B5F"/>
    <w:multiLevelType w:val="singleLevel"/>
    <w:tmpl w:val="28FCC028"/>
    <w:lvl w:ilvl="0">
      <w:start w:val="1"/>
      <w:numFmt w:val="bullet"/>
      <w:pStyle w:val="ListBullet2"/>
      <w:lvlText w:val=""/>
      <w:lvlJc w:val="left"/>
      <w:pPr>
        <w:tabs>
          <w:tab w:val="num" w:pos="643"/>
        </w:tabs>
        <w:ind w:left="643" w:hanging="360"/>
      </w:pPr>
      <w:rPr>
        <w:rFonts w:ascii="Symbol" w:hAnsi="Symbol" w:hint="default"/>
      </w:rPr>
    </w:lvl>
  </w:abstractNum>
  <w:abstractNum w:abstractNumId="14" w15:restartNumberingAfterBreak="0">
    <w:nsid w:val="487024D3"/>
    <w:multiLevelType w:val="hybridMultilevel"/>
    <w:tmpl w:val="EF6A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D1E52"/>
    <w:multiLevelType w:val="hybridMultilevel"/>
    <w:tmpl w:val="D710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3489B"/>
    <w:multiLevelType w:val="hybridMultilevel"/>
    <w:tmpl w:val="5F92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1E3DEF"/>
    <w:multiLevelType w:val="hybridMultilevel"/>
    <w:tmpl w:val="62AE4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512FD"/>
    <w:multiLevelType w:val="singleLevel"/>
    <w:tmpl w:val="33AA58D0"/>
    <w:lvl w:ilvl="0">
      <w:start w:val="1"/>
      <w:numFmt w:val="bullet"/>
      <w:pStyle w:val="ListBullet4"/>
      <w:lvlText w:val="-"/>
      <w:lvlJc w:val="left"/>
      <w:pPr>
        <w:tabs>
          <w:tab w:val="num" w:pos="1209"/>
        </w:tabs>
        <w:ind w:left="1209" w:hanging="360"/>
      </w:pPr>
      <w:rPr>
        <w:rFonts w:ascii="Times New Roman" w:hAnsi="Times New Roman" w:hint="default"/>
      </w:rPr>
    </w:lvl>
  </w:abstractNum>
  <w:abstractNum w:abstractNumId="20"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6ABC0982"/>
    <w:multiLevelType w:val="multilevel"/>
    <w:tmpl w:val="04090021"/>
    <w:styleLink w:val="Itron"/>
    <w:lvl w:ilvl="0">
      <w:start w:val="1"/>
      <w:numFmt w:val="bullet"/>
      <w:lvlText w:val=""/>
      <w:lvlJc w:val="left"/>
      <w:pPr>
        <w:ind w:left="1080" w:hanging="360"/>
      </w:pPr>
      <w:rPr>
        <w:rFonts w:ascii="Wingdings" w:hAnsi="Wingdings"/>
      </w:rPr>
    </w:lvl>
    <w:lvl w:ilvl="1">
      <w:start w:val="1"/>
      <w:numFmt w:val="bullet"/>
      <w:lvlText w:val="─"/>
      <w:lvlJc w:val="left"/>
      <w:pPr>
        <w:ind w:left="1800" w:hanging="360"/>
      </w:pPr>
      <w:rPr>
        <w:rFonts w:ascii="Times New Roman" w:hAnsi="Times New Roman" w:hint="default"/>
        <w:b/>
        <w:sz w:val="24"/>
      </w:rPr>
    </w:lvl>
    <w:lvl w:ilvl="2">
      <w:start w:val="1"/>
      <w:numFmt w:val="bullet"/>
      <w:lvlText w:val="-"/>
      <w:lvlJc w:val="left"/>
      <w:pPr>
        <w:ind w:left="2520" w:hanging="360"/>
      </w:pPr>
      <w:rPr>
        <w:rFonts w:ascii="Times New Roman" w:hAnsi="Times New Roman" w:hint="default"/>
        <w:sz w:val="24"/>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Symbol" w:hAnsi="Symbo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Wingdings" w:hAnsi="Wingdings" w:hint="default"/>
      </w:rPr>
    </w:lvl>
    <w:lvl w:ilvl="7">
      <w:start w:val="1"/>
      <w:numFmt w:val="bullet"/>
      <w:lvlText w:val=""/>
      <w:lvlJc w:val="left"/>
      <w:pPr>
        <w:ind w:left="6120" w:hanging="360"/>
      </w:pPr>
      <w:rPr>
        <w:rFonts w:ascii="Symbol" w:hAnsi="Symbol" w:hint="default"/>
      </w:rPr>
    </w:lvl>
    <w:lvl w:ilvl="8">
      <w:start w:val="1"/>
      <w:numFmt w:val="bullet"/>
      <w:lvlText w:val=""/>
      <w:lvlJc w:val="left"/>
      <w:pPr>
        <w:ind w:left="6840" w:hanging="360"/>
      </w:pPr>
      <w:rPr>
        <w:rFonts w:ascii="Symbol" w:hAnsi="Symbol" w:hint="default"/>
      </w:rPr>
    </w:lvl>
  </w:abstractNum>
  <w:abstractNum w:abstractNumId="23" w15:restartNumberingAfterBreak="0">
    <w:nsid w:val="70D90054"/>
    <w:multiLevelType w:val="hybridMultilevel"/>
    <w:tmpl w:val="80B40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2424A6"/>
    <w:multiLevelType w:val="multilevel"/>
    <w:tmpl w:val="83747D7A"/>
    <w:styleLink w:val="StyleNumbered"/>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5D70FD7"/>
    <w:multiLevelType w:val="multilevel"/>
    <w:tmpl w:val="557282D0"/>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8A34F3F"/>
    <w:multiLevelType w:val="hybridMultilevel"/>
    <w:tmpl w:val="88C2E3EC"/>
    <w:lvl w:ilvl="0" w:tplc="57106754">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B49D8"/>
    <w:multiLevelType w:val="multilevel"/>
    <w:tmpl w:val="B04E4DB8"/>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28" w15:restartNumberingAfterBreak="0">
    <w:nsid w:val="7B577937"/>
    <w:multiLevelType w:val="singleLevel"/>
    <w:tmpl w:val="4A843208"/>
    <w:lvl w:ilvl="0">
      <w:start w:val="1"/>
      <w:numFmt w:val="decimal"/>
      <w:pStyle w:val="Number"/>
      <w:lvlText w:val="%1."/>
      <w:lvlJc w:val="left"/>
      <w:pPr>
        <w:tabs>
          <w:tab w:val="num" w:pos="1080"/>
        </w:tabs>
        <w:ind w:left="1080" w:hanging="360"/>
      </w:pPr>
      <w:rPr>
        <w:rFonts w:cs="Times New Roman" w:hint="default"/>
      </w:rPr>
    </w:lvl>
  </w:abstractNum>
  <w:abstractNum w:abstractNumId="29" w15:restartNumberingAfterBreak="0">
    <w:nsid w:val="7C2F7816"/>
    <w:multiLevelType w:val="hybridMultilevel"/>
    <w:tmpl w:val="C0B43F94"/>
    <w:lvl w:ilvl="0" w:tplc="DEE45E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7"/>
  </w:num>
  <w:num w:numId="4">
    <w:abstractNumId w:val="4"/>
  </w:num>
  <w:num w:numId="5">
    <w:abstractNumId w:val="17"/>
  </w:num>
  <w:num w:numId="6">
    <w:abstractNumId w:val="1"/>
  </w:num>
  <w:num w:numId="7">
    <w:abstractNumId w:val="12"/>
  </w:num>
  <w:num w:numId="8">
    <w:abstractNumId w:val="25"/>
  </w:num>
  <w:num w:numId="9">
    <w:abstractNumId w:val="13"/>
  </w:num>
  <w:num w:numId="10">
    <w:abstractNumId w:val="19"/>
  </w:num>
  <w:num w:numId="11">
    <w:abstractNumId w:val="28"/>
  </w:num>
  <w:num w:numId="12">
    <w:abstractNumId w:val="11"/>
  </w:num>
  <w:num w:numId="13">
    <w:abstractNumId w:val="24"/>
  </w:num>
  <w:num w:numId="14">
    <w:abstractNumId w:val="21"/>
  </w:num>
  <w:num w:numId="15">
    <w:abstractNumId w:val="20"/>
  </w:num>
  <w:num w:numId="16">
    <w:abstractNumId w:val="5"/>
  </w:num>
  <w:num w:numId="17">
    <w:abstractNumId w:val="6"/>
  </w:num>
  <w:num w:numId="18">
    <w:abstractNumId w:val="7"/>
  </w:num>
  <w:num w:numId="19">
    <w:abstractNumId w:val="10"/>
  </w:num>
  <w:num w:numId="20">
    <w:abstractNumId w:val="9"/>
  </w:num>
  <w:num w:numId="21">
    <w:abstractNumId w:val="2"/>
  </w:num>
  <w:num w:numId="22">
    <w:abstractNumId w:val="3"/>
  </w:num>
  <w:num w:numId="23">
    <w:abstractNumId w:val="26"/>
  </w:num>
  <w:num w:numId="24">
    <w:abstractNumId w:val="0"/>
  </w:num>
  <w:num w:numId="25">
    <w:abstractNumId w:val="29"/>
  </w:num>
  <w:num w:numId="26">
    <w:abstractNumId w:val="18"/>
  </w:num>
  <w:num w:numId="27">
    <w:abstractNumId w:val="23"/>
  </w:num>
  <w:num w:numId="28">
    <w:abstractNumId w:val="15"/>
  </w:num>
  <w:num w:numId="29">
    <w:abstractNumId w:val="16"/>
  </w:num>
  <w:num w:numId="3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E82DA7"/>
    <w:rsid w:val="0000068A"/>
    <w:rsid w:val="00000B20"/>
    <w:rsid w:val="00000D5D"/>
    <w:rsid w:val="00000E8E"/>
    <w:rsid w:val="00001472"/>
    <w:rsid w:val="00001545"/>
    <w:rsid w:val="000018DF"/>
    <w:rsid w:val="000030C8"/>
    <w:rsid w:val="0000320A"/>
    <w:rsid w:val="00003341"/>
    <w:rsid w:val="000036AE"/>
    <w:rsid w:val="00003A33"/>
    <w:rsid w:val="00004723"/>
    <w:rsid w:val="00005206"/>
    <w:rsid w:val="00005891"/>
    <w:rsid w:val="00005DB4"/>
    <w:rsid w:val="00005E48"/>
    <w:rsid w:val="00006268"/>
    <w:rsid w:val="00006744"/>
    <w:rsid w:val="00006D7F"/>
    <w:rsid w:val="0000732D"/>
    <w:rsid w:val="00007639"/>
    <w:rsid w:val="00007C0D"/>
    <w:rsid w:val="00007EE5"/>
    <w:rsid w:val="000106EE"/>
    <w:rsid w:val="0001086C"/>
    <w:rsid w:val="00010CF1"/>
    <w:rsid w:val="00010EB5"/>
    <w:rsid w:val="000116B2"/>
    <w:rsid w:val="00011A7A"/>
    <w:rsid w:val="00012020"/>
    <w:rsid w:val="00012344"/>
    <w:rsid w:val="000126F4"/>
    <w:rsid w:val="00012CA5"/>
    <w:rsid w:val="00012D2E"/>
    <w:rsid w:val="00012E47"/>
    <w:rsid w:val="00013033"/>
    <w:rsid w:val="00013376"/>
    <w:rsid w:val="00013A7D"/>
    <w:rsid w:val="00013ED7"/>
    <w:rsid w:val="000147F5"/>
    <w:rsid w:val="00014CD2"/>
    <w:rsid w:val="00016960"/>
    <w:rsid w:val="0001698A"/>
    <w:rsid w:val="00016ACD"/>
    <w:rsid w:val="00016D18"/>
    <w:rsid w:val="00016DB0"/>
    <w:rsid w:val="000174F3"/>
    <w:rsid w:val="0002009B"/>
    <w:rsid w:val="00020216"/>
    <w:rsid w:val="000211DC"/>
    <w:rsid w:val="00021A3B"/>
    <w:rsid w:val="00021F40"/>
    <w:rsid w:val="0002282C"/>
    <w:rsid w:val="00022DC9"/>
    <w:rsid w:val="00022EDC"/>
    <w:rsid w:val="00022F0D"/>
    <w:rsid w:val="00023607"/>
    <w:rsid w:val="00023A5E"/>
    <w:rsid w:val="00023CDE"/>
    <w:rsid w:val="00023D4D"/>
    <w:rsid w:val="000253FE"/>
    <w:rsid w:val="00025C8D"/>
    <w:rsid w:val="00025DE8"/>
    <w:rsid w:val="00025EE1"/>
    <w:rsid w:val="00026046"/>
    <w:rsid w:val="0002631A"/>
    <w:rsid w:val="0002649E"/>
    <w:rsid w:val="000264AD"/>
    <w:rsid w:val="00026E65"/>
    <w:rsid w:val="00026F29"/>
    <w:rsid w:val="0002735D"/>
    <w:rsid w:val="00027FDF"/>
    <w:rsid w:val="000329AA"/>
    <w:rsid w:val="00032FA4"/>
    <w:rsid w:val="000335FE"/>
    <w:rsid w:val="000339E5"/>
    <w:rsid w:val="00033E0E"/>
    <w:rsid w:val="000343C2"/>
    <w:rsid w:val="00034F8B"/>
    <w:rsid w:val="00034F90"/>
    <w:rsid w:val="00035038"/>
    <w:rsid w:val="00035699"/>
    <w:rsid w:val="00035715"/>
    <w:rsid w:val="00035F61"/>
    <w:rsid w:val="000362B2"/>
    <w:rsid w:val="00036D8C"/>
    <w:rsid w:val="000371E9"/>
    <w:rsid w:val="00037629"/>
    <w:rsid w:val="00037C03"/>
    <w:rsid w:val="000407AB"/>
    <w:rsid w:val="00040AE2"/>
    <w:rsid w:val="00041347"/>
    <w:rsid w:val="000414B6"/>
    <w:rsid w:val="000414D4"/>
    <w:rsid w:val="00041E6D"/>
    <w:rsid w:val="000422A1"/>
    <w:rsid w:val="0004376E"/>
    <w:rsid w:val="00044402"/>
    <w:rsid w:val="000447CF"/>
    <w:rsid w:val="00045D1B"/>
    <w:rsid w:val="00046203"/>
    <w:rsid w:val="0004642C"/>
    <w:rsid w:val="000466A2"/>
    <w:rsid w:val="00046804"/>
    <w:rsid w:val="00047C36"/>
    <w:rsid w:val="00047C9E"/>
    <w:rsid w:val="00050B2E"/>
    <w:rsid w:val="00050EC6"/>
    <w:rsid w:val="000521F1"/>
    <w:rsid w:val="0005225A"/>
    <w:rsid w:val="0005287F"/>
    <w:rsid w:val="00052A82"/>
    <w:rsid w:val="000531E0"/>
    <w:rsid w:val="00054143"/>
    <w:rsid w:val="0005439A"/>
    <w:rsid w:val="0005540B"/>
    <w:rsid w:val="000554A9"/>
    <w:rsid w:val="000554F9"/>
    <w:rsid w:val="00055CA1"/>
    <w:rsid w:val="00056651"/>
    <w:rsid w:val="00056713"/>
    <w:rsid w:val="00056C9E"/>
    <w:rsid w:val="000575F6"/>
    <w:rsid w:val="0005768F"/>
    <w:rsid w:val="00057904"/>
    <w:rsid w:val="00060120"/>
    <w:rsid w:val="00060889"/>
    <w:rsid w:val="00060E3D"/>
    <w:rsid w:val="000612B3"/>
    <w:rsid w:val="00061729"/>
    <w:rsid w:val="00061C05"/>
    <w:rsid w:val="0006306A"/>
    <w:rsid w:val="00063070"/>
    <w:rsid w:val="00063144"/>
    <w:rsid w:val="00063428"/>
    <w:rsid w:val="0006396D"/>
    <w:rsid w:val="00063AEB"/>
    <w:rsid w:val="00063B8D"/>
    <w:rsid w:val="00063CA7"/>
    <w:rsid w:val="00065187"/>
    <w:rsid w:val="000655D2"/>
    <w:rsid w:val="00065687"/>
    <w:rsid w:val="000659C1"/>
    <w:rsid w:val="00065C48"/>
    <w:rsid w:val="00065D22"/>
    <w:rsid w:val="00066630"/>
    <w:rsid w:val="00067F30"/>
    <w:rsid w:val="0007038A"/>
    <w:rsid w:val="000706A7"/>
    <w:rsid w:val="00070B0A"/>
    <w:rsid w:val="00070E7C"/>
    <w:rsid w:val="000719AE"/>
    <w:rsid w:val="000719C1"/>
    <w:rsid w:val="00072117"/>
    <w:rsid w:val="00072B81"/>
    <w:rsid w:val="00072BEC"/>
    <w:rsid w:val="0007382D"/>
    <w:rsid w:val="00074737"/>
    <w:rsid w:val="00074A0A"/>
    <w:rsid w:val="00074A7E"/>
    <w:rsid w:val="00074BF0"/>
    <w:rsid w:val="000750C5"/>
    <w:rsid w:val="000752D9"/>
    <w:rsid w:val="000758A8"/>
    <w:rsid w:val="00075BCE"/>
    <w:rsid w:val="00075FE3"/>
    <w:rsid w:val="00076A0C"/>
    <w:rsid w:val="00076AA5"/>
    <w:rsid w:val="00077682"/>
    <w:rsid w:val="00077AB0"/>
    <w:rsid w:val="000801E7"/>
    <w:rsid w:val="0008063D"/>
    <w:rsid w:val="000809D9"/>
    <w:rsid w:val="00080EAD"/>
    <w:rsid w:val="00081047"/>
    <w:rsid w:val="00082F19"/>
    <w:rsid w:val="00083216"/>
    <w:rsid w:val="00083478"/>
    <w:rsid w:val="000838AE"/>
    <w:rsid w:val="00083C45"/>
    <w:rsid w:val="000840AD"/>
    <w:rsid w:val="00085B5D"/>
    <w:rsid w:val="00086098"/>
    <w:rsid w:val="000868CB"/>
    <w:rsid w:val="00087E45"/>
    <w:rsid w:val="00087FA6"/>
    <w:rsid w:val="0009061C"/>
    <w:rsid w:val="00091057"/>
    <w:rsid w:val="000917D7"/>
    <w:rsid w:val="000925BD"/>
    <w:rsid w:val="00092603"/>
    <w:rsid w:val="00093033"/>
    <w:rsid w:val="0009382D"/>
    <w:rsid w:val="00093918"/>
    <w:rsid w:val="0009401B"/>
    <w:rsid w:val="000950A8"/>
    <w:rsid w:val="000964F3"/>
    <w:rsid w:val="00096C8D"/>
    <w:rsid w:val="00097E45"/>
    <w:rsid w:val="00097E4B"/>
    <w:rsid w:val="000A04E5"/>
    <w:rsid w:val="000A1046"/>
    <w:rsid w:val="000A15EC"/>
    <w:rsid w:val="000A1D8B"/>
    <w:rsid w:val="000A2306"/>
    <w:rsid w:val="000A2693"/>
    <w:rsid w:val="000A3D16"/>
    <w:rsid w:val="000A3D2B"/>
    <w:rsid w:val="000A526A"/>
    <w:rsid w:val="000A5A16"/>
    <w:rsid w:val="000A5E1B"/>
    <w:rsid w:val="000A6047"/>
    <w:rsid w:val="000A6B52"/>
    <w:rsid w:val="000A743A"/>
    <w:rsid w:val="000A75C9"/>
    <w:rsid w:val="000A77B8"/>
    <w:rsid w:val="000A7948"/>
    <w:rsid w:val="000A7DD9"/>
    <w:rsid w:val="000B002D"/>
    <w:rsid w:val="000B06DF"/>
    <w:rsid w:val="000B0E08"/>
    <w:rsid w:val="000B1278"/>
    <w:rsid w:val="000B1EA3"/>
    <w:rsid w:val="000B1FBA"/>
    <w:rsid w:val="000B21F5"/>
    <w:rsid w:val="000B353B"/>
    <w:rsid w:val="000B3E79"/>
    <w:rsid w:val="000B3E90"/>
    <w:rsid w:val="000B4636"/>
    <w:rsid w:val="000B46CB"/>
    <w:rsid w:val="000B4F83"/>
    <w:rsid w:val="000B54FE"/>
    <w:rsid w:val="000B5638"/>
    <w:rsid w:val="000B567F"/>
    <w:rsid w:val="000B5721"/>
    <w:rsid w:val="000B5A3A"/>
    <w:rsid w:val="000B5A47"/>
    <w:rsid w:val="000B5CA0"/>
    <w:rsid w:val="000B6441"/>
    <w:rsid w:val="000B6F8F"/>
    <w:rsid w:val="000B7543"/>
    <w:rsid w:val="000B75A6"/>
    <w:rsid w:val="000B7BFE"/>
    <w:rsid w:val="000C02AA"/>
    <w:rsid w:val="000C045F"/>
    <w:rsid w:val="000C05B4"/>
    <w:rsid w:val="000C0AD5"/>
    <w:rsid w:val="000C0C4E"/>
    <w:rsid w:val="000C0FC7"/>
    <w:rsid w:val="000C1E16"/>
    <w:rsid w:val="000C1F39"/>
    <w:rsid w:val="000C2FDE"/>
    <w:rsid w:val="000C369C"/>
    <w:rsid w:val="000C37E3"/>
    <w:rsid w:val="000C39FF"/>
    <w:rsid w:val="000C3AEF"/>
    <w:rsid w:val="000C3AF8"/>
    <w:rsid w:val="000C3D11"/>
    <w:rsid w:val="000C404A"/>
    <w:rsid w:val="000C4998"/>
    <w:rsid w:val="000C4A0F"/>
    <w:rsid w:val="000C4C28"/>
    <w:rsid w:val="000C56FB"/>
    <w:rsid w:val="000C5C61"/>
    <w:rsid w:val="000C6AD9"/>
    <w:rsid w:val="000C73D0"/>
    <w:rsid w:val="000D0EB1"/>
    <w:rsid w:val="000D0F15"/>
    <w:rsid w:val="000D172F"/>
    <w:rsid w:val="000D1BBC"/>
    <w:rsid w:val="000D1F5C"/>
    <w:rsid w:val="000D234F"/>
    <w:rsid w:val="000D2378"/>
    <w:rsid w:val="000D25D9"/>
    <w:rsid w:val="000D29A5"/>
    <w:rsid w:val="000D398C"/>
    <w:rsid w:val="000D3F97"/>
    <w:rsid w:val="000D4F17"/>
    <w:rsid w:val="000D5028"/>
    <w:rsid w:val="000D521B"/>
    <w:rsid w:val="000D59AA"/>
    <w:rsid w:val="000D5A3D"/>
    <w:rsid w:val="000D6786"/>
    <w:rsid w:val="000D7C92"/>
    <w:rsid w:val="000E0AF4"/>
    <w:rsid w:val="000E0D25"/>
    <w:rsid w:val="000E142F"/>
    <w:rsid w:val="000E182F"/>
    <w:rsid w:val="000E1B85"/>
    <w:rsid w:val="000E1EE4"/>
    <w:rsid w:val="000E2618"/>
    <w:rsid w:val="000E266A"/>
    <w:rsid w:val="000E2E27"/>
    <w:rsid w:val="000E2E62"/>
    <w:rsid w:val="000E43F2"/>
    <w:rsid w:val="000E477F"/>
    <w:rsid w:val="000E5F14"/>
    <w:rsid w:val="000E6083"/>
    <w:rsid w:val="000E6933"/>
    <w:rsid w:val="000E6D16"/>
    <w:rsid w:val="000F03B5"/>
    <w:rsid w:val="000F0557"/>
    <w:rsid w:val="000F12D3"/>
    <w:rsid w:val="000F1CD7"/>
    <w:rsid w:val="000F2004"/>
    <w:rsid w:val="000F21C5"/>
    <w:rsid w:val="000F2FDF"/>
    <w:rsid w:val="000F321A"/>
    <w:rsid w:val="000F3AB5"/>
    <w:rsid w:val="000F3C24"/>
    <w:rsid w:val="000F3DD8"/>
    <w:rsid w:val="000F490B"/>
    <w:rsid w:val="000F49A8"/>
    <w:rsid w:val="000F5556"/>
    <w:rsid w:val="000F6914"/>
    <w:rsid w:val="000F7449"/>
    <w:rsid w:val="000F7467"/>
    <w:rsid w:val="0010003A"/>
    <w:rsid w:val="001004E4"/>
    <w:rsid w:val="00100FBD"/>
    <w:rsid w:val="001022BD"/>
    <w:rsid w:val="00102AA2"/>
    <w:rsid w:val="00102E47"/>
    <w:rsid w:val="00102F2F"/>
    <w:rsid w:val="00104D80"/>
    <w:rsid w:val="001053B0"/>
    <w:rsid w:val="001059D6"/>
    <w:rsid w:val="00105A93"/>
    <w:rsid w:val="00105D7F"/>
    <w:rsid w:val="00106088"/>
    <w:rsid w:val="00106230"/>
    <w:rsid w:val="001069E6"/>
    <w:rsid w:val="001070AB"/>
    <w:rsid w:val="001073A5"/>
    <w:rsid w:val="001077FC"/>
    <w:rsid w:val="0010788C"/>
    <w:rsid w:val="00110B25"/>
    <w:rsid w:val="00110DD0"/>
    <w:rsid w:val="00110F66"/>
    <w:rsid w:val="00111256"/>
    <w:rsid w:val="001124CA"/>
    <w:rsid w:val="001140FE"/>
    <w:rsid w:val="001142A7"/>
    <w:rsid w:val="00114AEA"/>
    <w:rsid w:val="00114E6D"/>
    <w:rsid w:val="001153A6"/>
    <w:rsid w:val="00115489"/>
    <w:rsid w:val="001156EE"/>
    <w:rsid w:val="00116254"/>
    <w:rsid w:val="001165C2"/>
    <w:rsid w:val="001165FC"/>
    <w:rsid w:val="001167ED"/>
    <w:rsid w:val="00116F47"/>
    <w:rsid w:val="00117F1E"/>
    <w:rsid w:val="001204B5"/>
    <w:rsid w:val="0012054F"/>
    <w:rsid w:val="00120CEE"/>
    <w:rsid w:val="00120CF3"/>
    <w:rsid w:val="00121438"/>
    <w:rsid w:val="00121677"/>
    <w:rsid w:val="001217D7"/>
    <w:rsid w:val="00121810"/>
    <w:rsid w:val="001219E4"/>
    <w:rsid w:val="00121A74"/>
    <w:rsid w:val="00121CBB"/>
    <w:rsid w:val="00122022"/>
    <w:rsid w:val="00122450"/>
    <w:rsid w:val="0012255F"/>
    <w:rsid w:val="001227B4"/>
    <w:rsid w:val="00122B36"/>
    <w:rsid w:val="00122FFA"/>
    <w:rsid w:val="001234C6"/>
    <w:rsid w:val="00123F6F"/>
    <w:rsid w:val="001249C1"/>
    <w:rsid w:val="00124DC7"/>
    <w:rsid w:val="00124FEC"/>
    <w:rsid w:val="00125BFB"/>
    <w:rsid w:val="0012621D"/>
    <w:rsid w:val="00126821"/>
    <w:rsid w:val="00127794"/>
    <w:rsid w:val="00127D26"/>
    <w:rsid w:val="00127EB8"/>
    <w:rsid w:val="00127F0A"/>
    <w:rsid w:val="00130045"/>
    <w:rsid w:val="001302BE"/>
    <w:rsid w:val="00130732"/>
    <w:rsid w:val="00131005"/>
    <w:rsid w:val="0013128F"/>
    <w:rsid w:val="00131D2F"/>
    <w:rsid w:val="00132DCF"/>
    <w:rsid w:val="00132F0E"/>
    <w:rsid w:val="0013319A"/>
    <w:rsid w:val="00134CE6"/>
    <w:rsid w:val="00134EE3"/>
    <w:rsid w:val="001353D9"/>
    <w:rsid w:val="001355C7"/>
    <w:rsid w:val="001356F5"/>
    <w:rsid w:val="00135863"/>
    <w:rsid w:val="0013676A"/>
    <w:rsid w:val="00136E6D"/>
    <w:rsid w:val="00136FF2"/>
    <w:rsid w:val="00137E93"/>
    <w:rsid w:val="001406D4"/>
    <w:rsid w:val="001407AF"/>
    <w:rsid w:val="001408B0"/>
    <w:rsid w:val="00141051"/>
    <w:rsid w:val="001414C7"/>
    <w:rsid w:val="001414D1"/>
    <w:rsid w:val="001414FE"/>
    <w:rsid w:val="00142982"/>
    <w:rsid w:val="00142A13"/>
    <w:rsid w:val="00143472"/>
    <w:rsid w:val="00143CCB"/>
    <w:rsid w:val="0014420B"/>
    <w:rsid w:val="00144949"/>
    <w:rsid w:val="00144EA2"/>
    <w:rsid w:val="00144FC5"/>
    <w:rsid w:val="00145168"/>
    <w:rsid w:val="00146EFA"/>
    <w:rsid w:val="0014704B"/>
    <w:rsid w:val="001475C5"/>
    <w:rsid w:val="00150A26"/>
    <w:rsid w:val="001514BE"/>
    <w:rsid w:val="0015182F"/>
    <w:rsid w:val="0015220A"/>
    <w:rsid w:val="001526D9"/>
    <w:rsid w:val="0015286C"/>
    <w:rsid w:val="00152B70"/>
    <w:rsid w:val="00152C1D"/>
    <w:rsid w:val="00152E05"/>
    <w:rsid w:val="00152F41"/>
    <w:rsid w:val="00153174"/>
    <w:rsid w:val="0015338F"/>
    <w:rsid w:val="001539F1"/>
    <w:rsid w:val="00153E03"/>
    <w:rsid w:val="00154456"/>
    <w:rsid w:val="001547F9"/>
    <w:rsid w:val="00154CB0"/>
    <w:rsid w:val="00155729"/>
    <w:rsid w:val="00155A12"/>
    <w:rsid w:val="00155B58"/>
    <w:rsid w:val="00155C4C"/>
    <w:rsid w:val="00156BF0"/>
    <w:rsid w:val="00156C70"/>
    <w:rsid w:val="00156F49"/>
    <w:rsid w:val="001579F4"/>
    <w:rsid w:val="001601AB"/>
    <w:rsid w:val="001607AA"/>
    <w:rsid w:val="001609DE"/>
    <w:rsid w:val="00161FCE"/>
    <w:rsid w:val="0016255F"/>
    <w:rsid w:val="001628C5"/>
    <w:rsid w:val="001636C7"/>
    <w:rsid w:val="00163EB9"/>
    <w:rsid w:val="0016456A"/>
    <w:rsid w:val="00164A5F"/>
    <w:rsid w:val="00164CDE"/>
    <w:rsid w:val="0016509E"/>
    <w:rsid w:val="0016589D"/>
    <w:rsid w:val="0016601B"/>
    <w:rsid w:val="001665EC"/>
    <w:rsid w:val="00167008"/>
    <w:rsid w:val="00167456"/>
    <w:rsid w:val="0016754C"/>
    <w:rsid w:val="001705D3"/>
    <w:rsid w:val="0017091A"/>
    <w:rsid w:val="00171187"/>
    <w:rsid w:val="001712C8"/>
    <w:rsid w:val="00171406"/>
    <w:rsid w:val="00171431"/>
    <w:rsid w:val="0017217B"/>
    <w:rsid w:val="001721C1"/>
    <w:rsid w:val="0017240D"/>
    <w:rsid w:val="00172972"/>
    <w:rsid w:val="0017336F"/>
    <w:rsid w:val="0017426B"/>
    <w:rsid w:val="00174BF5"/>
    <w:rsid w:val="00175264"/>
    <w:rsid w:val="00175E9E"/>
    <w:rsid w:val="0017602F"/>
    <w:rsid w:val="0017685C"/>
    <w:rsid w:val="00176B0D"/>
    <w:rsid w:val="001773BF"/>
    <w:rsid w:val="001777B9"/>
    <w:rsid w:val="00180391"/>
    <w:rsid w:val="00180404"/>
    <w:rsid w:val="00180A88"/>
    <w:rsid w:val="00182083"/>
    <w:rsid w:val="001820B3"/>
    <w:rsid w:val="00182326"/>
    <w:rsid w:val="00182A7D"/>
    <w:rsid w:val="00183005"/>
    <w:rsid w:val="00183174"/>
    <w:rsid w:val="00183575"/>
    <w:rsid w:val="0018387D"/>
    <w:rsid w:val="001839BF"/>
    <w:rsid w:val="0018441B"/>
    <w:rsid w:val="001858CE"/>
    <w:rsid w:val="00185F95"/>
    <w:rsid w:val="001873D0"/>
    <w:rsid w:val="00187797"/>
    <w:rsid w:val="0018785D"/>
    <w:rsid w:val="0019032F"/>
    <w:rsid w:val="00190CD5"/>
    <w:rsid w:val="00191AD0"/>
    <w:rsid w:val="00191AF5"/>
    <w:rsid w:val="00191B3D"/>
    <w:rsid w:val="00191C74"/>
    <w:rsid w:val="00191F34"/>
    <w:rsid w:val="0019220D"/>
    <w:rsid w:val="0019307C"/>
    <w:rsid w:val="0019450B"/>
    <w:rsid w:val="001957CB"/>
    <w:rsid w:val="00195861"/>
    <w:rsid w:val="00195E4B"/>
    <w:rsid w:val="00197319"/>
    <w:rsid w:val="00197BDD"/>
    <w:rsid w:val="00197D5F"/>
    <w:rsid w:val="00197F86"/>
    <w:rsid w:val="001A016D"/>
    <w:rsid w:val="001A021B"/>
    <w:rsid w:val="001A0572"/>
    <w:rsid w:val="001A21E3"/>
    <w:rsid w:val="001A348C"/>
    <w:rsid w:val="001A36DB"/>
    <w:rsid w:val="001A373D"/>
    <w:rsid w:val="001A3741"/>
    <w:rsid w:val="001A383A"/>
    <w:rsid w:val="001A3FC6"/>
    <w:rsid w:val="001A4138"/>
    <w:rsid w:val="001A4284"/>
    <w:rsid w:val="001A4F7D"/>
    <w:rsid w:val="001A50A2"/>
    <w:rsid w:val="001A51A2"/>
    <w:rsid w:val="001A58B4"/>
    <w:rsid w:val="001A58FC"/>
    <w:rsid w:val="001A5B65"/>
    <w:rsid w:val="001A5F7B"/>
    <w:rsid w:val="001A600E"/>
    <w:rsid w:val="001A6385"/>
    <w:rsid w:val="001A6567"/>
    <w:rsid w:val="001A72A1"/>
    <w:rsid w:val="001A730F"/>
    <w:rsid w:val="001B0C03"/>
    <w:rsid w:val="001B0CAE"/>
    <w:rsid w:val="001B12C0"/>
    <w:rsid w:val="001B1412"/>
    <w:rsid w:val="001B14BB"/>
    <w:rsid w:val="001B1662"/>
    <w:rsid w:val="001B1B4A"/>
    <w:rsid w:val="001B1D47"/>
    <w:rsid w:val="001B2B93"/>
    <w:rsid w:val="001B3664"/>
    <w:rsid w:val="001B3BC3"/>
    <w:rsid w:val="001B41A5"/>
    <w:rsid w:val="001B447E"/>
    <w:rsid w:val="001B4794"/>
    <w:rsid w:val="001B4807"/>
    <w:rsid w:val="001B48F5"/>
    <w:rsid w:val="001B4DE9"/>
    <w:rsid w:val="001B5E06"/>
    <w:rsid w:val="001B6F99"/>
    <w:rsid w:val="001B7362"/>
    <w:rsid w:val="001B7466"/>
    <w:rsid w:val="001B74BE"/>
    <w:rsid w:val="001B76B1"/>
    <w:rsid w:val="001B788E"/>
    <w:rsid w:val="001C1482"/>
    <w:rsid w:val="001C1526"/>
    <w:rsid w:val="001C1E38"/>
    <w:rsid w:val="001C3A41"/>
    <w:rsid w:val="001C4C0D"/>
    <w:rsid w:val="001C62AF"/>
    <w:rsid w:val="001C6949"/>
    <w:rsid w:val="001C6D1D"/>
    <w:rsid w:val="001C6DED"/>
    <w:rsid w:val="001C712F"/>
    <w:rsid w:val="001C7705"/>
    <w:rsid w:val="001C79FB"/>
    <w:rsid w:val="001D004C"/>
    <w:rsid w:val="001D0212"/>
    <w:rsid w:val="001D0513"/>
    <w:rsid w:val="001D05C6"/>
    <w:rsid w:val="001D06B4"/>
    <w:rsid w:val="001D0DAA"/>
    <w:rsid w:val="001D0F86"/>
    <w:rsid w:val="001D12FA"/>
    <w:rsid w:val="001D1B5C"/>
    <w:rsid w:val="001D224F"/>
    <w:rsid w:val="001D22B3"/>
    <w:rsid w:val="001D2421"/>
    <w:rsid w:val="001D2DD0"/>
    <w:rsid w:val="001D34F6"/>
    <w:rsid w:val="001D3762"/>
    <w:rsid w:val="001D3839"/>
    <w:rsid w:val="001D43B3"/>
    <w:rsid w:val="001D4B5B"/>
    <w:rsid w:val="001D4F0E"/>
    <w:rsid w:val="001D5205"/>
    <w:rsid w:val="001D56E0"/>
    <w:rsid w:val="001D5870"/>
    <w:rsid w:val="001D6702"/>
    <w:rsid w:val="001D6D97"/>
    <w:rsid w:val="001D7346"/>
    <w:rsid w:val="001D7492"/>
    <w:rsid w:val="001E0156"/>
    <w:rsid w:val="001E0350"/>
    <w:rsid w:val="001E0A07"/>
    <w:rsid w:val="001E0CC0"/>
    <w:rsid w:val="001E0DA9"/>
    <w:rsid w:val="001E1962"/>
    <w:rsid w:val="001E1EE9"/>
    <w:rsid w:val="001E29EB"/>
    <w:rsid w:val="001E44C6"/>
    <w:rsid w:val="001E44DC"/>
    <w:rsid w:val="001E57FC"/>
    <w:rsid w:val="001E6690"/>
    <w:rsid w:val="001E6B31"/>
    <w:rsid w:val="001E6BED"/>
    <w:rsid w:val="001E7238"/>
    <w:rsid w:val="001E7688"/>
    <w:rsid w:val="001E76D5"/>
    <w:rsid w:val="001E79DB"/>
    <w:rsid w:val="001F01E2"/>
    <w:rsid w:val="001F0906"/>
    <w:rsid w:val="001F09F4"/>
    <w:rsid w:val="001F2314"/>
    <w:rsid w:val="001F25AE"/>
    <w:rsid w:val="001F2D70"/>
    <w:rsid w:val="001F2DF7"/>
    <w:rsid w:val="001F2FBE"/>
    <w:rsid w:val="001F3245"/>
    <w:rsid w:val="001F3C5F"/>
    <w:rsid w:val="001F3CF2"/>
    <w:rsid w:val="001F40F0"/>
    <w:rsid w:val="001F42D9"/>
    <w:rsid w:val="001F4C75"/>
    <w:rsid w:val="001F55BB"/>
    <w:rsid w:val="001F5867"/>
    <w:rsid w:val="001F590A"/>
    <w:rsid w:val="001F62D7"/>
    <w:rsid w:val="001F631C"/>
    <w:rsid w:val="001F681B"/>
    <w:rsid w:val="001F6833"/>
    <w:rsid w:val="001F7E17"/>
    <w:rsid w:val="00200505"/>
    <w:rsid w:val="002008AC"/>
    <w:rsid w:val="00200EFA"/>
    <w:rsid w:val="00201069"/>
    <w:rsid w:val="00201B16"/>
    <w:rsid w:val="00201F6A"/>
    <w:rsid w:val="002021C8"/>
    <w:rsid w:val="00202ECE"/>
    <w:rsid w:val="00202FCF"/>
    <w:rsid w:val="00203167"/>
    <w:rsid w:val="00203390"/>
    <w:rsid w:val="0020356A"/>
    <w:rsid w:val="00203958"/>
    <w:rsid w:val="0020402E"/>
    <w:rsid w:val="0020491C"/>
    <w:rsid w:val="00204A11"/>
    <w:rsid w:val="00204D4E"/>
    <w:rsid w:val="0020554A"/>
    <w:rsid w:val="0020598B"/>
    <w:rsid w:val="00205CFF"/>
    <w:rsid w:val="0020671B"/>
    <w:rsid w:val="0020732B"/>
    <w:rsid w:val="002076AF"/>
    <w:rsid w:val="00207BEE"/>
    <w:rsid w:val="00207CE7"/>
    <w:rsid w:val="00207EC1"/>
    <w:rsid w:val="00210559"/>
    <w:rsid w:val="0021064D"/>
    <w:rsid w:val="00211E9F"/>
    <w:rsid w:val="002120FA"/>
    <w:rsid w:val="002126C7"/>
    <w:rsid w:val="00212A56"/>
    <w:rsid w:val="0021302D"/>
    <w:rsid w:val="00213374"/>
    <w:rsid w:val="00214154"/>
    <w:rsid w:val="0021438E"/>
    <w:rsid w:val="002143AF"/>
    <w:rsid w:val="00214C73"/>
    <w:rsid w:val="00214CC0"/>
    <w:rsid w:val="00214D19"/>
    <w:rsid w:val="002151EB"/>
    <w:rsid w:val="002155D9"/>
    <w:rsid w:val="00215F0F"/>
    <w:rsid w:val="00216146"/>
    <w:rsid w:val="00217379"/>
    <w:rsid w:val="00217442"/>
    <w:rsid w:val="0021757D"/>
    <w:rsid w:val="002175B2"/>
    <w:rsid w:val="00217943"/>
    <w:rsid w:val="00220066"/>
    <w:rsid w:val="002204D3"/>
    <w:rsid w:val="0022153A"/>
    <w:rsid w:val="002219FE"/>
    <w:rsid w:val="00221B39"/>
    <w:rsid w:val="00221C92"/>
    <w:rsid w:val="0022220A"/>
    <w:rsid w:val="002228D3"/>
    <w:rsid w:val="002246FB"/>
    <w:rsid w:val="00224B8D"/>
    <w:rsid w:val="00226AF0"/>
    <w:rsid w:val="00226EB1"/>
    <w:rsid w:val="00227B6D"/>
    <w:rsid w:val="00230030"/>
    <w:rsid w:val="002301F3"/>
    <w:rsid w:val="002318B0"/>
    <w:rsid w:val="00231A0D"/>
    <w:rsid w:val="0023364A"/>
    <w:rsid w:val="00233FE5"/>
    <w:rsid w:val="002346A1"/>
    <w:rsid w:val="00234DCD"/>
    <w:rsid w:val="00235568"/>
    <w:rsid w:val="0023584A"/>
    <w:rsid w:val="0023625B"/>
    <w:rsid w:val="00236817"/>
    <w:rsid w:val="00236CB1"/>
    <w:rsid w:val="00236D35"/>
    <w:rsid w:val="00240190"/>
    <w:rsid w:val="00240832"/>
    <w:rsid w:val="00240A29"/>
    <w:rsid w:val="002414DD"/>
    <w:rsid w:val="00241791"/>
    <w:rsid w:val="00241B2D"/>
    <w:rsid w:val="00242BF9"/>
    <w:rsid w:val="00242D38"/>
    <w:rsid w:val="00243144"/>
    <w:rsid w:val="00243735"/>
    <w:rsid w:val="00244035"/>
    <w:rsid w:val="0024403B"/>
    <w:rsid w:val="00244B08"/>
    <w:rsid w:val="00245EF3"/>
    <w:rsid w:val="00246063"/>
    <w:rsid w:val="002467A3"/>
    <w:rsid w:val="00247C2E"/>
    <w:rsid w:val="00247E62"/>
    <w:rsid w:val="00247FA6"/>
    <w:rsid w:val="00250820"/>
    <w:rsid w:val="002508E5"/>
    <w:rsid w:val="0025183B"/>
    <w:rsid w:val="002521C6"/>
    <w:rsid w:val="0025331D"/>
    <w:rsid w:val="00253503"/>
    <w:rsid w:val="00253E6B"/>
    <w:rsid w:val="00254F2E"/>
    <w:rsid w:val="002555BC"/>
    <w:rsid w:val="00255691"/>
    <w:rsid w:val="00255D6A"/>
    <w:rsid w:val="00255F20"/>
    <w:rsid w:val="00256675"/>
    <w:rsid w:val="0025682B"/>
    <w:rsid w:val="00257142"/>
    <w:rsid w:val="002571F0"/>
    <w:rsid w:val="002600BC"/>
    <w:rsid w:val="00260687"/>
    <w:rsid w:val="002606A3"/>
    <w:rsid w:val="00260A18"/>
    <w:rsid w:val="00261175"/>
    <w:rsid w:val="00261176"/>
    <w:rsid w:val="00261762"/>
    <w:rsid w:val="00261E65"/>
    <w:rsid w:val="002620F1"/>
    <w:rsid w:val="002621D2"/>
    <w:rsid w:val="00262392"/>
    <w:rsid w:val="0026318F"/>
    <w:rsid w:val="00263893"/>
    <w:rsid w:val="00263DE8"/>
    <w:rsid w:val="00264429"/>
    <w:rsid w:val="002644DB"/>
    <w:rsid w:val="002647CF"/>
    <w:rsid w:val="0026599D"/>
    <w:rsid w:val="00266629"/>
    <w:rsid w:val="00266D13"/>
    <w:rsid w:val="002704F9"/>
    <w:rsid w:val="0027062F"/>
    <w:rsid w:val="0027068D"/>
    <w:rsid w:val="00270752"/>
    <w:rsid w:val="00270F6D"/>
    <w:rsid w:val="002710D7"/>
    <w:rsid w:val="002721AA"/>
    <w:rsid w:val="00272AA1"/>
    <w:rsid w:val="00272AA6"/>
    <w:rsid w:val="00272FDF"/>
    <w:rsid w:val="00273045"/>
    <w:rsid w:val="002739CE"/>
    <w:rsid w:val="00273A60"/>
    <w:rsid w:val="00273BA5"/>
    <w:rsid w:val="00273D4A"/>
    <w:rsid w:val="00274118"/>
    <w:rsid w:val="002742A8"/>
    <w:rsid w:val="002747D2"/>
    <w:rsid w:val="00274B9F"/>
    <w:rsid w:val="00275F29"/>
    <w:rsid w:val="00276242"/>
    <w:rsid w:val="0027681D"/>
    <w:rsid w:val="00276CC4"/>
    <w:rsid w:val="002772B7"/>
    <w:rsid w:val="002778BA"/>
    <w:rsid w:val="00277EDA"/>
    <w:rsid w:val="0028091E"/>
    <w:rsid w:val="00280C9A"/>
    <w:rsid w:val="00280F99"/>
    <w:rsid w:val="00281308"/>
    <w:rsid w:val="0028156B"/>
    <w:rsid w:val="0028188A"/>
    <w:rsid w:val="002820E1"/>
    <w:rsid w:val="00282441"/>
    <w:rsid w:val="00282559"/>
    <w:rsid w:val="00282BD5"/>
    <w:rsid w:val="002835CD"/>
    <w:rsid w:val="00284C0E"/>
    <w:rsid w:val="00284C4A"/>
    <w:rsid w:val="00284DBE"/>
    <w:rsid w:val="002858A5"/>
    <w:rsid w:val="002859CC"/>
    <w:rsid w:val="00285A22"/>
    <w:rsid w:val="00285B2A"/>
    <w:rsid w:val="00285CCE"/>
    <w:rsid w:val="00285E58"/>
    <w:rsid w:val="00286081"/>
    <w:rsid w:val="00286415"/>
    <w:rsid w:val="00286903"/>
    <w:rsid w:val="00287DE4"/>
    <w:rsid w:val="002901C7"/>
    <w:rsid w:val="00290897"/>
    <w:rsid w:val="002909DF"/>
    <w:rsid w:val="00290ECB"/>
    <w:rsid w:val="00290F0B"/>
    <w:rsid w:val="00290FE2"/>
    <w:rsid w:val="002911B0"/>
    <w:rsid w:val="00291C34"/>
    <w:rsid w:val="00291E22"/>
    <w:rsid w:val="00291F1B"/>
    <w:rsid w:val="0029226E"/>
    <w:rsid w:val="0029262E"/>
    <w:rsid w:val="00292901"/>
    <w:rsid w:val="00293041"/>
    <w:rsid w:val="002930F0"/>
    <w:rsid w:val="00293198"/>
    <w:rsid w:val="00293581"/>
    <w:rsid w:val="002948C4"/>
    <w:rsid w:val="002948EE"/>
    <w:rsid w:val="00294E77"/>
    <w:rsid w:val="00295093"/>
    <w:rsid w:val="00295316"/>
    <w:rsid w:val="002955EE"/>
    <w:rsid w:val="00295BFC"/>
    <w:rsid w:val="00296B7E"/>
    <w:rsid w:val="00297254"/>
    <w:rsid w:val="00297C81"/>
    <w:rsid w:val="002A0050"/>
    <w:rsid w:val="002A057C"/>
    <w:rsid w:val="002A0B40"/>
    <w:rsid w:val="002A0DDD"/>
    <w:rsid w:val="002A0E6A"/>
    <w:rsid w:val="002A0ED5"/>
    <w:rsid w:val="002A1400"/>
    <w:rsid w:val="002A1BD2"/>
    <w:rsid w:val="002A1C49"/>
    <w:rsid w:val="002A1CF5"/>
    <w:rsid w:val="002A2E12"/>
    <w:rsid w:val="002A3128"/>
    <w:rsid w:val="002A325B"/>
    <w:rsid w:val="002A39DB"/>
    <w:rsid w:val="002A3A1D"/>
    <w:rsid w:val="002A3B86"/>
    <w:rsid w:val="002A3D3C"/>
    <w:rsid w:val="002A3DE3"/>
    <w:rsid w:val="002A410F"/>
    <w:rsid w:val="002A413A"/>
    <w:rsid w:val="002A41A1"/>
    <w:rsid w:val="002A4679"/>
    <w:rsid w:val="002A4FE3"/>
    <w:rsid w:val="002A5B3D"/>
    <w:rsid w:val="002A6140"/>
    <w:rsid w:val="002A6329"/>
    <w:rsid w:val="002A6A98"/>
    <w:rsid w:val="002A72C7"/>
    <w:rsid w:val="002A744D"/>
    <w:rsid w:val="002A7709"/>
    <w:rsid w:val="002A77FD"/>
    <w:rsid w:val="002A7A88"/>
    <w:rsid w:val="002A7F3C"/>
    <w:rsid w:val="002B007A"/>
    <w:rsid w:val="002B0741"/>
    <w:rsid w:val="002B07CF"/>
    <w:rsid w:val="002B0B2F"/>
    <w:rsid w:val="002B17E8"/>
    <w:rsid w:val="002B1D1D"/>
    <w:rsid w:val="002B1F0F"/>
    <w:rsid w:val="002B200E"/>
    <w:rsid w:val="002B25E9"/>
    <w:rsid w:val="002B26B2"/>
    <w:rsid w:val="002B2856"/>
    <w:rsid w:val="002B2E9F"/>
    <w:rsid w:val="002B360B"/>
    <w:rsid w:val="002B4005"/>
    <w:rsid w:val="002B47E9"/>
    <w:rsid w:val="002B529A"/>
    <w:rsid w:val="002B52AF"/>
    <w:rsid w:val="002B5C54"/>
    <w:rsid w:val="002B5E34"/>
    <w:rsid w:val="002B5EC2"/>
    <w:rsid w:val="002B75DB"/>
    <w:rsid w:val="002B770C"/>
    <w:rsid w:val="002B7979"/>
    <w:rsid w:val="002B7DD8"/>
    <w:rsid w:val="002B7FA9"/>
    <w:rsid w:val="002C22B4"/>
    <w:rsid w:val="002C2DA1"/>
    <w:rsid w:val="002C3050"/>
    <w:rsid w:val="002C4533"/>
    <w:rsid w:val="002C4D92"/>
    <w:rsid w:val="002C4D9F"/>
    <w:rsid w:val="002C539E"/>
    <w:rsid w:val="002C5B78"/>
    <w:rsid w:val="002C5D2B"/>
    <w:rsid w:val="002C5FF1"/>
    <w:rsid w:val="002C61B8"/>
    <w:rsid w:val="002C6511"/>
    <w:rsid w:val="002C6769"/>
    <w:rsid w:val="002C6C03"/>
    <w:rsid w:val="002C6FF8"/>
    <w:rsid w:val="002C70AE"/>
    <w:rsid w:val="002C713E"/>
    <w:rsid w:val="002C782A"/>
    <w:rsid w:val="002C788E"/>
    <w:rsid w:val="002C7C50"/>
    <w:rsid w:val="002D1033"/>
    <w:rsid w:val="002D150D"/>
    <w:rsid w:val="002D2108"/>
    <w:rsid w:val="002D2492"/>
    <w:rsid w:val="002D2C0F"/>
    <w:rsid w:val="002D2D72"/>
    <w:rsid w:val="002D2FC8"/>
    <w:rsid w:val="002D34BC"/>
    <w:rsid w:val="002D3914"/>
    <w:rsid w:val="002D420B"/>
    <w:rsid w:val="002D4678"/>
    <w:rsid w:val="002D46AC"/>
    <w:rsid w:val="002D523A"/>
    <w:rsid w:val="002D59F2"/>
    <w:rsid w:val="002D59FD"/>
    <w:rsid w:val="002D5DB8"/>
    <w:rsid w:val="002D6079"/>
    <w:rsid w:val="002D6495"/>
    <w:rsid w:val="002D6B58"/>
    <w:rsid w:val="002D6ECD"/>
    <w:rsid w:val="002D709D"/>
    <w:rsid w:val="002D7439"/>
    <w:rsid w:val="002D74C4"/>
    <w:rsid w:val="002D7CA4"/>
    <w:rsid w:val="002D7E98"/>
    <w:rsid w:val="002D7F08"/>
    <w:rsid w:val="002E02D6"/>
    <w:rsid w:val="002E0D95"/>
    <w:rsid w:val="002E0DA5"/>
    <w:rsid w:val="002E10C0"/>
    <w:rsid w:val="002E110F"/>
    <w:rsid w:val="002E18A4"/>
    <w:rsid w:val="002E19BE"/>
    <w:rsid w:val="002E2A3A"/>
    <w:rsid w:val="002E2B29"/>
    <w:rsid w:val="002E2D14"/>
    <w:rsid w:val="002E3318"/>
    <w:rsid w:val="002E41F1"/>
    <w:rsid w:val="002E475A"/>
    <w:rsid w:val="002E4D44"/>
    <w:rsid w:val="002E521B"/>
    <w:rsid w:val="002E5436"/>
    <w:rsid w:val="002E552A"/>
    <w:rsid w:val="002E558A"/>
    <w:rsid w:val="002E55AE"/>
    <w:rsid w:val="002E5888"/>
    <w:rsid w:val="002E5D38"/>
    <w:rsid w:val="002E5FF2"/>
    <w:rsid w:val="002E6397"/>
    <w:rsid w:val="002F0948"/>
    <w:rsid w:val="002F0BA1"/>
    <w:rsid w:val="002F12B9"/>
    <w:rsid w:val="002F1487"/>
    <w:rsid w:val="002F2D8B"/>
    <w:rsid w:val="002F354B"/>
    <w:rsid w:val="002F368B"/>
    <w:rsid w:val="002F48C4"/>
    <w:rsid w:val="002F547C"/>
    <w:rsid w:val="002F58AB"/>
    <w:rsid w:val="002F6703"/>
    <w:rsid w:val="002F6CBC"/>
    <w:rsid w:val="002F6D26"/>
    <w:rsid w:val="002F7A34"/>
    <w:rsid w:val="002F7AF6"/>
    <w:rsid w:val="002F7BD0"/>
    <w:rsid w:val="003003D6"/>
    <w:rsid w:val="0030044B"/>
    <w:rsid w:val="003008C3"/>
    <w:rsid w:val="00302AF7"/>
    <w:rsid w:val="00302F67"/>
    <w:rsid w:val="0030341D"/>
    <w:rsid w:val="0030343E"/>
    <w:rsid w:val="00303D7E"/>
    <w:rsid w:val="0030739D"/>
    <w:rsid w:val="003073E0"/>
    <w:rsid w:val="003074ED"/>
    <w:rsid w:val="003075CB"/>
    <w:rsid w:val="00307980"/>
    <w:rsid w:val="00307E27"/>
    <w:rsid w:val="00307E5C"/>
    <w:rsid w:val="0031046E"/>
    <w:rsid w:val="0031058B"/>
    <w:rsid w:val="00310D31"/>
    <w:rsid w:val="00311204"/>
    <w:rsid w:val="00311435"/>
    <w:rsid w:val="003114EE"/>
    <w:rsid w:val="00312159"/>
    <w:rsid w:val="00313317"/>
    <w:rsid w:val="00313866"/>
    <w:rsid w:val="0031409E"/>
    <w:rsid w:val="00314724"/>
    <w:rsid w:val="0031472E"/>
    <w:rsid w:val="0031554E"/>
    <w:rsid w:val="00315678"/>
    <w:rsid w:val="00315985"/>
    <w:rsid w:val="0031627F"/>
    <w:rsid w:val="003165DE"/>
    <w:rsid w:val="00317131"/>
    <w:rsid w:val="003175A5"/>
    <w:rsid w:val="00320124"/>
    <w:rsid w:val="0032140A"/>
    <w:rsid w:val="00321A0A"/>
    <w:rsid w:val="00321B9E"/>
    <w:rsid w:val="00321FB0"/>
    <w:rsid w:val="003220EC"/>
    <w:rsid w:val="003221EF"/>
    <w:rsid w:val="0032299D"/>
    <w:rsid w:val="003234F0"/>
    <w:rsid w:val="00323C03"/>
    <w:rsid w:val="00323CFC"/>
    <w:rsid w:val="00323FF6"/>
    <w:rsid w:val="00325307"/>
    <w:rsid w:val="00325AAA"/>
    <w:rsid w:val="003265FE"/>
    <w:rsid w:val="00326CD8"/>
    <w:rsid w:val="00327024"/>
    <w:rsid w:val="00327C04"/>
    <w:rsid w:val="00330AB6"/>
    <w:rsid w:val="00331511"/>
    <w:rsid w:val="003316A6"/>
    <w:rsid w:val="00331F7B"/>
    <w:rsid w:val="00335514"/>
    <w:rsid w:val="00335964"/>
    <w:rsid w:val="00336233"/>
    <w:rsid w:val="00336A1F"/>
    <w:rsid w:val="00337A21"/>
    <w:rsid w:val="003401D9"/>
    <w:rsid w:val="00340B9C"/>
    <w:rsid w:val="00341103"/>
    <w:rsid w:val="0034203B"/>
    <w:rsid w:val="003420AC"/>
    <w:rsid w:val="003438C4"/>
    <w:rsid w:val="003439BB"/>
    <w:rsid w:val="00343F15"/>
    <w:rsid w:val="00344671"/>
    <w:rsid w:val="003447F8"/>
    <w:rsid w:val="00344F6E"/>
    <w:rsid w:val="0034567F"/>
    <w:rsid w:val="003456B5"/>
    <w:rsid w:val="00346280"/>
    <w:rsid w:val="00346913"/>
    <w:rsid w:val="00346B68"/>
    <w:rsid w:val="00346BF8"/>
    <w:rsid w:val="003508F2"/>
    <w:rsid w:val="00351A1D"/>
    <w:rsid w:val="00351CA6"/>
    <w:rsid w:val="00351CA7"/>
    <w:rsid w:val="0035202A"/>
    <w:rsid w:val="003528EE"/>
    <w:rsid w:val="00352B59"/>
    <w:rsid w:val="0035324E"/>
    <w:rsid w:val="00353D4F"/>
    <w:rsid w:val="00353F00"/>
    <w:rsid w:val="003550E3"/>
    <w:rsid w:val="003552A7"/>
    <w:rsid w:val="00355A3A"/>
    <w:rsid w:val="00356242"/>
    <w:rsid w:val="00357052"/>
    <w:rsid w:val="003570E2"/>
    <w:rsid w:val="003573A3"/>
    <w:rsid w:val="00357F0D"/>
    <w:rsid w:val="0036165E"/>
    <w:rsid w:val="00362D12"/>
    <w:rsid w:val="00362DCF"/>
    <w:rsid w:val="003632A3"/>
    <w:rsid w:val="00363AB8"/>
    <w:rsid w:val="00364AA6"/>
    <w:rsid w:val="00365402"/>
    <w:rsid w:val="003665AD"/>
    <w:rsid w:val="003668E8"/>
    <w:rsid w:val="00367434"/>
    <w:rsid w:val="00367491"/>
    <w:rsid w:val="003677D2"/>
    <w:rsid w:val="003705D0"/>
    <w:rsid w:val="00370830"/>
    <w:rsid w:val="00370D98"/>
    <w:rsid w:val="00371001"/>
    <w:rsid w:val="00371F32"/>
    <w:rsid w:val="003720BD"/>
    <w:rsid w:val="003725A9"/>
    <w:rsid w:val="00372683"/>
    <w:rsid w:val="003739F9"/>
    <w:rsid w:val="003746BC"/>
    <w:rsid w:val="00374B7B"/>
    <w:rsid w:val="00374BD7"/>
    <w:rsid w:val="003752F4"/>
    <w:rsid w:val="003759A7"/>
    <w:rsid w:val="003761BD"/>
    <w:rsid w:val="0037641B"/>
    <w:rsid w:val="00376866"/>
    <w:rsid w:val="00376C1F"/>
    <w:rsid w:val="00376E74"/>
    <w:rsid w:val="00377446"/>
    <w:rsid w:val="003776B6"/>
    <w:rsid w:val="00377ADA"/>
    <w:rsid w:val="003809AC"/>
    <w:rsid w:val="00381377"/>
    <w:rsid w:val="00381603"/>
    <w:rsid w:val="00382800"/>
    <w:rsid w:val="00382BC4"/>
    <w:rsid w:val="00382DCF"/>
    <w:rsid w:val="003831D1"/>
    <w:rsid w:val="003833BF"/>
    <w:rsid w:val="00383571"/>
    <w:rsid w:val="00383C82"/>
    <w:rsid w:val="0038408A"/>
    <w:rsid w:val="00384517"/>
    <w:rsid w:val="00384D08"/>
    <w:rsid w:val="003853A6"/>
    <w:rsid w:val="00386089"/>
    <w:rsid w:val="00386E04"/>
    <w:rsid w:val="00386F57"/>
    <w:rsid w:val="00387042"/>
    <w:rsid w:val="0038748E"/>
    <w:rsid w:val="003875CD"/>
    <w:rsid w:val="00387D3E"/>
    <w:rsid w:val="003905C2"/>
    <w:rsid w:val="003906EE"/>
    <w:rsid w:val="00390C46"/>
    <w:rsid w:val="0039254D"/>
    <w:rsid w:val="0039340F"/>
    <w:rsid w:val="00394317"/>
    <w:rsid w:val="00394D1E"/>
    <w:rsid w:val="00395582"/>
    <w:rsid w:val="00396149"/>
    <w:rsid w:val="003961E0"/>
    <w:rsid w:val="00396423"/>
    <w:rsid w:val="0039645D"/>
    <w:rsid w:val="00396484"/>
    <w:rsid w:val="003964A1"/>
    <w:rsid w:val="003965F6"/>
    <w:rsid w:val="0039685C"/>
    <w:rsid w:val="003974F5"/>
    <w:rsid w:val="00397911"/>
    <w:rsid w:val="003A079F"/>
    <w:rsid w:val="003A0EF4"/>
    <w:rsid w:val="003A10A9"/>
    <w:rsid w:val="003A1C87"/>
    <w:rsid w:val="003A2D10"/>
    <w:rsid w:val="003A2FEB"/>
    <w:rsid w:val="003A3596"/>
    <w:rsid w:val="003A3D0E"/>
    <w:rsid w:val="003A45EF"/>
    <w:rsid w:val="003A4B04"/>
    <w:rsid w:val="003A4B3B"/>
    <w:rsid w:val="003A5FC9"/>
    <w:rsid w:val="003A67E4"/>
    <w:rsid w:val="003A685F"/>
    <w:rsid w:val="003A6A2E"/>
    <w:rsid w:val="003A6FAE"/>
    <w:rsid w:val="003A72A9"/>
    <w:rsid w:val="003A7BF4"/>
    <w:rsid w:val="003B08C8"/>
    <w:rsid w:val="003B0B2A"/>
    <w:rsid w:val="003B18BD"/>
    <w:rsid w:val="003B1AA3"/>
    <w:rsid w:val="003B1B20"/>
    <w:rsid w:val="003B1B62"/>
    <w:rsid w:val="003B2B5E"/>
    <w:rsid w:val="003B2F45"/>
    <w:rsid w:val="003B3117"/>
    <w:rsid w:val="003B39D3"/>
    <w:rsid w:val="003B3A3B"/>
    <w:rsid w:val="003B3B25"/>
    <w:rsid w:val="003B3E2E"/>
    <w:rsid w:val="003B4640"/>
    <w:rsid w:val="003B5170"/>
    <w:rsid w:val="003B54E2"/>
    <w:rsid w:val="003B6531"/>
    <w:rsid w:val="003C06B7"/>
    <w:rsid w:val="003C07C3"/>
    <w:rsid w:val="003C0853"/>
    <w:rsid w:val="003C09D5"/>
    <w:rsid w:val="003C11FE"/>
    <w:rsid w:val="003C1530"/>
    <w:rsid w:val="003C1878"/>
    <w:rsid w:val="003C1C68"/>
    <w:rsid w:val="003C2059"/>
    <w:rsid w:val="003C2C35"/>
    <w:rsid w:val="003C2D79"/>
    <w:rsid w:val="003C2F3E"/>
    <w:rsid w:val="003C335D"/>
    <w:rsid w:val="003C35EA"/>
    <w:rsid w:val="003C4138"/>
    <w:rsid w:val="003C54C3"/>
    <w:rsid w:val="003C55F3"/>
    <w:rsid w:val="003C5604"/>
    <w:rsid w:val="003C58EB"/>
    <w:rsid w:val="003C5B88"/>
    <w:rsid w:val="003C62C0"/>
    <w:rsid w:val="003C6331"/>
    <w:rsid w:val="003C6A07"/>
    <w:rsid w:val="003C7580"/>
    <w:rsid w:val="003C7889"/>
    <w:rsid w:val="003C7F8A"/>
    <w:rsid w:val="003D0436"/>
    <w:rsid w:val="003D0838"/>
    <w:rsid w:val="003D16E2"/>
    <w:rsid w:val="003D1745"/>
    <w:rsid w:val="003D29B7"/>
    <w:rsid w:val="003D3263"/>
    <w:rsid w:val="003D35F7"/>
    <w:rsid w:val="003D3880"/>
    <w:rsid w:val="003D38D6"/>
    <w:rsid w:val="003D3F43"/>
    <w:rsid w:val="003D4173"/>
    <w:rsid w:val="003D428A"/>
    <w:rsid w:val="003D457E"/>
    <w:rsid w:val="003D4F7B"/>
    <w:rsid w:val="003D54B0"/>
    <w:rsid w:val="003D7FD3"/>
    <w:rsid w:val="003E0AD1"/>
    <w:rsid w:val="003E0C4A"/>
    <w:rsid w:val="003E0E6C"/>
    <w:rsid w:val="003E0EF6"/>
    <w:rsid w:val="003E1585"/>
    <w:rsid w:val="003E161B"/>
    <w:rsid w:val="003E1AA9"/>
    <w:rsid w:val="003E1F6C"/>
    <w:rsid w:val="003E28D9"/>
    <w:rsid w:val="003E3196"/>
    <w:rsid w:val="003E3A58"/>
    <w:rsid w:val="003E3CAF"/>
    <w:rsid w:val="003E3CDB"/>
    <w:rsid w:val="003E4439"/>
    <w:rsid w:val="003E44C4"/>
    <w:rsid w:val="003E4710"/>
    <w:rsid w:val="003E4859"/>
    <w:rsid w:val="003E48C5"/>
    <w:rsid w:val="003E4909"/>
    <w:rsid w:val="003E5159"/>
    <w:rsid w:val="003E57B0"/>
    <w:rsid w:val="003E57DA"/>
    <w:rsid w:val="003E5B46"/>
    <w:rsid w:val="003E65D5"/>
    <w:rsid w:val="003E698C"/>
    <w:rsid w:val="003E70A0"/>
    <w:rsid w:val="003E77D3"/>
    <w:rsid w:val="003F07EB"/>
    <w:rsid w:val="003F0DE5"/>
    <w:rsid w:val="003F19A6"/>
    <w:rsid w:val="003F19B9"/>
    <w:rsid w:val="003F2694"/>
    <w:rsid w:val="003F2BDA"/>
    <w:rsid w:val="003F2F80"/>
    <w:rsid w:val="003F2FB8"/>
    <w:rsid w:val="003F3D98"/>
    <w:rsid w:val="003F505E"/>
    <w:rsid w:val="003F557B"/>
    <w:rsid w:val="003F5700"/>
    <w:rsid w:val="003F5E48"/>
    <w:rsid w:val="003F6214"/>
    <w:rsid w:val="003F6BD6"/>
    <w:rsid w:val="003F769B"/>
    <w:rsid w:val="003F7EEF"/>
    <w:rsid w:val="00400989"/>
    <w:rsid w:val="00401444"/>
    <w:rsid w:val="00401D3E"/>
    <w:rsid w:val="00401F8F"/>
    <w:rsid w:val="00402837"/>
    <w:rsid w:val="0040420D"/>
    <w:rsid w:val="004047A7"/>
    <w:rsid w:val="0040536B"/>
    <w:rsid w:val="004054C0"/>
    <w:rsid w:val="00405823"/>
    <w:rsid w:val="004061FD"/>
    <w:rsid w:val="004113F3"/>
    <w:rsid w:val="004120D6"/>
    <w:rsid w:val="004123BC"/>
    <w:rsid w:val="0041251F"/>
    <w:rsid w:val="00412BC7"/>
    <w:rsid w:val="004130F1"/>
    <w:rsid w:val="00413B96"/>
    <w:rsid w:val="00414124"/>
    <w:rsid w:val="0041527B"/>
    <w:rsid w:val="004152C0"/>
    <w:rsid w:val="0041534A"/>
    <w:rsid w:val="00415C54"/>
    <w:rsid w:val="00415E7C"/>
    <w:rsid w:val="004161F3"/>
    <w:rsid w:val="004162D7"/>
    <w:rsid w:val="00416987"/>
    <w:rsid w:val="004169AC"/>
    <w:rsid w:val="00416FD9"/>
    <w:rsid w:val="00417708"/>
    <w:rsid w:val="00417ADC"/>
    <w:rsid w:val="00417AF8"/>
    <w:rsid w:val="00421961"/>
    <w:rsid w:val="00421B08"/>
    <w:rsid w:val="00421FFF"/>
    <w:rsid w:val="00422D66"/>
    <w:rsid w:val="004231F5"/>
    <w:rsid w:val="00423652"/>
    <w:rsid w:val="00423A37"/>
    <w:rsid w:val="004246BC"/>
    <w:rsid w:val="00424857"/>
    <w:rsid w:val="00424FB9"/>
    <w:rsid w:val="00425375"/>
    <w:rsid w:val="0042546B"/>
    <w:rsid w:val="00426213"/>
    <w:rsid w:val="004262F7"/>
    <w:rsid w:val="00426CBA"/>
    <w:rsid w:val="00426DBA"/>
    <w:rsid w:val="00426E8C"/>
    <w:rsid w:val="00427287"/>
    <w:rsid w:val="00427B29"/>
    <w:rsid w:val="0043073F"/>
    <w:rsid w:val="0043144A"/>
    <w:rsid w:val="004316B6"/>
    <w:rsid w:val="004318B7"/>
    <w:rsid w:val="004319C2"/>
    <w:rsid w:val="00432337"/>
    <w:rsid w:val="00432373"/>
    <w:rsid w:val="00432BAB"/>
    <w:rsid w:val="00432DDB"/>
    <w:rsid w:val="00432E08"/>
    <w:rsid w:val="00433B7E"/>
    <w:rsid w:val="00433E18"/>
    <w:rsid w:val="004341D1"/>
    <w:rsid w:val="00436BD8"/>
    <w:rsid w:val="00436DF6"/>
    <w:rsid w:val="00436FEE"/>
    <w:rsid w:val="00437132"/>
    <w:rsid w:val="00437615"/>
    <w:rsid w:val="00437667"/>
    <w:rsid w:val="00437786"/>
    <w:rsid w:val="00437B0B"/>
    <w:rsid w:val="00437D93"/>
    <w:rsid w:val="004409B1"/>
    <w:rsid w:val="00440C52"/>
    <w:rsid w:val="004410E1"/>
    <w:rsid w:val="0044132E"/>
    <w:rsid w:val="00441ACE"/>
    <w:rsid w:val="00443539"/>
    <w:rsid w:val="004437C3"/>
    <w:rsid w:val="00444236"/>
    <w:rsid w:val="00444568"/>
    <w:rsid w:val="00444DFF"/>
    <w:rsid w:val="00444E36"/>
    <w:rsid w:val="00445252"/>
    <w:rsid w:val="00446539"/>
    <w:rsid w:val="0044731A"/>
    <w:rsid w:val="00447E84"/>
    <w:rsid w:val="00450789"/>
    <w:rsid w:val="00450CD8"/>
    <w:rsid w:val="00451AC1"/>
    <w:rsid w:val="00451CA3"/>
    <w:rsid w:val="00452223"/>
    <w:rsid w:val="00452854"/>
    <w:rsid w:val="00452CD2"/>
    <w:rsid w:val="004534D3"/>
    <w:rsid w:val="0045379B"/>
    <w:rsid w:val="004537E6"/>
    <w:rsid w:val="0045456A"/>
    <w:rsid w:val="00454E4E"/>
    <w:rsid w:val="004558AA"/>
    <w:rsid w:val="00456540"/>
    <w:rsid w:val="0045654C"/>
    <w:rsid w:val="004566C9"/>
    <w:rsid w:val="00456A47"/>
    <w:rsid w:val="00456A67"/>
    <w:rsid w:val="00456BEF"/>
    <w:rsid w:val="00457159"/>
    <w:rsid w:val="00457265"/>
    <w:rsid w:val="004573FE"/>
    <w:rsid w:val="00460697"/>
    <w:rsid w:val="004606CC"/>
    <w:rsid w:val="00461138"/>
    <w:rsid w:val="00461548"/>
    <w:rsid w:val="00461971"/>
    <w:rsid w:val="00461B47"/>
    <w:rsid w:val="00461D90"/>
    <w:rsid w:val="0046222D"/>
    <w:rsid w:val="00462719"/>
    <w:rsid w:val="00462957"/>
    <w:rsid w:val="00462B7A"/>
    <w:rsid w:val="00462FE2"/>
    <w:rsid w:val="00463077"/>
    <w:rsid w:val="004630BB"/>
    <w:rsid w:val="004640A5"/>
    <w:rsid w:val="00464353"/>
    <w:rsid w:val="00464F7A"/>
    <w:rsid w:val="004654FF"/>
    <w:rsid w:val="0046596A"/>
    <w:rsid w:val="00465E30"/>
    <w:rsid w:val="0046666E"/>
    <w:rsid w:val="00466D65"/>
    <w:rsid w:val="004673C9"/>
    <w:rsid w:val="004674FC"/>
    <w:rsid w:val="00467784"/>
    <w:rsid w:val="004678F8"/>
    <w:rsid w:val="00467C98"/>
    <w:rsid w:val="00470291"/>
    <w:rsid w:val="00470C2E"/>
    <w:rsid w:val="00471516"/>
    <w:rsid w:val="00471629"/>
    <w:rsid w:val="004719C3"/>
    <w:rsid w:val="00471E6F"/>
    <w:rsid w:val="0047256C"/>
    <w:rsid w:val="00473041"/>
    <w:rsid w:val="004733F0"/>
    <w:rsid w:val="00473628"/>
    <w:rsid w:val="004736EA"/>
    <w:rsid w:val="00473805"/>
    <w:rsid w:val="00473927"/>
    <w:rsid w:val="00474C73"/>
    <w:rsid w:val="00474F87"/>
    <w:rsid w:val="00475478"/>
    <w:rsid w:val="00475AA9"/>
    <w:rsid w:val="00475CE6"/>
    <w:rsid w:val="00477031"/>
    <w:rsid w:val="00477668"/>
    <w:rsid w:val="00477E2A"/>
    <w:rsid w:val="0048083A"/>
    <w:rsid w:val="00481956"/>
    <w:rsid w:val="004832F8"/>
    <w:rsid w:val="0048343B"/>
    <w:rsid w:val="004834CF"/>
    <w:rsid w:val="004834DA"/>
    <w:rsid w:val="00483C63"/>
    <w:rsid w:val="00484A83"/>
    <w:rsid w:val="004851E5"/>
    <w:rsid w:val="004853F1"/>
    <w:rsid w:val="004854BD"/>
    <w:rsid w:val="004860C6"/>
    <w:rsid w:val="004867C8"/>
    <w:rsid w:val="00487B59"/>
    <w:rsid w:val="00487D94"/>
    <w:rsid w:val="00490074"/>
    <w:rsid w:val="0049028B"/>
    <w:rsid w:val="004903AA"/>
    <w:rsid w:val="00490729"/>
    <w:rsid w:val="00490B93"/>
    <w:rsid w:val="00490BDB"/>
    <w:rsid w:val="0049135C"/>
    <w:rsid w:val="004917AD"/>
    <w:rsid w:val="004928DF"/>
    <w:rsid w:val="00492B2E"/>
    <w:rsid w:val="00493256"/>
    <w:rsid w:val="00493D92"/>
    <w:rsid w:val="00493E0B"/>
    <w:rsid w:val="0049401A"/>
    <w:rsid w:val="00494B31"/>
    <w:rsid w:val="00494B4D"/>
    <w:rsid w:val="00494CD6"/>
    <w:rsid w:val="004952DB"/>
    <w:rsid w:val="00495719"/>
    <w:rsid w:val="00495DEF"/>
    <w:rsid w:val="00496564"/>
    <w:rsid w:val="00497BEE"/>
    <w:rsid w:val="004A057A"/>
    <w:rsid w:val="004A0EE0"/>
    <w:rsid w:val="004A1700"/>
    <w:rsid w:val="004A23FE"/>
    <w:rsid w:val="004A297C"/>
    <w:rsid w:val="004A2E8B"/>
    <w:rsid w:val="004A4045"/>
    <w:rsid w:val="004A4410"/>
    <w:rsid w:val="004A5165"/>
    <w:rsid w:val="004A52E4"/>
    <w:rsid w:val="004A53EB"/>
    <w:rsid w:val="004A5460"/>
    <w:rsid w:val="004A5A6B"/>
    <w:rsid w:val="004A5F50"/>
    <w:rsid w:val="004A6294"/>
    <w:rsid w:val="004A7055"/>
    <w:rsid w:val="004A778A"/>
    <w:rsid w:val="004A7A08"/>
    <w:rsid w:val="004A7ACB"/>
    <w:rsid w:val="004A7F35"/>
    <w:rsid w:val="004B060F"/>
    <w:rsid w:val="004B061D"/>
    <w:rsid w:val="004B06F9"/>
    <w:rsid w:val="004B0BDB"/>
    <w:rsid w:val="004B0E7B"/>
    <w:rsid w:val="004B13CB"/>
    <w:rsid w:val="004B19DB"/>
    <w:rsid w:val="004B2657"/>
    <w:rsid w:val="004B27C1"/>
    <w:rsid w:val="004B29CE"/>
    <w:rsid w:val="004B2F17"/>
    <w:rsid w:val="004B3AE1"/>
    <w:rsid w:val="004B42C0"/>
    <w:rsid w:val="004B56CF"/>
    <w:rsid w:val="004B5737"/>
    <w:rsid w:val="004B602C"/>
    <w:rsid w:val="004B64E9"/>
    <w:rsid w:val="004B6917"/>
    <w:rsid w:val="004B6D28"/>
    <w:rsid w:val="004B6DD0"/>
    <w:rsid w:val="004B6EEE"/>
    <w:rsid w:val="004B6F7E"/>
    <w:rsid w:val="004B7A6D"/>
    <w:rsid w:val="004B7FC2"/>
    <w:rsid w:val="004C022F"/>
    <w:rsid w:val="004C07BB"/>
    <w:rsid w:val="004C3945"/>
    <w:rsid w:val="004C4AE8"/>
    <w:rsid w:val="004C5264"/>
    <w:rsid w:val="004C6AA6"/>
    <w:rsid w:val="004C6B93"/>
    <w:rsid w:val="004C7C65"/>
    <w:rsid w:val="004C7DDC"/>
    <w:rsid w:val="004D0094"/>
    <w:rsid w:val="004D03FA"/>
    <w:rsid w:val="004D042C"/>
    <w:rsid w:val="004D08B3"/>
    <w:rsid w:val="004D09D3"/>
    <w:rsid w:val="004D0F3B"/>
    <w:rsid w:val="004D11AE"/>
    <w:rsid w:val="004D16A1"/>
    <w:rsid w:val="004D1882"/>
    <w:rsid w:val="004D2D3B"/>
    <w:rsid w:val="004D33D5"/>
    <w:rsid w:val="004D38F7"/>
    <w:rsid w:val="004D39AE"/>
    <w:rsid w:val="004D4862"/>
    <w:rsid w:val="004D4989"/>
    <w:rsid w:val="004D505D"/>
    <w:rsid w:val="004D529C"/>
    <w:rsid w:val="004D54B0"/>
    <w:rsid w:val="004D5808"/>
    <w:rsid w:val="004D5CA8"/>
    <w:rsid w:val="004D70E0"/>
    <w:rsid w:val="004D756D"/>
    <w:rsid w:val="004D7D03"/>
    <w:rsid w:val="004E0313"/>
    <w:rsid w:val="004E03DD"/>
    <w:rsid w:val="004E05DF"/>
    <w:rsid w:val="004E0A53"/>
    <w:rsid w:val="004E12F4"/>
    <w:rsid w:val="004E1A26"/>
    <w:rsid w:val="004E209F"/>
    <w:rsid w:val="004E23D4"/>
    <w:rsid w:val="004E2556"/>
    <w:rsid w:val="004E277F"/>
    <w:rsid w:val="004E2DD7"/>
    <w:rsid w:val="004E2F98"/>
    <w:rsid w:val="004E2FD0"/>
    <w:rsid w:val="004E3DBF"/>
    <w:rsid w:val="004E4BBB"/>
    <w:rsid w:val="004E6139"/>
    <w:rsid w:val="004E701C"/>
    <w:rsid w:val="004E77AE"/>
    <w:rsid w:val="004E7C2F"/>
    <w:rsid w:val="004F015C"/>
    <w:rsid w:val="004F0661"/>
    <w:rsid w:val="004F0A30"/>
    <w:rsid w:val="004F10AC"/>
    <w:rsid w:val="004F10D1"/>
    <w:rsid w:val="004F1293"/>
    <w:rsid w:val="004F16AC"/>
    <w:rsid w:val="004F1D0C"/>
    <w:rsid w:val="004F207A"/>
    <w:rsid w:val="004F2F09"/>
    <w:rsid w:val="004F3CDF"/>
    <w:rsid w:val="004F3DF7"/>
    <w:rsid w:val="004F4189"/>
    <w:rsid w:val="004F4BD8"/>
    <w:rsid w:val="004F4D71"/>
    <w:rsid w:val="004F4DE5"/>
    <w:rsid w:val="004F4EC4"/>
    <w:rsid w:val="004F517F"/>
    <w:rsid w:val="004F5286"/>
    <w:rsid w:val="004F54D6"/>
    <w:rsid w:val="004F5812"/>
    <w:rsid w:val="004F5883"/>
    <w:rsid w:val="004F5A71"/>
    <w:rsid w:val="004F5B1C"/>
    <w:rsid w:val="004F6516"/>
    <w:rsid w:val="004F6672"/>
    <w:rsid w:val="004F6820"/>
    <w:rsid w:val="004F770C"/>
    <w:rsid w:val="004F7999"/>
    <w:rsid w:val="005000C0"/>
    <w:rsid w:val="005000CF"/>
    <w:rsid w:val="005009FD"/>
    <w:rsid w:val="00500E03"/>
    <w:rsid w:val="005013B4"/>
    <w:rsid w:val="00501513"/>
    <w:rsid w:val="005019B2"/>
    <w:rsid w:val="005024AC"/>
    <w:rsid w:val="005032FC"/>
    <w:rsid w:val="00503D7E"/>
    <w:rsid w:val="005060C7"/>
    <w:rsid w:val="005060E1"/>
    <w:rsid w:val="005071E2"/>
    <w:rsid w:val="005075A7"/>
    <w:rsid w:val="00507B31"/>
    <w:rsid w:val="00507CC9"/>
    <w:rsid w:val="00507FC0"/>
    <w:rsid w:val="00510626"/>
    <w:rsid w:val="00510836"/>
    <w:rsid w:val="005111BA"/>
    <w:rsid w:val="00511520"/>
    <w:rsid w:val="00511623"/>
    <w:rsid w:val="00512069"/>
    <w:rsid w:val="00512179"/>
    <w:rsid w:val="00512502"/>
    <w:rsid w:val="00512811"/>
    <w:rsid w:val="005133E0"/>
    <w:rsid w:val="00513E1D"/>
    <w:rsid w:val="00514859"/>
    <w:rsid w:val="00514ACA"/>
    <w:rsid w:val="0051589B"/>
    <w:rsid w:val="00515F1E"/>
    <w:rsid w:val="005163A8"/>
    <w:rsid w:val="0051663A"/>
    <w:rsid w:val="00516746"/>
    <w:rsid w:val="00516885"/>
    <w:rsid w:val="005173D5"/>
    <w:rsid w:val="00517832"/>
    <w:rsid w:val="00517D08"/>
    <w:rsid w:val="00517E01"/>
    <w:rsid w:val="00517FE0"/>
    <w:rsid w:val="00520945"/>
    <w:rsid w:val="00521166"/>
    <w:rsid w:val="005214EF"/>
    <w:rsid w:val="0052170B"/>
    <w:rsid w:val="005217EF"/>
    <w:rsid w:val="00522249"/>
    <w:rsid w:val="0052224A"/>
    <w:rsid w:val="005236A0"/>
    <w:rsid w:val="00523BC0"/>
    <w:rsid w:val="005252BC"/>
    <w:rsid w:val="00525A48"/>
    <w:rsid w:val="005266F4"/>
    <w:rsid w:val="005270C2"/>
    <w:rsid w:val="00527A13"/>
    <w:rsid w:val="00527D3A"/>
    <w:rsid w:val="0053028C"/>
    <w:rsid w:val="00530873"/>
    <w:rsid w:val="00530963"/>
    <w:rsid w:val="00530B42"/>
    <w:rsid w:val="005312BE"/>
    <w:rsid w:val="00531894"/>
    <w:rsid w:val="00531DE1"/>
    <w:rsid w:val="00532365"/>
    <w:rsid w:val="0053258E"/>
    <w:rsid w:val="00532D35"/>
    <w:rsid w:val="00533264"/>
    <w:rsid w:val="00534AAC"/>
    <w:rsid w:val="0053519E"/>
    <w:rsid w:val="00535D3F"/>
    <w:rsid w:val="00536053"/>
    <w:rsid w:val="005360F7"/>
    <w:rsid w:val="00536353"/>
    <w:rsid w:val="00536973"/>
    <w:rsid w:val="005400B6"/>
    <w:rsid w:val="005406A6"/>
    <w:rsid w:val="00540C70"/>
    <w:rsid w:val="005413B7"/>
    <w:rsid w:val="00541C39"/>
    <w:rsid w:val="0054205E"/>
    <w:rsid w:val="00542260"/>
    <w:rsid w:val="005429D6"/>
    <w:rsid w:val="00542D14"/>
    <w:rsid w:val="0054375F"/>
    <w:rsid w:val="00544332"/>
    <w:rsid w:val="00544441"/>
    <w:rsid w:val="00545DA9"/>
    <w:rsid w:val="005464B5"/>
    <w:rsid w:val="005467C4"/>
    <w:rsid w:val="005472E7"/>
    <w:rsid w:val="00547CC9"/>
    <w:rsid w:val="00550641"/>
    <w:rsid w:val="0055087C"/>
    <w:rsid w:val="005508E3"/>
    <w:rsid w:val="00550B66"/>
    <w:rsid w:val="00550FDB"/>
    <w:rsid w:val="00551856"/>
    <w:rsid w:val="00551A06"/>
    <w:rsid w:val="00552DD1"/>
    <w:rsid w:val="005530D4"/>
    <w:rsid w:val="0055447E"/>
    <w:rsid w:val="00554492"/>
    <w:rsid w:val="0055476C"/>
    <w:rsid w:val="00555072"/>
    <w:rsid w:val="0055515A"/>
    <w:rsid w:val="00555347"/>
    <w:rsid w:val="00555537"/>
    <w:rsid w:val="005564D9"/>
    <w:rsid w:val="00556809"/>
    <w:rsid w:val="00556AA1"/>
    <w:rsid w:val="00556E90"/>
    <w:rsid w:val="00557403"/>
    <w:rsid w:val="005576D0"/>
    <w:rsid w:val="00557E59"/>
    <w:rsid w:val="005608AF"/>
    <w:rsid w:val="00560F19"/>
    <w:rsid w:val="005614A1"/>
    <w:rsid w:val="005615FB"/>
    <w:rsid w:val="005619CC"/>
    <w:rsid w:val="005621C7"/>
    <w:rsid w:val="005622B9"/>
    <w:rsid w:val="0056241B"/>
    <w:rsid w:val="0056254C"/>
    <w:rsid w:val="00562DA0"/>
    <w:rsid w:val="00562EE1"/>
    <w:rsid w:val="00563481"/>
    <w:rsid w:val="00563E89"/>
    <w:rsid w:val="0056445A"/>
    <w:rsid w:val="005652A6"/>
    <w:rsid w:val="005654AB"/>
    <w:rsid w:val="0056780A"/>
    <w:rsid w:val="00567AEB"/>
    <w:rsid w:val="00567E86"/>
    <w:rsid w:val="00567EFD"/>
    <w:rsid w:val="005700D5"/>
    <w:rsid w:val="0057011B"/>
    <w:rsid w:val="00570D75"/>
    <w:rsid w:val="005719E1"/>
    <w:rsid w:val="00571B0E"/>
    <w:rsid w:val="00571B93"/>
    <w:rsid w:val="00571DFF"/>
    <w:rsid w:val="0057209F"/>
    <w:rsid w:val="005722B1"/>
    <w:rsid w:val="005724A7"/>
    <w:rsid w:val="00572876"/>
    <w:rsid w:val="00572E1C"/>
    <w:rsid w:val="005732D4"/>
    <w:rsid w:val="0057350F"/>
    <w:rsid w:val="00573723"/>
    <w:rsid w:val="00573D54"/>
    <w:rsid w:val="00574199"/>
    <w:rsid w:val="00574200"/>
    <w:rsid w:val="005748DD"/>
    <w:rsid w:val="00574A82"/>
    <w:rsid w:val="00574AAC"/>
    <w:rsid w:val="00576339"/>
    <w:rsid w:val="005772E9"/>
    <w:rsid w:val="00580014"/>
    <w:rsid w:val="005803AA"/>
    <w:rsid w:val="0058044E"/>
    <w:rsid w:val="0058189B"/>
    <w:rsid w:val="00581B97"/>
    <w:rsid w:val="00581DDB"/>
    <w:rsid w:val="00582158"/>
    <w:rsid w:val="00582DAB"/>
    <w:rsid w:val="005840B5"/>
    <w:rsid w:val="00584353"/>
    <w:rsid w:val="005844BA"/>
    <w:rsid w:val="00584590"/>
    <w:rsid w:val="00584847"/>
    <w:rsid w:val="005850C6"/>
    <w:rsid w:val="005851D2"/>
    <w:rsid w:val="00585598"/>
    <w:rsid w:val="00585DE0"/>
    <w:rsid w:val="0058609A"/>
    <w:rsid w:val="00586850"/>
    <w:rsid w:val="00586C9F"/>
    <w:rsid w:val="0058764D"/>
    <w:rsid w:val="0058778F"/>
    <w:rsid w:val="0058789D"/>
    <w:rsid w:val="005878F1"/>
    <w:rsid w:val="00587B5C"/>
    <w:rsid w:val="00590682"/>
    <w:rsid w:val="00590A32"/>
    <w:rsid w:val="00591014"/>
    <w:rsid w:val="005926CF"/>
    <w:rsid w:val="0059271B"/>
    <w:rsid w:val="005930DC"/>
    <w:rsid w:val="0059317B"/>
    <w:rsid w:val="0059324A"/>
    <w:rsid w:val="00593DF2"/>
    <w:rsid w:val="005947DF"/>
    <w:rsid w:val="00594A83"/>
    <w:rsid w:val="00595DA6"/>
    <w:rsid w:val="00595F6B"/>
    <w:rsid w:val="00596135"/>
    <w:rsid w:val="005961EE"/>
    <w:rsid w:val="00596373"/>
    <w:rsid w:val="005967E1"/>
    <w:rsid w:val="00596985"/>
    <w:rsid w:val="00596AAD"/>
    <w:rsid w:val="0059705D"/>
    <w:rsid w:val="005975BE"/>
    <w:rsid w:val="005977CA"/>
    <w:rsid w:val="005A0858"/>
    <w:rsid w:val="005A3671"/>
    <w:rsid w:val="005A398B"/>
    <w:rsid w:val="005A3EB8"/>
    <w:rsid w:val="005A42CD"/>
    <w:rsid w:val="005A46CE"/>
    <w:rsid w:val="005A474A"/>
    <w:rsid w:val="005A499F"/>
    <w:rsid w:val="005A4EBE"/>
    <w:rsid w:val="005A5191"/>
    <w:rsid w:val="005A537B"/>
    <w:rsid w:val="005A5AE1"/>
    <w:rsid w:val="005A68D8"/>
    <w:rsid w:val="005A708A"/>
    <w:rsid w:val="005A70C2"/>
    <w:rsid w:val="005A7321"/>
    <w:rsid w:val="005A7C65"/>
    <w:rsid w:val="005B04D8"/>
    <w:rsid w:val="005B0FBE"/>
    <w:rsid w:val="005B12F9"/>
    <w:rsid w:val="005B1374"/>
    <w:rsid w:val="005B15C2"/>
    <w:rsid w:val="005B17A6"/>
    <w:rsid w:val="005B1980"/>
    <w:rsid w:val="005B1EA7"/>
    <w:rsid w:val="005B235A"/>
    <w:rsid w:val="005B278D"/>
    <w:rsid w:val="005B27DC"/>
    <w:rsid w:val="005B2AEC"/>
    <w:rsid w:val="005B2D7E"/>
    <w:rsid w:val="005B3251"/>
    <w:rsid w:val="005B338F"/>
    <w:rsid w:val="005B35D9"/>
    <w:rsid w:val="005B394D"/>
    <w:rsid w:val="005B4053"/>
    <w:rsid w:val="005B467C"/>
    <w:rsid w:val="005B4DA0"/>
    <w:rsid w:val="005B4FC9"/>
    <w:rsid w:val="005B5035"/>
    <w:rsid w:val="005B52B9"/>
    <w:rsid w:val="005B58AF"/>
    <w:rsid w:val="005B656C"/>
    <w:rsid w:val="005B77C2"/>
    <w:rsid w:val="005B7828"/>
    <w:rsid w:val="005B7FA5"/>
    <w:rsid w:val="005C0171"/>
    <w:rsid w:val="005C0326"/>
    <w:rsid w:val="005C0ABA"/>
    <w:rsid w:val="005C1561"/>
    <w:rsid w:val="005C2247"/>
    <w:rsid w:val="005C2473"/>
    <w:rsid w:val="005C2DCD"/>
    <w:rsid w:val="005C3A4F"/>
    <w:rsid w:val="005C474A"/>
    <w:rsid w:val="005C4867"/>
    <w:rsid w:val="005C4949"/>
    <w:rsid w:val="005C4ED1"/>
    <w:rsid w:val="005C5D2C"/>
    <w:rsid w:val="005C6799"/>
    <w:rsid w:val="005C69A2"/>
    <w:rsid w:val="005C6E85"/>
    <w:rsid w:val="005C6F1F"/>
    <w:rsid w:val="005C71B0"/>
    <w:rsid w:val="005C7B9C"/>
    <w:rsid w:val="005C7BFE"/>
    <w:rsid w:val="005D0220"/>
    <w:rsid w:val="005D02ED"/>
    <w:rsid w:val="005D08A9"/>
    <w:rsid w:val="005D0A10"/>
    <w:rsid w:val="005D0B34"/>
    <w:rsid w:val="005D0B4D"/>
    <w:rsid w:val="005D0CA8"/>
    <w:rsid w:val="005D1F82"/>
    <w:rsid w:val="005D447B"/>
    <w:rsid w:val="005D49E4"/>
    <w:rsid w:val="005D4EF3"/>
    <w:rsid w:val="005D651C"/>
    <w:rsid w:val="005D7058"/>
    <w:rsid w:val="005D7889"/>
    <w:rsid w:val="005E019F"/>
    <w:rsid w:val="005E0424"/>
    <w:rsid w:val="005E0622"/>
    <w:rsid w:val="005E0751"/>
    <w:rsid w:val="005E0C13"/>
    <w:rsid w:val="005E0F3A"/>
    <w:rsid w:val="005E101C"/>
    <w:rsid w:val="005E1222"/>
    <w:rsid w:val="005E12A7"/>
    <w:rsid w:val="005E1363"/>
    <w:rsid w:val="005E17FE"/>
    <w:rsid w:val="005E225C"/>
    <w:rsid w:val="005E311E"/>
    <w:rsid w:val="005E31D7"/>
    <w:rsid w:val="005E36CA"/>
    <w:rsid w:val="005E37E4"/>
    <w:rsid w:val="005E4990"/>
    <w:rsid w:val="005E53F0"/>
    <w:rsid w:val="005E606D"/>
    <w:rsid w:val="005E6378"/>
    <w:rsid w:val="005E701B"/>
    <w:rsid w:val="005E7898"/>
    <w:rsid w:val="005F08DF"/>
    <w:rsid w:val="005F0A9B"/>
    <w:rsid w:val="005F14B8"/>
    <w:rsid w:val="005F1634"/>
    <w:rsid w:val="005F175C"/>
    <w:rsid w:val="005F1A7C"/>
    <w:rsid w:val="005F1CA1"/>
    <w:rsid w:val="005F23E8"/>
    <w:rsid w:val="005F245B"/>
    <w:rsid w:val="005F298B"/>
    <w:rsid w:val="005F2B6E"/>
    <w:rsid w:val="005F3094"/>
    <w:rsid w:val="005F345E"/>
    <w:rsid w:val="005F3C04"/>
    <w:rsid w:val="005F3F49"/>
    <w:rsid w:val="005F44DC"/>
    <w:rsid w:val="005F4CB6"/>
    <w:rsid w:val="005F509C"/>
    <w:rsid w:val="005F5371"/>
    <w:rsid w:val="005F549E"/>
    <w:rsid w:val="005F57D5"/>
    <w:rsid w:val="005F5A1C"/>
    <w:rsid w:val="005F5C4A"/>
    <w:rsid w:val="005F6479"/>
    <w:rsid w:val="005F6937"/>
    <w:rsid w:val="005F6AB2"/>
    <w:rsid w:val="005F6F1E"/>
    <w:rsid w:val="005F7307"/>
    <w:rsid w:val="005F7581"/>
    <w:rsid w:val="0060078F"/>
    <w:rsid w:val="006009EE"/>
    <w:rsid w:val="00601008"/>
    <w:rsid w:val="006014E0"/>
    <w:rsid w:val="00601814"/>
    <w:rsid w:val="006023CC"/>
    <w:rsid w:val="006026E8"/>
    <w:rsid w:val="006028D2"/>
    <w:rsid w:val="006030DE"/>
    <w:rsid w:val="006037F6"/>
    <w:rsid w:val="00603DB7"/>
    <w:rsid w:val="00603E3A"/>
    <w:rsid w:val="00604AE9"/>
    <w:rsid w:val="006051C3"/>
    <w:rsid w:val="0060538D"/>
    <w:rsid w:val="00605764"/>
    <w:rsid w:val="00605D0E"/>
    <w:rsid w:val="006066F9"/>
    <w:rsid w:val="00607D99"/>
    <w:rsid w:val="00607F8C"/>
    <w:rsid w:val="0061003A"/>
    <w:rsid w:val="006102BD"/>
    <w:rsid w:val="00610FC7"/>
    <w:rsid w:val="006128EE"/>
    <w:rsid w:val="0061379C"/>
    <w:rsid w:val="00613B22"/>
    <w:rsid w:val="00613D32"/>
    <w:rsid w:val="00614946"/>
    <w:rsid w:val="00616289"/>
    <w:rsid w:val="00617197"/>
    <w:rsid w:val="00617671"/>
    <w:rsid w:val="00617E19"/>
    <w:rsid w:val="00617F22"/>
    <w:rsid w:val="0062058C"/>
    <w:rsid w:val="00620682"/>
    <w:rsid w:val="00620B27"/>
    <w:rsid w:val="00620B35"/>
    <w:rsid w:val="0062125C"/>
    <w:rsid w:val="00621521"/>
    <w:rsid w:val="006220DB"/>
    <w:rsid w:val="006223F3"/>
    <w:rsid w:val="006229DC"/>
    <w:rsid w:val="00622CAD"/>
    <w:rsid w:val="00622DEB"/>
    <w:rsid w:val="00623453"/>
    <w:rsid w:val="006238C9"/>
    <w:rsid w:val="00623A9A"/>
    <w:rsid w:val="00623C93"/>
    <w:rsid w:val="00623E9B"/>
    <w:rsid w:val="00624310"/>
    <w:rsid w:val="00624E15"/>
    <w:rsid w:val="006250F4"/>
    <w:rsid w:val="00625169"/>
    <w:rsid w:val="00625366"/>
    <w:rsid w:val="0062538C"/>
    <w:rsid w:val="006255EA"/>
    <w:rsid w:val="00625AAA"/>
    <w:rsid w:val="00626005"/>
    <w:rsid w:val="00626117"/>
    <w:rsid w:val="00626C25"/>
    <w:rsid w:val="0062792F"/>
    <w:rsid w:val="00627C6A"/>
    <w:rsid w:val="0063011B"/>
    <w:rsid w:val="0063039C"/>
    <w:rsid w:val="006304AA"/>
    <w:rsid w:val="006306FC"/>
    <w:rsid w:val="006310C8"/>
    <w:rsid w:val="00631269"/>
    <w:rsid w:val="00631495"/>
    <w:rsid w:val="00632C14"/>
    <w:rsid w:val="00632C34"/>
    <w:rsid w:val="00632F22"/>
    <w:rsid w:val="00633037"/>
    <w:rsid w:val="006338D1"/>
    <w:rsid w:val="00633A4B"/>
    <w:rsid w:val="00633B80"/>
    <w:rsid w:val="00633EC8"/>
    <w:rsid w:val="00634BA4"/>
    <w:rsid w:val="00634E1D"/>
    <w:rsid w:val="00635756"/>
    <w:rsid w:val="00635C43"/>
    <w:rsid w:val="0063616E"/>
    <w:rsid w:val="00636845"/>
    <w:rsid w:val="006368F5"/>
    <w:rsid w:val="00637495"/>
    <w:rsid w:val="0063797B"/>
    <w:rsid w:val="00637B00"/>
    <w:rsid w:val="00640151"/>
    <w:rsid w:val="006402B4"/>
    <w:rsid w:val="00640391"/>
    <w:rsid w:val="00640B10"/>
    <w:rsid w:val="00641054"/>
    <w:rsid w:val="0064119A"/>
    <w:rsid w:val="00641A3B"/>
    <w:rsid w:val="00641CBB"/>
    <w:rsid w:val="00642C5E"/>
    <w:rsid w:val="00642D40"/>
    <w:rsid w:val="00643066"/>
    <w:rsid w:val="00643259"/>
    <w:rsid w:val="006434CA"/>
    <w:rsid w:val="00643983"/>
    <w:rsid w:val="00643D6F"/>
    <w:rsid w:val="00643F62"/>
    <w:rsid w:val="0064449A"/>
    <w:rsid w:val="0064468C"/>
    <w:rsid w:val="0064557F"/>
    <w:rsid w:val="0064586C"/>
    <w:rsid w:val="00645AEE"/>
    <w:rsid w:val="006467D4"/>
    <w:rsid w:val="00646CEE"/>
    <w:rsid w:val="0064744F"/>
    <w:rsid w:val="0065037B"/>
    <w:rsid w:val="0065318D"/>
    <w:rsid w:val="0065409B"/>
    <w:rsid w:val="00654865"/>
    <w:rsid w:val="00654D83"/>
    <w:rsid w:val="00654DAE"/>
    <w:rsid w:val="00656007"/>
    <w:rsid w:val="006564A5"/>
    <w:rsid w:val="00656D98"/>
    <w:rsid w:val="0065715D"/>
    <w:rsid w:val="00657376"/>
    <w:rsid w:val="00657F81"/>
    <w:rsid w:val="00660A59"/>
    <w:rsid w:val="00660ACC"/>
    <w:rsid w:val="0066131E"/>
    <w:rsid w:val="00661605"/>
    <w:rsid w:val="006616BC"/>
    <w:rsid w:val="00662263"/>
    <w:rsid w:val="00662705"/>
    <w:rsid w:val="00663EE1"/>
    <w:rsid w:val="00664CF8"/>
    <w:rsid w:val="00664F4A"/>
    <w:rsid w:val="0066589A"/>
    <w:rsid w:val="00665B6C"/>
    <w:rsid w:val="00666424"/>
    <w:rsid w:val="006668C0"/>
    <w:rsid w:val="00666E4D"/>
    <w:rsid w:val="006678F8"/>
    <w:rsid w:val="00670358"/>
    <w:rsid w:val="00670956"/>
    <w:rsid w:val="00671EB3"/>
    <w:rsid w:val="00672C58"/>
    <w:rsid w:val="0067315D"/>
    <w:rsid w:val="006732A1"/>
    <w:rsid w:val="006738D5"/>
    <w:rsid w:val="00673F52"/>
    <w:rsid w:val="00674520"/>
    <w:rsid w:val="00674625"/>
    <w:rsid w:val="006747FA"/>
    <w:rsid w:val="00674838"/>
    <w:rsid w:val="00675004"/>
    <w:rsid w:val="00675224"/>
    <w:rsid w:val="006756D8"/>
    <w:rsid w:val="00675806"/>
    <w:rsid w:val="00675FC5"/>
    <w:rsid w:val="006760A9"/>
    <w:rsid w:val="006765FC"/>
    <w:rsid w:val="006773D2"/>
    <w:rsid w:val="006777E6"/>
    <w:rsid w:val="00680DE5"/>
    <w:rsid w:val="006816DB"/>
    <w:rsid w:val="0068182C"/>
    <w:rsid w:val="00681EF4"/>
    <w:rsid w:val="00681F8A"/>
    <w:rsid w:val="0068205F"/>
    <w:rsid w:val="00682C58"/>
    <w:rsid w:val="00682CA5"/>
    <w:rsid w:val="00683633"/>
    <w:rsid w:val="00683ADA"/>
    <w:rsid w:val="00683D71"/>
    <w:rsid w:val="00684B7F"/>
    <w:rsid w:val="00684BFE"/>
    <w:rsid w:val="00684E8E"/>
    <w:rsid w:val="00684ECD"/>
    <w:rsid w:val="00685243"/>
    <w:rsid w:val="00685B11"/>
    <w:rsid w:val="0068668A"/>
    <w:rsid w:val="00686CAC"/>
    <w:rsid w:val="00686F7D"/>
    <w:rsid w:val="0068764A"/>
    <w:rsid w:val="00690579"/>
    <w:rsid w:val="006905E3"/>
    <w:rsid w:val="0069207E"/>
    <w:rsid w:val="00692196"/>
    <w:rsid w:val="00692672"/>
    <w:rsid w:val="00692C2F"/>
    <w:rsid w:val="00692F7E"/>
    <w:rsid w:val="00693883"/>
    <w:rsid w:val="0069419F"/>
    <w:rsid w:val="00694719"/>
    <w:rsid w:val="006953CE"/>
    <w:rsid w:val="00695914"/>
    <w:rsid w:val="006961B3"/>
    <w:rsid w:val="00697005"/>
    <w:rsid w:val="0069703F"/>
    <w:rsid w:val="00697949"/>
    <w:rsid w:val="006A072D"/>
    <w:rsid w:val="006A0F85"/>
    <w:rsid w:val="006A1F57"/>
    <w:rsid w:val="006A2A7C"/>
    <w:rsid w:val="006A2F0A"/>
    <w:rsid w:val="006A3AAC"/>
    <w:rsid w:val="006A3AB3"/>
    <w:rsid w:val="006A4076"/>
    <w:rsid w:val="006A4C6A"/>
    <w:rsid w:val="006A580F"/>
    <w:rsid w:val="006A5FA5"/>
    <w:rsid w:val="006A6240"/>
    <w:rsid w:val="006A6521"/>
    <w:rsid w:val="006A65FF"/>
    <w:rsid w:val="006A74F3"/>
    <w:rsid w:val="006A7B91"/>
    <w:rsid w:val="006A7D38"/>
    <w:rsid w:val="006A7F12"/>
    <w:rsid w:val="006B02F4"/>
    <w:rsid w:val="006B03FD"/>
    <w:rsid w:val="006B0ECC"/>
    <w:rsid w:val="006B114B"/>
    <w:rsid w:val="006B130B"/>
    <w:rsid w:val="006B1A05"/>
    <w:rsid w:val="006B21AD"/>
    <w:rsid w:val="006B2679"/>
    <w:rsid w:val="006B2723"/>
    <w:rsid w:val="006B28E7"/>
    <w:rsid w:val="006B383D"/>
    <w:rsid w:val="006B3B41"/>
    <w:rsid w:val="006B3D7A"/>
    <w:rsid w:val="006B3E5E"/>
    <w:rsid w:val="006B3FB2"/>
    <w:rsid w:val="006B444B"/>
    <w:rsid w:val="006B45F8"/>
    <w:rsid w:val="006B490C"/>
    <w:rsid w:val="006B4AD1"/>
    <w:rsid w:val="006B50A0"/>
    <w:rsid w:val="006B6F09"/>
    <w:rsid w:val="006B6F9D"/>
    <w:rsid w:val="006B7036"/>
    <w:rsid w:val="006B7041"/>
    <w:rsid w:val="006C00BC"/>
    <w:rsid w:val="006C05C1"/>
    <w:rsid w:val="006C0A6F"/>
    <w:rsid w:val="006C0E7A"/>
    <w:rsid w:val="006C133B"/>
    <w:rsid w:val="006C21BC"/>
    <w:rsid w:val="006C2ED7"/>
    <w:rsid w:val="006C2FCF"/>
    <w:rsid w:val="006C2FDE"/>
    <w:rsid w:val="006C309E"/>
    <w:rsid w:val="006C33CD"/>
    <w:rsid w:val="006C34A8"/>
    <w:rsid w:val="006C39C3"/>
    <w:rsid w:val="006C4AFA"/>
    <w:rsid w:val="006C5A90"/>
    <w:rsid w:val="006C6EBF"/>
    <w:rsid w:val="006C6F5B"/>
    <w:rsid w:val="006C74F7"/>
    <w:rsid w:val="006C7B0B"/>
    <w:rsid w:val="006C7DDB"/>
    <w:rsid w:val="006C7F5D"/>
    <w:rsid w:val="006D0200"/>
    <w:rsid w:val="006D123A"/>
    <w:rsid w:val="006D15E7"/>
    <w:rsid w:val="006D1C43"/>
    <w:rsid w:val="006D1CD3"/>
    <w:rsid w:val="006D233D"/>
    <w:rsid w:val="006D26EF"/>
    <w:rsid w:val="006D3039"/>
    <w:rsid w:val="006D3B72"/>
    <w:rsid w:val="006D40FC"/>
    <w:rsid w:val="006D4EDD"/>
    <w:rsid w:val="006D4EFE"/>
    <w:rsid w:val="006D5187"/>
    <w:rsid w:val="006D51AD"/>
    <w:rsid w:val="006D6846"/>
    <w:rsid w:val="006D6C36"/>
    <w:rsid w:val="006D6FCB"/>
    <w:rsid w:val="006D7744"/>
    <w:rsid w:val="006D7ED4"/>
    <w:rsid w:val="006E0400"/>
    <w:rsid w:val="006E0C2E"/>
    <w:rsid w:val="006E1040"/>
    <w:rsid w:val="006E14E0"/>
    <w:rsid w:val="006E1B0B"/>
    <w:rsid w:val="006E2089"/>
    <w:rsid w:val="006E2A62"/>
    <w:rsid w:val="006E2DF5"/>
    <w:rsid w:val="006E2F8E"/>
    <w:rsid w:val="006E3177"/>
    <w:rsid w:val="006E3A5C"/>
    <w:rsid w:val="006E5322"/>
    <w:rsid w:val="006E5709"/>
    <w:rsid w:val="006E5F54"/>
    <w:rsid w:val="006E60AC"/>
    <w:rsid w:val="006E6116"/>
    <w:rsid w:val="006E61CF"/>
    <w:rsid w:val="006E63B9"/>
    <w:rsid w:val="006E6F42"/>
    <w:rsid w:val="006E71DC"/>
    <w:rsid w:val="006E72EA"/>
    <w:rsid w:val="006E7E73"/>
    <w:rsid w:val="006F03A8"/>
    <w:rsid w:val="006F03CF"/>
    <w:rsid w:val="006F1DE2"/>
    <w:rsid w:val="006F27B8"/>
    <w:rsid w:val="006F2A4B"/>
    <w:rsid w:val="006F2C18"/>
    <w:rsid w:val="006F4E1D"/>
    <w:rsid w:val="006F5275"/>
    <w:rsid w:val="006F57E5"/>
    <w:rsid w:val="006F5FCC"/>
    <w:rsid w:val="006F6A2C"/>
    <w:rsid w:val="006F74AB"/>
    <w:rsid w:val="006F789F"/>
    <w:rsid w:val="006F7D21"/>
    <w:rsid w:val="00700376"/>
    <w:rsid w:val="00700B52"/>
    <w:rsid w:val="00701EF0"/>
    <w:rsid w:val="0070207B"/>
    <w:rsid w:val="00702734"/>
    <w:rsid w:val="007027E3"/>
    <w:rsid w:val="00702A53"/>
    <w:rsid w:val="00702AFB"/>
    <w:rsid w:val="00703726"/>
    <w:rsid w:val="0070372C"/>
    <w:rsid w:val="00703E7C"/>
    <w:rsid w:val="00704660"/>
    <w:rsid w:val="00704831"/>
    <w:rsid w:val="007057E2"/>
    <w:rsid w:val="00705EB2"/>
    <w:rsid w:val="0070658C"/>
    <w:rsid w:val="00706B8A"/>
    <w:rsid w:val="0070796A"/>
    <w:rsid w:val="00710790"/>
    <w:rsid w:val="00710D3E"/>
    <w:rsid w:val="007113C6"/>
    <w:rsid w:val="0071174F"/>
    <w:rsid w:val="007118A5"/>
    <w:rsid w:val="007120F1"/>
    <w:rsid w:val="0071292F"/>
    <w:rsid w:val="00712BDE"/>
    <w:rsid w:val="00713129"/>
    <w:rsid w:val="00713379"/>
    <w:rsid w:val="00713793"/>
    <w:rsid w:val="00713A9F"/>
    <w:rsid w:val="00713F89"/>
    <w:rsid w:val="007146EB"/>
    <w:rsid w:val="007149D6"/>
    <w:rsid w:val="00714CDF"/>
    <w:rsid w:val="0071569D"/>
    <w:rsid w:val="00715966"/>
    <w:rsid w:val="007161A0"/>
    <w:rsid w:val="00716434"/>
    <w:rsid w:val="007167E8"/>
    <w:rsid w:val="00716B97"/>
    <w:rsid w:val="00716BF1"/>
    <w:rsid w:val="00716F0E"/>
    <w:rsid w:val="00717A53"/>
    <w:rsid w:val="00717DDA"/>
    <w:rsid w:val="007201BA"/>
    <w:rsid w:val="007203BD"/>
    <w:rsid w:val="00720798"/>
    <w:rsid w:val="007207F1"/>
    <w:rsid w:val="00720BA1"/>
    <w:rsid w:val="007210DD"/>
    <w:rsid w:val="00721111"/>
    <w:rsid w:val="00721D7F"/>
    <w:rsid w:val="00721EBD"/>
    <w:rsid w:val="00722F3F"/>
    <w:rsid w:val="00722F7D"/>
    <w:rsid w:val="0072321D"/>
    <w:rsid w:val="0072384C"/>
    <w:rsid w:val="00724583"/>
    <w:rsid w:val="007248B2"/>
    <w:rsid w:val="00724966"/>
    <w:rsid w:val="00724FBD"/>
    <w:rsid w:val="00725F6B"/>
    <w:rsid w:val="00726390"/>
    <w:rsid w:val="0072688B"/>
    <w:rsid w:val="00726F7C"/>
    <w:rsid w:val="00727175"/>
    <w:rsid w:val="00727EE5"/>
    <w:rsid w:val="007306C9"/>
    <w:rsid w:val="00730BCD"/>
    <w:rsid w:val="00732843"/>
    <w:rsid w:val="00733572"/>
    <w:rsid w:val="00733667"/>
    <w:rsid w:val="00733776"/>
    <w:rsid w:val="00734FD5"/>
    <w:rsid w:val="007351DA"/>
    <w:rsid w:val="007352D7"/>
    <w:rsid w:val="007357CD"/>
    <w:rsid w:val="00735871"/>
    <w:rsid w:val="007359BE"/>
    <w:rsid w:val="00735A94"/>
    <w:rsid w:val="0073650C"/>
    <w:rsid w:val="00736765"/>
    <w:rsid w:val="00736793"/>
    <w:rsid w:val="00736EF6"/>
    <w:rsid w:val="007402A1"/>
    <w:rsid w:val="00740836"/>
    <w:rsid w:val="00740FF4"/>
    <w:rsid w:val="00741389"/>
    <w:rsid w:val="007424CA"/>
    <w:rsid w:val="007427DE"/>
    <w:rsid w:val="00742D29"/>
    <w:rsid w:val="00742F97"/>
    <w:rsid w:val="007431D3"/>
    <w:rsid w:val="00743442"/>
    <w:rsid w:val="00743452"/>
    <w:rsid w:val="00743B22"/>
    <w:rsid w:val="00743CC8"/>
    <w:rsid w:val="0074421F"/>
    <w:rsid w:val="007442CF"/>
    <w:rsid w:val="00744FC1"/>
    <w:rsid w:val="00745380"/>
    <w:rsid w:val="00745422"/>
    <w:rsid w:val="007454D2"/>
    <w:rsid w:val="00746938"/>
    <w:rsid w:val="0074747A"/>
    <w:rsid w:val="007478F9"/>
    <w:rsid w:val="00747AF3"/>
    <w:rsid w:val="00747C39"/>
    <w:rsid w:val="00750151"/>
    <w:rsid w:val="0075038A"/>
    <w:rsid w:val="007506A4"/>
    <w:rsid w:val="00750E2A"/>
    <w:rsid w:val="00751C5B"/>
    <w:rsid w:val="00751EB2"/>
    <w:rsid w:val="00752DE6"/>
    <w:rsid w:val="0075316C"/>
    <w:rsid w:val="00753984"/>
    <w:rsid w:val="00753C28"/>
    <w:rsid w:val="00753EE8"/>
    <w:rsid w:val="00753F89"/>
    <w:rsid w:val="007541C3"/>
    <w:rsid w:val="0075480E"/>
    <w:rsid w:val="007554EF"/>
    <w:rsid w:val="0075597E"/>
    <w:rsid w:val="00756693"/>
    <w:rsid w:val="00756D75"/>
    <w:rsid w:val="00756D9C"/>
    <w:rsid w:val="007573B5"/>
    <w:rsid w:val="0075783F"/>
    <w:rsid w:val="00757C56"/>
    <w:rsid w:val="00760AC5"/>
    <w:rsid w:val="00760FE8"/>
    <w:rsid w:val="00761303"/>
    <w:rsid w:val="00761684"/>
    <w:rsid w:val="0076181C"/>
    <w:rsid w:val="00762051"/>
    <w:rsid w:val="00763D23"/>
    <w:rsid w:val="007672CB"/>
    <w:rsid w:val="00767E79"/>
    <w:rsid w:val="007703D3"/>
    <w:rsid w:val="00770D8A"/>
    <w:rsid w:val="007715C1"/>
    <w:rsid w:val="00771668"/>
    <w:rsid w:val="007719C3"/>
    <w:rsid w:val="0077220F"/>
    <w:rsid w:val="00772689"/>
    <w:rsid w:val="00773954"/>
    <w:rsid w:val="00773B29"/>
    <w:rsid w:val="00773F07"/>
    <w:rsid w:val="0077407C"/>
    <w:rsid w:val="007756C8"/>
    <w:rsid w:val="00775CDC"/>
    <w:rsid w:val="00775EBF"/>
    <w:rsid w:val="00776190"/>
    <w:rsid w:val="007761BE"/>
    <w:rsid w:val="007762D3"/>
    <w:rsid w:val="007766B0"/>
    <w:rsid w:val="007766F1"/>
    <w:rsid w:val="007768AB"/>
    <w:rsid w:val="00776AA2"/>
    <w:rsid w:val="00776B69"/>
    <w:rsid w:val="00777429"/>
    <w:rsid w:val="00780F68"/>
    <w:rsid w:val="0078112C"/>
    <w:rsid w:val="00781295"/>
    <w:rsid w:val="00781ECB"/>
    <w:rsid w:val="00781F4D"/>
    <w:rsid w:val="00782A20"/>
    <w:rsid w:val="007841E3"/>
    <w:rsid w:val="00784241"/>
    <w:rsid w:val="00784255"/>
    <w:rsid w:val="007842BB"/>
    <w:rsid w:val="00785B10"/>
    <w:rsid w:val="00785FB2"/>
    <w:rsid w:val="007870ED"/>
    <w:rsid w:val="00787282"/>
    <w:rsid w:val="007873AB"/>
    <w:rsid w:val="007873FA"/>
    <w:rsid w:val="00787EBA"/>
    <w:rsid w:val="007903C6"/>
    <w:rsid w:val="007907C6"/>
    <w:rsid w:val="007908E8"/>
    <w:rsid w:val="00790DC1"/>
    <w:rsid w:val="00791206"/>
    <w:rsid w:val="007915D1"/>
    <w:rsid w:val="00791B15"/>
    <w:rsid w:val="00791CA7"/>
    <w:rsid w:val="00791E4B"/>
    <w:rsid w:val="007922B8"/>
    <w:rsid w:val="007923E9"/>
    <w:rsid w:val="007929D7"/>
    <w:rsid w:val="007932E1"/>
    <w:rsid w:val="007934AB"/>
    <w:rsid w:val="00793A9C"/>
    <w:rsid w:val="00793F34"/>
    <w:rsid w:val="0079473D"/>
    <w:rsid w:val="007950F8"/>
    <w:rsid w:val="0079531D"/>
    <w:rsid w:val="0079539B"/>
    <w:rsid w:val="00795944"/>
    <w:rsid w:val="007977C0"/>
    <w:rsid w:val="007979D2"/>
    <w:rsid w:val="007A04C9"/>
    <w:rsid w:val="007A191D"/>
    <w:rsid w:val="007A1A61"/>
    <w:rsid w:val="007A2087"/>
    <w:rsid w:val="007A2221"/>
    <w:rsid w:val="007A2D90"/>
    <w:rsid w:val="007A2E34"/>
    <w:rsid w:val="007A2EA1"/>
    <w:rsid w:val="007A2F77"/>
    <w:rsid w:val="007A313A"/>
    <w:rsid w:val="007A3785"/>
    <w:rsid w:val="007A3C6F"/>
    <w:rsid w:val="007A47E6"/>
    <w:rsid w:val="007A48C8"/>
    <w:rsid w:val="007A4AB7"/>
    <w:rsid w:val="007A516B"/>
    <w:rsid w:val="007A6499"/>
    <w:rsid w:val="007A67EE"/>
    <w:rsid w:val="007A6E99"/>
    <w:rsid w:val="007A7687"/>
    <w:rsid w:val="007A77B9"/>
    <w:rsid w:val="007A7B75"/>
    <w:rsid w:val="007B0099"/>
    <w:rsid w:val="007B0743"/>
    <w:rsid w:val="007B0EFB"/>
    <w:rsid w:val="007B19B6"/>
    <w:rsid w:val="007B327B"/>
    <w:rsid w:val="007B32D7"/>
    <w:rsid w:val="007B353C"/>
    <w:rsid w:val="007B4044"/>
    <w:rsid w:val="007B4FA3"/>
    <w:rsid w:val="007B52DF"/>
    <w:rsid w:val="007B59D4"/>
    <w:rsid w:val="007B7ABE"/>
    <w:rsid w:val="007C050D"/>
    <w:rsid w:val="007C058F"/>
    <w:rsid w:val="007C0D7C"/>
    <w:rsid w:val="007C19FD"/>
    <w:rsid w:val="007C1A06"/>
    <w:rsid w:val="007C337C"/>
    <w:rsid w:val="007C348F"/>
    <w:rsid w:val="007C3972"/>
    <w:rsid w:val="007C3A55"/>
    <w:rsid w:val="007C3A73"/>
    <w:rsid w:val="007C439F"/>
    <w:rsid w:val="007C46D5"/>
    <w:rsid w:val="007C4928"/>
    <w:rsid w:val="007C4B84"/>
    <w:rsid w:val="007C5106"/>
    <w:rsid w:val="007C5314"/>
    <w:rsid w:val="007C531C"/>
    <w:rsid w:val="007C5473"/>
    <w:rsid w:val="007C6205"/>
    <w:rsid w:val="007C653E"/>
    <w:rsid w:val="007C6630"/>
    <w:rsid w:val="007C74E9"/>
    <w:rsid w:val="007C7A10"/>
    <w:rsid w:val="007C7A2E"/>
    <w:rsid w:val="007C7BEC"/>
    <w:rsid w:val="007D04F0"/>
    <w:rsid w:val="007D0A1D"/>
    <w:rsid w:val="007D0BB0"/>
    <w:rsid w:val="007D17C8"/>
    <w:rsid w:val="007D1BA1"/>
    <w:rsid w:val="007D1E31"/>
    <w:rsid w:val="007D20C3"/>
    <w:rsid w:val="007D32DF"/>
    <w:rsid w:val="007D3C4A"/>
    <w:rsid w:val="007D4499"/>
    <w:rsid w:val="007D458A"/>
    <w:rsid w:val="007D4A40"/>
    <w:rsid w:val="007D52E6"/>
    <w:rsid w:val="007D58CE"/>
    <w:rsid w:val="007D591E"/>
    <w:rsid w:val="007D61CF"/>
    <w:rsid w:val="007D65E5"/>
    <w:rsid w:val="007D6E69"/>
    <w:rsid w:val="007D70E2"/>
    <w:rsid w:val="007D7302"/>
    <w:rsid w:val="007D7B99"/>
    <w:rsid w:val="007D7D5A"/>
    <w:rsid w:val="007D7FE1"/>
    <w:rsid w:val="007E0947"/>
    <w:rsid w:val="007E1155"/>
    <w:rsid w:val="007E17DD"/>
    <w:rsid w:val="007E1B37"/>
    <w:rsid w:val="007E2034"/>
    <w:rsid w:val="007E298B"/>
    <w:rsid w:val="007E2B4F"/>
    <w:rsid w:val="007E2EA1"/>
    <w:rsid w:val="007E2F79"/>
    <w:rsid w:val="007E3269"/>
    <w:rsid w:val="007E35C3"/>
    <w:rsid w:val="007E3AEB"/>
    <w:rsid w:val="007E3D0A"/>
    <w:rsid w:val="007E3EB4"/>
    <w:rsid w:val="007E4B3F"/>
    <w:rsid w:val="007E4D1E"/>
    <w:rsid w:val="007E58F7"/>
    <w:rsid w:val="007E6414"/>
    <w:rsid w:val="007E6EC5"/>
    <w:rsid w:val="007E7092"/>
    <w:rsid w:val="007E71AE"/>
    <w:rsid w:val="007E777E"/>
    <w:rsid w:val="007E7D48"/>
    <w:rsid w:val="007F0F6A"/>
    <w:rsid w:val="007F103D"/>
    <w:rsid w:val="007F11C6"/>
    <w:rsid w:val="007F35E0"/>
    <w:rsid w:val="007F3908"/>
    <w:rsid w:val="007F39F2"/>
    <w:rsid w:val="007F427D"/>
    <w:rsid w:val="007F4358"/>
    <w:rsid w:val="007F43D1"/>
    <w:rsid w:val="007F446E"/>
    <w:rsid w:val="007F4BAC"/>
    <w:rsid w:val="007F4EBC"/>
    <w:rsid w:val="007F6747"/>
    <w:rsid w:val="007F69CF"/>
    <w:rsid w:val="007F6D13"/>
    <w:rsid w:val="007F71D2"/>
    <w:rsid w:val="007F7753"/>
    <w:rsid w:val="007F7AAA"/>
    <w:rsid w:val="007F7C6E"/>
    <w:rsid w:val="00800120"/>
    <w:rsid w:val="008008CF"/>
    <w:rsid w:val="00800C4F"/>
    <w:rsid w:val="00800D13"/>
    <w:rsid w:val="00800E23"/>
    <w:rsid w:val="00800EB0"/>
    <w:rsid w:val="00801C06"/>
    <w:rsid w:val="008022CF"/>
    <w:rsid w:val="008026B6"/>
    <w:rsid w:val="00802E3A"/>
    <w:rsid w:val="008032A3"/>
    <w:rsid w:val="008038A7"/>
    <w:rsid w:val="008038AE"/>
    <w:rsid w:val="008038B3"/>
    <w:rsid w:val="00803989"/>
    <w:rsid w:val="0080406A"/>
    <w:rsid w:val="00804672"/>
    <w:rsid w:val="00804735"/>
    <w:rsid w:val="00804C13"/>
    <w:rsid w:val="00804F51"/>
    <w:rsid w:val="008052B7"/>
    <w:rsid w:val="00805EE1"/>
    <w:rsid w:val="00807D87"/>
    <w:rsid w:val="00810793"/>
    <w:rsid w:val="00810FE6"/>
    <w:rsid w:val="008112FB"/>
    <w:rsid w:val="008113DD"/>
    <w:rsid w:val="008115DF"/>
    <w:rsid w:val="00812735"/>
    <w:rsid w:val="00812E67"/>
    <w:rsid w:val="00813398"/>
    <w:rsid w:val="00813681"/>
    <w:rsid w:val="0081372B"/>
    <w:rsid w:val="008139C7"/>
    <w:rsid w:val="008139EB"/>
    <w:rsid w:val="00814350"/>
    <w:rsid w:val="00814CAC"/>
    <w:rsid w:val="00814D3B"/>
    <w:rsid w:val="0081543A"/>
    <w:rsid w:val="008155B3"/>
    <w:rsid w:val="00815845"/>
    <w:rsid w:val="00815E56"/>
    <w:rsid w:val="00816524"/>
    <w:rsid w:val="008170ED"/>
    <w:rsid w:val="00817248"/>
    <w:rsid w:val="00817433"/>
    <w:rsid w:val="00817F25"/>
    <w:rsid w:val="008201EC"/>
    <w:rsid w:val="0082102D"/>
    <w:rsid w:val="00821BE4"/>
    <w:rsid w:val="00821E8F"/>
    <w:rsid w:val="008223EE"/>
    <w:rsid w:val="008225E9"/>
    <w:rsid w:val="00822883"/>
    <w:rsid w:val="0082294F"/>
    <w:rsid w:val="00822C29"/>
    <w:rsid w:val="00822F88"/>
    <w:rsid w:val="00823731"/>
    <w:rsid w:val="00823E91"/>
    <w:rsid w:val="00824E7D"/>
    <w:rsid w:val="00825022"/>
    <w:rsid w:val="00827DDF"/>
    <w:rsid w:val="00830640"/>
    <w:rsid w:val="00830955"/>
    <w:rsid w:val="00831560"/>
    <w:rsid w:val="0083186A"/>
    <w:rsid w:val="008319E1"/>
    <w:rsid w:val="00831FB7"/>
    <w:rsid w:val="008326CD"/>
    <w:rsid w:val="00832FFB"/>
    <w:rsid w:val="0083364B"/>
    <w:rsid w:val="00834C8E"/>
    <w:rsid w:val="008358B6"/>
    <w:rsid w:val="00836CB6"/>
    <w:rsid w:val="00837DF7"/>
    <w:rsid w:val="00840B41"/>
    <w:rsid w:val="00841856"/>
    <w:rsid w:val="008419F0"/>
    <w:rsid w:val="00842208"/>
    <w:rsid w:val="008424A4"/>
    <w:rsid w:val="008425FD"/>
    <w:rsid w:val="00842698"/>
    <w:rsid w:val="00843239"/>
    <w:rsid w:val="00843603"/>
    <w:rsid w:val="00843698"/>
    <w:rsid w:val="00845BCA"/>
    <w:rsid w:val="00846233"/>
    <w:rsid w:val="00846741"/>
    <w:rsid w:val="0084744E"/>
    <w:rsid w:val="00847644"/>
    <w:rsid w:val="008476C4"/>
    <w:rsid w:val="00847873"/>
    <w:rsid w:val="00847C60"/>
    <w:rsid w:val="00850172"/>
    <w:rsid w:val="00850445"/>
    <w:rsid w:val="00850C01"/>
    <w:rsid w:val="00850E28"/>
    <w:rsid w:val="008515F2"/>
    <w:rsid w:val="00851D33"/>
    <w:rsid w:val="00852408"/>
    <w:rsid w:val="00852455"/>
    <w:rsid w:val="0085285C"/>
    <w:rsid w:val="0085285F"/>
    <w:rsid w:val="00852AF6"/>
    <w:rsid w:val="00852E2D"/>
    <w:rsid w:val="00852FC5"/>
    <w:rsid w:val="00853004"/>
    <w:rsid w:val="00853047"/>
    <w:rsid w:val="00853641"/>
    <w:rsid w:val="00853D66"/>
    <w:rsid w:val="00854941"/>
    <w:rsid w:val="00855624"/>
    <w:rsid w:val="00855BFA"/>
    <w:rsid w:val="00855ED8"/>
    <w:rsid w:val="00855F33"/>
    <w:rsid w:val="00855FCD"/>
    <w:rsid w:val="008564A4"/>
    <w:rsid w:val="00856542"/>
    <w:rsid w:val="008571F4"/>
    <w:rsid w:val="0085755F"/>
    <w:rsid w:val="00857622"/>
    <w:rsid w:val="008607F4"/>
    <w:rsid w:val="00860851"/>
    <w:rsid w:val="008608DD"/>
    <w:rsid w:val="0086091B"/>
    <w:rsid w:val="00860CDD"/>
    <w:rsid w:val="00860D25"/>
    <w:rsid w:val="008618EE"/>
    <w:rsid w:val="00861C02"/>
    <w:rsid w:val="008638EE"/>
    <w:rsid w:val="008639EF"/>
    <w:rsid w:val="0086555E"/>
    <w:rsid w:val="008656EA"/>
    <w:rsid w:val="00865707"/>
    <w:rsid w:val="00866CFD"/>
    <w:rsid w:val="00866FF8"/>
    <w:rsid w:val="00867DC7"/>
    <w:rsid w:val="00870000"/>
    <w:rsid w:val="00870255"/>
    <w:rsid w:val="0087083E"/>
    <w:rsid w:val="008709C0"/>
    <w:rsid w:val="00871A3F"/>
    <w:rsid w:val="00872111"/>
    <w:rsid w:val="0087351F"/>
    <w:rsid w:val="00873D93"/>
    <w:rsid w:val="00873DDB"/>
    <w:rsid w:val="0087444C"/>
    <w:rsid w:val="00874F0D"/>
    <w:rsid w:val="00875EAF"/>
    <w:rsid w:val="008765C8"/>
    <w:rsid w:val="00876668"/>
    <w:rsid w:val="00876ED2"/>
    <w:rsid w:val="00876EE7"/>
    <w:rsid w:val="00876F08"/>
    <w:rsid w:val="00877254"/>
    <w:rsid w:val="00877319"/>
    <w:rsid w:val="0087776B"/>
    <w:rsid w:val="008811C8"/>
    <w:rsid w:val="0088124E"/>
    <w:rsid w:val="008820FE"/>
    <w:rsid w:val="00882448"/>
    <w:rsid w:val="00883357"/>
    <w:rsid w:val="00883409"/>
    <w:rsid w:val="00884B5D"/>
    <w:rsid w:val="00885B25"/>
    <w:rsid w:val="00886319"/>
    <w:rsid w:val="008863AC"/>
    <w:rsid w:val="00886E10"/>
    <w:rsid w:val="008876AB"/>
    <w:rsid w:val="008877B6"/>
    <w:rsid w:val="00887A68"/>
    <w:rsid w:val="0089027B"/>
    <w:rsid w:val="00891263"/>
    <w:rsid w:val="008913DC"/>
    <w:rsid w:val="008915EA"/>
    <w:rsid w:val="00893364"/>
    <w:rsid w:val="00893451"/>
    <w:rsid w:val="0089355A"/>
    <w:rsid w:val="00893AFA"/>
    <w:rsid w:val="00894578"/>
    <w:rsid w:val="0089578B"/>
    <w:rsid w:val="00895D27"/>
    <w:rsid w:val="00896068"/>
    <w:rsid w:val="00896C2F"/>
    <w:rsid w:val="008A00B8"/>
    <w:rsid w:val="008A0CD7"/>
    <w:rsid w:val="008A142F"/>
    <w:rsid w:val="008A14D8"/>
    <w:rsid w:val="008A1996"/>
    <w:rsid w:val="008A1AED"/>
    <w:rsid w:val="008A1FE2"/>
    <w:rsid w:val="008A2775"/>
    <w:rsid w:val="008A28A4"/>
    <w:rsid w:val="008A29AE"/>
    <w:rsid w:val="008A2B1A"/>
    <w:rsid w:val="008A3208"/>
    <w:rsid w:val="008A35B5"/>
    <w:rsid w:val="008A423E"/>
    <w:rsid w:val="008A54EA"/>
    <w:rsid w:val="008A5691"/>
    <w:rsid w:val="008A5BBA"/>
    <w:rsid w:val="008A5C5F"/>
    <w:rsid w:val="008A5CBE"/>
    <w:rsid w:val="008A5F5C"/>
    <w:rsid w:val="008A6116"/>
    <w:rsid w:val="008A64E6"/>
    <w:rsid w:val="008A745F"/>
    <w:rsid w:val="008A75B2"/>
    <w:rsid w:val="008A7A0B"/>
    <w:rsid w:val="008B0829"/>
    <w:rsid w:val="008B09AE"/>
    <w:rsid w:val="008B0A10"/>
    <w:rsid w:val="008B13BE"/>
    <w:rsid w:val="008B22C1"/>
    <w:rsid w:val="008B2458"/>
    <w:rsid w:val="008B2920"/>
    <w:rsid w:val="008B2D03"/>
    <w:rsid w:val="008B2F2B"/>
    <w:rsid w:val="008B392C"/>
    <w:rsid w:val="008B3B7B"/>
    <w:rsid w:val="008B3ED0"/>
    <w:rsid w:val="008B4384"/>
    <w:rsid w:val="008B45DF"/>
    <w:rsid w:val="008B4B01"/>
    <w:rsid w:val="008B4B93"/>
    <w:rsid w:val="008B4D83"/>
    <w:rsid w:val="008B4F51"/>
    <w:rsid w:val="008B508D"/>
    <w:rsid w:val="008B528B"/>
    <w:rsid w:val="008B5479"/>
    <w:rsid w:val="008B5500"/>
    <w:rsid w:val="008B5563"/>
    <w:rsid w:val="008B615A"/>
    <w:rsid w:val="008B63A7"/>
    <w:rsid w:val="008B687C"/>
    <w:rsid w:val="008B6DE7"/>
    <w:rsid w:val="008B70D8"/>
    <w:rsid w:val="008B7397"/>
    <w:rsid w:val="008B788E"/>
    <w:rsid w:val="008C06A9"/>
    <w:rsid w:val="008C0824"/>
    <w:rsid w:val="008C085C"/>
    <w:rsid w:val="008C0878"/>
    <w:rsid w:val="008C0A86"/>
    <w:rsid w:val="008C0D85"/>
    <w:rsid w:val="008C0F45"/>
    <w:rsid w:val="008C14AF"/>
    <w:rsid w:val="008C1BA4"/>
    <w:rsid w:val="008C1D91"/>
    <w:rsid w:val="008C2133"/>
    <w:rsid w:val="008C2C21"/>
    <w:rsid w:val="008C3313"/>
    <w:rsid w:val="008C339D"/>
    <w:rsid w:val="008C36E4"/>
    <w:rsid w:val="008C3889"/>
    <w:rsid w:val="008C3F1D"/>
    <w:rsid w:val="008C4EFE"/>
    <w:rsid w:val="008C5F20"/>
    <w:rsid w:val="008C61D6"/>
    <w:rsid w:val="008C683E"/>
    <w:rsid w:val="008C6D53"/>
    <w:rsid w:val="008C6F18"/>
    <w:rsid w:val="008C6F9F"/>
    <w:rsid w:val="008C7253"/>
    <w:rsid w:val="008C7552"/>
    <w:rsid w:val="008C756A"/>
    <w:rsid w:val="008D03FD"/>
    <w:rsid w:val="008D0565"/>
    <w:rsid w:val="008D0C4A"/>
    <w:rsid w:val="008D1493"/>
    <w:rsid w:val="008D1655"/>
    <w:rsid w:val="008D1D1A"/>
    <w:rsid w:val="008D1E26"/>
    <w:rsid w:val="008D2E4B"/>
    <w:rsid w:val="008D33CE"/>
    <w:rsid w:val="008D3F1D"/>
    <w:rsid w:val="008D4279"/>
    <w:rsid w:val="008D4909"/>
    <w:rsid w:val="008D54E4"/>
    <w:rsid w:val="008D5687"/>
    <w:rsid w:val="008D74A0"/>
    <w:rsid w:val="008E004C"/>
    <w:rsid w:val="008E0C43"/>
    <w:rsid w:val="008E1133"/>
    <w:rsid w:val="008E16A4"/>
    <w:rsid w:val="008E201E"/>
    <w:rsid w:val="008E219F"/>
    <w:rsid w:val="008E30B8"/>
    <w:rsid w:val="008E345B"/>
    <w:rsid w:val="008E365B"/>
    <w:rsid w:val="008E5DC8"/>
    <w:rsid w:val="008E5E72"/>
    <w:rsid w:val="008E6629"/>
    <w:rsid w:val="008E6644"/>
    <w:rsid w:val="008E68B7"/>
    <w:rsid w:val="008E6D7E"/>
    <w:rsid w:val="008E7993"/>
    <w:rsid w:val="008E7B17"/>
    <w:rsid w:val="008F023E"/>
    <w:rsid w:val="008F0365"/>
    <w:rsid w:val="008F0424"/>
    <w:rsid w:val="008F0A5E"/>
    <w:rsid w:val="008F1315"/>
    <w:rsid w:val="008F1D9D"/>
    <w:rsid w:val="008F1E0E"/>
    <w:rsid w:val="008F2121"/>
    <w:rsid w:val="008F25DA"/>
    <w:rsid w:val="008F2C51"/>
    <w:rsid w:val="008F380F"/>
    <w:rsid w:val="008F387C"/>
    <w:rsid w:val="008F403A"/>
    <w:rsid w:val="008F4A20"/>
    <w:rsid w:val="008F4C1F"/>
    <w:rsid w:val="008F51E6"/>
    <w:rsid w:val="008F5A0A"/>
    <w:rsid w:val="008F5F5C"/>
    <w:rsid w:val="008F6430"/>
    <w:rsid w:val="008F6AC5"/>
    <w:rsid w:val="008F6B4B"/>
    <w:rsid w:val="008F7011"/>
    <w:rsid w:val="008F70B6"/>
    <w:rsid w:val="008F7304"/>
    <w:rsid w:val="008F76C3"/>
    <w:rsid w:val="008F770D"/>
    <w:rsid w:val="008F7D80"/>
    <w:rsid w:val="008F7F32"/>
    <w:rsid w:val="009002BC"/>
    <w:rsid w:val="00900ACD"/>
    <w:rsid w:val="00900CCD"/>
    <w:rsid w:val="009015ED"/>
    <w:rsid w:val="00901984"/>
    <w:rsid w:val="00901FF3"/>
    <w:rsid w:val="009024D4"/>
    <w:rsid w:val="009025CE"/>
    <w:rsid w:val="00903E10"/>
    <w:rsid w:val="009048D5"/>
    <w:rsid w:val="00904B72"/>
    <w:rsid w:val="0090509D"/>
    <w:rsid w:val="009058AB"/>
    <w:rsid w:val="009059FD"/>
    <w:rsid w:val="00906228"/>
    <w:rsid w:val="00906C1D"/>
    <w:rsid w:val="00907019"/>
    <w:rsid w:val="0090744B"/>
    <w:rsid w:val="00907BEF"/>
    <w:rsid w:val="009103F2"/>
    <w:rsid w:val="009104B6"/>
    <w:rsid w:val="00910C3C"/>
    <w:rsid w:val="00910E98"/>
    <w:rsid w:val="00910FEE"/>
    <w:rsid w:val="0091127D"/>
    <w:rsid w:val="0091147C"/>
    <w:rsid w:val="009125C5"/>
    <w:rsid w:val="00912906"/>
    <w:rsid w:val="00912EDB"/>
    <w:rsid w:val="00913892"/>
    <w:rsid w:val="009144BB"/>
    <w:rsid w:val="009149EE"/>
    <w:rsid w:val="00914E9F"/>
    <w:rsid w:val="00915400"/>
    <w:rsid w:val="00915524"/>
    <w:rsid w:val="0091554A"/>
    <w:rsid w:val="00915684"/>
    <w:rsid w:val="00915732"/>
    <w:rsid w:val="00915C49"/>
    <w:rsid w:val="009160FC"/>
    <w:rsid w:val="009165DE"/>
    <w:rsid w:val="00916A41"/>
    <w:rsid w:val="00917165"/>
    <w:rsid w:val="00917983"/>
    <w:rsid w:val="00917B1D"/>
    <w:rsid w:val="00917E33"/>
    <w:rsid w:val="00917EFC"/>
    <w:rsid w:val="0092083B"/>
    <w:rsid w:val="00921CFD"/>
    <w:rsid w:val="009229D4"/>
    <w:rsid w:val="00922B40"/>
    <w:rsid w:val="00922CE5"/>
    <w:rsid w:val="009237B7"/>
    <w:rsid w:val="009243B0"/>
    <w:rsid w:val="00924887"/>
    <w:rsid w:val="009249C9"/>
    <w:rsid w:val="00925AFE"/>
    <w:rsid w:val="00926A1F"/>
    <w:rsid w:val="00926BD0"/>
    <w:rsid w:val="00927270"/>
    <w:rsid w:val="00927487"/>
    <w:rsid w:val="00927E96"/>
    <w:rsid w:val="009300FC"/>
    <w:rsid w:val="00930774"/>
    <w:rsid w:val="009308AC"/>
    <w:rsid w:val="00931E93"/>
    <w:rsid w:val="00932327"/>
    <w:rsid w:val="00932A1C"/>
    <w:rsid w:val="009330E5"/>
    <w:rsid w:val="00933223"/>
    <w:rsid w:val="00933436"/>
    <w:rsid w:val="0093499C"/>
    <w:rsid w:val="00935460"/>
    <w:rsid w:val="00935E79"/>
    <w:rsid w:val="0093623A"/>
    <w:rsid w:val="0093649A"/>
    <w:rsid w:val="00936CAF"/>
    <w:rsid w:val="00937874"/>
    <w:rsid w:val="00937D4F"/>
    <w:rsid w:val="009400A7"/>
    <w:rsid w:val="00940262"/>
    <w:rsid w:val="00940BA2"/>
    <w:rsid w:val="0094195E"/>
    <w:rsid w:val="00941EF6"/>
    <w:rsid w:val="00941EFD"/>
    <w:rsid w:val="0094280C"/>
    <w:rsid w:val="0094342D"/>
    <w:rsid w:val="00943F64"/>
    <w:rsid w:val="009442C8"/>
    <w:rsid w:val="00944780"/>
    <w:rsid w:val="009447BC"/>
    <w:rsid w:val="00944C1C"/>
    <w:rsid w:val="00944C47"/>
    <w:rsid w:val="00944C89"/>
    <w:rsid w:val="009451C2"/>
    <w:rsid w:val="009456E3"/>
    <w:rsid w:val="009463EC"/>
    <w:rsid w:val="009467B8"/>
    <w:rsid w:val="00947018"/>
    <w:rsid w:val="00947DA1"/>
    <w:rsid w:val="00950400"/>
    <w:rsid w:val="0095066E"/>
    <w:rsid w:val="009510F1"/>
    <w:rsid w:val="0095212A"/>
    <w:rsid w:val="00952FE7"/>
    <w:rsid w:val="00954493"/>
    <w:rsid w:val="009551D0"/>
    <w:rsid w:val="0095561B"/>
    <w:rsid w:val="0095638B"/>
    <w:rsid w:val="009565B6"/>
    <w:rsid w:val="0095660E"/>
    <w:rsid w:val="009567AD"/>
    <w:rsid w:val="009569FF"/>
    <w:rsid w:val="00956D6A"/>
    <w:rsid w:val="00956FCB"/>
    <w:rsid w:val="009573CE"/>
    <w:rsid w:val="00957439"/>
    <w:rsid w:val="00957532"/>
    <w:rsid w:val="009608F9"/>
    <w:rsid w:val="00960A25"/>
    <w:rsid w:val="00960CE0"/>
    <w:rsid w:val="00961068"/>
    <w:rsid w:val="00961867"/>
    <w:rsid w:val="00961C50"/>
    <w:rsid w:val="00961CB2"/>
    <w:rsid w:val="00962A08"/>
    <w:rsid w:val="00962BCD"/>
    <w:rsid w:val="00963178"/>
    <w:rsid w:val="00963B1D"/>
    <w:rsid w:val="00963D6E"/>
    <w:rsid w:val="00963F73"/>
    <w:rsid w:val="009647AE"/>
    <w:rsid w:val="00964A20"/>
    <w:rsid w:val="00964C3F"/>
    <w:rsid w:val="00965649"/>
    <w:rsid w:val="00965BA4"/>
    <w:rsid w:val="00965CBA"/>
    <w:rsid w:val="00965D2F"/>
    <w:rsid w:val="00966318"/>
    <w:rsid w:val="009673F4"/>
    <w:rsid w:val="00970615"/>
    <w:rsid w:val="00970DCB"/>
    <w:rsid w:val="009712EF"/>
    <w:rsid w:val="0097226B"/>
    <w:rsid w:val="0097260D"/>
    <w:rsid w:val="009726C7"/>
    <w:rsid w:val="0097279A"/>
    <w:rsid w:val="00972F27"/>
    <w:rsid w:val="00973165"/>
    <w:rsid w:val="009739F3"/>
    <w:rsid w:val="00973B53"/>
    <w:rsid w:val="00973E4B"/>
    <w:rsid w:val="00974332"/>
    <w:rsid w:val="00975306"/>
    <w:rsid w:val="00975D3C"/>
    <w:rsid w:val="00976A30"/>
    <w:rsid w:val="009772F1"/>
    <w:rsid w:val="00977779"/>
    <w:rsid w:val="0097787A"/>
    <w:rsid w:val="0097798C"/>
    <w:rsid w:val="00980589"/>
    <w:rsid w:val="0098089B"/>
    <w:rsid w:val="00980F3F"/>
    <w:rsid w:val="00981632"/>
    <w:rsid w:val="00981705"/>
    <w:rsid w:val="00981A44"/>
    <w:rsid w:val="009822AD"/>
    <w:rsid w:val="00982BDC"/>
    <w:rsid w:val="00982BE4"/>
    <w:rsid w:val="009838C3"/>
    <w:rsid w:val="00983A56"/>
    <w:rsid w:val="00984CAE"/>
    <w:rsid w:val="00984CF8"/>
    <w:rsid w:val="00985D17"/>
    <w:rsid w:val="00986B81"/>
    <w:rsid w:val="00986F00"/>
    <w:rsid w:val="0099054F"/>
    <w:rsid w:val="00991117"/>
    <w:rsid w:val="00991733"/>
    <w:rsid w:val="00991DDD"/>
    <w:rsid w:val="00992378"/>
    <w:rsid w:val="009924C0"/>
    <w:rsid w:val="00992780"/>
    <w:rsid w:val="00993B3E"/>
    <w:rsid w:val="00994069"/>
    <w:rsid w:val="009940F1"/>
    <w:rsid w:val="009946E4"/>
    <w:rsid w:val="00994B6D"/>
    <w:rsid w:val="0099689E"/>
    <w:rsid w:val="00996CB8"/>
    <w:rsid w:val="009974D6"/>
    <w:rsid w:val="009A07CC"/>
    <w:rsid w:val="009A0A5C"/>
    <w:rsid w:val="009A0F87"/>
    <w:rsid w:val="009A1B4A"/>
    <w:rsid w:val="009A2378"/>
    <w:rsid w:val="009A3077"/>
    <w:rsid w:val="009A389D"/>
    <w:rsid w:val="009A3E38"/>
    <w:rsid w:val="009A3E89"/>
    <w:rsid w:val="009A4339"/>
    <w:rsid w:val="009A500B"/>
    <w:rsid w:val="009A5073"/>
    <w:rsid w:val="009A55E3"/>
    <w:rsid w:val="009A59F0"/>
    <w:rsid w:val="009A61DF"/>
    <w:rsid w:val="009A6333"/>
    <w:rsid w:val="009A6562"/>
    <w:rsid w:val="009A6B51"/>
    <w:rsid w:val="009A6D8C"/>
    <w:rsid w:val="009B00FA"/>
    <w:rsid w:val="009B06E0"/>
    <w:rsid w:val="009B0928"/>
    <w:rsid w:val="009B0968"/>
    <w:rsid w:val="009B0BDE"/>
    <w:rsid w:val="009B0EE2"/>
    <w:rsid w:val="009B10E8"/>
    <w:rsid w:val="009B1809"/>
    <w:rsid w:val="009B217E"/>
    <w:rsid w:val="009B2B8D"/>
    <w:rsid w:val="009B2B97"/>
    <w:rsid w:val="009B2BC8"/>
    <w:rsid w:val="009B390D"/>
    <w:rsid w:val="009B39C2"/>
    <w:rsid w:val="009B3A22"/>
    <w:rsid w:val="009B3C80"/>
    <w:rsid w:val="009B3E6C"/>
    <w:rsid w:val="009B4202"/>
    <w:rsid w:val="009B4303"/>
    <w:rsid w:val="009B46E2"/>
    <w:rsid w:val="009B46EE"/>
    <w:rsid w:val="009B46FD"/>
    <w:rsid w:val="009B5EE5"/>
    <w:rsid w:val="009B632D"/>
    <w:rsid w:val="009B66AD"/>
    <w:rsid w:val="009B66F3"/>
    <w:rsid w:val="009B6B6B"/>
    <w:rsid w:val="009B7091"/>
    <w:rsid w:val="009B72B2"/>
    <w:rsid w:val="009B7E99"/>
    <w:rsid w:val="009C066E"/>
    <w:rsid w:val="009C09E8"/>
    <w:rsid w:val="009C0A84"/>
    <w:rsid w:val="009C0A96"/>
    <w:rsid w:val="009C0D29"/>
    <w:rsid w:val="009C1299"/>
    <w:rsid w:val="009C14E0"/>
    <w:rsid w:val="009C1681"/>
    <w:rsid w:val="009C1827"/>
    <w:rsid w:val="009C1BDC"/>
    <w:rsid w:val="009C2934"/>
    <w:rsid w:val="009C362F"/>
    <w:rsid w:val="009C3CDA"/>
    <w:rsid w:val="009C3F74"/>
    <w:rsid w:val="009C43BF"/>
    <w:rsid w:val="009C4945"/>
    <w:rsid w:val="009C4F27"/>
    <w:rsid w:val="009C519E"/>
    <w:rsid w:val="009C51BE"/>
    <w:rsid w:val="009C5949"/>
    <w:rsid w:val="009C64D9"/>
    <w:rsid w:val="009C76D2"/>
    <w:rsid w:val="009C7C3E"/>
    <w:rsid w:val="009C7F49"/>
    <w:rsid w:val="009D0E9D"/>
    <w:rsid w:val="009D1C14"/>
    <w:rsid w:val="009D29DA"/>
    <w:rsid w:val="009D2AB1"/>
    <w:rsid w:val="009D32F1"/>
    <w:rsid w:val="009D33CB"/>
    <w:rsid w:val="009D3E90"/>
    <w:rsid w:val="009D4D82"/>
    <w:rsid w:val="009D5588"/>
    <w:rsid w:val="009D61DB"/>
    <w:rsid w:val="009D6274"/>
    <w:rsid w:val="009D7076"/>
    <w:rsid w:val="009D7457"/>
    <w:rsid w:val="009D7DCB"/>
    <w:rsid w:val="009D7F5E"/>
    <w:rsid w:val="009E0360"/>
    <w:rsid w:val="009E0473"/>
    <w:rsid w:val="009E054A"/>
    <w:rsid w:val="009E06B2"/>
    <w:rsid w:val="009E0A24"/>
    <w:rsid w:val="009E0BAB"/>
    <w:rsid w:val="009E0BB4"/>
    <w:rsid w:val="009E0D80"/>
    <w:rsid w:val="009E1636"/>
    <w:rsid w:val="009E1922"/>
    <w:rsid w:val="009E2159"/>
    <w:rsid w:val="009E216C"/>
    <w:rsid w:val="009E2393"/>
    <w:rsid w:val="009E23BD"/>
    <w:rsid w:val="009E26B0"/>
    <w:rsid w:val="009E2724"/>
    <w:rsid w:val="009E2926"/>
    <w:rsid w:val="009E293F"/>
    <w:rsid w:val="009E2983"/>
    <w:rsid w:val="009E308D"/>
    <w:rsid w:val="009E429F"/>
    <w:rsid w:val="009E5F3C"/>
    <w:rsid w:val="009E6048"/>
    <w:rsid w:val="009E628D"/>
    <w:rsid w:val="009E637A"/>
    <w:rsid w:val="009E6AB7"/>
    <w:rsid w:val="009E7500"/>
    <w:rsid w:val="009E7C03"/>
    <w:rsid w:val="009E7D4C"/>
    <w:rsid w:val="009E7DC4"/>
    <w:rsid w:val="009E7F39"/>
    <w:rsid w:val="009F0196"/>
    <w:rsid w:val="009F0445"/>
    <w:rsid w:val="009F105A"/>
    <w:rsid w:val="009F254E"/>
    <w:rsid w:val="009F27DD"/>
    <w:rsid w:val="009F2846"/>
    <w:rsid w:val="009F2944"/>
    <w:rsid w:val="009F296A"/>
    <w:rsid w:val="009F2CC2"/>
    <w:rsid w:val="009F3ED2"/>
    <w:rsid w:val="009F4E39"/>
    <w:rsid w:val="009F4F61"/>
    <w:rsid w:val="009F66BC"/>
    <w:rsid w:val="009F6EC1"/>
    <w:rsid w:val="009F79D6"/>
    <w:rsid w:val="00A00428"/>
    <w:rsid w:val="00A00A16"/>
    <w:rsid w:val="00A020A4"/>
    <w:rsid w:val="00A02753"/>
    <w:rsid w:val="00A02E9A"/>
    <w:rsid w:val="00A02ED4"/>
    <w:rsid w:val="00A03101"/>
    <w:rsid w:val="00A03ED0"/>
    <w:rsid w:val="00A0420C"/>
    <w:rsid w:val="00A04480"/>
    <w:rsid w:val="00A04B0A"/>
    <w:rsid w:val="00A04D78"/>
    <w:rsid w:val="00A0622D"/>
    <w:rsid w:val="00A063C5"/>
    <w:rsid w:val="00A06EE0"/>
    <w:rsid w:val="00A072A3"/>
    <w:rsid w:val="00A077ED"/>
    <w:rsid w:val="00A07A4A"/>
    <w:rsid w:val="00A103B9"/>
    <w:rsid w:val="00A10587"/>
    <w:rsid w:val="00A106C1"/>
    <w:rsid w:val="00A10929"/>
    <w:rsid w:val="00A118E4"/>
    <w:rsid w:val="00A11D03"/>
    <w:rsid w:val="00A12130"/>
    <w:rsid w:val="00A122C3"/>
    <w:rsid w:val="00A12AF4"/>
    <w:rsid w:val="00A12E4E"/>
    <w:rsid w:val="00A14279"/>
    <w:rsid w:val="00A14447"/>
    <w:rsid w:val="00A149A3"/>
    <w:rsid w:val="00A149D8"/>
    <w:rsid w:val="00A14BE9"/>
    <w:rsid w:val="00A14C5D"/>
    <w:rsid w:val="00A160AE"/>
    <w:rsid w:val="00A16F21"/>
    <w:rsid w:val="00A16FD4"/>
    <w:rsid w:val="00A1706C"/>
    <w:rsid w:val="00A17D60"/>
    <w:rsid w:val="00A204C9"/>
    <w:rsid w:val="00A2053A"/>
    <w:rsid w:val="00A206A1"/>
    <w:rsid w:val="00A2080C"/>
    <w:rsid w:val="00A20963"/>
    <w:rsid w:val="00A20C94"/>
    <w:rsid w:val="00A20F09"/>
    <w:rsid w:val="00A2193B"/>
    <w:rsid w:val="00A21F94"/>
    <w:rsid w:val="00A23618"/>
    <w:rsid w:val="00A24336"/>
    <w:rsid w:val="00A246ED"/>
    <w:rsid w:val="00A24EA8"/>
    <w:rsid w:val="00A25150"/>
    <w:rsid w:val="00A25A51"/>
    <w:rsid w:val="00A25FDC"/>
    <w:rsid w:val="00A262E5"/>
    <w:rsid w:val="00A2632D"/>
    <w:rsid w:val="00A26770"/>
    <w:rsid w:val="00A268B7"/>
    <w:rsid w:val="00A268CA"/>
    <w:rsid w:val="00A26AB2"/>
    <w:rsid w:val="00A2750C"/>
    <w:rsid w:val="00A27679"/>
    <w:rsid w:val="00A27CF2"/>
    <w:rsid w:val="00A27DCC"/>
    <w:rsid w:val="00A30E49"/>
    <w:rsid w:val="00A3145B"/>
    <w:rsid w:val="00A317F5"/>
    <w:rsid w:val="00A3185F"/>
    <w:rsid w:val="00A31A2A"/>
    <w:rsid w:val="00A320F8"/>
    <w:rsid w:val="00A32375"/>
    <w:rsid w:val="00A32493"/>
    <w:rsid w:val="00A328E1"/>
    <w:rsid w:val="00A32E96"/>
    <w:rsid w:val="00A331E4"/>
    <w:rsid w:val="00A343A2"/>
    <w:rsid w:val="00A34460"/>
    <w:rsid w:val="00A34B9F"/>
    <w:rsid w:val="00A34D9E"/>
    <w:rsid w:val="00A34F52"/>
    <w:rsid w:val="00A3500A"/>
    <w:rsid w:val="00A3562E"/>
    <w:rsid w:val="00A36405"/>
    <w:rsid w:val="00A3641E"/>
    <w:rsid w:val="00A36EA9"/>
    <w:rsid w:val="00A37691"/>
    <w:rsid w:val="00A37AF2"/>
    <w:rsid w:val="00A37F6D"/>
    <w:rsid w:val="00A4012D"/>
    <w:rsid w:val="00A4016C"/>
    <w:rsid w:val="00A407AD"/>
    <w:rsid w:val="00A40CC6"/>
    <w:rsid w:val="00A41C03"/>
    <w:rsid w:val="00A41D01"/>
    <w:rsid w:val="00A41F90"/>
    <w:rsid w:val="00A42A88"/>
    <w:rsid w:val="00A42F38"/>
    <w:rsid w:val="00A4371F"/>
    <w:rsid w:val="00A43765"/>
    <w:rsid w:val="00A43B48"/>
    <w:rsid w:val="00A43EE6"/>
    <w:rsid w:val="00A44530"/>
    <w:rsid w:val="00A44BBF"/>
    <w:rsid w:val="00A453AD"/>
    <w:rsid w:val="00A45E41"/>
    <w:rsid w:val="00A46564"/>
    <w:rsid w:val="00A46E3C"/>
    <w:rsid w:val="00A47CB1"/>
    <w:rsid w:val="00A500C5"/>
    <w:rsid w:val="00A50155"/>
    <w:rsid w:val="00A50ADC"/>
    <w:rsid w:val="00A50F2A"/>
    <w:rsid w:val="00A5195A"/>
    <w:rsid w:val="00A51A5F"/>
    <w:rsid w:val="00A524E4"/>
    <w:rsid w:val="00A52A68"/>
    <w:rsid w:val="00A52D5D"/>
    <w:rsid w:val="00A532DD"/>
    <w:rsid w:val="00A5398D"/>
    <w:rsid w:val="00A541D3"/>
    <w:rsid w:val="00A54B30"/>
    <w:rsid w:val="00A55459"/>
    <w:rsid w:val="00A556C4"/>
    <w:rsid w:val="00A56905"/>
    <w:rsid w:val="00A56AF1"/>
    <w:rsid w:val="00A5744D"/>
    <w:rsid w:val="00A5793B"/>
    <w:rsid w:val="00A57BA7"/>
    <w:rsid w:val="00A605E3"/>
    <w:rsid w:val="00A60C59"/>
    <w:rsid w:val="00A6148D"/>
    <w:rsid w:val="00A61A13"/>
    <w:rsid w:val="00A623B9"/>
    <w:rsid w:val="00A636EA"/>
    <w:rsid w:val="00A640BA"/>
    <w:rsid w:val="00A642C4"/>
    <w:rsid w:val="00A644C4"/>
    <w:rsid w:val="00A64985"/>
    <w:rsid w:val="00A64E5C"/>
    <w:rsid w:val="00A64E84"/>
    <w:rsid w:val="00A6552B"/>
    <w:rsid w:val="00A66D36"/>
    <w:rsid w:val="00A67362"/>
    <w:rsid w:val="00A67415"/>
    <w:rsid w:val="00A674EE"/>
    <w:rsid w:val="00A67626"/>
    <w:rsid w:val="00A6772E"/>
    <w:rsid w:val="00A67D42"/>
    <w:rsid w:val="00A70701"/>
    <w:rsid w:val="00A715DE"/>
    <w:rsid w:val="00A716AE"/>
    <w:rsid w:val="00A7179C"/>
    <w:rsid w:val="00A717D1"/>
    <w:rsid w:val="00A736B4"/>
    <w:rsid w:val="00A73847"/>
    <w:rsid w:val="00A73866"/>
    <w:rsid w:val="00A73889"/>
    <w:rsid w:val="00A74072"/>
    <w:rsid w:val="00A754C1"/>
    <w:rsid w:val="00A7731D"/>
    <w:rsid w:val="00A773C1"/>
    <w:rsid w:val="00A7740D"/>
    <w:rsid w:val="00A80535"/>
    <w:rsid w:val="00A808E1"/>
    <w:rsid w:val="00A80A5A"/>
    <w:rsid w:val="00A80B1F"/>
    <w:rsid w:val="00A80FC1"/>
    <w:rsid w:val="00A8100E"/>
    <w:rsid w:val="00A811FA"/>
    <w:rsid w:val="00A81583"/>
    <w:rsid w:val="00A8180C"/>
    <w:rsid w:val="00A83482"/>
    <w:rsid w:val="00A83863"/>
    <w:rsid w:val="00A83F24"/>
    <w:rsid w:val="00A84B89"/>
    <w:rsid w:val="00A8529B"/>
    <w:rsid w:val="00A85E3D"/>
    <w:rsid w:val="00A862CE"/>
    <w:rsid w:val="00A86AEA"/>
    <w:rsid w:val="00A86D0C"/>
    <w:rsid w:val="00A86D34"/>
    <w:rsid w:val="00A86E55"/>
    <w:rsid w:val="00A8785C"/>
    <w:rsid w:val="00A90413"/>
    <w:rsid w:val="00A90601"/>
    <w:rsid w:val="00A90DF0"/>
    <w:rsid w:val="00A91A38"/>
    <w:rsid w:val="00A92D61"/>
    <w:rsid w:val="00A939F2"/>
    <w:rsid w:val="00A94672"/>
    <w:rsid w:val="00A94DCE"/>
    <w:rsid w:val="00A95005"/>
    <w:rsid w:val="00A9574B"/>
    <w:rsid w:val="00A95815"/>
    <w:rsid w:val="00A958E5"/>
    <w:rsid w:val="00A95BF8"/>
    <w:rsid w:val="00A95E88"/>
    <w:rsid w:val="00A96101"/>
    <w:rsid w:val="00A96318"/>
    <w:rsid w:val="00A96C4D"/>
    <w:rsid w:val="00A96C67"/>
    <w:rsid w:val="00A96E32"/>
    <w:rsid w:val="00A975CB"/>
    <w:rsid w:val="00A97DA3"/>
    <w:rsid w:val="00AA018B"/>
    <w:rsid w:val="00AA04BA"/>
    <w:rsid w:val="00AA0A26"/>
    <w:rsid w:val="00AA0D1E"/>
    <w:rsid w:val="00AA0F74"/>
    <w:rsid w:val="00AA1301"/>
    <w:rsid w:val="00AA18E2"/>
    <w:rsid w:val="00AA1EC4"/>
    <w:rsid w:val="00AA2E34"/>
    <w:rsid w:val="00AA423B"/>
    <w:rsid w:val="00AA4B21"/>
    <w:rsid w:val="00AA4BF9"/>
    <w:rsid w:val="00AA4D96"/>
    <w:rsid w:val="00AA68FA"/>
    <w:rsid w:val="00AA6A61"/>
    <w:rsid w:val="00AA75DA"/>
    <w:rsid w:val="00AB03EB"/>
    <w:rsid w:val="00AB08C7"/>
    <w:rsid w:val="00AB0C16"/>
    <w:rsid w:val="00AB0F77"/>
    <w:rsid w:val="00AB13F2"/>
    <w:rsid w:val="00AB143A"/>
    <w:rsid w:val="00AB1502"/>
    <w:rsid w:val="00AB16EE"/>
    <w:rsid w:val="00AB18E9"/>
    <w:rsid w:val="00AB2BC2"/>
    <w:rsid w:val="00AB3789"/>
    <w:rsid w:val="00AB3C9F"/>
    <w:rsid w:val="00AB4A4E"/>
    <w:rsid w:val="00AB4C35"/>
    <w:rsid w:val="00AB4DA7"/>
    <w:rsid w:val="00AB5213"/>
    <w:rsid w:val="00AB5480"/>
    <w:rsid w:val="00AB553A"/>
    <w:rsid w:val="00AB5AF1"/>
    <w:rsid w:val="00AB5E9C"/>
    <w:rsid w:val="00AB716F"/>
    <w:rsid w:val="00AB793E"/>
    <w:rsid w:val="00AC0324"/>
    <w:rsid w:val="00AC0DC7"/>
    <w:rsid w:val="00AC129D"/>
    <w:rsid w:val="00AC1BB9"/>
    <w:rsid w:val="00AC1C1E"/>
    <w:rsid w:val="00AC1EC2"/>
    <w:rsid w:val="00AC21F6"/>
    <w:rsid w:val="00AC3FE4"/>
    <w:rsid w:val="00AC4049"/>
    <w:rsid w:val="00AC4BA8"/>
    <w:rsid w:val="00AC59C7"/>
    <w:rsid w:val="00AC6CFB"/>
    <w:rsid w:val="00AC6E54"/>
    <w:rsid w:val="00AC766C"/>
    <w:rsid w:val="00AC7926"/>
    <w:rsid w:val="00AD0128"/>
    <w:rsid w:val="00AD07D9"/>
    <w:rsid w:val="00AD1386"/>
    <w:rsid w:val="00AD15C5"/>
    <w:rsid w:val="00AD1B48"/>
    <w:rsid w:val="00AD1EE4"/>
    <w:rsid w:val="00AD1FAE"/>
    <w:rsid w:val="00AD2253"/>
    <w:rsid w:val="00AD2888"/>
    <w:rsid w:val="00AD2A76"/>
    <w:rsid w:val="00AD2B89"/>
    <w:rsid w:val="00AD44E2"/>
    <w:rsid w:val="00AD4835"/>
    <w:rsid w:val="00AD4F12"/>
    <w:rsid w:val="00AD5798"/>
    <w:rsid w:val="00AD5A59"/>
    <w:rsid w:val="00AD629A"/>
    <w:rsid w:val="00AD78FF"/>
    <w:rsid w:val="00AD7DBE"/>
    <w:rsid w:val="00AE0C56"/>
    <w:rsid w:val="00AE152F"/>
    <w:rsid w:val="00AE1C2D"/>
    <w:rsid w:val="00AE1EBE"/>
    <w:rsid w:val="00AE3683"/>
    <w:rsid w:val="00AE3860"/>
    <w:rsid w:val="00AE3A43"/>
    <w:rsid w:val="00AE4075"/>
    <w:rsid w:val="00AE527F"/>
    <w:rsid w:val="00AE52B4"/>
    <w:rsid w:val="00AE5789"/>
    <w:rsid w:val="00AE58D0"/>
    <w:rsid w:val="00AE62EF"/>
    <w:rsid w:val="00AE64C8"/>
    <w:rsid w:val="00AE684D"/>
    <w:rsid w:val="00AE783D"/>
    <w:rsid w:val="00AE7B51"/>
    <w:rsid w:val="00AF082D"/>
    <w:rsid w:val="00AF0944"/>
    <w:rsid w:val="00AF101C"/>
    <w:rsid w:val="00AF18F5"/>
    <w:rsid w:val="00AF1BE6"/>
    <w:rsid w:val="00AF1DE2"/>
    <w:rsid w:val="00AF1F47"/>
    <w:rsid w:val="00AF219E"/>
    <w:rsid w:val="00AF2341"/>
    <w:rsid w:val="00AF2E88"/>
    <w:rsid w:val="00AF3B0D"/>
    <w:rsid w:val="00AF4374"/>
    <w:rsid w:val="00AF481F"/>
    <w:rsid w:val="00AF4983"/>
    <w:rsid w:val="00AF507D"/>
    <w:rsid w:val="00AF5146"/>
    <w:rsid w:val="00AF573A"/>
    <w:rsid w:val="00AF57FE"/>
    <w:rsid w:val="00AF5AAE"/>
    <w:rsid w:val="00AF630B"/>
    <w:rsid w:val="00AF6479"/>
    <w:rsid w:val="00AF6B0C"/>
    <w:rsid w:val="00AF6E89"/>
    <w:rsid w:val="00AF7AC4"/>
    <w:rsid w:val="00AF7C69"/>
    <w:rsid w:val="00AF7D74"/>
    <w:rsid w:val="00B00105"/>
    <w:rsid w:val="00B00B11"/>
    <w:rsid w:val="00B01143"/>
    <w:rsid w:val="00B02CA3"/>
    <w:rsid w:val="00B0306D"/>
    <w:rsid w:val="00B030C5"/>
    <w:rsid w:val="00B051D1"/>
    <w:rsid w:val="00B052D3"/>
    <w:rsid w:val="00B05366"/>
    <w:rsid w:val="00B058D6"/>
    <w:rsid w:val="00B06496"/>
    <w:rsid w:val="00B066E1"/>
    <w:rsid w:val="00B06FD5"/>
    <w:rsid w:val="00B07370"/>
    <w:rsid w:val="00B07776"/>
    <w:rsid w:val="00B07C20"/>
    <w:rsid w:val="00B10269"/>
    <w:rsid w:val="00B108D3"/>
    <w:rsid w:val="00B10CE9"/>
    <w:rsid w:val="00B11170"/>
    <w:rsid w:val="00B1193E"/>
    <w:rsid w:val="00B11B82"/>
    <w:rsid w:val="00B11C6E"/>
    <w:rsid w:val="00B123D0"/>
    <w:rsid w:val="00B12549"/>
    <w:rsid w:val="00B12ADB"/>
    <w:rsid w:val="00B13692"/>
    <w:rsid w:val="00B136CF"/>
    <w:rsid w:val="00B1474E"/>
    <w:rsid w:val="00B14AA6"/>
    <w:rsid w:val="00B14B29"/>
    <w:rsid w:val="00B14D32"/>
    <w:rsid w:val="00B15662"/>
    <w:rsid w:val="00B1592B"/>
    <w:rsid w:val="00B15B14"/>
    <w:rsid w:val="00B15CBC"/>
    <w:rsid w:val="00B15D3C"/>
    <w:rsid w:val="00B15FB7"/>
    <w:rsid w:val="00B15FD1"/>
    <w:rsid w:val="00B16129"/>
    <w:rsid w:val="00B16172"/>
    <w:rsid w:val="00B161A1"/>
    <w:rsid w:val="00B1695F"/>
    <w:rsid w:val="00B16ACD"/>
    <w:rsid w:val="00B174B6"/>
    <w:rsid w:val="00B17CEF"/>
    <w:rsid w:val="00B17F89"/>
    <w:rsid w:val="00B20293"/>
    <w:rsid w:val="00B20320"/>
    <w:rsid w:val="00B21113"/>
    <w:rsid w:val="00B2180D"/>
    <w:rsid w:val="00B21BE6"/>
    <w:rsid w:val="00B21E74"/>
    <w:rsid w:val="00B21F64"/>
    <w:rsid w:val="00B223AE"/>
    <w:rsid w:val="00B22F35"/>
    <w:rsid w:val="00B2344A"/>
    <w:rsid w:val="00B2417B"/>
    <w:rsid w:val="00B24378"/>
    <w:rsid w:val="00B24EB2"/>
    <w:rsid w:val="00B257D1"/>
    <w:rsid w:val="00B26ED6"/>
    <w:rsid w:val="00B271CD"/>
    <w:rsid w:val="00B27E3D"/>
    <w:rsid w:val="00B27FDB"/>
    <w:rsid w:val="00B30113"/>
    <w:rsid w:val="00B31338"/>
    <w:rsid w:val="00B315D0"/>
    <w:rsid w:val="00B31A1E"/>
    <w:rsid w:val="00B3235F"/>
    <w:rsid w:val="00B32479"/>
    <w:rsid w:val="00B32E5D"/>
    <w:rsid w:val="00B339BB"/>
    <w:rsid w:val="00B33FDC"/>
    <w:rsid w:val="00B35CF8"/>
    <w:rsid w:val="00B36CBF"/>
    <w:rsid w:val="00B36DCC"/>
    <w:rsid w:val="00B371DB"/>
    <w:rsid w:val="00B37980"/>
    <w:rsid w:val="00B37A66"/>
    <w:rsid w:val="00B37C49"/>
    <w:rsid w:val="00B37D0B"/>
    <w:rsid w:val="00B40381"/>
    <w:rsid w:val="00B409F3"/>
    <w:rsid w:val="00B40FF3"/>
    <w:rsid w:val="00B4153A"/>
    <w:rsid w:val="00B41AAF"/>
    <w:rsid w:val="00B41D7A"/>
    <w:rsid w:val="00B42B9D"/>
    <w:rsid w:val="00B43A39"/>
    <w:rsid w:val="00B43ECD"/>
    <w:rsid w:val="00B44DD6"/>
    <w:rsid w:val="00B4501D"/>
    <w:rsid w:val="00B4556D"/>
    <w:rsid w:val="00B45804"/>
    <w:rsid w:val="00B45D01"/>
    <w:rsid w:val="00B45E64"/>
    <w:rsid w:val="00B46429"/>
    <w:rsid w:val="00B469EE"/>
    <w:rsid w:val="00B46BD9"/>
    <w:rsid w:val="00B46ED2"/>
    <w:rsid w:val="00B471BB"/>
    <w:rsid w:val="00B474D3"/>
    <w:rsid w:val="00B478B4"/>
    <w:rsid w:val="00B478F2"/>
    <w:rsid w:val="00B47DB5"/>
    <w:rsid w:val="00B50A7A"/>
    <w:rsid w:val="00B50C69"/>
    <w:rsid w:val="00B50E0F"/>
    <w:rsid w:val="00B50E1E"/>
    <w:rsid w:val="00B516BF"/>
    <w:rsid w:val="00B5177D"/>
    <w:rsid w:val="00B52349"/>
    <w:rsid w:val="00B52A58"/>
    <w:rsid w:val="00B52DE9"/>
    <w:rsid w:val="00B53AE6"/>
    <w:rsid w:val="00B5408A"/>
    <w:rsid w:val="00B5485A"/>
    <w:rsid w:val="00B54AFF"/>
    <w:rsid w:val="00B5559B"/>
    <w:rsid w:val="00B5561F"/>
    <w:rsid w:val="00B55F3F"/>
    <w:rsid w:val="00B56303"/>
    <w:rsid w:val="00B56D4A"/>
    <w:rsid w:val="00B5729C"/>
    <w:rsid w:val="00B60104"/>
    <w:rsid w:val="00B603F8"/>
    <w:rsid w:val="00B607B6"/>
    <w:rsid w:val="00B60EDB"/>
    <w:rsid w:val="00B61144"/>
    <w:rsid w:val="00B613C0"/>
    <w:rsid w:val="00B61484"/>
    <w:rsid w:val="00B618AA"/>
    <w:rsid w:val="00B621BE"/>
    <w:rsid w:val="00B6262F"/>
    <w:rsid w:val="00B62C70"/>
    <w:rsid w:val="00B63076"/>
    <w:rsid w:val="00B63539"/>
    <w:rsid w:val="00B63E45"/>
    <w:rsid w:val="00B640C1"/>
    <w:rsid w:val="00B64522"/>
    <w:rsid w:val="00B64E3E"/>
    <w:rsid w:val="00B64FEA"/>
    <w:rsid w:val="00B65154"/>
    <w:rsid w:val="00B65CBF"/>
    <w:rsid w:val="00B66208"/>
    <w:rsid w:val="00B66BFB"/>
    <w:rsid w:val="00B6721D"/>
    <w:rsid w:val="00B67730"/>
    <w:rsid w:val="00B702E0"/>
    <w:rsid w:val="00B71EF4"/>
    <w:rsid w:val="00B72D46"/>
    <w:rsid w:val="00B7329F"/>
    <w:rsid w:val="00B73376"/>
    <w:rsid w:val="00B73BFB"/>
    <w:rsid w:val="00B73CFD"/>
    <w:rsid w:val="00B74AC8"/>
    <w:rsid w:val="00B74D3C"/>
    <w:rsid w:val="00B74D62"/>
    <w:rsid w:val="00B74FED"/>
    <w:rsid w:val="00B753A0"/>
    <w:rsid w:val="00B759DC"/>
    <w:rsid w:val="00B75AD7"/>
    <w:rsid w:val="00B75FFD"/>
    <w:rsid w:val="00B76475"/>
    <w:rsid w:val="00B76C9E"/>
    <w:rsid w:val="00B7703C"/>
    <w:rsid w:val="00B77695"/>
    <w:rsid w:val="00B802C6"/>
    <w:rsid w:val="00B8082D"/>
    <w:rsid w:val="00B81419"/>
    <w:rsid w:val="00B819F6"/>
    <w:rsid w:val="00B81EAD"/>
    <w:rsid w:val="00B81FD3"/>
    <w:rsid w:val="00B827D2"/>
    <w:rsid w:val="00B82ABB"/>
    <w:rsid w:val="00B8353D"/>
    <w:rsid w:val="00B8353E"/>
    <w:rsid w:val="00B83A5A"/>
    <w:rsid w:val="00B83BC9"/>
    <w:rsid w:val="00B83EEE"/>
    <w:rsid w:val="00B83F72"/>
    <w:rsid w:val="00B84766"/>
    <w:rsid w:val="00B84D1E"/>
    <w:rsid w:val="00B84F22"/>
    <w:rsid w:val="00B8571A"/>
    <w:rsid w:val="00B858FE"/>
    <w:rsid w:val="00B865D3"/>
    <w:rsid w:val="00B9008F"/>
    <w:rsid w:val="00B9024C"/>
    <w:rsid w:val="00B90435"/>
    <w:rsid w:val="00B90E22"/>
    <w:rsid w:val="00B911EF"/>
    <w:rsid w:val="00B9120E"/>
    <w:rsid w:val="00B9172A"/>
    <w:rsid w:val="00B9206E"/>
    <w:rsid w:val="00B935F4"/>
    <w:rsid w:val="00B93FBF"/>
    <w:rsid w:val="00B9414E"/>
    <w:rsid w:val="00B94723"/>
    <w:rsid w:val="00B94B13"/>
    <w:rsid w:val="00B95524"/>
    <w:rsid w:val="00B95550"/>
    <w:rsid w:val="00B9590B"/>
    <w:rsid w:val="00B959BF"/>
    <w:rsid w:val="00B959C7"/>
    <w:rsid w:val="00B95EE3"/>
    <w:rsid w:val="00B96BFE"/>
    <w:rsid w:val="00B96ED0"/>
    <w:rsid w:val="00B970C0"/>
    <w:rsid w:val="00B97452"/>
    <w:rsid w:val="00B97B3A"/>
    <w:rsid w:val="00BA09FF"/>
    <w:rsid w:val="00BA0AA2"/>
    <w:rsid w:val="00BA1AED"/>
    <w:rsid w:val="00BA1D38"/>
    <w:rsid w:val="00BA3F5B"/>
    <w:rsid w:val="00BA570D"/>
    <w:rsid w:val="00BA5B8D"/>
    <w:rsid w:val="00BA5BFE"/>
    <w:rsid w:val="00BA5F17"/>
    <w:rsid w:val="00BA5FC3"/>
    <w:rsid w:val="00BA70C1"/>
    <w:rsid w:val="00BA7384"/>
    <w:rsid w:val="00BA79DF"/>
    <w:rsid w:val="00BA7C49"/>
    <w:rsid w:val="00BA7D63"/>
    <w:rsid w:val="00BA7F0F"/>
    <w:rsid w:val="00BB017A"/>
    <w:rsid w:val="00BB01CB"/>
    <w:rsid w:val="00BB0E24"/>
    <w:rsid w:val="00BB0EFC"/>
    <w:rsid w:val="00BB1982"/>
    <w:rsid w:val="00BB2059"/>
    <w:rsid w:val="00BB2D5F"/>
    <w:rsid w:val="00BB3133"/>
    <w:rsid w:val="00BB3654"/>
    <w:rsid w:val="00BB40CE"/>
    <w:rsid w:val="00BB4178"/>
    <w:rsid w:val="00BB4817"/>
    <w:rsid w:val="00BB4847"/>
    <w:rsid w:val="00BB4A37"/>
    <w:rsid w:val="00BB4C57"/>
    <w:rsid w:val="00BB525D"/>
    <w:rsid w:val="00BB547E"/>
    <w:rsid w:val="00BB5FF4"/>
    <w:rsid w:val="00BB613C"/>
    <w:rsid w:val="00BB6E26"/>
    <w:rsid w:val="00BB6E68"/>
    <w:rsid w:val="00BB6F7D"/>
    <w:rsid w:val="00BB707B"/>
    <w:rsid w:val="00BB7082"/>
    <w:rsid w:val="00BB735C"/>
    <w:rsid w:val="00BB773A"/>
    <w:rsid w:val="00BC024A"/>
    <w:rsid w:val="00BC065E"/>
    <w:rsid w:val="00BC07ED"/>
    <w:rsid w:val="00BC0D60"/>
    <w:rsid w:val="00BC1563"/>
    <w:rsid w:val="00BC1966"/>
    <w:rsid w:val="00BC1DA3"/>
    <w:rsid w:val="00BC1FF3"/>
    <w:rsid w:val="00BC20B7"/>
    <w:rsid w:val="00BC265B"/>
    <w:rsid w:val="00BC2778"/>
    <w:rsid w:val="00BC2BC5"/>
    <w:rsid w:val="00BC3818"/>
    <w:rsid w:val="00BC3B61"/>
    <w:rsid w:val="00BC4024"/>
    <w:rsid w:val="00BC40FD"/>
    <w:rsid w:val="00BC46A8"/>
    <w:rsid w:val="00BC494F"/>
    <w:rsid w:val="00BC526F"/>
    <w:rsid w:val="00BC52B4"/>
    <w:rsid w:val="00BC5614"/>
    <w:rsid w:val="00BC64DB"/>
    <w:rsid w:val="00BC6B0D"/>
    <w:rsid w:val="00BC7160"/>
    <w:rsid w:val="00BC7449"/>
    <w:rsid w:val="00BC7D40"/>
    <w:rsid w:val="00BD070C"/>
    <w:rsid w:val="00BD07D1"/>
    <w:rsid w:val="00BD1A39"/>
    <w:rsid w:val="00BD302B"/>
    <w:rsid w:val="00BD3F6F"/>
    <w:rsid w:val="00BD403D"/>
    <w:rsid w:val="00BD410B"/>
    <w:rsid w:val="00BD4660"/>
    <w:rsid w:val="00BD4C80"/>
    <w:rsid w:val="00BD4D2C"/>
    <w:rsid w:val="00BD5B61"/>
    <w:rsid w:val="00BD60D1"/>
    <w:rsid w:val="00BD6778"/>
    <w:rsid w:val="00BD72C6"/>
    <w:rsid w:val="00BD77AD"/>
    <w:rsid w:val="00BD79B1"/>
    <w:rsid w:val="00BD7E21"/>
    <w:rsid w:val="00BD7EFC"/>
    <w:rsid w:val="00BE0149"/>
    <w:rsid w:val="00BE0DAB"/>
    <w:rsid w:val="00BE14B5"/>
    <w:rsid w:val="00BE195E"/>
    <w:rsid w:val="00BE2194"/>
    <w:rsid w:val="00BE265D"/>
    <w:rsid w:val="00BE389C"/>
    <w:rsid w:val="00BE4047"/>
    <w:rsid w:val="00BE4481"/>
    <w:rsid w:val="00BE63EE"/>
    <w:rsid w:val="00BE6F12"/>
    <w:rsid w:val="00BE700C"/>
    <w:rsid w:val="00BE7D7D"/>
    <w:rsid w:val="00BF03E2"/>
    <w:rsid w:val="00BF0D6B"/>
    <w:rsid w:val="00BF10FB"/>
    <w:rsid w:val="00BF1F76"/>
    <w:rsid w:val="00BF200C"/>
    <w:rsid w:val="00BF206F"/>
    <w:rsid w:val="00BF2B32"/>
    <w:rsid w:val="00BF2CD3"/>
    <w:rsid w:val="00BF324A"/>
    <w:rsid w:val="00BF3BC9"/>
    <w:rsid w:val="00BF44EF"/>
    <w:rsid w:val="00BF4608"/>
    <w:rsid w:val="00BF48A0"/>
    <w:rsid w:val="00BF4E1B"/>
    <w:rsid w:val="00BF594C"/>
    <w:rsid w:val="00BF6070"/>
    <w:rsid w:val="00BF7027"/>
    <w:rsid w:val="00BF7457"/>
    <w:rsid w:val="00BF74CA"/>
    <w:rsid w:val="00BF7525"/>
    <w:rsid w:val="00BF7658"/>
    <w:rsid w:val="00BF777D"/>
    <w:rsid w:val="00BF7BEA"/>
    <w:rsid w:val="00BF7D3C"/>
    <w:rsid w:val="00C00025"/>
    <w:rsid w:val="00C004D8"/>
    <w:rsid w:val="00C006AC"/>
    <w:rsid w:val="00C00968"/>
    <w:rsid w:val="00C00C5F"/>
    <w:rsid w:val="00C0139F"/>
    <w:rsid w:val="00C016CD"/>
    <w:rsid w:val="00C021C6"/>
    <w:rsid w:val="00C02768"/>
    <w:rsid w:val="00C02D69"/>
    <w:rsid w:val="00C03026"/>
    <w:rsid w:val="00C030FE"/>
    <w:rsid w:val="00C0311A"/>
    <w:rsid w:val="00C0344C"/>
    <w:rsid w:val="00C03924"/>
    <w:rsid w:val="00C0395F"/>
    <w:rsid w:val="00C039A0"/>
    <w:rsid w:val="00C03BA1"/>
    <w:rsid w:val="00C03E3C"/>
    <w:rsid w:val="00C03FEF"/>
    <w:rsid w:val="00C044A0"/>
    <w:rsid w:val="00C046E1"/>
    <w:rsid w:val="00C048AB"/>
    <w:rsid w:val="00C055F0"/>
    <w:rsid w:val="00C05741"/>
    <w:rsid w:val="00C05B2A"/>
    <w:rsid w:val="00C05D0E"/>
    <w:rsid w:val="00C06007"/>
    <w:rsid w:val="00C07662"/>
    <w:rsid w:val="00C07A4E"/>
    <w:rsid w:val="00C10474"/>
    <w:rsid w:val="00C1079C"/>
    <w:rsid w:val="00C10D2C"/>
    <w:rsid w:val="00C1211C"/>
    <w:rsid w:val="00C12808"/>
    <w:rsid w:val="00C1294D"/>
    <w:rsid w:val="00C12EE8"/>
    <w:rsid w:val="00C13102"/>
    <w:rsid w:val="00C136A3"/>
    <w:rsid w:val="00C13ECE"/>
    <w:rsid w:val="00C140B1"/>
    <w:rsid w:val="00C146A4"/>
    <w:rsid w:val="00C147AE"/>
    <w:rsid w:val="00C14ABE"/>
    <w:rsid w:val="00C14DE0"/>
    <w:rsid w:val="00C156D0"/>
    <w:rsid w:val="00C15D0C"/>
    <w:rsid w:val="00C16519"/>
    <w:rsid w:val="00C16FF7"/>
    <w:rsid w:val="00C1766E"/>
    <w:rsid w:val="00C1782A"/>
    <w:rsid w:val="00C178A7"/>
    <w:rsid w:val="00C17E4C"/>
    <w:rsid w:val="00C17FEB"/>
    <w:rsid w:val="00C20065"/>
    <w:rsid w:val="00C2087E"/>
    <w:rsid w:val="00C21470"/>
    <w:rsid w:val="00C21A5C"/>
    <w:rsid w:val="00C22308"/>
    <w:rsid w:val="00C22356"/>
    <w:rsid w:val="00C22441"/>
    <w:rsid w:val="00C2353C"/>
    <w:rsid w:val="00C236C5"/>
    <w:rsid w:val="00C23858"/>
    <w:rsid w:val="00C23C60"/>
    <w:rsid w:val="00C243D2"/>
    <w:rsid w:val="00C25379"/>
    <w:rsid w:val="00C256CE"/>
    <w:rsid w:val="00C30770"/>
    <w:rsid w:val="00C30F4B"/>
    <w:rsid w:val="00C31726"/>
    <w:rsid w:val="00C31B98"/>
    <w:rsid w:val="00C320F6"/>
    <w:rsid w:val="00C32626"/>
    <w:rsid w:val="00C32651"/>
    <w:rsid w:val="00C3329C"/>
    <w:rsid w:val="00C335D4"/>
    <w:rsid w:val="00C33933"/>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1412"/>
    <w:rsid w:val="00C417AF"/>
    <w:rsid w:val="00C423FD"/>
    <w:rsid w:val="00C4264B"/>
    <w:rsid w:val="00C428BD"/>
    <w:rsid w:val="00C42916"/>
    <w:rsid w:val="00C42B06"/>
    <w:rsid w:val="00C44FD4"/>
    <w:rsid w:val="00C45B05"/>
    <w:rsid w:val="00C45FB5"/>
    <w:rsid w:val="00C46567"/>
    <w:rsid w:val="00C46940"/>
    <w:rsid w:val="00C470F6"/>
    <w:rsid w:val="00C47663"/>
    <w:rsid w:val="00C478C6"/>
    <w:rsid w:val="00C50BA1"/>
    <w:rsid w:val="00C50F67"/>
    <w:rsid w:val="00C51245"/>
    <w:rsid w:val="00C51471"/>
    <w:rsid w:val="00C518D4"/>
    <w:rsid w:val="00C51CE8"/>
    <w:rsid w:val="00C51ECE"/>
    <w:rsid w:val="00C5273F"/>
    <w:rsid w:val="00C52F5C"/>
    <w:rsid w:val="00C52F97"/>
    <w:rsid w:val="00C53516"/>
    <w:rsid w:val="00C535FD"/>
    <w:rsid w:val="00C538FA"/>
    <w:rsid w:val="00C53B03"/>
    <w:rsid w:val="00C53B11"/>
    <w:rsid w:val="00C53DAD"/>
    <w:rsid w:val="00C542A0"/>
    <w:rsid w:val="00C54842"/>
    <w:rsid w:val="00C549C2"/>
    <w:rsid w:val="00C55348"/>
    <w:rsid w:val="00C55B41"/>
    <w:rsid w:val="00C55DA3"/>
    <w:rsid w:val="00C56A15"/>
    <w:rsid w:val="00C56D2E"/>
    <w:rsid w:val="00C56E83"/>
    <w:rsid w:val="00C5707E"/>
    <w:rsid w:val="00C6018F"/>
    <w:rsid w:val="00C6028A"/>
    <w:rsid w:val="00C60365"/>
    <w:rsid w:val="00C60BB6"/>
    <w:rsid w:val="00C60FED"/>
    <w:rsid w:val="00C616E9"/>
    <w:rsid w:val="00C61895"/>
    <w:rsid w:val="00C61DAC"/>
    <w:rsid w:val="00C61F2D"/>
    <w:rsid w:val="00C62126"/>
    <w:rsid w:val="00C6221E"/>
    <w:rsid w:val="00C6342C"/>
    <w:rsid w:val="00C639B1"/>
    <w:rsid w:val="00C63BCF"/>
    <w:rsid w:val="00C63EA3"/>
    <w:rsid w:val="00C647E0"/>
    <w:rsid w:val="00C655E1"/>
    <w:rsid w:val="00C66143"/>
    <w:rsid w:val="00C66A79"/>
    <w:rsid w:val="00C66E5E"/>
    <w:rsid w:val="00C671A8"/>
    <w:rsid w:val="00C7003A"/>
    <w:rsid w:val="00C70829"/>
    <w:rsid w:val="00C70B1B"/>
    <w:rsid w:val="00C711B4"/>
    <w:rsid w:val="00C72379"/>
    <w:rsid w:val="00C72E32"/>
    <w:rsid w:val="00C7356A"/>
    <w:rsid w:val="00C7455A"/>
    <w:rsid w:val="00C75506"/>
    <w:rsid w:val="00C75713"/>
    <w:rsid w:val="00C7624C"/>
    <w:rsid w:val="00C766BB"/>
    <w:rsid w:val="00C76BA2"/>
    <w:rsid w:val="00C771D7"/>
    <w:rsid w:val="00C7745E"/>
    <w:rsid w:val="00C8007B"/>
    <w:rsid w:val="00C80372"/>
    <w:rsid w:val="00C806A7"/>
    <w:rsid w:val="00C808BB"/>
    <w:rsid w:val="00C80DD1"/>
    <w:rsid w:val="00C81222"/>
    <w:rsid w:val="00C812B0"/>
    <w:rsid w:val="00C815D5"/>
    <w:rsid w:val="00C81B84"/>
    <w:rsid w:val="00C81FC8"/>
    <w:rsid w:val="00C8287D"/>
    <w:rsid w:val="00C83238"/>
    <w:rsid w:val="00C8372F"/>
    <w:rsid w:val="00C83BC6"/>
    <w:rsid w:val="00C83E97"/>
    <w:rsid w:val="00C84288"/>
    <w:rsid w:val="00C84A2A"/>
    <w:rsid w:val="00C8581B"/>
    <w:rsid w:val="00C8629A"/>
    <w:rsid w:val="00C8634B"/>
    <w:rsid w:val="00C863E9"/>
    <w:rsid w:val="00C8657B"/>
    <w:rsid w:val="00C86B81"/>
    <w:rsid w:val="00C86CC5"/>
    <w:rsid w:val="00C90351"/>
    <w:rsid w:val="00C90D2D"/>
    <w:rsid w:val="00C90F70"/>
    <w:rsid w:val="00C91709"/>
    <w:rsid w:val="00C91979"/>
    <w:rsid w:val="00C91D8D"/>
    <w:rsid w:val="00C91DC9"/>
    <w:rsid w:val="00C921DB"/>
    <w:rsid w:val="00C92B82"/>
    <w:rsid w:val="00C930FD"/>
    <w:rsid w:val="00C931B0"/>
    <w:rsid w:val="00C9334B"/>
    <w:rsid w:val="00C944D5"/>
    <w:rsid w:val="00C947AD"/>
    <w:rsid w:val="00C94962"/>
    <w:rsid w:val="00C94FED"/>
    <w:rsid w:val="00C9525E"/>
    <w:rsid w:val="00C95446"/>
    <w:rsid w:val="00C958BB"/>
    <w:rsid w:val="00C95A1E"/>
    <w:rsid w:val="00C95B4A"/>
    <w:rsid w:val="00C961F0"/>
    <w:rsid w:val="00C96AFB"/>
    <w:rsid w:val="00C970FA"/>
    <w:rsid w:val="00C97867"/>
    <w:rsid w:val="00C97F09"/>
    <w:rsid w:val="00CA0A70"/>
    <w:rsid w:val="00CA1444"/>
    <w:rsid w:val="00CA19EA"/>
    <w:rsid w:val="00CA2383"/>
    <w:rsid w:val="00CA2A69"/>
    <w:rsid w:val="00CA32FD"/>
    <w:rsid w:val="00CA3579"/>
    <w:rsid w:val="00CA38F5"/>
    <w:rsid w:val="00CA3A01"/>
    <w:rsid w:val="00CA4AE0"/>
    <w:rsid w:val="00CA4DD8"/>
    <w:rsid w:val="00CA612E"/>
    <w:rsid w:val="00CA6381"/>
    <w:rsid w:val="00CA6F3A"/>
    <w:rsid w:val="00CA7B06"/>
    <w:rsid w:val="00CA7BBD"/>
    <w:rsid w:val="00CA7CA3"/>
    <w:rsid w:val="00CB006E"/>
    <w:rsid w:val="00CB0681"/>
    <w:rsid w:val="00CB0BE2"/>
    <w:rsid w:val="00CB0D84"/>
    <w:rsid w:val="00CB0EA2"/>
    <w:rsid w:val="00CB1159"/>
    <w:rsid w:val="00CB146B"/>
    <w:rsid w:val="00CB299E"/>
    <w:rsid w:val="00CB2EFF"/>
    <w:rsid w:val="00CB2FF4"/>
    <w:rsid w:val="00CB3678"/>
    <w:rsid w:val="00CB41CF"/>
    <w:rsid w:val="00CB47FD"/>
    <w:rsid w:val="00CB4D8F"/>
    <w:rsid w:val="00CB4FD3"/>
    <w:rsid w:val="00CB5250"/>
    <w:rsid w:val="00CB5830"/>
    <w:rsid w:val="00CB59A8"/>
    <w:rsid w:val="00CB6301"/>
    <w:rsid w:val="00CB6A83"/>
    <w:rsid w:val="00CB6E6A"/>
    <w:rsid w:val="00CB7D57"/>
    <w:rsid w:val="00CC0B38"/>
    <w:rsid w:val="00CC0BBF"/>
    <w:rsid w:val="00CC10A7"/>
    <w:rsid w:val="00CC1792"/>
    <w:rsid w:val="00CC1947"/>
    <w:rsid w:val="00CC20AD"/>
    <w:rsid w:val="00CC23FB"/>
    <w:rsid w:val="00CC26E1"/>
    <w:rsid w:val="00CC306E"/>
    <w:rsid w:val="00CC33E0"/>
    <w:rsid w:val="00CC3FAB"/>
    <w:rsid w:val="00CC461C"/>
    <w:rsid w:val="00CC52AD"/>
    <w:rsid w:val="00CC5D77"/>
    <w:rsid w:val="00CC656B"/>
    <w:rsid w:val="00CC6A2D"/>
    <w:rsid w:val="00CC6D26"/>
    <w:rsid w:val="00CC7413"/>
    <w:rsid w:val="00CC7D6D"/>
    <w:rsid w:val="00CD08AA"/>
    <w:rsid w:val="00CD0AF5"/>
    <w:rsid w:val="00CD0B69"/>
    <w:rsid w:val="00CD151E"/>
    <w:rsid w:val="00CD1521"/>
    <w:rsid w:val="00CD1680"/>
    <w:rsid w:val="00CD1AE8"/>
    <w:rsid w:val="00CD1FD4"/>
    <w:rsid w:val="00CD29CE"/>
    <w:rsid w:val="00CD365F"/>
    <w:rsid w:val="00CD392D"/>
    <w:rsid w:val="00CD3980"/>
    <w:rsid w:val="00CD39AB"/>
    <w:rsid w:val="00CD3C9E"/>
    <w:rsid w:val="00CD3CB9"/>
    <w:rsid w:val="00CD3F1F"/>
    <w:rsid w:val="00CD4879"/>
    <w:rsid w:val="00CD48B1"/>
    <w:rsid w:val="00CD4FAF"/>
    <w:rsid w:val="00CD53E4"/>
    <w:rsid w:val="00CD5D69"/>
    <w:rsid w:val="00CD5EB9"/>
    <w:rsid w:val="00CD611A"/>
    <w:rsid w:val="00CD6CA1"/>
    <w:rsid w:val="00CD7BB4"/>
    <w:rsid w:val="00CE004A"/>
    <w:rsid w:val="00CE0370"/>
    <w:rsid w:val="00CE04D5"/>
    <w:rsid w:val="00CE09F1"/>
    <w:rsid w:val="00CE0AF1"/>
    <w:rsid w:val="00CE1B80"/>
    <w:rsid w:val="00CE1EBA"/>
    <w:rsid w:val="00CE24C6"/>
    <w:rsid w:val="00CE2790"/>
    <w:rsid w:val="00CE2E74"/>
    <w:rsid w:val="00CE3EEC"/>
    <w:rsid w:val="00CE4BAE"/>
    <w:rsid w:val="00CE5320"/>
    <w:rsid w:val="00CE59A9"/>
    <w:rsid w:val="00CE5BEF"/>
    <w:rsid w:val="00CE67EF"/>
    <w:rsid w:val="00CE68E9"/>
    <w:rsid w:val="00CE6986"/>
    <w:rsid w:val="00CE7A97"/>
    <w:rsid w:val="00CE7FF6"/>
    <w:rsid w:val="00CF13FC"/>
    <w:rsid w:val="00CF192A"/>
    <w:rsid w:val="00CF2054"/>
    <w:rsid w:val="00CF2A31"/>
    <w:rsid w:val="00CF2CF1"/>
    <w:rsid w:val="00CF2F71"/>
    <w:rsid w:val="00CF2FBE"/>
    <w:rsid w:val="00CF361D"/>
    <w:rsid w:val="00CF3865"/>
    <w:rsid w:val="00CF3DDC"/>
    <w:rsid w:val="00CF41F0"/>
    <w:rsid w:val="00CF437A"/>
    <w:rsid w:val="00CF46DF"/>
    <w:rsid w:val="00CF4D80"/>
    <w:rsid w:val="00CF5CE4"/>
    <w:rsid w:val="00CF667F"/>
    <w:rsid w:val="00CF696A"/>
    <w:rsid w:val="00CF69D2"/>
    <w:rsid w:val="00CF6CDF"/>
    <w:rsid w:val="00CF765D"/>
    <w:rsid w:val="00CF7950"/>
    <w:rsid w:val="00D0061D"/>
    <w:rsid w:val="00D01003"/>
    <w:rsid w:val="00D01289"/>
    <w:rsid w:val="00D02998"/>
    <w:rsid w:val="00D02AF4"/>
    <w:rsid w:val="00D02F95"/>
    <w:rsid w:val="00D0370D"/>
    <w:rsid w:val="00D03F28"/>
    <w:rsid w:val="00D041DF"/>
    <w:rsid w:val="00D048B6"/>
    <w:rsid w:val="00D04C42"/>
    <w:rsid w:val="00D04EA5"/>
    <w:rsid w:val="00D05090"/>
    <w:rsid w:val="00D05B4B"/>
    <w:rsid w:val="00D06096"/>
    <w:rsid w:val="00D06821"/>
    <w:rsid w:val="00D06F91"/>
    <w:rsid w:val="00D070B5"/>
    <w:rsid w:val="00D10684"/>
    <w:rsid w:val="00D10C99"/>
    <w:rsid w:val="00D1168C"/>
    <w:rsid w:val="00D11A32"/>
    <w:rsid w:val="00D12539"/>
    <w:rsid w:val="00D129B7"/>
    <w:rsid w:val="00D12F95"/>
    <w:rsid w:val="00D133AB"/>
    <w:rsid w:val="00D1419B"/>
    <w:rsid w:val="00D148BF"/>
    <w:rsid w:val="00D14967"/>
    <w:rsid w:val="00D15337"/>
    <w:rsid w:val="00D153AC"/>
    <w:rsid w:val="00D153C1"/>
    <w:rsid w:val="00D159C8"/>
    <w:rsid w:val="00D15A16"/>
    <w:rsid w:val="00D16216"/>
    <w:rsid w:val="00D16373"/>
    <w:rsid w:val="00D16DED"/>
    <w:rsid w:val="00D17868"/>
    <w:rsid w:val="00D200C4"/>
    <w:rsid w:val="00D207A0"/>
    <w:rsid w:val="00D208DD"/>
    <w:rsid w:val="00D20EB4"/>
    <w:rsid w:val="00D21C38"/>
    <w:rsid w:val="00D21DA1"/>
    <w:rsid w:val="00D2201F"/>
    <w:rsid w:val="00D22429"/>
    <w:rsid w:val="00D225CA"/>
    <w:rsid w:val="00D22BDC"/>
    <w:rsid w:val="00D23540"/>
    <w:rsid w:val="00D23B44"/>
    <w:rsid w:val="00D23DA3"/>
    <w:rsid w:val="00D24738"/>
    <w:rsid w:val="00D24E8D"/>
    <w:rsid w:val="00D24FBF"/>
    <w:rsid w:val="00D250B0"/>
    <w:rsid w:val="00D25545"/>
    <w:rsid w:val="00D261A2"/>
    <w:rsid w:val="00D26510"/>
    <w:rsid w:val="00D266B5"/>
    <w:rsid w:val="00D26826"/>
    <w:rsid w:val="00D2704C"/>
    <w:rsid w:val="00D2733D"/>
    <w:rsid w:val="00D27D1F"/>
    <w:rsid w:val="00D30148"/>
    <w:rsid w:val="00D3092C"/>
    <w:rsid w:val="00D30B64"/>
    <w:rsid w:val="00D30BC8"/>
    <w:rsid w:val="00D311AD"/>
    <w:rsid w:val="00D31EC3"/>
    <w:rsid w:val="00D3280D"/>
    <w:rsid w:val="00D32D1A"/>
    <w:rsid w:val="00D33245"/>
    <w:rsid w:val="00D3376A"/>
    <w:rsid w:val="00D3394E"/>
    <w:rsid w:val="00D33ACF"/>
    <w:rsid w:val="00D33CF7"/>
    <w:rsid w:val="00D34752"/>
    <w:rsid w:val="00D34CDA"/>
    <w:rsid w:val="00D35B03"/>
    <w:rsid w:val="00D35FD9"/>
    <w:rsid w:val="00D36685"/>
    <w:rsid w:val="00D36783"/>
    <w:rsid w:val="00D37CF3"/>
    <w:rsid w:val="00D40067"/>
    <w:rsid w:val="00D400B8"/>
    <w:rsid w:val="00D400BA"/>
    <w:rsid w:val="00D40415"/>
    <w:rsid w:val="00D404E2"/>
    <w:rsid w:val="00D40EB8"/>
    <w:rsid w:val="00D41199"/>
    <w:rsid w:val="00D41425"/>
    <w:rsid w:val="00D41CFA"/>
    <w:rsid w:val="00D41D05"/>
    <w:rsid w:val="00D428B1"/>
    <w:rsid w:val="00D43916"/>
    <w:rsid w:val="00D43F3E"/>
    <w:rsid w:val="00D44884"/>
    <w:rsid w:val="00D44AEE"/>
    <w:rsid w:val="00D44EC3"/>
    <w:rsid w:val="00D453C5"/>
    <w:rsid w:val="00D45909"/>
    <w:rsid w:val="00D4694D"/>
    <w:rsid w:val="00D47274"/>
    <w:rsid w:val="00D47F74"/>
    <w:rsid w:val="00D47FB3"/>
    <w:rsid w:val="00D5158C"/>
    <w:rsid w:val="00D5193F"/>
    <w:rsid w:val="00D51ADC"/>
    <w:rsid w:val="00D52D5C"/>
    <w:rsid w:val="00D52FA3"/>
    <w:rsid w:val="00D52FDD"/>
    <w:rsid w:val="00D53A22"/>
    <w:rsid w:val="00D53CAE"/>
    <w:rsid w:val="00D53E13"/>
    <w:rsid w:val="00D54A8B"/>
    <w:rsid w:val="00D54C29"/>
    <w:rsid w:val="00D55292"/>
    <w:rsid w:val="00D561E6"/>
    <w:rsid w:val="00D561F3"/>
    <w:rsid w:val="00D56437"/>
    <w:rsid w:val="00D56836"/>
    <w:rsid w:val="00D5685B"/>
    <w:rsid w:val="00D568F8"/>
    <w:rsid w:val="00D604EB"/>
    <w:rsid w:val="00D60A55"/>
    <w:rsid w:val="00D619D8"/>
    <w:rsid w:val="00D61A7A"/>
    <w:rsid w:val="00D63171"/>
    <w:rsid w:val="00D63670"/>
    <w:rsid w:val="00D63680"/>
    <w:rsid w:val="00D637E5"/>
    <w:rsid w:val="00D63A48"/>
    <w:rsid w:val="00D63DC0"/>
    <w:rsid w:val="00D64178"/>
    <w:rsid w:val="00D6418C"/>
    <w:rsid w:val="00D649AE"/>
    <w:rsid w:val="00D64C47"/>
    <w:rsid w:val="00D654EC"/>
    <w:rsid w:val="00D656B3"/>
    <w:rsid w:val="00D65A5E"/>
    <w:rsid w:val="00D65AE0"/>
    <w:rsid w:val="00D65D5A"/>
    <w:rsid w:val="00D65E6D"/>
    <w:rsid w:val="00D65EFA"/>
    <w:rsid w:val="00D66301"/>
    <w:rsid w:val="00D66E54"/>
    <w:rsid w:val="00D6753F"/>
    <w:rsid w:val="00D67AF8"/>
    <w:rsid w:val="00D70199"/>
    <w:rsid w:val="00D70AE9"/>
    <w:rsid w:val="00D70B30"/>
    <w:rsid w:val="00D70CD7"/>
    <w:rsid w:val="00D7133D"/>
    <w:rsid w:val="00D7136A"/>
    <w:rsid w:val="00D725E2"/>
    <w:rsid w:val="00D727E7"/>
    <w:rsid w:val="00D72CFD"/>
    <w:rsid w:val="00D72F9C"/>
    <w:rsid w:val="00D73EA0"/>
    <w:rsid w:val="00D741D5"/>
    <w:rsid w:val="00D74230"/>
    <w:rsid w:val="00D74493"/>
    <w:rsid w:val="00D74648"/>
    <w:rsid w:val="00D7524E"/>
    <w:rsid w:val="00D75489"/>
    <w:rsid w:val="00D75F17"/>
    <w:rsid w:val="00D76700"/>
    <w:rsid w:val="00D76ADB"/>
    <w:rsid w:val="00D77807"/>
    <w:rsid w:val="00D80823"/>
    <w:rsid w:val="00D80B21"/>
    <w:rsid w:val="00D81B79"/>
    <w:rsid w:val="00D8225B"/>
    <w:rsid w:val="00D82A02"/>
    <w:rsid w:val="00D82A63"/>
    <w:rsid w:val="00D82BB2"/>
    <w:rsid w:val="00D82ECB"/>
    <w:rsid w:val="00D8477F"/>
    <w:rsid w:val="00D84EC8"/>
    <w:rsid w:val="00D84F4C"/>
    <w:rsid w:val="00D85418"/>
    <w:rsid w:val="00D854E3"/>
    <w:rsid w:val="00D8569F"/>
    <w:rsid w:val="00D856C4"/>
    <w:rsid w:val="00D85F7C"/>
    <w:rsid w:val="00D8717E"/>
    <w:rsid w:val="00D8766A"/>
    <w:rsid w:val="00D905C3"/>
    <w:rsid w:val="00D907B8"/>
    <w:rsid w:val="00D90AE3"/>
    <w:rsid w:val="00D91987"/>
    <w:rsid w:val="00D9278A"/>
    <w:rsid w:val="00D938BD"/>
    <w:rsid w:val="00D9394E"/>
    <w:rsid w:val="00D942E3"/>
    <w:rsid w:val="00D9477E"/>
    <w:rsid w:val="00D947B2"/>
    <w:rsid w:val="00D95761"/>
    <w:rsid w:val="00D95D44"/>
    <w:rsid w:val="00D964C3"/>
    <w:rsid w:val="00D96D11"/>
    <w:rsid w:val="00D971D9"/>
    <w:rsid w:val="00D97CD9"/>
    <w:rsid w:val="00D97DA8"/>
    <w:rsid w:val="00D97F7B"/>
    <w:rsid w:val="00DA1323"/>
    <w:rsid w:val="00DA1A2F"/>
    <w:rsid w:val="00DA2305"/>
    <w:rsid w:val="00DA25D3"/>
    <w:rsid w:val="00DA30C6"/>
    <w:rsid w:val="00DA3206"/>
    <w:rsid w:val="00DA343F"/>
    <w:rsid w:val="00DA437A"/>
    <w:rsid w:val="00DA5544"/>
    <w:rsid w:val="00DA578F"/>
    <w:rsid w:val="00DA5B05"/>
    <w:rsid w:val="00DA5D4C"/>
    <w:rsid w:val="00DA6732"/>
    <w:rsid w:val="00DA6739"/>
    <w:rsid w:val="00DA69FD"/>
    <w:rsid w:val="00DA6E1C"/>
    <w:rsid w:val="00DA6EEF"/>
    <w:rsid w:val="00DA71E4"/>
    <w:rsid w:val="00DA7225"/>
    <w:rsid w:val="00DA76BA"/>
    <w:rsid w:val="00DA79B2"/>
    <w:rsid w:val="00DB006A"/>
    <w:rsid w:val="00DB071A"/>
    <w:rsid w:val="00DB07C2"/>
    <w:rsid w:val="00DB1FB3"/>
    <w:rsid w:val="00DB2967"/>
    <w:rsid w:val="00DB2994"/>
    <w:rsid w:val="00DB318E"/>
    <w:rsid w:val="00DB40A9"/>
    <w:rsid w:val="00DB4174"/>
    <w:rsid w:val="00DB4416"/>
    <w:rsid w:val="00DB4573"/>
    <w:rsid w:val="00DB459D"/>
    <w:rsid w:val="00DB549B"/>
    <w:rsid w:val="00DB54B7"/>
    <w:rsid w:val="00DB6B6C"/>
    <w:rsid w:val="00DB7331"/>
    <w:rsid w:val="00DB7550"/>
    <w:rsid w:val="00DB7614"/>
    <w:rsid w:val="00DB7791"/>
    <w:rsid w:val="00DB7B7F"/>
    <w:rsid w:val="00DC0BAE"/>
    <w:rsid w:val="00DC0C42"/>
    <w:rsid w:val="00DC13AD"/>
    <w:rsid w:val="00DC36D2"/>
    <w:rsid w:val="00DC3BB6"/>
    <w:rsid w:val="00DC4569"/>
    <w:rsid w:val="00DC4BC0"/>
    <w:rsid w:val="00DC4BD0"/>
    <w:rsid w:val="00DC52D0"/>
    <w:rsid w:val="00DC62F2"/>
    <w:rsid w:val="00DC65E0"/>
    <w:rsid w:val="00DC68C0"/>
    <w:rsid w:val="00DC6CD8"/>
    <w:rsid w:val="00DC7421"/>
    <w:rsid w:val="00DC7F69"/>
    <w:rsid w:val="00DD01DA"/>
    <w:rsid w:val="00DD036F"/>
    <w:rsid w:val="00DD0944"/>
    <w:rsid w:val="00DD11B7"/>
    <w:rsid w:val="00DD1349"/>
    <w:rsid w:val="00DD1444"/>
    <w:rsid w:val="00DD14D5"/>
    <w:rsid w:val="00DD16F2"/>
    <w:rsid w:val="00DD2292"/>
    <w:rsid w:val="00DD39D4"/>
    <w:rsid w:val="00DD3B3E"/>
    <w:rsid w:val="00DD3CD9"/>
    <w:rsid w:val="00DD3DA4"/>
    <w:rsid w:val="00DD41CB"/>
    <w:rsid w:val="00DD48C1"/>
    <w:rsid w:val="00DD4969"/>
    <w:rsid w:val="00DD4C35"/>
    <w:rsid w:val="00DD4E74"/>
    <w:rsid w:val="00DD548F"/>
    <w:rsid w:val="00DD5A74"/>
    <w:rsid w:val="00DD5D6B"/>
    <w:rsid w:val="00DD6097"/>
    <w:rsid w:val="00DD6136"/>
    <w:rsid w:val="00DD6179"/>
    <w:rsid w:val="00DD7160"/>
    <w:rsid w:val="00DD724D"/>
    <w:rsid w:val="00DD7DA3"/>
    <w:rsid w:val="00DD7FA5"/>
    <w:rsid w:val="00DE00BF"/>
    <w:rsid w:val="00DE0479"/>
    <w:rsid w:val="00DE051F"/>
    <w:rsid w:val="00DE0F26"/>
    <w:rsid w:val="00DE0F76"/>
    <w:rsid w:val="00DE132A"/>
    <w:rsid w:val="00DE17F5"/>
    <w:rsid w:val="00DE1816"/>
    <w:rsid w:val="00DE1A54"/>
    <w:rsid w:val="00DE1DF1"/>
    <w:rsid w:val="00DE1EAB"/>
    <w:rsid w:val="00DE285D"/>
    <w:rsid w:val="00DE2EB7"/>
    <w:rsid w:val="00DE336D"/>
    <w:rsid w:val="00DE3A22"/>
    <w:rsid w:val="00DE402C"/>
    <w:rsid w:val="00DE4374"/>
    <w:rsid w:val="00DE4436"/>
    <w:rsid w:val="00DE5170"/>
    <w:rsid w:val="00DE51A3"/>
    <w:rsid w:val="00DE5504"/>
    <w:rsid w:val="00DE58A5"/>
    <w:rsid w:val="00DE5A3A"/>
    <w:rsid w:val="00DE5B6B"/>
    <w:rsid w:val="00DE5FE1"/>
    <w:rsid w:val="00DE6ADF"/>
    <w:rsid w:val="00DE765F"/>
    <w:rsid w:val="00DE7B6B"/>
    <w:rsid w:val="00DF0893"/>
    <w:rsid w:val="00DF089F"/>
    <w:rsid w:val="00DF15DD"/>
    <w:rsid w:val="00DF199F"/>
    <w:rsid w:val="00DF1A9D"/>
    <w:rsid w:val="00DF32A7"/>
    <w:rsid w:val="00DF372F"/>
    <w:rsid w:val="00DF4149"/>
    <w:rsid w:val="00DF4859"/>
    <w:rsid w:val="00DF516D"/>
    <w:rsid w:val="00DF5383"/>
    <w:rsid w:val="00DF54FE"/>
    <w:rsid w:val="00DF5512"/>
    <w:rsid w:val="00DF5816"/>
    <w:rsid w:val="00DF5903"/>
    <w:rsid w:val="00DF5BB8"/>
    <w:rsid w:val="00DF6702"/>
    <w:rsid w:val="00DF6C2D"/>
    <w:rsid w:val="00DF6C9A"/>
    <w:rsid w:val="00DF701E"/>
    <w:rsid w:val="00DF7C07"/>
    <w:rsid w:val="00E001BC"/>
    <w:rsid w:val="00E0057B"/>
    <w:rsid w:val="00E00619"/>
    <w:rsid w:val="00E00C72"/>
    <w:rsid w:val="00E0203D"/>
    <w:rsid w:val="00E02178"/>
    <w:rsid w:val="00E037F9"/>
    <w:rsid w:val="00E0423F"/>
    <w:rsid w:val="00E0461A"/>
    <w:rsid w:val="00E05698"/>
    <w:rsid w:val="00E05820"/>
    <w:rsid w:val="00E05910"/>
    <w:rsid w:val="00E06059"/>
    <w:rsid w:val="00E061F7"/>
    <w:rsid w:val="00E063E6"/>
    <w:rsid w:val="00E105BE"/>
    <w:rsid w:val="00E10912"/>
    <w:rsid w:val="00E10943"/>
    <w:rsid w:val="00E11637"/>
    <w:rsid w:val="00E12E01"/>
    <w:rsid w:val="00E13448"/>
    <w:rsid w:val="00E138B2"/>
    <w:rsid w:val="00E13AA2"/>
    <w:rsid w:val="00E13B69"/>
    <w:rsid w:val="00E13DBA"/>
    <w:rsid w:val="00E147E0"/>
    <w:rsid w:val="00E1511B"/>
    <w:rsid w:val="00E15E1A"/>
    <w:rsid w:val="00E16C8F"/>
    <w:rsid w:val="00E16CA6"/>
    <w:rsid w:val="00E17041"/>
    <w:rsid w:val="00E1784D"/>
    <w:rsid w:val="00E17923"/>
    <w:rsid w:val="00E17DEE"/>
    <w:rsid w:val="00E200FF"/>
    <w:rsid w:val="00E211F9"/>
    <w:rsid w:val="00E21A3A"/>
    <w:rsid w:val="00E21C5E"/>
    <w:rsid w:val="00E223BB"/>
    <w:rsid w:val="00E22F76"/>
    <w:rsid w:val="00E23120"/>
    <w:rsid w:val="00E243F6"/>
    <w:rsid w:val="00E2494C"/>
    <w:rsid w:val="00E24A04"/>
    <w:rsid w:val="00E2593C"/>
    <w:rsid w:val="00E260E1"/>
    <w:rsid w:val="00E266BF"/>
    <w:rsid w:val="00E275D8"/>
    <w:rsid w:val="00E27B4B"/>
    <w:rsid w:val="00E3017E"/>
    <w:rsid w:val="00E306B9"/>
    <w:rsid w:val="00E3159B"/>
    <w:rsid w:val="00E316BE"/>
    <w:rsid w:val="00E3188C"/>
    <w:rsid w:val="00E322AD"/>
    <w:rsid w:val="00E32477"/>
    <w:rsid w:val="00E32E86"/>
    <w:rsid w:val="00E33BE7"/>
    <w:rsid w:val="00E33D80"/>
    <w:rsid w:val="00E34250"/>
    <w:rsid w:val="00E347B3"/>
    <w:rsid w:val="00E35142"/>
    <w:rsid w:val="00E35337"/>
    <w:rsid w:val="00E35342"/>
    <w:rsid w:val="00E35481"/>
    <w:rsid w:val="00E359B6"/>
    <w:rsid w:val="00E35B91"/>
    <w:rsid w:val="00E35CBD"/>
    <w:rsid w:val="00E3648F"/>
    <w:rsid w:val="00E364C3"/>
    <w:rsid w:val="00E36903"/>
    <w:rsid w:val="00E36F63"/>
    <w:rsid w:val="00E36F6E"/>
    <w:rsid w:val="00E375AB"/>
    <w:rsid w:val="00E37F99"/>
    <w:rsid w:val="00E401E9"/>
    <w:rsid w:val="00E4111C"/>
    <w:rsid w:val="00E417B7"/>
    <w:rsid w:val="00E418F0"/>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57EA"/>
    <w:rsid w:val="00E46212"/>
    <w:rsid w:val="00E463BA"/>
    <w:rsid w:val="00E46CBF"/>
    <w:rsid w:val="00E4788B"/>
    <w:rsid w:val="00E47E0B"/>
    <w:rsid w:val="00E50105"/>
    <w:rsid w:val="00E5025B"/>
    <w:rsid w:val="00E503DC"/>
    <w:rsid w:val="00E5046E"/>
    <w:rsid w:val="00E50E62"/>
    <w:rsid w:val="00E516B1"/>
    <w:rsid w:val="00E5174C"/>
    <w:rsid w:val="00E524C0"/>
    <w:rsid w:val="00E5280A"/>
    <w:rsid w:val="00E533A7"/>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6025B"/>
    <w:rsid w:val="00E6087E"/>
    <w:rsid w:val="00E616C0"/>
    <w:rsid w:val="00E61D0F"/>
    <w:rsid w:val="00E62123"/>
    <w:rsid w:val="00E6318C"/>
    <w:rsid w:val="00E6386F"/>
    <w:rsid w:val="00E63BC7"/>
    <w:rsid w:val="00E6445A"/>
    <w:rsid w:val="00E64737"/>
    <w:rsid w:val="00E64BFF"/>
    <w:rsid w:val="00E64CFA"/>
    <w:rsid w:val="00E64E90"/>
    <w:rsid w:val="00E6568F"/>
    <w:rsid w:val="00E65B64"/>
    <w:rsid w:val="00E66083"/>
    <w:rsid w:val="00E66177"/>
    <w:rsid w:val="00E66933"/>
    <w:rsid w:val="00E66A7E"/>
    <w:rsid w:val="00E66AD5"/>
    <w:rsid w:val="00E66BA8"/>
    <w:rsid w:val="00E66D96"/>
    <w:rsid w:val="00E66FDE"/>
    <w:rsid w:val="00E70119"/>
    <w:rsid w:val="00E70A3F"/>
    <w:rsid w:val="00E70FA3"/>
    <w:rsid w:val="00E718C2"/>
    <w:rsid w:val="00E72DAB"/>
    <w:rsid w:val="00E73471"/>
    <w:rsid w:val="00E73780"/>
    <w:rsid w:val="00E74F89"/>
    <w:rsid w:val="00E75101"/>
    <w:rsid w:val="00E7520A"/>
    <w:rsid w:val="00E755D8"/>
    <w:rsid w:val="00E756B1"/>
    <w:rsid w:val="00E76432"/>
    <w:rsid w:val="00E76BBB"/>
    <w:rsid w:val="00E77C96"/>
    <w:rsid w:val="00E77E85"/>
    <w:rsid w:val="00E77F51"/>
    <w:rsid w:val="00E80606"/>
    <w:rsid w:val="00E80626"/>
    <w:rsid w:val="00E81571"/>
    <w:rsid w:val="00E81711"/>
    <w:rsid w:val="00E8189A"/>
    <w:rsid w:val="00E81BF2"/>
    <w:rsid w:val="00E8209C"/>
    <w:rsid w:val="00E82DA7"/>
    <w:rsid w:val="00E82FF0"/>
    <w:rsid w:val="00E83285"/>
    <w:rsid w:val="00E83766"/>
    <w:rsid w:val="00E83794"/>
    <w:rsid w:val="00E84748"/>
    <w:rsid w:val="00E84907"/>
    <w:rsid w:val="00E84AAD"/>
    <w:rsid w:val="00E8533C"/>
    <w:rsid w:val="00E85778"/>
    <w:rsid w:val="00E857A0"/>
    <w:rsid w:val="00E85B9A"/>
    <w:rsid w:val="00E85CC0"/>
    <w:rsid w:val="00E85F41"/>
    <w:rsid w:val="00E86070"/>
    <w:rsid w:val="00E86462"/>
    <w:rsid w:val="00E864E7"/>
    <w:rsid w:val="00E87CBB"/>
    <w:rsid w:val="00E932AD"/>
    <w:rsid w:val="00E93A92"/>
    <w:rsid w:val="00E93D48"/>
    <w:rsid w:val="00E94138"/>
    <w:rsid w:val="00E94579"/>
    <w:rsid w:val="00E946E1"/>
    <w:rsid w:val="00E94C77"/>
    <w:rsid w:val="00E94DE4"/>
    <w:rsid w:val="00E953DD"/>
    <w:rsid w:val="00E95998"/>
    <w:rsid w:val="00E95EAB"/>
    <w:rsid w:val="00E96054"/>
    <w:rsid w:val="00E962CA"/>
    <w:rsid w:val="00E97FEB"/>
    <w:rsid w:val="00EA0756"/>
    <w:rsid w:val="00EA0805"/>
    <w:rsid w:val="00EA081A"/>
    <w:rsid w:val="00EA083A"/>
    <w:rsid w:val="00EA0F83"/>
    <w:rsid w:val="00EA169F"/>
    <w:rsid w:val="00EA1A03"/>
    <w:rsid w:val="00EA1E31"/>
    <w:rsid w:val="00EA25AD"/>
    <w:rsid w:val="00EA3667"/>
    <w:rsid w:val="00EA399C"/>
    <w:rsid w:val="00EA3CA8"/>
    <w:rsid w:val="00EA463C"/>
    <w:rsid w:val="00EA4C82"/>
    <w:rsid w:val="00EA56F8"/>
    <w:rsid w:val="00EA5A54"/>
    <w:rsid w:val="00EA64A3"/>
    <w:rsid w:val="00EB0083"/>
    <w:rsid w:val="00EB0117"/>
    <w:rsid w:val="00EB0B50"/>
    <w:rsid w:val="00EB0BA6"/>
    <w:rsid w:val="00EB1827"/>
    <w:rsid w:val="00EB2248"/>
    <w:rsid w:val="00EB2292"/>
    <w:rsid w:val="00EB22F2"/>
    <w:rsid w:val="00EB249E"/>
    <w:rsid w:val="00EB284A"/>
    <w:rsid w:val="00EB2B2A"/>
    <w:rsid w:val="00EB2CDF"/>
    <w:rsid w:val="00EB53C9"/>
    <w:rsid w:val="00EB569A"/>
    <w:rsid w:val="00EB57FB"/>
    <w:rsid w:val="00EB58B8"/>
    <w:rsid w:val="00EB5A3E"/>
    <w:rsid w:val="00EB5DDD"/>
    <w:rsid w:val="00EB6764"/>
    <w:rsid w:val="00EB6E8E"/>
    <w:rsid w:val="00EB717E"/>
    <w:rsid w:val="00EB7CF8"/>
    <w:rsid w:val="00EB7D63"/>
    <w:rsid w:val="00EC046C"/>
    <w:rsid w:val="00EC0E8E"/>
    <w:rsid w:val="00EC0FFF"/>
    <w:rsid w:val="00EC10AA"/>
    <w:rsid w:val="00EC1638"/>
    <w:rsid w:val="00EC1AD3"/>
    <w:rsid w:val="00EC1CD2"/>
    <w:rsid w:val="00EC28C4"/>
    <w:rsid w:val="00EC31B0"/>
    <w:rsid w:val="00EC320F"/>
    <w:rsid w:val="00EC35B2"/>
    <w:rsid w:val="00EC3CAE"/>
    <w:rsid w:val="00EC3F9E"/>
    <w:rsid w:val="00EC54AF"/>
    <w:rsid w:val="00EC5EF9"/>
    <w:rsid w:val="00EC6AD9"/>
    <w:rsid w:val="00EC7026"/>
    <w:rsid w:val="00EC785C"/>
    <w:rsid w:val="00EC7A8B"/>
    <w:rsid w:val="00EC7C5D"/>
    <w:rsid w:val="00ED07BF"/>
    <w:rsid w:val="00ED0963"/>
    <w:rsid w:val="00ED0BDD"/>
    <w:rsid w:val="00ED11C6"/>
    <w:rsid w:val="00ED1D41"/>
    <w:rsid w:val="00ED30BC"/>
    <w:rsid w:val="00ED4A29"/>
    <w:rsid w:val="00ED4CA8"/>
    <w:rsid w:val="00ED51D2"/>
    <w:rsid w:val="00ED56C8"/>
    <w:rsid w:val="00ED6257"/>
    <w:rsid w:val="00ED62BB"/>
    <w:rsid w:val="00ED6AEE"/>
    <w:rsid w:val="00ED6F25"/>
    <w:rsid w:val="00ED75EE"/>
    <w:rsid w:val="00ED7DB9"/>
    <w:rsid w:val="00ED7E36"/>
    <w:rsid w:val="00EE088E"/>
    <w:rsid w:val="00EE0D06"/>
    <w:rsid w:val="00EE29EC"/>
    <w:rsid w:val="00EE2FD3"/>
    <w:rsid w:val="00EE3752"/>
    <w:rsid w:val="00EE3A59"/>
    <w:rsid w:val="00EE4570"/>
    <w:rsid w:val="00EE4763"/>
    <w:rsid w:val="00EE484D"/>
    <w:rsid w:val="00EE4901"/>
    <w:rsid w:val="00EE495E"/>
    <w:rsid w:val="00EE52BC"/>
    <w:rsid w:val="00EE5670"/>
    <w:rsid w:val="00EE58F3"/>
    <w:rsid w:val="00EE59AF"/>
    <w:rsid w:val="00EE665E"/>
    <w:rsid w:val="00EE7272"/>
    <w:rsid w:val="00EE74A5"/>
    <w:rsid w:val="00EE772E"/>
    <w:rsid w:val="00EE7BD8"/>
    <w:rsid w:val="00EF16D9"/>
    <w:rsid w:val="00EF1732"/>
    <w:rsid w:val="00EF1734"/>
    <w:rsid w:val="00EF3B49"/>
    <w:rsid w:val="00EF3CFE"/>
    <w:rsid w:val="00EF3DCC"/>
    <w:rsid w:val="00EF40A8"/>
    <w:rsid w:val="00EF4430"/>
    <w:rsid w:val="00EF4F3D"/>
    <w:rsid w:val="00EF5DD8"/>
    <w:rsid w:val="00EF5EB2"/>
    <w:rsid w:val="00EF6755"/>
    <w:rsid w:val="00EF6B15"/>
    <w:rsid w:val="00EF6CD5"/>
    <w:rsid w:val="00EF70B6"/>
    <w:rsid w:val="00EF7443"/>
    <w:rsid w:val="00EF7992"/>
    <w:rsid w:val="00EF79CE"/>
    <w:rsid w:val="00EF7A4B"/>
    <w:rsid w:val="00F00594"/>
    <w:rsid w:val="00F009B4"/>
    <w:rsid w:val="00F00AAC"/>
    <w:rsid w:val="00F0147F"/>
    <w:rsid w:val="00F026DB"/>
    <w:rsid w:val="00F02CE0"/>
    <w:rsid w:val="00F04178"/>
    <w:rsid w:val="00F04614"/>
    <w:rsid w:val="00F055E7"/>
    <w:rsid w:val="00F06921"/>
    <w:rsid w:val="00F07097"/>
    <w:rsid w:val="00F07483"/>
    <w:rsid w:val="00F075D6"/>
    <w:rsid w:val="00F07CDA"/>
    <w:rsid w:val="00F10D77"/>
    <w:rsid w:val="00F111BB"/>
    <w:rsid w:val="00F12EED"/>
    <w:rsid w:val="00F1310E"/>
    <w:rsid w:val="00F1377A"/>
    <w:rsid w:val="00F1378B"/>
    <w:rsid w:val="00F13C8F"/>
    <w:rsid w:val="00F151CE"/>
    <w:rsid w:val="00F153DE"/>
    <w:rsid w:val="00F15618"/>
    <w:rsid w:val="00F157FA"/>
    <w:rsid w:val="00F15FB8"/>
    <w:rsid w:val="00F160C8"/>
    <w:rsid w:val="00F1687A"/>
    <w:rsid w:val="00F17091"/>
    <w:rsid w:val="00F1779B"/>
    <w:rsid w:val="00F17C3A"/>
    <w:rsid w:val="00F17C5D"/>
    <w:rsid w:val="00F2022C"/>
    <w:rsid w:val="00F2113B"/>
    <w:rsid w:val="00F21227"/>
    <w:rsid w:val="00F22341"/>
    <w:rsid w:val="00F22A11"/>
    <w:rsid w:val="00F22B9D"/>
    <w:rsid w:val="00F23FB7"/>
    <w:rsid w:val="00F23FBC"/>
    <w:rsid w:val="00F240B5"/>
    <w:rsid w:val="00F24652"/>
    <w:rsid w:val="00F24EE8"/>
    <w:rsid w:val="00F25157"/>
    <w:rsid w:val="00F2542A"/>
    <w:rsid w:val="00F258BD"/>
    <w:rsid w:val="00F27478"/>
    <w:rsid w:val="00F301C3"/>
    <w:rsid w:val="00F30C76"/>
    <w:rsid w:val="00F30DD8"/>
    <w:rsid w:val="00F31939"/>
    <w:rsid w:val="00F325A7"/>
    <w:rsid w:val="00F3334F"/>
    <w:rsid w:val="00F33968"/>
    <w:rsid w:val="00F339A7"/>
    <w:rsid w:val="00F34705"/>
    <w:rsid w:val="00F34C6B"/>
    <w:rsid w:val="00F34DC7"/>
    <w:rsid w:val="00F35768"/>
    <w:rsid w:val="00F366B8"/>
    <w:rsid w:val="00F40C6A"/>
    <w:rsid w:val="00F41151"/>
    <w:rsid w:val="00F4359F"/>
    <w:rsid w:val="00F43B72"/>
    <w:rsid w:val="00F44343"/>
    <w:rsid w:val="00F4436E"/>
    <w:rsid w:val="00F44E0D"/>
    <w:rsid w:val="00F452E8"/>
    <w:rsid w:val="00F45C81"/>
    <w:rsid w:val="00F46541"/>
    <w:rsid w:val="00F4665B"/>
    <w:rsid w:val="00F477CE"/>
    <w:rsid w:val="00F477D6"/>
    <w:rsid w:val="00F47DFA"/>
    <w:rsid w:val="00F47FA1"/>
    <w:rsid w:val="00F50476"/>
    <w:rsid w:val="00F50838"/>
    <w:rsid w:val="00F5149A"/>
    <w:rsid w:val="00F51F56"/>
    <w:rsid w:val="00F52190"/>
    <w:rsid w:val="00F52270"/>
    <w:rsid w:val="00F524A8"/>
    <w:rsid w:val="00F52C8E"/>
    <w:rsid w:val="00F52FCC"/>
    <w:rsid w:val="00F537FA"/>
    <w:rsid w:val="00F547A8"/>
    <w:rsid w:val="00F54F6A"/>
    <w:rsid w:val="00F54F8C"/>
    <w:rsid w:val="00F55B50"/>
    <w:rsid w:val="00F565B8"/>
    <w:rsid w:val="00F56C63"/>
    <w:rsid w:val="00F56FBF"/>
    <w:rsid w:val="00F57334"/>
    <w:rsid w:val="00F57371"/>
    <w:rsid w:val="00F579CA"/>
    <w:rsid w:val="00F57C72"/>
    <w:rsid w:val="00F57CA8"/>
    <w:rsid w:val="00F60F9E"/>
    <w:rsid w:val="00F6175A"/>
    <w:rsid w:val="00F618F4"/>
    <w:rsid w:val="00F61BBB"/>
    <w:rsid w:val="00F62515"/>
    <w:rsid w:val="00F625E9"/>
    <w:rsid w:val="00F6286E"/>
    <w:rsid w:val="00F62A19"/>
    <w:rsid w:val="00F62C88"/>
    <w:rsid w:val="00F635E4"/>
    <w:rsid w:val="00F637BE"/>
    <w:rsid w:val="00F63C70"/>
    <w:rsid w:val="00F644C7"/>
    <w:rsid w:val="00F64EE3"/>
    <w:rsid w:val="00F6540C"/>
    <w:rsid w:val="00F657A7"/>
    <w:rsid w:val="00F65C2F"/>
    <w:rsid w:val="00F6600A"/>
    <w:rsid w:val="00F666B3"/>
    <w:rsid w:val="00F66E00"/>
    <w:rsid w:val="00F66E10"/>
    <w:rsid w:val="00F6755B"/>
    <w:rsid w:val="00F67580"/>
    <w:rsid w:val="00F67D8F"/>
    <w:rsid w:val="00F67EC0"/>
    <w:rsid w:val="00F7059B"/>
    <w:rsid w:val="00F71B39"/>
    <w:rsid w:val="00F71C65"/>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71CA"/>
    <w:rsid w:val="00F7734B"/>
    <w:rsid w:val="00F778AF"/>
    <w:rsid w:val="00F779D7"/>
    <w:rsid w:val="00F80066"/>
    <w:rsid w:val="00F80537"/>
    <w:rsid w:val="00F80ADB"/>
    <w:rsid w:val="00F80DB4"/>
    <w:rsid w:val="00F81A6E"/>
    <w:rsid w:val="00F81CCD"/>
    <w:rsid w:val="00F81D0A"/>
    <w:rsid w:val="00F82047"/>
    <w:rsid w:val="00F82394"/>
    <w:rsid w:val="00F823CC"/>
    <w:rsid w:val="00F823F4"/>
    <w:rsid w:val="00F83432"/>
    <w:rsid w:val="00F842BE"/>
    <w:rsid w:val="00F84E5F"/>
    <w:rsid w:val="00F84ED9"/>
    <w:rsid w:val="00F852F2"/>
    <w:rsid w:val="00F85913"/>
    <w:rsid w:val="00F85A4C"/>
    <w:rsid w:val="00F86702"/>
    <w:rsid w:val="00F86A5A"/>
    <w:rsid w:val="00F86C82"/>
    <w:rsid w:val="00F86DD6"/>
    <w:rsid w:val="00F87128"/>
    <w:rsid w:val="00F9069E"/>
    <w:rsid w:val="00F9279D"/>
    <w:rsid w:val="00F93101"/>
    <w:rsid w:val="00F9387C"/>
    <w:rsid w:val="00F938AF"/>
    <w:rsid w:val="00F93A8B"/>
    <w:rsid w:val="00F93F82"/>
    <w:rsid w:val="00F94606"/>
    <w:rsid w:val="00F94741"/>
    <w:rsid w:val="00F94A45"/>
    <w:rsid w:val="00F94CF9"/>
    <w:rsid w:val="00F953BA"/>
    <w:rsid w:val="00F958B4"/>
    <w:rsid w:val="00F96468"/>
    <w:rsid w:val="00F964B5"/>
    <w:rsid w:val="00F96AFA"/>
    <w:rsid w:val="00F9702C"/>
    <w:rsid w:val="00F970AB"/>
    <w:rsid w:val="00F97116"/>
    <w:rsid w:val="00F97165"/>
    <w:rsid w:val="00F971CE"/>
    <w:rsid w:val="00F975FA"/>
    <w:rsid w:val="00F97627"/>
    <w:rsid w:val="00F97FD7"/>
    <w:rsid w:val="00FA0834"/>
    <w:rsid w:val="00FA0865"/>
    <w:rsid w:val="00FA0D4C"/>
    <w:rsid w:val="00FA0F5A"/>
    <w:rsid w:val="00FA0F7B"/>
    <w:rsid w:val="00FA1AF6"/>
    <w:rsid w:val="00FA1BDE"/>
    <w:rsid w:val="00FA1C56"/>
    <w:rsid w:val="00FA2599"/>
    <w:rsid w:val="00FA2942"/>
    <w:rsid w:val="00FA296D"/>
    <w:rsid w:val="00FA2D9E"/>
    <w:rsid w:val="00FA3215"/>
    <w:rsid w:val="00FA411C"/>
    <w:rsid w:val="00FA423E"/>
    <w:rsid w:val="00FA43A0"/>
    <w:rsid w:val="00FA44A5"/>
    <w:rsid w:val="00FA47FC"/>
    <w:rsid w:val="00FA4A56"/>
    <w:rsid w:val="00FA5097"/>
    <w:rsid w:val="00FA5682"/>
    <w:rsid w:val="00FA5E99"/>
    <w:rsid w:val="00FA5F08"/>
    <w:rsid w:val="00FA6446"/>
    <w:rsid w:val="00FA6966"/>
    <w:rsid w:val="00FA7490"/>
    <w:rsid w:val="00FB0035"/>
    <w:rsid w:val="00FB0089"/>
    <w:rsid w:val="00FB09CF"/>
    <w:rsid w:val="00FB0F59"/>
    <w:rsid w:val="00FB1023"/>
    <w:rsid w:val="00FB1983"/>
    <w:rsid w:val="00FB1C27"/>
    <w:rsid w:val="00FB209A"/>
    <w:rsid w:val="00FB223E"/>
    <w:rsid w:val="00FB3024"/>
    <w:rsid w:val="00FB333C"/>
    <w:rsid w:val="00FB3591"/>
    <w:rsid w:val="00FB3FF5"/>
    <w:rsid w:val="00FB4070"/>
    <w:rsid w:val="00FB5270"/>
    <w:rsid w:val="00FB5282"/>
    <w:rsid w:val="00FB6274"/>
    <w:rsid w:val="00FB646C"/>
    <w:rsid w:val="00FB694F"/>
    <w:rsid w:val="00FC014F"/>
    <w:rsid w:val="00FC1DB4"/>
    <w:rsid w:val="00FC29D6"/>
    <w:rsid w:val="00FC3C05"/>
    <w:rsid w:val="00FC4524"/>
    <w:rsid w:val="00FC4D0D"/>
    <w:rsid w:val="00FC5080"/>
    <w:rsid w:val="00FC6402"/>
    <w:rsid w:val="00FC6425"/>
    <w:rsid w:val="00FC681A"/>
    <w:rsid w:val="00FC7039"/>
    <w:rsid w:val="00FC72B4"/>
    <w:rsid w:val="00FC7851"/>
    <w:rsid w:val="00FC78A6"/>
    <w:rsid w:val="00FC7C7D"/>
    <w:rsid w:val="00FD00B5"/>
    <w:rsid w:val="00FD0B65"/>
    <w:rsid w:val="00FD0C98"/>
    <w:rsid w:val="00FD0E39"/>
    <w:rsid w:val="00FD1ED5"/>
    <w:rsid w:val="00FD2099"/>
    <w:rsid w:val="00FD23F3"/>
    <w:rsid w:val="00FD256C"/>
    <w:rsid w:val="00FD2EC2"/>
    <w:rsid w:val="00FD2FDD"/>
    <w:rsid w:val="00FD3187"/>
    <w:rsid w:val="00FD40B8"/>
    <w:rsid w:val="00FD4627"/>
    <w:rsid w:val="00FD5B0C"/>
    <w:rsid w:val="00FD5E1F"/>
    <w:rsid w:val="00FD68BB"/>
    <w:rsid w:val="00FD6C04"/>
    <w:rsid w:val="00FD763C"/>
    <w:rsid w:val="00FE025D"/>
    <w:rsid w:val="00FE0977"/>
    <w:rsid w:val="00FE0A29"/>
    <w:rsid w:val="00FE1745"/>
    <w:rsid w:val="00FE1A3D"/>
    <w:rsid w:val="00FE2839"/>
    <w:rsid w:val="00FE2C2C"/>
    <w:rsid w:val="00FE2DB6"/>
    <w:rsid w:val="00FE33AF"/>
    <w:rsid w:val="00FE3861"/>
    <w:rsid w:val="00FE3F9A"/>
    <w:rsid w:val="00FE45FF"/>
    <w:rsid w:val="00FE46FC"/>
    <w:rsid w:val="00FE4B73"/>
    <w:rsid w:val="00FE4B8C"/>
    <w:rsid w:val="00FE5B0C"/>
    <w:rsid w:val="00FE6329"/>
    <w:rsid w:val="00FE6773"/>
    <w:rsid w:val="00FE7436"/>
    <w:rsid w:val="00FE74AE"/>
    <w:rsid w:val="00FE768A"/>
    <w:rsid w:val="00FE7FB5"/>
    <w:rsid w:val="00FF0061"/>
    <w:rsid w:val="00FF0209"/>
    <w:rsid w:val="00FF0257"/>
    <w:rsid w:val="00FF0A40"/>
    <w:rsid w:val="00FF0C03"/>
    <w:rsid w:val="00FF0CFF"/>
    <w:rsid w:val="00FF15D2"/>
    <w:rsid w:val="00FF211D"/>
    <w:rsid w:val="00FF2481"/>
    <w:rsid w:val="00FF2EBE"/>
    <w:rsid w:val="00FF31BA"/>
    <w:rsid w:val="00FF33C2"/>
    <w:rsid w:val="00FF397C"/>
    <w:rsid w:val="00FF4612"/>
    <w:rsid w:val="00FF47D4"/>
    <w:rsid w:val="00FF49BE"/>
    <w:rsid w:val="00FF4CD9"/>
    <w:rsid w:val="00FF589F"/>
    <w:rsid w:val="00FF5B0F"/>
    <w:rsid w:val="00FF667A"/>
    <w:rsid w:val="00FF6B86"/>
    <w:rsid w:val="00FF6C43"/>
    <w:rsid w:val="00FF6DDB"/>
    <w:rsid w:val="00FF73A7"/>
    <w:rsid w:val="00FF73CD"/>
    <w:rsid w:val="00FF75A1"/>
    <w:rsid w:val="00FF777A"/>
    <w:rsid w:val="00FF786D"/>
    <w:rsid w:val="00FF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F78BB20"/>
  <w15:docId w15:val="{0DA2D34E-8C0F-43DA-8BB7-75D11D10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iPriority="0"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iPriority="0" w:unhideWhenUsed="1"/>
    <w:lsdException w:name="Table List 5" w:locked="1" w:semiHidden="1" w:unhideWhenUsed="1"/>
    <w:lsdException w:name="Table List 6" w:locked="1" w:semiHidden="1" w:unhideWhenUsed="1"/>
    <w:lsdException w:name="Table List 7" w:locked="1" w:semiHidden="1" w:uiPriority="0"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iPriority="0"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3B"/>
    <w:pPr>
      <w:contextualSpacing/>
    </w:pPr>
    <w:rPr>
      <w:rFonts w:ascii="Arial" w:eastAsiaTheme="minorHAnsi" w:hAnsi="Arial" w:cstheme="minorBidi"/>
      <w:szCs w:val="22"/>
    </w:rPr>
  </w:style>
  <w:style w:type="paragraph" w:styleId="Heading1">
    <w:name w:val="heading 1"/>
    <w:basedOn w:val="Normal"/>
    <w:next w:val="Normal"/>
    <w:link w:val="Heading1Char"/>
    <w:qFormat/>
    <w:rsid w:val="009A3077"/>
    <w:pPr>
      <w:keepNext/>
      <w:numPr>
        <w:numId w:val="24"/>
      </w:numPr>
      <w:spacing w:before="360" w:after="120"/>
      <w:outlineLvl w:val="0"/>
    </w:pPr>
    <w:rPr>
      <w:rFonts w:cs="Arial"/>
      <w:b/>
      <w:bCs/>
      <w:smallCaps/>
      <w:color w:val="95D600" w:themeColor="accent1"/>
      <w:kern w:val="28"/>
      <w:position w:val="6"/>
      <w:sz w:val="28"/>
      <w:szCs w:val="26"/>
    </w:rPr>
  </w:style>
  <w:style w:type="paragraph" w:styleId="Heading2">
    <w:name w:val="heading 2"/>
    <w:basedOn w:val="Normal"/>
    <w:next w:val="Normal"/>
    <w:link w:val="Heading2Char"/>
    <w:uiPriority w:val="2"/>
    <w:qFormat/>
    <w:rsid w:val="00654865"/>
    <w:pPr>
      <w:keepNext/>
      <w:numPr>
        <w:ilvl w:val="1"/>
        <w:numId w:val="24"/>
      </w:numPr>
      <w:spacing w:before="360" w:after="240"/>
      <w:outlineLvl w:val="1"/>
    </w:pPr>
    <w:rPr>
      <w:rFonts w:cs="Arial"/>
      <w:b/>
      <w:bCs/>
      <w:iCs/>
      <w:color w:val="0093C9" w:themeColor="accent3"/>
      <w:sz w:val="26"/>
      <w:szCs w:val="28"/>
    </w:rPr>
  </w:style>
  <w:style w:type="paragraph" w:styleId="Heading3">
    <w:name w:val="heading 3"/>
    <w:basedOn w:val="Normal"/>
    <w:next w:val="Normal"/>
    <w:link w:val="Heading3Char"/>
    <w:uiPriority w:val="2"/>
    <w:qFormat/>
    <w:rsid w:val="00654865"/>
    <w:pPr>
      <w:keepNext/>
      <w:numPr>
        <w:ilvl w:val="2"/>
        <w:numId w:val="24"/>
      </w:numPr>
      <w:spacing w:before="360" w:after="240"/>
      <w:outlineLvl w:val="2"/>
    </w:pPr>
    <w:rPr>
      <w:rFonts w:cs="Arial"/>
      <w:b/>
      <w:bCs/>
      <w:i/>
      <w:color w:val="F07B05" w:themeColor="accent5"/>
      <w:szCs w:val="26"/>
    </w:rPr>
  </w:style>
  <w:style w:type="paragraph" w:styleId="Heading4">
    <w:name w:val="heading 4"/>
    <w:basedOn w:val="Normal"/>
    <w:next w:val="Normal"/>
    <w:link w:val="Heading4Char"/>
    <w:unhideWhenUsed/>
    <w:qFormat/>
    <w:rsid w:val="006E2DF5"/>
    <w:pPr>
      <w:keepNext/>
      <w:keepLines/>
      <w:numPr>
        <w:ilvl w:val="3"/>
        <w:numId w:val="24"/>
      </w:numPr>
      <w:spacing w:before="360" w:after="240"/>
      <w:outlineLvl w:val="3"/>
    </w:pPr>
    <w:rPr>
      <w:rFonts w:eastAsiaTheme="majorEastAsia" w:cstheme="majorBidi"/>
      <w:b/>
      <w:bCs/>
      <w:i/>
      <w:iCs/>
      <w:color w:val="555759"/>
      <w:kern w:val="28"/>
      <w:szCs w:val="20"/>
    </w:rPr>
  </w:style>
  <w:style w:type="paragraph" w:styleId="Heading5">
    <w:name w:val="heading 5"/>
    <w:aliases w:val="Append Level 1"/>
    <w:basedOn w:val="Normal"/>
    <w:next w:val="Normal"/>
    <w:link w:val="Heading5Char"/>
    <w:unhideWhenUsed/>
    <w:qFormat/>
    <w:rsid w:val="006E2DF5"/>
    <w:pPr>
      <w:keepNext/>
      <w:keepLines/>
      <w:pageBreakBefore/>
      <w:numPr>
        <w:ilvl w:val="4"/>
        <w:numId w:val="24"/>
      </w:numPr>
      <w:spacing w:before="360" w:after="360"/>
      <w:outlineLvl w:val="4"/>
    </w:pPr>
    <w:rPr>
      <w:rFonts w:eastAsiaTheme="majorEastAsia" w:cstheme="majorBidi"/>
      <w:b/>
      <w:caps/>
      <w:color w:val="95D600" w:themeColor="accent1"/>
      <w:kern w:val="28"/>
      <w:sz w:val="28"/>
      <w:szCs w:val="26"/>
    </w:rPr>
  </w:style>
  <w:style w:type="paragraph" w:styleId="Heading6">
    <w:name w:val="heading 6"/>
    <w:aliases w:val="Append Level 2"/>
    <w:next w:val="Normal"/>
    <w:link w:val="Heading6Char"/>
    <w:unhideWhenUsed/>
    <w:qFormat/>
    <w:rsid w:val="006E2DF5"/>
    <w:pPr>
      <w:keepNext/>
      <w:keepLines/>
      <w:numPr>
        <w:ilvl w:val="5"/>
        <w:numId w:val="24"/>
      </w:numPr>
      <w:spacing w:before="360" w:after="240"/>
      <w:outlineLvl w:val="5"/>
    </w:pPr>
    <w:rPr>
      <w:rFonts w:ascii="Arial" w:eastAsiaTheme="majorEastAsia" w:hAnsi="Arial" w:cstheme="majorBidi"/>
      <w:b/>
      <w:iCs/>
      <w:color w:val="555759" w:themeColor="text2"/>
      <w:kern w:val="28"/>
      <w:position w:val="6"/>
      <w:sz w:val="24"/>
      <w:szCs w:val="24"/>
    </w:rPr>
  </w:style>
  <w:style w:type="paragraph" w:styleId="Heading7">
    <w:name w:val="heading 7"/>
    <w:aliases w:val="Exec Sum Level 1"/>
    <w:basedOn w:val="ExecSummaryHead1"/>
    <w:next w:val="Normal"/>
    <w:link w:val="Heading7Char"/>
    <w:unhideWhenUsed/>
    <w:qFormat/>
    <w:rsid w:val="006E2DF5"/>
    <w:pPr>
      <w:pageBreakBefore/>
      <w:outlineLvl w:val="6"/>
    </w:pPr>
    <w:rPr>
      <w:caps w:val="0"/>
      <w:szCs w:val="26"/>
    </w:rPr>
  </w:style>
  <w:style w:type="paragraph" w:styleId="Heading8">
    <w:name w:val="heading 8"/>
    <w:aliases w:val="Exec Sum Level 2"/>
    <w:basedOn w:val="Normal"/>
    <w:next w:val="Normal"/>
    <w:link w:val="Heading8Char"/>
    <w:unhideWhenUsed/>
    <w:qFormat/>
    <w:rsid w:val="006E2DF5"/>
    <w:pPr>
      <w:keepNext/>
      <w:keepLines/>
      <w:spacing w:before="360" w:after="240"/>
      <w:outlineLvl w:val="7"/>
    </w:pPr>
    <w:rPr>
      <w:rFonts w:eastAsiaTheme="majorEastAsia" w:cstheme="majorBidi"/>
      <w:b/>
      <w:color w:val="0093C9" w:themeColor="accent3"/>
      <w:sz w:val="26"/>
      <w:szCs w:val="26"/>
    </w:rPr>
  </w:style>
  <w:style w:type="paragraph" w:styleId="Heading9">
    <w:name w:val="heading 9"/>
    <w:aliases w:val="Exec Sum Level 3"/>
    <w:basedOn w:val="Normal"/>
    <w:next w:val="Normal"/>
    <w:link w:val="Heading9Char"/>
    <w:unhideWhenUsed/>
    <w:qFormat/>
    <w:rsid w:val="006E2DF5"/>
    <w:pPr>
      <w:keepNext/>
      <w:keepLines/>
      <w:spacing w:before="360" w:after="240"/>
      <w:outlineLvl w:val="8"/>
    </w:pPr>
    <w:rPr>
      <w:rFonts w:eastAsiaTheme="majorEastAsia" w:cstheme="majorBidi"/>
      <w:b/>
      <w:i/>
      <w:iCs/>
      <w:color w:val="F07B05" w:themeColor="accent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A3077"/>
    <w:rPr>
      <w:rFonts w:ascii="Arial" w:eastAsiaTheme="minorHAnsi" w:hAnsi="Arial" w:cs="Arial"/>
      <w:b/>
      <w:bCs/>
      <w:smallCaps/>
      <w:color w:val="95D600" w:themeColor="accent1"/>
      <w:kern w:val="28"/>
      <w:position w:val="6"/>
      <w:sz w:val="28"/>
      <w:szCs w:val="26"/>
    </w:rPr>
  </w:style>
  <w:style w:type="character" w:customStyle="1" w:styleId="Heading2Char">
    <w:name w:val="Heading 2 Char"/>
    <w:basedOn w:val="DefaultParagraphFont"/>
    <w:link w:val="Heading2"/>
    <w:uiPriority w:val="2"/>
    <w:locked/>
    <w:rsid w:val="00654865"/>
    <w:rPr>
      <w:rFonts w:ascii="Arial" w:eastAsiaTheme="minorHAnsi" w:hAnsi="Arial" w:cs="Arial"/>
      <w:b/>
      <w:bCs/>
      <w:iCs/>
      <w:color w:val="0093C9" w:themeColor="accent3"/>
      <w:sz w:val="26"/>
      <w:szCs w:val="28"/>
    </w:rPr>
  </w:style>
  <w:style w:type="character" w:customStyle="1" w:styleId="Heading3Char">
    <w:name w:val="Heading 3 Char"/>
    <w:basedOn w:val="DefaultParagraphFont"/>
    <w:link w:val="Heading3"/>
    <w:uiPriority w:val="2"/>
    <w:locked/>
    <w:rsid w:val="00654865"/>
    <w:rPr>
      <w:rFonts w:ascii="Arial" w:eastAsiaTheme="minorHAnsi" w:hAnsi="Arial" w:cs="Arial"/>
      <w:b/>
      <w:bCs/>
      <w:i/>
      <w:color w:val="F07B05" w:themeColor="accent5"/>
      <w:szCs w:val="26"/>
    </w:rPr>
  </w:style>
  <w:style w:type="character" w:customStyle="1" w:styleId="Heading4Char">
    <w:name w:val="Heading 4 Char"/>
    <w:basedOn w:val="DefaultParagraphFont"/>
    <w:link w:val="Heading4"/>
    <w:locked/>
    <w:rsid w:val="006E2DF5"/>
    <w:rPr>
      <w:rFonts w:ascii="Arial" w:eastAsiaTheme="majorEastAsia" w:hAnsi="Arial" w:cstheme="majorBidi"/>
      <w:b/>
      <w:bCs/>
      <w:i/>
      <w:iCs/>
      <w:color w:val="555759"/>
      <w:kern w:val="28"/>
    </w:rPr>
  </w:style>
  <w:style w:type="character" w:customStyle="1" w:styleId="Heading5Char">
    <w:name w:val="Heading 5 Char"/>
    <w:aliases w:val="Append Level 1 Char"/>
    <w:basedOn w:val="DefaultParagraphFont"/>
    <w:link w:val="Heading5"/>
    <w:locked/>
    <w:rsid w:val="006E2DF5"/>
    <w:rPr>
      <w:rFonts w:ascii="Arial" w:eastAsiaTheme="majorEastAsia" w:hAnsi="Arial" w:cstheme="majorBidi"/>
      <w:b/>
      <w:caps/>
      <w:color w:val="95D600" w:themeColor="accent1"/>
      <w:kern w:val="28"/>
      <w:sz w:val="28"/>
      <w:szCs w:val="26"/>
    </w:rPr>
  </w:style>
  <w:style w:type="character" w:customStyle="1" w:styleId="Heading6Char">
    <w:name w:val="Heading 6 Char"/>
    <w:aliases w:val="Append Level 2 Char"/>
    <w:basedOn w:val="DefaultParagraphFont"/>
    <w:link w:val="Heading6"/>
    <w:locked/>
    <w:rsid w:val="006E2DF5"/>
    <w:rPr>
      <w:rFonts w:ascii="Arial" w:eastAsiaTheme="majorEastAsia" w:hAnsi="Arial" w:cstheme="majorBidi"/>
      <w:b/>
      <w:iCs/>
      <w:color w:val="555759" w:themeColor="text2"/>
      <w:kern w:val="28"/>
      <w:position w:val="6"/>
      <w:sz w:val="24"/>
      <w:szCs w:val="24"/>
    </w:rPr>
  </w:style>
  <w:style w:type="character" w:customStyle="1" w:styleId="Heading7Char">
    <w:name w:val="Heading 7 Char"/>
    <w:aliases w:val="Exec Sum Level 1 Char"/>
    <w:basedOn w:val="DefaultParagraphFont"/>
    <w:link w:val="Heading7"/>
    <w:locked/>
    <w:rsid w:val="006E2DF5"/>
    <w:rPr>
      <w:rFonts w:ascii="Arial Bold" w:eastAsiaTheme="minorHAnsi" w:hAnsi="Arial Bold" w:cstheme="minorBidi"/>
      <w:b/>
      <w:caps/>
      <w:color w:val="95D600" w:themeColor="accent1"/>
      <w:sz w:val="28"/>
      <w:szCs w:val="26"/>
    </w:rPr>
  </w:style>
  <w:style w:type="character" w:customStyle="1" w:styleId="Heading8Char">
    <w:name w:val="Heading 8 Char"/>
    <w:aliases w:val="Exec Sum Level 2 Char"/>
    <w:basedOn w:val="DefaultParagraphFont"/>
    <w:link w:val="Heading8"/>
    <w:locked/>
    <w:rsid w:val="006E2DF5"/>
    <w:rPr>
      <w:rFonts w:ascii="Arial" w:eastAsiaTheme="majorEastAsia" w:hAnsi="Arial" w:cstheme="majorBidi"/>
      <w:b/>
      <w:color w:val="0093C9" w:themeColor="accent3"/>
      <w:sz w:val="26"/>
      <w:szCs w:val="26"/>
    </w:rPr>
  </w:style>
  <w:style w:type="character" w:customStyle="1" w:styleId="Heading9Char">
    <w:name w:val="Heading 9 Char"/>
    <w:aliases w:val="Exec Sum Level 3 Char"/>
    <w:basedOn w:val="DefaultParagraphFont"/>
    <w:link w:val="Heading9"/>
    <w:locked/>
    <w:rsid w:val="006E2DF5"/>
    <w:rPr>
      <w:rFonts w:ascii="Arial" w:eastAsiaTheme="majorEastAsia" w:hAnsi="Arial" w:cstheme="majorBidi"/>
      <w:b/>
      <w:i/>
      <w:iCs/>
      <w:color w:val="F07B05" w:themeColor="accent5"/>
      <w:sz w:val="22"/>
    </w:rPr>
  </w:style>
  <w:style w:type="paragraph" w:styleId="BalloonText">
    <w:name w:val="Balloon Text"/>
    <w:basedOn w:val="Normal"/>
    <w:link w:val="BalloonTextChar"/>
    <w:rsid w:val="006E2DF5"/>
    <w:rPr>
      <w:rFonts w:ascii="Tahoma" w:hAnsi="Tahoma" w:cs="Tahoma"/>
      <w:sz w:val="16"/>
      <w:szCs w:val="16"/>
    </w:rPr>
  </w:style>
  <w:style w:type="character" w:customStyle="1" w:styleId="BalloonTextChar">
    <w:name w:val="Balloon Text Char"/>
    <w:basedOn w:val="DefaultParagraphFont"/>
    <w:link w:val="BalloonText"/>
    <w:locked/>
    <w:rsid w:val="006E2DF5"/>
    <w:rPr>
      <w:rFonts w:ascii="Tahoma" w:hAnsi="Tahoma" w:cs="Tahoma"/>
      <w:sz w:val="16"/>
      <w:szCs w:val="16"/>
    </w:rPr>
  </w:style>
  <w:style w:type="paragraph" w:styleId="TOC1">
    <w:name w:val="toc 1"/>
    <w:basedOn w:val="Normal"/>
    <w:next w:val="Normal"/>
    <w:link w:val="TOC1Char"/>
    <w:autoRedefine/>
    <w:uiPriority w:val="39"/>
    <w:unhideWhenUsed/>
    <w:rsid w:val="00D95761"/>
    <w:pPr>
      <w:widowControl w:val="0"/>
      <w:tabs>
        <w:tab w:val="left" w:pos="1080"/>
        <w:tab w:val="right" w:leader="dot" w:pos="9350"/>
      </w:tabs>
    </w:pPr>
  </w:style>
  <w:style w:type="paragraph" w:customStyle="1" w:styleId="Bullet0">
    <w:name w:val="Bullet 0"/>
    <w:basedOn w:val="Normal"/>
    <w:autoRedefine/>
    <w:rsid w:val="006E2DF5"/>
    <w:pPr>
      <w:tabs>
        <w:tab w:val="num" w:pos="972"/>
      </w:tabs>
      <w:ind w:left="979" w:hanging="432"/>
    </w:pPr>
  </w:style>
  <w:style w:type="paragraph" w:styleId="Header">
    <w:name w:val="header"/>
    <w:basedOn w:val="Normal"/>
    <w:link w:val="HeaderChar"/>
    <w:uiPriority w:val="99"/>
    <w:rsid w:val="006E2DF5"/>
    <w:pPr>
      <w:tabs>
        <w:tab w:val="center" w:pos="4320"/>
        <w:tab w:val="right" w:pos="8640"/>
      </w:tabs>
    </w:pPr>
  </w:style>
  <w:style w:type="character" w:customStyle="1" w:styleId="HeaderChar">
    <w:name w:val="Header Char"/>
    <w:basedOn w:val="DefaultParagraphFont"/>
    <w:link w:val="Header"/>
    <w:uiPriority w:val="99"/>
    <w:locked/>
    <w:rsid w:val="006E2DF5"/>
    <w:rPr>
      <w:rFonts w:ascii="Arial" w:hAnsi="Arial"/>
      <w:szCs w:val="24"/>
    </w:rPr>
  </w:style>
  <w:style w:type="paragraph" w:styleId="Footer">
    <w:name w:val="footer"/>
    <w:basedOn w:val="Normal"/>
    <w:link w:val="FooterChar"/>
    <w:uiPriority w:val="99"/>
    <w:rsid w:val="006E2DF5"/>
    <w:pPr>
      <w:tabs>
        <w:tab w:val="center" w:pos="4320"/>
        <w:tab w:val="right" w:pos="8640"/>
      </w:tabs>
    </w:pPr>
    <w:rPr>
      <w:sz w:val="18"/>
    </w:rPr>
  </w:style>
  <w:style w:type="character" w:customStyle="1" w:styleId="FooterChar">
    <w:name w:val="Footer Char"/>
    <w:basedOn w:val="DefaultParagraphFont"/>
    <w:link w:val="Footer"/>
    <w:uiPriority w:val="99"/>
    <w:locked/>
    <w:rsid w:val="006E2DF5"/>
    <w:rPr>
      <w:rFonts w:ascii="Arial" w:hAnsi="Arial"/>
      <w:sz w:val="18"/>
      <w:szCs w:val="24"/>
    </w:rPr>
  </w:style>
  <w:style w:type="paragraph" w:customStyle="1" w:styleId="TableofContents">
    <w:name w:val="Table of Contents"/>
    <w:basedOn w:val="Normal"/>
    <w:uiPriority w:val="99"/>
    <w:rsid w:val="006E2DF5"/>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6E2DF5"/>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szCs w:val="20"/>
    </w:rPr>
  </w:style>
  <w:style w:type="paragraph" w:customStyle="1" w:styleId="MemoFrame">
    <w:name w:val="Memo Frame"/>
    <w:basedOn w:val="Normal"/>
    <w:rsid w:val="006E2DF5"/>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6E2DF5"/>
    <w:rPr>
      <w:rFonts w:cs="Times New Roman"/>
    </w:rPr>
  </w:style>
  <w:style w:type="paragraph" w:styleId="TOC2">
    <w:name w:val="toc 2"/>
    <w:basedOn w:val="Normal"/>
    <w:next w:val="Normal"/>
    <w:autoRedefine/>
    <w:uiPriority w:val="39"/>
    <w:rsid w:val="00D95761"/>
    <w:pPr>
      <w:tabs>
        <w:tab w:val="left" w:pos="1080"/>
        <w:tab w:val="right" w:leader="dot" w:pos="9346"/>
      </w:tabs>
      <w:ind w:left="1094" w:hanging="547"/>
    </w:pPr>
    <w:rPr>
      <w:noProof/>
    </w:rPr>
  </w:style>
  <w:style w:type="paragraph" w:styleId="TOC3">
    <w:name w:val="toc 3"/>
    <w:basedOn w:val="Normal"/>
    <w:next w:val="Normal"/>
    <w:autoRedefine/>
    <w:uiPriority w:val="39"/>
    <w:rsid w:val="00D95761"/>
    <w:pPr>
      <w:tabs>
        <w:tab w:val="left" w:pos="1800"/>
        <w:tab w:val="right" w:leader="dot" w:pos="9346"/>
      </w:tabs>
      <w:ind w:left="1800" w:hanging="720"/>
    </w:pPr>
    <w:rPr>
      <w:rFonts w:eastAsiaTheme="minorEastAsia"/>
      <w:noProof/>
      <w:szCs w:val="20"/>
    </w:rPr>
  </w:style>
  <w:style w:type="paragraph" w:styleId="TOC4">
    <w:name w:val="toc 4"/>
    <w:basedOn w:val="Normal"/>
    <w:next w:val="Normal"/>
    <w:autoRedefine/>
    <w:uiPriority w:val="39"/>
    <w:rsid w:val="006E2DF5"/>
    <w:pPr>
      <w:tabs>
        <w:tab w:val="left" w:pos="2700"/>
        <w:tab w:val="right" w:leader="dot" w:pos="9278"/>
      </w:tabs>
      <w:spacing w:after="100"/>
      <w:ind w:left="2700" w:hanging="900"/>
    </w:pPr>
    <w:rPr>
      <w:i/>
      <w:noProof/>
    </w:rPr>
  </w:style>
  <w:style w:type="paragraph" w:styleId="TOC5">
    <w:name w:val="toc 5"/>
    <w:basedOn w:val="Normal"/>
    <w:next w:val="Normal"/>
    <w:autoRedefine/>
    <w:uiPriority w:val="39"/>
    <w:rsid w:val="006E2DF5"/>
    <w:pPr>
      <w:spacing w:before="240" w:after="240"/>
      <w:ind w:left="800"/>
    </w:pPr>
  </w:style>
  <w:style w:type="paragraph" w:styleId="TOC6">
    <w:name w:val="toc 6"/>
    <w:basedOn w:val="Normal"/>
    <w:next w:val="Normal"/>
    <w:autoRedefine/>
    <w:uiPriority w:val="39"/>
    <w:rsid w:val="006E2DF5"/>
    <w:pPr>
      <w:spacing w:before="240" w:after="240"/>
      <w:ind w:left="1000"/>
    </w:pPr>
  </w:style>
  <w:style w:type="paragraph" w:styleId="TOC7">
    <w:name w:val="toc 7"/>
    <w:basedOn w:val="Normal"/>
    <w:next w:val="Normal"/>
    <w:autoRedefine/>
    <w:uiPriority w:val="39"/>
    <w:rsid w:val="006E2DF5"/>
    <w:pPr>
      <w:spacing w:before="240" w:after="240"/>
      <w:ind w:left="1200"/>
    </w:pPr>
  </w:style>
  <w:style w:type="paragraph" w:styleId="TOC8">
    <w:name w:val="toc 8"/>
    <w:basedOn w:val="Normal"/>
    <w:next w:val="Normal"/>
    <w:autoRedefine/>
    <w:uiPriority w:val="39"/>
    <w:rsid w:val="006E2DF5"/>
    <w:pPr>
      <w:spacing w:before="240" w:after="240"/>
      <w:ind w:left="1400"/>
    </w:pPr>
  </w:style>
  <w:style w:type="paragraph" w:styleId="TOC9">
    <w:name w:val="toc 9"/>
    <w:basedOn w:val="Normal"/>
    <w:next w:val="Normal"/>
    <w:autoRedefine/>
    <w:uiPriority w:val="39"/>
    <w:rsid w:val="006E2DF5"/>
    <w:pPr>
      <w:spacing w:before="240" w:after="240"/>
      <w:ind w:left="1600"/>
    </w:pPr>
  </w:style>
  <w:style w:type="paragraph" w:customStyle="1" w:styleId="SectionTitle">
    <w:name w:val="Section Title"/>
    <w:basedOn w:val="Normal"/>
    <w:uiPriority w:val="99"/>
    <w:rsid w:val="006E2DF5"/>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6E2DF5"/>
    <w:rPr>
      <w:rFonts w:ascii="Arial" w:hAnsi="Arial"/>
      <w:color w:val="95D600"/>
      <w:sz w:val="20"/>
      <w:u w:val="single"/>
    </w:rPr>
  </w:style>
  <w:style w:type="paragraph" w:customStyle="1" w:styleId="ResumeHeading1">
    <w:name w:val="Resume Heading 1"/>
    <w:basedOn w:val="Normal"/>
    <w:autoRedefine/>
    <w:uiPriority w:val="99"/>
    <w:rsid w:val="006E2DF5"/>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6E2DF5"/>
    <w:rPr>
      <w:rFonts w:ascii="Times New Roman" w:hAnsi="Times New Roman"/>
      <w:bCs/>
      <w:color w:val="auto"/>
      <w:sz w:val="32"/>
      <w:szCs w:val="20"/>
    </w:rPr>
  </w:style>
  <w:style w:type="paragraph" w:styleId="Title">
    <w:name w:val="Title"/>
    <w:aliases w:val="Proposal Title"/>
    <w:basedOn w:val="Normal"/>
    <w:next w:val="Normal"/>
    <w:link w:val="TitleChar"/>
    <w:uiPriority w:val="10"/>
    <w:rsid w:val="006E2DF5"/>
    <w:pPr>
      <w:widowControl w:val="0"/>
      <w:spacing w:before="120" w:after="120"/>
    </w:pPr>
    <w:rPr>
      <w:rFonts w:eastAsiaTheme="majorEastAsia" w:cstheme="majorBidi"/>
      <w:b/>
      <w:color w:val="95D600" w:themeColor="accent1"/>
      <w:spacing w:val="-10"/>
      <w:kern w:val="28"/>
      <w:sz w:val="48"/>
      <w:szCs w:val="56"/>
    </w:rPr>
  </w:style>
  <w:style w:type="character" w:customStyle="1" w:styleId="TitleChar">
    <w:name w:val="Title Char"/>
    <w:aliases w:val="Proposal Title Char"/>
    <w:basedOn w:val="DefaultParagraphFont"/>
    <w:link w:val="Title"/>
    <w:uiPriority w:val="10"/>
    <w:locked/>
    <w:rsid w:val="006E2DF5"/>
    <w:rPr>
      <w:rFonts w:ascii="Arial" w:eastAsiaTheme="majorEastAsia" w:hAnsi="Arial" w:cstheme="majorBidi"/>
      <w:b/>
      <w:color w:val="95D600" w:themeColor="accent1"/>
      <w:spacing w:val="-10"/>
      <w:kern w:val="28"/>
      <w:sz w:val="48"/>
      <w:szCs w:val="56"/>
    </w:rPr>
  </w:style>
  <w:style w:type="paragraph" w:customStyle="1" w:styleId="Publications">
    <w:name w:val="Publications"/>
    <w:basedOn w:val="Normal"/>
    <w:uiPriority w:val="99"/>
    <w:rsid w:val="006E2DF5"/>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
    <w:basedOn w:val="Normal"/>
    <w:link w:val="FootnoteTextChar"/>
    <w:uiPriority w:val="99"/>
    <w:rsid w:val="006E2DF5"/>
    <w:pPr>
      <w:keepLines/>
    </w:pPr>
    <w:rPr>
      <w:sz w:val="18"/>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6E2DF5"/>
    <w:rPr>
      <w:rFonts w:ascii="Arial" w:hAnsi="Arial"/>
      <w:sz w:val="18"/>
    </w:rPr>
  </w:style>
  <w:style w:type="character" w:styleId="FootnoteReference">
    <w:name w:val="footnote reference"/>
    <w:aliases w:val="Footnote_Reference"/>
    <w:basedOn w:val="DefaultParagraphFont"/>
    <w:uiPriority w:val="99"/>
    <w:rsid w:val="006E2DF5"/>
    <w:rPr>
      <w:rFonts w:ascii="Arial" w:hAnsi="Arial"/>
      <w:color w:val="555759" w:themeColor="text2"/>
      <w:vertAlign w:val="superscript"/>
    </w:rPr>
  </w:style>
  <w:style w:type="paragraph" w:styleId="Caption">
    <w:name w:val="caption"/>
    <w:basedOn w:val="Normal"/>
    <w:next w:val="Normal"/>
    <w:link w:val="CaptionChar"/>
    <w:uiPriority w:val="35"/>
    <w:qFormat/>
    <w:rsid w:val="006D6846"/>
    <w:pPr>
      <w:keepNext/>
      <w:spacing w:after="120"/>
      <w:jc w:val="center"/>
    </w:pPr>
    <w:rPr>
      <w:b/>
      <w:bCs/>
      <w:color w:val="F07B05" w:themeColor="accent5"/>
      <w:szCs w:val="20"/>
    </w:rPr>
  </w:style>
  <w:style w:type="paragraph" w:customStyle="1" w:styleId="StyleCaptionWhite">
    <w:name w:val="Style Caption + White"/>
    <w:basedOn w:val="Caption"/>
    <w:rsid w:val="006E2DF5"/>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qFormat/>
    <w:rsid w:val="006E2DF5"/>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qFormat/>
    <w:rsid w:val="006E2DF5"/>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6E2DF5"/>
    <w:rPr>
      <w:rFonts w:ascii="Arial" w:hAnsi="Arial"/>
      <w:b/>
      <w:bCs/>
      <w:color w:val="6F6754"/>
      <w:sz w:val="36"/>
      <w:szCs w:val="24"/>
    </w:rPr>
  </w:style>
  <w:style w:type="paragraph" w:customStyle="1" w:styleId="PresentedBy">
    <w:name w:val="Presented By"/>
    <w:basedOn w:val="Normal"/>
    <w:link w:val="PresentedByChar"/>
    <w:rsid w:val="006E2DF5"/>
    <w:pPr>
      <w:tabs>
        <w:tab w:val="left" w:pos="360"/>
        <w:tab w:val="left" w:pos="720"/>
        <w:tab w:val="left" w:pos="1080"/>
        <w:tab w:val="left" w:pos="1440"/>
      </w:tabs>
    </w:pPr>
    <w:rPr>
      <w:color w:val="6F6754"/>
    </w:rPr>
  </w:style>
  <w:style w:type="character" w:customStyle="1" w:styleId="TitlePage2Char">
    <w:name w:val="Title Page 2 Char"/>
    <w:basedOn w:val="DefaultParagraphFont"/>
    <w:link w:val="TitlePage2"/>
    <w:locked/>
    <w:rsid w:val="006E2DF5"/>
    <w:rPr>
      <w:rFonts w:ascii="Arial" w:hAnsi="Arial"/>
      <w:b/>
      <w:bCs/>
      <w:color w:val="6F6754"/>
      <w:sz w:val="28"/>
      <w:szCs w:val="28"/>
    </w:rPr>
  </w:style>
  <w:style w:type="paragraph" w:styleId="Date">
    <w:name w:val="Date"/>
    <w:basedOn w:val="Heading4"/>
    <w:next w:val="Normal"/>
    <w:link w:val="DateChar"/>
    <w:uiPriority w:val="99"/>
    <w:rsid w:val="006E2DF5"/>
    <w:pPr>
      <w:pageBreakBefore/>
      <w:pBdr>
        <w:left w:val="single" w:sz="4" w:space="4" w:color="A15F00"/>
      </w:pBdr>
      <w:shd w:val="clear" w:color="auto" w:fill="A15F00"/>
      <w:spacing w:after="360"/>
    </w:pPr>
    <w:rPr>
      <w:i w:val="0"/>
      <w:color w:val="6F6754"/>
      <w:position w:val="6"/>
      <w:sz w:val="24"/>
      <w:szCs w:val="24"/>
    </w:rPr>
  </w:style>
  <w:style w:type="character" w:customStyle="1" w:styleId="DateChar">
    <w:name w:val="Date Char"/>
    <w:basedOn w:val="DefaultParagraphFont"/>
    <w:link w:val="Date"/>
    <w:uiPriority w:val="99"/>
    <w:locked/>
    <w:rsid w:val="006E2DF5"/>
    <w:rPr>
      <w:rFonts w:ascii="Arial" w:eastAsiaTheme="majorEastAsia" w:hAnsi="Arial" w:cstheme="majorBidi"/>
      <w:b/>
      <w:bCs/>
      <w:iCs/>
      <w:color w:val="6F6754"/>
      <w:kern w:val="28"/>
      <w:position w:val="6"/>
      <w:sz w:val="24"/>
      <w:szCs w:val="24"/>
      <w:shd w:val="clear" w:color="auto" w:fill="A15F00"/>
    </w:rPr>
  </w:style>
  <w:style w:type="character" w:customStyle="1" w:styleId="PresentedByChar">
    <w:name w:val="Presented By Char"/>
    <w:basedOn w:val="DefaultParagraphFont"/>
    <w:link w:val="PresentedBy"/>
    <w:locked/>
    <w:rsid w:val="006E2DF5"/>
    <w:rPr>
      <w:rFonts w:ascii="Arial" w:hAnsi="Arial"/>
      <w:color w:val="6F6754"/>
      <w:sz w:val="22"/>
      <w:szCs w:val="24"/>
    </w:rPr>
  </w:style>
  <w:style w:type="paragraph" w:customStyle="1" w:styleId="TOCTitle">
    <w:name w:val="TOC Title"/>
    <w:basedOn w:val="Normal"/>
    <w:autoRedefine/>
    <w:uiPriority w:val="99"/>
    <w:rsid w:val="006E2DF5"/>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6E2DF5"/>
    <w:pPr>
      <w:tabs>
        <w:tab w:val="clear" w:pos="972"/>
        <w:tab w:val="num" w:pos="720"/>
      </w:tabs>
      <w:spacing w:before="120" w:after="240"/>
      <w:ind w:left="720" w:hanging="360"/>
    </w:pPr>
  </w:style>
  <w:style w:type="table" w:styleId="TableGrid">
    <w:name w:val="Table Grid"/>
    <w:basedOn w:val="TableNormal"/>
    <w:uiPriority w:val="59"/>
    <w:rsid w:val="006E2D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iPriority w:val="99"/>
    <w:rsid w:val="006E2DF5"/>
    <w:pPr>
      <w:spacing w:after="240"/>
      <w:ind w:left="440" w:hanging="220"/>
    </w:p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rsid w:val="006E2DF5"/>
    <w:pPr>
      <w:spacing w:after="120"/>
    </w:pPr>
  </w:style>
  <w:style w:type="character" w:customStyle="1" w:styleId="BodyTextChar">
    <w:name w:val="Body Text Char"/>
    <w:basedOn w:val="DefaultParagraphFont"/>
    <w:link w:val="BodyText"/>
    <w:locked/>
    <w:rsid w:val="006E2DF5"/>
    <w:rPr>
      <w:rFonts w:ascii="Arial" w:hAnsi="Arial"/>
      <w:szCs w:val="24"/>
    </w:rPr>
  </w:style>
  <w:style w:type="paragraph" w:styleId="BodyTextIndent">
    <w:name w:val="Body Text Indent"/>
    <w:basedOn w:val="Normal"/>
    <w:link w:val="BodyTextIndentChar"/>
    <w:uiPriority w:val="99"/>
    <w:rsid w:val="006E2DF5"/>
    <w:pPr>
      <w:tabs>
        <w:tab w:val="left" w:pos="360"/>
        <w:tab w:val="left" w:pos="720"/>
        <w:tab w:val="left" w:pos="1080"/>
        <w:tab w:val="left" w:pos="1440"/>
      </w:tabs>
      <w:spacing w:before="240" w:after="120"/>
      <w:ind w:left="360"/>
    </w:pPr>
  </w:style>
  <w:style w:type="character" w:customStyle="1" w:styleId="BodyTextIndentChar">
    <w:name w:val="Body Text Indent Char"/>
    <w:basedOn w:val="DefaultParagraphFont"/>
    <w:link w:val="BodyTextIndent"/>
    <w:uiPriority w:val="99"/>
    <w:locked/>
    <w:rsid w:val="006E2DF5"/>
    <w:rPr>
      <w:rFonts w:ascii="Arial" w:hAnsi="Arial"/>
      <w:szCs w:val="24"/>
    </w:rPr>
  </w:style>
  <w:style w:type="paragraph" w:styleId="BodyTextFirstIndent2">
    <w:name w:val="Body Text First Indent 2"/>
    <w:basedOn w:val="BodyTextIndent"/>
    <w:link w:val="BodyTextFirstIndent2Char"/>
    <w:uiPriority w:val="99"/>
    <w:rsid w:val="006E2DF5"/>
    <w:pPr>
      <w:spacing w:after="240"/>
      <w:ind w:firstLine="360"/>
    </w:pPr>
  </w:style>
  <w:style w:type="character" w:customStyle="1" w:styleId="BodyTextFirstIndent2Char">
    <w:name w:val="Body Text First Indent 2 Char"/>
    <w:basedOn w:val="BodyTextIndentChar"/>
    <w:link w:val="BodyTextFirstIndent2"/>
    <w:uiPriority w:val="99"/>
    <w:locked/>
    <w:rsid w:val="006E2DF5"/>
    <w:rPr>
      <w:rFonts w:ascii="Arial" w:hAnsi="Arial"/>
      <w:szCs w:val="24"/>
    </w:rPr>
  </w:style>
  <w:style w:type="paragraph" w:styleId="MacroText">
    <w:name w:val="macro"/>
    <w:link w:val="MacroTextChar"/>
    <w:uiPriority w:val="99"/>
    <w:rsid w:val="006E2DF5"/>
    <w:pPr>
      <w:tabs>
        <w:tab w:val="left" w:pos="480"/>
        <w:tab w:val="left" w:pos="960"/>
        <w:tab w:val="left" w:pos="1440"/>
        <w:tab w:val="left" w:pos="1920"/>
        <w:tab w:val="left" w:pos="2400"/>
        <w:tab w:val="left" w:pos="2880"/>
        <w:tab w:val="left" w:pos="3360"/>
        <w:tab w:val="left" w:pos="3840"/>
        <w:tab w:val="left" w:pos="4320"/>
      </w:tabs>
      <w:spacing w:before="240" w:after="240"/>
    </w:pPr>
    <w:rPr>
      <w:rFonts w:ascii="Consolas" w:hAnsi="Consolas"/>
    </w:rPr>
  </w:style>
  <w:style w:type="character" w:customStyle="1" w:styleId="MacroTextChar">
    <w:name w:val="Macro Text Char"/>
    <w:basedOn w:val="DefaultParagraphFont"/>
    <w:link w:val="MacroText"/>
    <w:uiPriority w:val="99"/>
    <w:locked/>
    <w:rsid w:val="006E2DF5"/>
    <w:rPr>
      <w:rFonts w:ascii="Consolas" w:hAnsi="Consolas"/>
    </w:rPr>
  </w:style>
  <w:style w:type="paragraph" w:styleId="Closing">
    <w:name w:val="Closing"/>
    <w:basedOn w:val="Normal"/>
    <w:link w:val="ClosingChar"/>
    <w:uiPriority w:val="99"/>
    <w:rsid w:val="006E2DF5"/>
    <w:pPr>
      <w:tabs>
        <w:tab w:val="left" w:pos="360"/>
        <w:tab w:val="left" w:pos="720"/>
        <w:tab w:val="left" w:pos="1080"/>
        <w:tab w:val="left" w:pos="1440"/>
      </w:tabs>
      <w:ind w:left="4320"/>
    </w:pPr>
  </w:style>
  <w:style w:type="character" w:customStyle="1" w:styleId="ClosingChar">
    <w:name w:val="Closing Char"/>
    <w:basedOn w:val="DefaultParagraphFont"/>
    <w:link w:val="Closing"/>
    <w:uiPriority w:val="99"/>
    <w:locked/>
    <w:rsid w:val="006E2DF5"/>
    <w:rPr>
      <w:rFonts w:ascii="Arial" w:hAnsi="Arial"/>
      <w:szCs w:val="24"/>
    </w:rPr>
  </w:style>
  <w:style w:type="character" w:styleId="Emphasis">
    <w:name w:val="Emphasis"/>
    <w:basedOn w:val="DefaultParagraphFont"/>
    <w:rsid w:val="006E2DF5"/>
    <w:rPr>
      <w:rFonts w:cs="Times New Roman"/>
      <w:i/>
      <w:iCs/>
    </w:rPr>
  </w:style>
  <w:style w:type="paragraph" w:styleId="EnvelopeReturn">
    <w:name w:val="envelope return"/>
    <w:basedOn w:val="Normal"/>
    <w:uiPriority w:val="99"/>
    <w:rsid w:val="006E2DF5"/>
    <w:pPr>
      <w:tabs>
        <w:tab w:val="left" w:pos="360"/>
        <w:tab w:val="left" w:pos="720"/>
        <w:tab w:val="left" w:pos="1080"/>
        <w:tab w:val="left" w:pos="1440"/>
      </w:tabs>
    </w:pPr>
    <w:rPr>
      <w:rFonts w:ascii="Cambria" w:hAnsi="Cambria"/>
      <w:szCs w:val="20"/>
    </w:rPr>
  </w:style>
  <w:style w:type="character" w:styleId="HTMLAcronym">
    <w:name w:val="HTML Acronym"/>
    <w:basedOn w:val="DefaultParagraphFont"/>
    <w:uiPriority w:val="99"/>
    <w:rsid w:val="006E2DF5"/>
    <w:rPr>
      <w:rFonts w:cs="Times New Roman"/>
    </w:rPr>
  </w:style>
  <w:style w:type="character" w:styleId="HTMLDefinition">
    <w:name w:val="HTML Definition"/>
    <w:basedOn w:val="DefaultParagraphFont"/>
    <w:uiPriority w:val="99"/>
    <w:rsid w:val="006E2DF5"/>
    <w:rPr>
      <w:rFonts w:cs="Times New Roman"/>
      <w:i/>
      <w:iCs/>
    </w:rPr>
  </w:style>
  <w:style w:type="character" w:styleId="HTMLTypewriter">
    <w:name w:val="HTML Typewriter"/>
    <w:basedOn w:val="DefaultParagraphFont"/>
    <w:uiPriority w:val="99"/>
    <w:rsid w:val="006E2DF5"/>
    <w:rPr>
      <w:rFonts w:ascii="Consolas" w:hAnsi="Consolas" w:cs="Times New Roman"/>
      <w:sz w:val="20"/>
      <w:szCs w:val="20"/>
    </w:rPr>
  </w:style>
  <w:style w:type="paragraph" w:styleId="Index6">
    <w:name w:val="index 6"/>
    <w:basedOn w:val="Normal"/>
    <w:next w:val="Normal"/>
    <w:autoRedefine/>
    <w:uiPriority w:val="99"/>
    <w:rsid w:val="006E2DF5"/>
    <w:pPr>
      <w:numPr>
        <w:numId w:val="16"/>
      </w:numPr>
    </w:pPr>
  </w:style>
  <w:style w:type="paragraph" w:styleId="Index1">
    <w:name w:val="index 1"/>
    <w:basedOn w:val="Normal"/>
    <w:next w:val="Normal"/>
    <w:autoRedefine/>
    <w:uiPriority w:val="99"/>
    <w:rsid w:val="006E2DF5"/>
    <w:pPr>
      <w:ind w:left="220" w:hanging="220"/>
    </w:pPr>
  </w:style>
  <w:style w:type="paragraph" w:styleId="IndexHeading">
    <w:name w:val="index heading"/>
    <w:basedOn w:val="Normal"/>
    <w:next w:val="Index1"/>
    <w:uiPriority w:val="99"/>
    <w:rsid w:val="006E2DF5"/>
    <w:pPr>
      <w:tabs>
        <w:tab w:val="left" w:pos="360"/>
        <w:tab w:val="left" w:pos="720"/>
        <w:tab w:val="left" w:pos="1080"/>
        <w:tab w:val="left" w:pos="1440"/>
      </w:tabs>
      <w:spacing w:before="240" w:after="240"/>
    </w:pPr>
    <w:rPr>
      <w:rFonts w:ascii="Cambria" w:hAnsi="Cambria"/>
      <w:b/>
      <w:bCs/>
    </w:rPr>
  </w:style>
  <w:style w:type="character" w:styleId="LineNumber">
    <w:name w:val="line number"/>
    <w:basedOn w:val="DefaultParagraphFont"/>
    <w:uiPriority w:val="99"/>
    <w:rsid w:val="006E2DF5"/>
    <w:rPr>
      <w:rFonts w:cs="Times New Roman"/>
    </w:rPr>
  </w:style>
  <w:style w:type="paragraph" w:styleId="List4">
    <w:name w:val="List 4"/>
    <w:basedOn w:val="Normal"/>
    <w:uiPriority w:val="99"/>
    <w:rsid w:val="006E2DF5"/>
    <w:pPr>
      <w:tabs>
        <w:tab w:val="left" w:pos="360"/>
        <w:tab w:val="left" w:pos="720"/>
        <w:tab w:val="left" w:pos="1080"/>
        <w:tab w:val="left" w:pos="1440"/>
      </w:tabs>
      <w:spacing w:before="240" w:after="240"/>
      <w:ind w:left="1440" w:hanging="360"/>
    </w:pPr>
  </w:style>
  <w:style w:type="paragraph" w:styleId="ListBullet3">
    <w:name w:val="List Bullet 3"/>
    <w:basedOn w:val="Normal"/>
    <w:uiPriority w:val="99"/>
    <w:rsid w:val="006E2DF5"/>
    <w:pPr>
      <w:tabs>
        <w:tab w:val="left" w:pos="360"/>
        <w:tab w:val="left" w:pos="720"/>
        <w:tab w:val="num" w:pos="1080"/>
        <w:tab w:val="left" w:pos="1440"/>
      </w:tabs>
      <w:spacing w:before="240" w:after="240"/>
      <w:ind w:left="1080" w:hanging="360"/>
    </w:pPr>
  </w:style>
  <w:style w:type="paragraph" w:styleId="BlockText">
    <w:name w:val="Block Text"/>
    <w:basedOn w:val="Normal"/>
    <w:uiPriority w:val="99"/>
    <w:rsid w:val="006E2DF5"/>
    <w:pPr>
      <w:pBdr>
        <w:top w:val="single" w:sz="2" w:space="10" w:color="4F81BD" w:frame="1"/>
        <w:left w:val="single" w:sz="2" w:space="10" w:color="4F81BD" w:frame="1"/>
        <w:bottom w:val="single" w:sz="2" w:space="10" w:color="4F81BD" w:frame="1"/>
        <w:right w:val="single" w:sz="2" w:space="10" w:color="4F81BD" w:frame="1"/>
      </w:pBdr>
      <w:tabs>
        <w:tab w:val="left" w:pos="360"/>
        <w:tab w:val="left" w:pos="720"/>
        <w:tab w:val="left" w:pos="1080"/>
        <w:tab w:val="left" w:pos="1440"/>
      </w:tabs>
      <w:spacing w:before="240" w:after="240"/>
      <w:ind w:left="1152" w:right="1152"/>
    </w:pPr>
    <w:rPr>
      <w:rFonts w:ascii="Calibri" w:hAnsi="Calibri"/>
      <w:i/>
      <w:iCs/>
      <w:color w:val="4F81BD"/>
    </w:rPr>
  </w:style>
  <w:style w:type="paragraph" w:styleId="BodyTextFirstIndent">
    <w:name w:val="Body Text First Indent"/>
    <w:basedOn w:val="BodyText"/>
    <w:link w:val="BodyTextFirstIndentChar"/>
    <w:uiPriority w:val="99"/>
    <w:rsid w:val="006E2DF5"/>
    <w:pPr>
      <w:spacing w:after="240"/>
      <w:ind w:firstLine="360"/>
    </w:pPr>
  </w:style>
  <w:style w:type="character" w:customStyle="1" w:styleId="BodyTextFirstIndentChar">
    <w:name w:val="Body Text First Indent Char"/>
    <w:basedOn w:val="BodyTextChar"/>
    <w:link w:val="BodyTextFirstIndent"/>
    <w:uiPriority w:val="99"/>
    <w:locked/>
    <w:rsid w:val="006E2DF5"/>
    <w:rPr>
      <w:rFonts w:ascii="Arial" w:hAnsi="Arial"/>
      <w:szCs w:val="24"/>
    </w:rPr>
  </w:style>
  <w:style w:type="paragraph" w:styleId="BodyTextIndent3">
    <w:name w:val="Body Text Indent 3"/>
    <w:basedOn w:val="Normal"/>
    <w:link w:val="BodyTextIndent3Char"/>
    <w:uiPriority w:val="99"/>
    <w:rsid w:val="006E2DF5"/>
    <w:pPr>
      <w:tabs>
        <w:tab w:val="left" w:pos="360"/>
        <w:tab w:val="left" w:pos="720"/>
        <w:tab w:val="left" w:pos="1080"/>
        <w:tab w:val="left" w:pos="1440"/>
      </w:tabs>
      <w:spacing w:before="240" w:after="120"/>
      <w:ind w:left="360"/>
    </w:pPr>
    <w:rPr>
      <w:sz w:val="16"/>
      <w:szCs w:val="16"/>
    </w:rPr>
  </w:style>
  <w:style w:type="character" w:customStyle="1" w:styleId="BodyTextIndent3Char">
    <w:name w:val="Body Text Indent 3 Char"/>
    <w:basedOn w:val="DefaultParagraphFont"/>
    <w:link w:val="BodyTextIndent3"/>
    <w:uiPriority w:val="99"/>
    <w:locked/>
    <w:rsid w:val="006E2DF5"/>
    <w:rPr>
      <w:rFonts w:ascii="Arial" w:hAnsi="Arial"/>
      <w:sz w:val="16"/>
      <w:szCs w:val="16"/>
    </w:rPr>
  </w:style>
  <w:style w:type="paragraph" w:styleId="CommentText">
    <w:name w:val="annotation text"/>
    <w:basedOn w:val="Normal"/>
    <w:link w:val="CommentTextChar"/>
    <w:unhideWhenUsed/>
    <w:rsid w:val="006E2DF5"/>
    <w:rPr>
      <w:szCs w:val="20"/>
    </w:rPr>
  </w:style>
  <w:style w:type="character" w:customStyle="1" w:styleId="CommentTextChar">
    <w:name w:val="Comment Text Char"/>
    <w:basedOn w:val="DefaultParagraphFont"/>
    <w:link w:val="CommentText"/>
    <w:locked/>
    <w:rsid w:val="006E2DF5"/>
    <w:rPr>
      <w:rFonts w:ascii="Arial" w:hAnsi="Arial"/>
    </w:rPr>
  </w:style>
  <w:style w:type="paragraph" w:styleId="E-mailSignature">
    <w:name w:val="E-mail Signature"/>
    <w:basedOn w:val="Normal"/>
    <w:link w:val="E-mailSignatureChar"/>
    <w:uiPriority w:val="99"/>
    <w:rsid w:val="006E2DF5"/>
    <w:pPr>
      <w:tabs>
        <w:tab w:val="left" w:pos="360"/>
        <w:tab w:val="left" w:pos="720"/>
        <w:tab w:val="left" w:pos="1080"/>
        <w:tab w:val="left" w:pos="1440"/>
      </w:tabs>
    </w:pPr>
  </w:style>
  <w:style w:type="character" w:customStyle="1" w:styleId="E-mailSignatureChar">
    <w:name w:val="E-mail Signature Char"/>
    <w:basedOn w:val="DefaultParagraphFont"/>
    <w:link w:val="E-mailSignature"/>
    <w:uiPriority w:val="99"/>
    <w:locked/>
    <w:rsid w:val="006E2DF5"/>
    <w:rPr>
      <w:rFonts w:ascii="Arial" w:hAnsi="Arial"/>
      <w:szCs w:val="24"/>
    </w:rPr>
  </w:style>
  <w:style w:type="character" w:styleId="HTMLCode">
    <w:name w:val="HTML Code"/>
    <w:basedOn w:val="DefaultParagraphFont"/>
    <w:uiPriority w:val="99"/>
    <w:rsid w:val="006E2DF5"/>
    <w:rPr>
      <w:rFonts w:ascii="Consolas" w:hAnsi="Consolas" w:cs="Times New Roman"/>
      <w:sz w:val="20"/>
      <w:szCs w:val="20"/>
    </w:rPr>
  </w:style>
  <w:style w:type="character" w:styleId="HTMLSample">
    <w:name w:val="HTML Sample"/>
    <w:basedOn w:val="DefaultParagraphFont"/>
    <w:uiPriority w:val="99"/>
    <w:rsid w:val="006E2DF5"/>
    <w:rPr>
      <w:rFonts w:ascii="Consolas" w:hAnsi="Consolas" w:cs="Times New Roman"/>
      <w:sz w:val="24"/>
      <w:szCs w:val="24"/>
    </w:rPr>
  </w:style>
  <w:style w:type="character" w:styleId="PlaceholderText">
    <w:name w:val="Placeholder Text"/>
    <w:basedOn w:val="DefaultParagraphFont"/>
    <w:uiPriority w:val="99"/>
    <w:semiHidden/>
    <w:rsid w:val="006E2DF5"/>
    <w:rPr>
      <w:color w:val="808080"/>
    </w:rPr>
  </w:style>
  <w:style w:type="character" w:styleId="Strong">
    <w:name w:val="Strong"/>
    <w:basedOn w:val="DefaultParagraphFont"/>
    <w:rsid w:val="006E2DF5"/>
    <w:rPr>
      <w:rFonts w:cs="Times New Roman"/>
      <w:b/>
      <w:bCs/>
    </w:rPr>
  </w:style>
  <w:style w:type="paragraph" w:styleId="ListNumber4">
    <w:name w:val="List Number 4"/>
    <w:basedOn w:val="Normal"/>
    <w:uiPriority w:val="99"/>
    <w:rsid w:val="006E2DF5"/>
    <w:pPr>
      <w:tabs>
        <w:tab w:val="left" w:pos="360"/>
        <w:tab w:val="left" w:pos="720"/>
        <w:tab w:val="left" w:pos="1080"/>
        <w:tab w:val="num" w:pos="1440"/>
      </w:tabs>
      <w:spacing w:before="240" w:after="240"/>
      <w:ind w:left="1440" w:hanging="360"/>
    </w:pPr>
  </w:style>
  <w:style w:type="paragraph" w:styleId="NormalWeb">
    <w:name w:val="Normal (Web)"/>
    <w:basedOn w:val="Normal"/>
    <w:uiPriority w:val="99"/>
    <w:rsid w:val="006E2DF5"/>
    <w:pPr>
      <w:tabs>
        <w:tab w:val="left" w:pos="360"/>
        <w:tab w:val="left" w:pos="720"/>
        <w:tab w:val="left" w:pos="1080"/>
        <w:tab w:val="left" w:pos="1440"/>
      </w:tabs>
      <w:spacing w:before="240" w:after="240"/>
    </w:pPr>
    <w:rPr>
      <w:rFonts w:ascii="Times New Roman" w:hAnsi="Times New Roman"/>
      <w:sz w:val="24"/>
    </w:rPr>
  </w:style>
  <w:style w:type="character" w:styleId="SubtleEmphasis">
    <w:name w:val="Subtle Emphasis"/>
    <w:basedOn w:val="DefaultParagraphFont"/>
    <w:uiPriority w:val="99"/>
    <w:rsid w:val="006E2DF5"/>
    <w:rPr>
      <w:rFonts w:cs="Times New Roman"/>
      <w:i/>
      <w:iCs/>
      <w:color w:val="808080"/>
    </w:rPr>
  </w:style>
  <w:style w:type="paragraph" w:styleId="TableofFigures">
    <w:name w:val="table of figures"/>
    <w:basedOn w:val="Normal"/>
    <w:next w:val="Normal"/>
    <w:uiPriority w:val="99"/>
    <w:rsid w:val="006E2DF5"/>
    <w:pPr>
      <w:tabs>
        <w:tab w:val="right" w:leader="dot" w:pos="9274"/>
      </w:tabs>
    </w:pPr>
  </w:style>
  <w:style w:type="paragraph" w:styleId="MessageHeader">
    <w:name w:val="Message Header"/>
    <w:basedOn w:val="Normal"/>
    <w:link w:val="MessageHeaderChar"/>
    <w:uiPriority w:val="99"/>
    <w:rsid w:val="006E2DF5"/>
    <w:pPr>
      <w:pBdr>
        <w:top w:val="single" w:sz="6" w:space="1" w:color="auto"/>
        <w:left w:val="single" w:sz="6" w:space="1" w:color="auto"/>
        <w:bottom w:val="single" w:sz="6" w:space="1" w:color="auto"/>
        <w:right w:val="single" w:sz="6" w:space="1" w:color="auto"/>
      </w:pBdr>
      <w:shd w:val="pct20" w:color="auto" w:fill="auto"/>
      <w:tabs>
        <w:tab w:val="left" w:pos="360"/>
        <w:tab w:val="left" w:pos="720"/>
        <w:tab w:val="left" w:pos="1080"/>
        <w:tab w:val="left" w:pos="1440"/>
      </w:tabs>
      <w:ind w:left="1080" w:hanging="1080"/>
    </w:pPr>
    <w:rPr>
      <w:rFonts w:ascii="Cambria" w:hAnsi="Cambria"/>
      <w:sz w:val="24"/>
    </w:rPr>
  </w:style>
  <w:style w:type="character" w:customStyle="1" w:styleId="MessageHeaderChar">
    <w:name w:val="Message Header Char"/>
    <w:basedOn w:val="DefaultParagraphFont"/>
    <w:link w:val="MessageHeader"/>
    <w:uiPriority w:val="99"/>
    <w:locked/>
    <w:rsid w:val="006E2DF5"/>
    <w:rPr>
      <w:rFonts w:ascii="Cambria" w:hAnsi="Cambria"/>
      <w:sz w:val="24"/>
      <w:szCs w:val="24"/>
      <w:shd w:val="pct20" w:color="auto" w:fill="auto"/>
    </w:rPr>
  </w:style>
  <w:style w:type="paragraph" w:styleId="NormalIndent">
    <w:name w:val="Normal Indent"/>
    <w:basedOn w:val="Normal"/>
    <w:uiPriority w:val="99"/>
    <w:rsid w:val="006E2DF5"/>
    <w:pPr>
      <w:tabs>
        <w:tab w:val="left" w:pos="360"/>
        <w:tab w:val="left" w:pos="720"/>
        <w:tab w:val="left" w:pos="1080"/>
        <w:tab w:val="left" w:pos="1440"/>
      </w:tabs>
      <w:spacing w:before="240" w:after="240"/>
      <w:ind w:left="720"/>
    </w:pPr>
  </w:style>
  <w:style w:type="paragraph" w:styleId="Subtitle">
    <w:name w:val="Subtitle"/>
    <w:basedOn w:val="Normal"/>
    <w:next w:val="Normal"/>
    <w:link w:val="SubtitleChar"/>
    <w:uiPriority w:val="11"/>
    <w:qFormat/>
    <w:rsid w:val="006E2DF5"/>
    <w:pPr>
      <w:widowControl w:val="0"/>
      <w:numPr>
        <w:ilvl w:val="1"/>
      </w:numPr>
      <w:spacing w:before="240"/>
    </w:pPr>
    <w:rPr>
      <w:rFonts w:eastAsiaTheme="minorEastAsia"/>
      <w:b/>
      <w:color w:val="5A5A5A" w:themeColor="text1" w:themeTint="A5"/>
      <w:spacing w:val="15"/>
      <w:sz w:val="28"/>
    </w:rPr>
  </w:style>
  <w:style w:type="character" w:customStyle="1" w:styleId="SubtitleChar">
    <w:name w:val="Subtitle Char"/>
    <w:basedOn w:val="DefaultParagraphFont"/>
    <w:link w:val="Subtitle"/>
    <w:uiPriority w:val="11"/>
    <w:locked/>
    <w:rsid w:val="006E2DF5"/>
    <w:rPr>
      <w:rFonts w:ascii="Arial" w:eastAsiaTheme="minorEastAsia" w:hAnsi="Arial" w:cstheme="minorBidi"/>
      <w:b/>
      <w:color w:val="5A5A5A" w:themeColor="text1" w:themeTint="A5"/>
      <w:spacing w:val="15"/>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6E2DF5"/>
    <w:pPr>
      <w:spacing w:before="240"/>
    </w:pPr>
    <w:rPr>
      <w:rFonts w:ascii="Tahoma" w:hAnsi="Tahoma"/>
      <w:b/>
      <w:smallCaps/>
      <w:sz w:val="28"/>
    </w:rPr>
  </w:style>
  <w:style w:type="paragraph" w:customStyle="1" w:styleId="Bullets-Resume">
    <w:name w:val="Bullets - Resume"/>
    <w:basedOn w:val="Normal"/>
    <w:uiPriority w:val="99"/>
    <w:rsid w:val="006E2DF5"/>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6E2DF5"/>
    <w:pPr>
      <w:spacing w:before="240" w:after="240"/>
      <w:jc w:val="center"/>
    </w:pPr>
    <w:rPr>
      <w:rFonts w:ascii="Tahoma" w:hAnsi="Tahoma"/>
      <w:b/>
      <w:smallCaps/>
      <w:sz w:val="36"/>
      <w:szCs w:val="28"/>
    </w:rPr>
  </w:style>
  <w:style w:type="paragraph" w:customStyle="1" w:styleId="Tabletext">
    <w:name w:val="Table text"/>
    <w:basedOn w:val="Normal"/>
    <w:uiPriority w:val="99"/>
    <w:rsid w:val="006E2DF5"/>
    <w:pPr>
      <w:spacing w:before="60"/>
    </w:pPr>
    <w:rPr>
      <w:rFonts w:ascii="Times New Roman" w:hAnsi="Times New Roman"/>
    </w:rPr>
  </w:style>
  <w:style w:type="paragraph" w:customStyle="1" w:styleId="ReportTitle">
    <w:name w:val="Report Title"/>
    <w:basedOn w:val="Normal"/>
    <w:uiPriority w:val="99"/>
    <w:rsid w:val="006E2DF5"/>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6E2DF5"/>
    <w:pPr>
      <w:tabs>
        <w:tab w:val="left" w:pos="1080"/>
      </w:tabs>
      <w:spacing w:line="25" w:lineRule="atLeast"/>
    </w:pPr>
    <w:rPr>
      <w:rFonts w:ascii="Tahoma" w:hAnsi="Tahoma" w:cs="Times New Roman"/>
      <w:bCs w:val="0"/>
      <w:i/>
      <w:iCs w:val="0"/>
      <w:sz w:val="36"/>
      <w:szCs w:val="36"/>
    </w:rPr>
  </w:style>
  <w:style w:type="paragraph" w:customStyle="1" w:styleId="note">
    <w:name w:val="note"/>
    <w:basedOn w:val="Normal"/>
    <w:uiPriority w:val="99"/>
    <w:rsid w:val="006E2DF5"/>
    <w:pPr>
      <w:ind w:left="187"/>
    </w:pPr>
    <w:rPr>
      <w:rFonts w:ascii="Times New Roman" w:hAnsi="Times New Roman"/>
      <w:i/>
      <w:szCs w:val="20"/>
    </w:rPr>
  </w:style>
  <w:style w:type="paragraph" w:customStyle="1" w:styleId="Bullets-Short">
    <w:name w:val="Bullets -  Short"/>
    <w:basedOn w:val="Normal"/>
    <w:autoRedefine/>
    <w:uiPriority w:val="99"/>
    <w:rsid w:val="006E2DF5"/>
    <w:pPr>
      <w:tabs>
        <w:tab w:val="num" w:pos="1080"/>
      </w:tabs>
      <w:spacing w:before="120"/>
      <w:ind w:left="720"/>
    </w:pPr>
    <w:rPr>
      <w:rFonts w:ascii="Times New Roman" w:hAnsi="Times New Roman"/>
    </w:rPr>
  </w:style>
  <w:style w:type="paragraph" w:customStyle="1" w:styleId="Tableheading">
    <w:name w:val="Table heading"/>
    <w:basedOn w:val="Normal"/>
    <w:uiPriority w:val="99"/>
    <w:rsid w:val="006E2DF5"/>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6E2DF5"/>
    <w:rPr>
      <w:rFonts w:ascii="Times New Roman" w:hAnsi="Times New Roman"/>
    </w:rPr>
  </w:style>
  <w:style w:type="paragraph" w:customStyle="1" w:styleId="Bullets">
    <w:name w:val="Bullets"/>
    <w:basedOn w:val="Normal"/>
    <w:uiPriority w:val="99"/>
    <w:rsid w:val="006E2DF5"/>
    <w:pPr>
      <w:numPr>
        <w:numId w:val="4"/>
      </w:numPr>
      <w:tabs>
        <w:tab w:val="left" w:pos="720"/>
      </w:tabs>
      <w:spacing w:before="240"/>
    </w:pPr>
    <w:rPr>
      <w:rFonts w:ascii="Times New Roman" w:hAnsi="Times New Roman"/>
    </w:rPr>
  </w:style>
  <w:style w:type="paragraph" w:styleId="ListBullet">
    <w:name w:val="List Bullet"/>
    <w:basedOn w:val="Normal"/>
    <w:uiPriority w:val="99"/>
    <w:rsid w:val="006E2DF5"/>
    <w:pPr>
      <w:tabs>
        <w:tab w:val="num" w:pos="360"/>
      </w:tabs>
      <w:spacing w:before="240"/>
      <w:ind w:left="360" w:hanging="360"/>
    </w:pPr>
    <w:rPr>
      <w:rFonts w:ascii="Times New Roman" w:hAnsi="Times New Roman"/>
    </w:rPr>
  </w:style>
  <w:style w:type="paragraph" w:customStyle="1" w:styleId="ReportSubtitle">
    <w:name w:val="Report Subtitle"/>
    <w:basedOn w:val="Normal"/>
    <w:uiPriority w:val="99"/>
    <w:rsid w:val="006E2DF5"/>
    <w:pPr>
      <w:spacing w:before="240"/>
      <w:jc w:val="right"/>
    </w:pPr>
    <w:rPr>
      <w:rFonts w:ascii="Tahoma" w:hAnsi="Tahoma" w:cs="Tahoma"/>
      <w:b/>
      <w:sz w:val="40"/>
      <w:szCs w:val="40"/>
    </w:rPr>
  </w:style>
  <w:style w:type="paragraph" w:customStyle="1" w:styleId="StyleTOC2Left01">
    <w:name w:val="Style TOC 2 + Left:  0&quot;1"/>
    <w:basedOn w:val="TOC2"/>
    <w:uiPriority w:val="99"/>
    <w:rsid w:val="006E2DF5"/>
    <w:pPr>
      <w:tabs>
        <w:tab w:val="clear" w:pos="1080"/>
        <w:tab w:val="clear" w:pos="9346"/>
        <w:tab w:val="left" w:pos="1440"/>
        <w:tab w:val="center" w:leader="dot" w:pos="9360"/>
      </w:tabs>
      <w:ind w:left="0" w:firstLine="0"/>
    </w:pPr>
    <w:rPr>
      <w:rFonts w:ascii="Tahoma" w:hAnsi="Tahoma"/>
      <w:noProof w:val="0"/>
      <w:szCs w:val="20"/>
    </w:rPr>
  </w:style>
  <w:style w:type="paragraph" w:customStyle="1" w:styleId="Contactinfo">
    <w:name w:val="Contact info"/>
    <w:basedOn w:val="Normal"/>
    <w:uiPriority w:val="99"/>
    <w:rsid w:val="006E2DF5"/>
  </w:style>
  <w:style w:type="paragraph" w:customStyle="1" w:styleId="AppendixTitle">
    <w:name w:val="Appendix Title"/>
    <w:basedOn w:val="Normal"/>
    <w:uiPriority w:val="99"/>
    <w:rsid w:val="006E2DF5"/>
    <w:pPr>
      <w:pageBreakBefore/>
      <w:spacing w:before="1680"/>
      <w:jc w:val="center"/>
    </w:pPr>
    <w:rPr>
      <w:rFonts w:ascii="Tahoma" w:hAnsi="Tahoma"/>
      <w:b/>
      <w:smallCaps/>
      <w:sz w:val="36"/>
    </w:rPr>
  </w:style>
  <w:style w:type="paragraph" w:customStyle="1" w:styleId="Source">
    <w:name w:val="Source"/>
    <w:basedOn w:val="Normal"/>
    <w:link w:val="SourceChar"/>
    <w:qFormat/>
    <w:rsid w:val="00A83863"/>
    <w:rPr>
      <w:i/>
      <w:color w:val="000000" w:themeColor="text1"/>
      <w:sz w:val="16"/>
      <w:szCs w:val="20"/>
    </w:rPr>
  </w:style>
  <w:style w:type="paragraph" w:customStyle="1" w:styleId="Drafttitle">
    <w:name w:val="Draft title"/>
    <w:basedOn w:val="Normal"/>
    <w:uiPriority w:val="99"/>
    <w:rsid w:val="006E2DF5"/>
    <w:pPr>
      <w:spacing w:before="240"/>
    </w:pPr>
    <w:rPr>
      <w:rFonts w:ascii="Tahoma" w:hAnsi="Tahoma"/>
      <w:color w:val="FFFFFF"/>
      <w:sz w:val="36"/>
    </w:rPr>
  </w:style>
  <w:style w:type="paragraph" w:customStyle="1" w:styleId="Bullets-Short0">
    <w:name w:val="Bullets - Short"/>
    <w:basedOn w:val="Bullets"/>
    <w:uiPriority w:val="99"/>
    <w:rsid w:val="006E2DF5"/>
    <w:pPr>
      <w:numPr>
        <w:numId w:val="0"/>
      </w:numPr>
      <w:tabs>
        <w:tab w:val="num" w:pos="720"/>
      </w:tabs>
      <w:spacing w:before="120"/>
      <w:ind w:left="720" w:hanging="360"/>
    </w:pPr>
  </w:style>
  <w:style w:type="paragraph" w:customStyle="1" w:styleId="Bullets-Long">
    <w:name w:val="Bullets - Long"/>
    <w:basedOn w:val="Normal"/>
    <w:autoRedefine/>
    <w:uiPriority w:val="99"/>
    <w:rsid w:val="006E2DF5"/>
    <w:pPr>
      <w:numPr>
        <w:numId w:val="15"/>
      </w:numPr>
    </w:pPr>
    <w:rPr>
      <w:iCs/>
    </w:rPr>
  </w:style>
  <w:style w:type="paragraph" w:customStyle="1" w:styleId="Bullets-Square">
    <w:name w:val="Bullets - Square"/>
    <w:basedOn w:val="Normal"/>
    <w:uiPriority w:val="99"/>
    <w:rsid w:val="006E2DF5"/>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6E2DF5"/>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6E2DF5"/>
    <w:pPr>
      <w:spacing w:before="240"/>
    </w:pPr>
    <w:rPr>
      <w:rFonts w:ascii="Times New Roman" w:hAnsi="Times New Roman"/>
      <w:bCs/>
      <w:szCs w:val="20"/>
    </w:rPr>
  </w:style>
  <w:style w:type="table" w:styleId="TableGrid1">
    <w:name w:val="Table Grid 1"/>
    <w:basedOn w:val="TableNormal"/>
    <w:uiPriority w:val="99"/>
    <w:rsid w:val="006E2DF5"/>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6E2DF5"/>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6E2DF5"/>
    <w:pPr>
      <w:keepNext/>
      <w:pageBreakBefore/>
      <w:numPr>
        <w:numId w:val="8"/>
      </w:numPr>
      <w:spacing w:before="240" w:after="240"/>
    </w:pPr>
    <w:rPr>
      <w:rFonts w:ascii="Tahoma" w:hAnsi="Tahoma"/>
      <w:b/>
      <w:bCs/>
      <w:smallCaps/>
      <w:sz w:val="40"/>
      <w:szCs w:val="40"/>
    </w:rPr>
  </w:style>
  <w:style w:type="paragraph" w:customStyle="1" w:styleId="ResumeBullets">
    <w:name w:val="Resume Bullets"/>
    <w:basedOn w:val="Normal"/>
    <w:uiPriority w:val="99"/>
    <w:rsid w:val="006E2DF5"/>
    <w:pPr>
      <w:numPr>
        <w:numId w:val="12"/>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6E2DF5"/>
    <w:pPr>
      <w:tabs>
        <w:tab w:val="num" w:pos="1080"/>
      </w:tabs>
      <w:spacing w:line="25" w:lineRule="atLeast"/>
      <w:ind w:left="1080" w:hanging="1080"/>
    </w:pPr>
    <w:rPr>
      <w:sz w:val="32"/>
      <w:szCs w:val="28"/>
    </w:rPr>
  </w:style>
  <w:style w:type="paragraph" w:styleId="ListParagraph">
    <w:name w:val="List Paragraph"/>
    <w:basedOn w:val="Normal"/>
    <w:link w:val="ListParagraphChar"/>
    <w:uiPriority w:val="34"/>
    <w:qFormat/>
    <w:rsid w:val="006E2DF5"/>
    <w:pPr>
      <w:spacing w:before="120"/>
      <w:ind w:left="720"/>
    </w:pPr>
  </w:style>
  <w:style w:type="paragraph" w:customStyle="1" w:styleId="GraphFootnote">
    <w:name w:val="Graph Footnote"/>
    <w:basedOn w:val="Normal"/>
    <w:next w:val="Normal"/>
    <w:uiPriority w:val="99"/>
    <w:qFormat/>
    <w:rsid w:val="006E2DF5"/>
    <w:rPr>
      <w:rFonts w:ascii="Arial Narrow" w:hAnsi="Arial Narrow"/>
      <w:sz w:val="18"/>
    </w:rPr>
  </w:style>
  <w:style w:type="paragraph" w:customStyle="1" w:styleId="Question">
    <w:name w:val="Question"/>
    <w:basedOn w:val="Normal"/>
    <w:next w:val="Normal"/>
    <w:link w:val="QuestionChar"/>
    <w:rsid w:val="006E2DF5"/>
    <w:pPr>
      <w:spacing w:before="240"/>
      <w:ind w:left="432" w:hanging="432"/>
    </w:pPr>
    <w:rPr>
      <w:rFonts w:ascii="Times New Roman" w:hAnsi="Times New Roman"/>
      <w:color w:val="000080"/>
      <w:szCs w:val="20"/>
    </w:rPr>
  </w:style>
  <w:style w:type="paragraph" w:customStyle="1" w:styleId="SingleSpaceNormal">
    <w:name w:val="Single Space Normal"/>
    <w:basedOn w:val="Normal"/>
    <w:uiPriority w:val="99"/>
    <w:rsid w:val="006E2DF5"/>
    <w:pPr>
      <w:spacing w:before="240"/>
    </w:pPr>
    <w:rPr>
      <w:rFonts w:ascii="Times New Roman" w:hAnsi="Times New Roman"/>
    </w:rPr>
  </w:style>
  <w:style w:type="paragraph" w:customStyle="1" w:styleId="Answer">
    <w:name w:val="Answer"/>
    <w:basedOn w:val="Normal"/>
    <w:uiPriority w:val="99"/>
    <w:rsid w:val="006E2DF5"/>
    <w:pPr>
      <w:spacing w:before="240"/>
      <w:ind w:left="432"/>
    </w:pPr>
    <w:rPr>
      <w:rFonts w:ascii="Times New Roman" w:hAnsi="Times New Roman"/>
      <w:szCs w:val="20"/>
    </w:rPr>
  </w:style>
  <w:style w:type="paragraph" w:customStyle="1" w:styleId="AnswerNumbered">
    <w:name w:val="Answer Numbered"/>
    <w:basedOn w:val="Answer"/>
    <w:uiPriority w:val="99"/>
    <w:rsid w:val="006E2DF5"/>
    <w:pPr>
      <w:numPr>
        <w:numId w:val="3"/>
      </w:numPr>
      <w:spacing w:before="0"/>
    </w:pPr>
  </w:style>
  <w:style w:type="paragraph" w:styleId="DocumentMap">
    <w:name w:val="Document Map"/>
    <w:basedOn w:val="Normal"/>
    <w:link w:val="DocumentMapChar"/>
    <w:uiPriority w:val="99"/>
    <w:rsid w:val="006E2DF5"/>
    <w:pPr>
      <w:shd w:val="clear" w:color="auto" w:fill="000080"/>
      <w:spacing w:before="240"/>
    </w:pPr>
    <w:rPr>
      <w:rFonts w:ascii="Tahoma" w:hAnsi="Tahoma" w:cs="Tahoma"/>
      <w:szCs w:val="20"/>
    </w:rPr>
  </w:style>
  <w:style w:type="character" w:customStyle="1" w:styleId="DocumentMapChar">
    <w:name w:val="Document Map Char"/>
    <w:basedOn w:val="DefaultParagraphFont"/>
    <w:link w:val="DocumentMap"/>
    <w:uiPriority w:val="99"/>
    <w:locked/>
    <w:rsid w:val="006E2DF5"/>
    <w:rPr>
      <w:rFonts w:ascii="Tahoma" w:hAnsi="Tahoma" w:cs="Tahoma"/>
      <w:shd w:val="clear" w:color="auto" w:fill="000080"/>
    </w:rPr>
  </w:style>
  <w:style w:type="character" w:customStyle="1" w:styleId="CaptionChar">
    <w:name w:val="Caption Char"/>
    <w:basedOn w:val="DefaultParagraphFont"/>
    <w:link w:val="Caption"/>
    <w:uiPriority w:val="35"/>
    <w:rsid w:val="006D6846"/>
    <w:rPr>
      <w:rFonts w:ascii="Arial" w:eastAsiaTheme="minorHAnsi" w:hAnsi="Arial" w:cstheme="minorBidi"/>
      <w:b/>
      <w:bCs/>
      <w:color w:val="F07B05" w:themeColor="accent5"/>
    </w:rPr>
  </w:style>
  <w:style w:type="paragraph" w:customStyle="1" w:styleId="Bullets-SingleSpace">
    <w:name w:val="Bullets - Single Space"/>
    <w:basedOn w:val="Bullets"/>
    <w:uiPriority w:val="99"/>
    <w:rsid w:val="006E2DF5"/>
    <w:pPr>
      <w:numPr>
        <w:numId w:val="6"/>
      </w:numPr>
      <w:tabs>
        <w:tab w:val="clear" w:pos="720"/>
      </w:tabs>
      <w:spacing w:before="0"/>
    </w:pPr>
  </w:style>
  <w:style w:type="paragraph" w:styleId="EndnoteText">
    <w:name w:val="endnote text"/>
    <w:basedOn w:val="Normal"/>
    <w:link w:val="EndnoteTextChar"/>
    <w:rsid w:val="006E2DF5"/>
    <w:rPr>
      <w:szCs w:val="20"/>
    </w:rPr>
  </w:style>
  <w:style w:type="character" w:customStyle="1" w:styleId="EndnoteTextChar">
    <w:name w:val="Endnote Text Char"/>
    <w:basedOn w:val="DefaultParagraphFont"/>
    <w:link w:val="EndnoteText"/>
    <w:locked/>
    <w:rsid w:val="006E2DF5"/>
    <w:rPr>
      <w:rFonts w:ascii="Arial" w:hAnsi="Arial"/>
    </w:rPr>
  </w:style>
  <w:style w:type="character" w:styleId="EndnoteReference">
    <w:name w:val="endnote reference"/>
    <w:basedOn w:val="DefaultParagraphFont"/>
    <w:rsid w:val="006E2DF5"/>
    <w:rPr>
      <w:rFonts w:ascii="Arial" w:hAnsi="Arial"/>
      <w:color w:val="555759"/>
      <w:vertAlign w:val="superscript"/>
    </w:rPr>
  </w:style>
  <w:style w:type="character" w:styleId="CommentReference">
    <w:name w:val="annotation reference"/>
    <w:basedOn w:val="DefaultParagraphFont"/>
    <w:rsid w:val="006E2DF5"/>
    <w:rPr>
      <w:rFonts w:ascii="Arial" w:hAnsi="Arial"/>
      <w:sz w:val="16"/>
      <w:szCs w:val="16"/>
    </w:rPr>
  </w:style>
  <w:style w:type="paragraph" w:styleId="CommentSubject">
    <w:name w:val="annotation subject"/>
    <w:basedOn w:val="CommentText"/>
    <w:next w:val="CommentText"/>
    <w:link w:val="CommentSubjectChar"/>
    <w:unhideWhenUsed/>
    <w:rsid w:val="006E2DF5"/>
    <w:rPr>
      <w:b/>
      <w:bCs/>
    </w:rPr>
  </w:style>
  <w:style w:type="character" w:customStyle="1" w:styleId="CommentSubjectChar">
    <w:name w:val="Comment Subject Char"/>
    <w:basedOn w:val="CommentTextChar"/>
    <w:link w:val="CommentSubject"/>
    <w:locked/>
    <w:rsid w:val="006E2DF5"/>
    <w:rPr>
      <w:rFonts w:ascii="Arial" w:hAnsi="Arial"/>
      <w:b/>
      <w:bCs/>
    </w:rPr>
  </w:style>
  <w:style w:type="paragraph" w:customStyle="1" w:styleId="MTDisplayEquation">
    <w:name w:val="MTDisplayEquation"/>
    <w:basedOn w:val="Normal"/>
    <w:uiPriority w:val="99"/>
    <w:rsid w:val="006E2DF5"/>
    <w:pPr>
      <w:spacing w:before="240"/>
      <w:ind w:left="60"/>
    </w:pPr>
    <w:rPr>
      <w:rFonts w:ascii="Times New Roman" w:hAnsi="Times New Roman"/>
    </w:rPr>
  </w:style>
  <w:style w:type="paragraph" w:customStyle="1" w:styleId="Bullet1">
    <w:name w:val="Bullet 1"/>
    <w:basedOn w:val="Normal"/>
    <w:next w:val="BodyText"/>
    <w:uiPriority w:val="99"/>
    <w:rsid w:val="006E2DF5"/>
    <w:pPr>
      <w:tabs>
        <w:tab w:val="num" w:pos="0"/>
      </w:tabs>
      <w:spacing w:after="120"/>
      <w:jc w:val="both"/>
    </w:pPr>
    <w:rPr>
      <w:rFonts w:ascii="Franklin Gothic Book" w:hAnsi="Franklin Gothic Book"/>
      <w:sz w:val="24"/>
    </w:rPr>
  </w:style>
  <w:style w:type="paragraph" w:customStyle="1" w:styleId="Bullet2">
    <w:name w:val="Bullet 2"/>
    <w:basedOn w:val="Normal"/>
    <w:next w:val="BodyText"/>
    <w:uiPriority w:val="99"/>
    <w:rsid w:val="006E2DF5"/>
    <w:pPr>
      <w:tabs>
        <w:tab w:val="num" w:pos="720"/>
      </w:tabs>
      <w:spacing w:after="120"/>
      <w:ind w:left="720" w:hanging="360"/>
      <w:jc w:val="both"/>
    </w:pPr>
    <w:rPr>
      <w:rFonts w:ascii="Franklin Gothic Book" w:hAnsi="Franklin Gothic Book"/>
      <w:sz w:val="24"/>
    </w:rPr>
  </w:style>
  <w:style w:type="table" w:styleId="LightShading-Accent5">
    <w:name w:val="Light Shading Accent 5"/>
    <w:basedOn w:val="TableNormal"/>
    <w:uiPriority w:val="99"/>
    <w:rsid w:val="006E2DF5"/>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6E2DF5"/>
    <w:rPr>
      <w:rFonts w:cs="Times New Roman"/>
    </w:rPr>
  </w:style>
  <w:style w:type="paragraph" w:styleId="TOCHeading">
    <w:name w:val="TOC Heading"/>
    <w:basedOn w:val="Heading1"/>
    <w:next w:val="Normal"/>
    <w:link w:val="TOCHeadingChar"/>
    <w:uiPriority w:val="39"/>
    <w:unhideWhenUsed/>
    <w:qFormat/>
    <w:rsid w:val="006E2DF5"/>
    <w:pPr>
      <w:keepNext w:val="0"/>
      <w:widowControl w:val="0"/>
      <w:numPr>
        <w:numId w:val="0"/>
      </w:numPr>
      <w:outlineLvl w:val="9"/>
    </w:pPr>
    <w:rPr>
      <w:rFonts w:ascii="Arial Bold" w:hAnsi="Arial Bold" w:cstheme="minorBidi"/>
      <w:bCs w:val="0"/>
      <w:kern w:val="0"/>
      <w:positio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6E2DF5"/>
    <w:pPr>
      <w:tabs>
        <w:tab w:val="num" w:pos="1080"/>
      </w:tabs>
      <w:ind w:left="1080"/>
    </w:pPr>
  </w:style>
  <w:style w:type="paragraph" w:styleId="Quote">
    <w:name w:val="Quote"/>
    <w:basedOn w:val="Normal"/>
    <w:next w:val="Normal"/>
    <w:link w:val="QuoteChar"/>
    <w:uiPriority w:val="99"/>
    <w:rsid w:val="006E2DF5"/>
    <w:pPr>
      <w:spacing w:before="240"/>
    </w:pPr>
    <w:rPr>
      <w:rFonts w:ascii="Times New Roman" w:hAnsi="Times New Roman"/>
      <w:i/>
      <w:iCs/>
      <w:color w:val="000000"/>
    </w:rPr>
  </w:style>
  <w:style w:type="character" w:customStyle="1" w:styleId="QuoteChar">
    <w:name w:val="Quote Char"/>
    <w:basedOn w:val="DefaultParagraphFont"/>
    <w:link w:val="Quote"/>
    <w:uiPriority w:val="99"/>
    <w:locked/>
    <w:rsid w:val="006E2DF5"/>
    <w:rPr>
      <w:i/>
      <w:iCs/>
      <w:color w:val="000000"/>
      <w:szCs w:val="24"/>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6E2DF5"/>
    <w:rPr>
      <w:rFonts w:cs="Times New Roman"/>
      <w:b/>
      <w:bCs/>
      <w:smallCaps/>
      <w:spacing w:val="5"/>
    </w:rPr>
  </w:style>
  <w:style w:type="character" w:customStyle="1" w:styleId="ListParagraphChar">
    <w:name w:val="List Paragraph Char"/>
    <w:basedOn w:val="DefaultParagraphFont"/>
    <w:link w:val="ListParagraph"/>
    <w:uiPriority w:val="34"/>
    <w:locked/>
    <w:rsid w:val="006E2DF5"/>
    <w:rPr>
      <w:rFonts w:ascii="Arial" w:hAnsi="Arial"/>
      <w:szCs w:val="24"/>
    </w:rPr>
  </w:style>
  <w:style w:type="paragraph" w:customStyle="1" w:styleId="4thLevelHeadingStyle">
    <w:name w:val="4th Level Heading Style"/>
    <w:basedOn w:val="Normal"/>
    <w:link w:val="4thLevelHeadingStyleChar"/>
    <w:uiPriority w:val="99"/>
    <w:rsid w:val="006E2DF5"/>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6E2DF5"/>
    <w:rPr>
      <w:rFonts w:ascii="Arial" w:hAnsi="Arial"/>
      <w:b/>
      <w:sz w:val="22"/>
      <w:szCs w:val="24"/>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6E2DF5"/>
  </w:style>
  <w:style w:type="paragraph" w:customStyle="1" w:styleId="pJ">
    <w:name w:val="pJ"/>
    <w:next w:val="Normal4"/>
    <w:uiPriority w:val="99"/>
    <w:rsid w:val="006E2DF5"/>
    <w:pPr>
      <w:spacing w:after="130" w:line="320" w:lineRule="atLeast"/>
      <w:ind w:left="720" w:hanging="432"/>
      <w:jc w:val="both"/>
    </w:pPr>
    <w:rPr>
      <w:sz w:val="24"/>
      <w:szCs w:val="24"/>
    </w:rPr>
  </w:style>
  <w:style w:type="paragraph" w:customStyle="1" w:styleId="pN">
    <w:name w:val="pN"/>
    <w:basedOn w:val="pB"/>
    <w:next w:val="pA2"/>
    <w:uiPriority w:val="99"/>
    <w:rsid w:val="006E2DF5"/>
  </w:style>
  <w:style w:type="paragraph" w:customStyle="1" w:styleId="pB">
    <w:name w:val="pB"/>
    <w:basedOn w:val="Normal"/>
    <w:link w:val="pBChar"/>
    <w:rsid w:val="006E2DF5"/>
    <w:pPr>
      <w:ind w:right="288"/>
    </w:pPr>
    <w:rPr>
      <w:rFonts w:ascii="Times New Roman" w:hAnsi="Times New Roman"/>
    </w:rPr>
  </w:style>
  <w:style w:type="paragraph" w:customStyle="1" w:styleId="pF">
    <w:name w:val="pF"/>
    <w:uiPriority w:val="99"/>
    <w:rsid w:val="006E2DF5"/>
    <w:pPr>
      <w:spacing w:after="130" w:line="320" w:lineRule="atLeast"/>
      <w:ind w:left="720" w:hanging="432"/>
      <w:jc w:val="both"/>
    </w:pPr>
    <w:rPr>
      <w:sz w:val="24"/>
      <w:szCs w:val="24"/>
    </w:rPr>
  </w:style>
  <w:style w:type="paragraph" w:customStyle="1" w:styleId="pS">
    <w:name w:val="pS"/>
    <w:uiPriority w:val="99"/>
    <w:rsid w:val="006E2DF5"/>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6E2DF5"/>
    <w:pPr>
      <w:tabs>
        <w:tab w:val="left" w:pos="1152"/>
      </w:tabs>
      <w:spacing w:before="60" w:line="280" w:lineRule="atLeast"/>
      <w:ind w:left="1152" w:right="288"/>
    </w:pPr>
  </w:style>
  <w:style w:type="paragraph" w:customStyle="1" w:styleId="pE">
    <w:name w:val="pE"/>
    <w:basedOn w:val="pD"/>
    <w:uiPriority w:val="99"/>
    <w:rsid w:val="006E2DF5"/>
  </w:style>
  <w:style w:type="paragraph" w:styleId="Index3">
    <w:name w:val="index 3"/>
    <w:basedOn w:val="Normal"/>
    <w:next w:val="Normal"/>
    <w:uiPriority w:val="99"/>
    <w:locked/>
    <w:rsid w:val="006E2DF5"/>
    <w:rPr>
      <w:rFonts w:ascii="Tms Rmn" w:hAnsi="Tms Rmn"/>
    </w:rPr>
  </w:style>
  <w:style w:type="paragraph" w:styleId="Index4">
    <w:name w:val="index 4"/>
    <w:basedOn w:val="Normal"/>
    <w:next w:val="Normal"/>
    <w:uiPriority w:val="99"/>
    <w:locked/>
    <w:rsid w:val="006E2DF5"/>
    <w:rPr>
      <w:rFonts w:ascii="Tms Rmn" w:hAnsi="Tms Rmn"/>
    </w:rPr>
  </w:style>
  <w:style w:type="paragraph" w:styleId="Index5">
    <w:name w:val="index 5"/>
    <w:basedOn w:val="Normal"/>
    <w:next w:val="Normal"/>
    <w:uiPriority w:val="99"/>
    <w:locked/>
    <w:rsid w:val="006E2DF5"/>
    <w:pPr>
      <w:ind w:left="1440"/>
    </w:pPr>
    <w:rPr>
      <w:rFonts w:ascii="Tms Rmn" w:hAnsi="Tms Rmn"/>
    </w:rPr>
  </w:style>
  <w:style w:type="paragraph" w:styleId="Index7">
    <w:name w:val="index 7"/>
    <w:basedOn w:val="Normal"/>
    <w:next w:val="Normal"/>
    <w:uiPriority w:val="99"/>
    <w:locked/>
    <w:rsid w:val="006E2DF5"/>
    <w:pPr>
      <w:ind w:left="2160"/>
    </w:pPr>
    <w:rPr>
      <w:rFonts w:ascii="Tms Rmn" w:hAnsi="Tms Rmn"/>
    </w:rPr>
  </w:style>
  <w:style w:type="paragraph" w:customStyle="1" w:styleId="p1">
    <w:name w:val="p1"/>
    <w:basedOn w:val="pF"/>
    <w:uiPriority w:val="99"/>
    <w:rsid w:val="006E2DF5"/>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6E2DF5"/>
    <w:rPr>
      <w:rFonts w:ascii="Arial" w:hAnsi="Arial" w:cs="Arial"/>
      <w:b/>
      <w:bCs/>
      <w:sz w:val="28"/>
      <w:szCs w:val="28"/>
    </w:rPr>
  </w:style>
  <w:style w:type="paragraph" w:customStyle="1" w:styleId="p3">
    <w:name w:val="p3"/>
    <w:basedOn w:val="p2"/>
    <w:uiPriority w:val="99"/>
    <w:rsid w:val="006E2DF5"/>
    <w:rPr>
      <w:i/>
      <w:iCs/>
      <w:sz w:val="24"/>
      <w:szCs w:val="24"/>
    </w:rPr>
  </w:style>
  <w:style w:type="paragraph" w:customStyle="1" w:styleId="pA">
    <w:name w:val="pA"/>
    <w:uiPriority w:val="99"/>
    <w:rsid w:val="006E2DF5"/>
    <w:pPr>
      <w:spacing w:after="130" w:line="130" w:lineRule="exact"/>
      <w:ind w:left="720" w:hanging="432"/>
      <w:jc w:val="both"/>
    </w:pPr>
    <w:rPr>
      <w:sz w:val="24"/>
      <w:szCs w:val="24"/>
    </w:rPr>
  </w:style>
  <w:style w:type="paragraph" w:customStyle="1" w:styleId="pG">
    <w:name w:val="pG"/>
    <w:basedOn w:val="p2"/>
    <w:uiPriority w:val="99"/>
    <w:rsid w:val="006E2DF5"/>
    <w:pPr>
      <w:keepNext/>
    </w:pPr>
    <w:rPr>
      <w:sz w:val="24"/>
      <w:szCs w:val="24"/>
    </w:rPr>
  </w:style>
  <w:style w:type="paragraph" w:customStyle="1" w:styleId="pT">
    <w:name w:val="pT"/>
    <w:basedOn w:val="p2"/>
    <w:uiPriority w:val="99"/>
    <w:rsid w:val="006E2DF5"/>
    <w:pPr>
      <w:keepNext/>
    </w:pPr>
    <w:rPr>
      <w:sz w:val="24"/>
      <w:szCs w:val="24"/>
    </w:rPr>
  </w:style>
  <w:style w:type="paragraph" w:customStyle="1" w:styleId="pX">
    <w:name w:val="pX"/>
    <w:basedOn w:val="pF"/>
    <w:uiPriority w:val="99"/>
    <w:rsid w:val="006E2DF5"/>
    <w:pPr>
      <w:spacing w:line="240" w:lineRule="atLeast"/>
    </w:pPr>
  </w:style>
  <w:style w:type="paragraph" w:customStyle="1" w:styleId="TitlePage">
    <w:name w:val="Title Page"/>
    <w:basedOn w:val="p1"/>
    <w:uiPriority w:val="99"/>
    <w:rsid w:val="006E2DF5"/>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iPriority w:val="99"/>
    <w:locked/>
    <w:rsid w:val="006E2DF5"/>
    <w:pPr>
      <w:framePr w:w="7920" w:h="1980" w:hRule="exact" w:hSpace="180" w:wrap="auto" w:hAnchor="page" w:xAlign="center" w:yAlign="bottom"/>
      <w:ind w:left="2880"/>
    </w:pPr>
    <w:rPr>
      <w:rFonts w:ascii="Arial Narrow" w:hAnsi="Arial Narrow"/>
      <w:smallCaps/>
    </w:rPr>
  </w:style>
  <w:style w:type="paragraph" w:customStyle="1" w:styleId="Normal3">
    <w:name w:val="Normal3"/>
    <w:basedOn w:val="Normal"/>
    <w:next w:val="pF"/>
    <w:uiPriority w:val="99"/>
    <w:rsid w:val="006E2DF5"/>
    <w:rPr>
      <w:rFonts w:ascii="Times New Roman" w:hAnsi="Times New Roman"/>
    </w:rPr>
  </w:style>
  <w:style w:type="paragraph" w:customStyle="1" w:styleId="Large">
    <w:name w:val="Large"/>
    <w:basedOn w:val="pF"/>
    <w:next w:val="pF"/>
    <w:uiPriority w:val="99"/>
    <w:rsid w:val="006E2DF5"/>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6E2DF5"/>
    <w:rPr>
      <w:rFonts w:ascii="Times New Roman" w:hAnsi="Times New Roman"/>
    </w:rPr>
  </w:style>
  <w:style w:type="paragraph" w:customStyle="1" w:styleId="pA2">
    <w:name w:val="pA2"/>
    <w:basedOn w:val="pA"/>
    <w:next w:val="pA"/>
    <w:uiPriority w:val="99"/>
    <w:rsid w:val="006E2DF5"/>
  </w:style>
  <w:style w:type="paragraph" w:customStyle="1" w:styleId="pA3">
    <w:name w:val="pA3"/>
    <w:basedOn w:val="pA"/>
    <w:next w:val="pB"/>
    <w:uiPriority w:val="99"/>
    <w:rsid w:val="006E2DF5"/>
  </w:style>
  <w:style w:type="paragraph" w:customStyle="1" w:styleId="Normal4">
    <w:name w:val="Normal4"/>
    <w:basedOn w:val="Normal"/>
    <w:next w:val="pJ"/>
    <w:uiPriority w:val="99"/>
    <w:rsid w:val="006E2DF5"/>
    <w:pPr>
      <w:tabs>
        <w:tab w:val="left" w:pos="6210"/>
      </w:tabs>
    </w:pPr>
    <w:rPr>
      <w:rFonts w:ascii="Times New Roman" w:hAnsi="Times New Roman"/>
    </w:rPr>
  </w:style>
  <w:style w:type="paragraph" w:customStyle="1" w:styleId="resumeparagraph">
    <w:name w:val="resume paragraph"/>
    <w:uiPriority w:val="99"/>
    <w:rsid w:val="006E2DF5"/>
    <w:pPr>
      <w:spacing w:before="100" w:after="130" w:line="240" w:lineRule="exact"/>
      <w:ind w:left="720" w:hanging="288"/>
      <w:jc w:val="both"/>
    </w:pPr>
    <w:rPr>
      <w:sz w:val="24"/>
      <w:szCs w:val="24"/>
    </w:rPr>
  </w:style>
  <w:style w:type="paragraph" w:customStyle="1" w:styleId="Headline">
    <w:name w:val="Headline"/>
    <w:basedOn w:val="Normal"/>
    <w:uiPriority w:val="99"/>
    <w:rsid w:val="006E2DF5"/>
    <w:rPr>
      <w:rFonts w:ascii="Times New Roman" w:hAnsi="Times New Roman"/>
      <w:b/>
      <w:bCs/>
      <w:sz w:val="36"/>
      <w:szCs w:val="36"/>
    </w:rPr>
  </w:style>
  <w:style w:type="paragraph" w:customStyle="1" w:styleId="projtitle">
    <w:name w:val="projtitle"/>
    <w:basedOn w:val="Normal"/>
    <w:next w:val="For"/>
    <w:uiPriority w:val="99"/>
    <w:rsid w:val="006E2DF5"/>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6E2DF5"/>
    <w:pPr>
      <w:tabs>
        <w:tab w:val="left" w:pos="-1170"/>
      </w:tabs>
      <w:spacing w:after="240"/>
    </w:pPr>
  </w:style>
  <w:style w:type="paragraph" w:customStyle="1" w:styleId="For">
    <w:name w:val="For"/>
    <w:basedOn w:val="Normal"/>
    <w:next w:val="Contact"/>
    <w:uiPriority w:val="99"/>
    <w:rsid w:val="006E2DF5"/>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6E2DF5"/>
    <w:pPr>
      <w:keepNext/>
      <w:keepLines/>
      <w:spacing w:line="280" w:lineRule="exact"/>
      <w:ind w:left="1152" w:right="288"/>
    </w:pPr>
    <w:rPr>
      <w:rFonts w:ascii="Times New Roman" w:hAnsi="Times New Roman"/>
    </w:rPr>
  </w:style>
  <w:style w:type="paragraph" w:customStyle="1" w:styleId="pmi">
    <w:name w:val="pmi"/>
    <w:basedOn w:val="Normal"/>
    <w:uiPriority w:val="99"/>
    <w:rsid w:val="006E2DF5"/>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6E2DF5"/>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6E2DF5"/>
    <w:pPr>
      <w:ind w:hanging="720"/>
    </w:pPr>
  </w:style>
  <w:style w:type="paragraph" w:customStyle="1" w:styleId="Variabledefinition">
    <w:name w:val="Variable definition"/>
    <w:basedOn w:val="pD"/>
    <w:uiPriority w:val="99"/>
    <w:rsid w:val="006E2DF5"/>
  </w:style>
  <w:style w:type="paragraph" w:customStyle="1" w:styleId="tablefootnote">
    <w:name w:val="table footnote"/>
    <w:basedOn w:val="Normal2"/>
    <w:link w:val="tablefootnoteChar"/>
    <w:uiPriority w:val="99"/>
    <w:rsid w:val="006E2DF5"/>
  </w:style>
  <w:style w:type="paragraph" w:customStyle="1" w:styleId="WfxFaxNum">
    <w:name w:val="WfxFaxNum"/>
    <w:basedOn w:val="Normal"/>
    <w:uiPriority w:val="99"/>
    <w:rsid w:val="006E2DF5"/>
    <w:rPr>
      <w:rFonts w:ascii="Times New Roman" w:hAnsi="Times New Roman"/>
    </w:rPr>
  </w:style>
  <w:style w:type="paragraph" w:customStyle="1" w:styleId="WfxTime">
    <w:name w:val="WfxTime"/>
    <w:basedOn w:val="Normal"/>
    <w:uiPriority w:val="99"/>
    <w:rsid w:val="006E2DF5"/>
    <w:rPr>
      <w:rFonts w:ascii="Times New Roman" w:hAnsi="Times New Roman"/>
    </w:rPr>
  </w:style>
  <w:style w:type="paragraph" w:customStyle="1" w:styleId="WfxDate">
    <w:name w:val="WfxDate"/>
    <w:basedOn w:val="Normal"/>
    <w:uiPriority w:val="99"/>
    <w:rsid w:val="006E2DF5"/>
    <w:rPr>
      <w:rFonts w:ascii="Times New Roman" w:hAnsi="Times New Roman"/>
    </w:rPr>
  </w:style>
  <w:style w:type="paragraph" w:customStyle="1" w:styleId="WfxRecipient">
    <w:name w:val="WfxRecipient"/>
    <w:basedOn w:val="Normal"/>
    <w:uiPriority w:val="99"/>
    <w:rsid w:val="006E2DF5"/>
    <w:rPr>
      <w:rFonts w:ascii="Times New Roman" w:hAnsi="Times New Roman"/>
    </w:rPr>
  </w:style>
  <w:style w:type="paragraph" w:customStyle="1" w:styleId="WfxCompany">
    <w:name w:val="WfxCompany"/>
    <w:basedOn w:val="Normal"/>
    <w:uiPriority w:val="99"/>
    <w:rsid w:val="006E2DF5"/>
    <w:rPr>
      <w:rFonts w:ascii="Times New Roman" w:hAnsi="Times New Roman"/>
    </w:rPr>
  </w:style>
  <w:style w:type="paragraph" w:customStyle="1" w:styleId="WfxSubject">
    <w:name w:val="WfxSubject"/>
    <w:basedOn w:val="Normal"/>
    <w:uiPriority w:val="99"/>
    <w:rsid w:val="006E2DF5"/>
    <w:rPr>
      <w:rFonts w:ascii="Times New Roman" w:hAnsi="Times New Roman"/>
    </w:rPr>
  </w:style>
  <w:style w:type="paragraph" w:customStyle="1" w:styleId="WfxKeyword">
    <w:name w:val="WfxKeyword"/>
    <w:basedOn w:val="Normal"/>
    <w:uiPriority w:val="99"/>
    <w:rsid w:val="006E2DF5"/>
    <w:rPr>
      <w:rFonts w:ascii="Times New Roman" w:hAnsi="Times New Roman"/>
    </w:rPr>
  </w:style>
  <w:style w:type="paragraph" w:customStyle="1" w:styleId="WfxBillCode">
    <w:name w:val="WfxBillCode"/>
    <w:basedOn w:val="Normal"/>
    <w:uiPriority w:val="99"/>
    <w:rsid w:val="006E2DF5"/>
    <w:rPr>
      <w:rFonts w:ascii="Times New Roman" w:hAnsi="Times New Roman"/>
    </w:rPr>
  </w:style>
  <w:style w:type="paragraph" w:customStyle="1" w:styleId="pQ">
    <w:name w:val="pQ"/>
    <w:basedOn w:val="pS"/>
    <w:uiPriority w:val="99"/>
    <w:rsid w:val="006E2DF5"/>
  </w:style>
  <w:style w:type="character" w:customStyle="1" w:styleId="Normal2Char">
    <w:name w:val="Normal2 Char"/>
    <w:uiPriority w:val="99"/>
    <w:rsid w:val="006E2DF5"/>
    <w:rPr>
      <w:rFonts w:cs="Times New Roman"/>
      <w:sz w:val="24"/>
      <w:szCs w:val="24"/>
      <w:lang w:val="en-US" w:eastAsia="en-US" w:bidi="ar-SA"/>
    </w:rPr>
  </w:style>
  <w:style w:type="paragraph" w:customStyle="1" w:styleId="CEUSIndent5">
    <w:name w:val="CEUS_Indent5"/>
    <w:basedOn w:val="pE"/>
    <w:uiPriority w:val="99"/>
    <w:rsid w:val="006E2DF5"/>
  </w:style>
  <w:style w:type="paragraph" w:styleId="ListBullet2">
    <w:name w:val="List Bullet 2"/>
    <w:basedOn w:val="ListBullet"/>
    <w:locked/>
    <w:rsid w:val="006E2DF5"/>
    <w:pPr>
      <w:numPr>
        <w:numId w:val="9"/>
      </w:numPr>
      <w:spacing w:before="80"/>
    </w:pPr>
    <w:rPr>
      <w:rFonts w:ascii="Arial" w:hAnsi="Arial"/>
      <w:szCs w:val="20"/>
    </w:rPr>
  </w:style>
  <w:style w:type="paragraph" w:customStyle="1" w:styleId="CoverTitle">
    <w:name w:val="CoverTitle"/>
    <w:basedOn w:val="Normal"/>
    <w:link w:val="CoverTitleChar"/>
    <w:uiPriority w:val="99"/>
    <w:rsid w:val="006E2DF5"/>
    <w:pPr>
      <w:spacing w:after="120"/>
      <w:jc w:val="center"/>
    </w:pPr>
    <w:rPr>
      <w:b/>
      <w:sz w:val="40"/>
    </w:rPr>
  </w:style>
  <w:style w:type="character" w:customStyle="1" w:styleId="CoverTitleChar">
    <w:name w:val="CoverTitle Char"/>
    <w:link w:val="CoverTitle"/>
    <w:uiPriority w:val="99"/>
    <w:locked/>
    <w:rsid w:val="006E2DF5"/>
    <w:rPr>
      <w:rFonts w:ascii="Arial" w:hAnsi="Arial"/>
      <w:b/>
      <w:sz w:val="40"/>
      <w:szCs w:val="24"/>
    </w:rPr>
  </w:style>
  <w:style w:type="paragraph" w:customStyle="1" w:styleId="CoverNormal">
    <w:name w:val="CoverNormal"/>
    <w:basedOn w:val="Normal"/>
    <w:link w:val="CoverNormalChar"/>
    <w:uiPriority w:val="99"/>
    <w:rsid w:val="006E2DF5"/>
    <w:pPr>
      <w:jc w:val="center"/>
    </w:pPr>
  </w:style>
  <w:style w:type="character" w:customStyle="1" w:styleId="CoverNormalChar">
    <w:name w:val="CoverNormal Char"/>
    <w:link w:val="CoverNormal"/>
    <w:uiPriority w:val="99"/>
    <w:locked/>
    <w:rsid w:val="006E2DF5"/>
    <w:rPr>
      <w:rFonts w:ascii="Arial" w:hAnsi="Arial"/>
      <w:szCs w:val="24"/>
    </w:rPr>
  </w:style>
  <w:style w:type="paragraph" w:customStyle="1" w:styleId="Halfline">
    <w:name w:val="Halfline"/>
    <w:basedOn w:val="Normal"/>
    <w:link w:val="HalflineChar"/>
    <w:uiPriority w:val="99"/>
    <w:rsid w:val="006E2DF5"/>
    <w:pPr>
      <w:spacing w:after="130" w:line="130" w:lineRule="exact"/>
    </w:pPr>
    <w:rPr>
      <w:rFonts w:ascii="Times New Roman" w:hAnsi="Times New Roman"/>
    </w:rPr>
  </w:style>
  <w:style w:type="character" w:customStyle="1" w:styleId="HalflineChar">
    <w:name w:val="Halfline Char"/>
    <w:link w:val="Halfline"/>
    <w:uiPriority w:val="99"/>
    <w:locked/>
    <w:rsid w:val="006E2DF5"/>
    <w:rPr>
      <w:szCs w:val="24"/>
    </w:rPr>
  </w:style>
  <w:style w:type="paragraph" w:customStyle="1" w:styleId="LetterheadParagraph">
    <w:name w:val="Letterhead Paragraph"/>
    <w:basedOn w:val="Normal"/>
    <w:uiPriority w:val="99"/>
    <w:rsid w:val="006E2DF5"/>
    <w:rPr>
      <w:rFonts w:ascii="Arial Narrow" w:hAnsi="Arial Narrow"/>
    </w:rPr>
  </w:style>
  <w:style w:type="paragraph" w:customStyle="1" w:styleId="Bullettext">
    <w:name w:val="Bullet text"/>
    <w:basedOn w:val="List2"/>
    <w:uiPriority w:val="99"/>
    <w:rsid w:val="006E2DF5"/>
    <w:pPr>
      <w:ind w:left="360" w:firstLine="0"/>
      <w:contextualSpacing w:val="0"/>
      <w:jc w:val="both"/>
    </w:pPr>
    <w:rPr>
      <w:sz w:val="24"/>
    </w:rPr>
  </w:style>
  <w:style w:type="paragraph" w:styleId="List2">
    <w:name w:val="List 2"/>
    <w:basedOn w:val="Normal"/>
    <w:uiPriority w:val="99"/>
    <w:locked/>
    <w:rsid w:val="006E2DF5"/>
    <w:pPr>
      <w:ind w:left="720" w:hanging="360"/>
    </w:pPr>
    <w:rPr>
      <w:rFonts w:ascii="Times New Roman" w:hAnsi="Times New Roman"/>
    </w:rPr>
  </w:style>
  <w:style w:type="paragraph" w:styleId="PlainText">
    <w:name w:val="Plain Text"/>
    <w:basedOn w:val="Normal"/>
    <w:link w:val="PlainTextChar"/>
    <w:uiPriority w:val="99"/>
    <w:locked/>
    <w:rsid w:val="006E2DF5"/>
    <w:rPr>
      <w:rFonts w:ascii="Consolas" w:hAnsi="Consolas"/>
      <w:sz w:val="21"/>
      <w:szCs w:val="21"/>
    </w:rPr>
  </w:style>
  <w:style w:type="character" w:customStyle="1" w:styleId="PlainTextChar">
    <w:name w:val="Plain Text Char"/>
    <w:basedOn w:val="DefaultParagraphFont"/>
    <w:link w:val="PlainText"/>
    <w:uiPriority w:val="99"/>
    <w:locked/>
    <w:rsid w:val="006E2DF5"/>
    <w:rPr>
      <w:rFonts w:ascii="Consolas" w:hAnsi="Consolas"/>
      <w:sz w:val="21"/>
      <w:szCs w:val="21"/>
    </w:rPr>
  </w:style>
  <w:style w:type="character" w:customStyle="1" w:styleId="tablefootnoteChar">
    <w:name w:val="table footnote Char"/>
    <w:link w:val="tablefootnote"/>
    <w:uiPriority w:val="99"/>
    <w:locked/>
    <w:rsid w:val="006E2DF5"/>
    <w:rPr>
      <w:szCs w:val="24"/>
    </w:rPr>
  </w:style>
  <w:style w:type="paragraph" w:customStyle="1" w:styleId="TitleSub">
    <w:name w:val="TitleSub"/>
    <w:basedOn w:val="Title"/>
    <w:link w:val="TitleSubChar"/>
    <w:autoRedefine/>
    <w:uiPriority w:val="99"/>
    <w:rsid w:val="006E2DF5"/>
    <w:pPr>
      <w:jc w:val="right"/>
    </w:pPr>
    <w:rPr>
      <w:b w:val="0"/>
      <w:bCs/>
      <w:color w:val="17365D"/>
      <w:spacing w:val="5"/>
      <w:szCs w:val="52"/>
    </w:rPr>
  </w:style>
  <w:style w:type="character" w:customStyle="1" w:styleId="TitleSubChar">
    <w:name w:val="TitleSub Char"/>
    <w:link w:val="TitleSub"/>
    <w:uiPriority w:val="99"/>
    <w:locked/>
    <w:rsid w:val="006E2DF5"/>
    <w:rPr>
      <w:rFonts w:ascii="Arial" w:eastAsiaTheme="majorEastAsia" w:hAnsi="Arial" w:cstheme="majorBidi"/>
      <w:bCs/>
      <w:color w:val="17365D"/>
      <w:spacing w:val="5"/>
      <w:kern w:val="28"/>
      <w:sz w:val="48"/>
      <w:szCs w:val="52"/>
    </w:rPr>
  </w:style>
  <w:style w:type="paragraph" w:customStyle="1" w:styleId="TitleAdd">
    <w:name w:val="TitleAdd"/>
    <w:basedOn w:val="Title"/>
    <w:link w:val="TitleAddChar"/>
    <w:autoRedefine/>
    <w:uiPriority w:val="99"/>
    <w:rsid w:val="006E2DF5"/>
    <w:pPr>
      <w:jc w:val="right"/>
    </w:pPr>
    <w:rPr>
      <w:b w:val="0"/>
      <w:bCs/>
      <w:color w:val="17365D"/>
      <w:spacing w:val="5"/>
      <w:sz w:val="24"/>
    </w:rPr>
  </w:style>
  <w:style w:type="character" w:customStyle="1" w:styleId="TitleAddChar">
    <w:name w:val="TitleAdd Char"/>
    <w:link w:val="TitleAdd"/>
    <w:uiPriority w:val="99"/>
    <w:locked/>
    <w:rsid w:val="006E2DF5"/>
    <w:rPr>
      <w:rFonts w:ascii="Arial" w:eastAsiaTheme="majorEastAsia" w:hAnsi="Arial" w:cstheme="majorBidi"/>
      <w:bCs/>
      <w:color w:val="17365D"/>
      <w:spacing w:val="5"/>
      <w:kern w:val="28"/>
      <w:sz w:val="24"/>
      <w:szCs w:val="56"/>
    </w:rPr>
  </w:style>
  <w:style w:type="paragraph" w:styleId="NoSpacing">
    <w:name w:val="No Spacing"/>
    <w:uiPriority w:val="1"/>
    <w:qFormat/>
    <w:rsid w:val="006E2DF5"/>
    <w:pPr>
      <w:widowControl w:val="0"/>
    </w:pPr>
    <w:rPr>
      <w:rFonts w:ascii="Arial" w:eastAsiaTheme="minorHAnsi" w:hAnsi="Arial" w:cstheme="minorBidi"/>
      <w:color w:val="555759" w:themeColor="text2"/>
      <w:sz w:val="22"/>
      <w:szCs w:val="22"/>
    </w:rPr>
  </w:style>
  <w:style w:type="paragraph" w:customStyle="1" w:styleId="Default">
    <w:name w:val="Default"/>
    <w:rsid w:val="006E2DF5"/>
    <w:pPr>
      <w:autoSpaceDE w:val="0"/>
      <w:autoSpaceDN w:val="0"/>
      <w:adjustRightInd w:val="0"/>
    </w:pPr>
    <w:rPr>
      <w:rFonts w:ascii="Arial" w:hAnsi="Arial" w:cs="Arial"/>
      <w:color w:val="000000"/>
      <w:sz w:val="24"/>
      <w:szCs w:val="24"/>
    </w:rPr>
  </w:style>
  <w:style w:type="character" w:customStyle="1" w:styleId="pBChar">
    <w:name w:val="pB Char"/>
    <w:link w:val="pB"/>
    <w:locked/>
    <w:rsid w:val="006E2DF5"/>
    <w:rPr>
      <w:szCs w:val="24"/>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ListBullet"/>
    <w:uiPriority w:val="99"/>
    <w:locked/>
    <w:rsid w:val="006E2DF5"/>
    <w:pPr>
      <w:tabs>
        <w:tab w:val="clear" w:pos="360"/>
        <w:tab w:val="left" w:pos="851"/>
      </w:tabs>
      <w:spacing w:before="160"/>
      <w:ind w:left="851" w:hanging="284"/>
    </w:pPr>
    <w:rPr>
      <w:rFonts w:ascii="Arial" w:hAnsi="Arial"/>
      <w:szCs w:val="20"/>
    </w:rPr>
  </w:style>
  <w:style w:type="table" w:customStyle="1" w:styleId="TableGrid10">
    <w:name w:val="Table Grid1"/>
    <w:basedOn w:val="TableNormal"/>
    <w:next w:val="TableGrid"/>
    <w:uiPriority w:val="39"/>
    <w:rsid w:val="006E2DF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locked/>
    <w:rsid w:val="006E2DF5"/>
    <w:rPr>
      <w:rFonts w:cs="Times New Roman"/>
      <w:color w:val="800080"/>
      <w:u w:val="single"/>
    </w:rPr>
  </w:style>
  <w:style w:type="numbering" w:customStyle="1" w:styleId="StyleNumberedLeft025Hanging025">
    <w:name w:val="Style Numbered Left:  0.25&quot; Hanging:  0.25&quot;"/>
    <w:basedOn w:val="NoList"/>
    <w:rsid w:val="006E2DF5"/>
    <w:pPr>
      <w:numPr>
        <w:numId w:val="22"/>
      </w:numPr>
    </w:pPr>
  </w:style>
  <w:style w:type="numbering" w:customStyle="1" w:styleId="StyleBulleted">
    <w:name w:val="Style Bulleted"/>
    <w:basedOn w:val="NoList"/>
    <w:rsid w:val="006E2DF5"/>
    <w:pPr>
      <w:numPr>
        <w:numId w:val="18"/>
      </w:numPr>
    </w:pPr>
  </w:style>
  <w:style w:type="numbering" w:customStyle="1" w:styleId="CnAListBullets">
    <w:name w:val="CnAListBullets"/>
    <w:rsid w:val="006E2DF5"/>
    <w:pPr>
      <w:numPr>
        <w:numId w:val="2"/>
      </w:numPr>
    </w:pPr>
  </w:style>
  <w:style w:type="numbering" w:customStyle="1" w:styleId="Style1">
    <w:name w:val="Style1"/>
    <w:rsid w:val="006E2DF5"/>
    <w:pPr>
      <w:numPr>
        <w:numId w:val="14"/>
      </w:numPr>
    </w:pPr>
  </w:style>
  <w:style w:type="numbering" w:customStyle="1" w:styleId="Itron">
    <w:name w:val="Itron"/>
    <w:rsid w:val="006E2DF5"/>
    <w:pPr>
      <w:numPr>
        <w:numId w:val="1"/>
      </w:numPr>
    </w:pPr>
  </w:style>
  <w:style w:type="numbering" w:customStyle="1" w:styleId="StyleNumbered">
    <w:name w:val="Style Numbered"/>
    <w:rsid w:val="006E2DF5"/>
    <w:pPr>
      <w:numPr>
        <w:numId w:val="13"/>
      </w:numPr>
    </w:pPr>
  </w:style>
  <w:style w:type="paragraph" w:customStyle="1" w:styleId="5thLevelHeadingStyle">
    <w:name w:val="5th Level Heading Style"/>
    <w:basedOn w:val="Normal"/>
    <w:link w:val="5thLevelHeadingStyleChar"/>
    <w:uiPriority w:val="99"/>
    <w:rsid w:val="006E2DF5"/>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6E2DF5"/>
    <w:rPr>
      <w:rFonts w:ascii="Arial Narrow" w:hAnsi="Arial Narrow" w:cs="Arial"/>
      <w:b/>
      <w:sz w:val="22"/>
      <w:szCs w:val="24"/>
      <w:u w:val="single"/>
    </w:rPr>
  </w:style>
  <w:style w:type="paragraph" w:customStyle="1" w:styleId="6thLevelHeadingStyle">
    <w:name w:val="6th Level Heading Style"/>
    <w:basedOn w:val="Normal"/>
    <w:link w:val="6thLevelHeadingStyleChar"/>
    <w:uiPriority w:val="99"/>
    <w:rsid w:val="006E2DF5"/>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6E2DF5"/>
    <w:rPr>
      <w:rFonts w:ascii="Arial Narrow" w:hAnsi="Arial Narrow"/>
      <w:b/>
      <w:color w:val="6F6754"/>
      <w:sz w:val="22"/>
      <w:szCs w:val="22"/>
    </w:rPr>
  </w:style>
  <w:style w:type="character" w:customStyle="1" w:styleId="acicollapsed1">
    <w:name w:val="acicollapsed1"/>
    <w:basedOn w:val="DefaultParagraphFont"/>
    <w:rsid w:val="006E2DF5"/>
    <w:rPr>
      <w:rFonts w:cs="Times New Roman"/>
      <w:vanish/>
    </w:rPr>
  </w:style>
  <w:style w:type="paragraph" w:customStyle="1" w:styleId="Alias">
    <w:name w:val="Alias"/>
    <w:uiPriority w:val="99"/>
    <w:rsid w:val="006E2DF5"/>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6E2DF5"/>
    <w:pPr>
      <w:widowControl w:val="0"/>
      <w:overflowPunct w:val="0"/>
      <w:autoSpaceDE w:val="0"/>
      <w:autoSpaceDN w:val="0"/>
      <w:adjustRightInd w:val="0"/>
      <w:ind w:left="720"/>
      <w:textAlignment w:val="baseline"/>
    </w:pPr>
    <w:rPr>
      <w:rFonts w:ascii="Palatino" w:hAnsi="Palatino"/>
      <w:color w:val="000000"/>
      <w:szCs w:val="20"/>
    </w:rPr>
  </w:style>
  <w:style w:type="paragraph" w:styleId="BodyTextIndent2">
    <w:name w:val="Body Text Indent 2"/>
    <w:basedOn w:val="Normal"/>
    <w:link w:val="BodyTextIndent2Char"/>
    <w:uiPriority w:val="99"/>
    <w:locked/>
    <w:rsid w:val="006E2DF5"/>
    <w:pPr>
      <w:overflowPunct w:val="0"/>
      <w:autoSpaceDE w:val="0"/>
      <w:autoSpaceDN w:val="0"/>
      <w:adjustRightInd w:val="0"/>
      <w:spacing w:after="120" w:line="480" w:lineRule="auto"/>
      <w:ind w:left="360"/>
      <w:textAlignment w:val="baseline"/>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6E2DF5"/>
    <w:rPr>
      <w:sz w:val="24"/>
    </w:rPr>
  </w:style>
  <w:style w:type="paragraph" w:customStyle="1" w:styleId="CoverFooter">
    <w:name w:val="Cover Footer"/>
    <w:basedOn w:val="Normal"/>
    <w:uiPriority w:val="99"/>
    <w:rsid w:val="006E2DF5"/>
    <w:pPr>
      <w:spacing w:before="160"/>
      <w:jc w:val="right"/>
    </w:pPr>
    <w:rPr>
      <w:sz w:val="16"/>
      <w:szCs w:val="20"/>
    </w:rPr>
  </w:style>
  <w:style w:type="paragraph" w:customStyle="1" w:styleId="ChapterFooter">
    <w:name w:val="Chapter Footer"/>
    <w:basedOn w:val="CoverFooter"/>
    <w:uiPriority w:val="99"/>
    <w:rsid w:val="006E2DF5"/>
  </w:style>
  <w:style w:type="character" w:customStyle="1" w:styleId="Char">
    <w:name w:val="Char"/>
    <w:basedOn w:val="DefaultParagraphFont"/>
    <w:uiPriority w:val="99"/>
    <w:rsid w:val="006E2DF5"/>
    <w:rPr>
      <w:rFonts w:ascii="Arial" w:hAnsi="Arial" w:cs="Times New Roman"/>
      <w:sz w:val="22"/>
      <w:lang w:val="en-US" w:eastAsia="en-US" w:bidi="ar-SA"/>
    </w:rPr>
  </w:style>
  <w:style w:type="paragraph" w:customStyle="1" w:styleId="Choice">
    <w:name w:val="Choice"/>
    <w:basedOn w:val="Normal"/>
    <w:uiPriority w:val="99"/>
    <w:rsid w:val="006E2DF5"/>
    <w:pPr>
      <w:keepNext/>
      <w:tabs>
        <w:tab w:val="right" w:leader="dot" w:pos="5812"/>
        <w:tab w:val="left" w:pos="5988"/>
        <w:tab w:val="left" w:pos="6441"/>
        <w:tab w:val="right" w:pos="7791"/>
        <w:tab w:val="right" w:pos="8640"/>
      </w:tabs>
    </w:pPr>
    <w:rPr>
      <w:rFonts w:ascii="Tms Rmn" w:hAnsi="Tms Rmn"/>
      <w:szCs w:val="20"/>
    </w:rPr>
  </w:style>
  <w:style w:type="paragraph" w:customStyle="1" w:styleId="Circulation">
    <w:name w:val="Circulation"/>
    <w:basedOn w:val="Normal"/>
    <w:uiPriority w:val="99"/>
    <w:rsid w:val="006E2DF5"/>
    <w:pPr>
      <w:spacing w:before="60"/>
    </w:pPr>
    <w:rPr>
      <w:szCs w:val="20"/>
    </w:rPr>
  </w:style>
  <w:style w:type="paragraph" w:customStyle="1" w:styleId="Confid">
    <w:name w:val="Confid"/>
    <w:basedOn w:val="Normal"/>
    <w:uiPriority w:val="99"/>
    <w:rsid w:val="006E2DF5"/>
    <w:pPr>
      <w:spacing w:after="240"/>
    </w:pPr>
    <w:rPr>
      <w:b/>
      <w:szCs w:val="20"/>
    </w:rPr>
  </w:style>
  <w:style w:type="paragraph" w:customStyle="1" w:styleId="CoverAddress">
    <w:name w:val="Cover Address"/>
    <w:basedOn w:val="Normal"/>
    <w:uiPriority w:val="99"/>
    <w:rsid w:val="006E2DF5"/>
    <w:pPr>
      <w:framePr w:hSpace="180" w:wrap="around" w:vAnchor="page" w:hAnchor="page" w:x="6912" w:y="576"/>
      <w:jc w:val="right"/>
    </w:pPr>
    <w:rPr>
      <w:noProof/>
      <w:szCs w:val="20"/>
    </w:rPr>
  </w:style>
  <w:style w:type="paragraph" w:customStyle="1" w:styleId="CoverClientName">
    <w:name w:val="Cover Client Name"/>
    <w:basedOn w:val="Normal"/>
    <w:next w:val="Normal"/>
    <w:uiPriority w:val="99"/>
    <w:rsid w:val="006E2DF5"/>
    <w:pPr>
      <w:spacing w:before="2220" w:line="720" w:lineRule="exact"/>
      <w:ind w:left="1985"/>
    </w:pPr>
    <w:rPr>
      <w:sz w:val="60"/>
      <w:szCs w:val="20"/>
    </w:rPr>
  </w:style>
  <w:style w:type="paragraph" w:customStyle="1" w:styleId="CoverConfidentiality">
    <w:name w:val="Cover Confidentiality"/>
    <w:basedOn w:val="Normal"/>
    <w:uiPriority w:val="99"/>
    <w:rsid w:val="006E2DF5"/>
    <w:pPr>
      <w:spacing w:before="800"/>
      <w:ind w:left="1985"/>
    </w:pPr>
    <w:rPr>
      <w:i/>
      <w:szCs w:val="20"/>
    </w:rPr>
  </w:style>
  <w:style w:type="paragraph" w:customStyle="1" w:styleId="CoverNarrative">
    <w:name w:val="Cover Narrative"/>
    <w:basedOn w:val="Normal"/>
    <w:uiPriority w:val="99"/>
    <w:rsid w:val="006E2DF5"/>
    <w:pPr>
      <w:shd w:val="solid" w:color="FFFFFF" w:fill="FFFFFF"/>
      <w:spacing w:before="200" w:line="360" w:lineRule="exact"/>
      <w:ind w:left="1985"/>
    </w:pPr>
    <w:rPr>
      <w:sz w:val="36"/>
      <w:szCs w:val="20"/>
    </w:rPr>
  </w:style>
  <w:style w:type="paragraph" w:customStyle="1" w:styleId="CoverCopyright">
    <w:name w:val="Cover Copyright"/>
    <w:basedOn w:val="CoverNarrative"/>
    <w:uiPriority w:val="99"/>
    <w:rsid w:val="006E2DF5"/>
    <w:pPr>
      <w:spacing w:line="240" w:lineRule="auto"/>
    </w:pPr>
    <w:rPr>
      <w:sz w:val="16"/>
    </w:rPr>
  </w:style>
  <w:style w:type="paragraph" w:customStyle="1" w:styleId="CoverDate">
    <w:name w:val="Cover Date"/>
    <w:basedOn w:val="CoverNarrative"/>
    <w:uiPriority w:val="99"/>
    <w:rsid w:val="006E2DF5"/>
  </w:style>
  <w:style w:type="character" w:customStyle="1" w:styleId="CoverText">
    <w:name w:val="Cover Text"/>
    <w:basedOn w:val="DefaultParagraphFont"/>
    <w:rsid w:val="006E2DF5"/>
    <w:rPr>
      <w:rFonts w:ascii="Arial" w:hAnsi="Arial"/>
      <w:color w:val="545759"/>
      <w:sz w:val="20"/>
    </w:rPr>
  </w:style>
  <w:style w:type="paragraph" w:customStyle="1" w:styleId="Enclosures">
    <w:name w:val="Enclosures"/>
    <w:basedOn w:val="Normal"/>
    <w:uiPriority w:val="99"/>
    <w:rsid w:val="006E2DF5"/>
    <w:pPr>
      <w:spacing w:before="240"/>
    </w:pPr>
    <w:rPr>
      <w:szCs w:val="20"/>
    </w:rPr>
  </w:style>
  <w:style w:type="paragraph" w:customStyle="1" w:styleId="EndQ">
    <w:name w:val="End Q"/>
    <w:basedOn w:val="Normal"/>
    <w:uiPriority w:val="99"/>
    <w:rsid w:val="006E2DF5"/>
    <w:pPr>
      <w:pBdr>
        <w:bottom w:val="double" w:sz="6" w:space="1" w:color="auto"/>
      </w:pBdr>
      <w:spacing w:after="60"/>
    </w:pPr>
    <w:rPr>
      <w:rFonts w:ascii="Tms Rmn" w:hAnsi="Tms Rmn"/>
      <w:szCs w:val="20"/>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6E2DF5"/>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basedOn w:val="DefaultParagraphFont"/>
    <w:link w:val="TOCHeading"/>
    <w:uiPriority w:val="39"/>
    <w:locked/>
    <w:rsid w:val="006E2DF5"/>
    <w:rPr>
      <w:rFonts w:ascii="Arial Bold" w:eastAsiaTheme="minorHAnsi" w:hAnsi="Arial Bold" w:cstheme="minorBidi"/>
      <w:b/>
      <w:caps/>
      <w:color w:val="95D600" w:themeColor="accent1"/>
      <w:sz w:val="28"/>
      <w:szCs w:val="22"/>
    </w:rPr>
  </w:style>
  <w:style w:type="paragraph" w:customStyle="1" w:styleId="ExecSummaryHead1">
    <w:name w:val="Exec Summary Head 1"/>
    <w:basedOn w:val="TOCHeading"/>
    <w:next w:val="Normal"/>
    <w:link w:val="ExecSummaryHead1Char"/>
    <w:rsid w:val="006E2DF5"/>
    <w:rPr>
      <w:caps/>
    </w:rPr>
  </w:style>
  <w:style w:type="character" w:customStyle="1" w:styleId="ExecSummaryHead1Char">
    <w:name w:val="Exec Summary Head 1 Char"/>
    <w:basedOn w:val="TOCHeadingChar"/>
    <w:link w:val="ExecSummaryHead1"/>
    <w:locked/>
    <w:rsid w:val="006E2DF5"/>
    <w:rPr>
      <w:rFonts w:ascii="Arial Bold" w:eastAsiaTheme="minorHAnsi" w:hAnsi="Arial Bold" w:cstheme="minorBidi"/>
      <w:b/>
      <w:caps w:val="0"/>
      <w:color w:val="95D600" w:themeColor="accent1"/>
      <w:sz w:val="28"/>
      <w:szCs w:val="22"/>
    </w:rPr>
  </w:style>
  <w:style w:type="paragraph" w:customStyle="1" w:styleId="Footnote">
    <w:name w:val="Footnote"/>
    <w:basedOn w:val="Normal"/>
    <w:link w:val="FootnoteChar"/>
    <w:autoRedefine/>
    <w:uiPriority w:val="99"/>
    <w:rsid w:val="006E2DF5"/>
    <w:pPr>
      <w:widowControl w:val="0"/>
    </w:pPr>
    <w:rPr>
      <w:rFonts w:ascii="Calibri" w:hAnsi="Calibri" w:cs="Calibri"/>
      <w:szCs w:val="20"/>
    </w:rPr>
  </w:style>
  <w:style w:type="character" w:customStyle="1" w:styleId="FootnoteChar">
    <w:name w:val="Footnote Char"/>
    <w:basedOn w:val="DefaultParagraphFont"/>
    <w:link w:val="Footnote"/>
    <w:uiPriority w:val="99"/>
    <w:locked/>
    <w:rsid w:val="006E2DF5"/>
    <w:rPr>
      <w:rFonts w:ascii="Calibri" w:hAnsi="Calibri" w:cs="Calibri"/>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6E2DF5"/>
    <w:rPr>
      <w:rFonts w:cs="Times New Roman"/>
    </w:rPr>
  </w:style>
  <w:style w:type="paragraph" w:customStyle="1" w:styleId="Foreword">
    <w:name w:val="Foreword"/>
    <w:basedOn w:val="Normal"/>
    <w:next w:val="Normal"/>
    <w:uiPriority w:val="99"/>
    <w:rsid w:val="006E2DF5"/>
    <w:pPr>
      <w:keepNext/>
      <w:pageBreakBefore/>
      <w:pBdr>
        <w:bottom w:val="single" w:sz="12" w:space="1" w:color="auto"/>
      </w:pBdr>
      <w:spacing w:after="120"/>
    </w:pPr>
    <w:rPr>
      <w:b/>
      <w:i/>
      <w:caps/>
      <w:kern w:val="28"/>
      <w:szCs w:val="20"/>
    </w:rPr>
  </w:style>
  <w:style w:type="paragraph" w:customStyle="1" w:styleId="From">
    <w:name w:val="From"/>
    <w:basedOn w:val="Normal"/>
    <w:uiPriority w:val="99"/>
    <w:rsid w:val="006E2DF5"/>
    <w:pPr>
      <w:spacing w:before="60" w:after="40"/>
    </w:pPr>
    <w:rPr>
      <w:szCs w:val="20"/>
    </w:rPr>
  </w:style>
  <w:style w:type="paragraph" w:customStyle="1" w:styleId="Ghost">
    <w:name w:val="Ghost"/>
    <w:basedOn w:val="Normal"/>
    <w:uiPriority w:val="99"/>
    <w:rsid w:val="006E2DF5"/>
    <w:pPr>
      <w:spacing w:after="240"/>
      <w:ind w:left="-567"/>
    </w:pPr>
    <w:rPr>
      <w:i/>
      <w:noProof/>
      <w:szCs w:val="20"/>
    </w:rPr>
  </w:style>
  <w:style w:type="character" w:customStyle="1" w:styleId="HeaderChar1">
    <w:name w:val="Header Char1"/>
    <w:aliases w:val="h Char1,Header/Footer Char1,header odd Char1,Hyphen Char1"/>
    <w:basedOn w:val="DefaultParagraphFont"/>
    <w:uiPriority w:val="99"/>
    <w:locked/>
    <w:rsid w:val="006E2DF5"/>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6E2DF5"/>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6E2DF5"/>
    <w:rPr>
      <w:rFonts w:ascii="Arial" w:hAnsi="Arial" w:cs="Times New Roman"/>
      <w:sz w:val="24"/>
      <w:szCs w:val="24"/>
      <w:lang w:val="en-US" w:eastAsia="en-US" w:bidi="ar-SA"/>
    </w:rPr>
  </w:style>
  <w:style w:type="paragraph" w:customStyle="1" w:styleId="L1Surv-Question">
    <w:name w:val="L1 Surv - Question"/>
    <w:next w:val="L1Surv-Answer"/>
    <w:uiPriority w:val="99"/>
    <w:rsid w:val="006E2DF5"/>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6E2DF5"/>
    <w:rPr>
      <w:rFonts w:ascii="Arial" w:hAnsi="Arial" w:cs="Times New Roman"/>
      <w:sz w:val="24"/>
      <w:szCs w:val="24"/>
      <w:lang w:val="en-US" w:eastAsia="en-US" w:bidi="ar-SA"/>
    </w:rPr>
  </w:style>
  <w:style w:type="paragraph" w:customStyle="1" w:styleId="L2Surv-Answer">
    <w:name w:val="L2 Surv - Answer"/>
    <w:basedOn w:val="L1Surv-Answer"/>
    <w:uiPriority w:val="99"/>
    <w:rsid w:val="006E2DF5"/>
    <w:pPr>
      <w:ind w:left="2520"/>
    </w:pPr>
    <w:rPr>
      <w:szCs w:val="20"/>
    </w:rPr>
  </w:style>
  <w:style w:type="paragraph" w:customStyle="1" w:styleId="L2Surv-Question">
    <w:name w:val="L2 Surv - Question"/>
    <w:basedOn w:val="L1Surv-Question"/>
    <w:uiPriority w:val="99"/>
    <w:rsid w:val="006E2DF5"/>
    <w:pPr>
      <w:ind w:left="1800"/>
    </w:pPr>
    <w:rPr>
      <w:szCs w:val="20"/>
    </w:rPr>
  </w:style>
  <w:style w:type="paragraph" w:customStyle="1" w:styleId="L3Surv-Answer">
    <w:name w:val="L3 Surv - Answer"/>
    <w:basedOn w:val="L1Surv-Answer"/>
    <w:uiPriority w:val="99"/>
    <w:rsid w:val="006E2DF5"/>
    <w:pPr>
      <w:ind w:left="3600"/>
    </w:pPr>
    <w:rPr>
      <w:szCs w:val="20"/>
    </w:rPr>
  </w:style>
  <w:style w:type="paragraph" w:customStyle="1" w:styleId="L3Surv-Question">
    <w:name w:val="L3 Surv - Question"/>
    <w:basedOn w:val="L1Surv-Question"/>
    <w:uiPriority w:val="99"/>
    <w:rsid w:val="006E2DF5"/>
    <w:pPr>
      <w:ind w:left="2880"/>
    </w:pPr>
    <w:rPr>
      <w:szCs w:val="20"/>
    </w:rPr>
  </w:style>
  <w:style w:type="paragraph" w:customStyle="1" w:styleId="Level1">
    <w:name w:val="Level 1"/>
    <w:basedOn w:val="Normal"/>
    <w:uiPriority w:val="99"/>
    <w:rsid w:val="006E2DF5"/>
    <w:pPr>
      <w:widowControl w:val="0"/>
    </w:pPr>
    <w:rPr>
      <w:rFonts w:ascii="Times New Roman" w:hAnsi="Times New Roman"/>
      <w:sz w:val="24"/>
      <w:szCs w:val="20"/>
    </w:rPr>
  </w:style>
  <w:style w:type="paragraph" w:styleId="ListBullet4">
    <w:name w:val="List Bullet 4"/>
    <w:basedOn w:val="ListBullet3"/>
    <w:uiPriority w:val="99"/>
    <w:locked/>
    <w:rsid w:val="006E2DF5"/>
    <w:pPr>
      <w:numPr>
        <w:numId w:val="10"/>
      </w:numPr>
      <w:tabs>
        <w:tab w:val="clear" w:pos="360"/>
        <w:tab w:val="clear" w:pos="720"/>
        <w:tab w:val="clear" w:pos="1440"/>
        <w:tab w:val="left" w:pos="1701"/>
      </w:tabs>
      <w:spacing w:before="80" w:after="0"/>
      <w:contextualSpacing w:val="0"/>
    </w:pPr>
    <w:rPr>
      <w:szCs w:val="20"/>
    </w:rPr>
  </w:style>
  <w:style w:type="paragraph" w:styleId="ListNumber2">
    <w:name w:val="List Number 2"/>
    <w:basedOn w:val="ListBullet2"/>
    <w:uiPriority w:val="99"/>
    <w:locked/>
    <w:rsid w:val="006E2DF5"/>
    <w:pPr>
      <w:numPr>
        <w:numId w:val="0"/>
      </w:numPr>
      <w:tabs>
        <w:tab w:val="num" w:pos="1134"/>
      </w:tabs>
      <w:ind w:left="1134" w:hanging="283"/>
    </w:pPr>
  </w:style>
  <w:style w:type="paragraph" w:styleId="ListNumber3">
    <w:name w:val="List Number 3"/>
    <w:basedOn w:val="ListBullet3"/>
    <w:uiPriority w:val="99"/>
    <w:locked/>
    <w:rsid w:val="006E2DF5"/>
    <w:pPr>
      <w:tabs>
        <w:tab w:val="clear" w:pos="360"/>
        <w:tab w:val="clear" w:pos="720"/>
        <w:tab w:val="clear" w:pos="1080"/>
        <w:tab w:val="clear" w:pos="1440"/>
        <w:tab w:val="num" w:pos="1418"/>
      </w:tabs>
      <w:spacing w:before="80" w:after="0"/>
      <w:ind w:left="1418" w:hanging="284"/>
      <w:contextualSpacing w:val="0"/>
    </w:pPr>
    <w:rPr>
      <w:szCs w:val="20"/>
    </w:rPr>
  </w:style>
  <w:style w:type="paragraph" w:customStyle="1" w:styleId="LongLabel">
    <w:name w:val="Long Label"/>
    <w:uiPriority w:val="99"/>
    <w:rsid w:val="006E2DF5"/>
    <w:pPr>
      <w:keepNext/>
      <w:ind w:right="1987"/>
      <w:jc w:val="both"/>
    </w:pPr>
    <w:rPr>
      <w:rFonts w:ascii="Tms Rmn" w:hAnsi="Tms Rmn"/>
    </w:rPr>
  </w:style>
  <w:style w:type="paragraph" w:customStyle="1" w:styleId="Normal0pt">
    <w:name w:val="Normal 0pt"/>
    <w:basedOn w:val="Normal"/>
    <w:uiPriority w:val="99"/>
    <w:rsid w:val="006E2DF5"/>
    <w:rPr>
      <w:szCs w:val="20"/>
    </w:rPr>
  </w:style>
  <w:style w:type="paragraph" w:customStyle="1" w:styleId="Number">
    <w:name w:val="Number"/>
    <w:basedOn w:val="NormalIndent"/>
    <w:uiPriority w:val="99"/>
    <w:rsid w:val="006E2DF5"/>
    <w:pPr>
      <w:numPr>
        <w:numId w:val="11"/>
      </w:numPr>
      <w:tabs>
        <w:tab w:val="clear" w:pos="360"/>
        <w:tab w:val="clear" w:pos="720"/>
        <w:tab w:val="clear" w:pos="1440"/>
      </w:tabs>
      <w:spacing w:before="0"/>
    </w:pPr>
    <w:rPr>
      <w:rFonts w:ascii="Century Schoolbook" w:hAnsi="Century Schoolbook"/>
      <w:sz w:val="24"/>
      <w:szCs w:val="20"/>
    </w:rPr>
  </w:style>
  <w:style w:type="paragraph" w:customStyle="1" w:styleId="PADate">
    <w:name w:val="PA Date"/>
    <w:basedOn w:val="Normal"/>
    <w:uiPriority w:val="99"/>
    <w:rsid w:val="006E2DF5"/>
    <w:pPr>
      <w:spacing w:before="280" w:after="240"/>
    </w:pPr>
    <w:rPr>
      <w:szCs w:val="20"/>
    </w:rPr>
  </w:style>
  <w:style w:type="paragraph" w:customStyle="1" w:styleId="quest">
    <w:name w:val="quest"/>
    <w:basedOn w:val="BodyText"/>
    <w:uiPriority w:val="99"/>
    <w:rsid w:val="006E2DF5"/>
    <w:pPr>
      <w:spacing w:after="240"/>
      <w:ind w:left="864" w:hanging="432"/>
      <w:jc w:val="both"/>
    </w:pPr>
    <w:rPr>
      <w:rFonts w:ascii="CG Times (W1)" w:hAnsi="CG Times (W1)"/>
      <w:szCs w:val="20"/>
    </w:rPr>
  </w:style>
  <w:style w:type="paragraph" w:customStyle="1" w:styleId="SignOff">
    <w:name w:val="Sign Off"/>
    <w:basedOn w:val="Normal"/>
    <w:uiPriority w:val="99"/>
    <w:rsid w:val="006E2DF5"/>
    <w:pPr>
      <w:spacing w:before="720"/>
    </w:pPr>
    <w:rPr>
      <w:szCs w:val="20"/>
    </w:rPr>
  </w:style>
  <w:style w:type="numbering" w:customStyle="1" w:styleId="StyleBulletedLeft0Hanging03">
    <w:name w:val="Style Bulleted Left:  0&quot; Hanging:  0.3&quot;"/>
    <w:basedOn w:val="NoList"/>
    <w:rsid w:val="006E2DF5"/>
    <w:pPr>
      <w:numPr>
        <w:numId w:val="19"/>
      </w:numPr>
    </w:pPr>
  </w:style>
  <w:style w:type="numbering" w:customStyle="1" w:styleId="StyleBulleted6">
    <w:name w:val="Style Bulleted6"/>
    <w:rsid w:val="006E2DF5"/>
    <w:pPr>
      <w:numPr>
        <w:numId w:val="20"/>
      </w:numPr>
    </w:pPr>
  </w:style>
  <w:style w:type="numbering" w:customStyle="1" w:styleId="StyleBulleted9">
    <w:name w:val="Style Bulleted9"/>
    <w:basedOn w:val="NoList"/>
    <w:rsid w:val="006E2DF5"/>
    <w:pPr>
      <w:numPr>
        <w:numId w:val="21"/>
      </w:numPr>
    </w:pPr>
  </w:style>
  <w:style w:type="paragraph" w:customStyle="1" w:styleId="Subject">
    <w:name w:val="Subject"/>
    <w:basedOn w:val="Normal"/>
    <w:uiPriority w:val="99"/>
    <w:rsid w:val="006E2DF5"/>
    <w:pPr>
      <w:spacing w:before="60"/>
    </w:pPr>
    <w:rPr>
      <w:b/>
      <w:caps/>
      <w:szCs w:val="20"/>
    </w:rPr>
  </w:style>
  <w:style w:type="paragraph" w:customStyle="1" w:styleId="Surv-Direction">
    <w:name w:val="Surv - Direction"/>
    <w:uiPriority w:val="99"/>
    <w:rsid w:val="006E2DF5"/>
    <w:rPr>
      <w:rFonts w:ascii="Arial" w:hAnsi="Arial"/>
      <w:caps/>
      <w:color w:val="FF0000"/>
      <w:szCs w:val="24"/>
    </w:rPr>
  </w:style>
  <w:style w:type="character" w:customStyle="1" w:styleId="Surv-DirectionChar">
    <w:name w:val="Surv - Direction Char"/>
    <w:basedOn w:val="DefaultParagraphFont"/>
    <w:uiPriority w:val="99"/>
    <w:rsid w:val="006E2DF5"/>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6E2DF5"/>
    <w:rPr>
      <w:rFonts w:ascii="Arial" w:hAnsi="Arial"/>
      <w:b/>
      <w:bCs/>
      <w:color w:val="0000FF"/>
      <w:szCs w:val="24"/>
    </w:rPr>
  </w:style>
  <w:style w:type="character" w:customStyle="1" w:styleId="Surv-ReplaceCodeCharChar">
    <w:name w:val="Surv - Replace Code Char Char"/>
    <w:basedOn w:val="DefaultParagraphFont"/>
    <w:uiPriority w:val="99"/>
    <w:rsid w:val="006E2DF5"/>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6E2DF5"/>
    <w:pPr>
      <w:numPr>
        <w:ilvl w:val="12"/>
      </w:numPr>
      <w:spacing w:before="120" w:after="80"/>
      <w:jc w:val="center"/>
    </w:pPr>
    <w:rPr>
      <w:rFonts w:ascii="Century Gothic" w:hAnsi="Century Gothic"/>
      <w:sz w:val="18"/>
      <w:szCs w:val="20"/>
    </w:rPr>
  </w:style>
  <w:style w:type="paragraph" w:customStyle="1" w:styleId="TableBodyHeading">
    <w:name w:val="Table Body Heading"/>
    <w:basedOn w:val="TableBody"/>
    <w:uiPriority w:val="99"/>
    <w:rsid w:val="006E2DF5"/>
    <w:pPr>
      <w:ind w:left="144" w:hanging="144"/>
      <w:jc w:val="left"/>
    </w:pPr>
    <w:rPr>
      <w:b/>
    </w:rPr>
  </w:style>
  <w:style w:type="table" w:styleId="TableClassic2">
    <w:name w:val="Table Classic 2"/>
    <w:basedOn w:val="TableNormal"/>
    <w:locked/>
    <w:rsid w:val="006E2DF5"/>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6E2DF5"/>
    <w:pPr>
      <w:keepNext/>
      <w:numPr>
        <w:ilvl w:val="12"/>
      </w:numPr>
      <w:spacing w:before="120" w:after="80"/>
      <w:jc w:val="center"/>
    </w:pPr>
    <w:rPr>
      <w:rFonts w:ascii="Century Gothic" w:hAnsi="Century Gothic"/>
      <w:b/>
      <w:caps/>
      <w:sz w:val="18"/>
      <w:szCs w:val="20"/>
    </w:rPr>
  </w:style>
  <w:style w:type="paragraph" w:customStyle="1" w:styleId="TableHeadings">
    <w:name w:val="Table Headings"/>
    <w:basedOn w:val="Normal"/>
    <w:uiPriority w:val="99"/>
    <w:rsid w:val="006E2DF5"/>
    <w:pPr>
      <w:spacing w:before="60"/>
      <w:jc w:val="right"/>
    </w:pPr>
    <w:rPr>
      <w:b/>
      <w:szCs w:val="20"/>
    </w:rPr>
  </w:style>
  <w:style w:type="table" w:styleId="TableList7">
    <w:name w:val="Table List 7"/>
    <w:basedOn w:val="TableNormal"/>
    <w:locked/>
    <w:rsid w:val="006E2DF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6E2DF5"/>
    <w:pPr>
      <w:overflowPunct w:val="0"/>
      <w:autoSpaceDE w:val="0"/>
      <w:autoSpaceDN w:val="0"/>
      <w:adjustRightInd w:val="0"/>
      <w:spacing w:before="60" w:after="60"/>
      <w:textAlignment w:val="baseline"/>
    </w:pPr>
    <w:rPr>
      <w:rFonts w:ascii="Helvetica" w:hAnsi="Helvetica"/>
      <w:szCs w:val="20"/>
    </w:rPr>
  </w:style>
  <w:style w:type="paragraph" w:customStyle="1" w:styleId="TableText1">
    <w:name w:val="Table Text"/>
    <w:basedOn w:val="Normal"/>
    <w:autoRedefine/>
    <w:uiPriority w:val="99"/>
    <w:rsid w:val="006E2DF5"/>
    <w:pPr>
      <w:widowControl w:val="0"/>
      <w:jc w:val="center"/>
    </w:pPr>
    <w:rPr>
      <w:rFonts w:ascii="Calibri" w:hAnsi="Calibri" w:cs="Arial"/>
      <w:noProof/>
      <w:szCs w:val="18"/>
    </w:rPr>
  </w:style>
  <w:style w:type="paragraph" w:customStyle="1" w:styleId="TOCNormal">
    <w:name w:val="TOC Normal"/>
    <w:basedOn w:val="TOCHeading"/>
    <w:uiPriority w:val="99"/>
    <w:rsid w:val="006E2DF5"/>
    <w:pPr>
      <w:widowControl/>
      <w:spacing w:before="240" w:after="0"/>
    </w:pPr>
    <w:rPr>
      <w:rFonts w:ascii="Arial" w:hAnsi="Arial"/>
      <w:color w:val="auto"/>
      <w:sz w:val="26"/>
      <w:szCs w:val="20"/>
    </w:rPr>
  </w:style>
  <w:style w:type="paragraph" w:customStyle="1" w:styleId="FaxBodyText">
    <w:name w:val="Fax Body Text"/>
    <w:basedOn w:val="Normal"/>
    <w:rsid w:val="006E2DF5"/>
    <w:pPr>
      <w:framePr w:hSpace="180" w:wrap="around" w:vAnchor="text" w:hAnchor="text" w:y="55"/>
    </w:pPr>
    <w:rPr>
      <w:sz w:val="18"/>
    </w:rPr>
  </w:style>
  <w:style w:type="table" w:styleId="ColorfulList-Accent5">
    <w:name w:val="Colorful List Accent 5"/>
    <w:basedOn w:val="TableNormal"/>
    <w:uiPriority w:val="72"/>
    <w:rsid w:val="006E2DF5"/>
    <w:rPr>
      <w:color w:val="000000" w:themeColor="text1"/>
    </w:rPr>
    <w:tblPr>
      <w:tblStyleRowBandSize w:val="1"/>
      <w:tblStyleColBandSize w:val="1"/>
    </w:tblPr>
    <w:tcPr>
      <w:shd w:val="clear" w:color="auto" w:fill="FEF2E5" w:themeFill="accent5" w:themeFillTint="19"/>
    </w:tcPr>
    <w:tblStylePr w:type="firstRow">
      <w:rPr>
        <w:b/>
        <w:bCs/>
        <w:color w:val="FFFFFF" w:themeColor="background1"/>
      </w:rPr>
      <w:tblPr/>
      <w:tcPr>
        <w:tcBorders>
          <w:bottom w:val="single" w:sz="12" w:space="0" w:color="FFFFFF" w:themeColor="background1"/>
        </w:tcBorders>
        <w:shd w:val="clear" w:color="auto" w:fill="890032" w:themeFill="accent6" w:themeFillShade="CC"/>
      </w:tcPr>
    </w:tblStylePr>
    <w:tblStylePr w:type="lastRow">
      <w:rPr>
        <w:b/>
        <w:bCs/>
        <w:color w:val="89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EBE" w:themeFill="accent5" w:themeFillTint="3F"/>
      </w:tcPr>
    </w:tblStylePr>
    <w:tblStylePr w:type="band1Horz">
      <w:tblPr/>
      <w:tcPr>
        <w:shd w:val="clear" w:color="auto" w:fill="FEE4CB" w:themeFill="accent5" w:themeFillTint="33"/>
      </w:tcPr>
    </w:tblStylePr>
  </w:style>
  <w:style w:type="table" w:styleId="ColorfulList-Accent4">
    <w:name w:val="Colorful List Accent 4"/>
    <w:basedOn w:val="TableNormal"/>
    <w:uiPriority w:val="72"/>
    <w:rsid w:val="006E2DF5"/>
    <w:rPr>
      <w:color w:val="000000" w:themeColor="text1"/>
    </w:rPr>
    <w:tblPr>
      <w:tblStyleRowBandSize w:val="1"/>
      <w:tblStyleColBandSize w:val="1"/>
    </w:tblPr>
    <w:tcPr>
      <w:shd w:val="clear" w:color="auto" w:fill="FFF7E8" w:themeFill="accent4" w:themeFillTint="19"/>
    </w:tcPr>
    <w:tblStylePr w:type="firstRow">
      <w:rPr>
        <w:b/>
        <w:bCs/>
        <w:color w:val="FFFFFF" w:themeColor="background1"/>
      </w:rPr>
      <w:tblPr/>
      <w:tcPr>
        <w:tcBorders>
          <w:bottom w:val="single" w:sz="12" w:space="0" w:color="FFFFFF" w:themeColor="background1"/>
        </w:tcBorders>
        <w:shd w:val="clear" w:color="auto" w:fill="0075A0" w:themeFill="accent3" w:themeFillShade="CC"/>
      </w:tcPr>
    </w:tblStylePr>
    <w:tblStylePr w:type="lastRow">
      <w:rPr>
        <w:b/>
        <w:bCs/>
        <w:color w:val="0075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C5" w:themeFill="accent4" w:themeFillTint="3F"/>
      </w:tcPr>
    </w:tblStylePr>
    <w:tblStylePr w:type="band1Horz">
      <w:tblPr/>
      <w:tcPr>
        <w:shd w:val="clear" w:color="auto" w:fill="FFF0D0" w:themeFill="accent4" w:themeFillTint="33"/>
      </w:tcPr>
    </w:tblStylePr>
  </w:style>
  <w:style w:type="table" w:styleId="LightList-Accent6">
    <w:name w:val="Light List Accent 6"/>
    <w:basedOn w:val="TableNormal"/>
    <w:uiPriority w:val="61"/>
    <w:rsid w:val="006E2DF5"/>
    <w:tblPr>
      <w:tblStyleRowBandSize w:val="1"/>
      <w:tblStyleColBandSize w:val="1"/>
      <w:tblBorders>
        <w:top w:val="single" w:sz="8" w:space="0" w:color="AC0040" w:themeColor="accent6"/>
        <w:left w:val="single" w:sz="8" w:space="0" w:color="AC0040" w:themeColor="accent6"/>
        <w:bottom w:val="single" w:sz="8" w:space="0" w:color="AC0040" w:themeColor="accent6"/>
        <w:right w:val="single" w:sz="8" w:space="0" w:color="AC0040" w:themeColor="accent6"/>
      </w:tblBorders>
    </w:tblPr>
    <w:tblStylePr w:type="firstRow">
      <w:pPr>
        <w:spacing w:before="0" w:after="0" w:line="240" w:lineRule="auto"/>
      </w:pPr>
      <w:rPr>
        <w:b/>
        <w:bCs/>
        <w:color w:val="FFFFFF" w:themeColor="background1"/>
      </w:rPr>
      <w:tblPr/>
      <w:tcPr>
        <w:shd w:val="clear" w:color="auto" w:fill="AC0040" w:themeFill="accent6"/>
      </w:tcPr>
    </w:tblStylePr>
    <w:tblStylePr w:type="lastRow">
      <w:pPr>
        <w:spacing w:before="0" w:after="0" w:line="240" w:lineRule="auto"/>
      </w:pPr>
      <w:rPr>
        <w:b/>
        <w:bCs/>
      </w:rPr>
      <w:tblPr/>
      <w:tcPr>
        <w:tcBorders>
          <w:top w:val="double" w:sz="6" w:space="0" w:color="AC0040" w:themeColor="accent6"/>
          <w:left w:val="single" w:sz="8" w:space="0" w:color="AC0040" w:themeColor="accent6"/>
          <w:bottom w:val="single" w:sz="8" w:space="0" w:color="AC0040" w:themeColor="accent6"/>
          <w:right w:val="single" w:sz="8" w:space="0" w:color="AC0040" w:themeColor="accent6"/>
        </w:tcBorders>
      </w:tcPr>
    </w:tblStylePr>
    <w:tblStylePr w:type="firstCol">
      <w:rPr>
        <w:b/>
        <w:bCs/>
      </w:rPr>
    </w:tblStylePr>
    <w:tblStylePr w:type="lastCol">
      <w:rPr>
        <w:b/>
        <w:bCs/>
      </w:rPr>
    </w:tblStylePr>
    <w:tblStylePr w:type="band1Vert">
      <w:tblPr/>
      <w:tcPr>
        <w:tcBorders>
          <w:top w:val="single" w:sz="8" w:space="0" w:color="AC0040" w:themeColor="accent6"/>
          <w:left w:val="single" w:sz="8" w:space="0" w:color="AC0040" w:themeColor="accent6"/>
          <w:bottom w:val="single" w:sz="8" w:space="0" w:color="AC0040" w:themeColor="accent6"/>
          <w:right w:val="single" w:sz="8" w:space="0" w:color="AC0040" w:themeColor="accent6"/>
        </w:tcBorders>
      </w:tcPr>
    </w:tblStylePr>
    <w:tblStylePr w:type="band1Horz">
      <w:tblPr/>
      <w:tcPr>
        <w:tcBorders>
          <w:top w:val="single" w:sz="8" w:space="0" w:color="AC0040" w:themeColor="accent6"/>
          <w:left w:val="single" w:sz="8" w:space="0" w:color="AC0040" w:themeColor="accent6"/>
          <w:bottom w:val="single" w:sz="8" w:space="0" w:color="AC0040" w:themeColor="accent6"/>
          <w:right w:val="single" w:sz="8" w:space="0" w:color="AC0040"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qFormat/>
    <w:rsid w:val="006E2DF5"/>
    <w:pPr>
      <w:ind w:left="1080" w:hanging="360"/>
    </w:pPr>
  </w:style>
  <w:style w:type="character" w:customStyle="1" w:styleId="FindingChar">
    <w:name w:val="Finding Char"/>
    <w:basedOn w:val="DefaultParagraphFont"/>
    <w:link w:val="Finding"/>
    <w:rsid w:val="006E2DF5"/>
    <w:rPr>
      <w:rFonts w:ascii="Arial" w:hAnsi="Arial"/>
      <w:szCs w:val="24"/>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6E2DF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6E2DF5"/>
    <w:pPr>
      <w:keepNext/>
      <w:tabs>
        <w:tab w:val="left" w:pos="1260"/>
      </w:tabs>
      <w:overflowPunct w:val="0"/>
      <w:autoSpaceDE w:val="0"/>
      <w:autoSpaceDN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6E2DF5"/>
    <w:rPr>
      <w:color w:val="000080"/>
    </w:rPr>
  </w:style>
  <w:style w:type="character" w:customStyle="1" w:styleId="SourceChar">
    <w:name w:val="Source Char"/>
    <w:basedOn w:val="DefaultParagraphFont"/>
    <w:link w:val="Source"/>
    <w:rsid w:val="00A83863"/>
    <w:rPr>
      <w:rFonts w:ascii="Arial" w:eastAsiaTheme="minorHAnsi" w:hAnsi="Arial" w:cstheme="minorBidi"/>
      <w:i/>
      <w:color w:val="000000" w:themeColor="text1"/>
      <w:sz w:val="16"/>
    </w:rPr>
  </w:style>
  <w:style w:type="table" w:styleId="TableContemporary">
    <w:name w:val="Table Contemporary"/>
    <w:basedOn w:val="TableNormal"/>
    <w:locked/>
    <w:rsid w:val="006E2DF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qFormat/>
    <w:rsid w:val="006E2DF5"/>
    <w:rPr>
      <w:b/>
      <w:bCs/>
      <w:i/>
      <w:iCs/>
      <w:color w:val="95D6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rsid w:val="006E2DF5"/>
    <w:rPr>
      <w:b/>
      <w:bCs/>
      <w:smallCaps/>
      <w:color w:val="648C1A" w:themeColor="accent2"/>
      <w:spacing w:val="5"/>
      <w:u w:val="single"/>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E2DF5"/>
    <w:tblPr>
      <w:tblStyleRowBandSize w:val="1"/>
      <w:tblStyleColBandSize w:val="1"/>
      <w:tbl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single" w:sz="8" w:space="0" w:color="FF015F" w:themeColor="accent6" w:themeTint="BF"/>
      </w:tblBorders>
    </w:tblPr>
    <w:tblStylePr w:type="firstRow">
      <w:pPr>
        <w:spacing w:before="0" w:after="0" w:line="240" w:lineRule="auto"/>
      </w:pPr>
      <w:rPr>
        <w:b/>
        <w:bCs/>
        <w:color w:val="FFFFFF" w:themeColor="background1"/>
      </w:rPr>
      <w:tblPr/>
      <w:tcPr>
        <w:tc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shd w:val="clear" w:color="auto" w:fill="AC0040" w:themeFill="accent6"/>
      </w:tcPr>
    </w:tblStylePr>
    <w:tblStylePr w:type="lastRow">
      <w:pPr>
        <w:spacing w:before="0" w:after="0" w:line="240" w:lineRule="auto"/>
      </w:pPr>
      <w:rPr>
        <w:b/>
        <w:bCs/>
      </w:rPr>
      <w:tblPr/>
      <w:tcPr>
        <w:tcBorders>
          <w:top w:val="double" w:sz="6"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ABCA" w:themeFill="accent6" w:themeFillTint="3F"/>
      </w:tcPr>
    </w:tblStylePr>
    <w:tblStylePr w:type="band1Horz">
      <w:tblPr/>
      <w:tcPr>
        <w:tcBorders>
          <w:insideH w:val="nil"/>
          <w:insideV w:val="nil"/>
        </w:tcBorders>
        <w:shd w:val="clear" w:color="auto" w:fill="FFABCA" w:themeFill="accent6" w:themeFillTint="3F"/>
      </w:tcPr>
    </w:tblStylePr>
    <w:tblStylePr w:type="band2Horz">
      <w:tblPr/>
      <w:tcPr>
        <w:tcBorders>
          <w:insideH w:val="nil"/>
          <w:insideV w:val="nil"/>
        </w:tcBorders>
      </w:tcPr>
    </w:tblStylePr>
  </w:style>
  <w:style w:type="paragraph" w:customStyle="1" w:styleId="TableBullet">
    <w:name w:val="Table Bullet"/>
    <w:basedOn w:val="ListParagraph"/>
    <w:link w:val="TableBulletChar"/>
    <w:qFormat/>
    <w:rsid w:val="006E2DF5"/>
    <w:pPr>
      <w:numPr>
        <w:numId w:val="23"/>
      </w:numPr>
      <w:spacing w:before="0"/>
    </w:pPr>
  </w:style>
  <w:style w:type="character" w:customStyle="1" w:styleId="TableBulletChar">
    <w:name w:val="Table Bullet Char"/>
    <w:basedOn w:val="DefaultParagraphFont"/>
    <w:link w:val="TableBullet"/>
    <w:rsid w:val="006E2DF5"/>
    <w:rPr>
      <w:rFonts w:ascii="Arial" w:eastAsiaTheme="minorHAnsi" w:hAnsi="Arial" w:cstheme="minorBidi"/>
      <w:szCs w:val="22"/>
    </w:rPr>
  </w:style>
  <w:style w:type="paragraph" w:customStyle="1" w:styleId="FooterAddress">
    <w:name w:val="Footer Address"/>
    <w:basedOn w:val="Footer"/>
    <w:link w:val="FooterAddressChar"/>
    <w:qFormat/>
    <w:rsid w:val="006E2DF5"/>
    <w:pPr>
      <w:tabs>
        <w:tab w:val="left" w:pos="360"/>
        <w:tab w:val="left" w:pos="720"/>
        <w:tab w:val="left" w:pos="1080"/>
        <w:tab w:val="left" w:pos="1440"/>
      </w:tabs>
      <w:spacing w:line="240" w:lineRule="exact"/>
    </w:pPr>
    <w:rPr>
      <w:color w:val="555759"/>
      <w:sz w:val="16"/>
    </w:rPr>
  </w:style>
  <w:style w:type="character" w:customStyle="1" w:styleId="FooterAddressChar">
    <w:name w:val="Footer Address Char"/>
    <w:basedOn w:val="DefaultParagraphFont"/>
    <w:link w:val="FooterAddress"/>
    <w:rsid w:val="006E2DF5"/>
    <w:rPr>
      <w:rFonts w:ascii="Arial" w:hAnsi="Arial"/>
      <w:color w:val="555759"/>
      <w:sz w:val="16"/>
      <w:szCs w:val="24"/>
    </w:rPr>
  </w:style>
  <w:style w:type="paragraph" w:customStyle="1" w:styleId="Headerinfo">
    <w:name w:val="Header info"/>
    <w:basedOn w:val="Normal"/>
    <w:qFormat/>
    <w:rsid w:val="006E2DF5"/>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6E2DF5"/>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6E2DF5"/>
    <w:pPr>
      <w:keepLines/>
      <w:numPr>
        <w:numId w:val="17"/>
      </w:numPr>
      <w:spacing w:after="240"/>
    </w:pPr>
    <w:rPr>
      <w:bCs/>
      <w:color w:val="545759"/>
      <w:szCs w:val="20"/>
      <w:lang w:val="en-GB" w:eastAsia="x-none"/>
    </w:rPr>
  </w:style>
  <w:style w:type="character" w:customStyle="1" w:styleId="ResumeBulletChar">
    <w:name w:val="Resume Bullet Char"/>
    <w:link w:val="ResumeBullet"/>
    <w:rsid w:val="006E2DF5"/>
    <w:rPr>
      <w:rFonts w:ascii="Arial" w:eastAsiaTheme="minorHAnsi" w:hAnsi="Arial" w:cstheme="minorBidi"/>
      <w:bCs/>
      <w:color w:val="545759"/>
      <w:lang w:val="en-GB" w:eastAsia="x-none"/>
    </w:rPr>
  </w:style>
  <w:style w:type="paragraph" w:customStyle="1" w:styleId="SectionHeading">
    <w:name w:val="Section Heading"/>
    <w:basedOn w:val="Normal"/>
    <w:autoRedefine/>
    <w:qFormat/>
    <w:rsid w:val="006E2DF5"/>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SubHeaderBold">
    <w:name w:val="Sub Header Bold"/>
    <w:basedOn w:val="Normal"/>
    <w:rsid w:val="006E2DF5"/>
    <w:pPr>
      <w:spacing w:after="120"/>
      <w:ind w:left="360" w:hanging="360"/>
    </w:pPr>
    <w:rPr>
      <w:rFonts w:cs="Arial"/>
      <w:b/>
      <w:noProof/>
      <w:sz w:val="28"/>
      <w:lang w:val="en-GB"/>
    </w:rPr>
  </w:style>
  <w:style w:type="character" w:customStyle="1" w:styleId="ProposalBodyHeading">
    <w:name w:val="Proposal Body Heading"/>
    <w:basedOn w:val="DefaultParagraphFont"/>
    <w:uiPriority w:val="1"/>
    <w:qFormat/>
    <w:rsid w:val="006E2DF5"/>
    <w:rPr>
      <w:rFonts w:ascii="Arial" w:hAnsi="Arial"/>
      <w:b/>
      <w:color w:val="555759"/>
      <w:sz w:val="22"/>
    </w:rPr>
  </w:style>
  <w:style w:type="character" w:customStyle="1" w:styleId="TOC1Char">
    <w:name w:val="TOC 1 Char"/>
    <w:basedOn w:val="DefaultParagraphFont"/>
    <w:link w:val="TOC1"/>
    <w:uiPriority w:val="39"/>
    <w:rsid w:val="00D95761"/>
    <w:rPr>
      <w:rFonts w:ascii="Arial" w:eastAsiaTheme="minorHAnsi" w:hAnsi="Arial" w:cstheme="minorBidi"/>
      <w:szCs w:val="22"/>
    </w:rPr>
  </w:style>
  <w:style w:type="table" w:styleId="ListTable3-Accent1">
    <w:name w:val="List Table 3 Accent 1"/>
    <w:basedOn w:val="TableNormal"/>
    <w:uiPriority w:val="48"/>
    <w:rsid w:val="006E2DF5"/>
    <w:rPr>
      <w:rFonts w:ascii="Arial" w:hAnsi="Arial"/>
    </w:rPr>
    <w:tblPr>
      <w:tblStyleRowBandSize w:val="1"/>
      <w:tblStyleColBandSize w:val="1"/>
      <w:tblBorders>
        <w:top w:val="single" w:sz="4" w:space="0" w:color="95D600" w:themeColor="accent1"/>
        <w:bottom w:val="single" w:sz="4" w:space="0" w:color="95D600" w:themeColor="accent1"/>
        <w:insideH w:val="single" w:sz="4" w:space="0" w:color="95D600" w:themeColor="accent1"/>
      </w:tblBorders>
    </w:tblPr>
    <w:tblStylePr w:type="firstRow">
      <w:rPr>
        <w:b/>
        <w:bCs/>
        <w:color w:val="FFFFFF" w:themeColor="background1"/>
      </w:rPr>
      <w:tblPr/>
      <w:tcPr>
        <w:shd w:val="clear" w:color="auto" w:fill="95D600" w:themeFill="accent1"/>
      </w:tcPr>
    </w:tblStylePr>
    <w:tblStylePr w:type="lastRow">
      <w:rPr>
        <w:b/>
        <w:bCs/>
      </w:rPr>
      <w:tblPr/>
      <w:tcPr>
        <w:tcBorders>
          <w:top w:val="double" w:sz="4" w:space="0" w:color="95D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D600" w:themeColor="accent1"/>
          <w:right w:val="single" w:sz="4" w:space="0" w:color="95D600" w:themeColor="accent1"/>
        </w:tcBorders>
      </w:tcPr>
    </w:tblStylePr>
    <w:tblStylePr w:type="band1Horz">
      <w:tblPr/>
      <w:tcPr>
        <w:tcBorders>
          <w:top w:val="single" w:sz="4" w:space="0" w:color="95D600" w:themeColor="accent1"/>
          <w:bottom w:val="single" w:sz="4" w:space="0" w:color="95D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themeColor="accent1"/>
          <w:left w:val="nil"/>
        </w:tcBorders>
      </w:tcPr>
    </w:tblStylePr>
    <w:tblStylePr w:type="swCell">
      <w:tblPr/>
      <w:tcPr>
        <w:tcBorders>
          <w:top w:val="double" w:sz="4" w:space="0" w:color="95D600" w:themeColor="accent1"/>
          <w:right w:val="nil"/>
        </w:tcBorders>
      </w:tcPr>
    </w:tblStylePr>
  </w:style>
  <w:style w:type="paragraph" w:customStyle="1" w:styleId="ResumeSubHead">
    <w:name w:val="Resume Sub Head"/>
    <w:basedOn w:val="Normal"/>
    <w:rsid w:val="006E2DF5"/>
    <w:pPr>
      <w:spacing w:after="120" w:line="276" w:lineRule="auto"/>
      <w:ind w:left="360" w:hanging="360"/>
    </w:pPr>
    <w:rPr>
      <w:rFonts w:cs="Arial"/>
      <w:b/>
      <w:lang w:val="en-GB"/>
    </w:rPr>
  </w:style>
  <w:style w:type="paragraph" w:customStyle="1" w:styleId="ResumeParagraphText">
    <w:name w:val="Resume Paragraph Text"/>
    <w:basedOn w:val="Normal"/>
    <w:link w:val="ResumeParagraphTextChar"/>
    <w:qFormat/>
    <w:rsid w:val="006E2DF5"/>
    <w:pPr>
      <w:spacing w:line="276" w:lineRule="auto"/>
    </w:pPr>
    <w:rPr>
      <w:szCs w:val="20"/>
      <w:lang w:val="en-GB"/>
    </w:rPr>
  </w:style>
  <w:style w:type="character" w:customStyle="1" w:styleId="ResumeParagraphTextChar">
    <w:name w:val="Resume Paragraph Text Char"/>
    <w:basedOn w:val="DefaultParagraphFont"/>
    <w:link w:val="ResumeParagraphText"/>
    <w:rsid w:val="006E2DF5"/>
    <w:rPr>
      <w:rFonts w:ascii="Arial" w:hAnsi="Arial"/>
      <w:lang w:val="en-GB"/>
    </w:rPr>
  </w:style>
  <w:style w:type="paragraph" w:customStyle="1" w:styleId="ProposalTitleGreen">
    <w:name w:val="Proposal Title Green"/>
    <w:basedOn w:val="Header"/>
    <w:link w:val="ProposalTitleGreenChar"/>
    <w:rsid w:val="006E2DF5"/>
    <w:pPr>
      <w:widowControl w:val="0"/>
      <w:tabs>
        <w:tab w:val="clear" w:pos="4320"/>
        <w:tab w:val="clear" w:pos="8640"/>
      </w:tabs>
      <w:spacing w:before="240" w:after="240"/>
    </w:pPr>
    <w:rPr>
      <w:b/>
      <w:color w:val="95D600"/>
      <w:sz w:val="24"/>
    </w:rPr>
  </w:style>
  <w:style w:type="character" w:customStyle="1" w:styleId="ProposalTitleGreenChar">
    <w:name w:val="Proposal Title Green Char"/>
    <w:basedOn w:val="HeaderChar"/>
    <w:link w:val="ProposalTitleGreen"/>
    <w:rsid w:val="006E2DF5"/>
    <w:rPr>
      <w:rFonts w:ascii="Arial" w:eastAsiaTheme="minorHAnsi" w:hAnsi="Arial" w:cstheme="minorBidi"/>
      <w:b/>
      <w:color w:val="95D600"/>
      <w:sz w:val="24"/>
      <w:szCs w:val="22"/>
    </w:rPr>
  </w:style>
  <w:style w:type="paragraph" w:customStyle="1" w:styleId="Heading3Appendix">
    <w:name w:val="Heading 3 Appendix"/>
    <w:basedOn w:val="Heading3"/>
    <w:qFormat/>
    <w:rsid w:val="006D40FC"/>
    <w:pPr>
      <w:spacing w:before="240"/>
      <w:ind w:left="2160" w:hanging="180"/>
    </w:pPr>
    <w:rPr>
      <w:rFonts w:ascii="Palatino Linotype" w:hAnsi="Palatino Linotype"/>
      <w:i w:val="0"/>
      <w:color w:val="auto"/>
    </w:rPr>
  </w:style>
  <w:style w:type="paragraph" w:customStyle="1" w:styleId="StyleSourceFirstline044">
    <w:name w:val="Style Source + First line:  0.44&quot;"/>
    <w:basedOn w:val="Source"/>
    <w:rsid w:val="007F7753"/>
    <w:pPr>
      <w:ind w:firstLine="634"/>
    </w:pPr>
    <w:rPr>
      <w:rFonts w:eastAsia="Times New Roman" w:cs="Times New Roman"/>
      <w:iCs/>
    </w:rPr>
  </w:style>
  <w:style w:type="paragraph" w:customStyle="1" w:styleId="StyleSourceFirstline106">
    <w:name w:val="Style Source + First line:  1.06&quot;"/>
    <w:basedOn w:val="Source"/>
    <w:rsid w:val="007F7753"/>
    <w:pPr>
      <w:ind w:firstLine="1526"/>
    </w:pPr>
    <w:rPr>
      <w:rFonts w:eastAsia="Times New Roman" w:cs="Times New Roman"/>
      <w:iCs/>
    </w:rPr>
  </w:style>
  <w:style w:type="paragraph" w:customStyle="1" w:styleId="Instructions">
    <w:name w:val="Instructions"/>
    <w:basedOn w:val="Normal"/>
    <w:next w:val="Normal"/>
    <w:qFormat/>
    <w:rsid w:val="004C7DDC"/>
    <w:rPr>
      <w:rFonts w:asciiTheme="minorHAnsi" w:hAnsiTheme="minorHAnsi" w:cstheme="minorHAnsi"/>
      <w:i/>
      <w:color w:val="AC0040" w:themeColor="accent6"/>
    </w:rPr>
  </w:style>
  <w:style w:type="character" w:customStyle="1" w:styleId="UnresolvedMention1">
    <w:name w:val="Unresolved Mention1"/>
    <w:basedOn w:val="DefaultParagraphFont"/>
    <w:uiPriority w:val="99"/>
    <w:semiHidden/>
    <w:unhideWhenUsed/>
    <w:rsid w:val="004D1882"/>
    <w:rPr>
      <w:color w:val="808080"/>
      <w:shd w:val="clear" w:color="auto" w:fill="E6E6E6"/>
    </w:rPr>
  </w:style>
  <w:style w:type="character" w:styleId="UnresolvedMention">
    <w:name w:val="Unresolved Mention"/>
    <w:basedOn w:val="DefaultParagraphFont"/>
    <w:uiPriority w:val="99"/>
    <w:semiHidden/>
    <w:unhideWhenUsed/>
    <w:rsid w:val="00682C58"/>
    <w:rPr>
      <w:color w:val="605E5C"/>
      <w:shd w:val="clear" w:color="auto" w:fill="E1DFDD"/>
    </w:rPr>
  </w:style>
  <w:style w:type="paragraph" w:customStyle="1" w:styleId="msonormal0">
    <w:name w:val="msonormal"/>
    <w:basedOn w:val="Normal"/>
    <w:rsid w:val="006E0C2E"/>
    <w:pPr>
      <w:spacing w:before="100" w:beforeAutospacing="1" w:after="100" w:afterAutospacing="1"/>
      <w:contextualSpacing w:val="0"/>
    </w:pPr>
    <w:rPr>
      <w:rFonts w:ascii="Times New Roman" w:eastAsia="Times New Roman" w:hAnsi="Times New Roman" w:cs="Times New Roman"/>
      <w:sz w:val="24"/>
      <w:szCs w:val="24"/>
    </w:rPr>
  </w:style>
  <w:style w:type="paragraph" w:customStyle="1" w:styleId="xl65">
    <w:name w:val="xl65"/>
    <w:basedOn w:val="Normal"/>
    <w:rsid w:val="006E0C2E"/>
    <w:pPr>
      <w:pBdr>
        <w:top w:val="single" w:sz="12" w:space="0" w:color="95D600"/>
      </w:pBdr>
      <w:shd w:val="clear" w:color="000000" w:fill="FFFFFF"/>
      <w:spacing w:before="100" w:beforeAutospacing="1" w:after="100" w:afterAutospacing="1"/>
      <w:contextualSpacing w:val="0"/>
    </w:pPr>
    <w:rPr>
      <w:rFonts w:ascii="Arial Narrow" w:eastAsia="Times New Roman" w:hAnsi="Arial Narrow" w:cs="Times New Roman"/>
      <w:szCs w:val="20"/>
    </w:rPr>
  </w:style>
  <w:style w:type="paragraph" w:customStyle="1" w:styleId="xl66">
    <w:name w:val="xl66"/>
    <w:basedOn w:val="Normal"/>
    <w:rsid w:val="006E0C2E"/>
    <w:pPr>
      <w:pBdr>
        <w:top w:val="single" w:sz="8" w:space="0" w:color="DADADA"/>
      </w:pBdr>
      <w:shd w:val="clear" w:color="000000" w:fill="FFFFFF"/>
      <w:spacing w:before="100" w:beforeAutospacing="1" w:after="100" w:afterAutospacing="1"/>
      <w:contextualSpacing w:val="0"/>
    </w:pPr>
    <w:rPr>
      <w:rFonts w:ascii="Arial Narrow" w:eastAsia="Times New Roman" w:hAnsi="Arial Narrow" w:cs="Times New Roman"/>
      <w:szCs w:val="20"/>
    </w:rPr>
  </w:style>
  <w:style w:type="paragraph" w:customStyle="1" w:styleId="xl67">
    <w:name w:val="xl67"/>
    <w:basedOn w:val="Normal"/>
    <w:rsid w:val="006E0C2E"/>
    <w:pPr>
      <w:shd w:val="clear" w:color="000000" w:fill="555759"/>
      <w:spacing w:before="100" w:beforeAutospacing="1" w:after="100" w:afterAutospacing="1"/>
      <w:contextualSpacing w:val="0"/>
    </w:pPr>
    <w:rPr>
      <w:rFonts w:ascii="Arial Narrow" w:eastAsia="Times New Roman" w:hAnsi="Arial Narrow" w:cs="Times New Roman"/>
      <w:b/>
      <w:bCs/>
      <w:color w:val="FFFFFF"/>
      <w:szCs w:val="20"/>
    </w:rPr>
  </w:style>
  <w:style w:type="paragraph" w:customStyle="1" w:styleId="xl68">
    <w:name w:val="xl68"/>
    <w:basedOn w:val="Normal"/>
    <w:rsid w:val="006E0C2E"/>
    <w:pPr>
      <w:pBdr>
        <w:top w:val="single" w:sz="12" w:space="0" w:color="95D600"/>
      </w:pBdr>
      <w:shd w:val="clear" w:color="000000" w:fill="FFFFFF"/>
      <w:spacing w:before="100" w:beforeAutospacing="1" w:after="100" w:afterAutospacing="1"/>
      <w:contextualSpacing w:val="0"/>
    </w:pPr>
    <w:rPr>
      <w:rFonts w:ascii="Arial Narrow" w:eastAsia="Times New Roman" w:hAnsi="Arial Narrow" w:cs="Times New Roman"/>
      <w:szCs w:val="20"/>
    </w:rPr>
  </w:style>
  <w:style w:type="paragraph" w:customStyle="1" w:styleId="xl69">
    <w:name w:val="xl69"/>
    <w:basedOn w:val="Normal"/>
    <w:rsid w:val="006E0C2E"/>
    <w:pPr>
      <w:pBdr>
        <w:top w:val="single" w:sz="12" w:space="0" w:color="95D600"/>
      </w:pBdr>
      <w:shd w:val="clear" w:color="000000" w:fill="FFFFFF"/>
      <w:spacing w:before="100" w:beforeAutospacing="1" w:after="100" w:afterAutospacing="1"/>
      <w:contextualSpacing w:val="0"/>
    </w:pPr>
    <w:rPr>
      <w:rFonts w:ascii="Arial Narrow" w:eastAsia="Times New Roman" w:hAnsi="Arial Narrow" w:cs="Times New Roman"/>
      <w:szCs w:val="20"/>
    </w:rPr>
  </w:style>
  <w:style w:type="paragraph" w:customStyle="1" w:styleId="xl70">
    <w:name w:val="xl70"/>
    <w:basedOn w:val="Normal"/>
    <w:rsid w:val="006E0C2E"/>
    <w:pPr>
      <w:pBdr>
        <w:top w:val="single" w:sz="8" w:space="0" w:color="DADADA"/>
      </w:pBdr>
      <w:shd w:val="clear" w:color="000000" w:fill="FFFFFF"/>
      <w:spacing w:before="100" w:beforeAutospacing="1" w:after="100" w:afterAutospacing="1"/>
      <w:contextualSpacing w:val="0"/>
    </w:pPr>
    <w:rPr>
      <w:rFonts w:ascii="Arial Narrow" w:eastAsia="Times New Roman" w:hAnsi="Arial Narrow" w:cs="Times New Roman"/>
      <w:szCs w:val="20"/>
    </w:rPr>
  </w:style>
  <w:style w:type="paragraph" w:customStyle="1" w:styleId="xl71">
    <w:name w:val="xl71"/>
    <w:basedOn w:val="Normal"/>
    <w:rsid w:val="006E0C2E"/>
    <w:pPr>
      <w:pBdr>
        <w:top w:val="single" w:sz="8" w:space="0" w:color="DADADA"/>
      </w:pBdr>
      <w:shd w:val="clear" w:color="000000" w:fill="FFFFFF"/>
      <w:spacing w:before="100" w:beforeAutospacing="1" w:after="100" w:afterAutospacing="1"/>
      <w:contextualSpacing w:val="0"/>
    </w:pPr>
    <w:rPr>
      <w:rFonts w:ascii="Arial Narrow" w:eastAsia="Times New Roman" w:hAnsi="Arial Narrow" w:cs="Times New Roman"/>
      <w:szCs w:val="20"/>
    </w:rPr>
  </w:style>
  <w:style w:type="numbering" w:customStyle="1" w:styleId="NoList1">
    <w:name w:val="No List1"/>
    <w:next w:val="NoList"/>
    <w:uiPriority w:val="99"/>
    <w:semiHidden/>
    <w:unhideWhenUsed/>
    <w:rsid w:val="00772689"/>
  </w:style>
  <w:style w:type="paragraph" w:customStyle="1" w:styleId="xl72">
    <w:name w:val="xl72"/>
    <w:basedOn w:val="Normal"/>
    <w:rsid w:val="00772689"/>
    <w:pPr>
      <w:pBdr>
        <w:top w:val="single" w:sz="8" w:space="0" w:color="DADADA"/>
      </w:pBdr>
      <w:shd w:val="clear" w:color="000000" w:fill="FFFFFF"/>
      <w:spacing w:before="100" w:beforeAutospacing="1" w:after="100" w:afterAutospacing="1"/>
      <w:contextualSpacing w:val="0"/>
    </w:pPr>
    <w:rPr>
      <w:rFonts w:ascii="Arial Narrow" w:eastAsia="Times New Roman" w:hAnsi="Arial Narrow" w:cs="Times New Roman"/>
      <w:szCs w:val="20"/>
    </w:rPr>
  </w:style>
  <w:style w:type="numbering" w:customStyle="1" w:styleId="NoList2">
    <w:name w:val="No List2"/>
    <w:next w:val="NoList"/>
    <w:uiPriority w:val="99"/>
    <w:semiHidden/>
    <w:unhideWhenUsed/>
    <w:rsid w:val="005C7BFE"/>
  </w:style>
  <w:style w:type="numbering" w:customStyle="1" w:styleId="NoList3">
    <w:name w:val="No List3"/>
    <w:next w:val="NoList"/>
    <w:uiPriority w:val="99"/>
    <w:semiHidden/>
    <w:unhideWhenUsed/>
    <w:rsid w:val="00E83794"/>
  </w:style>
  <w:style w:type="paragraph" w:customStyle="1" w:styleId="xl73">
    <w:name w:val="xl73"/>
    <w:basedOn w:val="Normal"/>
    <w:rsid w:val="00E83794"/>
    <w:pPr>
      <w:pBdr>
        <w:top w:val="single" w:sz="8" w:space="0" w:color="DADADA"/>
      </w:pBdr>
      <w:shd w:val="clear" w:color="000000" w:fill="FFFFFF"/>
      <w:spacing w:before="100" w:beforeAutospacing="1" w:after="100" w:afterAutospacing="1"/>
      <w:contextualSpacing w:val="0"/>
      <w:jc w:val="right"/>
    </w:pPr>
    <w:rPr>
      <w:rFonts w:ascii="Arial Narrow" w:eastAsia="Times New Roman" w:hAnsi="Arial Narro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6515782">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190339130">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0990517">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60163152">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289774595">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382947042">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544095274">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26571623">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1983381921">
      <w:bodyDiv w:val="1"/>
      <w:marLeft w:val="0"/>
      <w:marRight w:val="0"/>
      <w:marTop w:val="0"/>
      <w:marBottom w:val="0"/>
      <w:divBdr>
        <w:top w:val="none" w:sz="0" w:space="0" w:color="auto"/>
        <w:left w:val="none" w:sz="0" w:space="0" w:color="auto"/>
        <w:bottom w:val="none" w:sz="0" w:space="0" w:color="auto"/>
        <w:right w:val="none" w:sz="0" w:space="0" w:color="auto"/>
      </w:divBdr>
    </w:div>
    <w:div w:id="2011367103">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04570962">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jeff.erickson@navigant.com" TargetMode="External"/><Relationship Id="rId25" Type="http://schemas.openxmlformats.org/officeDocument/2006/relationships/image" Target="media/image12.emf"/><Relationship Id="rId33"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hyperlink" Target="mailto:randy.gunn@navigant.com" TargetMode="External"/><Relationship Id="rId20" Type="http://schemas.openxmlformats.org/officeDocument/2006/relationships/footer" Target="footer3.xml"/><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emf"/><Relationship Id="rId32" Type="http://schemas.openxmlformats.org/officeDocument/2006/relationships/image" Target="media/image19.emf"/><Relationship Id="rId5" Type="http://schemas.openxmlformats.org/officeDocument/2006/relationships/numbering" Target="numbering.xml"/><Relationship Id="rId15" Type="http://schemas.openxmlformats.org/officeDocument/2006/relationships/hyperlink" Target="http://www.guidehouse.com" TargetMode="External"/><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1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e%20Fuller\Downloads\ComEd%20(Program%20Name)%20CY2019%20Impact%20Evaluation%20Report%20Template%202020-01-24%20(1).dotx" TargetMode="External"/></Relationships>
</file>

<file path=word/theme/theme1.xml><?xml version="1.0" encoding="utf-8"?>
<a:theme xmlns:a="http://schemas.openxmlformats.org/drawingml/2006/main" name="Office Theme">
  <a:themeElements>
    <a:clrScheme name="Navigant 2016">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1DBE1-E042-4155-A62D-39BCEFEFA3F2}">
  <ds:schemaRefs>
    <ds:schemaRef ds:uri="http://schemas.microsoft.com/office/infopath/2007/PartnerControls"/>
    <ds:schemaRef ds:uri="http://schemas.openxmlformats.org/package/2006/metadata/core-properties"/>
    <ds:schemaRef ds:uri="http://purl.org/dc/terms/"/>
    <ds:schemaRef ds:uri="765227eb-2557-40de-b741-36f4bef2b5cf"/>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s>
</ds:datastoreItem>
</file>

<file path=customXml/itemProps2.xml><?xml version="1.0" encoding="utf-8"?>
<ds:datastoreItem xmlns:ds="http://schemas.openxmlformats.org/officeDocument/2006/customXml" ds:itemID="{A002240D-5434-4BF9-B9B5-DF5346850C27}">
  <ds:schemaRefs>
    <ds:schemaRef ds:uri="http://schemas.microsoft.com/sharepoint/v3/contenttype/forms"/>
  </ds:schemaRefs>
</ds:datastoreItem>
</file>

<file path=customXml/itemProps3.xml><?xml version="1.0" encoding="utf-8"?>
<ds:datastoreItem xmlns:ds="http://schemas.openxmlformats.org/officeDocument/2006/customXml" ds:itemID="{E0C39B74-3D45-4047-B78C-F05DDD5D6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C03B08-CFFD-4AFD-9254-136B0311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ComEd (Program Name) CY2019 Impact Evaluation Report Template 2020-01-24 (1)</Template>
  <TotalTime>0</TotalTime>
  <Pages>34</Pages>
  <Words>7169</Words>
  <Characters>40866</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Fuller</dc:creator>
  <cp:keywords/>
  <dc:description/>
  <cp:lastModifiedBy>Celia Johnson</cp:lastModifiedBy>
  <cp:revision>2</cp:revision>
  <cp:lastPrinted>2017-10-03T19:32:00Z</cp:lastPrinted>
  <dcterms:created xsi:type="dcterms:W3CDTF">2020-03-02T12:19:00Z</dcterms:created>
  <dcterms:modified xsi:type="dcterms:W3CDTF">2020-03-02T12:19:00Z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