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61BA8" w14:textId="77777777" w:rsidR="004C3211" w:rsidRDefault="004C3211" w:rsidP="00FE1C61"/>
    <w:p w14:paraId="1FAFD2BA" w14:textId="77777777" w:rsidR="004C3211" w:rsidRPr="0079663C" w:rsidRDefault="004C3211" w:rsidP="00BA112B">
      <w:pPr>
        <w:pStyle w:val="Title"/>
        <w:rPr>
          <w:sz w:val="24"/>
          <w:szCs w:val="24"/>
        </w:rPr>
      </w:pPr>
    </w:p>
    <w:p w14:paraId="3733E31E" w14:textId="10FA2D1E" w:rsidR="009137D9" w:rsidRPr="00190360" w:rsidRDefault="000840E9" w:rsidP="00BA112B">
      <w:pPr>
        <w:pStyle w:val="Title"/>
      </w:pPr>
      <w:r w:rsidRPr="00190360">
        <w:t xml:space="preserve">ComEd </w:t>
      </w:r>
      <w:r w:rsidR="003E683A">
        <w:t>CY2022-CY2025 Summary Impact Evaluation Report</w:t>
      </w:r>
    </w:p>
    <w:p w14:paraId="5C9CBC8E" w14:textId="77777777" w:rsidR="003F708F" w:rsidRDefault="003F708F" w:rsidP="003F708F"/>
    <w:p w14:paraId="03FA7872" w14:textId="77777777" w:rsidR="00573576" w:rsidRPr="00AD1053" w:rsidRDefault="00573576" w:rsidP="003F708F">
      <w:pPr>
        <w:rPr>
          <w:sz w:val="32"/>
          <w:szCs w:val="36"/>
        </w:rPr>
      </w:pPr>
      <w:r w:rsidRPr="00AD1053">
        <w:rPr>
          <w:sz w:val="32"/>
          <w:szCs w:val="36"/>
        </w:rPr>
        <w:t xml:space="preserve">Energy </w:t>
      </w:r>
      <w:r w:rsidR="00AD1053" w:rsidRPr="00AD1053">
        <w:rPr>
          <w:sz w:val="32"/>
          <w:szCs w:val="36"/>
        </w:rPr>
        <w:t>Efficiency and Demand Response Plan</w:t>
      </w:r>
    </w:p>
    <w:p w14:paraId="3AEB4D42" w14:textId="5F9A8D5A" w:rsidR="007D1E07" w:rsidRDefault="007531F7" w:rsidP="00BA112B">
      <w:pPr>
        <w:pStyle w:val="Subtitle"/>
      </w:pPr>
      <w:r>
        <w:t>Program Year</w:t>
      </w:r>
      <w:r w:rsidR="003E683A">
        <w:t>s</w:t>
      </w:r>
      <w:r>
        <w:t xml:space="preserve"> </w:t>
      </w:r>
      <w:r w:rsidR="003E683A">
        <w:t>2022-2025 (CY2022-CY2025)</w:t>
      </w:r>
    </w:p>
    <w:p w14:paraId="6FFFBE61" w14:textId="7AE65B37" w:rsidR="009137D9" w:rsidRPr="00932BBC" w:rsidRDefault="003E683A" w:rsidP="00BA112B">
      <w:pPr>
        <w:pStyle w:val="Subtitle"/>
      </w:pPr>
      <w:r>
        <w:t>(01/01/2022-12/31/2025</w:t>
      </w:r>
      <w:r w:rsidR="003B5748">
        <w:t>)</w:t>
      </w:r>
    </w:p>
    <w:p w14:paraId="41379489" w14:textId="77777777" w:rsidR="000B7F56" w:rsidRPr="0079663C" w:rsidRDefault="000B7F56">
      <w:pPr>
        <w:rPr>
          <w:sz w:val="24"/>
        </w:rPr>
      </w:pPr>
    </w:p>
    <w:p w14:paraId="0C4A2B02" w14:textId="77777777" w:rsidR="009137D9" w:rsidRPr="0056335A" w:rsidRDefault="009137D9">
      <w:pPr>
        <w:rPr>
          <w:rStyle w:val="Strong"/>
          <w:sz w:val="28"/>
          <w:szCs w:val="28"/>
        </w:rPr>
      </w:pPr>
      <w:r w:rsidRPr="0056335A">
        <w:rPr>
          <w:rStyle w:val="Strong"/>
          <w:sz w:val="28"/>
          <w:szCs w:val="28"/>
        </w:rPr>
        <w:t>Prepared for:</w:t>
      </w:r>
    </w:p>
    <w:p w14:paraId="14609A09" w14:textId="77777777" w:rsidR="009137D9" w:rsidRPr="0056335A" w:rsidRDefault="005B6988">
      <w:pPr>
        <w:rPr>
          <w:rStyle w:val="Strong"/>
          <w:sz w:val="28"/>
          <w:szCs w:val="28"/>
        </w:rPr>
      </w:pPr>
      <w:r w:rsidRPr="0056335A">
        <w:rPr>
          <w:rStyle w:val="Strong"/>
          <w:noProof/>
          <w:sz w:val="28"/>
          <w:szCs w:val="28"/>
        </w:rPr>
        <w:drawing>
          <wp:anchor distT="0" distB="0" distL="114300" distR="114300" simplePos="0" relativeHeight="251658240" behindDoc="1" locked="0" layoutInCell="1" allowOverlap="1" wp14:anchorId="5DBF3422" wp14:editId="0B3FDED0">
            <wp:simplePos x="0" y="0"/>
            <wp:positionH relativeFrom="margin">
              <wp:align>left</wp:align>
            </wp:positionH>
            <wp:positionV relativeFrom="paragraph">
              <wp:posOffset>436245</wp:posOffset>
            </wp:positionV>
            <wp:extent cx="1593850" cy="492760"/>
            <wp:effectExtent l="0" t="0" r="6350" b="2540"/>
            <wp:wrapTopAndBottom/>
            <wp:docPr id="1181056928" name="Picture 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56928" name="Picture 3" descr="A blue text on a black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4612" cy="499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37D9" w:rsidRPr="0056335A">
        <w:rPr>
          <w:rStyle w:val="Strong"/>
          <w:sz w:val="28"/>
          <w:szCs w:val="28"/>
        </w:rPr>
        <w:t>ComEd</w:t>
      </w:r>
    </w:p>
    <w:p w14:paraId="5902087C" w14:textId="77777777" w:rsidR="009137D9" w:rsidRPr="0056335A" w:rsidRDefault="009137D9" w:rsidP="0079663C">
      <w:pPr>
        <w:spacing w:after="0" w:line="240" w:lineRule="auto"/>
        <w:rPr>
          <w:sz w:val="28"/>
          <w:szCs w:val="28"/>
        </w:rPr>
      </w:pPr>
    </w:p>
    <w:p w14:paraId="3E0C663F" w14:textId="77777777" w:rsidR="00BA112B" w:rsidRPr="0056335A" w:rsidRDefault="003F708F">
      <w:pPr>
        <w:rPr>
          <w:rStyle w:val="Strong"/>
          <w:sz w:val="28"/>
          <w:szCs w:val="28"/>
        </w:rPr>
      </w:pPr>
      <w:r w:rsidRPr="0056335A">
        <w:rPr>
          <w:rStyle w:val="Strong"/>
          <w:sz w:val="28"/>
          <w:szCs w:val="28"/>
        </w:rPr>
        <w:t>DRAFT</w:t>
      </w:r>
    </w:p>
    <w:p w14:paraId="7CBB599F" w14:textId="2C5C184B" w:rsidR="00BA112B" w:rsidRPr="0056335A" w:rsidRDefault="006605D7">
      <w:pPr>
        <w:rPr>
          <w:rStyle w:val="Strong"/>
          <w:sz w:val="28"/>
          <w:szCs w:val="28"/>
        </w:rPr>
      </w:pPr>
      <w:r>
        <w:rPr>
          <w:rStyle w:val="Strong"/>
          <w:sz w:val="28"/>
          <w:szCs w:val="28"/>
        </w:rPr>
        <w:t xml:space="preserve">July </w:t>
      </w:r>
      <w:r w:rsidR="00BF4AE7">
        <w:rPr>
          <w:rStyle w:val="Strong"/>
          <w:sz w:val="28"/>
          <w:szCs w:val="28"/>
        </w:rPr>
        <w:t>17</w:t>
      </w:r>
      <w:r w:rsidR="000B5663" w:rsidRPr="00BD0E01">
        <w:rPr>
          <w:rStyle w:val="Strong"/>
          <w:sz w:val="28"/>
          <w:szCs w:val="28"/>
        </w:rPr>
        <w:t xml:space="preserve">, </w:t>
      </w:r>
      <w:r w:rsidR="00BF4AE7">
        <w:rPr>
          <w:rStyle w:val="Strong"/>
          <w:sz w:val="28"/>
          <w:szCs w:val="28"/>
        </w:rPr>
        <w:t>202</w:t>
      </w:r>
      <w:r w:rsidR="00A422DB">
        <w:rPr>
          <w:rStyle w:val="Strong"/>
          <w:sz w:val="28"/>
          <w:szCs w:val="28"/>
        </w:rPr>
        <w:t>6</w:t>
      </w:r>
    </w:p>
    <w:p w14:paraId="3A6A27B1" w14:textId="77777777" w:rsidR="009137D9" w:rsidRDefault="009137D9" w:rsidP="0079663C">
      <w:pPr>
        <w:spacing w:after="0" w:line="240" w:lineRule="auto"/>
      </w:pPr>
    </w:p>
    <w:p w14:paraId="15817FC1" w14:textId="77777777" w:rsidR="009137D9" w:rsidRPr="0010260D" w:rsidRDefault="00D06A86" w:rsidP="005B6988">
      <w:pPr>
        <w:pStyle w:val="NoSpacing"/>
        <w:rPr>
          <w:b/>
          <w:sz w:val="22"/>
          <w:szCs w:val="22"/>
        </w:rPr>
      </w:pPr>
      <w:r w:rsidRPr="0010260D">
        <w:rPr>
          <w:b/>
          <w:bCs/>
          <w:sz w:val="22"/>
          <w:szCs w:val="22"/>
        </w:rPr>
        <w:t>Prepared</w:t>
      </w:r>
      <w:r w:rsidR="009137D9" w:rsidRPr="0010260D">
        <w:rPr>
          <w:b/>
          <w:sz w:val="22"/>
          <w:szCs w:val="22"/>
        </w:rPr>
        <w:t xml:space="preserve"> by: </w:t>
      </w:r>
    </w:p>
    <w:p w14:paraId="240EC969" w14:textId="77777777" w:rsidR="00024074" w:rsidRPr="0010260D" w:rsidRDefault="00024074" w:rsidP="005B6988">
      <w:pPr>
        <w:pStyle w:val="NoSpacing"/>
        <w:rPr>
          <w:b/>
          <w:bCs/>
          <w:i/>
          <w:iCs/>
          <w:sz w:val="22"/>
          <w:szCs w:val="22"/>
        </w:rPr>
      </w:pPr>
    </w:p>
    <w:tbl>
      <w:tblPr>
        <w:tblStyle w:val="Test1"/>
        <w:tblW w:w="9590" w:type="dxa"/>
        <w:tblCellMar>
          <w:left w:w="0" w:type="dxa"/>
        </w:tblCellMar>
        <w:tblLook w:val="04A0" w:firstRow="1" w:lastRow="0" w:firstColumn="1" w:lastColumn="0" w:noHBand="0" w:noVBand="1"/>
      </w:tblPr>
      <w:tblGrid>
        <w:gridCol w:w="2188"/>
        <w:gridCol w:w="182"/>
        <w:gridCol w:w="1196"/>
        <w:gridCol w:w="1461"/>
        <w:gridCol w:w="87"/>
        <w:gridCol w:w="2268"/>
        <w:gridCol w:w="320"/>
        <w:gridCol w:w="1768"/>
        <w:gridCol w:w="120"/>
      </w:tblGrid>
      <w:tr w:rsidR="00FC6ED9" w:rsidRPr="0010260D" w14:paraId="38BBAFAB" w14:textId="1731E867" w:rsidTr="00FC6ED9">
        <w:trPr>
          <w:trHeight w:val="1134"/>
        </w:trPr>
        <w:tc>
          <w:tcPr>
            <w:tcW w:w="2370" w:type="dxa"/>
            <w:gridSpan w:val="2"/>
          </w:tcPr>
          <w:p w14:paraId="665180C2" w14:textId="7FC74E6E" w:rsidR="00FC6ED9" w:rsidRPr="00E33E6A" w:rsidRDefault="00FC6ED9" w:rsidP="00751AB4">
            <w:pPr>
              <w:pStyle w:val="NoSpacing"/>
              <w:rPr>
                <w:b/>
                <w:bCs/>
                <w:sz w:val="22"/>
                <w:szCs w:val="22"/>
              </w:rPr>
            </w:pPr>
            <w:r w:rsidRPr="00E33E6A">
              <w:rPr>
                <w:b/>
                <w:bCs/>
                <w:sz w:val="22"/>
                <w:szCs w:val="22"/>
              </w:rPr>
              <w:t>Charles Ampong</w:t>
            </w:r>
          </w:p>
          <w:p w14:paraId="5FC5747B" w14:textId="199A7050" w:rsidR="00FC6ED9" w:rsidRPr="00E33E6A" w:rsidRDefault="00FC6ED9" w:rsidP="00751AB4">
            <w:pPr>
              <w:pStyle w:val="NoSpacing"/>
              <w:rPr>
                <w:sz w:val="22"/>
                <w:szCs w:val="22"/>
              </w:rPr>
            </w:pPr>
            <w:r w:rsidRPr="00E33E6A">
              <w:rPr>
                <w:sz w:val="22"/>
                <w:szCs w:val="22"/>
              </w:rPr>
              <w:t>Guidehouse Inc.</w:t>
            </w:r>
          </w:p>
        </w:tc>
        <w:tc>
          <w:tcPr>
            <w:tcW w:w="2657" w:type="dxa"/>
            <w:gridSpan w:val="2"/>
          </w:tcPr>
          <w:p w14:paraId="35128301" w14:textId="672A7593" w:rsidR="00FC6ED9" w:rsidRPr="00E33E6A" w:rsidRDefault="00FC6ED9" w:rsidP="00AB669D">
            <w:pPr>
              <w:pStyle w:val="NoSpacing"/>
              <w:rPr>
                <w:b/>
                <w:bCs/>
                <w:sz w:val="22"/>
                <w:szCs w:val="22"/>
              </w:rPr>
            </w:pPr>
            <w:r w:rsidRPr="00E33E6A">
              <w:rPr>
                <w:b/>
                <w:bCs/>
                <w:sz w:val="22"/>
                <w:szCs w:val="22"/>
              </w:rPr>
              <w:t>Yeab Lakew</w:t>
            </w:r>
          </w:p>
          <w:p w14:paraId="22387B8E" w14:textId="0CE679F7" w:rsidR="00FC6ED9" w:rsidRPr="00E33E6A" w:rsidRDefault="00FC6ED9" w:rsidP="00AB669D">
            <w:pPr>
              <w:pStyle w:val="NoSpacing"/>
              <w:rPr>
                <w:sz w:val="22"/>
                <w:szCs w:val="22"/>
              </w:rPr>
            </w:pPr>
            <w:r w:rsidRPr="00E33E6A">
              <w:rPr>
                <w:sz w:val="22"/>
                <w:szCs w:val="22"/>
              </w:rPr>
              <w:t>Guidehouse Inc.</w:t>
            </w:r>
          </w:p>
        </w:tc>
        <w:tc>
          <w:tcPr>
            <w:tcW w:w="2675" w:type="dxa"/>
            <w:gridSpan w:val="3"/>
          </w:tcPr>
          <w:p w14:paraId="6BE8C748" w14:textId="7878CDF9" w:rsidR="00FC6ED9" w:rsidRPr="00E33E6A" w:rsidRDefault="00FC6ED9" w:rsidP="00AB669D">
            <w:pPr>
              <w:pStyle w:val="NoSpacing"/>
              <w:rPr>
                <w:b/>
                <w:bCs/>
                <w:sz w:val="22"/>
                <w:szCs w:val="22"/>
              </w:rPr>
            </w:pPr>
            <w:r w:rsidRPr="00E33E6A">
              <w:rPr>
                <w:b/>
                <w:bCs/>
                <w:sz w:val="22"/>
                <w:szCs w:val="22"/>
              </w:rPr>
              <w:t>Sophie Berne</w:t>
            </w:r>
          </w:p>
          <w:p w14:paraId="5C32070C" w14:textId="5D1DE007" w:rsidR="00FC6ED9" w:rsidRPr="00E33E6A" w:rsidRDefault="00FC6ED9" w:rsidP="00AB669D">
            <w:pPr>
              <w:pStyle w:val="NoSpacing"/>
              <w:rPr>
                <w:sz w:val="22"/>
                <w:szCs w:val="22"/>
              </w:rPr>
            </w:pPr>
            <w:r w:rsidRPr="00E33E6A">
              <w:rPr>
                <w:sz w:val="22"/>
                <w:szCs w:val="22"/>
              </w:rPr>
              <w:t>Guidehouse Inc.</w:t>
            </w:r>
          </w:p>
        </w:tc>
        <w:tc>
          <w:tcPr>
            <w:tcW w:w="1888" w:type="dxa"/>
            <w:gridSpan w:val="2"/>
          </w:tcPr>
          <w:p w14:paraId="5668A976" w14:textId="77777777" w:rsidR="00FC6ED9" w:rsidRPr="00187113" w:rsidRDefault="00FC6ED9" w:rsidP="00E33E6A">
            <w:pPr>
              <w:pStyle w:val="NoSpacing"/>
              <w:rPr>
                <w:sz w:val="22"/>
                <w:szCs w:val="22"/>
              </w:rPr>
            </w:pPr>
          </w:p>
          <w:p w14:paraId="70AD7010" w14:textId="77777777" w:rsidR="00FC6ED9" w:rsidRPr="00187113" w:rsidRDefault="00FC6ED9" w:rsidP="00E33E6A">
            <w:pPr>
              <w:pStyle w:val="NoSpacing"/>
              <w:rPr>
                <w:sz w:val="22"/>
                <w:szCs w:val="22"/>
              </w:rPr>
            </w:pPr>
          </w:p>
        </w:tc>
      </w:tr>
      <w:tr w:rsidR="009817EF" w:rsidRPr="0010260D" w14:paraId="46BC74F2" w14:textId="3F66B7EF" w:rsidTr="00FC6ED9">
        <w:trPr>
          <w:gridAfter w:val="1"/>
          <w:wAfter w:w="120" w:type="dxa"/>
          <w:trHeight w:val="965"/>
        </w:trPr>
        <w:tc>
          <w:tcPr>
            <w:tcW w:w="2188" w:type="dxa"/>
            <w:vAlign w:val="center"/>
          </w:tcPr>
          <w:p w14:paraId="479AD60A" w14:textId="31C0F255" w:rsidR="009817EF" w:rsidRPr="00187113" w:rsidRDefault="009817EF" w:rsidP="00946CFB">
            <w:pPr>
              <w:pStyle w:val="NoSpacing"/>
              <w:rPr>
                <w:b/>
                <w:bCs/>
                <w:sz w:val="22"/>
                <w:szCs w:val="22"/>
                <w:highlight w:val="yellow"/>
              </w:rPr>
            </w:pPr>
            <w:r w:rsidRPr="00FD0661">
              <w:rPr>
                <w:rFonts w:cs="Arial"/>
                <w:noProof/>
              </w:rPr>
              <w:drawing>
                <wp:inline distT="0" distB="0" distL="0" distR="0" wp14:anchorId="521D7939" wp14:editId="59A1B5D0">
                  <wp:extent cx="1320800" cy="4387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0800" cy="438785"/>
                          </a:xfrm>
                          <a:prstGeom prst="rect">
                            <a:avLst/>
                          </a:prstGeom>
                          <a:noFill/>
                          <a:ln>
                            <a:noFill/>
                          </a:ln>
                        </pic:spPr>
                      </pic:pic>
                    </a:graphicData>
                  </a:graphic>
                </wp:inline>
              </w:drawing>
            </w:r>
          </w:p>
        </w:tc>
        <w:tc>
          <w:tcPr>
            <w:tcW w:w="1378" w:type="dxa"/>
            <w:gridSpan w:val="2"/>
            <w:vAlign w:val="center"/>
          </w:tcPr>
          <w:p w14:paraId="1A1221D1" w14:textId="13E328D3" w:rsidR="009817EF" w:rsidRPr="00187113" w:rsidRDefault="009817EF" w:rsidP="00946CFB">
            <w:pPr>
              <w:pStyle w:val="NoSpacing"/>
              <w:rPr>
                <w:b/>
                <w:bCs/>
                <w:sz w:val="22"/>
                <w:szCs w:val="22"/>
                <w:highlight w:val="yellow"/>
              </w:rPr>
            </w:pPr>
            <w:r w:rsidRPr="00FD0661">
              <w:rPr>
                <w:rFonts w:cs="Arial"/>
                <w:noProof/>
              </w:rPr>
              <w:drawing>
                <wp:inline distT="0" distB="0" distL="0" distR="0" wp14:anchorId="0CA1E4FF" wp14:editId="5833E33E">
                  <wp:extent cx="806601" cy="646751"/>
                  <wp:effectExtent l="0" t="0" r="0" b="1270"/>
                  <wp:docPr id="12" name="Picture 12" descr="Eco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6601" cy="646751"/>
                          </a:xfrm>
                          <a:prstGeom prst="rect">
                            <a:avLst/>
                          </a:prstGeom>
                        </pic:spPr>
                      </pic:pic>
                    </a:graphicData>
                  </a:graphic>
                </wp:inline>
              </w:drawing>
            </w:r>
          </w:p>
        </w:tc>
        <w:tc>
          <w:tcPr>
            <w:tcW w:w="1548" w:type="dxa"/>
            <w:gridSpan w:val="2"/>
            <w:vAlign w:val="center"/>
          </w:tcPr>
          <w:p w14:paraId="44A7FCC8" w14:textId="39BF1651" w:rsidR="009817EF" w:rsidRPr="00187113" w:rsidRDefault="009817EF" w:rsidP="00946CFB">
            <w:pPr>
              <w:pStyle w:val="NoSpacing"/>
              <w:rPr>
                <w:b/>
                <w:bCs/>
                <w:sz w:val="22"/>
                <w:szCs w:val="22"/>
                <w:highlight w:val="yellow"/>
              </w:rPr>
            </w:pPr>
            <w:r w:rsidRPr="00FD0661">
              <w:rPr>
                <w:rFonts w:cs="Arial"/>
                <w:noProof/>
              </w:rPr>
              <w:drawing>
                <wp:inline distT="0" distB="0" distL="0" distR="0" wp14:anchorId="72C7FEDC" wp14:editId="7D892B2A">
                  <wp:extent cx="914400" cy="914400"/>
                  <wp:effectExtent l="0" t="0" r="0" b="0"/>
                  <wp:docPr id="1693534067" name="Picture 1693534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2268" w:type="dxa"/>
            <w:vAlign w:val="center"/>
          </w:tcPr>
          <w:p w14:paraId="7B9964C9" w14:textId="046174E6" w:rsidR="009817EF" w:rsidRPr="00187113" w:rsidRDefault="009817EF" w:rsidP="00946CFB">
            <w:pPr>
              <w:pStyle w:val="NoSpacing"/>
              <w:rPr>
                <w:b/>
                <w:bCs/>
                <w:sz w:val="22"/>
                <w:szCs w:val="22"/>
                <w:highlight w:val="yellow"/>
              </w:rPr>
            </w:pPr>
            <w:r>
              <w:rPr>
                <w:noProof/>
              </w:rPr>
              <w:drawing>
                <wp:inline distT="0" distB="0" distL="0" distR="0" wp14:anchorId="29CE4358" wp14:editId="68FA4BC0">
                  <wp:extent cx="1362075" cy="561975"/>
                  <wp:effectExtent l="0" t="0" r="9525" b="9525"/>
                  <wp:docPr id="2026753457" name="Picture 1" descr="utilivate technolog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ilivate technologies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2075" cy="561975"/>
                          </a:xfrm>
                          <a:prstGeom prst="rect">
                            <a:avLst/>
                          </a:prstGeom>
                          <a:noFill/>
                          <a:ln>
                            <a:noFill/>
                          </a:ln>
                        </pic:spPr>
                      </pic:pic>
                    </a:graphicData>
                  </a:graphic>
                </wp:inline>
              </w:drawing>
            </w:r>
          </w:p>
        </w:tc>
        <w:tc>
          <w:tcPr>
            <w:tcW w:w="2088" w:type="dxa"/>
            <w:gridSpan w:val="2"/>
            <w:vAlign w:val="center"/>
          </w:tcPr>
          <w:p w14:paraId="62AB2D01" w14:textId="23CE8551" w:rsidR="009817EF" w:rsidRDefault="009817EF" w:rsidP="009817EF">
            <w:pPr>
              <w:pStyle w:val="NoSpacing"/>
              <w:rPr>
                <w:noProof/>
              </w:rPr>
            </w:pPr>
            <w:r w:rsidRPr="00FD0661">
              <w:rPr>
                <w:rFonts w:ascii="Arial" w:hAnsi="Arial" w:cs="Arial"/>
                <w:noProof/>
              </w:rPr>
              <w:drawing>
                <wp:inline distT="0" distB="0" distL="0" distR="0" wp14:anchorId="44DD4799" wp14:editId="781083E2">
                  <wp:extent cx="1252479" cy="241885"/>
                  <wp:effectExtent l="0" t="0" r="508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2479" cy="241885"/>
                          </a:xfrm>
                          <a:prstGeom prst="rect">
                            <a:avLst/>
                          </a:prstGeom>
                        </pic:spPr>
                      </pic:pic>
                    </a:graphicData>
                  </a:graphic>
                </wp:inline>
              </w:drawing>
            </w:r>
          </w:p>
        </w:tc>
      </w:tr>
    </w:tbl>
    <w:p w14:paraId="134F1355" w14:textId="32824F2C" w:rsidR="009C65E3" w:rsidRDefault="009C65E3"/>
    <w:p w14:paraId="481FE407" w14:textId="77777777" w:rsidR="00BC1513" w:rsidRDefault="00BC1513"/>
    <w:p w14:paraId="2EB09F52" w14:textId="77777777" w:rsidR="00564AAD" w:rsidRPr="00564AAD" w:rsidRDefault="00564AAD" w:rsidP="00564AAD">
      <w:pPr>
        <w:pStyle w:val="NoSpacing"/>
        <w:rPr>
          <w:b/>
          <w:bCs/>
        </w:rPr>
      </w:pPr>
      <w:r w:rsidRPr="00564AAD">
        <w:rPr>
          <w:b/>
          <w:bCs/>
        </w:rPr>
        <w:lastRenderedPageBreak/>
        <w:t>Submitted to:</w:t>
      </w:r>
    </w:p>
    <w:p w14:paraId="48DCE01C" w14:textId="77777777" w:rsidR="00564AAD" w:rsidRPr="00564AAD" w:rsidRDefault="00564AAD" w:rsidP="00564AAD">
      <w:pPr>
        <w:pStyle w:val="NoSpacing"/>
      </w:pPr>
      <w:r w:rsidRPr="00564AAD">
        <w:t>ComEd</w:t>
      </w:r>
    </w:p>
    <w:p w14:paraId="5C8E6B69" w14:textId="77777777" w:rsidR="00564AAD" w:rsidRPr="00564AAD" w:rsidRDefault="00564AAD" w:rsidP="00564AAD">
      <w:pPr>
        <w:pStyle w:val="NoSpacing"/>
      </w:pPr>
      <w:r w:rsidRPr="00564AAD">
        <w:t>2011 Swift Drive</w:t>
      </w:r>
    </w:p>
    <w:p w14:paraId="5EBB81CB" w14:textId="77777777" w:rsidR="00564AAD" w:rsidRPr="00564AAD" w:rsidRDefault="00564AAD" w:rsidP="00564AAD">
      <w:pPr>
        <w:pStyle w:val="NoSpacing"/>
      </w:pPr>
      <w:r w:rsidRPr="00564AAD">
        <w:t>Oak Brook, IL 60523</w:t>
      </w:r>
    </w:p>
    <w:p w14:paraId="5A6F431A" w14:textId="77777777" w:rsidR="00564AAD" w:rsidRPr="00564AAD" w:rsidRDefault="00564AAD" w:rsidP="00564AAD">
      <w:pPr>
        <w:pStyle w:val="NoSpacing"/>
      </w:pPr>
    </w:p>
    <w:p w14:paraId="796E2E09" w14:textId="77777777" w:rsidR="00564AAD" w:rsidRPr="00564AAD" w:rsidRDefault="00564AAD" w:rsidP="00564AAD">
      <w:pPr>
        <w:pStyle w:val="NoSpacing"/>
        <w:rPr>
          <w:b/>
          <w:bCs/>
        </w:rPr>
      </w:pPr>
      <w:r w:rsidRPr="00564AAD">
        <w:rPr>
          <w:b/>
          <w:bCs/>
        </w:rPr>
        <w:t>Submitted by:</w:t>
      </w:r>
    </w:p>
    <w:p w14:paraId="12E8F733" w14:textId="77777777" w:rsidR="00564AAD" w:rsidRPr="00564AAD" w:rsidRDefault="00564AAD" w:rsidP="00564AAD">
      <w:pPr>
        <w:pStyle w:val="NoSpacing"/>
      </w:pPr>
      <w:r w:rsidRPr="00564AAD">
        <w:t>Guidehouse Inc.</w:t>
      </w:r>
    </w:p>
    <w:p w14:paraId="0E60109C" w14:textId="77777777" w:rsidR="00574AC0" w:rsidRDefault="00574AC0" w:rsidP="00574AC0">
      <w:pPr>
        <w:pStyle w:val="NoSpacing"/>
      </w:pPr>
      <w:r>
        <w:t>167 N. Green Street</w:t>
      </w:r>
    </w:p>
    <w:p w14:paraId="1669E32D" w14:textId="77777777" w:rsidR="00574AC0" w:rsidRDefault="00574AC0" w:rsidP="00574AC0">
      <w:pPr>
        <w:pStyle w:val="NoSpacing"/>
      </w:pPr>
      <w:r>
        <w:t>12th Floor</w:t>
      </w:r>
    </w:p>
    <w:p w14:paraId="773CF928" w14:textId="77777777" w:rsidR="00574AC0" w:rsidRPr="00564AAD" w:rsidRDefault="00574AC0" w:rsidP="00574AC0">
      <w:pPr>
        <w:pStyle w:val="NoSpacing"/>
      </w:pPr>
      <w:r>
        <w:t>Chicago, IL 60607</w:t>
      </w:r>
    </w:p>
    <w:p w14:paraId="792F5C21" w14:textId="77777777" w:rsidR="00564AAD" w:rsidRPr="00564AAD" w:rsidRDefault="00564AAD" w:rsidP="00564AAD">
      <w:pPr>
        <w:pStyle w:val="NoSpacing"/>
      </w:pPr>
    </w:p>
    <w:p w14:paraId="28EE4DB5" w14:textId="77777777" w:rsidR="00564AAD" w:rsidRPr="00564AAD" w:rsidRDefault="00564AAD" w:rsidP="00564AAD">
      <w:pPr>
        <w:pStyle w:val="NoSpacing"/>
      </w:pPr>
    </w:p>
    <w:p w14:paraId="5927EBFF" w14:textId="77777777" w:rsidR="00564AAD" w:rsidRPr="00631500" w:rsidRDefault="00564AAD" w:rsidP="00C844AA">
      <w:pPr>
        <w:pStyle w:val="NoSpacing"/>
        <w:rPr>
          <w:b/>
          <w:bCs/>
        </w:rPr>
      </w:pPr>
      <w:r w:rsidRPr="00631500">
        <w:rPr>
          <w:b/>
          <w:bCs/>
        </w:rPr>
        <w:t>Contact:</w:t>
      </w:r>
    </w:p>
    <w:p w14:paraId="6B958E45" w14:textId="77777777" w:rsidR="00564AAD" w:rsidRPr="00564AAD" w:rsidRDefault="00564AAD" w:rsidP="00564AAD">
      <w:pPr>
        <w:pStyle w:val="NoSpacing"/>
      </w:pPr>
    </w:p>
    <w:tbl>
      <w:tblPr>
        <w:tblW w:w="9540" w:type="dxa"/>
        <w:tblInd w:w="-90" w:type="dxa"/>
        <w:tblLayout w:type="fixed"/>
        <w:tblLook w:val="00A0" w:firstRow="1" w:lastRow="0" w:firstColumn="1" w:lastColumn="0" w:noHBand="0" w:noVBand="0"/>
      </w:tblPr>
      <w:tblGrid>
        <w:gridCol w:w="3240"/>
        <w:gridCol w:w="3060"/>
        <w:gridCol w:w="3240"/>
      </w:tblGrid>
      <w:tr w:rsidR="00FA22B3" w:rsidRPr="00D70C7D" w14:paraId="43FB9D33" w14:textId="77777777" w:rsidTr="00D70C7D">
        <w:tc>
          <w:tcPr>
            <w:tcW w:w="3240" w:type="dxa"/>
          </w:tcPr>
          <w:p w14:paraId="1A4F3C98" w14:textId="5597D58A" w:rsidR="00EE7EF8" w:rsidRPr="00D70C7D" w:rsidRDefault="00EE7EF8" w:rsidP="00EE7EF8">
            <w:pPr>
              <w:spacing w:after="0" w:line="240" w:lineRule="auto"/>
              <w:rPr>
                <w:sz w:val="20"/>
                <w:szCs w:val="20"/>
              </w:rPr>
            </w:pPr>
            <w:r w:rsidRPr="00D70C7D">
              <w:rPr>
                <w:rFonts w:eastAsia="Arial"/>
                <w:sz w:val="20"/>
                <w:szCs w:val="20"/>
              </w:rPr>
              <w:t>Charles Maglione, Partner</w:t>
            </w:r>
          </w:p>
          <w:p w14:paraId="6CD463B0" w14:textId="77777777" w:rsidR="00EE7EF8" w:rsidRPr="00D70C7D" w:rsidRDefault="00EE7EF8" w:rsidP="00EE7EF8">
            <w:pPr>
              <w:spacing w:after="0" w:line="240" w:lineRule="auto"/>
              <w:rPr>
                <w:sz w:val="20"/>
                <w:szCs w:val="20"/>
              </w:rPr>
            </w:pPr>
            <w:r w:rsidRPr="00D70C7D">
              <w:rPr>
                <w:rFonts w:eastAsia="Arial"/>
                <w:sz w:val="20"/>
                <w:szCs w:val="20"/>
              </w:rPr>
              <w:t>703.431.1983</w:t>
            </w:r>
          </w:p>
          <w:p w14:paraId="14455C32" w14:textId="2B015A4A" w:rsidR="00FA22B3" w:rsidRPr="00D70C7D" w:rsidRDefault="00EE7EF8" w:rsidP="00EE7EF8">
            <w:pPr>
              <w:pStyle w:val="NoSpacing"/>
              <w:rPr>
                <w:sz w:val="20"/>
                <w:szCs w:val="20"/>
              </w:rPr>
            </w:pPr>
            <w:hyperlink r:id="rId17">
              <w:r w:rsidRPr="00D70C7D">
                <w:rPr>
                  <w:b/>
                  <w:sz w:val="20"/>
                  <w:szCs w:val="20"/>
                  <w:u w:val="single" w:color="93D500" w:themeColor="accent1"/>
                </w:rPr>
                <w:t>cmaglione@guidehouse.com</w:t>
              </w:r>
            </w:hyperlink>
          </w:p>
        </w:tc>
        <w:tc>
          <w:tcPr>
            <w:tcW w:w="3060" w:type="dxa"/>
          </w:tcPr>
          <w:p w14:paraId="6A3C206B" w14:textId="3BB4C651" w:rsidR="00BF1F86" w:rsidRPr="00D70C7D" w:rsidRDefault="00BF1F86" w:rsidP="00BF1F86">
            <w:pPr>
              <w:spacing w:after="0" w:line="240" w:lineRule="auto"/>
              <w:rPr>
                <w:rFonts w:cs="Arial"/>
                <w:sz w:val="20"/>
                <w:szCs w:val="20"/>
                <w:lang w:val="es-MX"/>
              </w:rPr>
            </w:pPr>
            <w:r w:rsidRPr="00D70C7D">
              <w:rPr>
                <w:rFonts w:eastAsia="Arial" w:cs="Arial"/>
                <w:sz w:val="20"/>
                <w:szCs w:val="20"/>
                <w:lang w:val="es-MX"/>
              </w:rPr>
              <w:t xml:space="preserve">Neil Curtis, </w:t>
            </w:r>
            <w:proofErr w:type="gramStart"/>
            <w:r w:rsidR="00D70C7D" w:rsidRPr="00D70C7D">
              <w:rPr>
                <w:rFonts w:eastAsia="Arial" w:cs="Arial"/>
                <w:sz w:val="20"/>
                <w:szCs w:val="20"/>
                <w:lang w:val="es-MX"/>
              </w:rPr>
              <w:t>Director</w:t>
            </w:r>
            <w:proofErr w:type="gramEnd"/>
          </w:p>
          <w:p w14:paraId="1FB48782" w14:textId="77777777" w:rsidR="00BF1F86" w:rsidRPr="00D70C7D" w:rsidRDefault="00BF1F86" w:rsidP="00BF1F86">
            <w:pPr>
              <w:spacing w:after="0" w:line="240" w:lineRule="auto"/>
              <w:rPr>
                <w:rFonts w:cs="Arial"/>
                <w:sz w:val="20"/>
                <w:szCs w:val="20"/>
                <w:lang w:val="es-MX"/>
              </w:rPr>
            </w:pPr>
            <w:r w:rsidRPr="00D70C7D">
              <w:rPr>
                <w:rFonts w:eastAsia="Arial" w:cs="Arial"/>
                <w:sz w:val="20"/>
                <w:szCs w:val="20"/>
                <w:lang w:val="es-MX"/>
              </w:rPr>
              <w:t>802.526.5119</w:t>
            </w:r>
          </w:p>
          <w:p w14:paraId="5B516202" w14:textId="5B89B50F" w:rsidR="00FA22B3" w:rsidRPr="00095353" w:rsidRDefault="00BF1F86" w:rsidP="00BF1F86">
            <w:pPr>
              <w:pStyle w:val="NoSpacing"/>
              <w:rPr>
                <w:sz w:val="20"/>
                <w:szCs w:val="20"/>
                <w:lang w:val="es-MX"/>
              </w:rPr>
            </w:pPr>
            <w:hyperlink r:id="rId18" w:history="1">
              <w:r w:rsidRPr="00095353">
                <w:rPr>
                  <w:b/>
                  <w:sz w:val="20"/>
                  <w:szCs w:val="20"/>
                  <w:u w:val="single" w:color="93D500" w:themeColor="accent1"/>
                  <w:lang w:val="es-MX"/>
                </w:rPr>
                <w:t>neil.curtis@guidehouse.com</w:t>
              </w:r>
            </w:hyperlink>
          </w:p>
        </w:tc>
        <w:tc>
          <w:tcPr>
            <w:tcW w:w="3240" w:type="dxa"/>
          </w:tcPr>
          <w:p w14:paraId="5C29DAB7" w14:textId="2891D18D" w:rsidR="00FA22B3" w:rsidRPr="00D70C7D" w:rsidRDefault="00BF1F86" w:rsidP="00FA22B3">
            <w:pPr>
              <w:spacing w:after="0"/>
              <w:rPr>
                <w:rFonts w:cs="Arial"/>
                <w:sz w:val="20"/>
                <w:szCs w:val="20"/>
              </w:rPr>
            </w:pPr>
            <w:r w:rsidRPr="00D70C7D">
              <w:rPr>
                <w:rFonts w:eastAsia="Arial" w:cs="Arial"/>
                <w:sz w:val="20"/>
                <w:szCs w:val="20"/>
              </w:rPr>
              <w:t>Adam Kn</w:t>
            </w:r>
            <w:r w:rsidR="007A23BB" w:rsidRPr="00D70C7D">
              <w:rPr>
                <w:rFonts w:eastAsia="Arial" w:cs="Arial"/>
                <w:sz w:val="20"/>
                <w:szCs w:val="20"/>
              </w:rPr>
              <w:t>ickelbein,</w:t>
            </w:r>
            <w:r w:rsidR="00FA22B3" w:rsidRPr="00D70C7D">
              <w:rPr>
                <w:rFonts w:eastAsia="Arial" w:cs="Arial"/>
                <w:sz w:val="20"/>
                <w:szCs w:val="20"/>
              </w:rPr>
              <w:t xml:space="preserve"> </w:t>
            </w:r>
            <w:r w:rsidR="007A23BB" w:rsidRPr="00D70C7D">
              <w:rPr>
                <w:rFonts w:eastAsia="Arial" w:cs="Arial"/>
                <w:sz w:val="20"/>
                <w:szCs w:val="20"/>
              </w:rPr>
              <w:t>Director</w:t>
            </w:r>
          </w:p>
          <w:p w14:paraId="3AE4A550" w14:textId="69DCE5A8" w:rsidR="007A23BB" w:rsidRPr="00D70C7D" w:rsidRDefault="007A23BB" w:rsidP="00FA22B3">
            <w:pPr>
              <w:pStyle w:val="NoSpacing"/>
              <w:rPr>
                <w:rFonts w:eastAsia="Arial" w:cs="Arial"/>
                <w:sz w:val="20"/>
                <w:szCs w:val="20"/>
              </w:rPr>
            </w:pPr>
            <w:r w:rsidRPr="00D70C7D">
              <w:rPr>
                <w:rFonts w:eastAsia="Arial" w:cs="Arial"/>
                <w:sz w:val="20"/>
                <w:szCs w:val="20"/>
              </w:rPr>
              <w:t>303.493.5483</w:t>
            </w:r>
          </w:p>
          <w:p w14:paraId="5CF52790" w14:textId="5C9BCDA8" w:rsidR="00FA22B3" w:rsidRPr="00D70C7D" w:rsidRDefault="000160C5" w:rsidP="00FA22B3">
            <w:pPr>
              <w:pStyle w:val="NoSpacing"/>
              <w:rPr>
                <w:rFonts w:cs="Arial"/>
                <w:b/>
                <w:sz w:val="20"/>
                <w:szCs w:val="20"/>
                <w:u w:val="single" w:color="93D500" w:themeColor="accent1"/>
              </w:rPr>
            </w:pPr>
            <w:hyperlink r:id="rId19" w:history="1">
              <w:r w:rsidRPr="00D70C7D">
                <w:rPr>
                  <w:b/>
                  <w:sz w:val="20"/>
                  <w:szCs w:val="20"/>
                  <w:u w:val="single" w:color="93D500" w:themeColor="accent1"/>
                </w:rPr>
                <w:t>adam.knickelbein@guidehouse.com</w:t>
              </w:r>
            </w:hyperlink>
          </w:p>
        </w:tc>
      </w:tr>
    </w:tbl>
    <w:p w14:paraId="26CA77DC" w14:textId="77777777" w:rsidR="00564AAD" w:rsidRPr="00631500" w:rsidRDefault="00564AAD" w:rsidP="00564AAD">
      <w:pPr>
        <w:pStyle w:val="NoSpacing"/>
      </w:pPr>
    </w:p>
    <w:p w14:paraId="4064ED97" w14:textId="77777777" w:rsidR="00631500" w:rsidRPr="00564AAD" w:rsidRDefault="00631500" w:rsidP="00564AAD">
      <w:pPr>
        <w:pStyle w:val="NoSpacing"/>
      </w:pPr>
    </w:p>
    <w:p w14:paraId="7AFB9C4F" w14:textId="77777777" w:rsidR="00E62C25" w:rsidRPr="00035A6D" w:rsidRDefault="00564AAD" w:rsidP="005B6988">
      <w:pPr>
        <w:pStyle w:val="NoSpacing"/>
        <w:rPr>
          <w:sz w:val="20"/>
          <w:szCs w:val="20"/>
        </w:rPr>
      </w:pPr>
      <w:r w:rsidRPr="00564AAD">
        <w:rPr>
          <w:sz w:val="20"/>
          <w:szCs w:val="20"/>
        </w:rPr>
        <w:t xml:space="preserve">This report was prepared by Guidehouse for ComEd. The work presented in this report represents </w:t>
      </w:r>
      <w:proofErr w:type="spellStart"/>
      <w:r w:rsidRPr="00564AAD">
        <w:rPr>
          <w:sz w:val="20"/>
          <w:szCs w:val="20"/>
        </w:rPr>
        <w:t>Guidehouse’s</w:t>
      </w:r>
      <w:proofErr w:type="spellEnd"/>
      <w:r w:rsidRPr="00564AAD">
        <w:rPr>
          <w:sz w:val="20"/>
          <w:szCs w:val="20"/>
        </w:rPr>
        <w:t xml:space="preserve"> professional judgment based on the information available at the time this report was prepared. Use of this report by any other party for whatever purpose should not, and does not, absolve such party from using due diligence in verifying the report’s contents. Neither Guidehouse nor any of its subsidiaries or affiliates assumes any liability or duty of care to such </w:t>
      </w:r>
      <w:proofErr w:type="gramStart"/>
      <w:r w:rsidRPr="00564AAD">
        <w:rPr>
          <w:sz w:val="20"/>
          <w:szCs w:val="20"/>
        </w:rPr>
        <w:t>parties, and</w:t>
      </w:r>
      <w:proofErr w:type="gramEnd"/>
      <w:r w:rsidRPr="00564AAD">
        <w:rPr>
          <w:sz w:val="20"/>
          <w:szCs w:val="20"/>
        </w:rPr>
        <w:t xml:space="preserve"> hereby disclaims any such liability.</w:t>
      </w:r>
      <w:r w:rsidR="00E62C25">
        <w:br w:type="page"/>
      </w:r>
    </w:p>
    <w:sdt>
      <w:sdtPr>
        <w:rPr>
          <w:sz w:val="24"/>
          <w:szCs w:val="24"/>
        </w:rPr>
        <w:id w:val="1985043404"/>
        <w:docPartObj>
          <w:docPartGallery w:val="Table of Contents"/>
          <w:docPartUnique/>
        </w:docPartObj>
      </w:sdtPr>
      <w:sdtEndPr>
        <w:rPr>
          <w:b/>
          <w:sz w:val="22"/>
          <w:szCs w:val="22"/>
        </w:rPr>
      </w:sdtEndPr>
      <w:sdtContent>
        <w:p w14:paraId="21A87677" w14:textId="77777777" w:rsidR="00B64C95" w:rsidRPr="00C9706F" w:rsidRDefault="00C9706F" w:rsidP="00C9706F">
          <w:pPr>
            <w:pStyle w:val="TableofContents"/>
            <w:rPr>
              <w:rStyle w:val="TableofContentsChar"/>
            </w:rPr>
          </w:pPr>
          <w:r>
            <w:t xml:space="preserve">Table of </w:t>
          </w:r>
          <w:r w:rsidR="00B64C95" w:rsidRPr="00C9706F">
            <w:rPr>
              <w:rStyle w:val="TableofContentsChar"/>
            </w:rPr>
            <w:t>Contents</w:t>
          </w:r>
        </w:p>
        <w:p w14:paraId="4B3ED453" w14:textId="595CE37C" w:rsidR="00C25D4E" w:rsidRDefault="00B64C95">
          <w:pPr>
            <w:pStyle w:val="TOC1"/>
            <w:tabs>
              <w:tab w:val="left" w:pos="440"/>
              <w:tab w:val="right" w:leader="dot" w:pos="935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5194378" w:history="1">
            <w:r w:rsidR="00C25D4E" w:rsidRPr="00E90587">
              <w:rPr>
                <w:rStyle w:val="Hyperlink"/>
                <w:noProof/>
              </w:rPr>
              <w:t>1</w:t>
            </w:r>
            <w:r w:rsidR="00C25D4E">
              <w:rPr>
                <w:rFonts w:cstheme="minorBidi"/>
                <w:noProof/>
                <w:kern w:val="2"/>
                <w:sz w:val="24"/>
                <w:szCs w:val="24"/>
                <w14:ligatures w14:val="standardContextual"/>
              </w:rPr>
              <w:tab/>
            </w:r>
            <w:r w:rsidR="00C25D4E" w:rsidRPr="00E90587">
              <w:rPr>
                <w:rStyle w:val="Hyperlink"/>
                <w:noProof/>
              </w:rPr>
              <w:t>Introduction</w:t>
            </w:r>
            <w:r w:rsidR="00C25D4E">
              <w:rPr>
                <w:noProof/>
                <w:webHidden/>
              </w:rPr>
              <w:tab/>
            </w:r>
            <w:r w:rsidR="00C25D4E">
              <w:rPr>
                <w:noProof/>
                <w:webHidden/>
              </w:rPr>
              <w:fldChar w:fldCharType="begin"/>
            </w:r>
            <w:r w:rsidR="00C25D4E">
              <w:rPr>
                <w:noProof/>
                <w:webHidden/>
              </w:rPr>
              <w:instrText xml:space="preserve"> PAGEREF _Toc235194378 \h </w:instrText>
            </w:r>
            <w:r w:rsidR="00C25D4E">
              <w:rPr>
                <w:noProof/>
                <w:webHidden/>
              </w:rPr>
            </w:r>
            <w:r w:rsidR="00C25D4E">
              <w:rPr>
                <w:noProof/>
                <w:webHidden/>
              </w:rPr>
              <w:fldChar w:fldCharType="separate"/>
            </w:r>
            <w:r w:rsidR="00C25D4E">
              <w:rPr>
                <w:noProof/>
                <w:webHidden/>
              </w:rPr>
              <w:t>1</w:t>
            </w:r>
            <w:r w:rsidR="00C25D4E">
              <w:rPr>
                <w:noProof/>
                <w:webHidden/>
              </w:rPr>
              <w:fldChar w:fldCharType="end"/>
            </w:r>
          </w:hyperlink>
        </w:p>
        <w:p w14:paraId="446455A2" w14:textId="3E023E24" w:rsidR="00C25D4E" w:rsidRDefault="00C25D4E" w:rsidP="00A16B4D">
          <w:pPr>
            <w:pStyle w:val="TOC1"/>
            <w:tabs>
              <w:tab w:val="left" w:pos="440"/>
              <w:tab w:val="right" w:leader="dot" w:pos="9350"/>
            </w:tabs>
            <w:spacing w:after="0"/>
            <w:rPr>
              <w:rFonts w:cstheme="minorBidi"/>
              <w:noProof/>
              <w:kern w:val="2"/>
              <w:sz w:val="24"/>
              <w:szCs w:val="24"/>
              <w14:ligatures w14:val="standardContextual"/>
            </w:rPr>
          </w:pPr>
          <w:hyperlink w:anchor="_Toc235194379" w:history="1">
            <w:r w:rsidRPr="00E90587">
              <w:rPr>
                <w:rStyle w:val="Hyperlink"/>
                <w:noProof/>
              </w:rPr>
              <w:t>2</w:t>
            </w:r>
            <w:r>
              <w:rPr>
                <w:rFonts w:cstheme="minorBidi"/>
                <w:noProof/>
                <w:kern w:val="2"/>
                <w:sz w:val="24"/>
                <w:szCs w:val="24"/>
                <w14:ligatures w14:val="standardContextual"/>
              </w:rPr>
              <w:tab/>
            </w:r>
            <w:r w:rsidRPr="00E90587">
              <w:rPr>
                <w:rStyle w:val="Hyperlink"/>
                <w:noProof/>
              </w:rPr>
              <w:t>Portfolio Savings</w:t>
            </w:r>
            <w:r>
              <w:rPr>
                <w:noProof/>
                <w:webHidden/>
              </w:rPr>
              <w:tab/>
            </w:r>
            <w:r>
              <w:rPr>
                <w:noProof/>
                <w:webHidden/>
              </w:rPr>
              <w:fldChar w:fldCharType="begin"/>
            </w:r>
            <w:r>
              <w:rPr>
                <w:noProof/>
                <w:webHidden/>
              </w:rPr>
              <w:instrText xml:space="preserve"> PAGEREF _Toc235194379 \h </w:instrText>
            </w:r>
            <w:r>
              <w:rPr>
                <w:noProof/>
                <w:webHidden/>
              </w:rPr>
            </w:r>
            <w:r>
              <w:rPr>
                <w:noProof/>
                <w:webHidden/>
              </w:rPr>
              <w:fldChar w:fldCharType="separate"/>
            </w:r>
            <w:r>
              <w:rPr>
                <w:noProof/>
                <w:webHidden/>
              </w:rPr>
              <w:t>3</w:t>
            </w:r>
            <w:r>
              <w:rPr>
                <w:noProof/>
                <w:webHidden/>
              </w:rPr>
              <w:fldChar w:fldCharType="end"/>
            </w:r>
          </w:hyperlink>
        </w:p>
        <w:p w14:paraId="58360DC1" w14:textId="3F2E6150" w:rsidR="00C25D4E" w:rsidRDefault="00C25D4E" w:rsidP="00A16B4D">
          <w:pPr>
            <w:pStyle w:val="TOC2"/>
            <w:tabs>
              <w:tab w:val="left" w:pos="2700"/>
              <w:tab w:val="right" w:leader="dot" w:pos="9350"/>
            </w:tabs>
            <w:spacing w:after="0"/>
            <w:rPr>
              <w:rFonts w:cstheme="minorBidi"/>
              <w:noProof/>
              <w:kern w:val="2"/>
              <w:sz w:val="24"/>
              <w:szCs w:val="24"/>
              <w14:ligatures w14:val="standardContextual"/>
            </w:rPr>
          </w:pPr>
          <w:hyperlink w:anchor="_Toc235194380" w:history="1">
            <w:r w:rsidRPr="00E90587">
              <w:rPr>
                <w:rStyle w:val="Hyperlink"/>
                <w:noProof/>
              </w:rPr>
              <w:t>2.1</w:t>
            </w:r>
            <w:r>
              <w:rPr>
                <w:rFonts w:cstheme="minorBidi"/>
                <w:noProof/>
                <w:kern w:val="2"/>
                <w:sz w:val="24"/>
                <w:szCs w:val="24"/>
                <w14:ligatures w14:val="standardContextual"/>
              </w:rPr>
              <w:tab/>
            </w:r>
            <w:r w:rsidRPr="00E90587">
              <w:rPr>
                <w:rStyle w:val="Hyperlink"/>
                <w:noProof/>
              </w:rPr>
              <w:t>Annual Savings</w:t>
            </w:r>
            <w:r>
              <w:rPr>
                <w:noProof/>
                <w:webHidden/>
              </w:rPr>
              <w:tab/>
            </w:r>
            <w:r>
              <w:rPr>
                <w:noProof/>
                <w:webHidden/>
              </w:rPr>
              <w:fldChar w:fldCharType="begin"/>
            </w:r>
            <w:r>
              <w:rPr>
                <w:noProof/>
                <w:webHidden/>
              </w:rPr>
              <w:instrText xml:space="preserve"> PAGEREF _Toc235194380 \h </w:instrText>
            </w:r>
            <w:r>
              <w:rPr>
                <w:noProof/>
                <w:webHidden/>
              </w:rPr>
            </w:r>
            <w:r>
              <w:rPr>
                <w:noProof/>
                <w:webHidden/>
              </w:rPr>
              <w:fldChar w:fldCharType="separate"/>
            </w:r>
            <w:r>
              <w:rPr>
                <w:noProof/>
                <w:webHidden/>
              </w:rPr>
              <w:t>3</w:t>
            </w:r>
            <w:r>
              <w:rPr>
                <w:noProof/>
                <w:webHidden/>
              </w:rPr>
              <w:fldChar w:fldCharType="end"/>
            </w:r>
          </w:hyperlink>
        </w:p>
        <w:p w14:paraId="2CBA8027" w14:textId="5854355E" w:rsidR="00C25D4E" w:rsidRDefault="00C25D4E" w:rsidP="00A16B4D">
          <w:pPr>
            <w:pStyle w:val="TOC2"/>
            <w:tabs>
              <w:tab w:val="left" w:pos="2700"/>
              <w:tab w:val="right" w:leader="dot" w:pos="9350"/>
            </w:tabs>
            <w:spacing w:after="0"/>
            <w:rPr>
              <w:rFonts w:cstheme="minorBidi"/>
              <w:noProof/>
              <w:kern w:val="2"/>
              <w:sz w:val="24"/>
              <w:szCs w:val="24"/>
              <w14:ligatures w14:val="standardContextual"/>
            </w:rPr>
          </w:pPr>
          <w:hyperlink w:anchor="_Toc235194381" w:history="1">
            <w:r w:rsidRPr="00E90587">
              <w:rPr>
                <w:rStyle w:val="Hyperlink"/>
                <w:noProof/>
              </w:rPr>
              <w:t>2.2</w:t>
            </w:r>
            <w:r>
              <w:rPr>
                <w:rFonts w:cstheme="minorBidi"/>
                <w:noProof/>
                <w:kern w:val="2"/>
                <w:sz w:val="24"/>
                <w:szCs w:val="24"/>
                <w14:ligatures w14:val="standardContextual"/>
              </w:rPr>
              <w:tab/>
            </w:r>
            <w:r w:rsidRPr="00E90587">
              <w:rPr>
                <w:rStyle w:val="Hyperlink"/>
                <w:noProof/>
              </w:rPr>
              <w:t>Cumulative Persisting Annual Savings (CPAS)</w:t>
            </w:r>
            <w:r>
              <w:rPr>
                <w:noProof/>
                <w:webHidden/>
              </w:rPr>
              <w:tab/>
            </w:r>
            <w:r>
              <w:rPr>
                <w:noProof/>
                <w:webHidden/>
              </w:rPr>
              <w:fldChar w:fldCharType="begin"/>
            </w:r>
            <w:r>
              <w:rPr>
                <w:noProof/>
                <w:webHidden/>
              </w:rPr>
              <w:instrText xml:space="preserve"> PAGEREF _Toc235194381 \h </w:instrText>
            </w:r>
            <w:r>
              <w:rPr>
                <w:noProof/>
                <w:webHidden/>
              </w:rPr>
            </w:r>
            <w:r>
              <w:rPr>
                <w:noProof/>
                <w:webHidden/>
              </w:rPr>
              <w:fldChar w:fldCharType="separate"/>
            </w:r>
            <w:r>
              <w:rPr>
                <w:noProof/>
                <w:webHidden/>
              </w:rPr>
              <w:t>7</w:t>
            </w:r>
            <w:r>
              <w:rPr>
                <w:noProof/>
                <w:webHidden/>
              </w:rPr>
              <w:fldChar w:fldCharType="end"/>
            </w:r>
          </w:hyperlink>
        </w:p>
        <w:p w14:paraId="09D3263F" w14:textId="06E486DB"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2" w:history="1">
            <w:r w:rsidRPr="00E90587">
              <w:rPr>
                <w:rStyle w:val="Hyperlink"/>
                <w:noProof/>
              </w:rPr>
              <w:t>2.2.1</w:t>
            </w:r>
            <w:r>
              <w:rPr>
                <w:rFonts w:cstheme="minorBidi"/>
                <w:noProof/>
                <w:kern w:val="2"/>
                <w:sz w:val="24"/>
                <w:szCs w:val="24"/>
                <w14:ligatures w14:val="standardContextual"/>
              </w:rPr>
              <w:tab/>
            </w:r>
            <w:r w:rsidRPr="00E90587">
              <w:rPr>
                <w:rStyle w:val="Hyperlink"/>
                <w:noProof/>
              </w:rPr>
              <w:t>Other Fuel (Gas + Propane) Savings</w:t>
            </w:r>
            <w:r>
              <w:rPr>
                <w:noProof/>
                <w:webHidden/>
              </w:rPr>
              <w:tab/>
            </w:r>
            <w:r>
              <w:rPr>
                <w:noProof/>
                <w:webHidden/>
              </w:rPr>
              <w:fldChar w:fldCharType="begin"/>
            </w:r>
            <w:r>
              <w:rPr>
                <w:noProof/>
                <w:webHidden/>
              </w:rPr>
              <w:instrText xml:space="preserve"> PAGEREF _Toc235194382 \h </w:instrText>
            </w:r>
            <w:r>
              <w:rPr>
                <w:noProof/>
                <w:webHidden/>
              </w:rPr>
            </w:r>
            <w:r>
              <w:rPr>
                <w:noProof/>
                <w:webHidden/>
              </w:rPr>
              <w:fldChar w:fldCharType="separate"/>
            </w:r>
            <w:r>
              <w:rPr>
                <w:noProof/>
                <w:webHidden/>
              </w:rPr>
              <w:t>8</w:t>
            </w:r>
            <w:r>
              <w:rPr>
                <w:noProof/>
                <w:webHidden/>
              </w:rPr>
              <w:fldChar w:fldCharType="end"/>
            </w:r>
          </w:hyperlink>
        </w:p>
        <w:p w14:paraId="046EFCB5" w14:textId="5973D220"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3" w:history="1">
            <w:r w:rsidRPr="00E90587">
              <w:rPr>
                <w:rStyle w:val="Hyperlink"/>
                <w:noProof/>
              </w:rPr>
              <w:t>2.2.2</w:t>
            </w:r>
            <w:r>
              <w:rPr>
                <w:rFonts w:cstheme="minorBidi"/>
                <w:noProof/>
                <w:kern w:val="2"/>
                <w:sz w:val="24"/>
                <w:szCs w:val="24"/>
                <w14:ligatures w14:val="standardContextual"/>
              </w:rPr>
              <w:tab/>
            </w:r>
            <w:r w:rsidRPr="00E90587">
              <w:rPr>
                <w:rStyle w:val="Hyperlink"/>
                <w:noProof/>
              </w:rPr>
              <w:t>Electrification Savings</w:t>
            </w:r>
            <w:r>
              <w:rPr>
                <w:noProof/>
                <w:webHidden/>
              </w:rPr>
              <w:tab/>
            </w:r>
            <w:r>
              <w:rPr>
                <w:noProof/>
                <w:webHidden/>
              </w:rPr>
              <w:fldChar w:fldCharType="begin"/>
            </w:r>
            <w:r>
              <w:rPr>
                <w:noProof/>
                <w:webHidden/>
              </w:rPr>
              <w:instrText xml:space="preserve"> PAGEREF _Toc235194383 \h </w:instrText>
            </w:r>
            <w:r>
              <w:rPr>
                <w:noProof/>
                <w:webHidden/>
              </w:rPr>
            </w:r>
            <w:r>
              <w:rPr>
                <w:noProof/>
                <w:webHidden/>
              </w:rPr>
              <w:fldChar w:fldCharType="separate"/>
            </w:r>
            <w:r>
              <w:rPr>
                <w:noProof/>
                <w:webHidden/>
              </w:rPr>
              <w:t>8</w:t>
            </w:r>
            <w:r>
              <w:rPr>
                <w:noProof/>
                <w:webHidden/>
              </w:rPr>
              <w:fldChar w:fldCharType="end"/>
            </w:r>
          </w:hyperlink>
        </w:p>
        <w:p w14:paraId="30E1599C" w14:textId="7E3B54A7"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4" w:history="1">
            <w:r w:rsidRPr="00E90587">
              <w:rPr>
                <w:rStyle w:val="Hyperlink"/>
                <w:noProof/>
              </w:rPr>
              <w:t>2.2.3</w:t>
            </w:r>
            <w:r>
              <w:rPr>
                <w:rFonts w:cstheme="minorBidi"/>
                <w:noProof/>
                <w:kern w:val="2"/>
                <w:sz w:val="24"/>
                <w:szCs w:val="24"/>
                <w14:ligatures w14:val="standardContextual"/>
              </w:rPr>
              <w:tab/>
            </w:r>
            <w:r w:rsidRPr="00E90587">
              <w:rPr>
                <w:rStyle w:val="Hyperlink"/>
                <w:noProof/>
              </w:rPr>
              <w:t>Legacy Savings</w:t>
            </w:r>
            <w:r>
              <w:rPr>
                <w:noProof/>
                <w:webHidden/>
              </w:rPr>
              <w:tab/>
            </w:r>
            <w:r>
              <w:rPr>
                <w:noProof/>
                <w:webHidden/>
              </w:rPr>
              <w:fldChar w:fldCharType="begin"/>
            </w:r>
            <w:r>
              <w:rPr>
                <w:noProof/>
                <w:webHidden/>
              </w:rPr>
              <w:instrText xml:space="preserve"> PAGEREF _Toc235194384 \h </w:instrText>
            </w:r>
            <w:r>
              <w:rPr>
                <w:noProof/>
                <w:webHidden/>
              </w:rPr>
            </w:r>
            <w:r>
              <w:rPr>
                <w:noProof/>
                <w:webHidden/>
              </w:rPr>
              <w:fldChar w:fldCharType="separate"/>
            </w:r>
            <w:r>
              <w:rPr>
                <w:noProof/>
                <w:webHidden/>
              </w:rPr>
              <w:t>8</w:t>
            </w:r>
            <w:r>
              <w:rPr>
                <w:noProof/>
                <w:webHidden/>
              </w:rPr>
              <w:fldChar w:fldCharType="end"/>
            </w:r>
          </w:hyperlink>
        </w:p>
        <w:p w14:paraId="503795CE" w14:textId="32C61B66"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5" w:history="1">
            <w:r w:rsidRPr="00E90587">
              <w:rPr>
                <w:rStyle w:val="Hyperlink"/>
                <w:noProof/>
              </w:rPr>
              <w:t>2.2.4</w:t>
            </w:r>
            <w:r>
              <w:rPr>
                <w:rFonts w:cstheme="minorBidi"/>
                <w:noProof/>
                <w:kern w:val="2"/>
                <w:sz w:val="24"/>
                <w:szCs w:val="24"/>
                <w14:ligatures w14:val="standardContextual"/>
              </w:rPr>
              <w:tab/>
            </w:r>
            <w:r w:rsidRPr="00E90587">
              <w:rPr>
                <w:rStyle w:val="Hyperlink"/>
                <w:noProof/>
              </w:rPr>
              <w:t>Historical Savings</w:t>
            </w:r>
            <w:r>
              <w:rPr>
                <w:noProof/>
                <w:webHidden/>
              </w:rPr>
              <w:tab/>
            </w:r>
            <w:r>
              <w:rPr>
                <w:noProof/>
                <w:webHidden/>
              </w:rPr>
              <w:fldChar w:fldCharType="begin"/>
            </w:r>
            <w:r>
              <w:rPr>
                <w:noProof/>
                <w:webHidden/>
              </w:rPr>
              <w:instrText xml:space="preserve"> PAGEREF _Toc235194385 \h </w:instrText>
            </w:r>
            <w:r>
              <w:rPr>
                <w:noProof/>
                <w:webHidden/>
              </w:rPr>
            </w:r>
            <w:r>
              <w:rPr>
                <w:noProof/>
                <w:webHidden/>
              </w:rPr>
              <w:fldChar w:fldCharType="separate"/>
            </w:r>
            <w:r>
              <w:rPr>
                <w:noProof/>
                <w:webHidden/>
              </w:rPr>
              <w:t>9</w:t>
            </w:r>
            <w:r>
              <w:rPr>
                <w:noProof/>
                <w:webHidden/>
              </w:rPr>
              <w:fldChar w:fldCharType="end"/>
            </w:r>
          </w:hyperlink>
        </w:p>
        <w:p w14:paraId="7F7ADB65" w14:textId="6258B91E"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6" w:history="1">
            <w:r w:rsidRPr="00E90587">
              <w:rPr>
                <w:rStyle w:val="Hyperlink"/>
                <w:noProof/>
              </w:rPr>
              <w:t>2.2.5</w:t>
            </w:r>
            <w:r>
              <w:rPr>
                <w:rFonts w:cstheme="minorBidi"/>
                <w:noProof/>
                <w:kern w:val="2"/>
                <w:sz w:val="24"/>
                <w:szCs w:val="24"/>
                <w14:ligatures w14:val="standardContextual"/>
              </w:rPr>
              <w:tab/>
            </w:r>
            <w:r w:rsidRPr="00E90587">
              <w:rPr>
                <w:rStyle w:val="Hyperlink"/>
                <w:noProof/>
              </w:rPr>
              <w:t>Expiring Savings</w:t>
            </w:r>
            <w:r>
              <w:rPr>
                <w:noProof/>
                <w:webHidden/>
              </w:rPr>
              <w:tab/>
            </w:r>
            <w:r>
              <w:rPr>
                <w:noProof/>
                <w:webHidden/>
              </w:rPr>
              <w:fldChar w:fldCharType="begin"/>
            </w:r>
            <w:r>
              <w:rPr>
                <w:noProof/>
                <w:webHidden/>
              </w:rPr>
              <w:instrText xml:space="preserve"> PAGEREF _Toc235194386 \h </w:instrText>
            </w:r>
            <w:r>
              <w:rPr>
                <w:noProof/>
                <w:webHidden/>
              </w:rPr>
            </w:r>
            <w:r>
              <w:rPr>
                <w:noProof/>
                <w:webHidden/>
              </w:rPr>
              <w:fldChar w:fldCharType="separate"/>
            </w:r>
            <w:r>
              <w:rPr>
                <w:noProof/>
                <w:webHidden/>
              </w:rPr>
              <w:t>9</w:t>
            </w:r>
            <w:r>
              <w:rPr>
                <w:noProof/>
                <w:webHidden/>
              </w:rPr>
              <w:fldChar w:fldCharType="end"/>
            </w:r>
          </w:hyperlink>
        </w:p>
        <w:p w14:paraId="273FB08C" w14:textId="443FCC43" w:rsidR="00C25D4E" w:rsidRDefault="00C25D4E" w:rsidP="00A16B4D">
          <w:pPr>
            <w:pStyle w:val="TOC3"/>
            <w:tabs>
              <w:tab w:val="left" w:pos="2700"/>
              <w:tab w:val="right" w:leader="dot" w:pos="9350"/>
            </w:tabs>
            <w:spacing w:after="0"/>
            <w:rPr>
              <w:rFonts w:cstheme="minorBidi"/>
              <w:noProof/>
              <w:kern w:val="2"/>
              <w:sz w:val="24"/>
              <w:szCs w:val="24"/>
              <w14:ligatures w14:val="standardContextual"/>
            </w:rPr>
          </w:pPr>
          <w:hyperlink w:anchor="_Toc235194387" w:history="1">
            <w:r w:rsidRPr="00E90587">
              <w:rPr>
                <w:rStyle w:val="Hyperlink"/>
                <w:noProof/>
              </w:rPr>
              <w:t>2.2.6</w:t>
            </w:r>
            <w:r>
              <w:rPr>
                <w:rFonts w:cstheme="minorBidi"/>
                <w:noProof/>
                <w:kern w:val="2"/>
                <w:sz w:val="24"/>
                <w:szCs w:val="24"/>
                <w14:ligatures w14:val="standardContextual"/>
              </w:rPr>
              <w:tab/>
            </w:r>
            <w:r w:rsidRPr="00E90587">
              <w:rPr>
                <w:rStyle w:val="Hyperlink"/>
                <w:noProof/>
              </w:rPr>
              <w:t>Total Savings</w:t>
            </w:r>
            <w:r>
              <w:rPr>
                <w:noProof/>
                <w:webHidden/>
              </w:rPr>
              <w:tab/>
            </w:r>
            <w:r>
              <w:rPr>
                <w:noProof/>
                <w:webHidden/>
              </w:rPr>
              <w:fldChar w:fldCharType="begin"/>
            </w:r>
            <w:r>
              <w:rPr>
                <w:noProof/>
                <w:webHidden/>
              </w:rPr>
              <w:instrText xml:space="preserve"> PAGEREF _Toc235194387 \h </w:instrText>
            </w:r>
            <w:r>
              <w:rPr>
                <w:noProof/>
                <w:webHidden/>
              </w:rPr>
            </w:r>
            <w:r>
              <w:rPr>
                <w:noProof/>
                <w:webHidden/>
              </w:rPr>
              <w:fldChar w:fldCharType="separate"/>
            </w:r>
            <w:r>
              <w:rPr>
                <w:noProof/>
                <w:webHidden/>
              </w:rPr>
              <w:t>9</w:t>
            </w:r>
            <w:r>
              <w:rPr>
                <w:noProof/>
                <w:webHidden/>
              </w:rPr>
              <w:fldChar w:fldCharType="end"/>
            </w:r>
          </w:hyperlink>
        </w:p>
        <w:p w14:paraId="5164B244" w14:textId="3AD60E85" w:rsidR="00C25D4E" w:rsidRDefault="00C25D4E" w:rsidP="00A16B4D">
          <w:pPr>
            <w:pStyle w:val="TOC2"/>
            <w:tabs>
              <w:tab w:val="left" w:pos="2700"/>
              <w:tab w:val="right" w:leader="dot" w:pos="9350"/>
            </w:tabs>
            <w:spacing w:after="0"/>
            <w:rPr>
              <w:rFonts w:cstheme="minorBidi"/>
              <w:noProof/>
              <w:kern w:val="2"/>
              <w:sz w:val="24"/>
              <w:szCs w:val="24"/>
              <w14:ligatures w14:val="standardContextual"/>
            </w:rPr>
          </w:pPr>
          <w:hyperlink w:anchor="_Toc235194388" w:history="1">
            <w:r w:rsidRPr="00E90587">
              <w:rPr>
                <w:rStyle w:val="Hyperlink"/>
                <w:noProof/>
              </w:rPr>
              <w:t>2.3</w:t>
            </w:r>
            <w:r>
              <w:rPr>
                <w:rFonts w:cstheme="minorBidi"/>
                <w:noProof/>
                <w:kern w:val="2"/>
                <w:sz w:val="24"/>
                <w:szCs w:val="24"/>
                <w14:ligatures w14:val="standardContextual"/>
              </w:rPr>
              <w:tab/>
            </w:r>
            <w:r w:rsidRPr="00E90587">
              <w:rPr>
                <w:rStyle w:val="Hyperlink"/>
                <w:noProof/>
              </w:rPr>
              <w:t>Weighted Average Measure Life</w:t>
            </w:r>
            <w:r>
              <w:rPr>
                <w:noProof/>
                <w:webHidden/>
              </w:rPr>
              <w:tab/>
            </w:r>
            <w:r>
              <w:rPr>
                <w:noProof/>
                <w:webHidden/>
              </w:rPr>
              <w:fldChar w:fldCharType="begin"/>
            </w:r>
            <w:r>
              <w:rPr>
                <w:noProof/>
                <w:webHidden/>
              </w:rPr>
              <w:instrText xml:space="preserve"> PAGEREF _Toc235194388 \h </w:instrText>
            </w:r>
            <w:r>
              <w:rPr>
                <w:noProof/>
                <w:webHidden/>
              </w:rPr>
            </w:r>
            <w:r>
              <w:rPr>
                <w:noProof/>
                <w:webHidden/>
              </w:rPr>
              <w:fldChar w:fldCharType="separate"/>
            </w:r>
            <w:r>
              <w:rPr>
                <w:noProof/>
                <w:webHidden/>
              </w:rPr>
              <w:t>15</w:t>
            </w:r>
            <w:r>
              <w:rPr>
                <w:noProof/>
                <w:webHidden/>
              </w:rPr>
              <w:fldChar w:fldCharType="end"/>
            </w:r>
          </w:hyperlink>
        </w:p>
        <w:p w14:paraId="1F17B884" w14:textId="01D5C1E7" w:rsidR="00C25D4E" w:rsidRDefault="00C25D4E">
          <w:pPr>
            <w:pStyle w:val="TOC1"/>
            <w:tabs>
              <w:tab w:val="left" w:pos="440"/>
              <w:tab w:val="right" w:leader="dot" w:pos="9350"/>
            </w:tabs>
            <w:rPr>
              <w:rFonts w:cstheme="minorBidi"/>
              <w:noProof/>
              <w:kern w:val="2"/>
              <w:sz w:val="24"/>
              <w:szCs w:val="24"/>
              <w14:ligatures w14:val="standardContextual"/>
            </w:rPr>
          </w:pPr>
          <w:hyperlink w:anchor="_Toc235194389" w:history="1">
            <w:r w:rsidRPr="00E90587">
              <w:rPr>
                <w:rStyle w:val="Hyperlink"/>
                <w:noProof/>
              </w:rPr>
              <w:t>3</w:t>
            </w:r>
            <w:r>
              <w:rPr>
                <w:rFonts w:cstheme="minorBidi"/>
                <w:noProof/>
                <w:kern w:val="2"/>
                <w:sz w:val="24"/>
                <w:szCs w:val="24"/>
                <w14:ligatures w14:val="standardContextual"/>
              </w:rPr>
              <w:tab/>
            </w:r>
            <w:r w:rsidRPr="00E90587">
              <w:rPr>
                <w:rStyle w:val="Hyperlink"/>
                <w:noProof/>
              </w:rPr>
              <w:t>Claimed Savings by Sector</w:t>
            </w:r>
            <w:r>
              <w:rPr>
                <w:noProof/>
                <w:webHidden/>
              </w:rPr>
              <w:tab/>
            </w:r>
            <w:r>
              <w:rPr>
                <w:noProof/>
                <w:webHidden/>
              </w:rPr>
              <w:fldChar w:fldCharType="begin"/>
            </w:r>
            <w:r>
              <w:rPr>
                <w:noProof/>
                <w:webHidden/>
              </w:rPr>
              <w:instrText xml:space="preserve"> PAGEREF _Toc235194389 \h </w:instrText>
            </w:r>
            <w:r>
              <w:rPr>
                <w:noProof/>
                <w:webHidden/>
              </w:rPr>
            </w:r>
            <w:r>
              <w:rPr>
                <w:noProof/>
                <w:webHidden/>
              </w:rPr>
              <w:fldChar w:fldCharType="separate"/>
            </w:r>
            <w:r>
              <w:rPr>
                <w:noProof/>
                <w:webHidden/>
              </w:rPr>
              <w:t>16</w:t>
            </w:r>
            <w:r>
              <w:rPr>
                <w:noProof/>
                <w:webHidden/>
              </w:rPr>
              <w:fldChar w:fldCharType="end"/>
            </w:r>
          </w:hyperlink>
        </w:p>
        <w:p w14:paraId="6C0E6350" w14:textId="41590238" w:rsidR="00C25D4E" w:rsidRDefault="00C25D4E">
          <w:pPr>
            <w:pStyle w:val="TOC1"/>
            <w:tabs>
              <w:tab w:val="left" w:pos="440"/>
              <w:tab w:val="right" w:leader="dot" w:pos="9350"/>
            </w:tabs>
            <w:rPr>
              <w:rFonts w:cstheme="minorBidi"/>
              <w:noProof/>
              <w:kern w:val="2"/>
              <w:sz w:val="24"/>
              <w:szCs w:val="24"/>
              <w14:ligatures w14:val="standardContextual"/>
            </w:rPr>
          </w:pPr>
          <w:hyperlink w:anchor="_Toc235194390" w:history="1">
            <w:r w:rsidRPr="00E90587">
              <w:rPr>
                <w:rStyle w:val="Hyperlink"/>
                <w:noProof/>
              </w:rPr>
              <w:t>4</w:t>
            </w:r>
            <w:r>
              <w:rPr>
                <w:rFonts w:cstheme="minorBidi"/>
                <w:noProof/>
                <w:kern w:val="2"/>
                <w:sz w:val="24"/>
                <w:szCs w:val="24"/>
                <w14:ligatures w14:val="standardContextual"/>
              </w:rPr>
              <w:tab/>
            </w:r>
            <w:r w:rsidRPr="00E90587">
              <w:rPr>
                <w:rStyle w:val="Hyperlink"/>
                <w:noProof/>
              </w:rPr>
              <w:t>Energy and Peak Demand Savings by End Use</w:t>
            </w:r>
            <w:r>
              <w:rPr>
                <w:noProof/>
                <w:webHidden/>
              </w:rPr>
              <w:tab/>
            </w:r>
            <w:r>
              <w:rPr>
                <w:noProof/>
                <w:webHidden/>
              </w:rPr>
              <w:fldChar w:fldCharType="begin"/>
            </w:r>
            <w:r>
              <w:rPr>
                <w:noProof/>
                <w:webHidden/>
              </w:rPr>
              <w:instrText xml:space="preserve"> PAGEREF _Toc235194390 \h </w:instrText>
            </w:r>
            <w:r>
              <w:rPr>
                <w:noProof/>
                <w:webHidden/>
              </w:rPr>
            </w:r>
            <w:r>
              <w:rPr>
                <w:noProof/>
                <w:webHidden/>
              </w:rPr>
              <w:fldChar w:fldCharType="separate"/>
            </w:r>
            <w:r>
              <w:rPr>
                <w:noProof/>
                <w:webHidden/>
              </w:rPr>
              <w:t>17</w:t>
            </w:r>
            <w:r>
              <w:rPr>
                <w:noProof/>
                <w:webHidden/>
              </w:rPr>
              <w:fldChar w:fldCharType="end"/>
            </w:r>
          </w:hyperlink>
        </w:p>
        <w:p w14:paraId="2000BFEE" w14:textId="7F04D936" w:rsidR="003A0007" w:rsidRDefault="00B64C95">
          <w:pPr>
            <w:rPr>
              <w:b/>
              <w:bCs/>
              <w:noProof/>
            </w:rPr>
          </w:pPr>
          <w:r>
            <w:rPr>
              <w:b/>
              <w:bCs/>
              <w:noProof/>
            </w:rPr>
            <w:fldChar w:fldCharType="end"/>
          </w:r>
        </w:p>
      </w:sdtContent>
    </w:sdt>
    <w:p w14:paraId="57CFE247" w14:textId="77777777" w:rsidR="00C150D8" w:rsidRPr="00C150D8" w:rsidRDefault="00C150D8" w:rsidP="00C9706F">
      <w:pPr>
        <w:pStyle w:val="TableofContents"/>
      </w:pPr>
      <w:r>
        <w:t>Table of Tables</w:t>
      </w:r>
      <w:r w:rsidR="00D6202C">
        <w:t>, Figures, and Equations</w:t>
      </w:r>
    </w:p>
    <w:p w14:paraId="219E2791" w14:textId="7F26AA95" w:rsidR="00C25D4E" w:rsidRDefault="00C150D8">
      <w:pPr>
        <w:pStyle w:val="TableofFigures"/>
        <w:tabs>
          <w:tab w:val="right" w:leader="dot" w:pos="9350"/>
        </w:tabs>
        <w:rPr>
          <w:noProof/>
          <w:kern w:val="2"/>
          <w:sz w:val="24"/>
          <w:lang w:eastAsia="en-US"/>
          <w14:ligatures w14:val="standardContextual"/>
        </w:rPr>
      </w:pPr>
      <w:r>
        <w:fldChar w:fldCharType="begin"/>
      </w:r>
      <w:r>
        <w:instrText xml:space="preserve"> TOC \h \z \c "Table" </w:instrText>
      </w:r>
      <w:r>
        <w:fldChar w:fldCharType="separate"/>
      </w:r>
      <w:hyperlink w:anchor="_Toc235194401" w:history="1">
        <w:r w:rsidR="00C25D4E" w:rsidRPr="008163C3">
          <w:rPr>
            <w:rStyle w:val="Hyperlink"/>
            <w:noProof/>
          </w:rPr>
          <w:t>Table 1</w:t>
        </w:r>
        <w:r w:rsidR="00C25D4E" w:rsidRPr="008163C3">
          <w:rPr>
            <w:rStyle w:val="Hyperlink"/>
            <w:noProof/>
          </w:rPr>
          <w:noBreakHyphen/>
          <w:t>1: ComEd CY2022-CY2025 Energy Efficiency Programs</w:t>
        </w:r>
        <w:r w:rsidR="00C25D4E">
          <w:rPr>
            <w:noProof/>
            <w:webHidden/>
          </w:rPr>
          <w:tab/>
        </w:r>
        <w:r w:rsidR="00C25D4E">
          <w:rPr>
            <w:noProof/>
            <w:webHidden/>
          </w:rPr>
          <w:fldChar w:fldCharType="begin"/>
        </w:r>
        <w:r w:rsidR="00C25D4E">
          <w:rPr>
            <w:noProof/>
            <w:webHidden/>
          </w:rPr>
          <w:instrText xml:space="preserve"> PAGEREF _Toc235194401 \h </w:instrText>
        </w:r>
        <w:r w:rsidR="00C25D4E">
          <w:rPr>
            <w:noProof/>
            <w:webHidden/>
          </w:rPr>
        </w:r>
        <w:r w:rsidR="00C25D4E">
          <w:rPr>
            <w:noProof/>
            <w:webHidden/>
          </w:rPr>
          <w:fldChar w:fldCharType="separate"/>
        </w:r>
        <w:r w:rsidR="00C25D4E">
          <w:rPr>
            <w:noProof/>
            <w:webHidden/>
          </w:rPr>
          <w:t>2</w:t>
        </w:r>
        <w:r w:rsidR="00C25D4E">
          <w:rPr>
            <w:noProof/>
            <w:webHidden/>
          </w:rPr>
          <w:fldChar w:fldCharType="end"/>
        </w:r>
      </w:hyperlink>
    </w:p>
    <w:p w14:paraId="4B60AD62" w14:textId="6C27CDEB" w:rsidR="00C25D4E" w:rsidRDefault="00C25D4E">
      <w:pPr>
        <w:pStyle w:val="TableofFigures"/>
        <w:tabs>
          <w:tab w:val="right" w:leader="dot" w:pos="9350"/>
        </w:tabs>
        <w:rPr>
          <w:noProof/>
          <w:kern w:val="2"/>
          <w:sz w:val="24"/>
          <w:lang w:eastAsia="en-US"/>
          <w14:ligatures w14:val="standardContextual"/>
        </w:rPr>
      </w:pPr>
      <w:hyperlink w:anchor="_Toc235194402" w:history="1">
        <w:r w:rsidRPr="008163C3">
          <w:rPr>
            <w:rStyle w:val="Hyperlink"/>
            <w:noProof/>
          </w:rPr>
          <w:t>Table 2</w:t>
        </w:r>
        <w:r w:rsidRPr="008163C3">
          <w:rPr>
            <w:rStyle w:val="Hyperlink"/>
            <w:noProof/>
          </w:rPr>
          <w:noBreakHyphen/>
          <w:t>1: Total Annual Savings Achieved vs Counted: CY2022-CY2025</w:t>
        </w:r>
        <w:r>
          <w:rPr>
            <w:noProof/>
            <w:webHidden/>
          </w:rPr>
          <w:tab/>
        </w:r>
        <w:r>
          <w:rPr>
            <w:noProof/>
            <w:webHidden/>
          </w:rPr>
          <w:fldChar w:fldCharType="begin"/>
        </w:r>
        <w:r>
          <w:rPr>
            <w:noProof/>
            <w:webHidden/>
          </w:rPr>
          <w:instrText xml:space="preserve"> PAGEREF _Toc235194402 \h </w:instrText>
        </w:r>
        <w:r>
          <w:rPr>
            <w:noProof/>
            <w:webHidden/>
          </w:rPr>
        </w:r>
        <w:r>
          <w:rPr>
            <w:noProof/>
            <w:webHidden/>
          </w:rPr>
          <w:fldChar w:fldCharType="separate"/>
        </w:r>
        <w:r>
          <w:rPr>
            <w:noProof/>
            <w:webHidden/>
          </w:rPr>
          <w:t>3</w:t>
        </w:r>
        <w:r>
          <w:rPr>
            <w:noProof/>
            <w:webHidden/>
          </w:rPr>
          <w:fldChar w:fldCharType="end"/>
        </w:r>
      </w:hyperlink>
    </w:p>
    <w:p w14:paraId="56E85BEC" w14:textId="60115B1F" w:rsidR="00C25D4E" w:rsidRDefault="00C25D4E">
      <w:pPr>
        <w:pStyle w:val="TableofFigures"/>
        <w:tabs>
          <w:tab w:val="right" w:leader="dot" w:pos="9350"/>
        </w:tabs>
        <w:rPr>
          <w:noProof/>
          <w:kern w:val="2"/>
          <w:sz w:val="24"/>
          <w:lang w:eastAsia="en-US"/>
          <w14:ligatures w14:val="standardContextual"/>
        </w:rPr>
      </w:pPr>
      <w:hyperlink w:anchor="_Toc235194403" w:history="1">
        <w:r w:rsidRPr="008163C3">
          <w:rPr>
            <w:rStyle w:val="Hyperlink"/>
            <w:noProof/>
          </w:rPr>
          <w:t>Table 2</w:t>
        </w:r>
        <w:r w:rsidRPr="008163C3">
          <w:rPr>
            <w:rStyle w:val="Hyperlink"/>
            <w:noProof/>
          </w:rPr>
          <w:noBreakHyphen/>
          <w:t>2: Total Annual Savings Towards Goal</w:t>
        </w:r>
        <w:r>
          <w:rPr>
            <w:noProof/>
            <w:webHidden/>
          </w:rPr>
          <w:tab/>
        </w:r>
        <w:r>
          <w:rPr>
            <w:noProof/>
            <w:webHidden/>
          </w:rPr>
          <w:fldChar w:fldCharType="begin"/>
        </w:r>
        <w:r>
          <w:rPr>
            <w:noProof/>
            <w:webHidden/>
          </w:rPr>
          <w:instrText xml:space="preserve"> PAGEREF _Toc235194403 \h </w:instrText>
        </w:r>
        <w:r>
          <w:rPr>
            <w:noProof/>
            <w:webHidden/>
          </w:rPr>
        </w:r>
        <w:r>
          <w:rPr>
            <w:noProof/>
            <w:webHidden/>
          </w:rPr>
          <w:fldChar w:fldCharType="separate"/>
        </w:r>
        <w:r>
          <w:rPr>
            <w:noProof/>
            <w:webHidden/>
          </w:rPr>
          <w:t>4</w:t>
        </w:r>
        <w:r>
          <w:rPr>
            <w:noProof/>
            <w:webHidden/>
          </w:rPr>
          <w:fldChar w:fldCharType="end"/>
        </w:r>
      </w:hyperlink>
    </w:p>
    <w:p w14:paraId="2B1B45FA" w14:textId="2F4E4801" w:rsidR="00C25D4E" w:rsidRDefault="00C25D4E">
      <w:pPr>
        <w:pStyle w:val="TableofFigures"/>
        <w:tabs>
          <w:tab w:val="right" w:leader="dot" w:pos="9350"/>
        </w:tabs>
        <w:rPr>
          <w:noProof/>
          <w:kern w:val="2"/>
          <w:sz w:val="24"/>
          <w:lang w:eastAsia="en-US"/>
          <w14:ligatures w14:val="standardContextual"/>
        </w:rPr>
      </w:pPr>
      <w:hyperlink w:anchor="_Toc235194404" w:history="1">
        <w:r w:rsidRPr="008163C3">
          <w:rPr>
            <w:rStyle w:val="Hyperlink"/>
            <w:noProof/>
          </w:rPr>
          <w:t>Table 2</w:t>
        </w:r>
        <w:r w:rsidRPr="008163C3">
          <w:rPr>
            <w:rStyle w:val="Hyperlink"/>
            <w:noProof/>
          </w:rPr>
          <w:noBreakHyphen/>
          <w:t>3: Total Annual Peak Demand Savings Towards Goal</w:t>
        </w:r>
        <w:r>
          <w:rPr>
            <w:noProof/>
            <w:webHidden/>
          </w:rPr>
          <w:tab/>
        </w:r>
        <w:r>
          <w:rPr>
            <w:noProof/>
            <w:webHidden/>
          </w:rPr>
          <w:fldChar w:fldCharType="begin"/>
        </w:r>
        <w:r>
          <w:rPr>
            <w:noProof/>
            <w:webHidden/>
          </w:rPr>
          <w:instrText xml:space="preserve"> PAGEREF _Toc235194404 \h </w:instrText>
        </w:r>
        <w:r>
          <w:rPr>
            <w:noProof/>
            <w:webHidden/>
          </w:rPr>
        </w:r>
        <w:r>
          <w:rPr>
            <w:noProof/>
            <w:webHidden/>
          </w:rPr>
          <w:fldChar w:fldCharType="separate"/>
        </w:r>
        <w:r>
          <w:rPr>
            <w:noProof/>
            <w:webHidden/>
          </w:rPr>
          <w:t>5</w:t>
        </w:r>
        <w:r>
          <w:rPr>
            <w:noProof/>
            <w:webHidden/>
          </w:rPr>
          <w:fldChar w:fldCharType="end"/>
        </w:r>
      </w:hyperlink>
    </w:p>
    <w:p w14:paraId="5058481C" w14:textId="7F953C4C" w:rsidR="00C25D4E" w:rsidRDefault="00C25D4E">
      <w:pPr>
        <w:pStyle w:val="TableofFigures"/>
        <w:tabs>
          <w:tab w:val="right" w:leader="dot" w:pos="9350"/>
        </w:tabs>
        <w:rPr>
          <w:noProof/>
          <w:kern w:val="2"/>
          <w:sz w:val="24"/>
          <w:lang w:eastAsia="en-US"/>
          <w14:ligatures w14:val="standardContextual"/>
        </w:rPr>
      </w:pPr>
      <w:hyperlink w:anchor="_Toc235194405" w:history="1">
        <w:r w:rsidRPr="008163C3">
          <w:rPr>
            <w:rStyle w:val="Hyperlink"/>
            <w:noProof/>
          </w:rPr>
          <w:t>Table 2</w:t>
        </w:r>
        <w:r w:rsidRPr="008163C3">
          <w:rPr>
            <w:rStyle w:val="Hyperlink"/>
            <w:noProof/>
          </w:rPr>
          <w:noBreakHyphen/>
          <w:t>4: Total Annual Incremental Savings - 2022</w:t>
        </w:r>
        <w:r>
          <w:rPr>
            <w:noProof/>
            <w:webHidden/>
          </w:rPr>
          <w:tab/>
        </w:r>
        <w:r>
          <w:rPr>
            <w:noProof/>
            <w:webHidden/>
          </w:rPr>
          <w:fldChar w:fldCharType="begin"/>
        </w:r>
        <w:r>
          <w:rPr>
            <w:noProof/>
            <w:webHidden/>
          </w:rPr>
          <w:instrText xml:space="preserve"> PAGEREF _Toc235194405 \h </w:instrText>
        </w:r>
        <w:r>
          <w:rPr>
            <w:noProof/>
            <w:webHidden/>
          </w:rPr>
        </w:r>
        <w:r>
          <w:rPr>
            <w:noProof/>
            <w:webHidden/>
          </w:rPr>
          <w:fldChar w:fldCharType="separate"/>
        </w:r>
        <w:r>
          <w:rPr>
            <w:noProof/>
            <w:webHidden/>
          </w:rPr>
          <w:t>5</w:t>
        </w:r>
        <w:r>
          <w:rPr>
            <w:noProof/>
            <w:webHidden/>
          </w:rPr>
          <w:fldChar w:fldCharType="end"/>
        </w:r>
      </w:hyperlink>
    </w:p>
    <w:p w14:paraId="65D32E2A" w14:textId="30D89D60" w:rsidR="00C25D4E" w:rsidRDefault="00C25D4E">
      <w:pPr>
        <w:pStyle w:val="TableofFigures"/>
        <w:tabs>
          <w:tab w:val="right" w:leader="dot" w:pos="9350"/>
        </w:tabs>
        <w:rPr>
          <w:noProof/>
          <w:kern w:val="2"/>
          <w:sz w:val="24"/>
          <w:lang w:eastAsia="en-US"/>
          <w14:ligatures w14:val="standardContextual"/>
        </w:rPr>
      </w:pPr>
      <w:hyperlink w:anchor="_Toc235194406" w:history="1">
        <w:r w:rsidRPr="008163C3">
          <w:rPr>
            <w:rStyle w:val="Hyperlink"/>
            <w:noProof/>
          </w:rPr>
          <w:t>Table 2</w:t>
        </w:r>
        <w:r w:rsidRPr="008163C3">
          <w:rPr>
            <w:rStyle w:val="Hyperlink"/>
            <w:noProof/>
          </w:rPr>
          <w:noBreakHyphen/>
          <w:t>5: Total Annual Incremental Savings - 2023</w:t>
        </w:r>
        <w:r>
          <w:rPr>
            <w:noProof/>
            <w:webHidden/>
          </w:rPr>
          <w:tab/>
        </w:r>
        <w:r>
          <w:rPr>
            <w:noProof/>
            <w:webHidden/>
          </w:rPr>
          <w:fldChar w:fldCharType="begin"/>
        </w:r>
        <w:r>
          <w:rPr>
            <w:noProof/>
            <w:webHidden/>
          </w:rPr>
          <w:instrText xml:space="preserve"> PAGEREF _Toc235194406 \h </w:instrText>
        </w:r>
        <w:r>
          <w:rPr>
            <w:noProof/>
            <w:webHidden/>
          </w:rPr>
        </w:r>
        <w:r>
          <w:rPr>
            <w:noProof/>
            <w:webHidden/>
          </w:rPr>
          <w:fldChar w:fldCharType="separate"/>
        </w:r>
        <w:r>
          <w:rPr>
            <w:noProof/>
            <w:webHidden/>
          </w:rPr>
          <w:t>6</w:t>
        </w:r>
        <w:r>
          <w:rPr>
            <w:noProof/>
            <w:webHidden/>
          </w:rPr>
          <w:fldChar w:fldCharType="end"/>
        </w:r>
      </w:hyperlink>
    </w:p>
    <w:p w14:paraId="719EF2D9" w14:textId="656A8C40" w:rsidR="00C25D4E" w:rsidRDefault="00C25D4E">
      <w:pPr>
        <w:pStyle w:val="TableofFigures"/>
        <w:tabs>
          <w:tab w:val="right" w:leader="dot" w:pos="9350"/>
        </w:tabs>
        <w:rPr>
          <w:noProof/>
          <w:kern w:val="2"/>
          <w:sz w:val="24"/>
          <w:lang w:eastAsia="en-US"/>
          <w14:ligatures w14:val="standardContextual"/>
        </w:rPr>
      </w:pPr>
      <w:hyperlink w:anchor="_Toc235194407" w:history="1">
        <w:r w:rsidRPr="008163C3">
          <w:rPr>
            <w:rStyle w:val="Hyperlink"/>
            <w:noProof/>
          </w:rPr>
          <w:t>Table 2</w:t>
        </w:r>
        <w:r w:rsidRPr="008163C3">
          <w:rPr>
            <w:rStyle w:val="Hyperlink"/>
            <w:noProof/>
          </w:rPr>
          <w:noBreakHyphen/>
          <w:t>6: Total Annual Incremental Savings - 2024</w:t>
        </w:r>
        <w:r>
          <w:rPr>
            <w:noProof/>
            <w:webHidden/>
          </w:rPr>
          <w:tab/>
        </w:r>
        <w:r>
          <w:rPr>
            <w:noProof/>
            <w:webHidden/>
          </w:rPr>
          <w:fldChar w:fldCharType="begin"/>
        </w:r>
        <w:r>
          <w:rPr>
            <w:noProof/>
            <w:webHidden/>
          </w:rPr>
          <w:instrText xml:space="preserve"> PAGEREF _Toc235194407 \h </w:instrText>
        </w:r>
        <w:r>
          <w:rPr>
            <w:noProof/>
            <w:webHidden/>
          </w:rPr>
        </w:r>
        <w:r>
          <w:rPr>
            <w:noProof/>
            <w:webHidden/>
          </w:rPr>
          <w:fldChar w:fldCharType="separate"/>
        </w:r>
        <w:r>
          <w:rPr>
            <w:noProof/>
            <w:webHidden/>
          </w:rPr>
          <w:t>6</w:t>
        </w:r>
        <w:r>
          <w:rPr>
            <w:noProof/>
            <w:webHidden/>
          </w:rPr>
          <w:fldChar w:fldCharType="end"/>
        </w:r>
      </w:hyperlink>
    </w:p>
    <w:p w14:paraId="79D756C1" w14:textId="05EA1E05" w:rsidR="00C25D4E" w:rsidRDefault="00C25D4E">
      <w:pPr>
        <w:pStyle w:val="TableofFigures"/>
        <w:tabs>
          <w:tab w:val="right" w:leader="dot" w:pos="9350"/>
        </w:tabs>
        <w:rPr>
          <w:noProof/>
          <w:kern w:val="2"/>
          <w:sz w:val="24"/>
          <w:lang w:eastAsia="en-US"/>
          <w14:ligatures w14:val="standardContextual"/>
        </w:rPr>
      </w:pPr>
      <w:hyperlink w:anchor="_Toc235194408" w:history="1">
        <w:r w:rsidRPr="008163C3">
          <w:rPr>
            <w:rStyle w:val="Hyperlink"/>
            <w:noProof/>
          </w:rPr>
          <w:t>Table 2</w:t>
        </w:r>
        <w:r w:rsidRPr="008163C3">
          <w:rPr>
            <w:rStyle w:val="Hyperlink"/>
            <w:noProof/>
          </w:rPr>
          <w:noBreakHyphen/>
          <w:t>7: Total Annual Incremental Savings - 2025</w:t>
        </w:r>
        <w:r>
          <w:rPr>
            <w:noProof/>
            <w:webHidden/>
          </w:rPr>
          <w:tab/>
        </w:r>
        <w:r>
          <w:rPr>
            <w:noProof/>
            <w:webHidden/>
          </w:rPr>
          <w:fldChar w:fldCharType="begin"/>
        </w:r>
        <w:r>
          <w:rPr>
            <w:noProof/>
            <w:webHidden/>
          </w:rPr>
          <w:instrText xml:space="preserve"> PAGEREF _Toc235194408 \h </w:instrText>
        </w:r>
        <w:r>
          <w:rPr>
            <w:noProof/>
            <w:webHidden/>
          </w:rPr>
        </w:r>
        <w:r>
          <w:rPr>
            <w:noProof/>
            <w:webHidden/>
          </w:rPr>
          <w:fldChar w:fldCharType="separate"/>
        </w:r>
        <w:r>
          <w:rPr>
            <w:noProof/>
            <w:webHidden/>
          </w:rPr>
          <w:t>7</w:t>
        </w:r>
        <w:r>
          <w:rPr>
            <w:noProof/>
            <w:webHidden/>
          </w:rPr>
          <w:fldChar w:fldCharType="end"/>
        </w:r>
      </w:hyperlink>
    </w:p>
    <w:p w14:paraId="552827EB" w14:textId="4D775EBF" w:rsidR="00C25D4E" w:rsidRDefault="00C25D4E">
      <w:pPr>
        <w:pStyle w:val="TableofFigures"/>
        <w:tabs>
          <w:tab w:val="right" w:leader="dot" w:pos="9350"/>
        </w:tabs>
        <w:rPr>
          <w:noProof/>
          <w:kern w:val="2"/>
          <w:sz w:val="24"/>
          <w:lang w:eastAsia="en-US"/>
          <w14:ligatures w14:val="standardContextual"/>
        </w:rPr>
      </w:pPr>
      <w:hyperlink w:anchor="_Toc235194409" w:history="1">
        <w:r w:rsidRPr="008163C3">
          <w:rPr>
            <w:rStyle w:val="Hyperlink"/>
            <w:noProof/>
          </w:rPr>
          <w:t>Table 2</w:t>
        </w:r>
        <w:r w:rsidRPr="008163C3">
          <w:rPr>
            <w:rStyle w:val="Hyperlink"/>
            <w:noProof/>
          </w:rPr>
          <w:noBreakHyphen/>
          <w:t>8: CPAS by Program – Electric Direct</w:t>
        </w:r>
        <w:r>
          <w:rPr>
            <w:noProof/>
            <w:webHidden/>
          </w:rPr>
          <w:tab/>
        </w:r>
        <w:r>
          <w:rPr>
            <w:noProof/>
            <w:webHidden/>
          </w:rPr>
          <w:fldChar w:fldCharType="begin"/>
        </w:r>
        <w:r>
          <w:rPr>
            <w:noProof/>
            <w:webHidden/>
          </w:rPr>
          <w:instrText xml:space="preserve"> PAGEREF _Toc235194409 \h </w:instrText>
        </w:r>
        <w:r>
          <w:rPr>
            <w:noProof/>
            <w:webHidden/>
          </w:rPr>
        </w:r>
        <w:r>
          <w:rPr>
            <w:noProof/>
            <w:webHidden/>
          </w:rPr>
          <w:fldChar w:fldCharType="separate"/>
        </w:r>
        <w:r>
          <w:rPr>
            <w:noProof/>
            <w:webHidden/>
          </w:rPr>
          <w:t>10</w:t>
        </w:r>
        <w:r>
          <w:rPr>
            <w:noProof/>
            <w:webHidden/>
          </w:rPr>
          <w:fldChar w:fldCharType="end"/>
        </w:r>
      </w:hyperlink>
    </w:p>
    <w:p w14:paraId="00903B51" w14:textId="347525A4" w:rsidR="00C25D4E" w:rsidRDefault="00C25D4E">
      <w:pPr>
        <w:pStyle w:val="TableofFigures"/>
        <w:tabs>
          <w:tab w:val="right" w:leader="dot" w:pos="9350"/>
        </w:tabs>
        <w:rPr>
          <w:noProof/>
          <w:kern w:val="2"/>
          <w:sz w:val="24"/>
          <w:lang w:eastAsia="en-US"/>
          <w14:ligatures w14:val="standardContextual"/>
        </w:rPr>
      </w:pPr>
      <w:hyperlink w:anchor="_Toc235194410" w:history="1">
        <w:r w:rsidRPr="008163C3">
          <w:rPr>
            <w:rStyle w:val="Hyperlink"/>
            <w:noProof/>
          </w:rPr>
          <w:t>Table 2</w:t>
        </w:r>
        <w:r w:rsidRPr="008163C3">
          <w:rPr>
            <w:rStyle w:val="Hyperlink"/>
            <w:noProof/>
          </w:rPr>
          <w:noBreakHyphen/>
          <w:t>9: CPAS by Program – Other Fuel</w:t>
        </w:r>
        <w:r>
          <w:rPr>
            <w:noProof/>
            <w:webHidden/>
          </w:rPr>
          <w:tab/>
        </w:r>
        <w:r>
          <w:rPr>
            <w:noProof/>
            <w:webHidden/>
          </w:rPr>
          <w:fldChar w:fldCharType="begin"/>
        </w:r>
        <w:r>
          <w:rPr>
            <w:noProof/>
            <w:webHidden/>
          </w:rPr>
          <w:instrText xml:space="preserve"> PAGEREF _Toc235194410 \h </w:instrText>
        </w:r>
        <w:r>
          <w:rPr>
            <w:noProof/>
            <w:webHidden/>
          </w:rPr>
        </w:r>
        <w:r>
          <w:rPr>
            <w:noProof/>
            <w:webHidden/>
          </w:rPr>
          <w:fldChar w:fldCharType="separate"/>
        </w:r>
        <w:r>
          <w:rPr>
            <w:noProof/>
            <w:webHidden/>
          </w:rPr>
          <w:t>11</w:t>
        </w:r>
        <w:r>
          <w:rPr>
            <w:noProof/>
            <w:webHidden/>
          </w:rPr>
          <w:fldChar w:fldCharType="end"/>
        </w:r>
      </w:hyperlink>
    </w:p>
    <w:p w14:paraId="384036D7" w14:textId="4BC450D6" w:rsidR="00C25D4E" w:rsidRDefault="00C25D4E">
      <w:pPr>
        <w:pStyle w:val="TableofFigures"/>
        <w:tabs>
          <w:tab w:val="right" w:leader="dot" w:pos="9350"/>
        </w:tabs>
        <w:rPr>
          <w:noProof/>
          <w:kern w:val="2"/>
          <w:sz w:val="24"/>
          <w:lang w:eastAsia="en-US"/>
          <w14:ligatures w14:val="standardContextual"/>
        </w:rPr>
      </w:pPr>
      <w:hyperlink w:anchor="_Toc235194411" w:history="1">
        <w:r w:rsidRPr="008163C3">
          <w:rPr>
            <w:rStyle w:val="Hyperlink"/>
            <w:noProof/>
          </w:rPr>
          <w:t>Table 2</w:t>
        </w:r>
        <w:r w:rsidRPr="008163C3">
          <w:rPr>
            <w:rStyle w:val="Hyperlink"/>
            <w:noProof/>
          </w:rPr>
          <w:noBreakHyphen/>
          <w:t>10: CPAS from Other Fuel Counting Toward ComEd Goal</w:t>
        </w:r>
        <w:r>
          <w:rPr>
            <w:noProof/>
            <w:webHidden/>
          </w:rPr>
          <w:tab/>
        </w:r>
        <w:r>
          <w:rPr>
            <w:noProof/>
            <w:webHidden/>
          </w:rPr>
          <w:fldChar w:fldCharType="begin"/>
        </w:r>
        <w:r>
          <w:rPr>
            <w:noProof/>
            <w:webHidden/>
          </w:rPr>
          <w:instrText xml:space="preserve"> PAGEREF _Toc235194411 \h </w:instrText>
        </w:r>
        <w:r>
          <w:rPr>
            <w:noProof/>
            <w:webHidden/>
          </w:rPr>
        </w:r>
        <w:r>
          <w:rPr>
            <w:noProof/>
            <w:webHidden/>
          </w:rPr>
          <w:fldChar w:fldCharType="separate"/>
        </w:r>
        <w:r>
          <w:rPr>
            <w:noProof/>
            <w:webHidden/>
          </w:rPr>
          <w:t>12</w:t>
        </w:r>
        <w:r>
          <w:rPr>
            <w:noProof/>
            <w:webHidden/>
          </w:rPr>
          <w:fldChar w:fldCharType="end"/>
        </w:r>
      </w:hyperlink>
    </w:p>
    <w:p w14:paraId="1284BA97" w14:textId="448BB224" w:rsidR="00C25D4E" w:rsidRDefault="00C25D4E">
      <w:pPr>
        <w:pStyle w:val="TableofFigures"/>
        <w:tabs>
          <w:tab w:val="right" w:leader="dot" w:pos="9350"/>
        </w:tabs>
        <w:rPr>
          <w:noProof/>
          <w:kern w:val="2"/>
          <w:sz w:val="24"/>
          <w:lang w:eastAsia="en-US"/>
          <w14:ligatures w14:val="standardContextual"/>
        </w:rPr>
      </w:pPr>
      <w:hyperlink w:anchor="_Toc235194412" w:history="1">
        <w:r w:rsidRPr="008163C3">
          <w:rPr>
            <w:rStyle w:val="Hyperlink"/>
            <w:noProof/>
          </w:rPr>
          <w:t>Table 2</w:t>
        </w:r>
        <w:r w:rsidRPr="008163C3">
          <w:rPr>
            <w:rStyle w:val="Hyperlink"/>
            <w:noProof/>
          </w:rPr>
          <w:noBreakHyphen/>
          <w:t>11: CPAS from Electrification</w:t>
        </w:r>
        <w:r>
          <w:rPr>
            <w:noProof/>
            <w:webHidden/>
          </w:rPr>
          <w:tab/>
        </w:r>
        <w:r>
          <w:rPr>
            <w:noProof/>
            <w:webHidden/>
          </w:rPr>
          <w:fldChar w:fldCharType="begin"/>
        </w:r>
        <w:r>
          <w:rPr>
            <w:noProof/>
            <w:webHidden/>
          </w:rPr>
          <w:instrText xml:space="preserve"> PAGEREF _Toc235194412 \h </w:instrText>
        </w:r>
        <w:r>
          <w:rPr>
            <w:noProof/>
            <w:webHidden/>
          </w:rPr>
        </w:r>
        <w:r>
          <w:rPr>
            <w:noProof/>
            <w:webHidden/>
          </w:rPr>
          <w:fldChar w:fldCharType="separate"/>
        </w:r>
        <w:r>
          <w:rPr>
            <w:noProof/>
            <w:webHidden/>
          </w:rPr>
          <w:t>13</w:t>
        </w:r>
        <w:r>
          <w:rPr>
            <w:noProof/>
            <w:webHidden/>
          </w:rPr>
          <w:fldChar w:fldCharType="end"/>
        </w:r>
      </w:hyperlink>
    </w:p>
    <w:p w14:paraId="08F6E1B0" w14:textId="694283D9" w:rsidR="00C25D4E" w:rsidRDefault="00C25D4E">
      <w:pPr>
        <w:pStyle w:val="TableofFigures"/>
        <w:tabs>
          <w:tab w:val="right" w:leader="dot" w:pos="9350"/>
        </w:tabs>
        <w:rPr>
          <w:noProof/>
          <w:kern w:val="2"/>
          <w:sz w:val="24"/>
          <w:lang w:eastAsia="en-US"/>
          <w14:ligatures w14:val="standardContextual"/>
        </w:rPr>
      </w:pPr>
      <w:hyperlink w:anchor="_Toc235194413" w:history="1">
        <w:r w:rsidRPr="008163C3">
          <w:rPr>
            <w:rStyle w:val="Hyperlink"/>
            <w:noProof/>
          </w:rPr>
          <w:t>Table 2</w:t>
        </w:r>
        <w:r w:rsidRPr="008163C3">
          <w:rPr>
            <w:rStyle w:val="Hyperlink"/>
            <w:noProof/>
          </w:rPr>
          <w:noBreakHyphen/>
          <w:t>12: CPAS from Electrification Counting Toward ComEd Goal</w:t>
        </w:r>
        <w:r>
          <w:rPr>
            <w:noProof/>
            <w:webHidden/>
          </w:rPr>
          <w:tab/>
        </w:r>
        <w:r>
          <w:rPr>
            <w:noProof/>
            <w:webHidden/>
          </w:rPr>
          <w:fldChar w:fldCharType="begin"/>
        </w:r>
        <w:r>
          <w:rPr>
            <w:noProof/>
            <w:webHidden/>
          </w:rPr>
          <w:instrText xml:space="preserve"> PAGEREF _Toc235194413 \h </w:instrText>
        </w:r>
        <w:r>
          <w:rPr>
            <w:noProof/>
            <w:webHidden/>
          </w:rPr>
        </w:r>
        <w:r>
          <w:rPr>
            <w:noProof/>
            <w:webHidden/>
          </w:rPr>
          <w:fldChar w:fldCharType="separate"/>
        </w:r>
        <w:r>
          <w:rPr>
            <w:noProof/>
            <w:webHidden/>
          </w:rPr>
          <w:t>14</w:t>
        </w:r>
        <w:r>
          <w:rPr>
            <w:noProof/>
            <w:webHidden/>
          </w:rPr>
          <w:fldChar w:fldCharType="end"/>
        </w:r>
      </w:hyperlink>
    </w:p>
    <w:p w14:paraId="023CE493" w14:textId="397354DF" w:rsidR="00C25D4E" w:rsidRDefault="00C25D4E">
      <w:pPr>
        <w:pStyle w:val="TableofFigures"/>
        <w:tabs>
          <w:tab w:val="right" w:leader="dot" w:pos="9350"/>
        </w:tabs>
        <w:rPr>
          <w:noProof/>
          <w:kern w:val="2"/>
          <w:sz w:val="24"/>
          <w:lang w:eastAsia="en-US"/>
          <w14:ligatures w14:val="standardContextual"/>
        </w:rPr>
      </w:pPr>
      <w:hyperlink w:anchor="_Toc235194414" w:history="1">
        <w:r w:rsidRPr="008163C3">
          <w:rPr>
            <w:rStyle w:val="Hyperlink"/>
            <w:noProof/>
          </w:rPr>
          <w:t>Table 2</w:t>
        </w:r>
        <w:r w:rsidRPr="008163C3">
          <w:rPr>
            <w:rStyle w:val="Hyperlink"/>
            <w:noProof/>
          </w:rPr>
          <w:noBreakHyphen/>
          <w:t>13: Total CPAS Counting Toward ComEd Goal– Electric Direct + Other Fuel Counted + Electrification Counted</w:t>
        </w:r>
        <w:r>
          <w:rPr>
            <w:noProof/>
            <w:webHidden/>
          </w:rPr>
          <w:tab/>
        </w:r>
        <w:r>
          <w:rPr>
            <w:noProof/>
            <w:webHidden/>
          </w:rPr>
          <w:fldChar w:fldCharType="begin"/>
        </w:r>
        <w:r>
          <w:rPr>
            <w:noProof/>
            <w:webHidden/>
          </w:rPr>
          <w:instrText xml:space="preserve"> PAGEREF _Toc235194414 \h </w:instrText>
        </w:r>
        <w:r>
          <w:rPr>
            <w:noProof/>
            <w:webHidden/>
          </w:rPr>
        </w:r>
        <w:r>
          <w:rPr>
            <w:noProof/>
            <w:webHidden/>
          </w:rPr>
          <w:fldChar w:fldCharType="separate"/>
        </w:r>
        <w:r>
          <w:rPr>
            <w:noProof/>
            <w:webHidden/>
          </w:rPr>
          <w:t>14</w:t>
        </w:r>
        <w:r>
          <w:rPr>
            <w:noProof/>
            <w:webHidden/>
          </w:rPr>
          <w:fldChar w:fldCharType="end"/>
        </w:r>
      </w:hyperlink>
    </w:p>
    <w:p w14:paraId="75198163" w14:textId="4731D305" w:rsidR="00C25D4E" w:rsidRDefault="00C25D4E">
      <w:pPr>
        <w:pStyle w:val="TableofFigures"/>
        <w:tabs>
          <w:tab w:val="right" w:leader="dot" w:pos="9350"/>
        </w:tabs>
        <w:rPr>
          <w:noProof/>
          <w:kern w:val="2"/>
          <w:sz w:val="24"/>
          <w:lang w:eastAsia="en-US"/>
          <w14:ligatures w14:val="standardContextual"/>
        </w:rPr>
      </w:pPr>
      <w:hyperlink w:anchor="_Toc235194415" w:history="1">
        <w:r w:rsidRPr="008163C3">
          <w:rPr>
            <w:rStyle w:val="Hyperlink"/>
            <w:noProof/>
          </w:rPr>
          <w:t>Table 2</w:t>
        </w:r>
        <w:r w:rsidRPr="008163C3">
          <w:rPr>
            <w:rStyle w:val="Hyperlink"/>
            <w:noProof/>
          </w:rPr>
          <w:noBreakHyphen/>
          <w:t>14: WAML and Verified Gross Savings by Program Year</w:t>
        </w:r>
        <w:r>
          <w:rPr>
            <w:noProof/>
            <w:webHidden/>
          </w:rPr>
          <w:tab/>
        </w:r>
        <w:r>
          <w:rPr>
            <w:noProof/>
            <w:webHidden/>
          </w:rPr>
          <w:fldChar w:fldCharType="begin"/>
        </w:r>
        <w:r>
          <w:rPr>
            <w:noProof/>
            <w:webHidden/>
          </w:rPr>
          <w:instrText xml:space="preserve"> PAGEREF _Toc235194415 \h </w:instrText>
        </w:r>
        <w:r>
          <w:rPr>
            <w:noProof/>
            <w:webHidden/>
          </w:rPr>
        </w:r>
        <w:r>
          <w:rPr>
            <w:noProof/>
            <w:webHidden/>
          </w:rPr>
          <w:fldChar w:fldCharType="separate"/>
        </w:r>
        <w:r>
          <w:rPr>
            <w:noProof/>
            <w:webHidden/>
          </w:rPr>
          <w:t>15</w:t>
        </w:r>
        <w:r>
          <w:rPr>
            <w:noProof/>
            <w:webHidden/>
          </w:rPr>
          <w:fldChar w:fldCharType="end"/>
        </w:r>
      </w:hyperlink>
    </w:p>
    <w:p w14:paraId="6E85B6B0" w14:textId="10A3B3D8" w:rsidR="00C25D4E" w:rsidRDefault="00C25D4E">
      <w:pPr>
        <w:pStyle w:val="TableofFigures"/>
        <w:tabs>
          <w:tab w:val="right" w:leader="dot" w:pos="9350"/>
        </w:tabs>
        <w:rPr>
          <w:noProof/>
          <w:kern w:val="2"/>
          <w:sz w:val="24"/>
          <w:lang w:eastAsia="en-US"/>
          <w14:ligatures w14:val="standardContextual"/>
        </w:rPr>
      </w:pPr>
      <w:hyperlink w:anchor="_Toc235194416" w:history="1">
        <w:r w:rsidRPr="008163C3">
          <w:rPr>
            <w:rStyle w:val="Hyperlink"/>
            <w:noProof/>
          </w:rPr>
          <w:t>Table 3</w:t>
        </w:r>
        <w:r w:rsidRPr="008163C3">
          <w:rPr>
            <w:rStyle w:val="Hyperlink"/>
            <w:noProof/>
          </w:rPr>
          <w:noBreakHyphen/>
          <w:t>1: Sector Counted Energy Savings – Total Electric + Converted Other Fuel + Electrification</w:t>
        </w:r>
        <w:r>
          <w:rPr>
            <w:noProof/>
            <w:webHidden/>
          </w:rPr>
          <w:tab/>
        </w:r>
        <w:r>
          <w:rPr>
            <w:noProof/>
            <w:webHidden/>
          </w:rPr>
          <w:fldChar w:fldCharType="begin"/>
        </w:r>
        <w:r>
          <w:rPr>
            <w:noProof/>
            <w:webHidden/>
          </w:rPr>
          <w:instrText xml:space="preserve"> PAGEREF _Toc235194416 \h </w:instrText>
        </w:r>
        <w:r>
          <w:rPr>
            <w:noProof/>
            <w:webHidden/>
          </w:rPr>
        </w:r>
        <w:r>
          <w:rPr>
            <w:noProof/>
            <w:webHidden/>
          </w:rPr>
          <w:fldChar w:fldCharType="separate"/>
        </w:r>
        <w:r>
          <w:rPr>
            <w:noProof/>
            <w:webHidden/>
          </w:rPr>
          <w:t>16</w:t>
        </w:r>
        <w:r>
          <w:rPr>
            <w:noProof/>
            <w:webHidden/>
          </w:rPr>
          <w:fldChar w:fldCharType="end"/>
        </w:r>
      </w:hyperlink>
    </w:p>
    <w:p w14:paraId="1ABE7B4C" w14:textId="23910FEA" w:rsidR="00C25D4E" w:rsidRDefault="00C25D4E">
      <w:pPr>
        <w:pStyle w:val="TableofFigures"/>
        <w:tabs>
          <w:tab w:val="right" w:leader="dot" w:pos="9350"/>
        </w:tabs>
        <w:rPr>
          <w:noProof/>
          <w:kern w:val="2"/>
          <w:sz w:val="24"/>
          <w:lang w:eastAsia="en-US"/>
          <w14:ligatures w14:val="standardContextual"/>
        </w:rPr>
      </w:pPr>
      <w:hyperlink w:anchor="_Toc235194417" w:history="1">
        <w:r w:rsidRPr="008163C3">
          <w:rPr>
            <w:rStyle w:val="Hyperlink"/>
            <w:noProof/>
          </w:rPr>
          <w:t>Table 3</w:t>
        </w:r>
        <w:r w:rsidRPr="008163C3">
          <w:rPr>
            <w:rStyle w:val="Hyperlink"/>
            <w:noProof/>
          </w:rPr>
          <w:noBreakHyphen/>
          <w:t>2: Income Eligible Counted Energy Savings – Total Electric + Converted Other Fuel + Electrification</w:t>
        </w:r>
        <w:r>
          <w:rPr>
            <w:noProof/>
            <w:webHidden/>
          </w:rPr>
          <w:tab/>
        </w:r>
        <w:r>
          <w:rPr>
            <w:noProof/>
            <w:webHidden/>
          </w:rPr>
          <w:fldChar w:fldCharType="begin"/>
        </w:r>
        <w:r>
          <w:rPr>
            <w:noProof/>
            <w:webHidden/>
          </w:rPr>
          <w:instrText xml:space="preserve"> PAGEREF _Toc235194417 \h </w:instrText>
        </w:r>
        <w:r>
          <w:rPr>
            <w:noProof/>
            <w:webHidden/>
          </w:rPr>
        </w:r>
        <w:r>
          <w:rPr>
            <w:noProof/>
            <w:webHidden/>
          </w:rPr>
          <w:fldChar w:fldCharType="separate"/>
        </w:r>
        <w:r>
          <w:rPr>
            <w:noProof/>
            <w:webHidden/>
          </w:rPr>
          <w:t>16</w:t>
        </w:r>
        <w:r>
          <w:rPr>
            <w:noProof/>
            <w:webHidden/>
          </w:rPr>
          <w:fldChar w:fldCharType="end"/>
        </w:r>
      </w:hyperlink>
    </w:p>
    <w:p w14:paraId="188CC1BE" w14:textId="4DD624AD" w:rsidR="00C25D4E" w:rsidRDefault="00C25D4E">
      <w:pPr>
        <w:pStyle w:val="TableofFigures"/>
        <w:tabs>
          <w:tab w:val="right" w:leader="dot" w:pos="9350"/>
        </w:tabs>
        <w:rPr>
          <w:noProof/>
          <w:kern w:val="2"/>
          <w:sz w:val="24"/>
          <w:lang w:eastAsia="en-US"/>
          <w14:ligatures w14:val="standardContextual"/>
        </w:rPr>
      </w:pPr>
      <w:hyperlink w:anchor="_Toc235194418" w:history="1">
        <w:r w:rsidRPr="008163C3">
          <w:rPr>
            <w:rStyle w:val="Hyperlink"/>
            <w:noProof/>
          </w:rPr>
          <w:t>Table 4</w:t>
        </w:r>
        <w:r w:rsidRPr="008163C3">
          <w:rPr>
            <w:rStyle w:val="Hyperlink"/>
            <w:noProof/>
          </w:rPr>
          <w:noBreakHyphen/>
          <w:t>1: Net Energy Savings by End Use – Electric Only</w:t>
        </w:r>
        <w:r>
          <w:rPr>
            <w:noProof/>
            <w:webHidden/>
          </w:rPr>
          <w:tab/>
        </w:r>
        <w:r>
          <w:rPr>
            <w:noProof/>
            <w:webHidden/>
          </w:rPr>
          <w:fldChar w:fldCharType="begin"/>
        </w:r>
        <w:r>
          <w:rPr>
            <w:noProof/>
            <w:webHidden/>
          </w:rPr>
          <w:instrText xml:space="preserve"> PAGEREF _Toc235194418 \h </w:instrText>
        </w:r>
        <w:r>
          <w:rPr>
            <w:noProof/>
            <w:webHidden/>
          </w:rPr>
        </w:r>
        <w:r>
          <w:rPr>
            <w:noProof/>
            <w:webHidden/>
          </w:rPr>
          <w:fldChar w:fldCharType="separate"/>
        </w:r>
        <w:r>
          <w:rPr>
            <w:noProof/>
            <w:webHidden/>
          </w:rPr>
          <w:t>17</w:t>
        </w:r>
        <w:r>
          <w:rPr>
            <w:noProof/>
            <w:webHidden/>
          </w:rPr>
          <w:fldChar w:fldCharType="end"/>
        </w:r>
      </w:hyperlink>
    </w:p>
    <w:p w14:paraId="6AF1532A" w14:textId="4CFB10BA" w:rsidR="00C25D4E" w:rsidRDefault="00C25D4E">
      <w:pPr>
        <w:pStyle w:val="TableofFigures"/>
        <w:tabs>
          <w:tab w:val="right" w:leader="dot" w:pos="9350"/>
        </w:tabs>
        <w:rPr>
          <w:noProof/>
          <w:kern w:val="2"/>
          <w:sz w:val="24"/>
          <w:lang w:eastAsia="en-US"/>
          <w14:ligatures w14:val="standardContextual"/>
        </w:rPr>
      </w:pPr>
      <w:hyperlink w:anchor="_Toc235194419" w:history="1">
        <w:r w:rsidRPr="008163C3">
          <w:rPr>
            <w:rStyle w:val="Hyperlink"/>
            <w:noProof/>
          </w:rPr>
          <w:t>Table 4</w:t>
        </w:r>
        <w:r w:rsidRPr="008163C3">
          <w:rPr>
            <w:rStyle w:val="Hyperlink"/>
            <w:noProof/>
          </w:rPr>
          <w:noBreakHyphen/>
          <w:t>2: Net Peak Demand Savings by End Use</w:t>
        </w:r>
        <w:r>
          <w:rPr>
            <w:noProof/>
            <w:webHidden/>
          </w:rPr>
          <w:tab/>
        </w:r>
        <w:r>
          <w:rPr>
            <w:noProof/>
            <w:webHidden/>
          </w:rPr>
          <w:fldChar w:fldCharType="begin"/>
        </w:r>
        <w:r>
          <w:rPr>
            <w:noProof/>
            <w:webHidden/>
          </w:rPr>
          <w:instrText xml:space="preserve"> PAGEREF _Toc235194419 \h </w:instrText>
        </w:r>
        <w:r>
          <w:rPr>
            <w:noProof/>
            <w:webHidden/>
          </w:rPr>
        </w:r>
        <w:r>
          <w:rPr>
            <w:noProof/>
            <w:webHidden/>
          </w:rPr>
          <w:fldChar w:fldCharType="separate"/>
        </w:r>
        <w:r>
          <w:rPr>
            <w:noProof/>
            <w:webHidden/>
          </w:rPr>
          <w:t>17</w:t>
        </w:r>
        <w:r>
          <w:rPr>
            <w:noProof/>
            <w:webHidden/>
          </w:rPr>
          <w:fldChar w:fldCharType="end"/>
        </w:r>
      </w:hyperlink>
    </w:p>
    <w:p w14:paraId="0164EC9A" w14:textId="77777777" w:rsidR="00C25D4E" w:rsidRDefault="00C150D8">
      <w:pPr>
        <w:pStyle w:val="TableofFigures"/>
        <w:tabs>
          <w:tab w:val="right" w:leader="dot" w:pos="9350"/>
        </w:tabs>
        <w:rPr>
          <w:noProof/>
        </w:rPr>
      </w:pPr>
      <w:r>
        <w:fldChar w:fldCharType="end"/>
      </w:r>
      <w:r w:rsidR="00D6202C">
        <w:fldChar w:fldCharType="begin"/>
      </w:r>
      <w:r w:rsidR="00D6202C">
        <w:instrText xml:space="preserve"> TOC \h \z \c "Figure" </w:instrText>
      </w:r>
      <w:r w:rsidR="00D6202C">
        <w:fldChar w:fldCharType="separate"/>
      </w:r>
    </w:p>
    <w:p w14:paraId="17D58A3E" w14:textId="7A287EAC" w:rsidR="00C25D4E" w:rsidRDefault="00C25D4E">
      <w:pPr>
        <w:pStyle w:val="TableofFigures"/>
        <w:tabs>
          <w:tab w:val="right" w:leader="dot" w:pos="9350"/>
        </w:tabs>
        <w:rPr>
          <w:noProof/>
          <w:kern w:val="2"/>
          <w:sz w:val="24"/>
          <w:lang w:eastAsia="en-US"/>
          <w14:ligatures w14:val="standardContextual"/>
        </w:rPr>
      </w:pPr>
      <w:hyperlink w:anchor="_Toc235194420" w:history="1">
        <w:r w:rsidRPr="004766BA">
          <w:rPr>
            <w:rStyle w:val="Hyperlink"/>
            <w:noProof/>
          </w:rPr>
          <w:t>Figure 2</w:t>
        </w:r>
        <w:r w:rsidRPr="004766BA">
          <w:rPr>
            <w:rStyle w:val="Hyperlink"/>
            <w:noProof/>
          </w:rPr>
          <w:noBreakHyphen/>
          <w:t>1. Annual Incremental Electric Savings by Sector (4-Year Total)</w:t>
        </w:r>
        <w:r>
          <w:rPr>
            <w:noProof/>
            <w:webHidden/>
          </w:rPr>
          <w:tab/>
        </w:r>
        <w:r>
          <w:rPr>
            <w:noProof/>
            <w:webHidden/>
          </w:rPr>
          <w:fldChar w:fldCharType="begin"/>
        </w:r>
        <w:r>
          <w:rPr>
            <w:noProof/>
            <w:webHidden/>
          </w:rPr>
          <w:instrText xml:space="preserve"> PAGEREF _Toc235194420 \h </w:instrText>
        </w:r>
        <w:r>
          <w:rPr>
            <w:noProof/>
            <w:webHidden/>
          </w:rPr>
        </w:r>
        <w:r>
          <w:rPr>
            <w:noProof/>
            <w:webHidden/>
          </w:rPr>
          <w:fldChar w:fldCharType="separate"/>
        </w:r>
        <w:r>
          <w:rPr>
            <w:noProof/>
            <w:webHidden/>
          </w:rPr>
          <w:t>7</w:t>
        </w:r>
        <w:r>
          <w:rPr>
            <w:noProof/>
            <w:webHidden/>
          </w:rPr>
          <w:fldChar w:fldCharType="end"/>
        </w:r>
      </w:hyperlink>
    </w:p>
    <w:p w14:paraId="76252C23" w14:textId="0769F09B" w:rsidR="00C25D4E" w:rsidRDefault="00C25D4E">
      <w:pPr>
        <w:pStyle w:val="TableofFigures"/>
        <w:tabs>
          <w:tab w:val="right" w:leader="dot" w:pos="9350"/>
        </w:tabs>
        <w:rPr>
          <w:noProof/>
          <w:kern w:val="2"/>
          <w:sz w:val="24"/>
          <w:lang w:eastAsia="en-US"/>
          <w14:ligatures w14:val="standardContextual"/>
        </w:rPr>
      </w:pPr>
      <w:hyperlink w:anchor="_Toc235194421" w:history="1">
        <w:r w:rsidRPr="004766BA">
          <w:rPr>
            <w:rStyle w:val="Hyperlink"/>
            <w:noProof/>
          </w:rPr>
          <w:t>Figure 4</w:t>
        </w:r>
        <w:r w:rsidRPr="004766BA">
          <w:rPr>
            <w:rStyle w:val="Hyperlink"/>
            <w:noProof/>
          </w:rPr>
          <w:noBreakHyphen/>
          <w:t>1.  Net Energy Savings by End Use Type – Electric Only</w:t>
        </w:r>
        <w:r>
          <w:rPr>
            <w:noProof/>
            <w:webHidden/>
          </w:rPr>
          <w:tab/>
        </w:r>
        <w:r>
          <w:rPr>
            <w:noProof/>
            <w:webHidden/>
          </w:rPr>
          <w:fldChar w:fldCharType="begin"/>
        </w:r>
        <w:r>
          <w:rPr>
            <w:noProof/>
            <w:webHidden/>
          </w:rPr>
          <w:instrText xml:space="preserve"> PAGEREF _Toc235194421 \h </w:instrText>
        </w:r>
        <w:r>
          <w:rPr>
            <w:noProof/>
            <w:webHidden/>
          </w:rPr>
        </w:r>
        <w:r>
          <w:rPr>
            <w:noProof/>
            <w:webHidden/>
          </w:rPr>
          <w:fldChar w:fldCharType="separate"/>
        </w:r>
        <w:r>
          <w:rPr>
            <w:noProof/>
            <w:webHidden/>
          </w:rPr>
          <w:t>18</w:t>
        </w:r>
        <w:r>
          <w:rPr>
            <w:noProof/>
            <w:webHidden/>
          </w:rPr>
          <w:fldChar w:fldCharType="end"/>
        </w:r>
      </w:hyperlink>
    </w:p>
    <w:p w14:paraId="0B1B283A" w14:textId="65C62E0D" w:rsidR="00C25D4E" w:rsidRDefault="00C25D4E">
      <w:pPr>
        <w:pStyle w:val="TableofFigures"/>
        <w:tabs>
          <w:tab w:val="right" w:leader="dot" w:pos="9350"/>
        </w:tabs>
        <w:rPr>
          <w:noProof/>
          <w:kern w:val="2"/>
          <w:sz w:val="24"/>
          <w:lang w:eastAsia="en-US"/>
          <w14:ligatures w14:val="standardContextual"/>
        </w:rPr>
      </w:pPr>
      <w:hyperlink w:anchor="_Toc235194422" w:history="1">
        <w:r w:rsidRPr="004766BA">
          <w:rPr>
            <w:rStyle w:val="Hyperlink"/>
            <w:noProof/>
          </w:rPr>
          <w:t>Figure 4</w:t>
        </w:r>
        <w:r w:rsidRPr="004766BA">
          <w:rPr>
            <w:rStyle w:val="Hyperlink"/>
            <w:noProof/>
          </w:rPr>
          <w:noBreakHyphen/>
          <w:t>2.  Net Peak Demand Savings by End Use Type</w:t>
        </w:r>
        <w:r>
          <w:rPr>
            <w:noProof/>
            <w:webHidden/>
          </w:rPr>
          <w:tab/>
        </w:r>
        <w:r>
          <w:rPr>
            <w:noProof/>
            <w:webHidden/>
          </w:rPr>
          <w:fldChar w:fldCharType="begin"/>
        </w:r>
        <w:r>
          <w:rPr>
            <w:noProof/>
            <w:webHidden/>
          </w:rPr>
          <w:instrText xml:space="preserve"> PAGEREF _Toc235194422 \h </w:instrText>
        </w:r>
        <w:r>
          <w:rPr>
            <w:noProof/>
            <w:webHidden/>
          </w:rPr>
        </w:r>
        <w:r>
          <w:rPr>
            <w:noProof/>
            <w:webHidden/>
          </w:rPr>
          <w:fldChar w:fldCharType="separate"/>
        </w:r>
        <w:r>
          <w:rPr>
            <w:noProof/>
            <w:webHidden/>
          </w:rPr>
          <w:t>18</w:t>
        </w:r>
        <w:r>
          <w:rPr>
            <w:noProof/>
            <w:webHidden/>
          </w:rPr>
          <w:fldChar w:fldCharType="end"/>
        </w:r>
      </w:hyperlink>
    </w:p>
    <w:p w14:paraId="594EBEEF" w14:textId="77777777" w:rsidR="00C25D4E" w:rsidRDefault="00D6202C">
      <w:pPr>
        <w:pStyle w:val="TableofFigures"/>
        <w:tabs>
          <w:tab w:val="right" w:leader="dot" w:pos="9350"/>
        </w:tabs>
        <w:rPr>
          <w:noProof/>
        </w:rPr>
      </w:pPr>
      <w:r>
        <w:fldChar w:fldCharType="end"/>
      </w:r>
      <w:r w:rsidR="00B642BC">
        <w:fldChar w:fldCharType="begin"/>
      </w:r>
      <w:r w:rsidR="00B642BC">
        <w:instrText xml:space="preserve"> TOC \h \z \c "Equation" </w:instrText>
      </w:r>
      <w:r w:rsidR="00B642BC">
        <w:fldChar w:fldCharType="separate"/>
      </w:r>
    </w:p>
    <w:p w14:paraId="3CFFC15F" w14:textId="73984FEA" w:rsidR="00C25D4E" w:rsidRDefault="00C25D4E">
      <w:pPr>
        <w:pStyle w:val="TableofFigures"/>
        <w:tabs>
          <w:tab w:val="right" w:leader="dot" w:pos="9350"/>
        </w:tabs>
        <w:rPr>
          <w:noProof/>
          <w:kern w:val="2"/>
          <w:sz w:val="24"/>
          <w:lang w:eastAsia="en-US"/>
          <w14:ligatures w14:val="standardContextual"/>
        </w:rPr>
      </w:pPr>
      <w:hyperlink w:anchor="_Toc235194424" w:history="1">
        <w:r w:rsidRPr="000F357F">
          <w:rPr>
            <w:rStyle w:val="Hyperlink"/>
            <w:noProof/>
          </w:rPr>
          <w:t>Equation 2</w:t>
        </w:r>
        <w:r w:rsidRPr="000F357F">
          <w:rPr>
            <w:rStyle w:val="Hyperlink"/>
            <w:noProof/>
          </w:rPr>
          <w:noBreakHyphen/>
          <w:t>1. Incremental Expiring Savings</w:t>
        </w:r>
        <w:r>
          <w:rPr>
            <w:noProof/>
            <w:webHidden/>
          </w:rPr>
          <w:tab/>
        </w:r>
        <w:r>
          <w:rPr>
            <w:noProof/>
            <w:webHidden/>
          </w:rPr>
          <w:fldChar w:fldCharType="begin"/>
        </w:r>
        <w:r>
          <w:rPr>
            <w:noProof/>
            <w:webHidden/>
          </w:rPr>
          <w:instrText xml:space="preserve"> PAGEREF _Toc235194424 \h </w:instrText>
        </w:r>
        <w:r>
          <w:rPr>
            <w:noProof/>
            <w:webHidden/>
          </w:rPr>
        </w:r>
        <w:r>
          <w:rPr>
            <w:noProof/>
            <w:webHidden/>
          </w:rPr>
          <w:fldChar w:fldCharType="separate"/>
        </w:r>
        <w:r>
          <w:rPr>
            <w:noProof/>
            <w:webHidden/>
          </w:rPr>
          <w:t>9</w:t>
        </w:r>
        <w:r>
          <w:rPr>
            <w:noProof/>
            <w:webHidden/>
          </w:rPr>
          <w:fldChar w:fldCharType="end"/>
        </w:r>
      </w:hyperlink>
    </w:p>
    <w:p w14:paraId="2747006E" w14:textId="089DAEBD" w:rsidR="00035A6D" w:rsidRDefault="00B642BC">
      <w:pPr>
        <w:sectPr w:rsidR="00035A6D" w:rsidSect="00FB30FD">
          <w:headerReference w:type="default" r:id="rId20"/>
          <w:footerReference w:type="default" r:id="rId21"/>
          <w:headerReference w:type="first" r:id="rId22"/>
          <w:footerReference w:type="first" r:id="rId23"/>
          <w:pgSz w:w="12240" w:h="15840"/>
          <w:pgMar w:top="1440" w:right="1440" w:bottom="1440" w:left="1440" w:header="720" w:footer="720" w:gutter="0"/>
          <w:pgNumType w:fmt="lowerRoman"/>
          <w:cols w:space="720"/>
          <w:titlePg/>
          <w:docGrid w:linePitch="360"/>
        </w:sectPr>
      </w:pPr>
      <w:r>
        <w:fldChar w:fldCharType="end"/>
      </w:r>
    </w:p>
    <w:p w14:paraId="0CBBD526" w14:textId="77777777" w:rsidR="005047D8" w:rsidRDefault="005047D8" w:rsidP="003D0BAC">
      <w:pPr>
        <w:pStyle w:val="Heading1"/>
      </w:pPr>
      <w:bookmarkStart w:id="0" w:name="_Toc196854842"/>
      <w:bookmarkStart w:id="1" w:name="_Toc235194378"/>
      <w:r w:rsidRPr="00CA41C2">
        <w:lastRenderedPageBreak/>
        <w:t>Introduction</w:t>
      </w:r>
      <w:bookmarkEnd w:id="0"/>
      <w:bookmarkEnd w:id="1"/>
    </w:p>
    <w:p w14:paraId="4EEE8050" w14:textId="5606FF65" w:rsidR="003E683A" w:rsidRDefault="00E35BCF" w:rsidP="003E683A">
      <w:pPr>
        <w:pStyle w:val="BodyText"/>
      </w:pPr>
      <w:bookmarkStart w:id="2" w:name="_Toc161855801"/>
      <w:r w:rsidRPr="00F64B8B">
        <w:t xml:space="preserve">This report presents </w:t>
      </w:r>
      <w:r>
        <w:t xml:space="preserve">the results of the impact evaluation of ComEd’s </w:t>
      </w:r>
      <w:r w:rsidR="00AB05B4" w:rsidRPr="00CC31EB">
        <w:t>sixth</w:t>
      </w:r>
      <w:r w:rsidRPr="00CC31EB">
        <w:t xml:space="preserve"> plan (Plan </w:t>
      </w:r>
      <w:r w:rsidR="00AB05B4" w:rsidRPr="00CC31EB">
        <w:t>6</w:t>
      </w:r>
      <w:r w:rsidRPr="00CC31EB">
        <w:t>)</w:t>
      </w:r>
      <w:r w:rsidR="00FA35A2">
        <w:rPr>
          <w:rStyle w:val="FootnoteReference"/>
        </w:rPr>
        <w:footnoteReference w:id="2"/>
      </w:r>
      <w:r w:rsidRPr="00F64B8B">
        <w:rPr>
          <w:rStyle w:val="FootnoteReference"/>
        </w:rPr>
        <w:t xml:space="preserve"> </w:t>
      </w:r>
      <w:r w:rsidRPr="002B3F16">
        <w:t>slate of energy efficiency</w:t>
      </w:r>
      <w:r>
        <w:rPr>
          <w:rFonts w:asciiTheme="minorHAnsi" w:hAnsiTheme="minorHAnsi" w:cstheme="minorHAnsi"/>
          <w:i/>
          <w:color w:val="80DDEB" w:themeColor="accent6"/>
        </w:rPr>
        <w:t xml:space="preserve"> </w:t>
      </w:r>
      <w:r>
        <w:t>programs offered under the Energy Efficiency Portfolio Standard (EEPS)</w:t>
      </w:r>
      <w:r w:rsidRPr="004E510D">
        <w:t xml:space="preserve"> </w:t>
      </w:r>
      <w:r>
        <w:t xml:space="preserve">umbrella. </w:t>
      </w:r>
      <w:r w:rsidRPr="00FB2BA1">
        <w:t xml:space="preserve">It presents a summary of the energy and demand impacts </w:t>
      </w:r>
      <w:r w:rsidR="00804D64" w:rsidRPr="00FB2BA1">
        <w:t>on</w:t>
      </w:r>
      <w:r w:rsidRPr="00FB2BA1">
        <w:t xml:space="preserve"> the portfolio and each program and some </w:t>
      </w:r>
      <w:r w:rsidR="00AF7DF6" w:rsidRPr="00FB2BA1">
        <w:t>details</w:t>
      </w:r>
      <w:r w:rsidRPr="00FB2BA1">
        <w:t xml:space="preserve"> on </w:t>
      </w:r>
      <w:r>
        <w:t>cost effectiveness.</w:t>
      </w:r>
      <w:r w:rsidRPr="00FB2BA1">
        <w:t xml:space="preserve"> </w:t>
      </w:r>
      <w:r>
        <w:t xml:space="preserve">The report fulfills </w:t>
      </w:r>
      <w:r w:rsidRPr="002E2C43">
        <w:t xml:space="preserve">the </w:t>
      </w:r>
      <w:r w:rsidRPr="00447296">
        <w:t>Illinois Public Utilities Act (PUA)</w:t>
      </w:r>
      <w:r w:rsidRPr="002E2C43">
        <w:t xml:space="preserve"> requirement for a review of the </w:t>
      </w:r>
      <w:r>
        <w:t>4</w:t>
      </w:r>
      <w:r w:rsidRPr="002E2C43">
        <w:t>-year results of the broader net program impacts</w:t>
      </w:r>
      <w:r>
        <w:t xml:space="preserve"> for Calendar Year 2022 (CY2022) starting </w:t>
      </w:r>
      <w:r w:rsidR="004D5B83">
        <w:t>o</w:t>
      </w:r>
      <w:r>
        <w:t xml:space="preserve">n January 1, 2022, through program Calendar Year 2025 (CY2025) which ended </w:t>
      </w:r>
      <w:r w:rsidR="004D5B83">
        <w:t>on</w:t>
      </w:r>
      <w:r>
        <w:t xml:space="preserve"> December 31, 2025</w:t>
      </w:r>
      <w:r w:rsidR="003E683A">
        <w:t>.</w:t>
      </w:r>
    </w:p>
    <w:p w14:paraId="6DDB46BA" w14:textId="1043C1FE" w:rsidR="009355CE" w:rsidRDefault="00E35BCF" w:rsidP="002A4D29">
      <w:pPr>
        <w:pStyle w:val="BodyText"/>
      </w:pPr>
      <w:r w:rsidRPr="00A338D1">
        <w:t xml:space="preserve">In Plan </w:t>
      </w:r>
      <w:r w:rsidR="00AB05B4" w:rsidRPr="00A338D1">
        <w:t>6</w:t>
      </w:r>
      <w:r w:rsidRPr="00A338D1">
        <w:t xml:space="preserve">, </w:t>
      </w:r>
      <w:r>
        <w:t xml:space="preserve">ComEd implemented </w:t>
      </w:r>
      <w:r w:rsidR="007B3AC0">
        <w:t xml:space="preserve">27 </w:t>
      </w:r>
      <w:r>
        <w:t>programs</w:t>
      </w:r>
      <w:r w:rsidR="00B4121F">
        <w:t>.</w:t>
      </w:r>
      <w:r w:rsidR="00B4121F" w:rsidRPr="00B4121F">
        <w:t xml:space="preserve"> </w:t>
      </w:r>
      <w:r w:rsidR="00CE6DF1">
        <w:fldChar w:fldCharType="begin"/>
      </w:r>
      <w:r w:rsidR="00CE6DF1">
        <w:instrText xml:space="preserve"> REF _Ref161934981 \h </w:instrText>
      </w:r>
      <w:r w:rsidR="00CE6DF1">
        <w:fldChar w:fldCharType="separate"/>
      </w:r>
      <w:r w:rsidR="00CE6DF1" w:rsidRPr="00A90B65">
        <w:t>Table 1</w:t>
      </w:r>
      <w:r w:rsidR="00CE6DF1" w:rsidRPr="00A90B65">
        <w:noBreakHyphen/>
        <w:t>1</w:t>
      </w:r>
      <w:r w:rsidR="00CE6DF1">
        <w:fldChar w:fldCharType="end"/>
      </w:r>
      <w:r w:rsidR="00B4121F">
        <w:t xml:space="preserve"> outlines the programs that ComEd implemented each year of Plan 6, including the six programs that ComEd implemented jointly or coordinated with Nicor Gas Company, </w:t>
      </w:r>
      <w:r w:rsidR="00B4121F" w:rsidRPr="002343F1">
        <w:t>Peoples Gas Light and Coke Company (“PGL”) and North Shore Gas Company (“NSG”)</w:t>
      </w:r>
      <w:r w:rsidR="002A4D29">
        <w:t>.</w:t>
      </w:r>
      <w:r>
        <w:t xml:space="preserve"> The list contains </w:t>
      </w:r>
      <w:r w:rsidR="006F6DD8">
        <w:t>nine</w:t>
      </w:r>
      <w:r>
        <w:t xml:space="preserve"> programs in the </w:t>
      </w:r>
      <w:r w:rsidR="0002409C" w:rsidRPr="003A1FEE" w:rsidDel="00B33324">
        <w:t>Business</w:t>
      </w:r>
      <w:r w:rsidR="0002409C" w:rsidRPr="007F03D1">
        <w:t xml:space="preserve"> and Public Sector</w:t>
      </w:r>
      <w:r>
        <w:t xml:space="preserve">, </w:t>
      </w:r>
      <w:r w:rsidR="0002409C">
        <w:t>ten</w:t>
      </w:r>
      <w:r w:rsidR="00750CB2">
        <w:t xml:space="preserve"> programs in the</w:t>
      </w:r>
      <w:r>
        <w:t xml:space="preserve"> </w:t>
      </w:r>
      <w:r w:rsidR="00FE4D8B" w:rsidRPr="007F03D1">
        <w:t>Residential and Income Eligible Sector</w:t>
      </w:r>
      <w:r w:rsidR="00D97BB1">
        <w:t xml:space="preserve"> (Res/IE</w:t>
      </w:r>
      <w:r w:rsidR="00FE4D8B" w:rsidRPr="007F03D1" w:rsidDel="003E4941">
        <w:t>)</w:t>
      </w:r>
      <w:r>
        <w:t xml:space="preserve">, </w:t>
      </w:r>
      <w:r w:rsidR="004504B9">
        <w:t>six</w:t>
      </w:r>
      <w:r>
        <w:t xml:space="preserve"> </w:t>
      </w:r>
      <w:r w:rsidR="004E6EB8">
        <w:t>P</w:t>
      </w:r>
      <w:r>
        <w:t>ilot</w:t>
      </w:r>
      <w:r w:rsidR="005F0DE2">
        <w:t xml:space="preserve"> programs</w:t>
      </w:r>
      <w:r w:rsidR="00D102ED">
        <w:t>,</w:t>
      </w:r>
      <w:r w:rsidR="00A05DB8">
        <w:t xml:space="preserve"> one cross-cutting program (Voltage Optimization)</w:t>
      </w:r>
      <w:r w:rsidR="00D102ED">
        <w:t xml:space="preserve"> and </w:t>
      </w:r>
      <w:r w:rsidR="003E4941">
        <w:t xml:space="preserve">one </w:t>
      </w:r>
      <w:r w:rsidR="004E6EB8">
        <w:t>M</w:t>
      </w:r>
      <w:r w:rsidR="00D102ED">
        <w:t xml:space="preserve">arket </w:t>
      </w:r>
      <w:r w:rsidR="004E6EB8">
        <w:t>T</w:t>
      </w:r>
      <w:r w:rsidR="00D102ED">
        <w:t>ransformation program</w:t>
      </w:r>
      <w:r w:rsidR="00542ED5">
        <w:t xml:space="preserve"> (</w:t>
      </w:r>
      <w:r w:rsidR="00A81AE8" w:rsidRPr="00A81AE8">
        <w:t>ENERGY STAR Retail Products Platform</w:t>
      </w:r>
      <w:r w:rsidR="00542ED5">
        <w:t>)</w:t>
      </w:r>
      <w:r>
        <w:t xml:space="preserve">. </w:t>
      </w:r>
    </w:p>
    <w:p w14:paraId="25E1E889" w14:textId="133DE305" w:rsidR="00E35BCF" w:rsidRPr="00E465AE" w:rsidRDefault="00E35BCF" w:rsidP="009355CE">
      <w:r>
        <w:t>This report is a</w:t>
      </w:r>
      <w:r w:rsidRPr="00F64B8B">
        <w:t xml:space="preserve"> summary of the</w:t>
      </w:r>
      <w:r w:rsidR="00D97A05">
        <w:t xml:space="preserve"> </w:t>
      </w:r>
      <w:r w:rsidR="002D2230">
        <w:t>4</w:t>
      </w:r>
      <w:r w:rsidR="0017387F">
        <w:t>-</w:t>
      </w:r>
      <w:r w:rsidR="00A9798D">
        <w:t>year</w:t>
      </w:r>
      <w:r w:rsidRPr="00F64B8B">
        <w:t xml:space="preserve"> </w:t>
      </w:r>
      <w:r>
        <w:t xml:space="preserve">energy and demand savings from </w:t>
      </w:r>
      <w:r w:rsidRPr="009B480C">
        <w:t xml:space="preserve">programs </w:t>
      </w:r>
      <w:r w:rsidR="00FB6A9D" w:rsidRPr="00E465AE">
        <w:t xml:space="preserve">that ComEd </w:t>
      </w:r>
      <w:r w:rsidR="00FB6A9D">
        <w:t>was eligible to</w:t>
      </w:r>
      <w:r w:rsidR="00FB6A9D" w:rsidRPr="00E465AE">
        <w:t xml:space="preserve"> claim</w:t>
      </w:r>
      <w:r w:rsidR="00FB6A9D">
        <w:t xml:space="preserve"> toward their goals</w:t>
      </w:r>
      <w:r w:rsidR="00FB6A9D" w:rsidDel="0076266B">
        <w:t xml:space="preserve"> </w:t>
      </w:r>
      <w:r>
        <w:t xml:space="preserve">for which final impact </w:t>
      </w:r>
      <w:r w:rsidRPr="009B480C">
        <w:t>evaluation reports have been submitted to ComEd</w:t>
      </w:r>
      <w:r w:rsidR="002D1F67">
        <w:t xml:space="preserve"> and the Illinois Commerce Commission (ICC)</w:t>
      </w:r>
      <w:r w:rsidRPr="009B480C">
        <w:t>.</w:t>
      </w:r>
      <w:r>
        <w:t xml:space="preserve"> This included </w:t>
      </w:r>
      <w:r w:rsidR="00844137">
        <w:t>20</w:t>
      </w:r>
      <w:r>
        <w:t xml:space="preserve"> CY2022 programs, </w:t>
      </w:r>
      <w:r w:rsidR="00844137">
        <w:t xml:space="preserve">19 </w:t>
      </w:r>
      <w:r>
        <w:t xml:space="preserve">CY2023 programs, </w:t>
      </w:r>
      <w:r w:rsidR="008A521A">
        <w:t>18</w:t>
      </w:r>
      <w:r>
        <w:t xml:space="preserve"> CY2024 programs, and </w:t>
      </w:r>
      <w:r w:rsidR="008A521A">
        <w:t>20</w:t>
      </w:r>
      <w:r w:rsidRPr="009B480C">
        <w:t xml:space="preserve"> </w:t>
      </w:r>
      <w:r>
        <w:t>CY2025 programs.</w:t>
      </w:r>
      <w:r w:rsidR="009355CE">
        <w:t xml:space="preserve"> </w:t>
      </w:r>
      <w:r w:rsidRPr="00E465AE">
        <w:t>Th</w:t>
      </w:r>
      <w:r w:rsidR="003970EB">
        <w:t>e savings included</w:t>
      </w:r>
      <w:r w:rsidRPr="00E465AE">
        <w:t xml:space="preserve">: </w:t>
      </w:r>
    </w:p>
    <w:p w14:paraId="50066D48" w14:textId="77777777" w:rsidR="00E465AE" w:rsidRDefault="00E465AE" w:rsidP="00E465AE">
      <w:pPr>
        <w:numPr>
          <w:ilvl w:val="0"/>
          <w:numId w:val="34"/>
        </w:numPr>
        <w:spacing w:after="0" w:line="240" w:lineRule="auto"/>
      </w:pPr>
      <w:r>
        <w:t>Savings from efficient measures, including direct efficiency kWh savings from non-electrification and electrification measures, </w:t>
      </w:r>
    </w:p>
    <w:p w14:paraId="219B35E1" w14:textId="1AEFA63E" w:rsidR="00E465AE" w:rsidRDefault="00E465AE" w:rsidP="00E465AE">
      <w:pPr>
        <w:numPr>
          <w:ilvl w:val="0"/>
          <w:numId w:val="34"/>
        </w:numPr>
        <w:spacing w:after="0" w:line="240" w:lineRule="auto"/>
      </w:pPr>
      <w:r>
        <w:t>Net electrification savings from an increase in kWh consumption and decrease in gas consumption from electrification (kWh equivalent) </w:t>
      </w:r>
    </w:p>
    <w:p w14:paraId="5A6EC098" w14:textId="77777777" w:rsidR="00E465AE" w:rsidRDefault="00E465AE" w:rsidP="00E465AE">
      <w:pPr>
        <w:numPr>
          <w:ilvl w:val="0"/>
          <w:numId w:val="34"/>
        </w:numPr>
        <w:spacing w:after="0" w:line="240" w:lineRule="auto"/>
      </w:pPr>
      <w:r>
        <w:t>Reduction in water usage that produces secondary kWh savings from water supply and wastewater treatment, </w:t>
      </w:r>
    </w:p>
    <w:p w14:paraId="65DF6879" w14:textId="76C960AD" w:rsidR="00E465AE" w:rsidRDefault="00E465AE" w:rsidP="00E465AE">
      <w:pPr>
        <w:numPr>
          <w:ilvl w:val="0"/>
          <w:numId w:val="34"/>
        </w:numPr>
        <w:spacing w:after="0" w:line="240" w:lineRule="auto"/>
      </w:pPr>
      <w:r>
        <w:t>Gas savings in therms converted to kWh,</w:t>
      </w:r>
    </w:p>
    <w:p w14:paraId="46B7E151" w14:textId="77777777" w:rsidR="00E465AE" w:rsidRDefault="00E465AE" w:rsidP="00E465AE">
      <w:pPr>
        <w:numPr>
          <w:ilvl w:val="0"/>
          <w:numId w:val="34"/>
        </w:numPr>
        <w:spacing w:after="0" w:line="240" w:lineRule="auto"/>
      </w:pPr>
      <w:r>
        <w:t>Electric heating penalties that have been applied against the total kWh savings,</w:t>
      </w:r>
    </w:p>
    <w:p w14:paraId="4CBED537" w14:textId="23D18C5F" w:rsidR="00E465AE" w:rsidRPr="00A36A60" w:rsidRDefault="00E465AE" w:rsidP="00E35BCF">
      <w:pPr>
        <w:numPr>
          <w:ilvl w:val="0"/>
          <w:numId w:val="34"/>
        </w:numPr>
        <w:spacing w:after="240" w:line="240" w:lineRule="auto"/>
        <w:ind w:hanging="475"/>
      </w:pPr>
      <w:r>
        <w:t>Purchased kWh savings from Nicor Gas’ Air Sealing and Insulation (ASI) offering.</w:t>
      </w:r>
    </w:p>
    <w:p w14:paraId="66A28C89" w14:textId="392498C3" w:rsidR="00E35BCF" w:rsidRDefault="009C534C" w:rsidP="00E35BCF">
      <w:pPr>
        <w:pStyle w:val="BodyText"/>
      </w:pPr>
      <w:r w:rsidRPr="009C534C">
        <w:t>Five</w:t>
      </w:r>
      <w:r w:rsidR="00E35BCF" w:rsidRPr="009C534C">
        <w:t xml:space="preserve"> programs had savings from measures </w:t>
      </w:r>
      <w:r w:rsidR="00E35BCF" w:rsidRPr="00500378">
        <w:t xml:space="preserve">that </w:t>
      </w:r>
      <w:r w:rsidR="00E35BCF" w:rsidRPr="009C534C">
        <w:t xml:space="preserve">were </w:t>
      </w:r>
      <w:r w:rsidR="00500378" w:rsidRPr="00500378">
        <w:t xml:space="preserve">sold in one program year but </w:t>
      </w:r>
      <w:r w:rsidR="00E35BCF" w:rsidRPr="009C534C">
        <w:t xml:space="preserve">installed in </w:t>
      </w:r>
      <w:r w:rsidR="00500378" w:rsidRPr="00500378">
        <w:t>a su</w:t>
      </w:r>
      <w:r w:rsidR="00EE4C70">
        <w:t>b</w:t>
      </w:r>
      <w:r w:rsidR="00500378" w:rsidRPr="00500378">
        <w:t>sequent year, referred to as carryover savings.</w:t>
      </w:r>
      <w:r w:rsidR="00E35BCF">
        <w:t xml:space="preserve"> </w:t>
      </w:r>
      <w:r w:rsidR="00E35BCF" w:rsidRPr="00A36A60">
        <w:t>The</w:t>
      </w:r>
      <w:r w:rsidR="00E35BCF">
        <w:t xml:space="preserve"> programs are</w:t>
      </w:r>
      <w:r w:rsidR="00E35BCF" w:rsidRPr="00A36A60">
        <w:t xml:space="preserve"> </w:t>
      </w:r>
      <w:r w:rsidR="00C11A47" w:rsidRPr="00C11A47">
        <w:t xml:space="preserve">Midstream/Upstream, Small Business, Retail/Online, Product Distribution, and </w:t>
      </w:r>
      <w:proofErr w:type="gramStart"/>
      <w:r w:rsidR="00C11A47" w:rsidRPr="00C11A47">
        <w:t>Single Family</w:t>
      </w:r>
      <w:proofErr w:type="gramEnd"/>
      <w:r w:rsidR="00C11A47" w:rsidRPr="00C11A47">
        <w:t xml:space="preserve"> Upgrades</w:t>
      </w:r>
      <w:r w:rsidR="000D1E37">
        <w:t>.</w:t>
      </w:r>
    </w:p>
    <w:p w14:paraId="79D355CD" w14:textId="65CE358F" w:rsidR="00E44B04" w:rsidRDefault="00E44B04" w:rsidP="00CB6D2D">
      <w:pPr>
        <w:pStyle w:val="BodyText"/>
        <w:sectPr w:rsidR="00E44B04" w:rsidSect="003E683A">
          <w:headerReference w:type="default" r:id="rId24"/>
          <w:footerReference w:type="default" r:id="rId25"/>
          <w:pgSz w:w="12240" w:h="15840"/>
          <w:pgMar w:top="1440" w:right="1440" w:bottom="1440" w:left="1440" w:header="720" w:footer="720" w:gutter="0"/>
          <w:pgNumType w:start="1"/>
          <w:cols w:space="720"/>
        </w:sectPr>
      </w:pPr>
    </w:p>
    <w:p w14:paraId="68C6C48B" w14:textId="47B244BC" w:rsidR="003E683A" w:rsidRPr="00A90B65" w:rsidRDefault="003E683A" w:rsidP="00236BBB">
      <w:pPr>
        <w:pStyle w:val="Caption"/>
        <w:spacing w:after="0"/>
      </w:pPr>
      <w:bookmarkStart w:id="3" w:name="_Ref161934981"/>
      <w:bookmarkStart w:id="4" w:name="_Toc161772948"/>
      <w:bookmarkStart w:id="5" w:name="_Toc196854872"/>
      <w:bookmarkStart w:id="6" w:name="_Toc235194401"/>
      <w:r w:rsidRPr="00A90B65">
        <w:lastRenderedPageBreak/>
        <w:t xml:space="preserve">Table </w:t>
      </w:r>
      <w:fldSimple w:instr=" STYLEREF 1 \s ">
        <w:r w:rsidRPr="00A90B65">
          <w:t>1</w:t>
        </w:r>
      </w:fldSimple>
      <w:r w:rsidRPr="00A90B65">
        <w:noBreakHyphen/>
      </w:r>
      <w:fldSimple w:instr=" SEQ Table \* ARABIC \s 1 ">
        <w:r w:rsidRPr="00A90B65">
          <w:t>1</w:t>
        </w:r>
      </w:fldSimple>
      <w:bookmarkEnd w:id="3"/>
      <w:r w:rsidRPr="00A90B65">
        <w:t xml:space="preserve">: ComEd </w:t>
      </w:r>
      <w:r w:rsidR="00E35BCF" w:rsidRPr="00A90B65">
        <w:t>CY202</w:t>
      </w:r>
      <w:r w:rsidR="00E35BCF">
        <w:t>2-CY2025</w:t>
      </w:r>
      <w:r w:rsidR="00E35BCF" w:rsidRPr="00A90B65">
        <w:t xml:space="preserve"> </w:t>
      </w:r>
      <w:r w:rsidRPr="00A90B65">
        <w:t>Energy Efficiency Programs</w:t>
      </w:r>
      <w:bookmarkEnd w:id="4"/>
      <w:bookmarkEnd w:id="5"/>
      <w:bookmarkEnd w:id="6"/>
    </w:p>
    <w:tbl>
      <w:tblPr>
        <w:tblStyle w:val="GHCustom"/>
        <w:tblW w:w="4849" w:type="pct"/>
        <w:tblLook w:val="0420" w:firstRow="1" w:lastRow="0" w:firstColumn="0" w:lastColumn="0" w:noHBand="0" w:noVBand="1"/>
      </w:tblPr>
      <w:tblGrid>
        <w:gridCol w:w="2620"/>
        <w:gridCol w:w="3653"/>
        <w:gridCol w:w="3653"/>
        <w:gridCol w:w="3653"/>
        <w:gridCol w:w="3653"/>
        <w:gridCol w:w="3017"/>
      </w:tblGrid>
      <w:tr w:rsidR="000D1E37" w:rsidRPr="00CA299E" w14:paraId="23D06A40" w14:textId="470063A6" w:rsidTr="00800697">
        <w:trPr>
          <w:cnfStyle w:val="100000000000" w:firstRow="1" w:lastRow="0" w:firstColumn="0" w:lastColumn="0" w:oddVBand="0" w:evenVBand="0" w:oddHBand="0" w:evenHBand="0" w:firstRowFirstColumn="0" w:firstRowLastColumn="0" w:lastRowFirstColumn="0" w:lastRowLastColumn="0"/>
          <w:trHeight w:val="312"/>
        </w:trPr>
        <w:tc>
          <w:tcPr>
            <w:tcW w:w="647" w:type="pct"/>
          </w:tcPr>
          <w:p w14:paraId="2C6EEEC6" w14:textId="77777777" w:rsidR="000D1E37" w:rsidRPr="00F67134" w:rsidRDefault="000D1E37" w:rsidP="00AD59BB">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FFFFFF"/>
                <w:sz w:val="20"/>
                <w:szCs w:val="20"/>
              </w:rPr>
              <w:t>Sector</w:t>
            </w:r>
          </w:p>
        </w:tc>
        <w:tc>
          <w:tcPr>
            <w:tcW w:w="902" w:type="pct"/>
          </w:tcPr>
          <w:p w14:paraId="36CAF972" w14:textId="7F4E2EA4" w:rsidR="000D1E37" w:rsidRPr="00F67134" w:rsidRDefault="000D1E37" w:rsidP="00AD59BB">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CY2022</w:t>
            </w:r>
          </w:p>
        </w:tc>
        <w:tc>
          <w:tcPr>
            <w:tcW w:w="902" w:type="pct"/>
          </w:tcPr>
          <w:p w14:paraId="21AA5F0A" w14:textId="75603E17" w:rsidR="000D1E37" w:rsidRPr="00F67134" w:rsidRDefault="000D1E37" w:rsidP="00AD59BB">
            <w:pPr>
              <w:keepNext/>
              <w:pBdr>
                <w:top w:val="none" w:sz="0" w:space="0" w:color="000000"/>
                <w:left w:val="none" w:sz="0" w:space="0" w:color="000000"/>
                <w:bottom w:val="none" w:sz="0" w:space="0" w:color="000000"/>
                <w:right w:val="none" w:sz="0" w:space="0" w:color="000000"/>
              </w:pBdr>
              <w:rPr>
                <w:rFonts w:eastAsia="DejaVu Sans" w:cs="Arial"/>
                <w:color w:val="FFFFFF"/>
                <w:sz w:val="20"/>
                <w:szCs w:val="20"/>
              </w:rPr>
            </w:pPr>
            <w:r w:rsidRPr="00F67134">
              <w:rPr>
                <w:sz w:val="20"/>
                <w:szCs w:val="20"/>
              </w:rPr>
              <w:t>CY2023</w:t>
            </w:r>
          </w:p>
        </w:tc>
        <w:tc>
          <w:tcPr>
            <w:tcW w:w="902" w:type="pct"/>
          </w:tcPr>
          <w:p w14:paraId="56B46D9A" w14:textId="083AE395" w:rsidR="000D1E37" w:rsidRPr="00F67134" w:rsidRDefault="000D1E37" w:rsidP="00AD59BB">
            <w:pPr>
              <w:keepNext/>
              <w:pBdr>
                <w:top w:val="none" w:sz="0" w:space="0" w:color="000000"/>
                <w:left w:val="none" w:sz="0" w:space="0" w:color="000000"/>
                <w:bottom w:val="none" w:sz="0" w:space="0" w:color="000000"/>
                <w:right w:val="none" w:sz="0" w:space="0" w:color="000000"/>
              </w:pBdr>
              <w:rPr>
                <w:rFonts w:eastAsia="DejaVu Sans" w:cs="Arial"/>
                <w:color w:val="FFFFFF"/>
                <w:sz w:val="20"/>
                <w:szCs w:val="20"/>
              </w:rPr>
            </w:pPr>
            <w:r w:rsidRPr="00F67134">
              <w:rPr>
                <w:sz w:val="20"/>
                <w:szCs w:val="20"/>
              </w:rPr>
              <w:t>CY2024</w:t>
            </w:r>
          </w:p>
        </w:tc>
        <w:tc>
          <w:tcPr>
            <w:tcW w:w="901" w:type="pct"/>
          </w:tcPr>
          <w:p w14:paraId="4C066608" w14:textId="56397BE8" w:rsidR="000D1E37" w:rsidRPr="00F67134" w:rsidRDefault="000D1E37" w:rsidP="00AD59BB">
            <w:pPr>
              <w:keepNext/>
              <w:pBdr>
                <w:top w:val="none" w:sz="0" w:space="0" w:color="000000"/>
                <w:left w:val="none" w:sz="0" w:space="0" w:color="000000"/>
                <w:bottom w:val="none" w:sz="0" w:space="0" w:color="000000"/>
                <w:right w:val="none" w:sz="0" w:space="0" w:color="000000"/>
              </w:pBdr>
              <w:rPr>
                <w:rFonts w:eastAsia="DejaVu Sans" w:cs="Arial"/>
                <w:color w:val="FFFFFF"/>
                <w:sz w:val="20"/>
                <w:szCs w:val="20"/>
              </w:rPr>
            </w:pPr>
            <w:r w:rsidRPr="00F67134">
              <w:rPr>
                <w:sz w:val="20"/>
                <w:szCs w:val="20"/>
              </w:rPr>
              <w:t>CY2025</w:t>
            </w:r>
          </w:p>
        </w:tc>
        <w:tc>
          <w:tcPr>
            <w:tcW w:w="745" w:type="pct"/>
          </w:tcPr>
          <w:p w14:paraId="74FBAAD9" w14:textId="4EE762D9" w:rsidR="000D1E37" w:rsidRPr="00F67134" w:rsidRDefault="00690D3D" w:rsidP="00AD59BB">
            <w:pPr>
              <w:keepNext/>
              <w:pBdr>
                <w:top w:val="none" w:sz="0" w:space="0" w:color="000000"/>
                <w:left w:val="none" w:sz="0" w:space="0" w:color="000000"/>
                <w:bottom w:val="none" w:sz="0" w:space="0" w:color="000000"/>
                <w:right w:val="none" w:sz="0" w:space="0" w:color="000000"/>
              </w:pBdr>
              <w:rPr>
                <w:sz w:val="20"/>
                <w:szCs w:val="20"/>
              </w:rPr>
            </w:pPr>
            <w:r>
              <w:rPr>
                <w:sz w:val="20"/>
                <w:szCs w:val="20"/>
              </w:rPr>
              <w:t>Joint</w:t>
            </w:r>
            <w:r w:rsidR="001B796C">
              <w:rPr>
                <w:sz w:val="20"/>
                <w:szCs w:val="20"/>
              </w:rPr>
              <w:t xml:space="preserve"> or Coordinated </w:t>
            </w:r>
            <w:r w:rsidR="003809FD">
              <w:rPr>
                <w:sz w:val="20"/>
                <w:szCs w:val="20"/>
              </w:rPr>
              <w:t>with Gas Utility</w:t>
            </w:r>
          </w:p>
        </w:tc>
      </w:tr>
      <w:tr w:rsidR="000D1E37" w:rsidRPr="00CA299E" w14:paraId="0CFE0918" w14:textId="1B152F2F" w:rsidTr="00800697">
        <w:tc>
          <w:tcPr>
            <w:tcW w:w="647" w:type="pct"/>
          </w:tcPr>
          <w:p w14:paraId="0D88D8F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proofErr w:type="gramStart"/>
            <w:r w:rsidRPr="00F67134">
              <w:rPr>
                <w:rFonts w:eastAsia="DejaVu Sans" w:cs="Arial"/>
                <w:color w:val="000000"/>
                <w:sz w:val="20"/>
                <w:szCs w:val="20"/>
              </w:rPr>
              <w:t>Cross-Cutting</w:t>
            </w:r>
            <w:proofErr w:type="gramEnd"/>
          </w:p>
        </w:tc>
        <w:tc>
          <w:tcPr>
            <w:tcW w:w="902" w:type="pct"/>
          </w:tcPr>
          <w:p w14:paraId="55F75829" w14:textId="7055BDEE"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Voltage Optimization</w:t>
            </w:r>
          </w:p>
        </w:tc>
        <w:tc>
          <w:tcPr>
            <w:tcW w:w="902" w:type="pct"/>
          </w:tcPr>
          <w:p w14:paraId="657D1379" w14:textId="24644F3F"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Voltage Optimization</w:t>
            </w:r>
          </w:p>
        </w:tc>
        <w:tc>
          <w:tcPr>
            <w:tcW w:w="902" w:type="pct"/>
          </w:tcPr>
          <w:p w14:paraId="5B2E5496" w14:textId="3740DA1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Voltage Optimization</w:t>
            </w:r>
          </w:p>
        </w:tc>
        <w:tc>
          <w:tcPr>
            <w:tcW w:w="901" w:type="pct"/>
          </w:tcPr>
          <w:p w14:paraId="730F3D62" w14:textId="4DFA57C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Voltage Optimization</w:t>
            </w:r>
          </w:p>
        </w:tc>
        <w:tc>
          <w:tcPr>
            <w:tcW w:w="745" w:type="pct"/>
          </w:tcPr>
          <w:p w14:paraId="16BFEEB3"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54E2AEF3" w14:textId="79CF5A3A" w:rsidTr="00800697">
        <w:tc>
          <w:tcPr>
            <w:tcW w:w="4255" w:type="pct"/>
            <w:gridSpan w:val="5"/>
            <w:shd w:val="clear" w:color="auto" w:fill="03647A" w:themeFill="text2"/>
          </w:tcPr>
          <w:p w14:paraId="561C3C6D" w14:textId="3FABF63B"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color w:val="FFFFFF" w:themeColor="background1"/>
                <w:sz w:val="20"/>
                <w:szCs w:val="20"/>
              </w:rPr>
            </w:pPr>
            <w:r>
              <w:rPr>
                <w:rFonts w:cs="Arial"/>
                <w:color w:val="FFFFFF" w:themeColor="background1"/>
                <w:sz w:val="20"/>
                <w:szCs w:val="20"/>
              </w:rPr>
              <w:t>Business &amp; Public Sector</w:t>
            </w:r>
          </w:p>
        </w:tc>
        <w:tc>
          <w:tcPr>
            <w:tcW w:w="745" w:type="pct"/>
            <w:shd w:val="clear" w:color="auto" w:fill="03647A" w:themeFill="text2"/>
          </w:tcPr>
          <w:p w14:paraId="22C5606D" w14:textId="77777777" w:rsidR="000D1E37" w:rsidRDefault="000D1E37" w:rsidP="00F67134">
            <w:pPr>
              <w:keepNext/>
              <w:pBdr>
                <w:top w:val="none" w:sz="0" w:space="0" w:color="000000"/>
                <w:left w:val="none" w:sz="0" w:space="0" w:color="000000"/>
                <w:bottom w:val="none" w:sz="0" w:space="0" w:color="000000"/>
                <w:right w:val="none" w:sz="0" w:space="0" w:color="000000"/>
              </w:pBdr>
              <w:rPr>
                <w:rFonts w:cs="Arial"/>
                <w:color w:val="FFFFFF" w:themeColor="background1"/>
                <w:sz w:val="20"/>
                <w:szCs w:val="20"/>
              </w:rPr>
            </w:pPr>
          </w:p>
        </w:tc>
      </w:tr>
      <w:tr w:rsidR="000D1E37" w:rsidRPr="00CA299E" w14:paraId="13A0C673" w14:textId="453B5E27" w:rsidTr="00800697">
        <w:tc>
          <w:tcPr>
            <w:tcW w:w="647" w:type="pct"/>
          </w:tcPr>
          <w:p w14:paraId="175E7F97"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1F517922" w14:textId="67145FB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Assessments</w:t>
            </w:r>
          </w:p>
        </w:tc>
        <w:tc>
          <w:tcPr>
            <w:tcW w:w="902" w:type="pct"/>
          </w:tcPr>
          <w:p w14:paraId="2D01FFE2" w14:textId="13A8D5E9"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Assessments</w:t>
            </w:r>
          </w:p>
        </w:tc>
        <w:tc>
          <w:tcPr>
            <w:tcW w:w="902" w:type="pct"/>
          </w:tcPr>
          <w:p w14:paraId="4C10E01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6D3A0875"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1197DD1B"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14:paraId="250E1EF3" w14:textId="50D1516D" w:rsidTr="00800697">
        <w:trPr>
          <w:trHeight w:val="300"/>
        </w:trPr>
        <w:tc>
          <w:tcPr>
            <w:tcW w:w="647" w:type="pct"/>
          </w:tcPr>
          <w:p w14:paraId="19E9ECFE"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themeColor="text1"/>
                <w:sz w:val="20"/>
                <w:szCs w:val="20"/>
              </w:rPr>
              <w:t>Business &amp; Public Sector</w:t>
            </w:r>
          </w:p>
        </w:tc>
        <w:tc>
          <w:tcPr>
            <w:tcW w:w="902" w:type="pct"/>
          </w:tcPr>
          <w:p w14:paraId="3E357D21" w14:textId="0E5FA5E4" w:rsidR="000D1E37" w:rsidRPr="00F67134" w:rsidRDefault="000D1E37" w:rsidP="00F67134">
            <w:pPr>
              <w:rPr>
                <w:rFonts w:eastAsia="DejaVu Sans" w:cs="Arial"/>
                <w:color w:val="000000" w:themeColor="text1"/>
                <w:sz w:val="20"/>
                <w:szCs w:val="20"/>
              </w:rPr>
            </w:pPr>
            <w:r w:rsidRPr="00F67134">
              <w:rPr>
                <w:sz w:val="20"/>
                <w:szCs w:val="20"/>
              </w:rPr>
              <w:t>Behavior - Business/Public</w:t>
            </w:r>
          </w:p>
        </w:tc>
        <w:tc>
          <w:tcPr>
            <w:tcW w:w="902" w:type="pct"/>
          </w:tcPr>
          <w:p w14:paraId="44D1F39E" w14:textId="066BDC45" w:rsidR="000D1E37" w:rsidRPr="00F67134" w:rsidRDefault="000D1E37" w:rsidP="00F67134">
            <w:pPr>
              <w:rPr>
                <w:rFonts w:eastAsia="DejaVu Sans" w:cs="Arial"/>
                <w:color w:val="000000" w:themeColor="text1"/>
                <w:sz w:val="20"/>
                <w:szCs w:val="20"/>
              </w:rPr>
            </w:pPr>
            <w:r w:rsidRPr="00F67134">
              <w:rPr>
                <w:sz w:val="20"/>
                <w:szCs w:val="20"/>
              </w:rPr>
              <w:t>Behavior - Business/Public</w:t>
            </w:r>
          </w:p>
        </w:tc>
        <w:tc>
          <w:tcPr>
            <w:tcW w:w="902" w:type="pct"/>
          </w:tcPr>
          <w:p w14:paraId="7413313C" w14:textId="72EDFEA2" w:rsidR="000D1E37" w:rsidRPr="00F67134" w:rsidRDefault="000D1E37" w:rsidP="00F67134">
            <w:pPr>
              <w:rPr>
                <w:rFonts w:eastAsia="DejaVu Sans" w:cs="Arial"/>
                <w:color w:val="000000" w:themeColor="text1"/>
                <w:sz w:val="20"/>
                <w:szCs w:val="20"/>
              </w:rPr>
            </w:pPr>
            <w:r w:rsidRPr="00F67134">
              <w:rPr>
                <w:sz w:val="20"/>
                <w:szCs w:val="20"/>
              </w:rPr>
              <w:t>Behavior Bus/Pub</w:t>
            </w:r>
          </w:p>
        </w:tc>
        <w:tc>
          <w:tcPr>
            <w:tcW w:w="901" w:type="pct"/>
          </w:tcPr>
          <w:p w14:paraId="67157B46" w14:textId="2F4E7634" w:rsidR="000D1E37" w:rsidRPr="00F67134" w:rsidRDefault="000D1E37" w:rsidP="00F67134">
            <w:pPr>
              <w:rPr>
                <w:rFonts w:eastAsia="DejaVu Sans" w:cs="Arial"/>
                <w:color w:val="000000" w:themeColor="text1"/>
                <w:sz w:val="20"/>
                <w:szCs w:val="20"/>
              </w:rPr>
            </w:pPr>
            <w:r w:rsidRPr="00F67134">
              <w:rPr>
                <w:sz w:val="20"/>
                <w:szCs w:val="20"/>
              </w:rPr>
              <w:t>Behavior Bus/Pub</w:t>
            </w:r>
          </w:p>
        </w:tc>
        <w:tc>
          <w:tcPr>
            <w:tcW w:w="745" w:type="pct"/>
          </w:tcPr>
          <w:p w14:paraId="092DAB6D" w14:textId="77777777" w:rsidR="000D1E37" w:rsidRPr="00F67134" w:rsidRDefault="000D1E37" w:rsidP="00F67134">
            <w:pPr>
              <w:rPr>
                <w:sz w:val="20"/>
                <w:szCs w:val="20"/>
              </w:rPr>
            </w:pPr>
          </w:p>
        </w:tc>
      </w:tr>
      <w:tr w:rsidR="000D1E37" w:rsidRPr="00CA299E" w14:paraId="606A6888" w14:textId="6A377257" w:rsidTr="00800697">
        <w:tc>
          <w:tcPr>
            <w:tcW w:w="647" w:type="pct"/>
          </w:tcPr>
          <w:p w14:paraId="29C62074"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30D7C341" w14:textId="1A3839F5"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Incentives</w:t>
            </w:r>
          </w:p>
        </w:tc>
        <w:tc>
          <w:tcPr>
            <w:tcW w:w="902" w:type="pct"/>
          </w:tcPr>
          <w:p w14:paraId="46DDB425" w14:textId="7A1432F5"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Incentives</w:t>
            </w:r>
          </w:p>
        </w:tc>
        <w:tc>
          <w:tcPr>
            <w:tcW w:w="902" w:type="pct"/>
          </w:tcPr>
          <w:p w14:paraId="41720280" w14:textId="73F3E1BA"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Incentives</w:t>
            </w:r>
          </w:p>
        </w:tc>
        <w:tc>
          <w:tcPr>
            <w:tcW w:w="901" w:type="pct"/>
          </w:tcPr>
          <w:p w14:paraId="6564AA02" w14:textId="6E279F2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Incentives</w:t>
            </w:r>
          </w:p>
        </w:tc>
        <w:tc>
          <w:tcPr>
            <w:tcW w:w="745" w:type="pct"/>
          </w:tcPr>
          <w:p w14:paraId="6C2A57E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539B43FF" w14:textId="7A396AF4" w:rsidTr="00800697">
        <w:tc>
          <w:tcPr>
            <w:tcW w:w="647" w:type="pct"/>
          </w:tcPr>
          <w:p w14:paraId="6D391407"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41C23C97" w14:textId="3036EEC8"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Midstream/Upstream</w:t>
            </w:r>
          </w:p>
        </w:tc>
        <w:tc>
          <w:tcPr>
            <w:tcW w:w="902" w:type="pct"/>
          </w:tcPr>
          <w:p w14:paraId="05877F23" w14:textId="46734BB8"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Midstream/Upstream</w:t>
            </w:r>
          </w:p>
        </w:tc>
        <w:tc>
          <w:tcPr>
            <w:tcW w:w="902" w:type="pct"/>
          </w:tcPr>
          <w:p w14:paraId="361B648E" w14:textId="502CA7C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Midstream/Upstream</w:t>
            </w:r>
          </w:p>
        </w:tc>
        <w:tc>
          <w:tcPr>
            <w:tcW w:w="901" w:type="pct"/>
          </w:tcPr>
          <w:p w14:paraId="5CBFFF1D" w14:textId="5C2C4112"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Midstream/Upstream</w:t>
            </w:r>
          </w:p>
        </w:tc>
        <w:tc>
          <w:tcPr>
            <w:tcW w:w="745" w:type="pct"/>
          </w:tcPr>
          <w:p w14:paraId="07C90236" w14:textId="39674492" w:rsidR="000D1E37" w:rsidRPr="00F67134" w:rsidRDefault="003809FD" w:rsidP="00F67134">
            <w:pPr>
              <w:keepNext/>
              <w:pBdr>
                <w:top w:val="none" w:sz="0" w:space="0" w:color="000000"/>
                <w:left w:val="none" w:sz="0" w:space="0" w:color="000000"/>
                <w:bottom w:val="none" w:sz="0" w:space="0" w:color="000000"/>
                <w:right w:val="none" w:sz="0" w:space="0" w:color="000000"/>
              </w:pBdr>
              <w:rPr>
                <w:sz w:val="20"/>
                <w:szCs w:val="20"/>
              </w:rPr>
            </w:pPr>
            <w:r>
              <w:rPr>
                <w:sz w:val="20"/>
                <w:szCs w:val="20"/>
              </w:rPr>
              <w:t>Nicor Gas &amp; PGL/NSG</w:t>
            </w:r>
          </w:p>
        </w:tc>
      </w:tr>
      <w:tr w:rsidR="000D1E37" w:rsidRPr="00CA299E" w14:paraId="6D6B65C6" w14:textId="4DF436B2" w:rsidTr="00800697">
        <w:tc>
          <w:tcPr>
            <w:tcW w:w="647" w:type="pct"/>
          </w:tcPr>
          <w:p w14:paraId="068C70F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54D79491" w14:textId="4C671051"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New Construction - Business/Public</w:t>
            </w:r>
          </w:p>
        </w:tc>
        <w:tc>
          <w:tcPr>
            <w:tcW w:w="902" w:type="pct"/>
          </w:tcPr>
          <w:p w14:paraId="79A58291" w14:textId="28E9DEC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New Construction - Business/Public</w:t>
            </w:r>
          </w:p>
        </w:tc>
        <w:tc>
          <w:tcPr>
            <w:tcW w:w="902" w:type="pct"/>
          </w:tcPr>
          <w:p w14:paraId="447EB49B" w14:textId="2F151D1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New Construction - Bus/Pub</w:t>
            </w:r>
          </w:p>
        </w:tc>
        <w:tc>
          <w:tcPr>
            <w:tcW w:w="901" w:type="pct"/>
          </w:tcPr>
          <w:p w14:paraId="78B27AC4" w14:textId="580AB5A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New Construction - Bus/Pub</w:t>
            </w:r>
          </w:p>
        </w:tc>
        <w:tc>
          <w:tcPr>
            <w:tcW w:w="745" w:type="pct"/>
          </w:tcPr>
          <w:p w14:paraId="2CE32554" w14:textId="7DD7020A" w:rsidR="000D1E37" w:rsidRPr="00F67134" w:rsidRDefault="003809FD" w:rsidP="00F67134">
            <w:pPr>
              <w:keepNext/>
              <w:pBdr>
                <w:top w:val="none" w:sz="0" w:space="0" w:color="000000"/>
                <w:left w:val="none" w:sz="0" w:space="0" w:color="000000"/>
                <w:bottom w:val="none" w:sz="0" w:space="0" w:color="000000"/>
                <w:right w:val="none" w:sz="0" w:space="0" w:color="000000"/>
              </w:pBdr>
              <w:rPr>
                <w:sz w:val="20"/>
                <w:szCs w:val="20"/>
              </w:rPr>
            </w:pPr>
            <w:r w:rsidRPr="003809FD">
              <w:rPr>
                <w:sz w:val="20"/>
                <w:szCs w:val="20"/>
              </w:rPr>
              <w:t>Nicor Gas &amp; PGL/NSG</w:t>
            </w:r>
          </w:p>
        </w:tc>
      </w:tr>
      <w:tr w:rsidR="000D1E37" w:rsidRPr="00CA299E" w14:paraId="42FF69F0" w14:textId="71BC2C59" w:rsidTr="00800697">
        <w:tc>
          <w:tcPr>
            <w:tcW w:w="647" w:type="pct"/>
          </w:tcPr>
          <w:p w14:paraId="4C2C5ABC"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5CA1B73C" w14:textId="52501B8F"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Small Business</w:t>
            </w:r>
          </w:p>
        </w:tc>
        <w:tc>
          <w:tcPr>
            <w:tcW w:w="902" w:type="pct"/>
          </w:tcPr>
          <w:p w14:paraId="47503F9E" w14:textId="663E151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Small Business</w:t>
            </w:r>
          </w:p>
        </w:tc>
        <w:tc>
          <w:tcPr>
            <w:tcW w:w="902" w:type="pct"/>
          </w:tcPr>
          <w:p w14:paraId="2BC2F932" w14:textId="76BAF80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Small Business</w:t>
            </w:r>
          </w:p>
        </w:tc>
        <w:tc>
          <w:tcPr>
            <w:tcW w:w="901" w:type="pct"/>
          </w:tcPr>
          <w:p w14:paraId="4451EB2B" w14:textId="7DCA0FF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Small Business</w:t>
            </w:r>
          </w:p>
        </w:tc>
        <w:tc>
          <w:tcPr>
            <w:tcW w:w="745" w:type="pct"/>
          </w:tcPr>
          <w:p w14:paraId="5AFE441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5FC79FD8" w14:textId="208F3CED" w:rsidTr="00800697">
        <w:tc>
          <w:tcPr>
            <w:tcW w:w="647" w:type="pct"/>
          </w:tcPr>
          <w:p w14:paraId="5B9000AA"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Business &amp; Public Sector</w:t>
            </w:r>
          </w:p>
        </w:tc>
        <w:tc>
          <w:tcPr>
            <w:tcW w:w="902" w:type="pct"/>
          </w:tcPr>
          <w:p w14:paraId="3E7669DA" w14:textId="2A0295F1"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Targeted Systems</w:t>
            </w:r>
          </w:p>
        </w:tc>
        <w:tc>
          <w:tcPr>
            <w:tcW w:w="902" w:type="pct"/>
          </w:tcPr>
          <w:p w14:paraId="2BC3BF33" w14:textId="403F16D1"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Targeted Systems</w:t>
            </w:r>
          </w:p>
        </w:tc>
        <w:tc>
          <w:tcPr>
            <w:tcW w:w="902" w:type="pct"/>
          </w:tcPr>
          <w:p w14:paraId="0E069437" w14:textId="4F5B28B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Targeted Systems</w:t>
            </w:r>
          </w:p>
        </w:tc>
        <w:tc>
          <w:tcPr>
            <w:tcW w:w="901" w:type="pct"/>
          </w:tcPr>
          <w:p w14:paraId="5EE8293B" w14:textId="7735D7AF"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Targeted Systems</w:t>
            </w:r>
          </w:p>
        </w:tc>
        <w:tc>
          <w:tcPr>
            <w:tcW w:w="745" w:type="pct"/>
          </w:tcPr>
          <w:p w14:paraId="322111BC" w14:textId="6C24D741" w:rsidR="000D1E37" w:rsidRPr="00F67134" w:rsidRDefault="003809FD" w:rsidP="00F67134">
            <w:pPr>
              <w:keepNext/>
              <w:pBdr>
                <w:top w:val="none" w:sz="0" w:space="0" w:color="000000"/>
                <w:left w:val="none" w:sz="0" w:space="0" w:color="000000"/>
                <w:bottom w:val="none" w:sz="0" w:space="0" w:color="000000"/>
                <w:right w:val="none" w:sz="0" w:space="0" w:color="000000"/>
              </w:pBdr>
              <w:rPr>
                <w:sz w:val="20"/>
                <w:szCs w:val="20"/>
              </w:rPr>
            </w:pPr>
            <w:r w:rsidRPr="003809FD">
              <w:rPr>
                <w:sz w:val="20"/>
                <w:szCs w:val="20"/>
              </w:rPr>
              <w:t>Nicor Gas &amp; PGL/NSG</w:t>
            </w:r>
          </w:p>
        </w:tc>
      </w:tr>
      <w:tr w:rsidR="000D1E37" w:rsidRPr="00CA299E" w14:paraId="40E89B78" w14:textId="611D5BCB" w:rsidTr="00800697">
        <w:tc>
          <w:tcPr>
            <w:tcW w:w="647" w:type="pct"/>
          </w:tcPr>
          <w:p w14:paraId="3B915D12" w14:textId="36C02BC9"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Business &amp; Public Sector</w:t>
            </w:r>
          </w:p>
        </w:tc>
        <w:tc>
          <w:tcPr>
            <w:tcW w:w="902" w:type="pct"/>
          </w:tcPr>
          <w:p w14:paraId="52AC47E4"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364ED33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0908BEB8" w14:textId="67A0414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EMS - Small Business - Pilot</w:t>
            </w:r>
          </w:p>
        </w:tc>
        <w:tc>
          <w:tcPr>
            <w:tcW w:w="901" w:type="pct"/>
          </w:tcPr>
          <w:p w14:paraId="2F8949F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3E575F73"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rsidRPr="00CA299E" w14:paraId="445CAD68" w14:textId="65D27FEE" w:rsidTr="00800697">
        <w:tc>
          <w:tcPr>
            <w:tcW w:w="647" w:type="pct"/>
          </w:tcPr>
          <w:p w14:paraId="39F761E1" w14:textId="055C985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Business &amp; Public Sector</w:t>
            </w:r>
          </w:p>
        </w:tc>
        <w:tc>
          <w:tcPr>
            <w:tcW w:w="902" w:type="pct"/>
          </w:tcPr>
          <w:p w14:paraId="6272BEEA"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67131077"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616B8FED"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767D6A1C" w14:textId="09F5C9A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Business Energy Analyzer</w:t>
            </w:r>
          </w:p>
        </w:tc>
        <w:tc>
          <w:tcPr>
            <w:tcW w:w="745" w:type="pct"/>
          </w:tcPr>
          <w:p w14:paraId="5782B3A9"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02CAFA34" w14:textId="3F155990" w:rsidTr="00800697">
        <w:tc>
          <w:tcPr>
            <w:tcW w:w="4255" w:type="pct"/>
            <w:gridSpan w:val="5"/>
            <w:shd w:val="clear" w:color="auto" w:fill="03647A" w:themeFill="text2"/>
          </w:tcPr>
          <w:p w14:paraId="6D6CA58C" w14:textId="2C1FE286"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color w:val="FFFFFF" w:themeColor="background1"/>
                <w:sz w:val="20"/>
                <w:szCs w:val="20"/>
              </w:rPr>
            </w:pPr>
            <w:r>
              <w:rPr>
                <w:rFonts w:cs="Arial"/>
                <w:color w:val="FFFFFF" w:themeColor="background1"/>
                <w:sz w:val="20"/>
                <w:szCs w:val="20"/>
              </w:rPr>
              <w:t>Residential (Res) &amp; Income Eligible (IE)</w:t>
            </w:r>
          </w:p>
        </w:tc>
        <w:tc>
          <w:tcPr>
            <w:tcW w:w="745" w:type="pct"/>
            <w:shd w:val="clear" w:color="auto" w:fill="03647A" w:themeFill="text2"/>
          </w:tcPr>
          <w:p w14:paraId="3119AF72" w14:textId="77777777" w:rsidR="000D1E37" w:rsidRDefault="000D1E37" w:rsidP="00F67134">
            <w:pPr>
              <w:keepNext/>
              <w:pBdr>
                <w:top w:val="none" w:sz="0" w:space="0" w:color="000000"/>
                <w:left w:val="none" w:sz="0" w:space="0" w:color="000000"/>
                <w:bottom w:val="none" w:sz="0" w:space="0" w:color="000000"/>
                <w:right w:val="none" w:sz="0" w:space="0" w:color="000000"/>
              </w:pBdr>
              <w:rPr>
                <w:rFonts w:cs="Arial"/>
                <w:color w:val="FFFFFF" w:themeColor="background1"/>
                <w:sz w:val="20"/>
                <w:szCs w:val="20"/>
              </w:rPr>
            </w:pPr>
          </w:p>
        </w:tc>
      </w:tr>
      <w:tr w:rsidR="000D1E37" w:rsidRPr="00CA299E" w14:paraId="6020F51F" w14:textId="35E31E09" w:rsidTr="00800697">
        <w:tc>
          <w:tcPr>
            <w:tcW w:w="647" w:type="pct"/>
          </w:tcPr>
          <w:p w14:paraId="3FED54DD"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0EDD7011" w14:textId="675450A8"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Behavior-Residential/IE</w:t>
            </w:r>
          </w:p>
        </w:tc>
        <w:tc>
          <w:tcPr>
            <w:tcW w:w="902" w:type="pct"/>
          </w:tcPr>
          <w:p w14:paraId="46E7CAED" w14:textId="28A72A6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Behavior-Residential/IE</w:t>
            </w:r>
          </w:p>
        </w:tc>
        <w:tc>
          <w:tcPr>
            <w:tcW w:w="902" w:type="pct"/>
          </w:tcPr>
          <w:p w14:paraId="158CBC4A" w14:textId="301378E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Behavior - Res/IE</w:t>
            </w:r>
          </w:p>
        </w:tc>
        <w:tc>
          <w:tcPr>
            <w:tcW w:w="901" w:type="pct"/>
          </w:tcPr>
          <w:p w14:paraId="722B3EC2" w14:textId="76131A6C"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Behavior - Res/IE</w:t>
            </w:r>
          </w:p>
        </w:tc>
        <w:tc>
          <w:tcPr>
            <w:tcW w:w="745" w:type="pct"/>
          </w:tcPr>
          <w:p w14:paraId="6504109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3D7440D0" w14:textId="0CF7E209" w:rsidTr="00800697">
        <w:tc>
          <w:tcPr>
            <w:tcW w:w="647" w:type="pct"/>
          </w:tcPr>
          <w:p w14:paraId="6B6881E6"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234C3404" w14:textId="004D4725"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Contractor/Midstream Rebates</w:t>
            </w:r>
          </w:p>
        </w:tc>
        <w:tc>
          <w:tcPr>
            <w:tcW w:w="902" w:type="pct"/>
          </w:tcPr>
          <w:p w14:paraId="5C3B45CB" w14:textId="2FAEFBE8"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Contractor/Midstream Rebates</w:t>
            </w:r>
          </w:p>
        </w:tc>
        <w:tc>
          <w:tcPr>
            <w:tcW w:w="902" w:type="pct"/>
          </w:tcPr>
          <w:p w14:paraId="3C49D1F1" w14:textId="6702C63A"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Contractor/Midstream Rebates</w:t>
            </w:r>
          </w:p>
        </w:tc>
        <w:tc>
          <w:tcPr>
            <w:tcW w:w="901" w:type="pct"/>
          </w:tcPr>
          <w:p w14:paraId="714C0CB3" w14:textId="707B8A3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Contractor/Midstream Rebates</w:t>
            </w:r>
          </w:p>
        </w:tc>
        <w:tc>
          <w:tcPr>
            <w:tcW w:w="745" w:type="pct"/>
          </w:tcPr>
          <w:p w14:paraId="1CA72A7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14:paraId="07088B3D" w14:textId="040ADF79" w:rsidTr="00800697">
        <w:trPr>
          <w:trHeight w:val="300"/>
        </w:trPr>
        <w:tc>
          <w:tcPr>
            <w:tcW w:w="647" w:type="pct"/>
          </w:tcPr>
          <w:p w14:paraId="2FE750B8" w14:textId="77777777" w:rsidR="000D1E37" w:rsidRPr="00F67134" w:rsidRDefault="000D1E37" w:rsidP="00F67134">
            <w:pPr>
              <w:rPr>
                <w:rFonts w:eastAsia="DejaVu Sans" w:cs="Arial"/>
                <w:color w:val="000000" w:themeColor="text1"/>
                <w:sz w:val="20"/>
                <w:szCs w:val="20"/>
              </w:rPr>
            </w:pPr>
            <w:r w:rsidRPr="00F67134">
              <w:rPr>
                <w:rFonts w:eastAsia="DejaVu Sans" w:cs="Arial"/>
                <w:color w:val="000000" w:themeColor="text1"/>
                <w:sz w:val="20"/>
                <w:szCs w:val="20"/>
              </w:rPr>
              <w:t>Res &amp; IE</w:t>
            </w:r>
          </w:p>
        </w:tc>
        <w:tc>
          <w:tcPr>
            <w:tcW w:w="902" w:type="pct"/>
          </w:tcPr>
          <w:p w14:paraId="58105E8F" w14:textId="136B0DA3" w:rsidR="000D1E37" w:rsidRPr="00F67134" w:rsidRDefault="000D1E37" w:rsidP="00F67134">
            <w:pPr>
              <w:rPr>
                <w:rFonts w:eastAsia="DejaVu Sans" w:cs="Arial"/>
                <w:color w:val="000000" w:themeColor="text1"/>
                <w:sz w:val="20"/>
                <w:szCs w:val="20"/>
              </w:rPr>
            </w:pPr>
            <w:r w:rsidRPr="00F67134">
              <w:rPr>
                <w:sz w:val="20"/>
                <w:szCs w:val="20"/>
              </w:rPr>
              <w:t>Multifamily Upgrades</w:t>
            </w:r>
          </w:p>
        </w:tc>
        <w:tc>
          <w:tcPr>
            <w:tcW w:w="902" w:type="pct"/>
          </w:tcPr>
          <w:p w14:paraId="403602A6" w14:textId="0CF6DEDD" w:rsidR="000D1E37" w:rsidRPr="00F67134" w:rsidRDefault="000D1E37" w:rsidP="00F67134">
            <w:pPr>
              <w:rPr>
                <w:rFonts w:eastAsia="DejaVu Sans" w:cs="Arial"/>
                <w:color w:val="000000" w:themeColor="text1"/>
                <w:sz w:val="20"/>
                <w:szCs w:val="20"/>
              </w:rPr>
            </w:pPr>
            <w:r w:rsidRPr="00F67134">
              <w:rPr>
                <w:sz w:val="20"/>
                <w:szCs w:val="20"/>
              </w:rPr>
              <w:t>Multifamily Upgrades</w:t>
            </w:r>
          </w:p>
        </w:tc>
        <w:tc>
          <w:tcPr>
            <w:tcW w:w="902" w:type="pct"/>
          </w:tcPr>
          <w:p w14:paraId="5BF3FB23" w14:textId="75D0840C" w:rsidR="000D1E37" w:rsidRPr="00F67134" w:rsidRDefault="000D1E37" w:rsidP="00F67134">
            <w:pPr>
              <w:rPr>
                <w:rFonts w:eastAsia="DejaVu Sans" w:cs="Arial"/>
                <w:color w:val="000000" w:themeColor="text1"/>
                <w:sz w:val="20"/>
                <w:szCs w:val="20"/>
              </w:rPr>
            </w:pPr>
            <w:r w:rsidRPr="00F67134">
              <w:rPr>
                <w:sz w:val="20"/>
                <w:szCs w:val="20"/>
              </w:rPr>
              <w:t>Multifamily Upgrades</w:t>
            </w:r>
          </w:p>
        </w:tc>
        <w:tc>
          <w:tcPr>
            <w:tcW w:w="901" w:type="pct"/>
          </w:tcPr>
          <w:p w14:paraId="0FCF5D71" w14:textId="5B66B04D" w:rsidR="000D1E37" w:rsidRPr="00F67134" w:rsidRDefault="000D1E37" w:rsidP="00F67134">
            <w:pPr>
              <w:rPr>
                <w:rFonts w:eastAsia="DejaVu Sans" w:cs="Arial"/>
                <w:color w:val="000000" w:themeColor="text1"/>
                <w:sz w:val="20"/>
                <w:szCs w:val="20"/>
              </w:rPr>
            </w:pPr>
            <w:r w:rsidRPr="00F67134">
              <w:rPr>
                <w:sz w:val="20"/>
                <w:szCs w:val="20"/>
              </w:rPr>
              <w:t>Multifamily Upgrades</w:t>
            </w:r>
          </w:p>
        </w:tc>
        <w:tc>
          <w:tcPr>
            <w:tcW w:w="745" w:type="pct"/>
          </w:tcPr>
          <w:p w14:paraId="302BDA15" w14:textId="63DEEE84" w:rsidR="000D1E37" w:rsidRPr="00F67134" w:rsidRDefault="003809FD" w:rsidP="00F67134">
            <w:pPr>
              <w:rPr>
                <w:sz w:val="20"/>
                <w:szCs w:val="20"/>
              </w:rPr>
            </w:pPr>
            <w:r w:rsidRPr="003809FD">
              <w:rPr>
                <w:sz w:val="20"/>
                <w:szCs w:val="20"/>
              </w:rPr>
              <w:t>Nicor Gas &amp; PGL/NSG</w:t>
            </w:r>
          </w:p>
        </w:tc>
      </w:tr>
      <w:tr w:rsidR="000D1E37" w:rsidRPr="00CA299E" w14:paraId="14C25063" w14:textId="682B123A" w:rsidTr="00800697">
        <w:tc>
          <w:tcPr>
            <w:tcW w:w="647" w:type="pct"/>
          </w:tcPr>
          <w:p w14:paraId="6DD25D3A"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3A4F7182" w14:textId="77720B6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Electric Home New Construction</w:t>
            </w:r>
          </w:p>
        </w:tc>
        <w:tc>
          <w:tcPr>
            <w:tcW w:w="902" w:type="pct"/>
          </w:tcPr>
          <w:p w14:paraId="5FFD4EFE" w14:textId="6D2C5631"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Electric Home New Construction</w:t>
            </w:r>
          </w:p>
        </w:tc>
        <w:tc>
          <w:tcPr>
            <w:tcW w:w="902" w:type="pct"/>
          </w:tcPr>
          <w:p w14:paraId="749117E5" w14:textId="58F385A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Electric Home New Construction</w:t>
            </w:r>
          </w:p>
        </w:tc>
        <w:tc>
          <w:tcPr>
            <w:tcW w:w="901" w:type="pct"/>
          </w:tcPr>
          <w:p w14:paraId="18DF115E" w14:textId="115BD24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Electric Homes New Construction</w:t>
            </w:r>
          </w:p>
        </w:tc>
        <w:tc>
          <w:tcPr>
            <w:tcW w:w="745" w:type="pct"/>
          </w:tcPr>
          <w:p w14:paraId="57672C70"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14:paraId="303F7E28" w14:textId="472C0BD2" w:rsidTr="00800697">
        <w:trPr>
          <w:trHeight w:val="300"/>
        </w:trPr>
        <w:tc>
          <w:tcPr>
            <w:tcW w:w="647" w:type="pct"/>
          </w:tcPr>
          <w:p w14:paraId="7D92965D" w14:textId="77777777" w:rsidR="000D1E37" w:rsidRPr="00F67134" w:rsidRDefault="000D1E37" w:rsidP="00F67134">
            <w:pPr>
              <w:rPr>
                <w:rFonts w:eastAsia="DejaVu Sans" w:cs="Arial"/>
                <w:color w:val="000000" w:themeColor="text1"/>
                <w:sz w:val="20"/>
                <w:szCs w:val="20"/>
              </w:rPr>
            </w:pPr>
            <w:r w:rsidRPr="00F67134">
              <w:rPr>
                <w:rFonts w:eastAsia="DejaVu Sans" w:cs="Arial"/>
                <w:color w:val="000000" w:themeColor="text1"/>
                <w:sz w:val="20"/>
                <w:szCs w:val="20"/>
              </w:rPr>
              <w:t>Res &amp; IE</w:t>
            </w:r>
          </w:p>
        </w:tc>
        <w:tc>
          <w:tcPr>
            <w:tcW w:w="902" w:type="pct"/>
          </w:tcPr>
          <w:p w14:paraId="7B9F7B06" w14:textId="42D7D316" w:rsidR="000D1E37" w:rsidRPr="00E44B04" w:rsidRDefault="000D1E37" w:rsidP="00E44B04">
            <w:pPr>
              <w:rPr>
                <w:sz w:val="20"/>
                <w:szCs w:val="20"/>
              </w:rPr>
            </w:pPr>
            <w:r w:rsidRPr="00F67134">
              <w:rPr>
                <w:sz w:val="20"/>
                <w:szCs w:val="20"/>
              </w:rPr>
              <w:t>New Construction IE</w:t>
            </w:r>
          </w:p>
        </w:tc>
        <w:tc>
          <w:tcPr>
            <w:tcW w:w="902" w:type="pct"/>
          </w:tcPr>
          <w:p w14:paraId="3A2F567E" w14:textId="77811646" w:rsidR="000D1E37" w:rsidRPr="00F67134" w:rsidRDefault="000D1E37" w:rsidP="00F67134">
            <w:pPr>
              <w:rPr>
                <w:rFonts w:eastAsia="DejaVu Sans" w:cs="Arial"/>
                <w:color w:val="000000" w:themeColor="text1"/>
                <w:sz w:val="20"/>
                <w:szCs w:val="20"/>
              </w:rPr>
            </w:pPr>
            <w:r w:rsidRPr="00F67134">
              <w:rPr>
                <w:sz w:val="20"/>
                <w:szCs w:val="20"/>
              </w:rPr>
              <w:t>New Construction IE</w:t>
            </w:r>
          </w:p>
        </w:tc>
        <w:tc>
          <w:tcPr>
            <w:tcW w:w="902" w:type="pct"/>
          </w:tcPr>
          <w:p w14:paraId="44247F35" w14:textId="3A0A4B25" w:rsidR="000D1E37" w:rsidRPr="006F2283" w:rsidRDefault="000D1E37" w:rsidP="006F2283">
            <w:pPr>
              <w:rPr>
                <w:sz w:val="20"/>
                <w:szCs w:val="20"/>
              </w:rPr>
            </w:pPr>
            <w:r w:rsidRPr="00F67134">
              <w:rPr>
                <w:sz w:val="20"/>
                <w:szCs w:val="20"/>
              </w:rPr>
              <w:t>New Construction - IE</w:t>
            </w:r>
          </w:p>
        </w:tc>
        <w:tc>
          <w:tcPr>
            <w:tcW w:w="901" w:type="pct"/>
          </w:tcPr>
          <w:p w14:paraId="5C7A9EA4" w14:textId="49BFCC48" w:rsidR="000D1E37" w:rsidRPr="00F67134" w:rsidRDefault="000D1E37" w:rsidP="00F67134">
            <w:pPr>
              <w:rPr>
                <w:rFonts w:eastAsia="DejaVu Sans" w:cs="Arial"/>
                <w:color w:val="000000" w:themeColor="text1"/>
                <w:sz w:val="20"/>
                <w:szCs w:val="20"/>
              </w:rPr>
            </w:pPr>
            <w:r w:rsidRPr="00F67134">
              <w:rPr>
                <w:sz w:val="20"/>
                <w:szCs w:val="20"/>
              </w:rPr>
              <w:t xml:space="preserve">New Construction </w:t>
            </w:r>
            <w:r>
              <w:rPr>
                <w:sz w:val="20"/>
                <w:szCs w:val="20"/>
              </w:rPr>
              <w:t>–</w:t>
            </w:r>
            <w:r w:rsidRPr="00F67134">
              <w:rPr>
                <w:sz w:val="20"/>
                <w:szCs w:val="20"/>
              </w:rPr>
              <w:t xml:space="preserve"> IE</w:t>
            </w:r>
          </w:p>
        </w:tc>
        <w:tc>
          <w:tcPr>
            <w:tcW w:w="745" w:type="pct"/>
          </w:tcPr>
          <w:p w14:paraId="7FCE49EE" w14:textId="2F885B0E" w:rsidR="000D1E37" w:rsidRPr="00F67134" w:rsidRDefault="003809FD" w:rsidP="00F67134">
            <w:pPr>
              <w:rPr>
                <w:sz w:val="20"/>
                <w:szCs w:val="20"/>
              </w:rPr>
            </w:pPr>
            <w:r w:rsidRPr="003809FD">
              <w:rPr>
                <w:sz w:val="20"/>
                <w:szCs w:val="20"/>
              </w:rPr>
              <w:t>Nicor Gas &amp; PGL/NSG</w:t>
            </w:r>
          </w:p>
        </w:tc>
      </w:tr>
      <w:tr w:rsidR="000D1E37" w:rsidRPr="00CA299E" w14:paraId="1BC3018D" w14:textId="32314586" w:rsidTr="00800697">
        <w:tc>
          <w:tcPr>
            <w:tcW w:w="647" w:type="pct"/>
          </w:tcPr>
          <w:p w14:paraId="0ED78A7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7DE6D695" w14:textId="256059F1"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Product Distribution</w:t>
            </w:r>
          </w:p>
        </w:tc>
        <w:tc>
          <w:tcPr>
            <w:tcW w:w="902" w:type="pct"/>
          </w:tcPr>
          <w:p w14:paraId="466F420C" w14:textId="7C674186"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Product Distribution</w:t>
            </w:r>
          </w:p>
        </w:tc>
        <w:tc>
          <w:tcPr>
            <w:tcW w:w="902" w:type="pct"/>
          </w:tcPr>
          <w:p w14:paraId="4792B237" w14:textId="20499CC1"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Product Distribution</w:t>
            </w:r>
          </w:p>
        </w:tc>
        <w:tc>
          <w:tcPr>
            <w:tcW w:w="901" w:type="pct"/>
          </w:tcPr>
          <w:p w14:paraId="7FB9AD76" w14:textId="430F6152"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Product Distribution</w:t>
            </w:r>
          </w:p>
        </w:tc>
        <w:tc>
          <w:tcPr>
            <w:tcW w:w="745" w:type="pct"/>
          </w:tcPr>
          <w:p w14:paraId="2744E200"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6ADE3BBB" w14:textId="4551B14F" w:rsidTr="00800697">
        <w:tc>
          <w:tcPr>
            <w:tcW w:w="647" w:type="pct"/>
          </w:tcPr>
          <w:p w14:paraId="231F3599"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7F57EAF8" w14:textId="0C1255BA"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Retail Online</w:t>
            </w:r>
          </w:p>
        </w:tc>
        <w:tc>
          <w:tcPr>
            <w:tcW w:w="902" w:type="pct"/>
          </w:tcPr>
          <w:p w14:paraId="470F1691" w14:textId="366F885A"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Retail/Online</w:t>
            </w:r>
          </w:p>
        </w:tc>
        <w:tc>
          <w:tcPr>
            <w:tcW w:w="902" w:type="pct"/>
          </w:tcPr>
          <w:p w14:paraId="7BF9B385" w14:textId="6FCEBEF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Retail/Online</w:t>
            </w:r>
          </w:p>
        </w:tc>
        <w:tc>
          <w:tcPr>
            <w:tcW w:w="901" w:type="pct"/>
          </w:tcPr>
          <w:p w14:paraId="0D1F16B2" w14:textId="69819EAA"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Retail/Online</w:t>
            </w:r>
          </w:p>
        </w:tc>
        <w:tc>
          <w:tcPr>
            <w:tcW w:w="745" w:type="pct"/>
          </w:tcPr>
          <w:p w14:paraId="6A0BF5E5"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27754C9E" w14:textId="66D30A9C" w:rsidTr="00800697">
        <w:tc>
          <w:tcPr>
            <w:tcW w:w="647" w:type="pct"/>
          </w:tcPr>
          <w:p w14:paraId="6AA656B6"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rFonts w:eastAsia="DejaVu Sans" w:cs="Arial"/>
                <w:color w:val="000000"/>
                <w:sz w:val="20"/>
                <w:szCs w:val="20"/>
              </w:rPr>
              <w:t>Res &amp; IE</w:t>
            </w:r>
          </w:p>
        </w:tc>
        <w:tc>
          <w:tcPr>
            <w:tcW w:w="902" w:type="pct"/>
          </w:tcPr>
          <w:p w14:paraId="0A5985F9" w14:textId="14C6DD7F" w:rsidR="000D1E37" w:rsidRPr="00F67134" w:rsidRDefault="000D1E37" w:rsidP="00F67134">
            <w:pPr>
              <w:keepNext/>
              <w:pBdr>
                <w:top w:val="none" w:sz="0" w:space="0" w:color="000000"/>
                <w:left w:val="none" w:sz="0" w:space="0" w:color="000000"/>
                <w:bottom w:val="none" w:sz="0" w:space="0" w:color="000000"/>
                <w:right w:val="none" w:sz="0" w:space="0" w:color="000000"/>
              </w:pBdr>
              <w:rPr>
                <w:rFonts w:cs="Arial"/>
                <w:sz w:val="20"/>
                <w:szCs w:val="20"/>
              </w:rPr>
            </w:pPr>
            <w:r w:rsidRPr="00F67134">
              <w:rPr>
                <w:sz w:val="20"/>
                <w:szCs w:val="20"/>
              </w:rPr>
              <w:t>Single Family Upgrades</w:t>
            </w:r>
          </w:p>
        </w:tc>
        <w:tc>
          <w:tcPr>
            <w:tcW w:w="902" w:type="pct"/>
          </w:tcPr>
          <w:p w14:paraId="6AAFB931" w14:textId="2C2C07C3"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Single Family Upgrades</w:t>
            </w:r>
          </w:p>
        </w:tc>
        <w:tc>
          <w:tcPr>
            <w:tcW w:w="902" w:type="pct"/>
          </w:tcPr>
          <w:p w14:paraId="4B0BF7D6" w14:textId="3032874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Single Family Upgrades</w:t>
            </w:r>
          </w:p>
        </w:tc>
        <w:tc>
          <w:tcPr>
            <w:tcW w:w="901" w:type="pct"/>
          </w:tcPr>
          <w:p w14:paraId="135DE27E" w14:textId="1D7C748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Single Family Upgrades</w:t>
            </w:r>
          </w:p>
        </w:tc>
        <w:tc>
          <w:tcPr>
            <w:tcW w:w="745" w:type="pct"/>
          </w:tcPr>
          <w:p w14:paraId="494B02B9" w14:textId="3CAB0690" w:rsidR="000D1E37" w:rsidRPr="00F67134" w:rsidRDefault="003809FD" w:rsidP="00F67134">
            <w:pPr>
              <w:keepNext/>
              <w:pBdr>
                <w:top w:val="none" w:sz="0" w:space="0" w:color="000000"/>
                <w:left w:val="none" w:sz="0" w:space="0" w:color="000000"/>
                <w:bottom w:val="none" w:sz="0" w:space="0" w:color="000000"/>
                <w:right w:val="none" w:sz="0" w:space="0" w:color="000000"/>
              </w:pBdr>
              <w:rPr>
                <w:sz w:val="20"/>
                <w:szCs w:val="20"/>
              </w:rPr>
            </w:pPr>
            <w:r w:rsidRPr="003809FD">
              <w:rPr>
                <w:sz w:val="20"/>
                <w:szCs w:val="20"/>
              </w:rPr>
              <w:t>Nicor Gas &amp; PGL/NSG</w:t>
            </w:r>
          </w:p>
        </w:tc>
      </w:tr>
      <w:tr w:rsidR="000D1E37" w:rsidRPr="00CA299E" w14:paraId="0CB8D5C4" w14:textId="36EAA992" w:rsidTr="00800697">
        <w:trPr>
          <w:trHeight w:val="300"/>
        </w:trPr>
        <w:tc>
          <w:tcPr>
            <w:tcW w:w="647" w:type="pct"/>
          </w:tcPr>
          <w:p w14:paraId="5A0914DA"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rFonts w:eastAsia="DejaVu Sans" w:cs="Arial"/>
                <w:color w:val="000000"/>
                <w:sz w:val="20"/>
                <w:szCs w:val="20"/>
              </w:rPr>
              <w:t>Res &amp; IE</w:t>
            </w:r>
          </w:p>
        </w:tc>
        <w:tc>
          <w:tcPr>
            <w:tcW w:w="902" w:type="pct"/>
          </w:tcPr>
          <w:p w14:paraId="2971C5AA" w14:textId="4A90232F"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6DAE476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13DA5516" w14:textId="16A2936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ASI kWh Savings</w:t>
            </w:r>
          </w:p>
        </w:tc>
        <w:tc>
          <w:tcPr>
            <w:tcW w:w="901" w:type="pct"/>
          </w:tcPr>
          <w:p w14:paraId="1FB68369" w14:textId="75FC806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ASI kWh Savings</w:t>
            </w:r>
          </w:p>
        </w:tc>
        <w:tc>
          <w:tcPr>
            <w:tcW w:w="745" w:type="pct"/>
          </w:tcPr>
          <w:p w14:paraId="637818FC" w14:textId="1B82E563" w:rsidR="000D1E37" w:rsidRPr="00F67134" w:rsidRDefault="00FE1FFA" w:rsidP="00F67134">
            <w:pPr>
              <w:keepNext/>
              <w:pBdr>
                <w:top w:val="none" w:sz="0" w:space="0" w:color="000000"/>
                <w:left w:val="none" w:sz="0" w:space="0" w:color="000000"/>
                <w:bottom w:val="none" w:sz="0" w:space="0" w:color="000000"/>
                <w:right w:val="none" w:sz="0" w:space="0" w:color="000000"/>
              </w:pBdr>
              <w:rPr>
                <w:sz w:val="20"/>
                <w:szCs w:val="20"/>
              </w:rPr>
            </w:pPr>
            <w:r>
              <w:rPr>
                <w:sz w:val="20"/>
                <w:szCs w:val="20"/>
              </w:rPr>
              <w:t>Nicor Gas</w:t>
            </w:r>
          </w:p>
        </w:tc>
      </w:tr>
      <w:tr w:rsidR="000D1E37" w:rsidRPr="00CA299E" w14:paraId="235CAB42" w14:textId="4373D057" w:rsidTr="00800697">
        <w:trPr>
          <w:trHeight w:val="300"/>
        </w:trPr>
        <w:tc>
          <w:tcPr>
            <w:tcW w:w="647" w:type="pct"/>
          </w:tcPr>
          <w:p w14:paraId="7AF05571" w14:textId="3EB8F504"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rFonts w:eastAsia="DejaVu Sans" w:cs="Arial"/>
                <w:color w:val="000000"/>
                <w:sz w:val="20"/>
                <w:szCs w:val="20"/>
              </w:rPr>
              <w:t>Res &amp; IE</w:t>
            </w:r>
          </w:p>
        </w:tc>
        <w:tc>
          <w:tcPr>
            <w:tcW w:w="902" w:type="pct"/>
          </w:tcPr>
          <w:p w14:paraId="710ADAE4"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487C4CF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63A2A954" w14:textId="72D79210"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Whole Home Electric</w:t>
            </w:r>
          </w:p>
        </w:tc>
        <w:tc>
          <w:tcPr>
            <w:tcW w:w="901" w:type="pct"/>
          </w:tcPr>
          <w:p w14:paraId="7246DB6C" w14:textId="530B6021"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Whole Home Electric</w:t>
            </w:r>
          </w:p>
        </w:tc>
        <w:tc>
          <w:tcPr>
            <w:tcW w:w="745" w:type="pct"/>
          </w:tcPr>
          <w:p w14:paraId="4D0C767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3344957A" w14:textId="147F1504" w:rsidTr="00800697">
        <w:trPr>
          <w:trHeight w:val="300"/>
        </w:trPr>
        <w:tc>
          <w:tcPr>
            <w:tcW w:w="4255" w:type="pct"/>
            <w:gridSpan w:val="5"/>
            <w:shd w:val="clear" w:color="auto" w:fill="03647A" w:themeFill="text2"/>
          </w:tcPr>
          <w:p w14:paraId="09559512" w14:textId="4C2C679F" w:rsidR="000D1E37" w:rsidRPr="004C009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FFFFFF" w:themeColor="background1"/>
                <w:sz w:val="20"/>
                <w:szCs w:val="20"/>
              </w:rPr>
            </w:pPr>
            <w:r>
              <w:rPr>
                <w:rFonts w:eastAsia="DejaVu Sans" w:cs="Arial"/>
                <w:color w:val="FFFFFF" w:themeColor="background1"/>
                <w:sz w:val="20"/>
                <w:szCs w:val="20"/>
              </w:rPr>
              <w:t>Pilot</w:t>
            </w:r>
          </w:p>
        </w:tc>
        <w:tc>
          <w:tcPr>
            <w:tcW w:w="745" w:type="pct"/>
            <w:shd w:val="clear" w:color="auto" w:fill="03647A" w:themeFill="text2"/>
          </w:tcPr>
          <w:p w14:paraId="6A55F365" w14:textId="77777777" w:rsidR="000D1E37"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FFFFFF" w:themeColor="background1"/>
                <w:sz w:val="20"/>
                <w:szCs w:val="20"/>
              </w:rPr>
            </w:pPr>
          </w:p>
        </w:tc>
      </w:tr>
      <w:tr w:rsidR="000D1E37" w:rsidRPr="00CA299E" w14:paraId="0F417332" w14:textId="3FA9B033" w:rsidTr="00800697">
        <w:trPr>
          <w:trHeight w:val="300"/>
        </w:trPr>
        <w:tc>
          <w:tcPr>
            <w:tcW w:w="647" w:type="pct"/>
          </w:tcPr>
          <w:p w14:paraId="4EDCA9CA" w14:textId="6CC85A40"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sz w:val="20"/>
                <w:szCs w:val="20"/>
              </w:rPr>
              <w:t>Pilot</w:t>
            </w:r>
          </w:p>
        </w:tc>
        <w:tc>
          <w:tcPr>
            <w:tcW w:w="902" w:type="pct"/>
          </w:tcPr>
          <w:p w14:paraId="026A7A69" w14:textId="7673B69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Upstream Commercial Food Service Equipment</w:t>
            </w:r>
          </w:p>
        </w:tc>
        <w:tc>
          <w:tcPr>
            <w:tcW w:w="902" w:type="pct"/>
          </w:tcPr>
          <w:p w14:paraId="49E6C15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349342F4"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107C6528"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6BD979AE"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rsidRPr="00CA299E" w14:paraId="5C011AD6" w14:textId="212601ED" w:rsidTr="00800697">
        <w:trPr>
          <w:trHeight w:val="300"/>
        </w:trPr>
        <w:tc>
          <w:tcPr>
            <w:tcW w:w="647" w:type="pct"/>
          </w:tcPr>
          <w:p w14:paraId="1DDCBDDB" w14:textId="5D3B2988"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sz w:val="20"/>
                <w:szCs w:val="20"/>
              </w:rPr>
              <w:t>Pilot</w:t>
            </w:r>
          </w:p>
        </w:tc>
        <w:tc>
          <w:tcPr>
            <w:tcW w:w="902" w:type="pct"/>
          </w:tcPr>
          <w:p w14:paraId="386C499C" w14:textId="499CDC8B"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Heat Pump Water Heater</w:t>
            </w:r>
            <w:r w:rsidR="0022171B">
              <w:rPr>
                <w:sz w:val="20"/>
                <w:szCs w:val="20"/>
              </w:rPr>
              <w:t xml:space="preserve"> Pilot</w:t>
            </w:r>
          </w:p>
        </w:tc>
        <w:tc>
          <w:tcPr>
            <w:tcW w:w="902" w:type="pct"/>
          </w:tcPr>
          <w:p w14:paraId="2D50B15A" w14:textId="1B498ABC"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Heat Pump Water Heater Pilot</w:t>
            </w:r>
          </w:p>
        </w:tc>
        <w:tc>
          <w:tcPr>
            <w:tcW w:w="902" w:type="pct"/>
          </w:tcPr>
          <w:p w14:paraId="0BB08EB5"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0F5F7466"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4A24AE0C"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rsidRPr="00CA299E" w14:paraId="4A759000" w14:textId="177A7F7D" w:rsidTr="00800697">
        <w:trPr>
          <w:trHeight w:val="300"/>
        </w:trPr>
        <w:tc>
          <w:tcPr>
            <w:tcW w:w="647" w:type="pct"/>
          </w:tcPr>
          <w:p w14:paraId="17A60FE4" w14:textId="41B52FFB"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sz w:val="20"/>
                <w:szCs w:val="20"/>
              </w:rPr>
              <w:t>Pilot</w:t>
            </w:r>
          </w:p>
        </w:tc>
        <w:tc>
          <w:tcPr>
            <w:tcW w:w="902" w:type="pct"/>
          </w:tcPr>
          <w:p w14:paraId="58BC5DD1" w14:textId="6F5C13AE"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VHSP as AC Replacement</w:t>
            </w:r>
          </w:p>
        </w:tc>
        <w:tc>
          <w:tcPr>
            <w:tcW w:w="902" w:type="pct"/>
          </w:tcPr>
          <w:p w14:paraId="4D67F969"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28D80CDC"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037213FD"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5179A90A"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rsidRPr="00CA299E" w14:paraId="624D0EA0" w14:textId="44BC3BB0" w:rsidTr="00800697">
        <w:trPr>
          <w:trHeight w:val="300"/>
        </w:trPr>
        <w:tc>
          <w:tcPr>
            <w:tcW w:w="647" w:type="pct"/>
          </w:tcPr>
          <w:p w14:paraId="4F76759E" w14:textId="5EFE8766"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sz w:val="20"/>
                <w:szCs w:val="20"/>
              </w:rPr>
              <w:t>Pilot</w:t>
            </w:r>
          </w:p>
        </w:tc>
        <w:tc>
          <w:tcPr>
            <w:tcW w:w="902" w:type="pct"/>
          </w:tcPr>
          <w:p w14:paraId="0E8B1F9E"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0A48B57C" w14:textId="3A6BDBB1"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Industrial Energy Management Information Systems</w:t>
            </w:r>
          </w:p>
        </w:tc>
        <w:tc>
          <w:tcPr>
            <w:tcW w:w="902" w:type="pct"/>
          </w:tcPr>
          <w:p w14:paraId="22671BA8"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689CCC0D"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Pr>
          <w:p w14:paraId="044AB31F"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r w:rsidR="000D1E37" w:rsidRPr="00CA299E" w14:paraId="64B42F0F" w14:textId="76A63B77" w:rsidTr="00800697">
        <w:trPr>
          <w:trHeight w:val="300"/>
        </w:trPr>
        <w:tc>
          <w:tcPr>
            <w:tcW w:w="647" w:type="pct"/>
          </w:tcPr>
          <w:p w14:paraId="2B3374CE" w14:textId="659D3E60"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sz w:val="20"/>
                <w:szCs w:val="20"/>
              </w:rPr>
              <w:t>Pilot</w:t>
            </w:r>
          </w:p>
        </w:tc>
        <w:tc>
          <w:tcPr>
            <w:tcW w:w="902" w:type="pct"/>
          </w:tcPr>
          <w:p w14:paraId="7014D1F5"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69C79D03"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29DF636B"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79F5C5DA" w14:textId="56D7FB4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Automated System Optimization</w:t>
            </w:r>
          </w:p>
        </w:tc>
        <w:tc>
          <w:tcPr>
            <w:tcW w:w="745" w:type="pct"/>
          </w:tcPr>
          <w:p w14:paraId="62444315"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6B8DC48C" w14:textId="655F1002" w:rsidTr="00800697">
        <w:trPr>
          <w:trHeight w:val="300"/>
        </w:trPr>
        <w:tc>
          <w:tcPr>
            <w:tcW w:w="647" w:type="pct"/>
          </w:tcPr>
          <w:p w14:paraId="128B9679" w14:textId="21A2CE7F" w:rsidR="000D1E37" w:rsidRPr="00F67134" w:rsidRDefault="000D1E37" w:rsidP="000D1E37">
            <w:pPr>
              <w:keepNext/>
              <w:pBdr>
                <w:top w:val="none" w:sz="0" w:space="0" w:color="000000"/>
                <w:left w:val="none" w:sz="0" w:space="0" w:color="000000"/>
                <w:bottom w:val="none" w:sz="0" w:space="0" w:color="000000"/>
                <w:right w:val="none" w:sz="0" w:space="0" w:color="000000"/>
              </w:pBdr>
              <w:tabs>
                <w:tab w:val="center" w:pos="1203"/>
              </w:tabs>
              <w:spacing w:line="259" w:lineRule="auto"/>
              <w:rPr>
                <w:rFonts w:eastAsia="DejaVu Sans" w:cs="Arial"/>
                <w:color w:val="000000"/>
                <w:sz w:val="20"/>
                <w:szCs w:val="20"/>
              </w:rPr>
            </w:pPr>
            <w:r w:rsidRPr="00F67134">
              <w:rPr>
                <w:sz w:val="20"/>
                <w:szCs w:val="20"/>
              </w:rPr>
              <w:t>Pilot</w:t>
            </w:r>
          </w:p>
        </w:tc>
        <w:tc>
          <w:tcPr>
            <w:tcW w:w="902" w:type="pct"/>
          </w:tcPr>
          <w:p w14:paraId="10185D07"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11B58A7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2" w:type="pct"/>
          </w:tcPr>
          <w:p w14:paraId="7C8CF407"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Pr>
          <w:p w14:paraId="467AAEB9" w14:textId="36CFB4C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Virtual Energy Coach</w:t>
            </w:r>
          </w:p>
        </w:tc>
        <w:tc>
          <w:tcPr>
            <w:tcW w:w="745" w:type="pct"/>
          </w:tcPr>
          <w:p w14:paraId="0AF601E2"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sz w:val="20"/>
                <w:szCs w:val="20"/>
              </w:rPr>
            </w:pPr>
          </w:p>
        </w:tc>
      </w:tr>
      <w:tr w:rsidR="000D1E37" w:rsidRPr="00CA299E" w14:paraId="07ED879C" w14:textId="2D22A30D" w:rsidTr="00800697">
        <w:trPr>
          <w:trHeight w:val="300"/>
        </w:trPr>
        <w:tc>
          <w:tcPr>
            <w:tcW w:w="4255" w:type="pct"/>
            <w:gridSpan w:val="5"/>
            <w:shd w:val="clear" w:color="auto" w:fill="03647A" w:themeFill="text2"/>
          </w:tcPr>
          <w:p w14:paraId="65E471C5" w14:textId="4BF14312" w:rsidR="000D1E37" w:rsidRPr="004C009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FFFFFF" w:themeColor="background1"/>
                <w:sz w:val="20"/>
                <w:szCs w:val="20"/>
              </w:rPr>
            </w:pPr>
            <w:r>
              <w:rPr>
                <w:rFonts w:eastAsia="DejaVu Sans" w:cs="Arial"/>
                <w:color w:val="FFFFFF" w:themeColor="background1"/>
                <w:sz w:val="20"/>
                <w:szCs w:val="20"/>
              </w:rPr>
              <w:t>Market Transformation</w:t>
            </w:r>
          </w:p>
        </w:tc>
        <w:tc>
          <w:tcPr>
            <w:tcW w:w="745" w:type="pct"/>
            <w:shd w:val="clear" w:color="auto" w:fill="03647A" w:themeFill="text2"/>
          </w:tcPr>
          <w:p w14:paraId="24D5FACC" w14:textId="77777777" w:rsidR="000D1E37"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FFFFFF" w:themeColor="background1"/>
                <w:sz w:val="20"/>
                <w:szCs w:val="20"/>
              </w:rPr>
            </w:pPr>
          </w:p>
        </w:tc>
      </w:tr>
      <w:tr w:rsidR="000D1E37" w:rsidRPr="00CA299E" w14:paraId="73AB64C6" w14:textId="6EF325B0" w:rsidTr="00800697">
        <w:trPr>
          <w:trHeight w:val="300"/>
        </w:trPr>
        <w:tc>
          <w:tcPr>
            <w:tcW w:w="647" w:type="pct"/>
            <w:tcBorders>
              <w:bottom w:val="single" w:sz="6" w:space="0" w:color="03647A" w:themeColor="text2"/>
            </w:tcBorders>
          </w:tcPr>
          <w:p w14:paraId="2643577A" w14:textId="2E98F467" w:rsidR="000D1E37" w:rsidRPr="00F67134" w:rsidRDefault="000D1E37" w:rsidP="00F67134">
            <w:pPr>
              <w:keepNext/>
              <w:pBdr>
                <w:top w:val="none" w:sz="0" w:space="0" w:color="000000"/>
                <w:left w:val="none" w:sz="0" w:space="0" w:color="000000"/>
                <w:bottom w:val="none" w:sz="0" w:space="0" w:color="000000"/>
                <w:right w:val="none" w:sz="0" w:space="0" w:color="000000"/>
              </w:pBdr>
              <w:spacing w:line="259" w:lineRule="auto"/>
              <w:rPr>
                <w:rFonts w:eastAsia="DejaVu Sans" w:cs="Arial"/>
                <w:color w:val="000000"/>
                <w:sz w:val="20"/>
                <w:szCs w:val="20"/>
              </w:rPr>
            </w:pPr>
            <w:r w:rsidRPr="00F67134">
              <w:rPr>
                <w:rFonts w:eastAsia="DejaVu Sans" w:cs="Arial"/>
                <w:color w:val="000000"/>
                <w:sz w:val="20"/>
                <w:szCs w:val="20"/>
              </w:rPr>
              <w:t>Market Transformation</w:t>
            </w:r>
          </w:p>
        </w:tc>
        <w:tc>
          <w:tcPr>
            <w:tcW w:w="902" w:type="pct"/>
            <w:tcBorders>
              <w:bottom w:val="single" w:sz="6" w:space="0" w:color="03647A" w:themeColor="text2"/>
            </w:tcBorders>
          </w:tcPr>
          <w:p w14:paraId="007FA5DC" w14:textId="5957E66D"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ENERGY STAR Retail Products Platform</w:t>
            </w:r>
          </w:p>
        </w:tc>
        <w:tc>
          <w:tcPr>
            <w:tcW w:w="902" w:type="pct"/>
            <w:tcBorders>
              <w:bottom w:val="single" w:sz="6" w:space="0" w:color="03647A" w:themeColor="text2"/>
            </w:tcBorders>
          </w:tcPr>
          <w:p w14:paraId="3C0AA7CA" w14:textId="1C2FC82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r w:rsidRPr="00F67134">
              <w:rPr>
                <w:sz w:val="20"/>
                <w:szCs w:val="20"/>
              </w:rPr>
              <w:t>ENERGY STAR Retail Products Platform</w:t>
            </w:r>
          </w:p>
        </w:tc>
        <w:tc>
          <w:tcPr>
            <w:tcW w:w="902" w:type="pct"/>
            <w:tcBorders>
              <w:bottom w:val="single" w:sz="6" w:space="0" w:color="03647A" w:themeColor="text2"/>
            </w:tcBorders>
          </w:tcPr>
          <w:p w14:paraId="7FD3B311"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901" w:type="pct"/>
            <w:tcBorders>
              <w:bottom w:val="single" w:sz="6" w:space="0" w:color="03647A" w:themeColor="text2"/>
            </w:tcBorders>
          </w:tcPr>
          <w:p w14:paraId="778991CD"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c>
          <w:tcPr>
            <w:tcW w:w="745" w:type="pct"/>
            <w:tcBorders>
              <w:bottom w:val="single" w:sz="6" w:space="0" w:color="03647A" w:themeColor="text2"/>
            </w:tcBorders>
          </w:tcPr>
          <w:p w14:paraId="00F9B918" w14:textId="77777777" w:rsidR="000D1E37" w:rsidRPr="00F67134" w:rsidRDefault="000D1E37" w:rsidP="00F67134">
            <w:pPr>
              <w:keepNext/>
              <w:pBdr>
                <w:top w:val="none" w:sz="0" w:space="0" w:color="000000"/>
                <w:left w:val="none" w:sz="0" w:space="0" w:color="000000"/>
                <w:bottom w:val="none" w:sz="0" w:space="0" w:color="000000"/>
                <w:right w:val="none" w:sz="0" w:space="0" w:color="000000"/>
              </w:pBdr>
              <w:rPr>
                <w:rFonts w:eastAsia="DejaVu Sans" w:cs="Arial"/>
                <w:color w:val="000000"/>
                <w:sz w:val="20"/>
                <w:szCs w:val="20"/>
              </w:rPr>
            </w:pPr>
          </w:p>
        </w:tc>
      </w:tr>
    </w:tbl>
    <w:p w14:paraId="29ED6CDD" w14:textId="6D0D2F5F" w:rsidR="003E683A" w:rsidRPr="00F6431E" w:rsidRDefault="003E683A" w:rsidP="003E683A">
      <w:pPr>
        <w:pStyle w:val="TableFigureNote"/>
        <w:rPr>
          <w:i/>
          <w:sz w:val="18"/>
          <w:szCs w:val="18"/>
        </w:rPr>
      </w:pPr>
      <w:r w:rsidRPr="00F6431E">
        <w:rPr>
          <w:i/>
          <w:sz w:val="18"/>
          <w:szCs w:val="18"/>
        </w:rPr>
        <w:t xml:space="preserve">Notes: Table contains only programs where Guidehouse submitted impact reports to ComEd. </w:t>
      </w:r>
      <w:r w:rsidR="009F2472" w:rsidRPr="00F6431E">
        <w:rPr>
          <w:i/>
          <w:sz w:val="18"/>
          <w:szCs w:val="18"/>
        </w:rPr>
        <w:t>The design of ComEd’s programs evolved over Plan 6, reflected in changes in program names in some rows of the table</w:t>
      </w:r>
      <w:r w:rsidRPr="00F6431E">
        <w:rPr>
          <w:i/>
          <w:sz w:val="18"/>
          <w:szCs w:val="18"/>
        </w:rPr>
        <w:t>.</w:t>
      </w:r>
      <w:r w:rsidR="00614969" w:rsidRPr="00F6431E">
        <w:rPr>
          <w:i/>
          <w:iCs/>
          <w:sz w:val="18"/>
          <w:szCs w:val="18"/>
        </w:rPr>
        <w:t xml:space="preserve"> The ASI kWh Purchase is not included here as a program, but the savings are counted in the subsequent sections as part of the residential</w:t>
      </w:r>
      <w:r w:rsidR="00B02C18">
        <w:rPr>
          <w:i/>
          <w:iCs/>
          <w:sz w:val="18"/>
          <w:szCs w:val="18"/>
        </w:rPr>
        <w:t>/income eligible</w:t>
      </w:r>
      <w:r w:rsidR="00614969" w:rsidRPr="00F6431E">
        <w:rPr>
          <w:i/>
          <w:iCs/>
          <w:sz w:val="18"/>
          <w:szCs w:val="18"/>
        </w:rPr>
        <w:t xml:space="preserve"> sector kWh savings.</w:t>
      </w:r>
    </w:p>
    <w:p w14:paraId="147617A8" w14:textId="77777777" w:rsidR="003E683A" w:rsidRDefault="003E683A" w:rsidP="003E683A">
      <w:pPr>
        <w:pStyle w:val="Source"/>
      </w:pPr>
      <w:r w:rsidRPr="00F6431E">
        <w:rPr>
          <w:sz w:val="18"/>
          <w:szCs w:val="18"/>
        </w:rPr>
        <w:t>Source: ComEd tracking data and Guidehouse evaluation reports</w:t>
      </w:r>
      <w:r w:rsidRPr="00155488">
        <w:t>.</w:t>
      </w:r>
    </w:p>
    <w:p w14:paraId="15DFD68A" w14:textId="437C1B26" w:rsidR="003E683A" w:rsidRPr="00E44B04" w:rsidRDefault="00E44B04" w:rsidP="00E44B04">
      <w:pPr>
        <w:rPr>
          <w:rFonts w:ascii="Aptos Narrow" w:eastAsia="Times New Roman" w:hAnsi="Aptos Narrow" w:cs="Times New Roman"/>
          <w:szCs w:val="20"/>
          <w:lang w:eastAsia="en-US"/>
        </w:rPr>
      </w:pPr>
      <w:r>
        <w:br w:type="page"/>
      </w:r>
    </w:p>
    <w:p w14:paraId="7BC0BF5B" w14:textId="12EA0A97" w:rsidR="008556FB" w:rsidRPr="008556FB" w:rsidRDefault="003E683A" w:rsidP="008556FB">
      <w:pPr>
        <w:pStyle w:val="Heading1"/>
      </w:pPr>
      <w:bookmarkStart w:id="7" w:name="_Toc161772940"/>
      <w:bookmarkStart w:id="8" w:name="_Toc196854843"/>
      <w:bookmarkStart w:id="9" w:name="_Toc235194379"/>
      <w:r w:rsidRPr="002210DC">
        <w:lastRenderedPageBreak/>
        <w:t>Portfolio Savings</w:t>
      </w:r>
      <w:bookmarkEnd w:id="7"/>
      <w:bookmarkEnd w:id="8"/>
      <w:bookmarkEnd w:id="9"/>
    </w:p>
    <w:p w14:paraId="01DD8E45" w14:textId="0207DDD7" w:rsidR="0052002A" w:rsidRDefault="00E35BCF" w:rsidP="003E683A">
      <w:pPr>
        <w:pStyle w:val="BodyText"/>
        <w:rPr>
          <w:rFonts w:asciiTheme="minorHAnsi" w:hAnsiTheme="minorHAnsi"/>
        </w:rPr>
      </w:pPr>
      <w:r w:rsidRPr="008556FB">
        <w:rPr>
          <w:rFonts w:asciiTheme="minorHAnsi" w:hAnsiTheme="minorHAnsi"/>
        </w:rPr>
        <w:t xml:space="preserve">The evaluation calculated incremental annual savings </w:t>
      </w:r>
      <w:r w:rsidR="004E43AF">
        <w:t xml:space="preserve">presented in Section 2.1, </w:t>
      </w:r>
      <w:r w:rsidRPr="008556FB">
        <w:rPr>
          <w:rFonts w:asciiTheme="minorHAnsi" w:hAnsiTheme="minorHAnsi"/>
        </w:rPr>
        <w:t xml:space="preserve">and cumulative persisting annual savings (CPAS) </w:t>
      </w:r>
      <w:r w:rsidR="00821838">
        <w:rPr>
          <w:rFonts w:asciiTheme="minorHAnsi" w:hAnsiTheme="minorHAnsi"/>
        </w:rPr>
        <w:t>presented in Section 2.2</w:t>
      </w:r>
      <w:r w:rsidR="00801A3C">
        <w:rPr>
          <w:rFonts w:asciiTheme="minorHAnsi" w:hAnsiTheme="minorHAnsi"/>
        </w:rPr>
        <w:t xml:space="preserve"> below</w:t>
      </w:r>
      <w:r w:rsidRPr="008556FB">
        <w:rPr>
          <w:rFonts w:asciiTheme="minorHAnsi" w:hAnsiTheme="minorHAnsi"/>
        </w:rPr>
        <w:t xml:space="preserve">. </w:t>
      </w:r>
    </w:p>
    <w:p w14:paraId="210E0C9B" w14:textId="77777777" w:rsidR="003E683A" w:rsidRDefault="003E683A" w:rsidP="003D0BAC">
      <w:pPr>
        <w:pStyle w:val="Heading2"/>
      </w:pPr>
      <w:bookmarkStart w:id="10" w:name="_Ref193275384"/>
      <w:bookmarkStart w:id="11" w:name="_Toc196854844"/>
      <w:bookmarkStart w:id="12" w:name="_Toc235194380"/>
      <w:r>
        <w:t>Annual Savings</w:t>
      </w:r>
      <w:bookmarkEnd w:id="10"/>
      <w:bookmarkEnd w:id="11"/>
      <w:bookmarkEnd w:id="12"/>
    </w:p>
    <w:p w14:paraId="3306662F" w14:textId="36A03DBC" w:rsidR="003E683A" w:rsidRDefault="003E683A" w:rsidP="003E683A">
      <w:pPr>
        <w:pStyle w:val="BodyText"/>
      </w:pPr>
      <w:r>
        <w:fldChar w:fldCharType="begin"/>
      </w:r>
      <w:r>
        <w:instrText xml:space="preserve"> REF _Ref196742689 \h </w:instrText>
      </w:r>
      <w:r>
        <w:fldChar w:fldCharType="separate"/>
      </w:r>
      <w:r w:rsidRPr="00A90B65">
        <w:t>Table 2</w:t>
      </w:r>
      <w:r w:rsidRPr="00A90B65">
        <w:noBreakHyphen/>
        <w:t>1</w:t>
      </w:r>
      <w:r>
        <w:fldChar w:fldCharType="end"/>
      </w:r>
      <w:r>
        <w:t xml:space="preserve"> and </w:t>
      </w:r>
      <w:r>
        <w:fldChar w:fldCharType="begin"/>
      </w:r>
      <w:r>
        <w:instrText xml:space="preserve"> REF _Ref161935021 \h </w:instrText>
      </w:r>
      <w:r>
        <w:fldChar w:fldCharType="separate"/>
      </w:r>
      <w:r>
        <w:t xml:space="preserve">Table </w:t>
      </w:r>
      <w:r>
        <w:rPr>
          <w:noProof/>
        </w:rPr>
        <w:t>2</w:t>
      </w:r>
      <w:r>
        <w:noBreakHyphen/>
      </w:r>
      <w:r>
        <w:rPr>
          <w:noProof/>
        </w:rPr>
        <w:t>2</w:t>
      </w:r>
      <w:r>
        <w:fldChar w:fldCharType="end"/>
      </w:r>
      <w:r>
        <w:t xml:space="preserve"> summarize the incremental energy savings the ComEd portfolio achieved in </w:t>
      </w:r>
      <w:r w:rsidR="00E35BCF">
        <w:t>CY2022-CY2025</w:t>
      </w:r>
      <w:r>
        <w:t xml:space="preserve">. </w:t>
      </w:r>
      <w:r w:rsidR="00F9089C">
        <w:t>Electrification savings</w:t>
      </w:r>
      <w:r w:rsidRPr="003D0DB3">
        <w:t xml:space="preserve"> are capped at 5% per year of the applicable annual total savings (AATS), according to 220 ILCS 5/8-103B(b-27) of the Illinois Public Utilities Act. The electrification savings are in addition to the 10% cap of AATS that ComEd can claim from non-electricity energy savings (includ</w:t>
      </w:r>
      <w:r w:rsidR="004B5AD0">
        <w:t>ing</w:t>
      </w:r>
      <w:r w:rsidRPr="003D0DB3">
        <w:t xml:space="preserve"> gas savings converted to electricity) allowed under Section 8-103B(b-25). </w:t>
      </w:r>
      <w:r w:rsidR="00820FEF" w:rsidRPr="006C3A15">
        <w:t>The Illinois Stakeholder Advisory Group (SAG) policy</w:t>
      </w:r>
      <w:r w:rsidR="00820FEF">
        <w:rPr>
          <w:rStyle w:val="FootnoteReference"/>
        </w:rPr>
        <w:footnoteReference w:id="3"/>
      </w:r>
      <w:r w:rsidR="00820FEF" w:rsidRPr="006C3A15">
        <w:t xml:space="preserve"> </w:t>
      </w:r>
      <w:r w:rsidR="00820FEF" w:rsidRPr="00E44912">
        <w:t xml:space="preserve"> allows ComEd to convert electrification</w:t>
      </w:r>
      <w:r w:rsidR="00820FEF">
        <w:t xml:space="preserve"> </w:t>
      </w:r>
      <w:r w:rsidR="00820FEF" w:rsidRPr="006C3A15">
        <w:t xml:space="preserve">savings not counted towards their energy efficient electrification goal to an efficiency baseline and claim them as non-electrification savings if 25% IE electrification threshold is not met and/or total electrification savings exceed 5% AATS threshold. </w:t>
      </w:r>
      <w:r w:rsidR="00124EDB">
        <w:fldChar w:fldCharType="begin"/>
      </w:r>
      <w:r w:rsidR="00124EDB">
        <w:instrText xml:space="preserve"> REF _Ref161935021 \h </w:instrText>
      </w:r>
      <w:r w:rsidR="00124EDB">
        <w:fldChar w:fldCharType="separate"/>
      </w:r>
      <w:r w:rsidR="00124EDB">
        <w:t xml:space="preserve">Table </w:t>
      </w:r>
      <w:r w:rsidR="00124EDB">
        <w:rPr>
          <w:noProof/>
        </w:rPr>
        <w:t>2</w:t>
      </w:r>
      <w:r w:rsidR="00124EDB">
        <w:noBreakHyphen/>
      </w:r>
      <w:r w:rsidR="00124EDB">
        <w:rPr>
          <w:noProof/>
        </w:rPr>
        <w:t>2</w:t>
      </w:r>
      <w:r w:rsidR="00124EDB">
        <w:fldChar w:fldCharType="end"/>
      </w:r>
      <w:r w:rsidR="00C7707A" w:rsidRPr="00C7707A">
        <w:t xml:space="preserve"> includes primary kWh savings from efficient measures, legacy savings, and electrification savings. </w:t>
      </w:r>
      <w:r w:rsidRPr="003D0DB3">
        <w:t xml:space="preserve">The table presents the applicable annual incremental goal (AAIG) achieved in </w:t>
      </w:r>
      <w:r w:rsidR="00E35BCF" w:rsidRPr="003D0DB3">
        <w:t>CY2022-</w:t>
      </w:r>
      <w:r w:rsidR="00E35BCF">
        <w:t>CY2025</w:t>
      </w:r>
      <w:r>
        <w:t xml:space="preserve">. The terms and calculation approaches </w:t>
      </w:r>
      <w:r w:rsidR="00B33801">
        <w:t xml:space="preserve">in </w:t>
      </w:r>
      <w:r w:rsidR="00B33801">
        <w:fldChar w:fldCharType="begin"/>
      </w:r>
      <w:r w:rsidR="00B33801">
        <w:instrText xml:space="preserve"> REF _Ref161935021 \h </w:instrText>
      </w:r>
      <w:r w:rsidR="00B33801">
        <w:fldChar w:fldCharType="separate"/>
      </w:r>
      <w:r w:rsidR="00B33801">
        <w:t xml:space="preserve">Table </w:t>
      </w:r>
      <w:r w:rsidR="00B33801">
        <w:rPr>
          <w:noProof/>
        </w:rPr>
        <w:t>2</w:t>
      </w:r>
      <w:r w:rsidR="00B33801">
        <w:noBreakHyphen/>
      </w:r>
      <w:r w:rsidR="00B33801">
        <w:rPr>
          <w:noProof/>
        </w:rPr>
        <w:t>2</w:t>
      </w:r>
      <w:r w:rsidR="00B33801">
        <w:fldChar w:fldCharType="end"/>
      </w:r>
      <w:r w:rsidR="00B33801">
        <w:t xml:space="preserve"> </w:t>
      </w:r>
      <w:r>
        <w:t>are defined in Section 2.2.</w:t>
      </w:r>
    </w:p>
    <w:p w14:paraId="178AE4AE" w14:textId="202E264D" w:rsidR="003E683A" w:rsidRPr="00A90B65" w:rsidRDefault="003E683A" w:rsidP="00121C25">
      <w:pPr>
        <w:pStyle w:val="Caption"/>
        <w:spacing w:after="0"/>
      </w:pPr>
      <w:bookmarkStart w:id="13" w:name="_Ref196742689"/>
      <w:bookmarkStart w:id="14" w:name="_Toc196854873"/>
      <w:bookmarkStart w:id="15" w:name="_Toc235194402"/>
      <w:r w:rsidRPr="00A90B65">
        <w:t xml:space="preserve">Table </w:t>
      </w:r>
      <w:fldSimple w:instr=" STYLEREF 1 \s ">
        <w:r w:rsidRPr="00A90B65">
          <w:t>2</w:t>
        </w:r>
      </w:fldSimple>
      <w:r w:rsidRPr="00A90B65">
        <w:noBreakHyphen/>
      </w:r>
      <w:fldSimple w:instr=" SEQ Table \* ARABIC \s 1 ">
        <w:r w:rsidRPr="00A90B65">
          <w:t>1</w:t>
        </w:r>
      </w:fldSimple>
      <w:bookmarkEnd w:id="13"/>
      <w:r w:rsidRPr="00A90B65">
        <w:t>: Total Annual Savings Achieved vs Counted</w:t>
      </w:r>
      <w:bookmarkStart w:id="16" w:name="Table2_1TotalAnnual"/>
      <w:bookmarkEnd w:id="14"/>
      <w:bookmarkEnd w:id="16"/>
      <w:r w:rsidR="00FA5559">
        <w:t>:</w:t>
      </w:r>
      <w:r w:rsidR="00714DBB">
        <w:t xml:space="preserve"> CY2022</w:t>
      </w:r>
      <w:r w:rsidR="00FA5559">
        <w:t>-CY2025</w:t>
      </w:r>
      <w:bookmarkEnd w:id="15"/>
    </w:p>
    <w:tbl>
      <w:tblPr>
        <w:tblW w:w="5144" w:type="pct"/>
        <w:jc w:val="center"/>
        <w:tblLayout w:type="fixed"/>
        <w:tblLook w:val="0420" w:firstRow="1" w:lastRow="0" w:firstColumn="0" w:lastColumn="0" w:noHBand="0" w:noVBand="1"/>
      </w:tblPr>
      <w:tblGrid>
        <w:gridCol w:w="3601"/>
        <w:gridCol w:w="2235"/>
        <w:gridCol w:w="2235"/>
        <w:gridCol w:w="2235"/>
        <w:gridCol w:w="2235"/>
        <w:gridCol w:w="2235"/>
        <w:gridCol w:w="2235"/>
        <w:gridCol w:w="2235"/>
        <w:gridCol w:w="2235"/>
      </w:tblGrid>
      <w:tr w:rsidR="00733D14" w14:paraId="2FEE43C0" w14:textId="00E1E23C" w:rsidTr="00190214">
        <w:trPr>
          <w:tblHeader/>
          <w:jc w:val="center"/>
        </w:trPr>
        <w:tc>
          <w:tcPr>
            <w:tcW w:w="838" w:type="pct"/>
            <w:tcBorders>
              <w:top w:val="single" w:sz="8" w:space="0" w:color="036479"/>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vAlign w:val="center"/>
          </w:tcPr>
          <w:p w14:paraId="4673A540" w14:textId="7D9E444A" w:rsidR="00733D14" w:rsidRDefault="00733D14" w:rsidP="003B76C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4"/>
                <w:szCs w:val="14"/>
              </w:rPr>
            </w:pPr>
          </w:p>
        </w:tc>
        <w:tc>
          <w:tcPr>
            <w:tcW w:w="1040" w:type="pct"/>
            <w:gridSpan w:val="2"/>
            <w:tcBorders>
              <w:top w:val="single" w:sz="8" w:space="0" w:color="036479"/>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vAlign w:val="center"/>
          </w:tcPr>
          <w:p w14:paraId="1760EDA1" w14:textId="5B0846F8" w:rsidR="00733D14" w:rsidRPr="00800697" w:rsidRDefault="00733D14" w:rsidP="00190214">
            <w:pPr>
              <w:pBdr>
                <w:top w:val="none" w:sz="0" w:space="0" w:color="000000"/>
                <w:left w:val="none" w:sz="0" w:space="0" w:color="000000"/>
                <w:bottom w:val="none" w:sz="0" w:space="0" w:color="000000"/>
                <w:right w:val="none" w:sz="0" w:space="0" w:color="000000"/>
              </w:pBdr>
              <w:spacing w:before="3" w:after="3"/>
              <w:ind w:left="3" w:right="3"/>
              <w:jc w:val="center"/>
              <w:rPr>
                <w:rFonts w:eastAsia="DejaVu Sans" w:hAnsi="DejaVu Sans" w:cs="DejaVu Sans"/>
                <w:b/>
                <w:bCs/>
                <w:color w:val="FFFFFF"/>
                <w:sz w:val="20"/>
                <w:szCs w:val="20"/>
              </w:rPr>
            </w:pPr>
            <w:r w:rsidRPr="00800697">
              <w:rPr>
                <w:rFonts w:eastAsia="DejaVu Sans" w:hAnsi="DejaVu Sans" w:cs="DejaVu Sans"/>
                <w:b/>
                <w:bCs/>
                <w:color w:val="FFFFFF"/>
                <w:sz w:val="20"/>
                <w:szCs w:val="20"/>
              </w:rPr>
              <w:t>CY2022</w:t>
            </w:r>
          </w:p>
        </w:tc>
        <w:tc>
          <w:tcPr>
            <w:tcW w:w="1040" w:type="pct"/>
            <w:gridSpan w:val="2"/>
            <w:tcBorders>
              <w:top w:val="single" w:sz="8" w:space="0" w:color="036479"/>
              <w:left w:val="none" w:sz="0" w:space="0" w:color="000000"/>
              <w:bottom w:val="single" w:sz="4" w:space="0" w:color="03647A" w:themeColor="text2"/>
              <w:right w:val="none" w:sz="0" w:space="0" w:color="000000"/>
            </w:tcBorders>
            <w:shd w:val="clear" w:color="auto" w:fill="036479"/>
            <w:vAlign w:val="center"/>
          </w:tcPr>
          <w:p w14:paraId="652FD558" w14:textId="4695B15C" w:rsidR="00733D14" w:rsidRPr="00800697" w:rsidRDefault="00733D14" w:rsidP="00190214">
            <w:pPr>
              <w:pBdr>
                <w:top w:val="none" w:sz="0" w:space="0" w:color="000000"/>
                <w:left w:val="none" w:sz="0" w:space="0" w:color="000000"/>
                <w:bottom w:val="none" w:sz="0" w:space="0" w:color="000000"/>
                <w:right w:val="none" w:sz="0" w:space="0" w:color="000000"/>
              </w:pBdr>
              <w:spacing w:before="3" w:after="3"/>
              <w:ind w:left="3" w:right="3"/>
              <w:jc w:val="center"/>
              <w:rPr>
                <w:rFonts w:eastAsia="DejaVu Sans" w:hAnsi="DejaVu Sans" w:cs="DejaVu Sans"/>
                <w:b/>
                <w:bCs/>
                <w:color w:val="FFFFFF"/>
                <w:sz w:val="20"/>
                <w:szCs w:val="20"/>
              </w:rPr>
            </w:pPr>
            <w:r w:rsidRPr="00800697">
              <w:rPr>
                <w:rFonts w:eastAsia="DejaVu Sans" w:hAnsi="DejaVu Sans" w:cs="DejaVu Sans"/>
                <w:b/>
                <w:bCs/>
                <w:color w:val="FFFFFF"/>
                <w:sz w:val="20"/>
                <w:szCs w:val="20"/>
              </w:rPr>
              <w:t>CY2023</w:t>
            </w:r>
          </w:p>
        </w:tc>
        <w:tc>
          <w:tcPr>
            <w:tcW w:w="1040" w:type="pct"/>
            <w:gridSpan w:val="2"/>
            <w:tcBorders>
              <w:top w:val="single" w:sz="8" w:space="0" w:color="036479"/>
              <w:left w:val="none" w:sz="0" w:space="0" w:color="000000"/>
              <w:bottom w:val="single" w:sz="4" w:space="0" w:color="03647A" w:themeColor="text2"/>
              <w:right w:val="none" w:sz="0" w:space="0" w:color="000000"/>
            </w:tcBorders>
            <w:shd w:val="clear" w:color="auto" w:fill="036479"/>
            <w:vAlign w:val="center"/>
          </w:tcPr>
          <w:p w14:paraId="738B8912" w14:textId="6D48909A" w:rsidR="00733D14" w:rsidRPr="00800697" w:rsidRDefault="00733D14" w:rsidP="00190214">
            <w:pPr>
              <w:pBdr>
                <w:top w:val="none" w:sz="0" w:space="0" w:color="000000"/>
                <w:left w:val="none" w:sz="0" w:space="0" w:color="000000"/>
                <w:bottom w:val="none" w:sz="0" w:space="0" w:color="000000"/>
                <w:right w:val="none" w:sz="0" w:space="0" w:color="000000"/>
              </w:pBdr>
              <w:spacing w:before="3" w:after="3"/>
              <w:ind w:left="3" w:right="3"/>
              <w:jc w:val="center"/>
              <w:rPr>
                <w:rFonts w:eastAsia="DejaVu Sans" w:hAnsi="DejaVu Sans" w:cs="DejaVu Sans"/>
                <w:b/>
                <w:bCs/>
                <w:color w:val="FFFFFF"/>
                <w:sz w:val="20"/>
                <w:szCs w:val="20"/>
              </w:rPr>
            </w:pPr>
            <w:r w:rsidRPr="00800697">
              <w:rPr>
                <w:rFonts w:eastAsia="DejaVu Sans" w:hAnsi="DejaVu Sans" w:cs="DejaVu Sans"/>
                <w:b/>
                <w:bCs/>
                <w:color w:val="FFFFFF"/>
                <w:sz w:val="20"/>
                <w:szCs w:val="20"/>
              </w:rPr>
              <w:t>CY2024</w:t>
            </w:r>
          </w:p>
        </w:tc>
        <w:tc>
          <w:tcPr>
            <w:tcW w:w="1040" w:type="pct"/>
            <w:gridSpan w:val="2"/>
            <w:tcBorders>
              <w:top w:val="single" w:sz="8" w:space="0" w:color="036479"/>
              <w:left w:val="none" w:sz="0" w:space="0" w:color="000000"/>
              <w:bottom w:val="single" w:sz="4" w:space="0" w:color="03647A" w:themeColor="text2"/>
              <w:right w:val="none" w:sz="0" w:space="0" w:color="000000"/>
            </w:tcBorders>
            <w:shd w:val="clear" w:color="auto" w:fill="036479"/>
            <w:vAlign w:val="center"/>
          </w:tcPr>
          <w:p w14:paraId="74B0BA56" w14:textId="6872217A" w:rsidR="00733D14" w:rsidRPr="00800697" w:rsidRDefault="00733D14" w:rsidP="00190214">
            <w:pPr>
              <w:pBdr>
                <w:top w:val="none" w:sz="0" w:space="0" w:color="000000"/>
                <w:left w:val="none" w:sz="0" w:space="0" w:color="000000"/>
                <w:bottom w:val="none" w:sz="0" w:space="0" w:color="000000"/>
                <w:right w:val="none" w:sz="0" w:space="0" w:color="000000"/>
              </w:pBdr>
              <w:spacing w:before="3" w:after="3"/>
              <w:ind w:left="3" w:right="3"/>
              <w:jc w:val="center"/>
              <w:rPr>
                <w:rFonts w:eastAsia="DejaVu Sans" w:hAnsi="DejaVu Sans" w:cs="DejaVu Sans"/>
                <w:b/>
                <w:bCs/>
                <w:color w:val="FFFFFF"/>
                <w:sz w:val="20"/>
                <w:szCs w:val="20"/>
              </w:rPr>
            </w:pPr>
            <w:r w:rsidRPr="00800697">
              <w:rPr>
                <w:rFonts w:eastAsia="DejaVu Sans" w:hAnsi="DejaVu Sans" w:cs="DejaVu Sans"/>
                <w:b/>
                <w:bCs/>
                <w:color w:val="FFFFFF"/>
                <w:sz w:val="20"/>
                <w:szCs w:val="20"/>
              </w:rPr>
              <w:t>CY2025</w:t>
            </w:r>
          </w:p>
        </w:tc>
      </w:tr>
      <w:tr w:rsidR="0022037B" w14:paraId="74C5D697" w14:textId="277DC23A" w:rsidTr="00190214">
        <w:trPr>
          <w:tblHeader/>
          <w:jc w:val="center"/>
        </w:trPr>
        <w:tc>
          <w:tcPr>
            <w:tcW w:w="838" w:type="pct"/>
            <w:tcBorders>
              <w:top w:val="single" w:sz="4" w:space="0" w:color="03647A" w:themeColor="text2"/>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FB40917" w14:textId="7D57680B" w:rsidR="0022037B" w:rsidRPr="00E44B04" w:rsidRDefault="0022037B" w:rsidP="0022037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20"/>
                <w:szCs w:val="20"/>
              </w:rPr>
            </w:pPr>
            <w:r w:rsidRPr="00E44B04">
              <w:rPr>
                <w:rFonts w:eastAsia="DejaVu Sans" w:hAnsi="DejaVu Sans" w:cs="DejaVu Sans"/>
                <w:color w:val="FFFFFF"/>
                <w:sz w:val="20"/>
                <w:szCs w:val="20"/>
              </w:rPr>
              <w:t>Savings Category</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8CD83DB" w14:textId="1D3F6C41"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Achieved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F4853DB" w14:textId="15E87152"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Counted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52D806F1" w14:textId="7D4BB9EB"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Achieved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29289C1E" w14:textId="49C000AE"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Counted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141CD49F" w14:textId="4D861816"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Achieved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3A3639F4" w14:textId="691506E4"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Counted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13F9C1F9" w14:textId="217DA8BF"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Achieved (kWh)</w:t>
            </w:r>
          </w:p>
        </w:tc>
        <w:tc>
          <w:tcPr>
            <w:tcW w:w="520" w:type="pct"/>
            <w:tcBorders>
              <w:top w:val="single" w:sz="4" w:space="0" w:color="03647A" w:themeColor="text2"/>
              <w:left w:val="none" w:sz="0" w:space="0" w:color="000000"/>
              <w:bottom w:val="single" w:sz="16" w:space="0" w:color="93D500"/>
              <w:right w:val="none" w:sz="0" w:space="0" w:color="000000"/>
            </w:tcBorders>
            <w:shd w:val="clear" w:color="auto" w:fill="036479"/>
            <w:vAlign w:val="center"/>
          </w:tcPr>
          <w:p w14:paraId="1E90FE9E" w14:textId="78778822"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20"/>
                <w:szCs w:val="20"/>
              </w:rPr>
            </w:pPr>
            <w:r w:rsidRPr="00E44B04">
              <w:rPr>
                <w:rFonts w:eastAsia="DejaVu Sans" w:hAnsi="DejaVu Sans" w:cs="DejaVu Sans"/>
                <w:color w:val="FFFFFF"/>
                <w:sz w:val="20"/>
                <w:szCs w:val="20"/>
              </w:rPr>
              <w:t>Total Counted (kWh)</w:t>
            </w:r>
          </w:p>
        </w:tc>
      </w:tr>
      <w:tr w:rsidR="0022037B" w14:paraId="25CF8B6E" w14:textId="1DD90B1F" w:rsidTr="00190214">
        <w:trPr>
          <w:jc w:val="center"/>
        </w:trPr>
        <w:tc>
          <w:tcPr>
            <w:tcW w:w="83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2A9F949" w14:textId="77777777" w:rsidR="0022037B" w:rsidRPr="00E44B04" w:rsidRDefault="0022037B" w:rsidP="0022037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b/>
                <w:color w:val="000000"/>
                <w:sz w:val="20"/>
                <w:szCs w:val="20"/>
              </w:rPr>
            </w:pPr>
            <w:r w:rsidRPr="00E44B04">
              <w:rPr>
                <w:rFonts w:eastAsia="DejaVu Sans" w:hAnsi="DejaVu Sans" w:cs="DejaVu Sans"/>
                <w:b/>
                <w:color w:val="000000"/>
                <w:sz w:val="20"/>
                <w:szCs w:val="20"/>
              </w:rPr>
              <w:t>Parameters</w:t>
            </w:r>
          </w:p>
        </w:tc>
        <w:tc>
          <w:tcPr>
            <w:tcW w:w="520"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DCD4BDF"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5554BD9"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08C80E7C"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4776537E"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0ECF20A9"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564D9711"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65B270F8"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16" w:space="0" w:color="93D500"/>
              <w:left w:val="none" w:sz="0" w:space="0" w:color="000000"/>
              <w:bottom w:val="single" w:sz="8" w:space="0" w:color="B3EFFD"/>
              <w:right w:val="none" w:sz="0" w:space="0" w:color="000000"/>
            </w:tcBorders>
            <w:shd w:val="clear" w:color="auto" w:fill="FFFFFF"/>
            <w:vAlign w:val="center"/>
          </w:tcPr>
          <w:p w14:paraId="2A8C64ED" w14:textId="77777777" w:rsidR="0022037B" w:rsidRPr="00E44B04" w:rsidRDefault="0022037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5C5C15A3" w14:textId="40B4BDFB"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624D28E"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Applicable Annual Total Savings (AATS)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DAE5206" w14:textId="13F1532D"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1,453,961,743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92B2598"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571CF88" w14:textId="2C10B39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1,546,850,336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CE56834"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3A4A290" w14:textId="17C5DA2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1,834,721,180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48E7E36"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50181D4" w14:textId="1C4EFC8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1,836,223,915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0E90BF0" w14:textId="27452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42655A92" w14:textId="64D3551E"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3B6EB93"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Maximum EEE savings at 5% of AATS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B784CAE" w14:textId="518A4EB1"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72,698,087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4976D67"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98ACC22" w14:textId="41F9B1F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77,342,517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DDFC311"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9AFB3AD" w14:textId="232C5BF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91,736,059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A041ADC"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F7F2DF1" w14:textId="77D1F94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91,811,196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A753A7D" w14:textId="2307D43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380C3549" w14:textId="03552653"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55058DF"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Maximum Energy Savings from Other Fuels at 10% of AATS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66E47F1" w14:textId="77F94C41"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145,396,174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EAA7DDB"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9FCE882" w14:textId="3D3366BE"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154,685,034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01D9C37"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4473089" w14:textId="655D091C"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183,472,118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7B4DF54"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DF6DE67" w14:textId="6D65619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183,622,392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4ABE6B0" w14:textId="7E65804B"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8E0DEB" w14:paraId="74BCA328" w14:textId="47F15650"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76510FA" w14:textId="77777777" w:rsidR="008E0DEB" w:rsidRPr="00E44B04" w:rsidRDefault="008E0DEB" w:rsidP="008E0DE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b/>
                <w:color w:val="000000"/>
                <w:sz w:val="20"/>
                <w:szCs w:val="20"/>
              </w:rPr>
            </w:pPr>
            <w:r w:rsidRPr="00E44B04">
              <w:rPr>
                <w:rFonts w:eastAsia="DejaVu Sans" w:hAnsi="DejaVu Sans" w:cs="DejaVu Sans"/>
                <w:b/>
                <w:color w:val="000000"/>
                <w:sz w:val="20"/>
                <w:szCs w:val="20"/>
              </w:rPr>
              <w:t>Electrification Savings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B493066"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035D39B"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D9D5846"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7744B5E"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B1F3610"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4401E26"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491CED1"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0890399" w14:textId="77777777" w:rsidR="008E0DEB" w:rsidRPr="00E44B04" w:rsidRDefault="008E0DEB"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43191E71" w14:textId="55B7BD6C"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CC2FD1"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kWh from IE</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B53292F" w14:textId="31EF5386"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4,283,975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8C6842" w14:textId="28E8800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4,283,975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54FEE33" w14:textId="2058D39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15,236,039</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93FBD7D" w14:textId="3BB1CF2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15,236,039</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6F7415C" w14:textId="60EB243B"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17,937,076</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FB7DF07" w14:textId="20E3B190"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17,937,076</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893C314" w14:textId="3E83960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28,688,059</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4EAB9CC" w14:textId="2083031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28,688,059</w:t>
            </w:r>
          </w:p>
        </w:tc>
      </w:tr>
      <w:tr w:rsidR="00B917ED" w14:paraId="0CF7F376" w14:textId="473ED2DB"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5B1BB67"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 xml:space="preserve">kWh from </w:t>
            </w:r>
            <w:proofErr w:type="gramStart"/>
            <w:r w:rsidRPr="00E44B04">
              <w:rPr>
                <w:rFonts w:eastAsia="DejaVu Sans" w:hAnsi="DejaVu Sans" w:cs="DejaVu Sans"/>
                <w:color w:val="000000"/>
                <w:sz w:val="20"/>
                <w:szCs w:val="20"/>
              </w:rPr>
              <w:t>Non IE</w:t>
            </w:r>
            <w:proofErr w:type="gramEnd"/>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E6F3CE6" w14:textId="45640389"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8,122,354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FFC17EB" w14:textId="7A845D8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8,122,354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3230734" w14:textId="0ABA0D2B"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24,686,362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E27E091" w14:textId="67E79E5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24,686,362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7B9EACA" w14:textId="37D9D875"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64,294,611</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A47C9A0" w14:textId="5A1FA81E"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53,811,228</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A40E87E" w14:textId="387A14F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50,464,799</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02BFC37" w14:textId="4235AEE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50,464,799</w:t>
            </w:r>
          </w:p>
        </w:tc>
      </w:tr>
      <w:tr w:rsidR="00B917ED" w14:paraId="26ADD532" w14:textId="75F3390B"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F43B662"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Total</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B89024" w14:textId="30F2114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032CD9A" w14:textId="14FCFBE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AFF781F" w14:textId="6CF1EBE9"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39,922,402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637511D" w14:textId="6AFC30C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39,922,402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D3B51CA" w14:textId="3B51BEF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82,231,687</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7639736" w14:textId="0B8179B1"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71,748,304</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6EDBA65" w14:textId="3A28560D"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79,152,858</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EE03F8E" w14:textId="3EB85F8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79,152,858</w:t>
            </w:r>
          </w:p>
        </w:tc>
      </w:tr>
      <w:tr w:rsidR="00B917ED" w14:paraId="439FBAAE" w14:textId="1265148F"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5D8ACB6"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Total = Minimum of Achieved or 5% of AATS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466C23F" w14:textId="518EE0C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EE6FF1B" w14:textId="7B4ADD2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4723C26" w14:textId="17F4426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39,922,402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CDD80D8" w14:textId="2FD3CA1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39,922,402</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7AAA1B9" w14:textId="4A1902D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82,231,687</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D6B5004" w14:textId="01263945"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71,748,304</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70549FD" w14:textId="398EE65D"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79,152,858</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AD27995" w14:textId="696765C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79,152,858</w:t>
            </w:r>
          </w:p>
        </w:tc>
      </w:tr>
      <w:tr w:rsidR="00B917ED" w14:paraId="6471147D" w14:textId="578DA546"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C97EC0" w14:textId="6FDB73C4"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Electrification Savings to Convert or Converted to Efficiency Baseline Savings</w:t>
            </w:r>
            <w:r w:rsidR="00BD67FD">
              <w:rPr>
                <w:rFonts w:eastAsia="DejaVu Sans" w:hAnsi="DejaVu Sans" w:cs="DejaVu Sans"/>
                <w:color w:val="000000"/>
                <w:sz w:val="20"/>
                <w:szCs w:val="20"/>
              </w:rPr>
              <w:t>*</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A1067EA" w14:textId="1CF3C3DD"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0E49E0A" w14:textId="4EADAFCE"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5185582" w14:textId="783E465A"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0E657BA" w14:textId="081DE6B5"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0520678" w14:textId="02555466"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10,483,384</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F82A258" w14:textId="326FC7DC"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5,074,835</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FD5D72F" w14:textId="7E28528A"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00A45F1" w14:textId="6BF37F73" w:rsidR="00B917ED" w:rsidRPr="00E44B04" w:rsidRDefault="00DD59AA"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Pr>
                <w:rFonts w:eastAsia="DejaVu Sans" w:hAnsi="DejaVu Sans" w:cs="DejaVu Sans"/>
                <w:color w:val="000000"/>
                <w:sz w:val="20"/>
                <w:szCs w:val="20"/>
              </w:rPr>
              <w:t>0</w:t>
            </w:r>
          </w:p>
        </w:tc>
      </w:tr>
      <w:tr w:rsidR="00B917ED" w14:paraId="0ABFD21E" w14:textId="757AB688"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12BDFC4" w14:textId="77777777" w:rsidR="00B917ED" w:rsidRPr="00DD59AA"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b/>
                <w:bCs/>
                <w:color w:val="000000"/>
                <w:sz w:val="20"/>
                <w:szCs w:val="20"/>
              </w:rPr>
            </w:pPr>
            <w:r w:rsidRPr="00DD59AA">
              <w:rPr>
                <w:rFonts w:eastAsia="DejaVu Sans" w:hAnsi="DejaVu Sans" w:cs="DejaVu Sans"/>
                <w:b/>
                <w:bCs/>
                <w:color w:val="000000"/>
                <w:sz w:val="20"/>
                <w:szCs w:val="20"/>
              </w:rPr>
              <w:t>Other Fuel Savings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B3452AB"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C71BB7E"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9184C4C"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4F6EA68"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A91A58C"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5569193"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90A7216"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FB9677A"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2F75AC68" w14:textId="065F021F"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BEC8CEE"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Energy Savings - From Other Fuels in kWh - capped at 10% of AATS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CE783F7" w14:textId="78174A80"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294,861,028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EFAC628" w14:textId="117CB42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145,396,174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652ABCD" w14:textId="20B66CE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428,886,515</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301FDCF" w14:textId="0F37C135"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154,685,034</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6865DA53" w14:textId="6DFE9536"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1,173,466,288</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1ECBB2E" w14:textId="00E41E4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183,472,118</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905B5EA" w14:textId="1E93894D"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1,021,603,793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5E11656" w14:textId="1D0703F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183,622,391 </w:t>
            </w:r>
          </w:p>
        </w:tc>
      </w:tr>
      <w:tr w:rsidR="00B917ED" w14:paraId="38002CD1" w14:textId="364C4B06"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063E720"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b/>
                <w:color w:val="000000"/>
                <w:sz w:val="20"/>
                <w:szCs w:val="20"/>
              </w:rPr>
            </w:pPr>
            <w:r w:rsidRPr="00E44B04">
              <w:rPr>
                <w:rFonts w:eastAsia="DejaVu Sans" w:hAnsi="DejaVu Sans" w:cs="DejaVu Sans"/>
                <w:b/>
                <w:color w:val="000000"/>
                <w:sz w:val="20"/>
                <w:szCs w:val="20"/>
              </w:rPr>
              <w:t>Total Savings</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3A68C32"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A5F418A"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E749EA3"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1090140"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1176BF9"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23A563E"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6FCB306"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7E707B6" w14:textId="7777777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p>
        </w:tc>
      </w:tr>
      <w:tr w:rsidR="00B917ED" w14:paraId="22951930" w14:textId="009F7639"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9C43181" w14:textId="1E17790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Energy Savings - Direct Electric</w:t>
            </w:r>
            <w:r w:rsidR="00BD67FD" w:rsidRPr="0090000C">
              <w:rPr>
                <w:rFonts w:eastAsia="DejaVu Sans" w:cs="DejaVu Sans"/>
                <w:color w:val="000000"/>
                <w:sz w:val="20"/>
                <w:szCs w:val="20"/>
              </w:rPr>
              <w:t>†</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6AC0B0F" w14:textId="73F5115C"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1,565,939,616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95FDCDE" w14:textId="7BF6061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1,565,939,616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9368AB3" w14:textId="28551CA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1,406,752,002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DB2AD1C" w14:textId="6438898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1,406,752,002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DDEF904" w14:textId="68010AF5"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1,647,998,300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84B03FB" w14:textId="0B0E501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1,653,073,134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715F8E5" w14:textId="3F2267B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1,629,910,845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0871B96" w14:textId="25F141D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1,629,910,845 </w:t>
            </w:r>
          </w:p>
        </w:tc>
      </w:tr>
      <w:tr w:rsidR="00B917ED" w14:paraId="64748FB8" w14:textId="3CE92414"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CF40EAB" w14:textId="5EB2019C"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Energy Savings - From Other Fuels in kWh</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9E393DB" w14:textId="16652199"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294,861,028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7A0B555" w14:textId="7D68D2F2"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145,396,174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486D64E" w14:textId="3971947C"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428,886,515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9094D8C" w14:textId="555A3B9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154,685,034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324BED40" w14:textId="253B55D6"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1,173,466,288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6760FA6" w14:textId="4F7D136C"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183,472,118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0131054" w14:textId="522309C9"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1,021,603,793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5719F50C" w14:textId="3032DCD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183,622,391 </w:t>
            </w:r>
          </w:p>
        </w:tc>
      </w:tr>
      <w:tr w:rsidR="00B917ED" w14:paraId="3F842FF6" w14:textId="59C62A9F" w:rsidTr="00190214">
        <w:trPr>
          <w:jc w:val="center"/>
        </w:trPr>
        <w:tc>
          <w:tcPr>
            <w:tcW w:w="83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6BA7AF4"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Energy Savings - Electrification</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B0BDF2D" w14:textId="205C8398"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450DBD3" w14:textId="22C17EC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12,406,329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1BB9479D" w14:textId="7428F05A"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39,922,402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48C16EB7" w14:textId="6199B404"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39,922,402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0EAAB08F" w14:textId="609BD91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82,231,687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9809CDB" w14:textId="55E426D0"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71,748,304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71E8C98F" w14:textId="2CB1E32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79,152,858 </w:t>
            </w:r>
          </w:p>
        </w:tc>
        <w:tc>
          <w:tcPr>
            <w:tcW w:w="520" w:type="pct"/>
            <w:tcBorders>
              <w:top w:val="single" w:sz="8" w:space="0" w:color="B3EFFD"/>
              <w:left w:val="none" w:sz="0" w:space="0" w:color="000000"/>
              <w:bottom w:val="single" w:sz="8" w:space="0" w:color="B3EFFD"/>
              <w:right w:val="none" w:sz="0" w:space="0" w:color="000000"/>
            </w:tcBorders>
            <w:shd w:val="clear" w:color="auto" w:fill="FFFFFF"/>
            <w:vAlign w:val="center"/>
          </w:tcPr>
          <w:p w14:paraId="225DEC02" w14:textId="3F638CE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79,152,858 </w:t>
            </w:r>
          </w:p>
        </w:tc>
      </w:tr>
      <w:tr w:rsidR="00B917ED" w14:paraId="54425421" w14:textId="7AD22FDF" w:rsidTr="00190214">
        <w:trPr>
          <w:jc w:val="center"/>
        </w:trPr>
        <w:tc>
          <w:tcPr>
            <w:tcW w:w="838"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4D30C88F" w14:textId="77777777" w:rsidR="00B917ED" w:rsidRPr="00E44B04" w:rsidRDefault="00B917ED" w:rsidP="00B917E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20"/>
                <w:szCs w:val="20"/>
              </w:rPr>
            </w:pPr>
            <w:r w:rsidRPr="00E44B04">
              <w:rPr>
                <w:rFonts w:eastAsia="DejaVu Sans" w:hAnsi="DejaVu Sans" w:cs="DejaVu Sans"/>
                <w:color w:val="000000"/>
                <w:sz w:val="20"/>
                <w:szCs w:val="20"/>
              </w:rPr>
              <w:t>Total Verified Net Savings</w:t>
            </w:r>
          </w:p>
        </w:tc>
        <w:tc>
          <w:tcPr>
            <w:tcW w:w="52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638AE7C5" w14:textId="31EA5883"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1,873,206,973 </w:t>
            </w:r>
          </w:p>
        </w:tc>
        <w:tc>
          <w:tcPr>
            <w:tcW w:w="52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533AB22C" w14:textId="694D9F31"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1,723,742,119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1AFBC5F2" w14:textId="61E10246"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1,875,560,918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0B572101" w14:textId="102131B7"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1,601,359,437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4300A0D9" w14:textId="647CFDBD"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2,903,696,275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45D55198" w14:textId="2A1F27B5"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1,908,293,556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4BC2F0AE" w14:textId="084321C0"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2,730,667,496 </w:t>
            </w:r>
          </w:p>
        </w:tc>
        <w:tc>
          <w:tcPr>
            <w:tcW w:w="520" w:type="pct"/>
            <w:tcBorders>
              <w:top w:val="single" w:sz="8" w:space="0" w:color="B3EFFD"/>
              <w:left w:val="none" w:sz="0" w:space="0" w:color="000000"/>
              <w:bottom w:val="single" w:sz="16" w:space="0" w:color="036479"/>
              <w:right w:val="none" w:sz="0" w:space="0" w:color="000000"/>
            </w:tcBorders>
            <w:shd w:val="clear" w:color="auto" w:fill="FFFFFF"/>
            <w:vAlign w:val="center"/>
          </w:tcPr>
          <w:p w14:paraId="6C837FB6" w14:textId="127271CF" w:rsidR="00B917ED" w:rsidRPr="00E44B04" w:rsidRDefault="00B917ED" w:rsidP="0019021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20"/>
                <w:szCs w:val="20"/>
              </w:rPr>
            </w:pPr>
            <w:r w:rsidRPr="00E44B04">
              <w:rPr>
                <w:sz w:val="20"/>
                <w:szCs w:val="20"/>
              </w:rPr>
              <w:t xml:space="preserve"> 1,892,686,094 </w:t>
            </w:r>
          </w:p>
        </w:tc>
      </w:tr>
    </w:tbl>
    <w:p w14:paraId="548B630A" w14:textId="1F07FD40" w:rsidR="00C07300" w:rsidRDefault="00C07300" w:rsidP="00C07300">
      <w:pPr>
        <w:pStyle w:val="TableFigureSourceorNote"/>
      </w:pPr>
      <w:r>
        <w:t xml:space="preserve">* </w:t>
      </w:r>
      <w:r w:rsidR="00C5299A">
        <w:t xml:space="preserve">In CY2024 the portfolio did not meet electrification savings from IE and did not exceed </w:t>
      </w:r>
      <w:r w:rsidR="00C5299A" w:rsidRPr="00EF66A6">
        <w:t>the 5% cap</w:t>
      </w:r>
      <w:r w:rsidR="009B1C60">
        <w:t xml:space="preserve">. Therefore, the evaluation team </w:t>
      </w:r>
      <w:r w:rsidR="0053750A">
        <w:t>had</w:t>
      </w:r>
      <w:r w:rsidR="00C5299A">
        <w:t xml:space="preserve"> </w:t>
      </w:r>
      <w:r w:rsidR="00C5299A" w:rsidRPr="00EF66A6">
        <w:t xml:space="preserve">10,483,384 kWh savings converted to 5,074,835 kWh efficiency baseline savings </w:t>
      </w:r>
      <w:r w:rsidR="00945083">
        <w:t>and</w:t>
      </w:r>
      <w:r w:rsidR="00C5299A" w:rsidRPr="00EF66A6">
        <w:t xml:space="preserve"> included </w:t>
      </w:r>
      <w:r w:rsidR="00224F7A">
        <w:t xml:space="preserve">that </w:t>
      </w:r>
      <w:r w:rsidR="00C5299A" w:rsidRPr="00EF66A6">
        <w:t>in the Electric Energy Savings – Direct counted.</w:t>
      </w:r>
      <w:r w:rsidR="00224F7A">
        <w:t xml:space="preserve"> </w:t>
      </w:r>
      <w:r w:rsidR="00956908">
        <w:t>In CY2025,</w:t>
      </w:r>
      <w:r w:rsidR="00EF66A6">
        <w:t xml:space="preserve"> </w:t>
      </w:r>
      <w:r w:rsidR="002D07FC">
        <w:t xml:space="preserve">the </w:t>
      </w:r>
      <w:r w:rsidR="00EF66A6">
        <w:t>p</w:t>
      </w:r>
      <w:r w:rsidR="00EF66A6" w:rsidRPr="00EF66A6">
        <w:t xml:space="preserve">ortfolio </w:t>
      </w:r>
      <w:r w:rsidR="007907C6">
        <w:t xml:space="preserve">exceeded </w:t>
      </w:r>
      <w:r w:rsidR="007907C6" w:rsidRPr="00EF66A6">
        <w:t>25</w:t>
      </w:r>
      <w:r w:rsidR="00EF66A6" w:rsidRPr="00EF66A6">
        <w:t xml:space="preserve">% </w:t>
      </w:r>
      <w:r w:rsidR="00933EC3">
        <w:t xml:space="preserve">electrification savings from </w:t>
      </w:r>
      <w:r w:rsidR="00EF66A6" w:rsidRPr="00EF66A6">
        <w:t xml:space="preserve">IE and </w:t>
      </w:r>
      <w:r w:rsidR="002D07FC">
        <w:t xml:space="preserve">did </w:t>
      </w:r>
      <w:r w:rsidR="00EF66A6" w:rsidRPr="00EF66A6">
        <w:t xml:space="preserve">not exceed the 5% cap </w:t>
      </w:r>
      <w:r w:rsidR="00314300">
        <w:t>from</w:t>
      </w:r>
      <w:r w:rsidR="00EF66A6" w:rsidRPr="00EF66A6">
        <w:t xml:space="preserve"> electrification</w:t>
      </w:r>
      <w:r w:rsidR="00E55028">
        <w:t>. T</w:t>
      </w:r>
      <w:r w:rsidR="002D07FC">
        <w:t xml:space="preserve">he evaluation </w:t>
      </w:r>
      <w:r w:rsidR="00E55028">
        <w:t xml:space="preserve">team </w:t>
      </w:r>
      <w:r w:rsidR="00E96504">
        <w:t>counted all electrification savings achieved towards ComEd goal</w:t>
      </w:r>
      <w:r w:rsidR="005D6E86">
        <w:t xml:space="preserve">, </w:t>
      </w:r>
      <w:r w:rsidR="006E5369">
        <w:t>with</w:t>
      </w:r>
      <w:r w:rsidR="00EB34F4">
        <w:t xml:space="preserve"> no</w:t>
      </w:r>
      <w:r w:rsidR="002F2878">
        <w:t xml:space="preserve"> electrification savings converted to efficiency baseline saving</w:t>
      </w:r>
      <w:r w:rsidR="00EB34F4">
        <w:t>s.</w:t>
      </w:r>
      <w:r w:rsidR="00742255">
        <w:t xml:space="preserve">  </w:t>
      </w:r>
    </w:p>
    <w:p w14:paraId="026358DE" w14:textId="77777777" w:rsidR="00C07300" w:rsidRDefault="00C07300" w:rsidP="00C07300">
      <w:pPr>
        <w:pStyle w:val="TableFigureSourceorNote"/>
      </w:pPr>
      <w:r>
        <w:t>† Electric Energy Savings - Direct includes primary kWh savings from efficient measures (includes efficiency savings from electrification measures but excludes the electrification savings), secondary kWh savings from wastewater treatment, and electric heating penalties.</w:t>
      </w:r>
    </w:p>
    <w:p w14:paraId="63C29B97" w14:textId="70E9BB74" w:rsidR="00714DBB" w:rsidRPr="00A9627F" w:rsidRDefault="00C07300" w:rsidP="00C07300">
      <w:pPr>
        <w:pStyle w:val="TableFigureSourceorNote"/>
      </w:pPr>
      <w:r>
        <w:t xml:space="preserve">Source: Guidehouse </w:t>
      </w:r>
      <w:r w:rsidR="00BC3289">
        <w:t xml:space="preserve">CY2024 and </w:t>
      </w:r>
      <w:r>
        <w:t>CY2025 Impact Evaluation Reports.</w:t>
      </w:r>
    </w:p>
    <w:p w14:paraId="69371C99" w14:textId="25D5B7F2" w:rsidR="003E683A" w:rsidRDefault="003E683A" w:rsidP="00E333CB">
      <w:pPr>
        <w:pStyle w:val="Caption"/>
        <w:spacing w:after="0"/>
      </w:pPr>
      <w:bookmarkStart w:id="17" w:name="_Ref161935021"/>
      <w:bookmarkStart w:id="18" w:name="_Toc161772949"/>
      <w:bookmarkStart w:id="19" w:name="_Toc196854874"/>
      <w:bookmarkStart w:id="20" w:name="_Toc235194403"/>
      <w:r w:rsidRPr="00A90B65">
        <w:lastRenderedPageBreak/>
        <w:t xml:space="preserve">Table </w:t>
      </w:r>
      <w:fldSimple w:instr=" STYLEREF 1 \s ">
        <w:r w:rsidR="004416AC">
          <w:rPr>
            <w:noProof/>
          </w:rPr>
          <w:t>2</w:t>
        </w:r>
      </w:fldSimple>
      <w:r w:rsidRPr="00A90B65">
        <w:noBreakHyphen/>
      </w:r>
      <w:fldSimple w:instr=" SEQ Table \* ARABIC \s 1 ">
        <w:r w:rsidR="00500BDB">
          <w:rPr>
            <w:noProof/>
          </w:rPr>
          <w:t>2</w:t>
        </w:r>
      </w:fldSimple>
      <w:bookmarkEnd w:id="17"/>
      <w:r w:rsidRPr="00A90B65">
        <w:t>: Total Annual Savings</w:t>
      </w:r>
      <w:bookmarkEnd w:id="18"/>
      <w:r w:rsidRPr="00A90B65">
        <w:t xml:space="preserve"> Towards Goal</w:t>
      </w:r>
      <w:bookmarkEnd w:id="19"/>
      <w:bookmarkEnd w:id="20"/>
    </w:p>
    <w:tbl>
      <w:tblPr>
        <w:tblW w:w="5000" w:type="pct"/>
        <w:jc w:val="center"/>
        <w:tblLayout w:type="fixed"/>
        <w:tblLook w:val="0420" w:firstRow="1" w:lastRow="0" w:firstColumn="0" w:lastColumn="0" w:noHBand="0" w:noVBand="1"/>
      </w:tblPr>
      <w:tblGrid>
        <w:gridCol w:w="667"/>
        <w:gridCol w:w="7563"/>
        <w:gridCol w:w="2531"/>
        <w:gridCol w:w="2531"/>
        <w:gridCol w:w="2531"/>
        <w:gridCol w:w="2531"/>
        <w:gridCol w:w="2526"/>
      </w:tblGrid>
      <w:tr w:rsidR="0020665B" w:rsidRPr="003D0BAC" w14:paraId="7CD2F27F" w14:textId="6B313A97" w:rsidTr="0051430D">
        <w:trPr>
          <w:tblHeader/>
          <w:jc w:val="center"/>
        </w:trPr>
        <w:tc>
          <w:tcPr>
            <w:tcW w:w="16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250F992" w14:textId="77777777"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8"/>
                <w:szCs w:val="18"/>
              </w:rPr>
            </w:pPr>
            <w:r w:rsidRPr="0021506B">
              <w:rPr>
                <w:rFonts w:eastAsia="DejaVu Sans" w:hAnsi="DejaVu Sans" w:cs="DejaVu Sans"/>
                <w:color w:val="FFFFFF"/>
                <w:sz w:val="18"/>
                <w:szCs w:val="18"/>
              </w:rPr>
              <w:t>Key</w:t>
            </w:r>
          </w:p>
        </w:tc>
        <w:tc>
          <w:tcPr>
            <w:tcW w:w="18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782FD4C" w14:textId="77777777"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8"/>
                <w:szCs w:val="18"/>
              </w:rPr>
            </w:pPr>
            <w:r w:rsidRPr="0021506B">
              <w:rPr>
                <w:rFonts w:eastAsia="DejaVu Sans" w:hAnsi="DejaVu Sans" w:cs="DejaVu Sans"/>
                <w:color w:val="FFFFFF"/>
                <w:sz w:val="18"/>
                <w:szCs w:val="18"/>
              </w:rPr>
              <w:t>Savings Category</w:t>
            </w:r>
          </w:p>
        </w:tc>
        <w:tc>
          <w:tcPr>
            <w:tcW w:w="60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773C53B4" w14:textId="25E512BD"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8"/>
                <w:szCs w:val="18"/>
              </w:rPr>
            </w:pPr>
            <w:r w:rsidRPr="0021506B">
              <w:rPr>
                <w:color w:val="FFFFFF" w:themeColor="background1"/>
                <w:sz w:val="18"/>
                <w:szCs w:val="18"/>
              </w:rPr>
              <w:t>CY2022 Energy Savings (kWh)</w:t>
            </w:r>
          </w:p>
        </w:tc>
        <w:tc>
          <w:tcPr>
            <w:tcW w:w="606" w:type="pct"/>
            <w:tcBorders>
              <w:top w:val="single" w:sz="8" w:space="0" w:color="036479"/>
              <w:left w:val="none" w:sz="0" w:space="0" w:color="000000"/>
              <w:bottom w:val="single" w:sz="16" w:space="0" w:color="93D500"/>
              <w:right w:val="none" w:sz="0" w:space="0" w:color="000000"/>
            </w:tcBorders>
            <w:shd w:val="clear" w:color="auto" w:fill="036479"/>
          </w:tcPr>
          <w:p w14:paraId="253C087D" w14:textId="22CC9EE0"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8"/>
                <w:szCs w:val="18"/>
              </w:rPr>
            </w:pPr>
            <w:r w:rsidRPr="0021506B">
              <w:rPr>
                <w:color w:val="FFFFFF" w:themeColor="background1"/>
                <w:sz w:val="18"/>
                <w:szCs w:val="18"/>
              </w:rPr>
              <w:t>CY2023 Energy Savings</w:t>
            </w:r>
            <w:r w:rsidR="005F4066" w:rsidRPr="0021506B">
              <w:rPr>
                <w:color w:val="FFFFFF" w:themeColor="background1"/>
                <w:sz w:val="18"/>
                <w:szCs w:val="18"/>
              </w:rPr>
              <w:t xml:space="preserve"> </w:t>
            </w:r>
            <w:r w:rsidRPr="0021506B">
              <w:rPr>
                <w:color w:val="FFFFFF" w:themeColor="background1"/>
                <w:sz w:val="18"/>
                <w:szCs w:val="18"/>
              </w:rPr>
              <w:t>(kWh)</w:t>
            </w:r>
          </w:p>
        </w:tc>
        <w:tc>
          <w:tcPr>
            <w:tcW w:w="606" w:type="pct"/>
            <w:tcBorders>
              <w:top w:val="single" w:sz="8" w:space="0" w:color="036479"/>
              <w:left w:val="none" w:sz="0" w:space="0" w:color="000000"/>
              <w:bottom w:val="single" w:sz="16" w:space="0" w:color="93D500"/>
              <w:right w:val="none" w:sz="0" w:space="0" w:color="000000"/>
            </w:tcBorders>
            <w:shd w:val="clear" w:color="auto" w:fill="036479"/>
          </w:tcPr>
          <w:p w14:paraId="16CAF501" w14:textId="5FEADEE4"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8"/>
                <w:szCs w:val="18"/>
              </w:rPr>
            </w:pPr>
            <w:r w:rsidRPr="0021506B">
              <w:rPr>
                <w:color w:val="FFFFFF" w:themeColor="background1"/>
                <w:sz w:val="18"/>
                <w:szCs w:val="18"/>
              </w:rPr>
              <w:t>CY2024 Energy Savings (kWh)</w:t>
            </w:r>
          </w:p>
        </w:tc>
        <w:tc>
          <w:tcPr>
            <w:tcW w:w="606" w:type="pct"/>
            <w:tcBorders>
              <w:top w:val="single" w:sz="8" w:space="0" w:color="036479"/>
              <w:left w:val="none" w:sz="0" w:space="0" w:color="000000"/>
              <w:bottom w:val="single" w:sz="16" w:space="0" w:color="93D500"/>
              <w:right w:val="none" w:sz="0" w:space="0" w:color="000000"/>
            </w:tcBorders>
            <w:shd w:val="clear" w:color="auto" w:fill="036479"/>
          </w:tcPr>
          <w:p w14:paraId="29248BBE" w14:textId="5075B109"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8"/>
                <w:szCs w:val="18"/>
              </w:rPr>
            </w:pPr>
            <w:r w:rsidRPr="0021506B">
              <w:rPr>
                <w:color w:val="FFFFFF" w:themeColor="background1"/>
                <w:sz w:val="18"/>
                <w:szCs w:val="18"/>
              </w:rPr>
              <w:t>CY2025 Energy Savings (kWh)</w:t>
            </w:r>
          </w:p>
        </w:tc>
        <w:tc>
          <w:tcPr>
            <w:tcW w:w="606" w:type="pct"/>
            <w:tcBorders>
              <w:top w:val="single" w:sz="8" w:space="0" w:color="036479"/>
              <w:left w:val="none" w:sz="0" w:space="0" w:color="000000"/>
              <w:bottom w:val="single" w:sz="16" w:space="0" w:color="93D500"/>
              <w:right w:val="none" w:sz="0" w:space="0" w:color="000000"/>
            </w:tcBorders>
            <w:shd w:val="clear" w:color="auto" w:fill="036479"/>
          </w:tcPr>
          <w:p w14:paraId="5AA1B0CF" w14:textId="4E1588CD" w:rsidR="0020665B" w:rsidRPr="0021506B" w:rsidRDefault="0020665B" w:rsidP="0020665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8"/>
                <w:szCs w:val="18"/>
              </w:rPr>
            </w:pPr>
            <w:r w:rsidRPr="0021506B">
              <w:rPr>
                <w:color w:val="FFFFFF" w:themeColor="background1"/>
                <w:sz w:val="18"/>
                <w:szCs w:val="18"/>
              </w:rPr>
              <w:t>Total (kWh)</w:t>
            </w:r>
          </w:p>
        </w:tc>
      </w:tr>
      <w:tr w:rsidR="003A5448" w:rsidRPr="003D0BAC" w14:paraId="518198B6" w14:textId="43EB76B3" w:rsidTr="0051430D">
        <w:trPr>
          <w:jc w:val="center"/>
        </w:trPr>
        <w:tc>
          <w:tcPr>
            <w:tcW w:w="160"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3ADEA9F"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A</w:t>
            </w:r>
          </w:p>
        </w:tc>
        <w:tc>
          <w:tcPr>
            <w:tcW w:w="1811"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20EB29A"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Ex Ante Gross Savings - Direct</w:t>
            </w:r>
          </w:p>
        </w:tc>
        <w:tc>
          <w:tcPr>
            <w:tcW w:w="60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E67373" w14:textId="4F19561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1,581,972,681 </w:t>
            </w:r>
          </w:p>
        </w:tc>
        <w:tc>
          <w:tcPr>
            <w:tcW w:w="606" w:type="pct"/>
            <w:tcBorders>
              <w:top w:val="single" w:sz="16" w:space="0" w:color="93D500"/>
              <w:left w:val="none" w:sz="0" w:space="0" w:color="000000"/>
              <w:bottom w:val="single" w:sz="8" w:space="0" w:color="B3EFFD"/>
              <w:right w:val="none" w:sz="0" w:space="0" w:color="000000"/>
            </w:tcBorders>
            <w:shd w:val="clear" w:color="auto" w:fill="FFFFFF"/>
            <w:vAlign w:val="center"/>
          </w:tcPr>
          <w:p w14:paraId="0FC54E2F" w14:textId="1A09C0D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1,338,737,317 </w:t>
            </w:r>
          </w:p>
        </w:tc>
        <w:tc>
          <w:tcPr>
            <w:tcW w:w="606" w:type="pct"/>
            <w:tcBorders>
              <w:top w:val="single" w:sz="16" w:space="0" w:color="93D500"/>
              <w:left w:val="none" w:sz="0" w:space="0" w:color="000000"/>
              <w:bottom w:val="single" w:sz="8" w:space="0" w:color="B3EFFD"/>
              <w:right w:val="none" w:sz="0" w:space="0" w:color="000000"/>
            </w:tcBorders>
            <w:shd w:val="clear" w:color="auto" w:fill="FFFFFF"/>
            <w:vAlign w:val="center"/>
          </w:tcPr>
          <w:p w14:paraId="2D42644A" w14:textId="0338251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1,625,630,449 </w:t>
            </w:r>
          </w:p>
        </w:tc>
        <w:tc>
          <w:tcPr>
            <w:tcW w:w="606" w:type="pct"/>
            <w:tcBorders>
              <w:top w:val="single" w:sz="16" w:space="0" w:color="93D500"/>
              <w:left w:val="none" w:sz="0" w:space="0" w:color="000000"/>
              <w:bottom w:val="single" w:sz="8" w:space="0" w:color="B3EFFD"/>
              <w:right w:val="none" w:sz="0" w:space="0" w:color="000000"/>
            </w:tcBorders>
            <w:shd w:val="clear" w:color="auto" w:fill="FFFFFF"/>
            <w:vAlign w:val="center"/>
          </w:tcPr>
          <w:p w14:paraId="26EA2102" w14:textId="1BF4B309"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1,719,670,631 </w:t>
            </w:r>
          </w:p>
        </w:tc>
        <w:tc>
          <w:tcPr>
            <w:tcW w:w="606" w:type="pct"/>
            <w:tcBorders>
              <w:top w:val="single" w:sz="16" w:space="0" w:color="93D500"/>
              <w:left w:val="none" w:sz="0" w:space="0" w:color="000000"/>
              <w:bottom w:val="single" w:sz="8" w:space="0" w:color="B3EFFD"/>
              <w:right w:val="none" w:sz="0" w:space="0" w:color="000000"/>
            </w:tcBorders>
            <w:shd w:val="clear" w:color="auto" w:fill="FFFFFF"/>
            <w:vAlign w:val="center"/>
          </w:tcPr>
          <w:p w14:paraId="3B359A14" w14:textId="1585308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6,266,011,078 </w:t>
            </w:r>
          </w:p>
        </w:tc>
      </w:tr>
      <w:tr w:rsidR="003A5448" w:rsidRPr="003D0BAC" w14:paraId="187E2122" w14:textId="4D33FB19"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CC647F"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B</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38420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Portfolio Gross Realization Rate</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04A54AC" w14:textId="5E775F2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ADD19CC" w14:textId="248A20A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7ACF5DD" w14:textId="62128293"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9C8CC1B" w14:textId="7B28232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E34C7D8" w14:textId="4DDA9D7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1.04 </w:t>
            </w:r>
          </w:p>
        </w:tc>
      </w:tr>
      <w:tr w:rsidR="003A5448" w:rsidRPr="003D0BAC" w14:paraId="10E86862" w14:textId="3D9D3302"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C9E08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C</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0B695D3"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Verified Gross Savings - Direct</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79E74C7" w14:textId="4CF1694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1,700,832,365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35CD9DF" w14:textId="6461AB6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1,427,837,880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BDFE3E1" w14:textId="11FA697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1,682,455,902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A49653F" w14:textId="4EADA1A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1,716,408,531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2BAA300" w14:textId="7620255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6,527,534,679 </w:t>
            </w:r>
          </w:p>
        </w:tc>
      </w:tr>
      <w:tr w:rsidR="003A5448" w:rsidRPr="003D0BAC" w14:paraId="6C4FAA6B" w14:textId="54E6BAD7"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EF927B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D</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77515C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Portfolio Net-to-Gross Ratio (NTG)</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1D0867F" w14:textId="620D1C6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0.92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BACE712" w14:textId="2C080BC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0.99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C413479" w14:textId="4BB912D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0.98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530E7A2" w14:textId="1614560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0.95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29ABA0D" w14:textId="25357D4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0.96 </w:t>
            </w:r>
          </w:p>
        </w:tc>
      </w:tr>
      <w:tr w:rsidR="003A5448" w:rsidRPr="003D0BAC" w14:paraId="31E19C54" w14:textId="68ADEB24"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749C3B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E</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E6B652"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Verified Net Savings (excl. Electrification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4ED5C60" w14:textId="39BF0A2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1,565,939,616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444ABF1" w14:textId="70F511F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1,406,752,002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48C5DF2" w14:textId="04C03457"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1,653,073,134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0130942" w14:textId="5CA492D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1,629,910,845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322B31E" w14:textId="30A24CE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6,255,675,598 </w:t>
            </w:r>
          </w:p>
        </w:tc>
      </w:tr>
      <w:tr w:rsidR="003A5448" w:rsidRPr="003D0BAC" w14:paraId="3769A711" w14:textId="734A7271"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37040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F</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A16AC3"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Verified Net Savings (incl. Electrification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8990DB" w14:textId="10E8427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1,578,345,946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DB8630E" w14:textId="394B6BB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1,446,674,404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7F95F44" w14:textId="1D70D93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1,724,821,438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773991D" w14:textId="0D4A35F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1,709,063,703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A1547E0" w14:textId="730487B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6,458,905,491 </w:t>
            </w:r>
          </w:p>
        </w:tc>
      </w:tr>
      <w:tr w:rsidR="003A5448" w:rsidRPr="003D0BAC" w14:paraId="7FCA211E" w14:textId="44037CDE"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B3B18CE"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G</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5338AAD"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Verified IE Net Savings (excl. Electrification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55BE1CB" w14:textId="75AAB1A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259,260,808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307DDC4" w14:textId="306F1C2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462,947,229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40459E5" w14:textId="3197E9F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525,705,691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91D371C" w14:textId="2BF8AFB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624,119,366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4DA362D" w14:textId="7E7984F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1,872,033,094 </w:t>
            </w:r>
          </w:p>
        </w:tc>
      </w:tr>
      <w:tr w:rsidR="003A5448" w:rsidRPr="003D0BAC" w14:paraId="25A66EEB" w14:textId="532997AC"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657463"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H</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2EB070"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Verified IE Net Savings (incl. Electrification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533948D" w14:textId="4D69F75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263,544,784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4883C8C" w14:textId="7543C5E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478,183,268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D4814F5" w14:textId="440B6F27"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543,642,767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87BA5BC" w14:textId="05B4155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652,807,425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DAC874F" w14:textId="68A3933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1,938,178,244 </w:t>
            </w:r>
          </w:p>
        </w:tc>
      </w:tr>
      <w:tr w:rsidR="003A5448" w:rsidRPr="003D0BAC" w14:paraId="2B16EC30" w14:textId="24055C68"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CFA05B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I</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EB9F6E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ASI kWh Purchase</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F40CE9B" w14:textId="6653219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40A1926" w14:textId="1E3D30D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791,055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B04FF4E" w14:textId="2C8799C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770,527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FAA9AF7" w14:textId="6923097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979,403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CB6D147" w14:textId="002EC71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2,540,985 </w:t>
            </w:r>
          </w:p>
        </w:tc>
      </w:tr>
      <w:tr w:rsidR="003A5448" w:rsidRPr="003D0BAC" w14:paraId="2F414A62" w14:textId="523D81B9"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96FB046"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J</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CCA482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Legacy Savings</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3F7230" w14:textId="23494A9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2,933,997,266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8297E96" w14:textId="4DC024A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2,573,016,371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30C580B" w14:textId="5F4BF12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2,324,014,787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7943B61" w14:textId="7F6FBCC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2,075,013,202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CA67B96" w14:textId="7CAB484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9,906,041,626 </w:t>
            </w:r>
          </w:p>
        </w:tc>
      </w:tr>
      <w:tr w:rsidR="003A5448" w:rsidRPr="003D0BAC" w14:paraId="7848682C" w14:textId="52C30B0F"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6CF5974"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K</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BA7BEC4"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Other Fuel Savings Achieved (Therms)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D4E0FFD" w14:textId="64BDEB07"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10,060,083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0B3E4CA" w14:textId="64EE5BA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14,632,771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5D8F958" w14:textId="273E4BD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40,036,380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7CAD803" w14:textId="1BF13A59"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34,855,128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F8C2B53" w14:textId="105832B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99,584,361 </w:t>
            </w:r>
          </w:p>
        </w:tc>
      </w:tr>
      <w:tr w:rsidR="003A5448" w:rsidRPr="003D0BAC" w14:paraId="36C8B22C" w14:textId="2999188D"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CD14F8E"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L</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E5BFE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Other Fuel Savings Counted Toward Goal (Therms)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CFF8EB5" w14:textId="5225C7F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4,960,634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AA22657" w14:textId="0E745CB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5,277,551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E49FD00" w14:textId="2114BA9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6,259,711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45867CC" w14:textId="3347B103"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6,264,838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14F98D6" w14:textId="605E9EB9"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22,762,734 </w:t>
            </w:r>
          </w:p>
        </w:tc>
      </w:tr>
      <w:tr w:rsidR="003A5448" w:rsidRPr="003D0BAC" w14:paraId="3748605F" w14:textId="247A93F2"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C68139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M</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C40D8D"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Other Fuel Savings Counted Toward Goal (kWh)</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F48AC92" w14:textId="67EC97B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145,396,174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EABE0DB" w14:textId="7A863A39"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154,685,034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64AB4C4" w14:textId="0A74939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183,472,118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E68D0F2" w14:textId="354FF86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183,622,391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D8A7B9E" w14:textId="57FA5A3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667,175,717 </w:t>
            </w:r>
          </w:p>
        </w:tc>
      </w:tr>
      <w:tr w:rsidR="003A5448" w:rsidRPr="003D0BAC" w14:paraId="5EA1A02B" w14:textId="364D62A2"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EA5EBA2"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N</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E4D9EDC"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Electrification Savings Achieved</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2D44540" w14:textId="4BAE265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12,406,329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0303F4E" w14:textId="7302C3A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39,922,402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1493031" w14:textId="4C19DAC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82,231,688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0CF5352" w14:textId="16E9F15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79,152,858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1CDB465" w14:textId="27DD28B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213,713,276 </w:t>
            </w:r>
          </w:p>
        </w:tc>
      </w:tr>
      <w:tr w:rsidR="003A5448" w:rsidRPr="003D0BAC" w14:paraId="612843B7" w14:textId="3FE4D806"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98A78C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O</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049088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Electrification Savings Counted Toward Goal ||</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CD8AB10" w14:textId="3E56218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12,406,329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E8FB9DE" w14:textId="0950E06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39,922,402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AA0A4ED" w14:textId="7EBEB22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71,748,304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B5F7729" w14:textId="74C4717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79,152,858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9404535" w14:textId="2F425F4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203,229,892 </w:t>
            </w:r>
          </w:p>
        </w:tc>
      </w:tr>
      <w:tr w:rsidR="003A5448" w:rsidRPr="003D0BAC" w14:paraId="21EEC9A9" w14:textId="5B395BD1"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0BA9E97"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P</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2630242"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Total Net Savings (Electric-Direct + Gas Savings Counted + Electrification Savings Counted)</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B5AA466" w14:textId="56CC46B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1,723,742,120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03FFAC1" w14:textId="75C2BB77"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1,601,359,437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49F48C6" w14:textId="4A9EB94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1,908,293,556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463919E" w14:textId="46365B6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1,892,686,094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2844D0C" w14:textId="13EE418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7,126,081,20</w:t>
            </w:r>
            <w:r w:rsidR="00493FDA">
              <w:rPr>
                <w:sz w:val="18"/>
                <w:szCs w:val="18"/>
              </w:rPr>
              <w:t>9</w:t>
            </w:r>
            <w:r w:rsidRPr="0021506B">
              <w:rPr>
                <w:sz w:val="18"/>
                <w:szCs w:val="18"/>
              </w:rPr>
              <w:t xml:space="preserve"> </w:t>
            </w:r>
          </w:p>
        </w:tc>
      </w:tr>
      <w:tr w:rsidR="003A5448" w:rsidRPr="003D0BAC" w14:paraId="106DEA1C" w14:textId="34F3F2E7"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0BB171C"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Q</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472684A"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 xml:space="preserve">Historic Portfolio Total Savings (Electric + Gas Savings Counted + </w:t>
            </w:r>
            <w:proofErr w:type="gramStart"/>
            <w:r w:rsidRPr="0021506B">
              <w:rPr>
                <w:rFonts w:eastAsia="DejaVu Sans" w:hAnsi="DejaVu Sans" w:cs="DejaVu Sans"/>
                <w:color w:val="000000"/>
                <w:sz w:val="18"/>
                <w:szCs w:val="18"/>
              </w:rPr>
              <w:t>Electrification)#</w:t>
            </w:r>
            <w:proofErr w:type="gramEnd"/>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4178D90" w14:textId="45569CB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6,359,514,308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69CB991" w14:textId="26C8117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7,867,930,408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A4F9BD7" w14:textId="645215E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8,962,577,115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EA02D65" w14:textId="5EE76AE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10,362,655,206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DBA6AC0" w14:textId="6EFC9C0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33,552,677,037 </w:t>
            </w:r>
          </w:p>
        </w:tc>
      </w:tr>
      <w:tr w:rsidR="003A5448" w:rsidRPr="003D0BAC" w14:paraId="0C1E57E1" w14:textId="6DDC4CB8"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3BAEA6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R</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4BFF832"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Grand Total Net Savings (Plus Legacy, Total Net Savings, Historic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3A14A2B" w14:textId="1DF4047A"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11,017,253,694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9C3C57D" w14:textId="4B7FD91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12,042,306,217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6AE5E4D" w14:textId="02B71E5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13,194,885,458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3AC6F45" w14:textId="4612EBA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14,330,354,502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778205C" w14:textId="6BFA5AE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50,584,799,871 </w:t>
            </w:r>
          </w:p>
        </w:tc>
      </w:tr>
      <w:tr w:rsidR="003A5448" w:rsidRPr="003D0BAC" w14:paraId="32C506B2" w14:textId="0F0488FC"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1DFD3A"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S</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0884D2C"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Historic Incremental Expiring Savings*</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805662D" w14:textId="27C2C74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154,158,999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A44F1CD" w14:textId="7663D87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215,326,019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C0EBB35" w14:textId="6F73453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506,712,731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E556018" w14:textId="3433F513"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508,215,465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C07F760" w14:textId="484DB17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1,384,413,214 </w:t>
            </w:r>
          </w:p>
        </w:tc>
      </w:tr>
      <w:tr w:rsidR="003A5448" w:rsidRPr="003D0BAC" w14:paraId="3BDA0D0F" w14:textId="7265189D"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B9E9975"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T</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E71F03A"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Legacy Incremental Expiring Savings</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419A8EE" w14:textId="5D0B8A5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210,032,331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65EE490" w14:textId="1EC6C83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360,980,895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19F1708" w14:textId="4AFC41B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249,001,584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95AEF66" w14:textId="4A730CB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249,001,584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B6E3785" w14:textId="3ABB712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1,069,016,394 </w:t>
            </w:r>
          </w:p>
        </w:tc>
      </w:tr>
      <w:tr w:rsidR="003A5448" w:rsidRPr="003D0BAC" w14:paraId="57884BF9" w14:textId="784EDAE7"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33B97D"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U</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65FBD5C"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CPAS Statutory Goal</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1F0612B" w14:textId="1ABC30F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10,981,532,624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CD3E85D" w14:textId="0EB24BB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11,952,076,046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DD7C80B" w14:textId="58E61B4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13,031,082,911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F798C93" w14:textId="793A9EA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14,110,089,776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430D37F" w14:textId="7E7F6B0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50,074,781,357 </w:t>
            </w:r>
          </w:p>
        </w:tc>
      </w:tr>
      <w:tr w:rsidR="003A5448" w:rsidRPr="003D0BAC" w14:paraId="44C49173" w14:textId="1FB09D55"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2D7797C"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V</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F5C3E59"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CPAS Achieved as Percent of Goal</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0D0ADEE" w14:textId="1D762E9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42699150" w14:textId="59E74ED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6137FD0" w14:textId="19C8A071"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D566E09" w14:textId="40BFDF13"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5908CAF" w14:textId="1BDDB572"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1.01 </w:t>
            </w:r>
          </w:p>
        </w:tc>
      </w:tr>
      <w:tr w:rsidR="003A5448" w:rsidRPr="003D0BAC" w14:paraId="4B2B3CD8" w14:textId="7DB886B0"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0CB43B"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W</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66B11E7"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Applicable Annual Incremental Goal (AAIG)</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9A95EC" w14:textId="7BBDDD7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1,089,770,413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17A4162" w14:textId="3DE6F78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970,543,422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0EC31E05" w14:textId="60B1C356"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1,079,006,865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1EC5DF58" w14:textId="1E9FB248"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1,079,006,865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B140C31" w14:textId="6F87272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4,218,327,565 </w:t>
            </w:r>
          </w:p>
        </w:tc>
      </w:tr>
      <w:tr w:rsidR="003A5448" w:rsidRPr="003D0BAC" w14:paraId="1EF8A7EB" w14:textId="48CFE6EC"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C9FB5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X</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3BB2BE3"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 xml:space="preserve">Applicable Annual Total Savings (AAIG + Legacy Expiring + Historic Expiring </w:t>
            </w:r>
            <w:proofErr w:type="gramStart"/>
            <w:r w:rsidRPr="0021506B">
              <w:rPr>
                <w:rFonts w:eastAsia="DejaVu Sans" w:hAnsi="DejaVu Sans" w:cs="DejaVu Sans"/>
                <w:color w:val="000000"/>
                <w:sz w:val="18"/>
                <w:szCs w:val="18"/>
              </w:rPr>
              <w:t>Savings)</w:t>
            </w:r>
            <w:r w:rsidRPr="0021506B">
              <w:rPr>
                <w:rFonts w:eastAsia="DejaVu Sans" w:hAnsi="DejaVu Sans" w:cs="DejaVu Sans"/>
                <w:color w:val="000000"/>
                <w:sz w:val="18"/>
                <w:szCs w:val="18"/>
              </w:rPr>
              <w:t>‡</w:t>
            </w:r>
            <w:proofErr w:type="gramEnd"/>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E8F9F06" w14:textId="556CC9B9"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1,453,961,743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F9997F0" w14:textId="4983B08C"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1,546,850,336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F41A0C7" w14:textId="5C18CBB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1,834,721,180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51C150C4" w14:textId="3E4D0C8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1,836,223,914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6ADAC6B2" w14:textId="2CE70624"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6,671,757,173 </w:t>
            </w:r>
          </w:p>
        </w:tc>
      </w:tr>
      <w:tr w:rsidR="003A5448" w:rsidRPr="003D0BAC" w14:paraId="39EE7E34" w14:textId="44728262" w:rsidTr="0051430D">
        <w:trPr>
          <w:jc w:val="center"/>
        </w:trPr>
        <w:tc>
          <w:tcPr>
            <w:tcW w:w="16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4E995E"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Y</w:t>
            </w:r>
          </w:p>
        </w:tc>
        <w:tc>
          <w:tcPr>
            <w:tcW w:w="18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65E916E"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Applicable Annual Incremental Savings Achieved</w:t>
            </w:r>
            <w:r w:rsidRPr="0021506B">
              <w:rPr>
                <w:rFonts w:eastAsia="DejaVu Sans" w:hAnsi="DejaVu Sans" w:cs="DejaVu Sans"/>
                <w:color w:val="000000"/>
                <w:sz w:val="18"/>
                <w:szCs w:val="18"/>
              </w:rPr>
              <w:t>‡</w:t>
            </w:r>
            <w:r w:rsidRPr="0021506B">
              <w:rPr>
                <w:rFonts w:eastAsia="DejaVu Sans" w:hAnsi="DejaVu Sans" w:cs="DejaVu Sans"/>
                <w:color w:val="000000"/>
                <w:sz w:val="18"/>
                <w:szCs w:val="18"/>
              </w:rPr>
              <w:t>||</w:t>
            </w:r>
          </w:p>
        </w:tc>
        <w:tc>
          <w:tcPr>
            <w:tcW w:w="60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FDDA1D" w14:textId="6E9FFE8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1,359,550,790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3543EF97" w14:textId="0AF413EE"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1,025,052,523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2FDAD93E" w14:textId="50AD3C3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1,152,579,241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43EAEDE" w14:textId="20ED0BDD"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1,135,469,045 </w:t>
            </w:r>
          </w:p>
        </w:tc>
        <w:tc>
          <w:tcPr>
            <w:tcW w:w="606" w:type="pct"/>
            <w:tcBorders>
              <w:top w:val="single" w:sz="8" w:space="0" w:color="B3EFFD"/>
              <w:left w:val="none" w:sz="0" w:space="0" w:color="000000"/>
              <w:bottom w:val="single" w:sz="8" w:space="0" w:color="B3EFFD"/>
              <w:right w:val="none" w:sz="0" w:space="0" w:color="000000"/>
            </w:tcBorders>
            <w:shd w:val="clear" w:color="auto" w:fill="FFFFFF"/>
            <w:vAlign w:val="center"/>
          </w:tcPr>
          <w:p w14:paraId="7800C922" w14:textId="40ECE1FF"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4,672,651,599 </w:t>
            </w:r>
          </w:p>
        </w:tc>
      </w:tr>
      <w:tr w:rsidR="003A5448" w:rsidRPr="003D0BAC" w14:paraId="6AE3E1FA" w14:textId="23B1E3F6" w:rsidTr="0051430D">
        <w:trPr>
          <w:jc w:val="center"/>
        </w:trPr>
        <w:tc>
          <w:tcPr>
            <w:tcW w:w="16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0D6C5381"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Z</w:t>
            </w:r>
          </w:p>
        </w:tc>
        <w:tc>
          <w:tcPr>
            <w:tcW w:w="18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0FCC41B3" w14:textId="77777777" w:rsidR="003A5448" w:rsidRPr="0021506B" w:rsidRDefault="003A5448" w:rsidP="003A5448">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8"/>
                <w:szCs w:val="18"/>
              </w:rPr>
            </w:pPr>
            <w:r w:rsidRPr="0021506B">
              <w:rPr>
                <w:rFonts w:eastAsia="DejaVu Sans" w:hAnsi="DejaVu Sans" w:cs="DejaVu Sans"/>
                <w:color w:val="000000"/>
                <w:sz w:val="18"/>
                <w:szCs w:val="18"/>
              </w:rPr>
              <w:t>AAIG Achieved as Percent of Goal</w:t>
            </w:r>
          </w:p>
        </w:tc>
        <w:tc>
          <w:tcPr>
            <w:tcW w:w="606"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2A012E98" w14:textId="49A48FD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1.25 </w:t>
            </w:r>
          </w:p>
        </w:tc>
        <w:tc>
          <w:tcPr>
            <w:tcW w:w="606" w:type="pct"/>
            <w:tcBorders>
              <w:top w:val="single" w:sz="8" w:space="0" w:color="B3EFFD"/>
              <w:left w:val="none" w:sz="0" w:space="0" w:color="000000"/>
              <w:bottom w:val="single" w:sz="16" w:space="0" w:color="036479"/>
              <w:right w:val="none" w:sz="0" w:space="0" w:color="000000"/>
            </w:tcBorders>
            <w:shd w:val="clear" w:color="auto" w:fill="FFFFFF"/>
            <w:vAlign w:val="center"/>
          </w:tcPr>
          <w:p w14:paraId="102CFE2F" w14:textId="492EB60B"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1.06 </w:t>
            </w:r>
          </w:p>
        </w:tc>
        <w:tc>
          <w:tcPr>
            <w:tcW w:w="606" w:type="pct"/>
            <w:tcBorders>
              <w:top w:val="single" w:sz="8" w:space="0" w:color="B3EFFD"/>
              <w:left w:val="none" w:sz="0" w:space="0" w:color="000000"/>
              <w:bottom w:val="single" w:sz="16" w:space="0" w:color="036479"/>
              <w:right w:val="none" w:sz="0" w:space="0" w:color="000000"/>
            </w:tcBorders>
            <w:shd w:val="clear" w:color="auto" w:fill="FFFFFF"/>
            <w:vAlign w:val="center"/>
          </w:tcPr>
          <w:p w14:paraId="20C820E8" w14:textId="200AB1C5"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1.07 </w:t>
            </w:r>
          </w:p>
        </w:tc>
        <w:tc>
          <w:tcPr>
            <w:tcW w:w="606" w:type="pct"/>
            <w:tcBorders>
              <w:top w:val="single" w:sz="8" w:space="0" w:color="B3EFFD"/>
              <w:left w:val="none" w:sz="0" w:space="0" w:color="000000"/>
              <w:bottom w:val="single" w:sz="16" w:space="0" w:color="036479"/>
              <w:right w:val="none" w:sz="0" w:space="0" w:color="000000"/>
            </w:tcBorders>
            <w:shd w:val="clear" w:color="auto" w:fill="FFFFFF"/>
            <w:vAlign w:val="center"/>
          </w:tcPr>
          <w:p w14:paraId="394F3B4F" w14:textId="55528A03"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1.05 </w:t>
            </w:r>
          </w:p>
        </w:tc>
        <w:tc>
          <w:tcPr>
            <w:tcW w:w="606" w:type="pct"/>
            <w:tcBorders>
              <w:top w:val="single" w:sz="8" w:space="0" w:color="B3EFFD"/>
              <w:left w:val="none" w:sz="0" w:space="0" w:color="000000"/>
              <w:bottom w:val="single" w:sz="16" w:space="0" w:color="036479"/>
              <w:right w:val="none" w:sz="0" w:space="0" w:color="000000"/>
            </w:tcBorders>
            <w:shd w:val="clear" w:color="auto" w:fill="FFFFFF"/>
            <w:vAlign w:val="center"/>
          </w:tcPr>
          <w:p w14:paraId="7A8318C6" w14:textId="5A857ED0" w:rsidR="003A5448" w:rsidRPr="0021506B" w:rsidRDefault="003A5448" w:rsidP="0051430D">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8"/>
                <w:szCs w:val="18"/>
              </w:rPr>
            </w:pPr>
            <w:r w:rsidRPr="0021506B">
              <w:rPr>
                <w:sz w:val="18"/>
                <w:szCs w:val="18"/>
              </w:rPr>
              <w:t xml:space="preserve"> 1.11 </w:t>
            </w:r>
          </w:p>
        </w:tc>
      </w:tr>
    </w:tbl>
    <w:p w14:paraId="7E27B49F" w14:textId="0CC095BB" w:rsidR="003E683A" w:rsidRPr="00ED7C9E" w:rsidRDefault="003E683A" w:rsidP="00E12B26">
      <w:pPr>
        <w:pStyle w:val="TableFigureSourceorNote"/>
      </w:pPr>
      <w:bookmarkStart w:id="21" w:name="_Hlk195603761"/>
      <w:r w:rsidRPr="00ED7C9E">
        <w:t>Notes: The totals in this table may vary slightly from the totals in other tables and the totals summed across the individual program reports due to rounding error.</w:t>
      </w:r>
      <w:bookmarkEnd w:id="21"/>
      <w:r w:rsidRPr="00ED7C9E">
        <w:br/>
        <w:t>Carryover: Verified gross savings include carryover savings.</w:t>
      </w:r>
      <w:r w:rsidRPr="00ED7C9E">
        <w:br/>
        <w:t>Portfolio NTG Ratio: Guidehouse calculated the portfolio NTG ratio by dividing the total net savings by the total verified gross savings. However, some programs do not report ex ante gross savings and only report net savings (e.g., the Behavior – Res/IE program). Where the evaluation approach also produces net savings as its primary output, we did not calculate verified gross savings.</w:t>
      </w:r>
      <w:r w:rsidRPr="00ED7C9E">
        <w:br/>
        <w:t>† Electric Energy Savings - Direct includes primary kWh savings from efficient measures (includes efficiency savings from electrification measures but excludes the electrification savings), secondary kWh savings from wastewater treatment, and electric heating penalties.</w:t>
      </w:r>
      <w:r w:rsidRPr="00ED7C9E">
        <w:br/>
        <w:t>‡ Legacy Savings are estimated by multiplying statutory</w:t>
      </w:r>
      <w:r w:rsidR="001D7F75">
        <w:t xml:space="preserve"> the </w:t>
      </w:r>
      <w:r w:rsidR="005F50F5">
        <w:t>program year</w:t>
      </w:r>
      <w:r w:rsidR="001D7F75">
        <w:t xml:space="preserve"> </w:t>
      </w:r>
      <w:r w:rsidRPr="00ED7C9E">
        <w:t>CPAS Legacy Savings percent  by ComEd Baseline - 2014-2016 Average Annual Sales Less Exempt Customers MWh value of 83,000,528.</w:t>
      </w:r>
      <w:r w:rsidRPr="00ED7C9E">
        <w:br/>
        <w:t xml:space="preserve">§ Gas savings are converted to kWh by multiplying therms by 29.31 (which is based on 100,000 Btu/therm and 3,412 Btu/kWh). </w:t>
      </w:r>
      <w:r w:rsidRPr="00ED7C9E">
        <w:br/>
        <w:t>|| Electrification savings from electrification measures excluding direct efficiency savings. Calculated from net electric savings from increase in kWh consumption and decrease in gas consumption from electrification (kWh equivalent).</w:t>
      </w:r>
      <w:r w:rsidRPr="00ED7C9E">
        <w:br/>
        <w:t># Historical savings go back to CY2018.</w:t>
      </w:r>
      <w:r w:rsidRPr="00ED7C9E">
        <w:br/>
        <w:t>*† Incremental expiring savings are equal to CPAS Yn-1 - CPAS Yn.</w:t>
      </w:r>
      <w:r w:rsidRPr="00ED7C9E">
        <w:br/>
        <w:t xml:space="preserve">†‡ Estimated by multiplying statutory </w:t>
      </w:r>
      <w:r w:rsidR="005F4066">
        <w:t>program year</w:t>
      </w:r>
      <w:r w:rsidR="001D7F75">
        <w:t xml:space="preserve"> </w:t>
      </w:r>
      <w:r w:rsidRPr="00ED7C9E">
        <w:t>CPAS Goal percent by ComEd Baseline - 2014-2016 Average Annual Sales Less Exempt Customers MWh value of 83,000,528.</w:t>
      </w:r>
      <w:r w:rsidRPr="00ED7C9E">
        <w:br/>
        <w:t>†§ Applicable Annual Incremental Goal (AAIG) is equal to CPAS Yn Goal - CPAS Yn-1 Goal</w:t>
      </w:r>
    </w:p>
    <w:p w14:paraId="54493D95" w14:textId="583A85BD" w:rsidR="003E683A" w:rsidRPr="00ED7C9E" w:rsidRDefault="003E683A" w:rsidP="00E12B26">
      <w:pPr>
        <w:pStyle w:val="TableFigureSourceorNote"/>
      </w:pPr>
      <w:r w:rsidRPr="00ED7C9E">
        <w:t>‡§ Applicable Annual Total Savings (AATS) is the savings needed to achieve 100% AAIG (it is sum of AAIG, Legacy Expiring Savings and Historic Expiring Savings).</w:t>
      </w:r>
      <w:r w:rsidRPr="00ED7C9E">
        <w:br/>
        <w:t xml:space="preserve">‡|| Estimated as new incremental savings from </w:t>
      </w:r>
      <w:r w:rsidR="005F4066">
        <w:t>program year</w:t>
      </w:r>
      <w:r w:rsidRPr="00ED7C9E">
        <w:t xml:space="preserve"> after offsetting incremental expiring savings in </w:t>
      </w:r>
      <w:r w:rsidR="005F4066">
        <w:t>year</w:t>
      </w:r>
      <w:r w:rsidRPr="00ED7C9E">
        <w:t>.</w:t>
      </w:r>
    </w:p>
    <w:p w14:paraId="10363EBC" w14:textId="77777777" w:rsidR="00E44B04" w:rsidRDefault="003E683A" w:rsidP="00E12B26">
      <w:pPr>
        <w:pStyle w:val="TableFigureSourceorNote"/>
      </w:pPr>
      <w:r w:rsidRPr="00ED7C9E">
        <w:t>Source: ComEd tracking data and evaluation team analysis</w:t>
      </w:r>
    </w:p>
    <w:p w14:paraId="75937BBD" w14:textId="6435DEA2" w:rsidR="00E44B04" w:rsidRDefault="00E44B04" w:rsidP="00E12B26">
      <w:pPr>
        <w:pStyle w:val="TableFigureSourceorNote"/>
        <w:sectPr w:rsidR="00E44B04" w:rsidSect="00E44B04">
          <w:headerReference w:type="default" r:id="rId26"/>
          <w:footerReference w:type="default" r:id="rId27"/>
          <w:pgSz w:w="23760" w:h="15840"/>
          <w:pgMar w:top="1440" w:right="1440" w:bottom="1440" w:left="1440" w:header="720" w:footer="720" w:gutter="0"/>
          <w:cols w:space="720"/>
        </w:sectPr>
      </w:pPr>
    </w:p>
    <w:p w14:paraId="1F30BFCB" w14:textId="44797643" w:rsidR="00A54C15" w:rsidRPr="00187F30" w:rsidRDefault="001E0D90" w:rsidP="00187F30">
      <w:pPr>
        <w:pStyle w:val="Caption"/>
        <w:jc w:val="left"/>
        <w:rPr>
          <w:rFonts w:ascii="Aptos Narrow" w:eastAsia="Times New Roman" w:hAnsi="Aptos Narrow" w:cs="Times New Roman"/>
          <w:b w:val="0"/>
          <w:iCs w:val="0"/>
          <w:color w:val="auto"/>
          <w:szCs w:val="20"/>
          <w:lang w:eastAsia="en-US"/>
        </w:rPr>
      </w:pPr>
      <w:r w:rsidRPr="00187F30">
        <w:rPr>
          <w:rFonts w:ascii="Aptos Narrow" w:eastAsia="Times New Roman" w:hAnsi="Aptos Narrow" w:cs="Times New Roman"/>
          <w:b w:val="0"/>
          <w:iCs w:val="0"/>
          <w:color w:val="auto"/>
          <w:szCs w:val="20"/>
          <w:lang w:eastAsia="en-US"/>
        </w:rPr>
        <w:lastRenderedPageBreak/>
        <w:fldChar w:fldCharType="begin"/>
      </w:r>
      <w:r w:rsidRPr="00187F30">
        <w:rPr>
          <w:rFonts w:ascii="Aptos Narrow" w:eastAsia="Times New Roman" w:hAnsi="Aptos Narrow" w:cs="Times New Roman"/>
          <w:b w:val="0"/>
          <w:iCs w:val="0"/>
          <w:color w:val="auto"/>
          <w:szCs w:val="20"/>
          <w:lang w:eastAsia="en-US"/>
        </w:rPr>
        <w:instrText xml:space="preserve"> REF _Ref235140282 \h  \* MERGEFORMAT </w:instrText>
      </w:r>
      <w:r w:rsidRPr="00187F30">
        <w:rPr>
          <w:rFonts w:ascii="Aptos Narrow" w:eastAsia="Times New Roman" w:hAnsi="Aptos Narrow" w:cs="Times New Roman"/>
          <w:b w:val="0"/>
          <w:iCs w:val="0"/>
          <w:color w:val="auto"/>
          <w:szCs w:val="20"/>
          <w:lang w:eastAsia="en-US"/>
        </w:rPr>
      </w:r>
      <w:r w:rsidRPr="00187F30">
        <w:rPr>
          <w:rFonts w:ascii="Aptos Narrow" w:eastAsia="Times New Roman" w:hAnsi="Aptos Narrow" w:cs="Times New Roman"/>
          <w:b w:val="0"/>
          <w:iCs w:val="0"/>
          <w:color w:val="auto"/>
          <w:szCs w:val="20"/>
          <w:lang w:eastAsia="en-US"/>
        </w:rPr>
        <w:fldChar w:fldCharType="separate"/>
      </w:r>
      <w:r w:rsidRPr="00187F30">
        <w:rPr>
          <w:rFonts w:ascii="Aptos Narrow" w:eastAsia="Times New Roman" w:hAnsi="Aptos Narrow" w:cs="Times New Roman"/>
          <w:b w:val="0"/>
          <w:iCs w:val="0"/>
          <w:color w:val="auto"/>
          <w:szCs w:val="20"/>
          <w:lang w:eastAsia="en-US"/>
        </w:rPr>
        <w:t>Table 2</w:t>
      </w:r>
      <w:r w:rsidRPr="00187F30">
        <w:rPr>
          <w:rFonts w:ascii="Aptos Narrow" w:eastAsia="Times New Roman" w:hAnsi="Aptos Narrow" w:cs="Times New Roman"/>
          <w:b w:val="0"/>
          <w:iCs w:val="0"/>
          <w:color w:val="auto"/>
          <w:szCs w:val="20"/>
          <w:lang w:eastAsia="en-US"/>
        </w:rPr>
        <w:noBreakHyphen/>
        <w:t>3</w:t>
      </w:r>
      <w:r w:rsidRPr="00187F30">
        <w:rPr>
          <w:rFonts w:ascii="Aptos Narrow" w:eastAsia="Times New Roman" w:hAnsi="Aptos Narrow" w:cs="Times New Roman"/>
          <w:b w:val="0"/>
          <w:iCs w:val="0"/>
          <w:color w:val="auto"/>
          <w:szCs w:val="20"/>
          <w:lang w:eastAsia="en-US"/>
        </w:rPr>
        <w:fldChar w:fldCharType="end"/>
      </w:r>
      <w:r w:rsidR="00A54C15" w:rsidRPr="00187F30">
        <w:rPr>
          <w:rFonts w:ascii="Aptos Narrow" w:eastAsia="Times New Roman" w:hAnsi="Aptos Narrow" w:cs="Times New Roman"/>
          <w:b w:val="0"/>
          <w:iCs w:val="0"/>
          <w:color w:val="auto"/>
          <w:szCs w:val="20"/>
          <w:lang w:eastAsia="en-US"/>
        </w:rPr>
        <w:t xml:space="preserve"> summarize</w:t>
      </w:r>
      <w:r w:rsidRPr="00187F30">
        <w:rPr>
          <w:rFonts w:ascii="Aptos Narrow" w:eastAsia="Times New Roman" w:hAnsi="Aptos Narrow" w:cs="Times New Roman"/>
          <w:b w:val="0"/>
          <w:iCs w:val="0"/>
          <w:color w:val="auto"/>
          <w:szCs w:val="20"/>
          <w:lang w:eastAsia="en-US"/>
        </w:rPr>
        <w:t>s</w:t>
      </w:r>
      <w:r w:rsidR="00A54C15" w:rsidRPr="00187F30">
        <w:rPr>
          <w:rFonts w:ascii="Aptos Narrow" w:eastAsia="Times New Roman" w:hAnsi="Aptos Narrow" w:cs="Times New Roman"/>
          <w:b w:val="0"/>
          <w:iCs w:val="0"/>
          <w:color w:val="auto"/>
          <w:szCs w:val="20"/>
          <w:lang w:eastAsia="en-US"/>
        </w:rPr>
        <w:t xml:space="preserve"> the incremental peak demand savings the ComEd portfolio achieved in CY2022-CY2025.</w:t>
      </w:r>
    </w:p>
    <w:p w14:paraId="5D7FB039" w14:textId="6F36AA50" w:rsidR="00FA792A" w:rsidRDefault="00B65117" w:rsidP="00FA2EE8">
      <w:pPr>
        <w:pStyle w:val="Caption"/>
        <w:spacing w:after="0"/>
      </w:pPr>
      <w:bookmarkStart w:id="22" w:name="_Ref235140282"/>
      <w:bookmarkStart w:id="23" w:name="_Toc235194404"/>
      <w:r w:rsidRPr="00A90B65">
        <w:t xml:space="preserve">Table </w:t>
      </w:r>
      <w:fldSimple w:instr=" STYLEREF 1 \s ">
        <w:r>
          <w:rPr>
            <w:noProof/>
          </w:rPr>
          <w:t>2</w:t>
        </w:r>
      </w:fldSimple>
      <w:r w:rsidRPr="00A90B65">
        <w:noBreakHyphen/>
      </w:r>
      <w:fldSimple w:instr=" SEQ Table \* ARABIC \s 1 ">
        <w:r w:rsidR="00500BDB">
          <w:rPr>
            <w:noProof/>
          </w:rPr>
          <w:t>3</w:t>
        </w:r>
      </w:fldSimple>
      <w:bookmarkEnd w:id="22"/>
      <w:r w:rsidRPr="00A90B65">
        <w:t>: Total Annual</w:t>
      </w:r>
      <w:r w:rsidR="005F4066">
        <w:t xml:space="preserve"> Peak Demand</w:t>
      </w:r>
      <w:r w:rsidRPr="00A90B65">
        <w:t xml:space="preserve"> Savings Towards Goal</w:t>
      </w:r>
      <w:bookmarkEnd w:id="23"/>
    </w:p>
    <w:tbl>
      <w:tblPr>
        <w:tblW w:w="4983" w:type="pct"/>
        <w:jc w:val="center"/>
        <w:tblLayout w:type="fixed"/>
        <w:tblLook w:val="0420" w:firstRow="1" w:lastRow="0" w:firstColumn="0" w:lastColumn="0" w:noHBand="0" w:noVBand="1"/>
      </w:tblPr>
      <w:tblGrid>
        <w:gridCol w:w="3492"/>
        <w:gridCol w:w="1168"/>
        <w:gridCol w:w="1168"/>
        <w:gridCol w:w="1168"/>
        <w:gridCol w:w="1168"/>
        <w:gridCol w:w="1164"/>
      </w:tblGrid>
      <w:tr w:rsidR="00AE6819" w:rsidRPr="003D0BAC" w14:paraId="0D74CC0D" w14:textId="77777777" w:rsidTr="00334979">
        <w:trPr>
          <w:trHeight w:val="716"/>
          <w:tblHeader/>
          <w:jc w:val="center"/>
        </w:trPr>
        <w:tc>
          <w:tcPr>
            <w:tcW w:w="1872"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F3DED4D" w14:textId="77777777"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FFFFFF"/>
                <w:sz w:val="16"/>
                <w:szCs w:val="16"/>
              </w:rPr>
            </w:pPr>
            <w:r w:rsidRPr="002B39C3">
              <w:rPr>
                <w:rFonts w:eastAsia="DejaVu Sans" w:cs="DejaVu Sans"/>
                <w:color w:val="FFFFFF"/>
                <w:sz w:val="16"/>
                <w:szCs w:val="16"/>
              </w:rPr>
              <w:t>Savings Category</w:t>
            </w:r>
          </w:p>
        </w:tc>
        <w:tc>
          <w:tcPr>
            <w:tcW w:w="62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35C58D12" w14:textId="00399025"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2B39C3">
              <w:rPr>
                <w:color w:val="FFFFFF" w:themeColor="background1"/>
                <w:sz w:val="16"/>
                <w:szCs w:val="16"/>
              </w:rPr>
              <w:t xml:space="preserve">CY2022 </w:t>
            </w:r>
            <w:r w:rsidR="00334979" w:rsidRPr="002B39C3">
              <w:rPr>
                <w:color w:val="FFFFFF" w:themeColor="background1"/>
                <w:sz w:val="16"/>
                <w:szCs w:val="16"/>
              </w:rPr>
              <w:t>Peak Demand</w:t>
            </w:r>
            <w:r w:rsidRPr="002B39C3">
              <w:rPr>
                <w:color w:val="FFFFFF" w:themeColor="background1"/>
                <w:sz w:val="16"/>
                <w:szCs w:val="16"/>
              </w:rPr>
              <w:t xml:space="preserve"> Savings (kW)</w:t>
            </w:r>
          </w:p>
        </w:tc>
        <w:tc>
          <w:tcPr>
            <w:tcW w:w="626" w:type="pct"/>
            <w:tcBorders>
              <w:top w:val="single" w:sz="8" w:space="0" w:color="036479"/>
              <w:left w:val="none" w:sz="0" w:space="0" w:color="000000"/>
              <w:bottom w:val="single" w:sz="16" w:space="0" w:color="93D500"/>
              <w:right w:val="none" w:sz="0" w:space="0" w:color="000000"/>
            </w:tcBorders>
            <w:shd w:val="clear" w:color="auto" w:fill="036479"/>
          </w:tcPr>
          <w:p w14:paraId="76C1CD2B" w14:textId="7AD98DE2"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2B39C3">
              <w:rPr>
                <w:color w:val="FFFFFF" w:themeColor="background1"/>
                <w:sz w:val="16"/>
                <w:szCs w:val="16"/>
              </w:rPr>
              <w:t xml:space="preserve">CY2023 </w:t>
            </w:r>
            <w:r w:rsidR="00334979" w:rsidRPr="002B39C3">
              <w:rPr>
                <w:color w:val="FFFFFF" w:themeColor="background1"/>
                <w:sz w:val="16"/>
                <w:szCs w:val="16"/>
              </w:rPr>
              <w:t xml:space="preserve">Peak Demand </w:t>
            </w:r>
            <w:r w:rsidRPr="002B39C3">
              <w:rPr>
                <w:color w:val="FFFFFF" w:themeColor="background1"/>
                <w:sz w:val="16"/>
                <w:szCs w:val="16"/>
              </w:rPr>
              <w:t>Savings (kW)</w:t>
            </w:r>
          </w:p>
        </w:tc>
        <w:tc>
          <w:tcPr>
            <w:tcW w:w="626" w:type="pct"/>
            <w:tcBorders>
              <w:top w:val="single" w:sz="8" w:space="0" w:color="036479"/>
              <w:left w:val="none" w:sz="0" w:space="0" w:color="000000"/>
              <w:bottom w:val="single" w:sz="16" w:space="0" w:color="93D500"/>
              <w:right w:val="none" w:sz="0" w:space="0" w:color="000000"/>
            </w:tcBorders>
            <w:shd w:val="clear" w:color="auto" w:fill="036479"/>
          </w:tcPr>
          <w:p w14:paraId="03E8DE77" w14:textId="5267D171"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2B39C3">
              <w:rPr>
                <w:color w:val="FFFFFF" w:themeColor="background1"/>
                <w:sz w:val="16"/>
                <w:szCs w:val="16"/>
              </w:rPr>
              <w:t xml:space="preserve">CY2024 </w:t>
            </w:r>
            <w:r w:rsidR="00334979" w:rsidRPr="002B39C3">
              <w:rPr>
                <w:color w:val="FFFFFF" w:themeColor="background1"/>
                <w:sz w:val="16"/>
                <w:szCs w:val="16"/>
              </w:rPr>
              <w:t>Peak Demand</w:t>
            </w:r>
            <w:r w:rsidRPr="002B39C3">
              <w:rPr>
                <w:color w:val="FFFFFF" w:themeColor="background1"/>
                <w:sz w:val="16"/>
                <w:szCs w:val="16"/>
              </w:rPr>
              <w:t xml:space="preserve"> Savings (kW)</w:t>
            </w:r>
          </w:p>
        </w:tc>
        <w:tc>
          <w:tcPr>
            <w:tcW w:w="626" w:type="pct"/>
            <w:tcBorders>
              <w:top w:val="single" w:sz="8" w:space="0" w:color="036479"/>
              <w:left w:val="none" w:sz="0" w:space="0" w:color="000000"/>
              <w:bottom w:val="single" w:sz="16" w:space="0" w:color="93D500"/>
              <w:right w:val="none" w:sz="0" w:space="0" w:color="000000"/>
            </w:tcBorders>
            <w:shd w:val="clear" w:color="auto" w:fill="036479"/>
          </w:tcPr>
          <w:p w14:paraId="17AB27D1" w14:textId="000AC24D"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2B39C3">
              <w:rPr>
                <w:color w:val="FFFFFF" w:themeColor="background1"/>
                <w:sz w:val="16"/>
                <w:szCs w:val="16"/>
              </w:rPr>
              <w:t xml:space="preserve">CY2025 </w:t>
            </w:r>
            <w:r w:rsidR="00334979" w:rsidRPr="002B39C3">
              <w:rPr>
                <w:color w:val="FFFFFF" w:themeColor="background1"/>
                <w:sz w:val="16"/>
                <w:szCs w:val="16"/>
              </w:rPr>
              <w:t>Peak Demand</w:t>
            </w:r>
            <w:r w:rsidRPr="002B39C3">
              <w:rPr>
                <w:color w:val="FFFFFF" w:themeColor="background1"/>
                <w:sz w:val="16"/>
                <w:szCs w:val="16"/>
              </w:rPr>
              <w:t xml:space="preserve"> Savings (kW)</w:t>
            </w:r>
          </w:p>
        </w:tc>
        <w:tc>
          <w:tcPr>
            <w:tcW w:w="624" w:type="pct"/>
            <w:tcBorders>
              <w:top w:val="single" w:sz="8" w:space="0" w:color="036479"/>
              <w:left w:val="none" w:sz="0" w:space="0" w:color="000000"/>
              <w:bottom w:val="single" w:sz="16" w:space="0" w:color="93D500"/>
              <w:right w:val="none" w:sz="0" w:space="0" w:color="000000"/>
            </w:tcBorders>
            <w:shd w:val="clear" w:color="auto" w:fill="036479"/>
          </w:tcPr>
          <w:p w14:paraId="1C233354" w14:textId="20B3D35B" w:rsidR="00AE6819" w:rsidRPr="002B39C3" w:rsidRDefault="00AE6819"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2B39C3">
              <w:rPr>
                <w:color w:val="FFFFFF" w:themeColor="background1"/>
                <w:sz w:val="16"/>
                <w:szCs w:val="16"/>
              </w:rPr>
              <w:t>Total (kW)</w:t>
            </w:r>
          </w:p>
        </w:tc>
      </w:tr>
      <w:tr w:rsidR="0085087A" w:rsidRPr="003D0BAC" w14:paraId="17362562" w14:textId="77777777" w:rsidTr="002B39C3">
        <w:trPr>
          <w:trHeight w:val="210"/>
          <w:jc w:val="center"/>
        </w:trPr>
        <w:tc>
          <w:tcPr>
            <w:tcW w:w="1872"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32DD86" w14:textId="13697EAD"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 xml:space="preserve">Ex Ante Gross Savings </w:t>
            </w:r>
          </w:p>
        </w:tc>
        <w:tc>
          <w:tcPr>
            <w:tcW w:w="62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C69132E" w14:textId="30113C4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219,604</w:t>
            </w:r>
          </w:p>
        </w:tc>
        <w:tc>
          <w:tcPr>
            <w:tcW w:w="626" w:type="pct"/>
            <w:tcBorders>
              <w:top w:val="single" w:sz="16" w:space="0" w:color="93D500"/>
              <w:left w:val="none" w:sz="0" w:space="0" w:color="000000"/>
              <w:bottom w:val="single" w:sz="8" w:space="0" w:color="B3EFFD"/>
              <w:right w:val="none" w:sz="0" w:space="0" w:color="000000"/>
            </w:tcBorders>
            <w:shd w:val="clear" w:color="auto" w:fill="FFFFFF"/>
            <w:vAlign w:val="center"/>
          </w:tcPr>
          <w:p w14:paraId="561199B6" w14:textId="3DCCFA2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274,540</w:t>
            </w:r>
          </w:p>
        </w:tc>
        <w:tc>
          <w:tcPr>
            <w:tcW w:w="626" w:type="pct"/>
            <w:tcBorders>
              <w:top w:val="single" w:sz="16" w:space="0" w:color="93D500"/>
              <w:left w:val="none" w:sz="0" w:space="0" w:color="000000"/>
              <w:bottom w:val="single" w:sz="8" w:space="0" w:color="B3EFFD"/>
              <w:right w:val="none" w:sz="0" w:space="0" w:color="000000"/>
            </w:tcBorders>
            <w:shd w:val="clear" w:color="auto" w:fill="FFFFFF"/>
            <w:vAlign w:val="center"/>
          </w:tcPr>
          <w:p w14:paraId="7C42B853" w14:textId="2F94003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298,270</w:t>
            </w:r>
          </w:p>
        </w:tc>
        <w:tc>
          <w:tcPr>
            <w:tcW w:w="626" w:type="pct"/>
            <w:tcBorders>
              <w:top w:val="single" w:sz="16" w:space="0" w:color="93D500"/>
              <w:left w:val="none" w:sz="0" w:space="0" w:color="000000"/>
              <w:bottom w:val="single" w:sz="8" w:space="0" w:color="B3EFFD"/>
              <w:right w:val="none" w:sz="0" w:space="0" w:color="000000"/>
            </w:tcBorders>
            <w:shd w:val="clear" w:color="auto" w:fill="FFFFFF"/>
            <w:vAlign w:val="center"/>
          </w:tcPr>
          <w:p w14:paraId="26A646DC" w14:textId="452E4D3F"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221,464</w:t>
            </w:r>
          </w:p>
        </w:tc>
        <w:tc>
          <w:tcPr>
            <w:tcW w:w="624" w:type="pct"/>
            <w:tcBorders>
              <w:top w:val="single" w:sz="16" w:space="0" w:color="93D500"/>
              <w:left w:val="none" w:sz="0" w:space="0" w:color="000000"/>
              <w:bottom w:val="single" w:sz="8" w:space="0" w:color="B3EFFD"/>
              <w:right w:val="none" w:sz="0" w:space="0" w:color="000000"/>
            </w:tcBorders>
            <w:shd w:val="clear" w:color="auto" w:fill="FFFFFF"/>
            <w:vAlign w:val="center"/>
          </w:tcPr>
          <w:p w14:paraId="53F91F64" w14:textId="335754E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1,013,878</w:t>
            </w:r>
          </w:p>
        </w:tc>
      </w:tr>
      <w:tr w:rsidR="0085087A" w:rsidRPr="003D0BAC" w14:paraId="24663184" w14:textId="77777777" w:rsidTr="002B39C3">
        <w:trPr>
          <w:trHeight w:val="210"/>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CD7AD0" w14:textId="77777777"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Portfolio Gross Realization Rate</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ED627D" w14:textId="0FDD2A5D"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1.24</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52E848F3" w14:textId="7E3BA35E"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0.78</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34436F90" w14:textId="36E9EF46"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0.79</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1A1BC6A0" w14:textId="0F13F9CD"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1.10</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369F9D66" w14:textId="47E10183"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0.95</w:t>
            </w:r>
          </w:p>
        </w:tc>
      </w:tr>
      <w:tr w:rsidR="0085087A" w:rsidRPr="003D0BAC" w14:paraId="2829EA48" w14:textId="77777777" w:rsidTr="002B39C3">
        <w:trPr>
          <w:trHeight w:val="224"/>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FF11A79" w14:textId="65FDA82A"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 xml:space="preserve">Verified Gross Savings </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F917E48" w14:textId="1250FFA1"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271,736</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4BA66054" w14:textId="61156CFE"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215,209</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48CA5DFE" w14:textId="2A5592A6"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235,243</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1684AD32" w14:textId="65BC1AE2"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243,322</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7AF51B6C" w14:textId="1426C6D5"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965,510</w:t>
            </w:r>
          </w:p>
        </w:tc>
      </w:tr>
      <w:tr w:rsidR="0085087A" w:rsidRPr="003D0BAC" w14:paraId="3160B0E8" w14:textId="77777777" w:rsidTr="002B39C3">
        <w:trPr>
          <w:trHeight w:val="224"/>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53E7DF8" w14:textId="77777777"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Portfolio Net-to-Gross Ratio (NTG)</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973412D" w14:textId="481A2C59"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0.93</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65982A05" w14:textId="1B7FD17C"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0.99</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1990F762" w14:textId="7F295816"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1.01</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696F1DDA" w14:textId="6281EF38"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0.95</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66D91753" w14:textId="2F600AC8"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0.97</w:t>
            </w:r>
          </w:p>
        </w:tc>
      </w:tr>
      <w:tr w:rsidR="0085087A" w:rsidRPr="003D0BAC" w14:paraId="6990457B" w14:textId="77777777" w:rsidTr="002B39C3">
        <w:trPr>
          <w:trHeight w:val="224"/>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E3A9546" w14:textId="50B68BA9"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 xml:space="preserve">Verified Net Savings </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87D56EC" w14:textId="63C3C7E5"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254,027</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7B7C9A49" w14:textId="55514A44"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214,101</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7637DAC7" w14:textId="1340AFE1"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236,573</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57D0F2A9" w14:textId="50F83CD2"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230,412</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05FA2CAB" w14:textId="2BA1519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935,113</w:t>
            </w:r>
          </w:p>
        </w:tc>
      </w:tr>
      <w:tr w:rsidR="0085087A" w:rsidRPr="003D0BAC" w14:paraId="30DAC9F1" w14:textId="77777777" w:rsidTr="002B39C3">
        <w:trPr>
          <w:trHeight w:val="224"/>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53AFBEB" w14:textId="3A598689"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 xml:space="preserve">Verified IE Net Savings </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2DF2AA2" w14:textId="1BA6DFF6"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33,588</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16734E8A" w14:textId="246CB228"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55,939</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6098B4C2" w14:textId="5F8C78CF"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62,383</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5D5B7242" w14:textId="412DF2F5"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67,129</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183B2A84" w14:textId="7DE9C689"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219,040</w:t>
            </w:r>
          </w:p>
        </w:tc>
      </w:tr>
      <w:tr w:rsidR="0085087A" w:rsidRPr="003D0BAC" w14:paraId="49489ED7" w14:textId="77777777" w:rsidTr="002B39C3">
        <w:trPr>
          <w:trHeight w:val="210"/>
          <w:jc w:val="center"/>
        </w:trPr>
        <w:tc>
          <w:tcPr>
            <w:tcW w:w="187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6E91FC" w14:textId="77777777"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color w:val="000000"/>
                <w:sz w:val="16"/>
                <w:szCs w:val="16"/>
              </w:rPr>
            </w:pPr>
            <w:r w:rsidRPr="002B39C3">
              <w:rPr>
                <w:rFonts w:eastAsia="DejaVu Sans" w:cs="DejaVu Sans"/>
                <w:color w:val="000000"/>
                <w:sz w:val="16"/>
                <w:szCs w:val="16"/>
              </w:rPr>
              <w:t>ASI kWh Purchase</w:t>
            </w:r>
          </w:p>
        </w:tc>
        <w:tc>
          <w:tcPr>
            <w:tcW w:w="62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EE3309D" w14:textId="1C13BB01"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0CCCB621" w14:textId="783BD60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377</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2473C138" w14:textId="5754C91B"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320</w:t>
            </w:r>
          </w:p>
        </w:tc>
        <w:tc>
          <w:tcPr>
            <w:tcW w:w="626" w:type="pct"/>
            <w:tcBorders>
              <w:top w:val="single" w:sz="8" w:space="0" w:color="B3EFFD"/>
              <w:left w:val="none" w:sz="0" w:space="0" w:color="000000"/>
              <w:bottom w:val="single" w:sz="8" w:space="0" w:color="B3EFFD"/>
              <w:right w:val="none" w:sz="0" w:space="0" w:color="000000"/>
            </w:tcBorders>
            <w:shd w:val="clear" w:color="auto" w:fill="FFFFFF"/>
            <w:vAlign w:val="center"/>
          </w:tcPr>
          <w:p w14:paraId="07C841C9" w14:textId="170C2823"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405</w:t>
            </w:r>
          </w:p>
        </w:tc>
        <w:tc>
          <w:tcPr>
            <w:tcW w:w="624" w:type="pct"/>
            <w:tcBorders>
              <w:top w:val="single" w:sz="8" w:space="0" w:color="B3EFFD"/>
              <w:left w:val="none" w:sz="0" w:space="0" w:color="000000"/>
              <w:bottom w:val="single" w:sz="8" w:space="0" w:color="B3EFFD"/>
              <w:right w:val="none" w:sz="0" w:space="0" w:color="000000"/>
            </w:tcBorders>
            <w:shd w:val="clear" w:color="auto" w:fill="FFFFFF"/>
            <w:vAlign w:val="center"/>
          </w:tcPr>
          <w:p w14:paraId="28907797" w14:textId="07E2B595" w:rsidR="0085087A" w:rsidRPr="002B39C3"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2B39C3">
              <w:rPr>
                <w:sz w:val="16"/>
                <w:szCs w:val="16"/>
              </w:rPr>
              <w:t>1,103</w:t>
            </w:r>
          </w:p>
        </w:tc>
      </w:tr>
      <w:tr w:rsidR="0085087A" w:rsidRPr="00D97BB1" w14:paraId="207F8E25" w14:textId="77777777" w:rsidTr="002B39C3">
        <w:trPr>
          <w:trHeight w:val="421"/>
          <w:jc w:val="center"/>
        </w:trPr>
        <w:tc>
          <w:tcPr>
            <w:tcW w:w="1872"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46A42E4D" w14:textId="2BA9045D"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rPr>
                <w:rFonts w:eastAsia="DejaVu Sans" w:cs="DejaVu Sans"/>
                <w:b/>
                <w:color w:val="000000"/>
                <w:sz w:val="16"/>
                <w:szCs w:val="16"/>
              </w:rPr>
            </w:pPr>
            <w:r w:rsidRPr="00D97BB1">
              <w:rPr>
                <w:rFonts w:eastAsia="DejaVu Sans" w:cs="DejaVu Sans"/>
                <w:b/>
                <w:color w:val="000000"/>
                <w:sz w:val="16"/>
                <w:szCs w:val="16"/>
              </w:rPr>
              <w:t xml:space="preserve">Total Net Savings </w:t>
            </w:r>
          </w:p>
        </w:tc>
        <w:tc>
          <w:tcPr>
            <w:tcW w:w="626"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23912C79" w14:textId="487CB1F8"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b/>
                <w:color w:val="000000"/>
                <w:sz w:val="16"/>
                <w:szCs w:val="16"/>
              </w:rPr>
            </w:pPr>
            <w:r w:rsidRPr="00D97BB1">
              <w:rPr>
                <w:b/>
                <w:sz w:val="16"/>
                <w:szCs w:val="16"/>
              </w:rPr>
              <w:t>254,027</w:t>
            </w:r>
          </w:p>
        </w:tc>
        <w:tc>
          <w:tcPr>
            <w:tcW w:w="626" w:type="pct"/>
            <w:tcBorders>
              <w:top w:val="single" w:sz="8" w:space="0" w:color="B3EFFD"/>
              <w:left w:val="none" w:sz="0" w:space="0" w:color="000000"/>
              <w:bottom w:val="single" w:sz="16" w:space="0" w:color="036479"/>
              <w:right w:val="none" w:sz="0" w:space="0" w:color="000000"/>
            </w:tcBorders>
            <w:shd w:val="clear" w:color="auto" w:fill="FFFFFF"/>
            <w:vAlign w:val="center"/>
          </w:tcPr>
          <w:p w14:paraId="1363D209" w14:textId="6EDDA3F4"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b/>
                <w:color w:val="000000"/>
                <w:sz w:val="16"/>
                <w:szCs w:val="16"/>
              </w:rPr>
            </w:pPr>
            <w:r w:rsidRPr="00D97BB1">
              <w:rPr>
                <w:b/>
                <w:sz w:val="16"/>
                <w:szCs w:val="16"/>
              </w:rPr>
              <w:t>214,101</w:t>
            </w:r>
          </w:p>
        </w:tc>
        <w:tc>
          <w:tcPr>
            <w:tcW w:w="626" w:type="pct"/>
            <w:tcBorders>
              <w:top w:val="single" w:sz="8" w:space="0" w:color="B3EFFD"/>
              <w:left w:val="none" w:sz="0" w:space="0" w:color="000000"/>
              <w:bottom w:val="single" w:sz="16" w:space="0" w:color="036479"/>
              <w:right w:val="none" w:sz="0" w:space="0" w:color="000000"/>
            </w:tcBorders>
            <w:shd w:val="clear" w:color="auto" w:fill="FFFFFF"/>
            <w:vAlign w:val="center"/>
          </w:tcPr>
          <w:p w14:paraId="777D5FF5" w14:textId="1EFF1CD8"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b/>
                <w:color w:val="000000"/>
                <w:sz w:val="16"/>
                <w:szCs w:val="16"/>
              </w:rPr>
            </w:pPr>
            <w:r w:rsidRPr="00D97BB1">
              <w:rPr>
                <w:b/>
                <w:sz w:val="16"/>
                <w:szCs w:val="16"/>
              </w:rPr>
              <w:t>236,573</w:t>
            </w:r>
          </w:p>
        </w:tc>
        <w:tc>
          <w:tcPr>
            <w:tcW w:w="626" w:type="pct"/>
            <w:tcBorders>
              <w:top w:val="single" w:sz="8" w:space="0" w:color="B3EFFD"/>
              <w:left w:val="none" w:sz="0" w:space="0" w:color="000000"/>
              <w:bottom w:val="single" w:sz="16" w:space="0" w:color="036479"/>
              <w:right w:val="none" w:sz="0" w:space="0" w:color="000000"/>
            </w:tcBorders>
            <w:shd w:val="clear" w:color="auto" w:fill="FFFFFF"/>
            <w:vAlign w:val="center"/>
          </w:tcPr>
          <w:p w14:paraId="1FD73F27" w14:textId="3DA1D7FE"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b/>
                <w:color w:val="000000"/>
                <w:sz w:val="16"/>
                <w:szCs w:val="16"/>
              </w:rPr>
            </w:pPr>
            <w:r w:rsidRPr="00D97BB1">
              <w:rPr>
                <w:b/>
                <w:sz w:val="16"/>
                <w:szCs w:val="16"/>
              </w:rPr>
              <w:t>230,412</w:t>
            </w:r>
          </w:p>
        </w:tc>
        <w:tc>
          <w:tcPr>
            <w:tcW w:w="624" w:type="pct"/>
            <w:tcBorders>
              <w:top w:val="single" w:sz="8" w:space="0" w:color="B3EFFD"/>
              <w:left w:val="none" w:sz="0" w:space="0" w:color="000000"/>
              <w:bottom w:val="single" w:sz="16" w:space="0" w:color="036479"/>
              <w:right w:val="none" w:sz="0" w:space="0" w:color="000000"/>
            </w:tcBorders>
            <w:shd w:val="clear" w:color="auto" w:fill="FFFFFF"/>
            <w:vAlign w:val="center"/>
          </w:tcPr>
          <w:p w14:paraId="1F9E8C78" w14:textId="51477BAB" w:rsidR="0085087A" w:rsidRPr="00D97BB1" w:rsidRDefault="0085087A" w:rsidP="0085087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b/>
                <w:color w:val="000000"/>
                <w:sz w:val="16"/>
                <w:szCs w:val="16"/>
              </w:rPr>
            </w:pPr>
            <w:r w:rsidRPr="00D97BB1">
              <w:rPr>
                <w:b/>
                <w:sz w:val="16"/>
                <w:szCs w:val="16"/>
              </w:rPr>
              <w:t>935,113</w:t>
            </w:r>
          </w:p>
        </w:tc>
      </w:tr>
    </w:tbl>
    <w:p w14:paraId="193571CC" w14:textId="1298475A" w:rsidR="00135195" w:rsidRDefault="00135195" w:rsidP="00E12B26">
      <w:pPr>
        <w:pStyle w:val="TableFigureSourceorNote"/>
      </w:pPr>
      <w:r>
        <w:t xml:space="preserve">Note: </w:t>
      </w:r>
      <w:r w:rsidRPr="00ED7C9E">
        <w:t>Portfolio NTG Ratio: Guidehouse calculated the portfolio NTG ratio by dividing the total net savings by the total verified gross savings.</w:t>
      </w:r>
    </w:p>
    <w:p w14:paraId="1E6E9F55" w14:textId="4841A3CB" w:rsidR="00FA792A" w:rsidRPr="00ED7C9E" w:rsidRDefault="0021506B" w:rsidP="00E12B26">
      <w:pPr>
        <w:pStyle w:val="TableFigureSourceorNote"/>
      </w:pPr>
      <w:r w:rsidRPr="00ED7C9E">
        <w:t>* The Peak Demand Savings are savings occurring at coincident Summer Peak period, defined as 1:00-5:00 PM Central Prevailing Time on non-holiday weekdays, June through August. This definition is in accordance with PJM requirement.</w:t>
      </w:r>
    </w:p>
    <w:p w14:paraId="74929E58" w14:textId="77777777" w:rsidR="003E683A" w:rsidRPr="00155488" w:rsidRDefault="003E683A" w:rsidP="003E683A">
      <w:pPr>
        <w:pStyle w:val="Source"/>
      </w:pPr>
    </w:p>
    <w:p w14:paraId="37D19E6A" w14:textId="57E100C8" w:rsidR="003E683A" w:rsidRDefault="006609F6" w:rsidP="003E683A">
      <w:pPr>
        <w:pStyle w:val="BodyText"/>
      </w:pPr>
      <w:r>
        <w:fldChar w:fldCharType="begin"/>
      </w:r>
      <w:r>
        <w:instrText xml:space="preserve"> REF _Ref161935040 \h </w:instrText>
      </w:r>
      <w:r>
        <w:fldChar w:fldCharType="separate"/>
      </w:r>
      <w:r w:rsidRPr="00A90B65">
        <w:t xml:space="preserve">Table </w:t>
      </w:r>
      <w:r>
        <w:rPr>
          <w:noProof/>
        </w:rPr>
        <w:t>2</w:t>
      </w:r>
      <w:r w:rsidRPr="00A90B65">
        <w:noBreakHyphen/>
      </w:r>
      <w:r>
        <w:rPr>
          <w:noProof/>
        </w:rPr>
        <w:t>4</w:t>
      </w:r>
      <w:r>
        <w:fldChar w:fldCharType="end"/>
      </w:r>
      <w:r>
        <w:t xml:space="preserve"> </w:t>
      </w:r>
      <w:r w:rsidR="006D0E1C">
        <w:t xml:space="preserve">through </w:t>
      </w:r>
      <w:r>
        <w:fldChar w:fldCharType="begin"/>
      </w:r>
      <w:r>
        <w:instrText xml:space="preserve"> REF _Ref235001459 \h </w:instrText>
      </w:r>
      <w:r>
        <w:fldChar w:fldCharType="separate"/>
      </w:r>
      <w:r w:rsidRPr="00A90B65">
        <w:t xml:space="preserve">Table </w:t>
      </w:r>
      <w:r>
        <w:rPr>
          <w:noProof/>
        </w:rPr>
        <w:t>2</w:t>
      </w:r>
      <w:r w:rsidRPr="00A90B65">
        <w:noBreakHyphen/>
      </w:r>
      <w:r>
        <w:rPr>
          <w:noProof/>
        </w:rPr>
        <w:t>7</w:t>
      </w:r>
      <w:r>
        <w:fldChar w:fldCharType="end"/>
      </w:r>
      <w:r>
        <w:t xml:space="preserve"> </w:t>
      </w:r>
      <w:r w:rsidR="003E683A">
        <w:t xml:space="preserve">summarize the incremental energy and demand savings achieved in </w:t>
      </w:r>
      <w:r w:rsidR="006D0E1C">
        <w:t>each of the program years</w:t>
      </w:r>
      <w:r w:rsidR="003E683A">
        <w:t>.</w:t>
      </w:r>
    </w:p>
    <w:p w14:paraId="7FB71980" w14:textId="6FD21AB7" w:rsidR="003E683A" w:rsidRPr="00A90B65" w:rsidRDefault="003E683A" w:rsidP="00300BB6">
      <w:pPr>
        <w:pStyle w:val="Caption"/>
        <w:spacing w:after="0"/>
      </w:pPr>
      <w:bookmarkStart w:id="24" w:name="_Ref161935040"/>
      <w:bookmarkStart w:id="25" w:name="_Toc196854875"/>
      <w:bookmarkStart w:id="26" w:name="_Toc235194405"/>
      <w:r w:rsidRPr="00A90B65">
        <w:t xml:space="preserve">Table </w:t>
      </w:r>
      <w:fldSimple w:instr=" STYLEREF 1 \s ">
        <w:r w:rsidR="004416AC">
          <w:rPr>
            <w:noProof/>
          </w:rPr>
          <w:t>2</w:t>
        </w:r>
      </w:fldSimple>
      <w:r w:rsidRPr="00A90B65">
        <w:noBreakHyphen/>
      </w:r>
      <w:fldSimple w:instr=" SEQ Table \* ARABIC \s 1 ">
        <w:r w:rsidR="00132746">
          <w:rPr>
            <w:noProof/>
          </w:rPr>
          <w:t>4</w:t>
        </w:r>
      </w:fldSimple>
      <w:bookmarkEnd w:id="24"/>
      <w:r w:rsidRPr="00A90B65">
        <w:t>: Total Annual Incremental Savings</w:t>
      </w:r>
      <w:bookmarkStart w:id="27" w:name="Table2_3SectorTotals"/>
      <w:bookmarkEnd w:id="2"/>
      <w:bookmarkEnd w:id="25"/>
      <w:bookmarkEnd w:id="27"/>
      <w:r w:rsidR="00092717">
        <w:t xml:space="preserve"> - 2022</w:t>
      </w:r>
      <w:bookmarkEnd w:id="26"/>
    </w:p>
    <w:tbl>
      <w:tblPr>
        <w:tblW w:w="5000" w:type="pct"/>
        <w:jc w:val="center"/>
        <w:tblLayout w:type="fixed"/>
        <w:tblLook w:val="0420" w:firstRow="1" w:lastRow="0" w:firstColumn="0" w:lastColumn="0" w:noHBand="0" w:noVBand="1"/>
      </w:tblPr>
      <w:tblGrid>
        <w:gridCol w:w="1752"/>
        <w:gridCol w:w="2241"/>
        <w:gridCol w:w="1288"/>
        <w:gridCol w:w="998"/>
        <w:gridCol w:w="1288"/>
        <w:gridCol w:w="507"/>
        <w:gridCol w:w="1286"/>
      </w:tblGrid>
      <w:tr w:rsidR="003E683A" w:rsidRPr="003D0BAC" w14:paraId="42518A67" w14:textId="77777777" w:rsidTr="003B76CB">
        <w:trPr>
          <w:tblHeader/>
          <w:jc w:val="center"/>
        </w:trPr>
        <w:tc>
          <w:tcPr>
            <w:tcW w:w="93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E5A5144"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Savings Type</w:t>
            </w:r>
          </w:p>
        </w:tc>
        <w:tc>
          <w:tcPr>
            <w:tcW w:w="119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9EC6AA7"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Portfolio</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DC47769"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Ex Ante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53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525E2D1" w14:textId="7EDF62A0" w:rsidR="003E683A" w:rsidRPr="003D0BAC" w:rsidRDefault="00E52830"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Verified Gross</w:t>
            </w:r>
            <w:r w:rsidR="003E683A" w:rsidRPr="003D0BAC">
              <w:rPr>
                <w:rFonts w:eastAsia="DejaVu Sans" w:hAnsi="DejaVu Sans" w:cs="DejaVu Sans"/>
                <w:color w:val="FFFFFF"/>
                <w:sz w:val="16"/>
                <w:szCs w:val="16"/>
              </w:rPr>
              <w:t xml:space="preserve"> </w:t>
            </w:r>
            <w:r w:rsidR="003E683A" w:rsidRPr="003D0BAC">
              <w:rPr>
                <w:rFonts w:eastAsia="DejaVu Sans" w:hAnsi="DejaVu Sans" w:cs="DejaVu Sans"/>
                <w:color w:val="FFFFFF"/>
                <w:sz w:val="16"/>
                <w:szCs w:val="16"/>
              </w:rPr>
              <w:br/>
              <w:t xml:space="preserve">Realization </w:t>
            </w:r>
            <w:r w:rsidR="003E683A" w:rsidRPr="003D0BAC">
              <w:rPr>
                <w:rFonts w:eastAsia="DejaVu Sans" w:hAnsi="DejaVu Sans" w:cs="DejaVu Sans"/>
                <w:color w:val="FFFFFF"/>
                <w:sz w:val="16"/>
                <w:szCs w:val="16"/>
              </w:rPr>
              <w:br/>
              <w:t>Rate</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97B4671"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27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94A20B5"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NTG*</w:t>
            </w:r>
          </w:p>
        </w:tc>
        <w:tc>
          <w:tcPr>
            <w:tcW w:w="68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BD5C0C8" w14:textId="77777777" w:rsidR="003E683A" w:rsidRPr="003D0BAC" w:rsidRDefault="003E683A"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Net Savings</w:t>
            </w:r>
          </w:p>
        </w:tc>
      </w:tr>
      <w:tr w:rsidR="00E36839" w:rsidRPr="003D0BAC" w14:paraId="7EEBFBFF" w14:textId="77777777" w:rsidTr="003B76CB">
        <w:trPr>
          <w:jc w:val="center"/>
        </w:trPr>
        <w:tc>
          <w:tcPr>
            <w:tcW w:w="93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D3771C6"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314A965"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B37A2F" w14:textId="6AF7522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889,517,278 </w:t>
            </w:r>
          </w:p>
        </w:tc>
        <w:tc>
          <w:tcPr>
            <w:tcW w:w="533"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632588" w14:textId="77C3D8A4"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1.04 </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A39EAE" w14:textId="5338E578"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926,640,310 </w:t>
            </w:r>
          </w:p>
        </w:tc>
        <w:tc>
          <w:tcPr>
            <w:tcW w:w="271"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0B75F7" w14:textId="3CCB4093"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0.88 </w:t>
            </w:r>
          </w:p>
        </w:tc>
        <w:tc>
          <w:tcPr>
            <w:tcW w:w="68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B96F34" w14:textId="2CE08600"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812,481,895 </w:t>
            </w:r>
          </w:p>
        </w:tc>
      </w:tr>
      <w:tr w:rsidR="00E36839" w:rsidRPr="003D0BAC" w14:paraId="063E43D0"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E2F6B3C"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C31B18B"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74E5AE" w14:textId="4E1A4DBD"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509,200,532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9C2949" w14:textId="448163AA"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1.14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E8D6FF" w14:textId="57122A1A"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582,017,081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8CC9AD" w14:textId="0D2A4CE3"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0.96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21F844" w14:textId="2FD008C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561,600,765 </w:t>
            </w:r>
          </w:p>
        </w:tc>
      </w:tr>
      <w:tr w:rsidR="00E36839" w:rsidRPr="003D0BAC" w14:paraId="1DF93DD7"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4E2431" w14:textId="57EFC096"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CF1B3B" w14:textId="129573C4"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547F73" w14:textId="5AED66B9"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1,297,451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AA3086" w14:textId="608ABC65"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1.23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14650A" w14:textId="456A4BD4"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1,590,091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74FABC" w14:textId="19EBD564"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C3F0C9" w14:textId="07661AD9"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1,272,073 </w:t>
            </w:r>
          </w:p>
        </w:tc>
      </w:tr>
      <w:tr w:rsidR="00E36839" w:rsidRPr="003D0BAC" w14:paraId="0874C84A"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49EC23" w14:textId="23BC147C"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5F4C426" w14:textId="256913CA"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Market Transformation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159994" w14:textId="7320AF2D"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2,878,616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B1B04F" w14:textId="47ED41F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3.68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C5B5F9" w14:textId="74087ADE"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10,602,500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E2BAD2" w14:textId="045E8433"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25C7F5" w14:textId="39023B38"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10,602,500 </w:t>
            </w:r>
          </w:p>
        </w:tc>
      </w:tr>
      <w:tr w:rsidR="00E36839" w:rsidRPr="003D0BAC" w14:paraId="60B55414"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DBC46C0"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AF2F277"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4C9A58" w14:textId="06E14F2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179,078,803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C9F703" w14:textId="63AC4FDB"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1.01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160E26" w14:textId="312A21B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179,982,384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299C65" w14:textId="72AD565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61D1AB" w14:textId="77638905"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179,982,384 </w:t>
            </w:r>
          </w:p>
        </w:tc>
      </w:tr>
      <w:tr w:rsidR="00E36839" w:rsidRPr="003D0BAC" w14:paraId="45A0B3DD"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27675DA2"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437FC593"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17CB7B4F" w14:textId="65FB0F0D"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1,581,972,681 </w:t>
            </w:r>
          </w:p>
        </w:tc>
        <w:tc>
          <w:tcPr>
            <w:tcW w:w="533"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7446568B" w14:textId="3FB160D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1.08 </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49731253" w14:textId="3CC2960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1,700,832,365 </w:t>
            </w:r>
          </w:p>
        </w:tc>
        <w:tc>
          <w:tcPr>
            <w:tcW w:w="271"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5E92CF7E" w14:textId="7354549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0.92 </w:t>
            </w:r>
          </w:p>
        </w:tc>
        <w:tc>
          <w:tcPr>
            <w:tcW w:w="68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412F10B5" w14:textId="6B15A55A"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1,565,939,616 </w:t>
            </w:r>
          </w:p>
        </w:tc>
      </w:tr>
      <w:tr w:rsidR="00E36839" w:rsidRPr="003D0BAC" w14:paraId="46DD8726"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1210365"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A8C18ED"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A510C4" w14:textId="0BA146C2"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142,005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8112C8" w14:textId="17771A00"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1.07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BA6BDC" w14:textId="1120753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152,002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C88B4D" w14:textId="3E5786F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0.88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94BB2D" w14:textId="6D0A995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133,195 </w:t>
            </w:r>
          </w:p>
        </w:tc>
      </w:tr>
      <w:tr w:rsidR="00E36839" w:rsidRPr="003D0BAC" w14:paraId="15C2FD74"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B969E36"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C405C8E"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2B6C61" w14:textId="645E89A3"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41,822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E9B94D" w14:textId="52E0CB78"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1.97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76A6C0" w14:textId="082782A9"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82,181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E7DD2D" w14:textId="2E658B3A"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1.01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1D07DA" w14:textId="3BE6E333"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83,320 </w:t>
            </w:r>
          </w:p>
        </w:tc>
      </w:tr>
      <w:tr w:rsidR="00E36839" w:rsidRPr="003D0BAC" w14:paraId="19F20E41"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162491" w14:textId="0692C331"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E85A119" w14:textId="0ECBDFD4"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820E6D" w14:textId="23A6FA7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108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705D57" w14:textId="57E3600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1.86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B9A242" w14:textId="48E7BA3E"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201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9274AD" w14:textId="7CE0C439"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92DB41" w14:textId="55D4A788"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161 </w:t>
            </w:r>
          </w:p>
        </w:tc>
      </w:tr>
      <w:tr w:rsidR="00E36839" w:rsidRPr="003D0BAC" w14:paraId="27B701D2"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B4B115" w14:textId="4756ECB1"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6FA4D5E" w14:textId="78C8D41A"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Market Transformation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76E7B6" w14:textId="5A2BEABD"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A425C7" w14:textId="7777777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4A3C60" w14:textId="61D948CC"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1,572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FB1D18" w14:textId="67CAA8C7"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9802FB" w14:textId="64B9BEF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1,572 </w:t>
            </w:r>
          </w:p>
        </w:tc>
      </w:tr>
      <w:tr w:rsidR="00E36839" w:rsidRPr="003D0BAC" w14:paraId="0BC81722"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4821B03" w14:textId="77777777" w:rsidR="00E36839" w:rsidRPr="00905B5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E53340E"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00E191" w14:textId="0AE00FB8"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35,669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DA4168" w14:textId="19C408F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1.00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0C026E" w14:textId="48BC15F6"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35,780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C61306" w14:textId="0141E67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D49796" w14:textId="690FDCAC"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E36839">
              <w:rPr>
                <w:sz w:val="16"/>
                <w:szCs w:val="16"/>
              </w:rPr>
              <w:t xml:space="preserve"> 35,780 </w:t>
            </w:r>
          </w:p>
        </w:tc>
      </w:tr>
      <w:tr w:rsidR="00E36839" w:rsidRPr="003D0BAC" w14:paraId="2F7DBA13" w14:textId="77777777" w:rsidTr="003B76CB">
        <w:trPr>
          <w:jc w:val="center"/>
        </w:trPr>
        <w:tc>
          <w:tcPr>
            <w:tcW w:w="936"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vAlign w:val="center"/>
          </w:tcPr>
          <w:p w14:paraId="162C2B53"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Peak Demand (kW)</w:t>
            </w:r>
          </w:p>
        </w:tc>
        <w:tc>
          <w:tcPr>
            <w:tcW w:w="1197"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vAlign w:val="center"/>
          </w:tcPr>
          <w:p w14:paraId="3786DCEE" w14:textId="77777777" w:rsidR="00E36839" w:rsidRPr="003D0BAC" w:rsidRDefault="00E36839" w:rsidP="00E36839">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tcPr>
          <w:p w14:paraId="4BD65EC4" w14:textId="0D36A181"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219,604 </w:t>
            </w:r>
          </w:p>
        </w:tc>
        <w:tc>
          <w:tcPr>
            <w:tcW w:w="533"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tcPr>
          <w:p w14:paraId="79FE69E7" w14:textId="0D576DA1"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1.24 </w:t>
            </w:r>
          </w:p>
        </w:tc>
        <w:tc>
          <w:tcPr>
            <w:tcW w:w="688"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tcPr>
          <w:p w14:paraId="3031C7EB" w14:textId="4A0D0E5B"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271,736 </w:t>
            </w:r>
          </w:p>
        </w:tc>
        <w:tc>
          <w:tcPr>
            <w:tcW w:w="271"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tcPr>
          <w:p w14:paraId="00CF45BC" w14:textId="1B1A1B3F"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0.93 </w:t>
            </w:r>
          </w:p>
        </w:tc>
        <w:tc>
          <w:tcPr>
            <w:tcW w:w="687" w:type="pct"/>
            <w:tcBorders>
              <w:top w:val="single" w:sz="8" w:space="0" w:color="B3EFFD"/>
              <w:left w:val="none" w:sz="0" w:space="0" w:color="000000"/>
              <w:bottom w:val="single" w:sz="16" w:space="0" w:color="036479"/>
              <w:right w:val="none" w:sz="0" w:space="0" w:color="000000"/>
            </w:tcBorders>
            <w:shd w:val="clear" w:color="auto" w:fill="036479"/>
            <w:tcMar>
              <w:top w:w="0" w:type="dxa"/>
              <w:left w:w="0" w:type="dxa"/>
              <w:bottom w:w="0" w:type="dxa"/>
              <w:right w:w="0" w:type="dxa"/>
            </w:tcMar>
          </w:tcPr>
          <w:p w14:paraId="2AB2FC17" w14:textId="71A65D85" w:rsidR="00E36839" w:rsidRPr="00E36839" w:rsidRDefault="00E36839" w:rsidP="00E36839">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E36839">
              <w:rPr>
                <w:color w:val="FFFFFF" w:themeColor="background1"/>
                <w:sz w:val="16"/>
                <w:szCs w:val="16"/>
              </w:rPr>
              <w:t xml:space="preserve"> 254,027 </w:t>
            </w:r>
          </w:p>
        </w:tc>
      </w:tr>
    </w:tbl>
    <w:p w14:paraId="05584755" w14:textId="3150BCBC" w:rsidR="003E683A" w:rsidRPr="00ED7C9E" w:rsidRDefault="003E683A" w:rsidP="00E12B26">
      <w:pPr>
        <w:pStyle w:val="TableFigureSourceorNote"/>
      </w:pPr>
      <w:r w:rsidRPr="00ED7C9E">
        <w:t>* The NTG is calculated as the sum of net savings divided by the sum of verified gross savings after excluding measures that do not have verified gross estimates (e.g., some behavior programs).</w:t>
      </w:r>
    </w:p>
    <w:p w14:paraId="26B52A3C" w14:textId="77777777" w:rsidR="003E683A" w:rsidRPr="00ED7C9E" w:rsidRDefault="003E683A" w:rsidP="00E12B26">
      <w:pPr>
        <w:pStyle w:val="TableFigureSourceorNote"/>
      </w:pPr>
      <w:r w:rsidRPr="00ED7C9E">
        <w:t>Source: ComEd tracking data and evaluation team analysis.</w:t>
      </w:r>
    </w:p>
    <w:p w14:paraId="0F221149" w14:textId="77777777" w:rsidR="003E683A" w:rsidRDefault="003E683A" w:rsidP="003E683A">
      <w:pPr>
        <w:pStyle w:val="Source"/>
      </w:pPr>
    </w:p>
    <w:p w14:paraId="0E4857C4" w14:textId="30FE0354" w:rsidR="00F0785F" w:rsidRDefault="00F0785F" w:rsidP="00F0785F">
      <w:pPr>
        <w:pStyle w:val="BodyText"/>
      </w:pPr>
    </w:p>
    <w:p w14:paraId="085BA956" w14:textId="680C3A1D" w:rsidR="00F0785F" w:rsidRPr="00A90B65" w:rsidRDefault="00F0785F" w:rsidP="00FA2EE8">
      <w:pPr>
        <w:pStyle w:val="Caption"/>
        <w:spacing w:after="0"/>
      </w:pPr>
      <w:bookmarkStart w:id="28" w:name="_Toc235194406"/>
      <w:r w:rsidRPr="00A90B65">
        <w:lastRenderedPageBreak/>
        <w:t xml:space="preserve">Table </w:t>
      </w:r>
      <w:fldSimple w:instr=" STYLEREF 1 \s ">
        <w:r w:rsidR="004416AC">
          <w:rPr>
            <w:noProof/>
          </w:rPr>
          <w:t>2</w:t>
        </w:r>
      </w:fldSimple>
      <w:r w:rsidRPr="00A90B65">
        <w:noBreakHyphen/>
      </w:r>
      <w:fldSimple w:instr=" SEQ Table \* ARABIC \s 1 ">
        <w:r w:rsidR="00132746">
          <w:rPr>
            <w:noProof/>
          </w:rPr>
          <w:t>5</w:t>
        </w:r>
      </w:fldSimple>
      <w:r w:rsidRPr="00A90B65">
        <w:t>: Total Annual Incremental Savings</w:t>
      </w:r>
      <w:r>
        <w:t xml:space="preserve"> - 2023</w:t>
      </w:r>
      <w:bookmarkEnd w:id="28"/>
    </w:p>
    <w:tbl>
      <w:tblPr>
        <w:tblW w:w="5000" w:type="pct"/>
        <w:jc w:val="center"/>
        <w:tblLayout w:type="fixed"/>
        <w:tblLook w:val="0420" w:firstRow="1" w:lastRow="0" w:firstColumn="0" w:lastColumn="0" w:noHBand="0" w:noVBand="1"/>
      </w:tblPr>
      <w:tblGrid>
        <w:gridCol w:w="1752"/>
        <w:gridCol w:w="2241"/>
        <w:gridCol w:w="1288"/>
        <w:gridCol w:w="998"/>
        <w:gridCol w:w="1288"/>
        <w:gridCol w:w="507"/>
        <w:gridCol w:w="1286"/>
      </w:tblGrid>
      <w:tr w:rsidR="0011764C" w:rsidRPr="003D0BAC" w14:paraId="3482823B" w14:textId="77777777" w:rsidTr="003B76CB">
        <w:trPr>
          <w:tblHeader/>
          <w:jc w:val="center"/>
        </w:trPr>
        <w:tc>
          <w:tcPr>
            <w:tcW w:w="93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0C806DA"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Savings Type</w:t>
            </w:r>
          </w:p>
        </w:tc>
        <w:tc>
          <w:tcPr>
            <w:tcW w:w="119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4BB85DB"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Portfolio</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90ADFEC"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Ex Ante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53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13D6360"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Gross </w:t>
            </w:r>
            <w:r w:rsidRPr="003D0BAC">
              <w:rPr>
                <w:rFonts w:eastAsia="DejaVu Sans" w:hAnsi="DejaVu Sans" w:cs="DejaVu Sans"/>
                <w:color w:val="FFFFFF"/>
                <w:sz w:val="16"/>
                <w:szCs w:val="16"/>
              </w:rPr>
              <w:br/>
              <w:t xml:space="preserve">Realization </w:t>
            </w:r>
            <w:r w:rsidRPr="003D0BAC">
              <w:rPr>
                <w:rFonts w:eastAsia="DejaVu Sans" w:hAnsi="DejaVu Sans" w:cs="DejaVu Sans"/>
                <w:color w:val="FFFFFF"/>
                <w:sz w:val="16"/>
                <w:szCs w:val="16"/>
              </w:rPr>
              <w:br/>
              <w:t>Rate</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B1A14B2"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27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98BAB1"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NTG*</w:t>
            </w:r>
          </w:p>
        </w:tc>
        <w:tc>
          <w:tcPr>
            <w:tcW w:w="68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83F03D3" w14:textId="77777777" w:rsidR="0011764C" w:rsidRPr="003D0BAC" w:rsidRDefault="0011764C"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Net Savings</w:t>
            </w:r>
          </w:p>
        </w:tc>
      </w:tr>
      <w:tr w:rsidR="00F97A6C" w:rsidRPr="003D0BAC" w14:paraId="5812DA57" w14:textId="77777777" w:rsidTr="003B76CB">
        <w:trPr>
          <w:jc w:val="center"/>
        </w:trPr>
        <w:tc>
          <w:tcPr>
            <w:tcW w:w="93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DCADD57"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A9A0628"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EB052C" w14:textId="40A9AFD0"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735,050,153 </w:t>
            </w:r>
          </w:p>
        </w:tc>
        <w:tc>
          <w:tcPr>
            <w:tcW w:w="533"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323E40" w14:textId="1D9C0C3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1.02 </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8B1236" w14:textId="11F94F9B"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748,802,288 </w:t>
            </w:r>
          </w:p>
        </w:tc>
        <w:tc>
          <w:tcPr>
            <w:tcW w:w="271"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469049" w14:textId="6ABA0234"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0.91 </w:t>
            </w:r>
          </w:p>
        </w:tc>
        <w:tc>
          <w:tcPr>
            <w:tcW w:w="68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1A2538" w14:textId="25067E3D"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681,084,151 </w:t>
            </w:r>
          </w:p>
        </w:tc>
      </w:tr>
      <w:tr w:rsidR="00F97A6C" w:rsidRPr="003D0BAC" w14:paraId="4A065174"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64F2554"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557ECAC"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1F3E34" w14:textId="1122B09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529,864,412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A221D0" w14:textId="36120C48"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1.13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F80900" w14:textId="30A3A411"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598,721,089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7DEFB6" w14:textId="1536BEAE"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1.08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61E11F" w14:textId="0F7A7B40"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645,695,806 </w:t>
            </w:r>
          </w:p>
        </w:tc>
      </w:tr>
      <w:tr w:rsidR="00F97A6C" w:rsidRPr="003D0BAC" w14:paraId="683544DC"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6FBE42"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CE2D221"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A4020D" w14:textId="18B037D5"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1,757,831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EF59D4" w14:textId="213CD0A9"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0.97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560131" w14:textId="4BDE32E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1,712,289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789348" w14:textId="114F3220"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B7333C" w14:textId="671613D7"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1,369,831 </w:t>
            </w:r>
          </w:p>
        </w:tc>
      </w:tr>
      <w:tr w:rsidR="00F97A6C" w:rsidRPr="003D0BAC" w14:paraId="664DE65A"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9F9160"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A98E778"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Market Transformation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F4A708" w14:textId="1518E617"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3,460,734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B8BFD7" w14:textId="607E5416"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2.78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A45E17" w14:textId="0A880D5D"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9,610,560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BA8107" w14:textId="503C1534"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F4E04D" w14:textId="075D6C3B"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9,610,560 </w:t>
            </w:r>
          </w:p>
        </w:tc>
      </w:tr>
      <w:tr w:rsidR="00F97A6C" w:rsidRPr="003D0BAC" w14:paraId="04C9FADB"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58AF89D"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708AC8"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88FC24" w14:textId="798EEA92"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68,604,187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3DB09E" w14:textId="2F4A85D2"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1.01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AD786F" w14:textId="6F0AFAA8"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68,991,654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F22EC2" w14:textId="72C13351"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F8D32C" w14:textId="76BFA071"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68,991,654 </w:t>
            </w:r>
          </w:p>
        </w:tc>
      </w:tr>
      <w:tr w:rsidR="00F97A6C" w:rsidRPr="003D0BAC" w14:paraId="134A59FF"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53A95C0E"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233D5D47"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04303E9E" w14:textId="7D24756D"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1,338,737,317 </w:t>
            </w:r>
          </w:p>
        </w:tc>
        <w:tc>
          <w:tcPr>
            <w:tcW w:w="533"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49DEF45C" w14:textId="43280E30"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1.07 </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095159C6" w14:textId="28CD7DD9"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1,427,837,880 </w:t>
            </w:r>
          </w:p>
        </w:tc>
        <w:tc>
          <w:tcPr>
            <w:tcW w:w="271"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10EDA712" w14:textId="350587E3"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0.99 </w:t>
            </w:r>
          </w:p>
        </w:tc>
        <w:tc>
          <w:tcPr>
            <w:tcW w:w="68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082F227A" w14:textId="5C35481D"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1,406,752,002 </w:t>
            </w:r>
          </w:p>
        </w:tc>
      </w:tr>
      <w:tr w:rsidR="00F97A6C" w:rsidRPr="003D0BAC" w14:paraId="00F9F230"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66B3D8A"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B24AFEB"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97DD3F0" w14:textId="74928636"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121,456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388AE8" w14:textId="41FC692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1.07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35D5A0" w14:textId="508872E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129,501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5131F9" w14:textId="2B585C57"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0.92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F6BE93" w14:textId="314793D3"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118,606 </w:t>
            </w:r>
          </w:p>
        </w:tc>
      </w:tr>
      <w:tr w:rsidR="00F97A6C" w:rsidRPr="003D0BAC" w14:paraId="22487A1E"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FCCCB52"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EA0BEE4"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C7F55A" w14:textId="462D6059"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140,711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1C48A1" w14:textId="0F06875E"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0.51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1AEE2E" w14:textId="46A8B6F7"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71,802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301C33" w14:textId="37F989A8"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1.14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B6A0ED" w14:textId="00FF7B2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81,589 </w:t>
            </w:r>
          </w:p>
        </w:tc>
      </w:tr>
      <w:tr w:rsidR="00F97A6C" w:rsidRPr="003D0BAC" w14:paraId="2C7667EB"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819874"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C285E2"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9736F3" w14:textId="77256F82"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7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23C7E5" w14:textId="44C5EED9"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0.16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B857D5" w14:textId="696B93E1"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0E76B3" w14:textId="433D8FAE"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EC6F4A" w14:textId="2BA882A9"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 </w:t>
            </w:r>
          </w:p>
        </w:tc>
      </w:tr>
      <w:tr w:rsidR="00F97A6C" w:rsidRPr="003D0BAC" w14:paraId="6CA07095"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7D5A7E"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5056F7C"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Market Transformation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92CE78" w14:textId="4AE27468"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07DD69" w14:textId="77777777"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C5DCE2" w14:textId="351084AD"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1,449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B7BED8" w14:textId="0E71E19E"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2117F3" w14:textId="26A7B1FF"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1,449 </w:t>
            </w:r>
          </w:p>
        </w:tc>
      </w:tr>
      <w:tr w:rsidR="00F97A6C" w:rsidRPr="003D0BAC" w14:paraId="0EFDA43F"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20C03E1" w14:textId="77777777" w:rsidR="00F97A6C" w:rsidRPr="00905B5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1FDC368"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3E1923" w14:textId="46FB67A6"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12,366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5741F1" w14:textId="3FFD17AF"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1.01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896616" w14:textId="0576AE52"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12,456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1E21EC" w14:textId="65D5ECEC"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0842F6" w14:textId="1E0E488A"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6"/>
              </w:rPr>
            </w:pPr>
            <w:r w:rsidRPr="00F97A6C">
              <w:rPr>
                <w:sz w:val="16"/>
                <w:szCs w:val="16"/>
              </w:rPr>
              <w:t xml:space="preserve"> 12,456 </w:t>
            </w:r>
          </w:p>
        </w:tc>
      </w:tr>
      <w:tr w:rsidR="00F97A6C" w:rsidRPr="003D0BAC" w14:paraId="78C1A3BB" w14:textId="77777777" w:rsidTr="00E128CE">
        <w:trPr>
          <w:jc w:val="center"/>
        </w:trPr>
        <w:tc>
          <w:tcPr>
            <w:tcW w:w="936"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vAlign w:val="center"/>
          </w:tcPr>
          <w:p w14:paraId="3392C64D"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Peak Demand (kW)</w:t>
            </w:r>
          </w:p>
        </w:tc>
        <w:tc>
          <w:tcPr>
            <w:tcW w:w="1197"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vAlign w:val="center"/>
          </w:tcPr>
          <w:p w14:paraId="20CE4168" w14:textId="77777777" w:rsidR="00F97A6C" w:rsidRPr="003D0BAC" w:rsidRDefault="00F97A6C" w:rsidP="00F97A6C">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tcPr>
          <w:p w14:paraId="23AFE68F" w14:textId="498CDA60"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274,540 </w:t>
            </w:r>
          </w:p>
        </w:tc>
        <w:tc>
          <w:tcPr>
            <w:tcW w:w="533"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tcPr>
          <w:p w14:paraId="2E2CC322" w14:textId="6110F911"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0.78 </w:t>
            </w:r>
          </w:p>
        </w:tc>
        <w:tc>
          <w:tcPr>
            <w:tcW w:w="688"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tcPr>
          <w:p w14:paraId="0646B843" w14:textId="3E597578"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215,209 </w:t>
            </w:r>
          </w:p>
        </w:tc>
        <w:tc>
          <w:tcPr>
            <w:tcW w:w="271"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tcPr>
          <w:p w14:paraId="62178BB3" w14:textId="543EE9FA"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0.99 </w:t>
            </w:r>
          </w:p>
        </w:tc>
        <w:tc>
          <w:tcPr>
            <w:tcW w:w="687" w:type="pct"/>
            <w:tcBorders>
              <w:top w:val="single" w:sz="8" w:space="0" w:color="B3EFFD"/>
              <w:left w:val="none" w:sz="0" w:space="0" w:color="000000"/>
              <w:bottom w:val="single" w:sz="4" w:space="0" w:color="03647A" w:themeColor="text2"/>
              <w:right w:val="none" w:sz="0" w:space="0" w:color="000000"/>
            </w:tcBorders>
            <w:shd w:val="clear" w:color="auto" w:fill="036479"/>
            <w:tcMar>
              <w:top w:w="0" w:type="dxa"/>
              <w:left w:w="0" w:type="dxa"/>
              <w:bottom w:w="0" w:type="dxa"/>
              <w:right w:w="0" w:type="dxa"/>
            </w:tcMar>
          </w:tcPr>
          <w:p w14:paraId="3C57360F" w14:textId="649A1056" w:rsidR="00F97A6C" w:rsidRPr="00F97A6C" w:rsidRDefault="00F97A6C" w:rsidP="00F97A6C">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6"/>
              </w:rPr>
            </w:pPr>
            <w:r w:rsidRPr="00F97A6C">
              <w:rPr>
                <w:color w:val="FFFFFF" w:themeColor="background1"/>
                <w:sz w:val="16"/>
                <w:szCs w:val="16"/>
              </w:rPr>
              <w:t xml:space="preserve"> 214,101 </w:t>
            </w:r>
          </w:p>
        </w:tc>
      </w:tr>
    </w:tbl>
    <w:p w14:paraId="1F85B78A" w14:textId="11D55FCF" w:rsidR="00F0785F" w:rsidRPr="00ED7C9E" w:rsidRDefault="00F0785F" w:rsidP="00F0785F">
      <w:pPr>
        <w:pStyle w:val="TableFigureSourceorNote"/>
      </w:pPr>
      <w:r w:rsidRPr="00ED7C9E">
        <w:t>* The NTG is calculated as the sum of net savings divided by the sum of verified gross savings after excluding measures that do not have verified gross estimates (e.g., some behavior programs).</w:t>
      </w:r>
    </w:p>
    <w:p w14:paraId="67DEDE68" w14:textId="77777777" w:rsidR="00F0785F" w:rsidRPr="00ED7C9E" w:rsidRDefault="00F0785F" w:rsidP="00F0785F">
      <w:pPr>
        <w:pStyle w:val="TableFigureSourceorNote"/>
      </w:pPr>
      <w:r w:rsidRPr="00ED7C9E">
        <w:t>Source: ComEd tracking data and evaluation team analysis.</w:t>
      </w:r>
    </w:p>
    <w:p w14:paraId="5AAD04BE" w14:textId="7F0212EC" w:rsidR="00F0785F" w:rsidRDefault="00F0785F" w:rsidP="00F0785F">
      <w:pPr>
        <w:pStyle w:val="BodyText"/>
      </w:pPr>
    </w:p>
    <w:p w14:paraId="3A9BDA45" w14:textId="67C047D6" w:rsidR="00F0785F" w:rsidRPr="00A90B65" w:rsidRDefault="00F0785F" w:rsidP="004944A7">
      <w:pPr>
        <w:pStyle w:val="Caption"/>
        <w:spacing w:after="0"/>
      </w:pPr>
      <w:bookmarkStart w:id="29" w:name="_Toc235194407"/>
      <w:r w:rsidRPr="00A90B65">
        <w:t xml:space="preserve">Table </w:t>
      </w:r>
      <w:fldSimple w:instr=" STYLEREF 1 \s ">
        <w:r w:rsidR="004416AC">
          <w:rPr>
            <w:noProof/>
          </w:rPr>
          <w:t>2</w:t>
        </w:r>
      </w:fldSimple>
      <w:r w:rsidRPr="00A90B65">
        <w:noBreakHyphen/>
      </w:r>
      <w:fldSimple w:instr=" SEQ Table \* ARABIC \s 1 ">
        <w:r w:rsidR="00132746">
          <w:rPr>
            <w:noProof/>
          </w:rPr>
          <w:t>6</w:t>
        </w:r>
      </w:fldSimple>
      <w:r w:rsidRPr="00A90B65">
        <w:t>: Total Annual Incremental Savings</w:t>
      </w:r>
      <w:r>
        <w:t xml:space="preserve"> - 2024</w:t>
      </w:r>
      <w:bookmarkEnd w:id="29"/>
    </w:p>
    <w:tbl>
      <w:tblPr>
        <w:tblW w:w="5000" w:type="pct"/>
        <w:jc w:val="center"/>
        <w:tblLayout w:type="fixed"/>
        <w:tblLook w:val="0420" w:firstRow="1" w:lastRow="0" w:firstColumn="0" w:lastColumn="0" w:noHBand="0" w:noVBand="1"/>
      </w:tblPr>
      <w:tblGrid>
        <w:gridCol w:w="1752"/>
        <w:gridCol w:w="2241"/>
        <w:gridCol w:w="1288"/>
        <w:gridCol w:w="998"/>
        <w:gridCol w:w="1288"/>
        <w:gridCol w:w="507"/>
        <w:gridCol w:w="1286"/>
      </w:tblGrid>
      <w:tr w:rsidR="00F0785F" w:rsidRPr="003D0BAC" w14:paraId="459ECB0D" w14:textId="77777777" w:rsidTr="003B76CB">
        <w:trPr>
          <w:tblHeader/>
          <w:jc w:val="center"/>
        </w:trPr>
        <w:tc>
          <w:tcPr>
            <w:tcW w:w="93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8115C7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Savings Type</w:t>
            </w:r>
          </w:p>
        </w:tc>
        <w:tc>
          <w:tcPr>
            <w:tcW w:w="119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D14FB14"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Portfolio</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8F0EA6F"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Ex Ante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53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D5E78B1" w14:textId="49C216EA"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Gross </w:t>
            </w:r>
            <w:r w:rsidRPr="003D0BAC">
              <w:rPr>
                <w:rFonts w:eastAsia="DejaVu Sans" w:hAnsi="DejaVu Sans" w:cs="DejaVu Sans"/>
                <w:color w:val="FFFFFF"/>
                <w:sz w:val="16"/>
                <w:szCs w:val="16"/>
              </w:rPr>
              <w:br/>
              <w:t xml:space="preserve">Realization </w:t>
            </w:r>
            <w:r w:rsidRPr="003D0BAC">
              <w:rPr>
                <w:rFonts w:eastAsia="DejaVu Sans" w:hAnsi="DejaVu Sans" w:cs="DejaVu Sans"/>
                <w:color w:val="FFFFFF"/>
                <w:sz w:val="16"/>
                <w:szCs w:val="16"/>
              </w:rPr>
              <w:br/>
              <w:t>Rate</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490C60"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27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96C6BD4"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NTG*</w:t>
            </w:r>
          </w:p>
        </w:tc>
        <w:tc>
          <w:tcPr>
            <w:tcW w:w="68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F71A39D"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Net Savings</w:t>
            </w:r>
          </w:p>
        </w:tc>
      </w:tr>
      <w:tr w:rsidR="00F0785F" w:rsidRPr="003D0BAC" w14:paraId="24852731" w14:textId="77777777" w:rsidTr="003B76CB">
        <w:trPr>
          <w:jc w:val="center"/>
        </w:trPr>
        <w:tc>
          <w:tcPr>
            <w:tcW w:w="93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7E085DD"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Energy (kWh)</w:t>
            </w:r>
          </w:p>
        </w:tc>
        <w:tc>
          <w:tcPr>
            <w:tcW w:w="119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B7C6ECF"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FB40165"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813,657,011</w:t>
            </w:r>
          </w:p>
        </w:tc>
        <w:tc>
          <w:tcPr>
            <w:tcW w:w="533"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7A665D1"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1.02</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59CF2F1"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827,950,054</w:t>
            </w:r>
          </w:p>
        </w:tc>
        <w:tc>
          <w:tcPr>
            <w:tcW w:w="271"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20F699"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0.89</w:t>
            </w:r>
          </w:p>
        </w:tc>
        <w:tc>
          <w:tcPr>
            <w:tcW w:w="68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A1068E"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736,838,885</w:t>
            </w:r>
          </w:p>
        </w:tc>
      </w:tr>
      <w:tr w:rsidR="00F0785F" w:rsidRPr="003D0BAC" w14:paraId="1C8D7DEA"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33D3FB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FC2432B"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A97B3D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711,847,885</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DB3C9D"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1.06</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DB11006"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754,581,046</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CC0B0D6"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1.08</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4CE8D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816,309,447</w:t>
            </w:r>
          </w:p>
        </w:tc>
      </w:tr>
      <w:tr w:rsidR="00F0785F" w:rsidRPr="003D0BAC" w14:paraId="308BA77C"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B242C8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5CC616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CC16EBA"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100,125,553</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3C1CC4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1.00</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CC5CF06"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99,924,803</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BA40B39"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1.00</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4F4EB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99,924,803</w:t>
            </w:r>
          </w:p>
        </w:tc>
      </w:tr>
      <w:tr w:rsidR="00F0785F" w:rsidRPr="003D0BAC" w14:paraId="510AB154"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78A51430"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700474F6"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76080790"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1,625,630,449</w:t>
            </w:r>
          </w:p>
        </w:tc>
        <w:tc>
          <w:tcPr>
            <w:tcW w:w="533"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2D170571"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1.03</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673889B4"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1,682,455,902</w:t>
            </w:r>
          </w:p>
        </w:tc>
        <w:tc>
          <w:tcPr>
            <w:tcW w:w="271"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7F07AD6E"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0.98</w:t>
            </w:r>
          </w:p>
        </w:tc>
        <w:tc>
          <w:tcPr>
            <w:tcW w:w="68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64955C81"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1,653,073,134</w:t>
            </w:r>
          </w:p>
        </w:tc>
      </w:tr>
      <w:tr w:rsidR="00F0785F" w:rsidRPr="003D0BAC" w14:paraId="2A6BE672"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241D60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2BBD32E"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AA17E5B"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136,615</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0791916"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1.02</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0C44B63"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139,040</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58D127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0.90</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00A690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125,704</w:t>
            </w:r>
          </w:p>
        </w:tc>
      </w:tr>
      <w:tr w:rsidR="00F0785F" w:rsidRPr="003D0BAC" w14:paraId="35258635"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746009"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94F85B"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508B904"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144,124</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AAE8EF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0.54</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5AF82A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78,471</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333FB8"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1.19</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E20388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93,137</w:t>
            </w:r>
          </w:p>
        </w:tc>
      </w:tr>
      <w:tr w:rsidR="00F0785F" w:rsidRPr="003D0BAC" w14:paraId="235CDA84"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B9A802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132933B"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C473A71"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17,530</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399CC35"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1.01</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E3BC7DA"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17,732</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66EAB5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1.00</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EAF3A4F"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3D0BAC">
              <w:rPr>
                <w:rFonts w:eastAsia="DejaVu Sans" w:hAnsi="DejaVu Sans" w:cs="DejaVu Sans"/>
                <w:color w:val="000000"/>
                <w:sz w:val="16"/>
                <w:szCs w:val="16"/>
              </w:rPr>
              <w:t>17,732</w:t>
            </w:r>
          </w:p>
        </w:tc>
      </w:tr>
      <w:tr w:rsidR="00F0785F" w:rsidRPr="003D0BAC" w14:paraId="06AE7972" w14:textId="77777777" w:rsidTr="00E128CE">
        <w:trPr>
          <w:jc w:val="center"/>
        </w:trPr>
        <w:tc>
          <w:tcPr>
            <w:tcW w:w="936"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3C37D07F"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Peak Demand (kW)</w:t>
            </w:r>
          </w:p>
        </w:tc>
        <w:tc>
          <w:tcPr>
            <w:tcW w:w="1197"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44466A1C"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5C61831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298,270</w:t>
            </w:r>
          </w:p>
        </w:tc>
        <w:tc>
          <w:tcPr>
            <w:tcW w:w="533"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23EE2DA5"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0.79</w:t>
            </w:r>
          </w:p>
        </w:tc>
        <w:tc>
          <w:tcPr>
            <w:tcW w:w="688"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0359E032"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235,243</w:t>
            </w:r>
          </w:p>
        </w:tc>
        <w:tc>
          <w:tcPr>
            <w:tcW w:w="271"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29FA9C0E"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1.01</w:t>
            </w:r>
          </w:p>
        </w:tc>
        <w:tc>
          <w:tcPr>
            <w:tcW w:w="687"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0E41A047" w14:textId="77777777" w:rsidR="00F0785F" w:rsidRPr="003D0BAC" w:rsidRDefault="00F0785F"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236,573</w:t>
            </w:r>
          </w:p>
        </w:tc>
      </w:tr>
    </w:tbl>
    <w:p w14:paraId="6E75BFFC" w14:textId="0C4AE847" w:rsidR="00F0785F" w:rsidRPr="00ED7C9E" w:rsidRDefault="00F0785F" w:rsidP="00F0785F">
      <w:pPr>
        <w:pStyle w:val="TableFigureSourceorNote"/>
      </w:pPr>
      <w:r w:rsidRPr="00ED7C9E">
        <w:t>* The NTG is calculated as the sum of net savings divided by the sum of verified gross savings after excluding measures that do not have verified gross estimates (e.g., some behavior programs).</w:t>
      </w:r>
    </w:p>
    <w:p w14:paraId="365321E1" w14:textId="77777777" w:rsidR="00F0785F" w:rsidRPr="00ED7C9E" w:rsidRDefault="00F0785F" w:rsidP="00F0785F">
      <w:pPr>
        <w:pStyle w:val="TableFigureSourceorNote"/>
      </w:pPr>
      <w:r w:rsidRPr="00ED7C9E">
        <w:t>Source: ComEd tracking data and evaluation team analysis.</w:t>
      </w:r>
    </w:p>
    <w:p w14:paraId="761CFE26" w14:textId="08A2F8CB" w:rsidR="00F0785F" w:rsidRDefault="00F0785F" w:rsidP="00F0785F">
      <w:pPr>
        <w:pStyle w:val="BodyText"/>
      </w:pPr>
    </w:p>
    <w:p w14:paraId="514EF682" w14:textId="7205D280" w:rsidR="00F0785F" w:rsidRPr="00A90B65" w:rsidRDefault="00F0785F" w:rsidP="004944A7">
      <w:pPr>
        <w:pStyle w:val="Caption"/>
        <w:spacing w:after="0"/>
      </w:pPr>
      <w:bookmarkStart w:id="30" w:name="_Ref235001459"/>
      <w:bookmarkStart w:id="31" w:name="_Toc235194408"/>
      <w:r w:rsidRPr="00A90B65">
        <w:lastRenderedPageBreak/>
        <w:t xml:space="preserve">Table </w:t>
      </w:r>
      <w:fldSimple w:instr=" STYLEREF 1 \s ">
        <w:r w:rsidR="004416AC">
          <w:rPr>
            <w:noProof/>
          </w:rPr>
          <w:t>2</w:t>
        </w:r>
      </w:fldSimple>
      <w:r w:rsidRPr="00A90B65">
        <w:noBreakHyphen/>
      </w:r>
      <w:fldSimple w:instr=" SEQ Table \* ARABIC \s 1 ">
        <w:r w:rsidR="00132746">
          <w:rPr>
            <w:noProof/>
          </w:rPr>
          <w:t>7</w:t>
        </w:r>
      </w:fldSimple>
      <w:bookmarkEnd w:id="30"/>
      <w:r w:rsidRPr="00A90B65">
        <w:t>: Total Annual Incremental Savings</w:t>
      </w:r>
      <w:r>
        <w:t xml:space="preserve"> - 2025</w:t>
      </w:r>
      <w:bookmarkEnd w:id="31"/>
    </w:p>
    <w:tbl>
      <w:tblPr>
        <w:tblW w:w="5000" w:type="pct"/>
        <w:jc w:val="center"/>
        <w:tblLayout w:type="fixed"/>
        <w:tblLook w:val="0420" w:firstRow="1" w:lastRow="0" w:firstColumn="0" w:lastColumn="0" w:noHBand="0" w:noVBand="1"/>
      </w:tblPr>
      <w:tblGrid>
        <w:gridCol w:w="1752"/>
        <w:gridCol w:w="2241"/>
        <w:gridCol w:w="1288"/>
        <w:gridCol w:w="998"/>
        <w:gridCol w:w="1288"/>
        <w:gridCol w:w="507"/>
        <w:gridCol w:w="1286"/>
      </w:tblGrid>
      <w:tr w:rsidR="00AB67AD" w:rsidRPr="003D0BAC" w14:paraId="32DA42AB" w14:textId="77777777" w:rsidTr="003B76CB">
        <w:trPr>
          <w:tblHeader/>
          <w:jc w:val="center"/>
        </w:trPr>
        <w:tc>
          <w:tcPr>
            <w:tcW w:w="93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5D7E093"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Savings Type</w:t>
            </w:r>
          </w:p>
        </w:tc>
        <w:tc>
          <w:tcPr>
            <w:tcW w:w="119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5CF3EFF"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Portfolio</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AB07D13"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Ex Ante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53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FBB23D6"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Gross </w:t>
            </w:r>
            <w:r w:rsidRPr="003D0BAC">
              <w:rPr>
                <w:rFonts w:eastAsia="DejaVu Sans" w:hAnsi="DejaVu Sans" w:cs="DejaVu Sans"/>
                <w:color w:val="FFFFFF"/>
                <w:sz w:val="16"/>
                <w:szCs w:val="16"/>
              </w:rPr>
              <w:br/>
              <w:t xml:space="preserve">Realization </w:t>
            </w:r>
            <w:r w:rsidRPr="003D0BAC">
              <w:rPr>
                <w:rFonts w:eastAsia="DejaVu Sans" w:hAnsi="DejaVu Sans" w:cs="DejaVu Sans"/>
                <w:color w:val="FFFFFF"/>
                <w:sz w:val="16"/>
                <w:szCs w:val="16"/>
              </w:rPr>
              <w:br/>
              <w:t>Rate</w:t>
            </w:r>
          </w:p>
        </w:tc>
        <w:tc>
          <w:tcPr>
            <w:tcW w:w="6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95A8BBB"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 xml:space="preserve">Gross </w:t>
            </w:r>
            <w:r w:rsidRPr="003D0BAC">
              <w:rPr>
                <w:rFonts w:eastAsia="DejaVu Sans" w:hAnsi="DejaVu Sans" w:cs="DejaVu Sans"/>
                <w:color w:val="FFFFFF"/>
                <w:sz w:val="16"/>
                <w:szCs w:val="16"/>
              </w:rPr>
              <w:br/>
              <w:t>Savings</w:t>
            </w:r>
          </w:p>
        </w:tc>
        <w:tc>
          <w:tcPr>
            <w:tcW w:w="27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1AF473F"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NTG*</w:t>
            </w:r>
          </w:p>
        </w:tc>
        <w:tc>
          <w:tcPr>
            <w:tcW w:w="68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C4D0C35" w14:textId="77777777" w:rsidR="00AB67AD" w:rsidRPr="003D0BAC" w:rsidRDefault="00AB67AD" w:rsidP="003B76CB">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sz w:val="16"/>
                <w:szCs w:val="16"/>
              </w:rPr>
            </w:pPr>
            <w:r w:rsidRPr="003D0BAC">
              <w:rPr>
                <w:rFonts w:eastAsia="DejaVu Sans" w:hAnsi="DejaVu Sans" w:cs="DejaVu Sans"/>
                <w:color w:val="FFFFFF"/>
                <w:sz w:val="16"/>
                <w:szCs w:val="16"/>
              </w:rPr>
              <w:t xml:space="preserve">Verified </w:t>
            </w:r>
            <w:r w:rsidRPr="003D0BAC">
              <w:rPr>
                <w:rFonts w:eastAsia="DejaVu Sans" w:hAnsi="DejaVu Sans" w:cs="DejaVu Sans"/>
                <w:color w:val="FFFFFF"/>
                <w:sz w:val="16"/>
                <w:szCs w:val="16"/>
              </w:rPr>
              <w:br/>
              <w:t>Net Savings</w:t>
            </w:r>
          </w:p>
        </w:tc>
      </w:tr>
      <w:tr w:rsidR="00F5225A" w:rsidRPr="003D0BAC" w14:paraId="6198FA39" w14:textId="77777777" w:rsidTr="003B76CB">
        <w:trPr>
          <w:jc w:val="center"/>
        </w:trPr>
        <w:tc>
          <w:tcPr>
            <w:tcW w:w="936"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A3C65DF"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A1D0E59"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BC73BA" w14:textId="015F6CD2"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870,912,972 </w:t>
            </w:r>
          </w:p>
        </w:tc>
        <w:tc>
          <w:tcPr>
            <w:tcW w:w="533"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B0891A" w14:textId="24C0CA8C"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8"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887ED1" w14:textId="61CC29CF"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871,102,361 </w:t>
            </w:r>
          </w:p>
        </w:tc>
        <w:tc>
          <w:tcPr>
            <w:tcW w:w="271"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75DFA1" w14:textId="1CD0E9F2"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0.83 </w:t>
            </w:r>
          </w:p>
        </w:tc>
        <w:tc>
          <w:tcPr>
            <w:tcW w:w="687" w:type="pct"/>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111D2C" w14:textId="77898CBC"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726,316,114 </w:t>
            </w:r>
          </w:p>
        </w:tc>
      </w:tr>
      <w:tr w:rsidR="00F5225A" w:rsidRPr="003D0BAC" w14:paraId="60565CBD"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C4435C"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858F46B"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A57819" w14:textId="6D77109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783,147,810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FD3F02" w14:textId="0E25F0AD"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670717" w14:textId="63E8DA2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779,573,200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87F59E" w14:textId="3FAE7A54"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1.07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E67654" w14:textId="0F167999"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837,951,184 </w:t>
            </w:r>
          </w:p>
        </w:tc>
      </w:tr>
      <w:tr w:rsidR="00F5225A" w:rsidRPr="003D0BAC" w14:paraId="28E3A956"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30B1F9"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3288C34"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976C59" w14:textId="77F1CE5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447,447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247AC7" w14:textId="36E1C32F"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872C6F" w14:textId="27FEE039"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447,117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C0A02E" w14:textId="4E49028B"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CDAFF1" w14:textId="535AECE0"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357,693 </w:t>
            </w:r>
          </w:p>
        </w:tc>
      </w:tr>
      <w:tr w:rsidR="00F5225A" w:rsidRPr="003D0BAC" w14:paraId="2FF149B2"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4927DA"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8A9165"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F86FD5" w14:textId="094A4E6D"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65,162,402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E73BA8" w14:textId="1E4F1D06"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E890D7" w14:textId="4CB21FEE"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65,285,853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098F21" w14:textId="07055E0E"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C4A4C1" w14:textId="3FE29367"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65,285,853 </w:t>
            </w:r>
          </w:p>
        </w:tc>
      </w:tr>
      <w:tr w:rsidR="00F5225A" w:rsidRPr="003D0BAC" w14:paraId="63CF6CBF"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56A4F360"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Energy (kWh)</w:t>
            </w:r>
          </w:p>
        </w:tc>
        <w:tc>
          <w:tcPr>
            <w:tcW w:w="119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vAlign w:val="center"/>
          </w:tcPr>
          <w:p w14:paraId="11198F2E"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1C96A15E" w14:textId="450F951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1,719,670,631 </w:t>
            </w:r>
          </w:p>
        </w:tc>
        <w:tc>
          <w:tcPr>
            <w:tcW w:w="533"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59B95BD4" w14:textId="47A91696"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1.00 </w:t>
            </w:r>
          </w:p>
        </w:tc>
        <w:tc>
          <w:tcPr>
            <w:tcW w:w="688"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3704B533" w14:textId="367EC58A"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1,716,408,531 </w:t>
            </w:r>
          </w:p>
        </w:tc>
        <w:tc>
          <w:tcPr>
            <w:tcW w:w="271"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4AA82F8E" w14:textId="4C77F939"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0.95 </w:t>
            </w:r>
          </w:p>
        </w:tc>
        <w:tc>
          <w:tcPr>
            <w:tcW w:w="687" w:type="pct"/>
            <w:tcBorders>
              <w:top w:val="single" w:sz="8" w:space="0" w:color="B3EFFD"/>
              <w:left w:val="none" w:sz="0" w:space="0" w:color="000000"/>
              <w:bottom w:val="single" w:sz="8" w:space="0" w:color="B3EFFD"/>
              <w:right w:val="none" w:sz="0" w:space="0" w:color="000000"/>
            </w:tcBorders>
            <w:shd w:val="clear" w:color="auto" w:fill="036479"/>
            <w:tcMar>
              <w:top w:w="0" w:type="dxa"/>
              <w:left w:w="0" w:type="dxa"/>
              <w:bottom w:w="0" w:type="dxa"/>
              <w:right w:w="0" w:type="dxa"/>
            </w:tcMar>
          </w:tcPr>
          <w:p w14:paraId="3135461C" w14:textId="042271E3"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1,629,910,845 </w:t>
            </w:r>
          </w:p>
        </w:tc>
      </w:tr>
      <w:tr w:rsidR="00F5225A" w:rsidRPr="003D0BAC" w14:paraId="32492619"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78BCDA7"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5D5995"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Business &amp; Public Sector</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4281C5" w14:textId="65BCC3DE"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147,109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7937D7" w14:textId="1085CB4C"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1.05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5FDB58" w14:textId="3BACF596"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154,365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6E8733" w14:textId="0BBE336F"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0.83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458D44" w14:textId="01A4E82E"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128,594 </w:t>
            </w:r>
          </w:p>
        </w:tc>
      </w:tr>
      <w:tr w:rsidR="00F5225A" w:rsidRPr="003D0BAC" w14:paraId="48D1C04C"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B474FFE"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D4A4FB"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Res &amp; IE</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CA05A1" w14:textId="7DBD8980"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62,510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46C02A" w14:textId="1BBD60F3"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1.22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46DA75" w14:textId="7F4416BF"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76,491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37941F" w14:textId="3FA6D197"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1.17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3A2607" w14:textId="492C4ED7"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89,355 </w:t>
            </w:r>
          </w:p>
        </w:tc>
      </w:tr>
      <w:tr w:rsidR="00F5225A" w:rsidRPr="003D0BAC" w14:paraId="4E2B09CD"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CAF0B6"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1814C6F"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Pr>
                <w:rFonts w:eastAsia="DejaVu Sans" w:hAnsi="DejaVu Sans" w:cs="DejaVu Sans"/>
                <w:color w:val="000000"/>
                <w:sz w:val="16"/>
                <w:szCs w:val="16"/>
              </w:rPr>
              <w:t>Pilot</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5E21C0" w14:textId="07447747"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41C45F" w14:textId="68A09C02"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1779DB" w14:textId="02211BD7"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16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AA9E72" w14:textId="6715B9DF"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0.80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8D7E18" w14:textId="5B7ABD90"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13 </w:t>
            </w:r>
          </w:p>
        </w:tc>
      </w:tr>
      <w:tr w:rsidR="00F5225A" w:rsidRPr="003D0BAC" w14:paraId="1EFD31E8" w14:textId="77777777" w:rsidTr="003B76CB">
        <w:trPr>
          <w:jc w:val="center"/>
        </w:trPr>
        <w:tc>
          <w:tcPr>
            <w:tcW w:w="93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2091240" w14:textId="77777777" w:rsidR="00F5225A" w:rsidRPr="00905B5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905B5C">
              <w:rPr>
                <w:rFonts w:eastAsia="DejaVu Sans" w:hAnsi="DejaVu Sans" w:cs="DejaVu Sans"/>
                <w:color w:val="000000"/>
                <w:sz w:val="16"/>
                <w:szCs w:val="16"/>
              </w:rPr>
              <w:t>Peak Demand (kW)</w:t>
            </w:r>
          </w:p>
        </w:tc>
        <w:tc>
          <w:tcPr>
            <w:tcW w:w="119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10DF565"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3D0BAC">
              <w:rPr>
                <w:rFonts w:eastAsia="DejaVu Sans" w:hAnsi="DejaVu Sans" w:cs="DejaVu Sans"/>
                <w:color w:val="000000"/>
                <w:sz w:val="16"/>
                <w:szCs w:val="16"/>
              </w:rPr>
              <w:t>Voltage Optimization</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8BFCDB" w14:textId="07851CB2"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11,846 </w:t>
            </w:r>
          </w:p>
        </w:tc>
        <w:tc>
          <w:tcPr>
            <w:tcW w:w="53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703D3E" w14:textId="6313E422"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1.05 </w:t>
            </w:r>
          </w:p>
        </w:tc>
        <w:tc>
          <w:tcPr>
            <w:tcW w:w="6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EA4BA4" w14:textId="35597F3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12,450 </w:t>
            </w:r>
          </w:p>
        </w:tc>
        <w:tc>
          <w:tcPr>
            <w:tcW w:w="2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649D6E" w14:textId="4BC5AAC3"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1.00 </w:t>
            </w:r>
          </w:p>
        </w:tc>
        <w:tc>
          <w:tcPr>
            <w:tcW w:w="68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F87068" w14:textId="79181CAB"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000000"/>
                <w:sz w:val="16"/>
                <w:szCs w:val="18"/>
              </w:rPr>
            </w:pPr>
            <w:r w:rsidRPr="00F5225A">
              <w:rPr>
                <w:sz w:val="16"/>
                <w:szCs w:val="18"/>
              </w:rPr>
              <w:t xml:space="preserve"> 12,450 </w:t>
            </w:r>
          </w:p>
        </w:tc>
      </w:tr>
      <w:tr w:rsidR="00F5225A" w:rsidRPr="003D0BAC" w14:paraId="3E2218FF" w14:textId="77777777" w:rsidTr="00E128CE">
        <w:trPr>
          <w:jc w:val="center"/>
        </w:trPr>
        <w:tc>
          <w:tcPr>
            <w:tcW w:w="936"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727048E0"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Peak Demand (kW)</w:t>
            </w:r>
          </w:p>
        </w:tc>
        <w:tc>
          <w:tcPr>
            <w:tcW w:w="1197"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58A8B109" w14:textId="77777777" w:rsidR="00F5225A" w:rsidRPr="003D0BAC" w:rsidRDefault="00F5225A" w:rsidP="00F5225A">
            <w:pPr>
              <w:keepNext/>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sz w:val="16"/>
                <w:szCs w:val="16"/>
              </w:rPr>
            </w:pPr>
            <w:r w:rsidRPr="003D0BAC">
              <w:rPr>
                <w:rFonts w:eastAsia="DejaVu Sans" w:hAnsi="DejaVu Sans" w:cs="DejaVu Sans"/>
                <w:color w:val="FFFFFF"/>
                <w:sz w:val="16"/>
                <w:szCs w:val="16"/>
              </w:rPr>
              <w:t>Total</w:t>
            </w:r>
          </w:p>
        </w:tc>
        <w:tc>
          <w:tcPr>
            <w:tcW w:w="688"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5A9C8341" w14:textId="752E43EB"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221,464 </w:t>
            </w:r>
          </w:p>
        </w:tc>
        <w:tc>
          <w:tcPr>
            <w:tcW w:w="533"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41643E6A" w14:textId="482D5F80"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1.10 </w:t>
            </w:r>
          </w:p>
        </w:tc>
        <w:tc>
          <w:tcPr>
            <w:tcW w:w="688"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3DBB2E44" w14:textId="409012B8"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243,322 </w:t>
            </w:r>
          </w:p>
        </w:tc>
        <w:tc>
          <w:tcPr>
            <w:tcW w:w="271"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50EAC4AA" w14:textId="76F2B5F9"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0.95 </w:t>
            </w:r>
          </w:p>
        </w:tc>
        <w:tc>
          <w:tcPr>
            <w:tcW w:w="687" w:type="pct"/>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59877F0E" w14:textId="1367532E" w:rsidR="00F5225A" w:rsidRPr="00F5225A" w:rsidRDefault="00F5225A" w:rsidP="00F5225A">
            <w:pPr>
              <w:keepNext/>
              <w:pBdr>
                <w:top w:val="none" w:sz="0" w:space="0" w:color="000000"/>
                <w:left w:val="none" w:sz="0" w:space="0" w:color="000000"/>
                <w:bottom w:val="none" w:sz="0" w:space="0" w:color="000000"/>
                <w:right w:val="none" w:sz="0" w:space="0" w:color="000000"/>
              </w:pBdr>
              <w:spacing w:before="3" w:after="3"/>
              <w:ind w:left="3" w:right="3"/>
              <w:jc w:val="right"/>
              <w:rPr>
                <w:rFonts w:eastAsia="DejaVu Sans" w:cs="DejaVu Sans"/>
                <w:color w:val="FFFFFF" w:themeColor="background1"/>
                <w:sz w:val="16"/>
                <w:szCs w:val="18"/>
              </w:rPr>
            </w:pPr>
            <w:r w:rsidRPr="00F5225A">
              <w:rPr>
                <w:color w:val="FFFFFF" w:themeColor="background1"/>
                <w:sz w:val="16"/>
                <w:szCs w:val="18"/>
              </w:rPr>
              <w:t xml:space="preserve"> 230,412 </w:t>
            </w:r>
          </w:p>
        </w:tc>
      </w:tr>
    </w:tbl>
    <w:p w14:paraId="4B06117E" w14:textId="22F29511" w:rsidR="00F0785F" w:rsidRPr="00ED7C9E" w:rsidRDefault="00F0785F" w:rsidP="00F0785F">
      <w:pPr>
        <w:pStyle w:val="TableFigureSourceorNote"/>
      </w:pPr>
      <w:r w:rsidRPr="00ED7C9E">
        <w:t>* The NTG is calculated as the sum of net savings divided by the sum of verified gross savings after excluding measures that do not have verified gross estimates (e.g., some behavior programs).</w:t>
      </w:r>
    </w:p>
    <w:p w14:paraId="42D9E0F8" w14:textId="77777777" w:rsidR="00F0785F" w:rsidRPr="00ED7C9E" w:rsidRDefault="00F0785F" w:rsidP="00F0785F">
      <w:pPr>
        <w:pStyle w:val="TableFigureSourceorNote"/>
      </w:pPr>
      <w:r w:rsidRPr="00ED7C9E">
        <w:t>Source: ComEd tracking data and evaluation team analysis.</w:t>
      </w:r>
    </w:p>
    <w:p w14:paraId="77289F80" w14:textId="77777777" w:rsidR="00092717" w:rsidRDefault="00092717" w:rsidP="00092717">
      <w:pPr>
        <w:pStyle w:val="Source"/>
      </w:pPr>
    </w:p>
    <w:p w14:paraId="045A53C7" w14:textId="3AB4F176" w:rsidR="00AD38CF" w:rsidRPr="00A36A60" w:rsidRDefault="00AD38CF" w:rsidP="00AD38CF">
      <w:r w:rsidRPr="00A36A60">
        <w:t>Over</w:t>
      </w:r>
      <w:r>
        <w:t xml:space="preserve"> the </w:t>
      </w:r>
      <w:r w:rsidR="007561CE">
        <w:t>4-</w:t>
      </w:r>
      <w:r>
        <w:t xml:space="preserve">year period, the </w:t>
      </w:r>
      <w:r w:rsidRPr="00A36A60">
        <w:t xml:space="preserve">Business </w:t>
      </w:r>
      <w:r w:rsidR="002535AA">
        <w:t xml:space="preserve">and Public </w:t>
      </w:r>
      <w:r w:rsidR="00803A0B">
        <w:t>S</w:t>
      </w:r>
      <w:r w:rsidR="002535AA">
        <w:t xml:space="preserve">ector </w:t>
      </w:r>
      <w:r w:rsidRPr="00A36A60">
        <w:t xml:space="preserve">programs </w:t>
      </w:r>
      <w:r>
        <w:t>produced</w:t>
      </w:r>
      <w:r w:rsidRPr="00A36A60">
        <w:t xml:space="preserve"> </w:t>
      </w:r>
      <w:r w:rsidR="00803A0B">
        <w:t>47</w:t>
      </w:r>
      <w:r w:rsidRPr="00A36A60">
        <w:t xml:space="preserve">% of the portfolio </w:t>
      </w:r>
      <w:r>
        <w:t xml:space="preserve">net </w:t>
      </w:r>
      <w:r w:rsidRPr="00A36A60">
        <w:t xml:space="preserve">savings, Residential </w:t>
      </w:r>
      <w:r w:rsidR="00803A0B">
        <w:t xml:space="preserve">and Income Eligible </w:t>
      </w:r>
      <w:r w:rsidRPr="00A36A60">
        <w:t xml:space="preserve">programs contributed </w:t>
      </w:r>
      <w:r w:rsidR="00803A0B">
        <w:t>46</w:t>
      </w:r>
      <w:r w:rsidRPr="00A36A60">
        <w:t>%</w:t>
      </w:r>
      <w:r>
        <w:t>,</w:t>
      </w:r>
      <w:r w:rsidRPr="00A36A60">
        <w:t xml:space="preserve"> </w:t>
      </w:r>
      <w:r w:rsidRPr="00B677AC">
        <w:t>Voltage Optimization</w:t>
      </w:r>
      <w:r>
        <w:t xml:space="preserve"> contributed </w:t>
      </w:r>
      <w:r w:rsidR="00DB0F60">
        <w:t>7</w:t>
      </w:r>
      <w:r>
        <w:t>%</w:t>
      </w:r>
      <w:r w:rsidRPr="00A36A60">
        <w:t>, and Pilot</w:t>
      </w:r>
      <w:r>
        <w:t xml:space="preserve"> </w:t>
      </w:r>
      <w:r w:rsidR="00DB0F60">
        <w:t xml:space="preserve">and Market Transformation </w:t>
      </w:r>
      <w:r>
        <w:t>program</w:t>
      </w:r>
      <w:r w:rsidRPr="00A36A60">
        <w:t>s</w:t>
      </w:r>
      <w:r w:rsidRPr="00B677AC">
        <w:t xml:space="preserve"> </w:t>
      </w:r>
      <w:r>
        <w:t xml:space="preserve">contributed </w:t>
      </w:r>
      <w:r w:rsidRPr="00B677AC">
        <w:t xml:space="preserve">less than </w:t>
      </w:r>
      <w:r w:rsidR="00DB0F60">
        <w:t>one</w:t>
      </w:r>
      <w:r>
        <w:t xml:space="preserve"> </w:t>
      </w:r>
      <w:r w:rsidRPr="00B677AC">
        <w:t>percent</w:t>
      </w:r>
      <w:r>
        <w:t xml:space="preserve"> </w:t>
      </w:r>
      <w:r w:rsidRPr="00A36A60">
        <w:t>(see</w:t>
      </w:r>
      <w:r>
        <w:t xml:space="preserve"> </w:t>
      </w:r>
      <w:r w:rsidR="003E683A">
        <w:fldChar w:fldCharType="begin"/>
      </w:r>
      <w:r w:rsidR="003E683A">
        <w:instrText xml:space="preserve"> REF _Ref193274951 \h </w:instrText>
      </w:r>
      <w:r w:rsidR="003E683A">
        <w:fldChar w:fldCharType="separate"/>
      </w:r>
      <w:r w:rsidR="003E683A">
        <w:t xml:space="preserve">Figure </w:t>
      </w:r>
      <w:r w:rsidR="003E683A">
        <w:rPr>
          <w:noProof/>
        </w:rPr>
        <w:t>2</w:t>
      </w:r>
      <w:r w:rsidR="003E683A">
        <w:noBreakHyphen/>
      </w:r>
      <w:r w:rsidR="003E683A">
        <w:rPr>
          <w:noProof/>
        </w:rPr>
        <w:t>1</w:t>
      </w:r>
      <w:r w:rsidR="003E683A">
        <w:fldChar w:fldCharType="end"/>
      </w:r>
      <w:r w:rsidRPr="00A36A60">
        <w:t xml:space="preserve">). </w:t>
      </w:r>
    </w:p>
    <w:p w14:paraId="2C79E60C" w14:textId="4C4185D7" w:rsidR="003E683A" w:rsidRDefault="003E683A" w:rsidP="00037858">
      <w:pPr>
        <w:pStyle w:val="Caption"/>
        <w:spacing w:after="0"/>
      </w:pPr>
      <w:bookmarkStart w:id="32" w:name="_Ref193274951"/>
      <w:bookmarkStart w:id="33" w:name="_Toc22057628"/>
      <w:bookmarkStart w:id="34" w:name="_Toc58858532"/>
      <w:bookmarkStart w:id="35" w:name="_Toc142899142"/>
      <w:bookmarkStart w:id="36" w:name="_Toc196854861"/>
      <w:bookmarkStart w:id="37" w:name="_Toc235194420"/>
      <w:r w:rsidRPr="00A90B65">
        <w:t xml:space="preserve">Figure </w:t>
      </w:r>
      <w:fldSimple w:instr=" STYLEREF 1 \s ">
        <w:r w:rsidRPr="00A90B65">
          <w:t>2</w:t>
        </w:r>
      </w:fldSimple>
      <w:r w:rsidRPr="00A90B65">
        <w:noBreakHyphen/>
      </w:r>
      <w:fldSimple w:instr=" SEQ Figure \* ARABIC \s 1 ">
        <w:r w:rsidRPr="00A90B65">
          <w:t>1</w:t>
        </w:r>
      </w:fldSimple>
      <w:bookmarkEnd w:id="32"/>
      <w:r w:rsidRPr="00A90B65">
        <w:t>. Annual Incremental Electric Savings by Sector</w:t>
      </w:r>
      <w:bookmarkEnd w:id="33"/>
      <w:bookmarkEnd w:id="34"/>
      <w:bookmarkEnd w:id="35"/>
      <w:bookmarkEnd w:id="36"/>
      <w:r w:rsidR="00ED7C9E">
        <w:t xml:space="preserve"> </w:t>
      </w:r>
      <w:r w:rsidR="006D0E1C">
        <w:t>(4-Year Total)</w:t>
      </w:r>
      <w:bookmarkEnd w:id="37"/>
    </w:p>
    <w:p w14:paraId="72932A7C" w14:textId="09437F6A" w:rsidR="003E683A" w:rsidRDefault="0078673E" w:rsidP="0078673E">
      <w:pPr>
        <w:spacing w:after="0"/>
        <w:jc w:val="center"/>
      </w:pPr>
      <w:r>
        <w:rPr>
          <w:noProof/>
        </w:rPr>
        <w:drawing>
          <wp:inline distT="0" distB="0" distL="0" distR="0" wp14:anchorId="038C40F9" wp14:editId="44B906B7">
            <wp:extent cx="4852670" cy="3084830"/>
            <wp:effectExtent l="0" t="0" r="5080" b="1270"/>
            <wp:docPr id="403125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2670" cy="3084830"/>
                    </a:xfrm>
                    <a:prstGeom prst="rect">
                      <a:avLst/>
                    </a:prstGeom>
                    <a:noFill/>
                  </pic:spPr>
                </pic:pic>
              </a:graphicData>
            </a:graphic>
          </wp:inline>
        </w:drawing>
      </w:r>
    </w:p>
    <w:p w14:paraId="1E4E0422" w14:textId="77777777" w:rsidR="003E683A" w:rsidRPr="00155488" w:rsidRDefault="003E683A" w:rsidP="00F72D1C">
      <w:pPr>
        <w:pStyle w:val="TableFigureSourceorNote"/>
        <w:ind w:left="360" w:firstLine="450"/>
      </w:pPr>
      <w:r w:rsidRPr="00155488">
        <w:t>Source: ComEd tracking data and evaluation team analysis.</w:t>
      </w:r>
    </w:p>
    <w:p w14:paraId="320140CD" w14:textId="77777777" w:rsidR="003E683A" w:rsidRPr="008E59CD" w:rsidRDefault="003E683A" w:rsidP="003D0BAC">
      <w:pPr>
        <w:pStyle w:val="Heading2"/>
      </w:pPr>
      <w:bookmarkStart w:id="38" w:name="_Toc196854845"/>
      <w:bookmarkStart w:id="39" w:name="_Toc235194381"/>
      <w:r w:rsidRPr="008E59CD">
        <w:t>Cumulative Persisting Annual Savings (CPAS)</w:t>
      </w:r>
      <w:bookmarkEnd w:id="38"/>
      <w:bookmarkEnd w:id="39"/>
    </w:p>
    <w:p w14:paraId="751FD801" w14:textId="77777777" w:rsidR="003E683A" w:rsidRDefault="003E683A" w:rsidP="003E683A">
      <w:pPr>
        <w:pStyle w:val="BodyText"/>
      </w:pPr>
      <w:r>
        <w:t>Per Section 8-103B of the Illinois Public Utilities Act, ComEd’s energy efficiency goals are expressed in CPAS, which is the sum of the electric energy savings achieved in a given year from all measures installed in that year and in previous years, but no earlier than January 1, 2012, that are still operational and providing savings in that year. The CPAS savings are presented in tables at the end of this section.</w:t>
      </w:r>
    </w:p>
    <w:p w14:paraId="61AE8EE7" w14:textId="77777777" w:rsidR="003E683A" w:rsidRDefault="003E683A" w:rsidP="003D0BAC">
      <w:pPr>
        <w:pStyle w:val="Heading3"/>
      </w:pPr>
      <w:bookmarkStart w:id="40" w:name="_Toc196234075"/>
      <w:bookmarkStart w:id="41" w:name="_Toc196854846"/>
      <w:bookmarkStart w:id="42" w:name="_Toc235194382"/>
      <w:r>
        <w:lastRenderedPageBreak/>
        <w:t>Other Fuel (Gas + Propane) Savings</w:t>
      </w:r>
      <w:bookmarkEnd w:id="40"/>
      <w:bookmarkEnd w:id="41"/>
      <w:bookmarkEnd w:id="42"/>
    </w:p>
    <w:p w14:paraId="2E56F1C2" w14:textId="317452D8" w:rsidR="008E246F" w:rsidRDefault="003E683A" w:rsidP="003E683A">
      <w:pPr>
        <w:pStyle w:val="BodyText"/>
      </w:pPr>
      <w:r>
        <w:t xml:space="preserve">The gas savings attributed to ComEd’s programs are only those not claimed by the Illinois gas utilities so that there is no double-counting. Some of the gas savings that ComEd can claim are from programs jointly implemented with the gas utilities, and some are from ComEd-only programs that produce gas savings along with electric savings. According to Section 8-103B(b-25) of the Illinois Public Utilities Act, “In no event shall more than 10% of each year’s applicable annual total savings (AATS) as defined in paragraph (7.5) of subsection (g) of this Section be met through savings of fuels other than electricity.” </w:t>
      </w:r>
      <w:r w:rsidR="004D0A35">
        <w:t xml:space="preserve">The </w:t>
      </w:r>
      <w:r w:rsidR="00480EE0">
        <w:t xml:space="preserve">CEJA </w:t>
      </w:r>
      <w:r w:rsidR="004D0A35">
        <w:t>specifies that ComEd shall prioritize other fuels (which in CY2022-CY2025 are from natural gas and propane) for the Income Eligible population first to the extent practicable but can use other fuels from other sectors to achieve its target.</w:t>
      </w:r>
      <w:r w:rsidR="004979A3">
        <w:rPr>
          <w:rStyle w:val="FootnoteReference"/>
        </w:rPr>
        <w:footnoteReference w:id="4"/>
      </w:r>
      <w:r w:rsidR="00E00A10" w:rsidRPr="00E00A10">
        <w:t xml:space="preserve"> </w:t>
      </w:r>
      <w:r w:rsidR="00E00A10">
        <w:fldChar w:fldCharType="begin"/>
      </w:r>
      <w:r w:rsidR="00E00A10">
        <w:instrText xml:space="preserve"> REF _Ref235022381 \h </w:instrText>
      </w:r>
      <w:r w:rsidR="00E00A10">
        <w:fldChar w:fldCharType="separate"/>
      </w:r>
      <w:r w:rsidR="00E00A10" w:rsidRPr="00A90B65">
        <w:t xml:space="preserve">Table </w:t>
      </w:r>
      <w:r w:rsidR="00E00A10">
        <w:rPr>
          <w:noProof/>
        </w:rPr>
        <w:t>2</w:t>
      </w:r>
      <w:r w:rsidR="00E00A10" w:rsidRPr="00A90B65">
        <w:noBreakHyphen/>
      </w:r>
      <w:r w:rsidR="00E00A10">
        <w:rPr>
          <w:noProof/>
        </w:rPr>
        <w:t>10</w:t>
      </w:r>
      <w:r w:rsidR="00E00A10">
        <w:fldChar w:fldCharType="end"/>
      </w:r>
      <w:r w:rsidR="00E00A10">
        <w:t xml:space="preserve"> provides the 4-year summary of the CPAS other fuel savings and equivalent kWh counted towards ComEd’s goals.</w:t>
      </w:r>
    </w:p>
    <w:p w14:paraId="5339F5D6" w14:textId="77777777" w:rsidR="003E683A" w:rsidRDefault="003E683A" w:rsidP="003D0BAC">
      <w:pPr>
        <w:pStyle w:val="Heading3"/>
      </w:pPr>
      <w:bookmarkStart w:id="43" w:name="_Ref196230695"/>
      <w:bookmarkStart w:id="44" w:name="_Toc196234076"/>
      <w:bookmarkStart w:id="45" w:name="_Toc196854847"/>
      <w:bookmarkStart w:id="46" w:name="_Toc235194383"/>
      <w:r>
        <w:t>Electrification Savings</w:t>
      </w:r>
      <w:bookmarkEnd w:id="43"/>
      <w:bookmarkEnd w:id="44"/>
      <w:bookmarkEnd w:id="45"/>
      <w:bookmarkEnd w:id="46"/>
    </w:p>
    <w:p w14:paraId="50FE9741" w14:textId="157B6DF4" w:rsidR="00E16167" w:rsidRDefault="003E683A" w:rsidP="00E16167">
      <w:pPr>
        <w:pStyle w:val="BodyText"/>
      </w:pPr>
      <w:r>
        <w:t>CEJA authorizes claimed savings from measures that electrify space heating, water heating, cooling, drying, cooking, industrial processes, and other building and industrial end uses that would otherwise be served by combustion of fossil fuel at the premises, provided that the electrification measures reduce total consumption on the premises. According to Section 8-103B(b-27) of the Illinois Public Utilities Act, “In no event shall electrification savings counted toward each year’s applicable annual total savings requirement, as defined in paragraph (7.5) of subsection (g) of this Section, be greater than 5% per year for each year from 2022 through 2025</w:t>
      </w:r>
      <w:r w:rsidR="00B60D5D">
        <w:t>,</w:t>
      </w:r>
      <w:r w:rsidR="00E16167" w:rsidRPr="00E16167">
        <w:t xml:space="preserve"> </w:t>
      </w:r>
      <w:r w:rsidR="00E16167">
        <w:t>with at least 25% of savings coming from electrification of end uses in income eligible housing.</w:t>
      </w:r>
      <w:r w:rsidR="000126D1">
        <w:t>”</w:t>
      </w:r>
      <w:r w:rsidR="00E16167">
        <w:t xml:space="preserve"> </w:t>
      </w:r>
      <w:r w:rsidR="00E16167">
        <w:fldChar w:fldCharType="begin"/>
      </w:r>
      <w:r w:rsidR="00E16167">
        <w:instrText xml:space="preserve"> REF _Ref235022492 \h </w:instrText>
      </w:r>
      <w:r w:rsidR="00E16167">
        <w:fldChar w:fldCharType="separate"/>
      </w:r>
      <w:r w:rsidR="00E16167" w:rsidRPr="00A90B65">
        <w:t xml:space="preserve">Table </w:t>
      </w:r>
      <w:r w:rsidR="00E16167">
        <w:rPr>
          <w:noProof/>
        </w:rPr>
        <w:t>2</w:t>
      </w:r>
      <w:r w:rsidR="00E16167" w:rsidRPr="00A90B65">
        <w:noBreakHyphen/>
      </w:r>
      <w:r w:rsidR="00E16167">
        <w:rPr>
          <w:noProof/>
        </w:rPr>
        <w:t>12</w:t>
      </w:r>
      <w:r w:rsidR="00E16167">
        <w:fldChar w:fldCharType="end"/>
      </w:r>
      <w:r w:rsidR="00E16167">
        <w:t xml:space="preserve"> provides the 4-year summary of the CPAS electrification savings counted towards ComEd’s goals.</w:t>
      </w:r>
    </w:p>
    <w:p w14:paraId="7333E399" w14:textId="68B77229" w:rsidR="003E683A" w:rsidRDefault="003E683A" w:rsidP="003D0BAC">
      <w:pPr>
        <w:pStyle w:val="Heading3"/>
      </w:pPr>
      <w:r>
        <w:t xml:space="preserve"> </w:t>
      </w:r>
      <w:bookmarkStart w:id="47" w:name="_Toc196234077"/>
      <w:bookmarkStart w:id="48" w:name="_Toc196854848"/>
      <w:bookmarkStart w:id="49" w:name="_Toc235194384"/>
      <w:r>
        <w:t>Legacy Savings</w:t>
      </w:r>
      <w:bookmarkEnd w:id="47"/>
      <w:bookmarkEnd w:id="48"/>
      <w:bookmarkEnd w:id="49"/>
    </w:p>
    <w:p w14:paraId="28AF628A" w14:textId="59119649" w:rsidR="003E683A" w:rsidRDefault="003E683A" w:rsidP="003E683A">
      <w:pPr>
        <w:pStyle w:val="BodyText"/>
      </w:pPr>
      <w:r>
        <w:t xml:space="preserve">CEJA specifies legacy savings, which are CPAS from energy efficiency measures implemented by ComEd from January 1, </w:t>
      </w:r>
      <w:proofErr w:type="gramStart"/>
      <w:r>
        <w:t>2012</w:t>
      </w:r>
      <w:proofErr w:type="gramEnd"/>
      <w:r>
        <w:t xml:space="preserve"> to December 31, 2017, that are still providing savings in the applicable year. The evaluation applied the deemed legacy </w:t>
      </w:r>
      <w:r w:rsidR="00E045A2" w:rsidRPr="00E045A2">
        <w:t>savings</w:t>
      </w:r>
      <w:r w:rsidRPr="00E045A2">
        <w:t xml:space="preserve"> toward ComEd verified CPA</w:t>
      </w:r>
      <w:r w:rsidR="00E045A2" w:rsidRPr="00E045A2">
        <w:t xml:space="preserve">S as shown in </w:t>
      </w:r>
      <w:r w:rsidR="00E045A2" w:rsidRPr="00E045A2">
        <w:fldChar w:fldCharType="begin"/>
      </w:r>
      <w:r w:rsidR="00E045A2" w:rsidRPr="00E045A2">
        <w:instrText xml:space="preserve"> REF _Ref235022604 \h  \* MERGEFORMAT </w:instrText>
      </w:r>
      <w:r w:rsidR="00E045A2" w:rsidRPr="00E045A2">
        <w:fldChar w:fldCharType="separate"/>
      </w:r>
      <w:r w:rsidR="00E045A2" w:rsidRPr="00E045A2">
        <w:t xml:space="preserve">Table </w:t>
      </w:r>
      <w:r w:rsidR="00E045A2" w:rsidRPr="00E045A2">
        <w:rPr>
          <w:noProof/>
        </w:rPr>
        <w:t>2</w:t>
      </w:r>
      <w:r w:rsidR="00E045A2" w:rsidRPr="00E045A2">
        <w:noBreakHyphen/>
      </w:r>
      <w:r w:rsidR="00E045A2" w:rsidRPr="00E045A2">
        <w:rPr>
          <w:noProof/>
        </w:rPr>
        <w:t>13</w:t>
      </w:r>
      <w:r w:rsidR="00E045A2" w:rsidRPr="00E045A2">
        <w:fldChar w:fldCharType="end"/>
      </w:r>
      <w:r w:rsidRPr="00E045A2">
        <w:t>.</w:t>
      </w:r>
      <w:r w:rsidR="002F5023">
        <w:rPr>
          <w:rStyle w:val="FootnoteReference"/>
        </w:rPr>
        <w:footnoteReference w:id="5"/>
      </w:r>
    </w:p>
    <w:p w14:paraId="6B6408A5" w14:textId="77777777" w:rsidR="003E683A" w:rsidRDefault="003E683A" w:rsidP="003D0BAC">
      <w:pPr>
        <w:pStyle w:val="Heading3"/>
      </w:pPr>
      <w:bookmarkStart w:id="50" w:name="_Toc196234078"/>
      <w:bookmarkStart w:id="51" w:name="_Toc196854849"/>
      <w:bookmarkStart w:id="52" w:name="_Toc235194385"/>
      <w:r>
        <w:t>Historical Savings</w:t>
      </w:r>
      <w:bookmarkEnd w:id="50"/>
      <w:bookmarkEnd w:id="51"/>
      <w:bookmarkEnd w:id="52"/>
    </w:p>
    <w:p w14:paraId="77AC8AD7" w14:textId="116C2C53" w:rsidR="003E683A" w:rsidRPr="00784F69" w:rsidRDefault="003E683A" w:rsidP="003E683A">
      <w:pPr>
        <w:pStyle w:val="BodyText"/>
      </w:pPr>
      <w:r>
        <w:t xml:space="preserve">CEJA requires that historical savings be included in CPAS. This means that the CPAS tables shown in this report include savings from measures installed in </w:t>
      </w:r>
      <w:r w:rsidR="003E036F">
        <w:t xml:space="preserve">2022 </w:t>
      </w:r>
      <w:r>
        <w:t xml:space="preserve">through </w:t>
      </w:r>
      <w:r w:rsidR="003E036F">
        <w:t xml:space="preserve">2025 </w:t>
      </w:r>
      <w:r>
        <w:t xml:space="preserve">that have not reached the end of their EUL. It also means that the CPAS tables account for expiring savings. The evaluation </w:t>
      </w:r>
      <w:r w:rsidR="00433843">
        <w:t xml:space="preserve">team </w:t>
      </w:r>
      <w:r>
        <w:t>applied the historical contribution to CPAS</w:t>
      </w:r>
      <w:r w:rsidR="00825C56">
        <w:t xml:space="preserve"> (direct electric</w:t>
      </w:r>
      <w:r w:rsidRPr="00825C56">
        <w:t>, counted gas converted</w:t>
      </w:r>
      <w:r w:rsidR="00825C56" w:rsidRPr="00825C56">
        <w:t xml:space="preserve"> to kWh,</w:t>
      </w:r>
      <w:r w:rsidRPr="00825C56">
        <w:t xml:space="preserve"> and electrification</w:t>
      </w:r>
      <w:r w:rsidR="00825C56" w:rsidRPr="00825C56">
        <w:t>)</w:t>
      </w:r>
      <w:r w:rsidRPr="00825C56">
        <w:t xml:space="preserve"> toward ComEd verified total CPAS </w:t>
      </w:r>
      <w:r w:rsidR="00825C56">
        <w:t xml:space="preserve">for </w:t>
      </w:r>
      <w:r w:rsidR="00835483">
        <w:t>Plan 6</w:t>
      </w:r>
      <w:r w:rsidRPr="00825C56">
        <w:t>.</w:t>
      </w:r>
    </w:p>
    <w:p w14:paraId="31573F56" w14:textId="77777777" w:rsidR="003E683A" w:rsidRDefault="003E683A" w:rsidP="003D0BAC">
      <w:pPr>
        <w:pStyle w:val="Heading3"/>
      </w:pPr>
      <w:bookmarkStart w:id="53" w:name="_Toc196234079"/>
      <w:bookmarkStart w:id="54" w:name="_Toc196854850"/>
      <w:bookmarkStart w:id="55" w:name="_Toc235194386"/>
      <w:r>
        <w:lastRenderedPageBreak/>
        <w:t>Expiring Savings</w:t>
      </w:r>
      <w:bookmarkEnd w:id="53"/>
      <w:bookmarkEnd w:id="54"/>
      <w:bookmarkEnd w:id="55"/>
    </w:p>
    <w:p w14:paraId="7B258900" w14:textId="53FBA7D5" w:rsidR="003E683A" w:rsidRDefault="003E683A" w:rsidP="003E683A">
      <w:pPr>
        <w:pStyle w:val="BodyText"/>
      </w:pPr>
      <w:r>
        <w:t>CEJA specifies that each year ComEd’s programs must replace energy savings for measures that have reached the end of their measure lives before any progress towards achievement of its AAIG may be counted. The evaluation</w:t>
      </w:r>
      <w:r w:rsidR="00830E02">
        <w:t xml:space="preserve"> team</w:t>
      </w:r>
      <w:r>
        <w:t xml:space="preserve"> calculated incremental expiring savings using the following equation:</w:t>
      </w:r>
    </w:p>
    <w:p w14:paraId="6A05BF22" w14:textId="77777777" w:rsidR="003E683A" w:rsidRPr="008E3F07" w:rsidRDefault="003E683A" w:rsidP="00563440">
      <w:pPr>
        <w:pStyle w:val="equationstyle"/>
        <w:rPr>
          <w:rFonts w:eastAsiaTheme="minorEastAsia"/>
        </w:rPr>
      </w:pPr>
      <w:bookmarkStart w:id="56" w:name="_Toc71034144"/>
      <w:bookmarkStart w:id="57" w:name="_Toc130303392"/>
      <w:bookmarkStart w:id="58" w:name="_Toc196854903"/>
      <w:bookmarkStart w:id="59" w:name="_Toc235194424"/>
      <w:r w:rsidRPr="008E3F07">
        <w:t xml:space="preserve">Equation </w:t>
      </w:r>
      <w:r w:rsidRPr="008E3F07">
        <w:fldChar w:fldCharType="begin"/>
      </w:r>
      <w:r w:rsidRPr="008E3F07">
        <w:instrText>STYLEREF 1 \s</w:instrText>
      </w:r>
      <w:r w:rsidRPr="008E3F07">
        <w:fldChar w:fldCharType="separate"/>
      </w:r>
      <w:r>
        <w:rPr>
          <w:noProof/>
        </w:rPr>
        <w:t>2</w:t>
      </w:r>
      <w:r w:rsidRPr="008E3F07">
        <w:fldChar w:fldCharType="end"/>
      </w:r>
      <w:r w:rsidRPr="008E3F07">
        <w:noBreakHyphen/>
      </w:r>
      <w:r w:rsidRPr="008E3F07">
        <w:fldChar w:fldCharType="begin"/>
      </w:r>
      <w:r w:rsidRPr="008E3F07">
        <w:instrText>SEQ Equation \* ARABIC \s 1</w:instrText>
      </w:r>
      <w:r w:rsidRPr="008E3F07">
        <w:fldChar w:fldCharType="separate"/>
      </w:r>
      <w:r>
        <w:rPr>
          <w:noProof/>
        </w:rPr>
        <w:t>1</w:t>
      </w:r>
      <w:r w:rsidRPr="008E3F07">
        <w:fldChar w:fldCharType="end"/>
      </w:r>
      <w:r w:rsidRPr="008E3F07">
        <w:t>. Incremental Expiring Savings</w:t>
      </w:r>
      <w:bookmarkEnd w:id="56"/>
      <w:bookmarkEnd w:id="57"/>
      <w:bookmarkEnd w:id="58"/>
      <w:bookmarkEnd w:id="59"/>
    </w:p>
    <w:p w14:paraId="7982582F" w14:textId="77777777" w:rsidR="003E683A" w:rsidRDefault="003E683A" w:rsidP="003E683A">
      <w:pPr>
        <w:pStyle w:val="BodyText"/>
        <w:jc w:val="center"/>
      </w:pPr>
      <w:r>
        <w:t xml:space="preserve">Incremental Expiring Savings = CPAS Y_{n-1}-CPAS </w:t>
      </w:r>
      <w:proofErr w:type="spellStart"/>
      <w:r>
        <w:t>Y_n</w:t>
      </w:r>
      <w:proofErr w:type="spellEnd"/>
    </w:p>
    <w:p w14:paraId="187E054D" w14:textId="6D5F59B8" w:rsidR="003E683A" w:rsidRPr="001B0791" w:rsidRDefault="003E683A" w:rsidP="003E683A">
      <w:pPr>
        <w:pStyle w:val="BodyText"/>
      </w:pPr>
      <w:r>
        <w:t xml:space="preserve">The grand total incremental expiring savings is estimated as </w:t>
      </w:r>
      <w:r w:rsidR="00835483">
        <w:t>annual</w:t>
      </w:r>
      <w:r>
        <w:t xml:space="preserve"> incremental expiring savings plus the legacy incremental expiring savings in </w:t>
      </w:r>
      <w:r w:rsidR="00835483">
        <w:t>the year</w:t>
      </w:r>
      <w:r>
        <w:t xml:space="preserve"> and historical expiring savings </w:t>
      </w:r>
      <w:r w:rsidRPr="00835483">
        <w:t>since CY2018</w:t>
      </w:r>
      <w:r w:rsidR="00835483">
        <w:t>.</w:t>
      </w:r>
    </w:p>
    <w:p w14:paraId="359E2920" w14:textId="77777777" w:rsidR="003E683A" w:rsidRDefault="003E683A" w:rsidP="003D0BAC">
      <w:pPr>
        <w:pStyle w:val="Heading3"/>
      </w:pPr>
      <w:bookmarkStart w:id="60" w:name="_Ref193372877"/>
      <w:bookmarkStart w:id="61" w:name="_Toc196234080"/>
      <w:bookmarkStart w:id="62" w:name="_Toc196854851"/>
      <w:bookmarkStart w:id="63" w:name="_Toc235194387"/>
      <w:r>
        <w:t>Total Savings</w:t>
      </w:r>
      <w:bookmarkEnd w:id="60"/>
      <w:bookmarkEnd w:id="61"/>
      <w:bookmarkEnd w:id="62"/>
      <w:bookmarkEnd w:id="63"/>
    </w:p>
    <w:bookmarkStart w:id="64" w:name="_Toc196234081"/>
    <w:bookmarkStart w:id="65" w:name="_Toc196854852"/>
    <w:p w14:paraId="1A969A8B" w14:textId="7C3A14D2" w:rsidR="002B2154" w:rsidRDefault="002B2154" w:rsidP="002B2154">
      <w:r>
        <w:fldChar w:fldCharType="begin"/>
      </w:r>
      <w:r>
        <w:instrText xml:space="preserve"> REF _Ref235023120 \h </w:instrText>
      </w:r>
      <w:r>
        <w:fldChar w:fldCharType="separate"/>
      </w:r>
      <w:r w:rsidRPr="00A90B65">
        <w:t xml:space="preserve">Table </w:t>
      </w:r>
      <w:r>
        <w:rPr>
          <w:noProof/>
        </w:rPr>
        <w:t>2</w:t>
      </w:r>
      <w:r w:rsidRPr="00A90B65">
        <w:noBreakHyphen/>
      </w:r>
      <w:r>
        <w:rPr>
          <w:noProof/>
        </w:rPr>
        <w:t>8</w:t>
      </w:r>
      <w:r>
        <w:fldChar w:fldCharType="end"/>
      </w:r>
      <w:r>
        <w:t xml:space="preserve"> presents the CPAS from direct energy savings. </w:t>
      </w:r>
      <w:bookmarkStart w:id="66" w:name="_Hlk116413305"/>
      <w:r>
        <w:fldChar w:fldCharType="begin"/>
      </w:r>
      <w:r>
        <w:instrText xml:space="preserve"> REF _Ref235023136 \h </w:instrText>
      </w:r>
      <w:r>
        <w:fldChar w:fldCharType="separate"/>
      </w:r>
      <w:r w:rsidRPr="00A90B65">
        <w:t xml:space="preserve">Table </w:t>
      </w:r>
      <w:r>
        <w:rPr>
          <w:noProof/>
        </w:rPr>
        <w:t>2</w:t>
      </w:r>
      <w:r w:rsidRPr="00A90B65">
        <w:noBreakHyphen/>
      </w:r>
      <w:r>
        <w:rPr>
          <w:noProof/>
        </w:rPr>
        <w:t>9</w:t>
      </w:r>
      <w:r>
        <w:fldChar w:fldCharType="end"/>
      </w:r>
      <w:r>
        <w:t xml:space="preserve"> presents total </w:t>
      </w:r>
      <w:r w:rsidR="00BC7CEF">
        <w:t>other</w:t>
      </w:r>
      <w:r w:rsidR="00AF76F1">
        <w:t xml:space="preserve"> fuel</w:t>
      </w:r>
      <w:r>
        <w:t xml:space="preserve"> savings (in Therms and kWh) produced by the ComEd programs without taking the 10% limit into account. </w:t>
      </w:r>
      <w:bookmarkEnd w:id="66"/>
      <w:r>
        <w:fldChar w:fldCharType="begin"/>
      </w:r>
      <w:r>
        <w:instrText xml:space="preserve"> REF _Ref235022381 \h </w:instrText>
      </w:r>
      <w:r>
        <w:fldChar w:fldCharType="separate"/>
      </w:r>
      <w:r w:rsidRPr="00A90B65">
        <w:t xml:space="preserve">Table </w:t>
      </w:r>
      <w:r>
        <w:rPr>
          <w:noProof/>
        </w:rPr>
        <w:t>2</w:t>
      </w:r>
      <w:r w:rsidRPr="00A90B65">
        <w:noBreakHyphen/>
      </w:r>
      <w:r>
        <w:rPr>
          <w:noProof/>
        </w:rPr>
        <w:t>10</w:t>
      </w:r>
      <w:r>
        <w:fldChar w:fldCharType="end"/>
      </w:r>
      <w:r>
        <w:t xml:space="preserve"> presents total </w:t>
      </w:r>
      <w:r w:rsidR="00AF76F1">
        <w:t>other fuel</w:t>
      </w:r>
      <w:r>
        <w:t xml:space="preserve"> savings (in Therms and kWh) after taking the 10% limit into account</w:t>
      </w:r>
      <w:r w:rsidRPr="002B2154">
        <w:t xml:space="preserve">. </w:t>
      </w:r>
      <w:r w:rsidR="008E272F">
        <w:fldChar w:fldCharType="begin"/>
      </w:r>
      <w:r w:rsidR="008E272F">
        <w:instrText xml:space="preserve"> REF _Ref235181806 \h </w:instrText>
      </w:r>
      <w:r w:rsidR="008E272F">
        <w:fldChar w:fldCharType="separate"/>
      </w:r>
      <w:r w:rsidR="008E272F" w:rsidRPr="00A90B65">
        <w:t>Table 2</w:t>
      </w:r>
      <w:r w:rsidR="008E272F" w:rsidRPr="00A90B65">
        <w:noBreakHyphen/>
      </w:r>
      <w:r w:rsidR="008E272F">
        <w:rPr>
          <w:noProof/>
        </w:rPr>
        <w:t>11</w:t>
      </w:r>
      <w:r w:rsidR="008E272F">
        <w:fldChar w:fldCharType="end"/>
      </w:r>
      <w:r w:rsidR="000B1DCB">
        <w:t xml:space="preserve"> presents total </w:t>
      </w:r>
      <w:r w:rsidR="007A64B3">
        <w:t xml:space="preserve">electrification </w:t>
      </w:r>
      <w:r w:rsidR="000B1DCB">
        <w:t xml:space="preserve">savings produced by the ComEd programs without taking the </w:t>
      </w:r>
      <w:r w:rsidR="002970FD">
        <w:t>5</w:t>
      </w:r>
      <w:r w:rsidR="000B1DCB">
        <w:t xml:space="preserve">% limit into account. </w:t>
      </w:r>
      <w:r w:rsidR="00254EF9">
        <w:fldChar w:fldCharType="begin"/>
      </w:r>
      <w:r w:rsidR="00254EF9">
        <w:instrText xml:space="preserve"> REF _Ref235022492 \h </w:instrText>
      </w:r>
      <w:r w:rsidR="00254EF9">
        <w:fldChar w:fldCharType="separate"/>
      </w:r>
      <w:r w:rsidR="00254EF9" w:rsidRPr="00A90B65">
        <w:t xml:space="preserve">Table </w:t>
      </w:r>
      <w:r w:rsidR="00254EF9">
        <w:rPr>
          <w:noProof/>
        </w:rPr>
        <w:t>2</w:t>
      </w:r>
      <w:r w:rsidR="00254EF9" w:rsidRPr="00A90B65">
        <w:noBreakHyphen/>
      </w:r>
      <w:r w:rsidR="00254EF9">
        <w:rPr>
          <w:noProof/>
        </w:rPr>
        <w:t>12</w:t>
      </w:r>
      <w:r w:rsidR="00254EF9">
        <w:fldChar w:fldCharType="end"/>
      </w:r>
      <w:r w:rsidR="000B1DCB">
        <w:t xml:space="preserve"> presents total </w:t>
      </w:r>
      <w:r w:rsidR="00254EF9">
        <w:t>electrification</w:t>
      </w:r>
      <w:r w:rsidR="000B1DCB">
        <w:t xml:space="preserve"> savings after taking the </w:t>
      </w:r>
      <w:r w:rsidR="00254EF9">
        <w:t>5</w:t>
      </w:r>
      <w:r w:rsidR="000B1DCB">
        <w:t>% limit into account</w:t>
      </w:r>
      <w:r w:rsidR="007547C0">
        <w:t xml:space="preserve"> and the 25%</w:t>
      </w:r>
      <w:r w:rsidR="00291CAD">
        <w:t xml:space="preserve"> from</w:t>
      </w:r>
      <w:r w:rsidR="0094141F" w:rsidRPr="00DD5042">
        <w:t xml:space="preserve"> income eligible households</w:t>
      </w:r>
      <w:r w:rsidR="000B1DCB" w:rsidRPr="002B2154">
        <w:t>.</w:t>
      </w:r>
      <w:r w:rsidR="003100CA">
        <w:t xml:space="preserve"> </w:t>
      </w:r>
      <w:r w:rsidRPr="002B2154">
        <w:fldChar w:fldCharType="begin"/>
      </w:r>
      <w:r w:rsidRPr="002B2154">
        <w:instrText xml:space="preserve"> REF _Ref235022604 \h  \* MERGEFORMAT </w:instrText>
      </w:r>
      <w:r w:rsidRPr="002B2154">
        <w:fldChar w:fldCharType="separate"/>
      </w:r>
      <w:r w:rsidRPr="002B2154">
        <w:t xml:space="preserve">Table </w:t>
      </w:r>
      <w:r w:rsidRPr="002B2154">
        <w:rPr>
          <w:noProof/>
        </w:rPr>
        <w:t>2</w:t>
      </w:r>
      <w:r w:rsidRPr="002B2154">
        <w:noBreakHyphen/>
      </w:r>
      <w:r w:rsidRPr="002B2154">
        <w:rPr>
          <w:noProof/>
        </w:rPr>
        <w:t>13</w:t>
      </w:r>
      <w:r w:rsidRPr="002B2154">
        <w:fldChar w:fldCharType="end"/>
      </w:r>
      <w:r w:rsidRPr="002B2154">
        <w:t xml:space="preserve"> presents</w:t>
      </w:r>
      <w:r>
        <w:t xml:space="preserve"> the combined </w:t>
      </w:r>
      <w:r w:rsidR="00DA1C3B">
        <w:t xml:space="preserve">total </w:t>
      </w:r>
      <w:r w:rsidR="00566489">
        <w:t xml:space="preserve">direct </w:t>
      </w:r>
      <w:r>
        <w:t>electric savings</w:t>
      </w:r>
      <w:r w:rsidR="00DA1C3B">
        <w:t xml:space="preserve">, the </w:t>
      </w:r>
      <w:r w:rsidR="003077CB">
        <w:t xml:space="preserve">total </w:t>
      </w:r>
      <w:r w:rsidR="00DA1C3B">
        <w:t>counted other fuel and electrification savings</w:t>
      </w:r>
      <w:r>
        <w:t xml:space="preserve">. </w:t>
      </w:r>
      <w:r w:rsidRPr="00E25E54">
        <w:t xml:space="preserve">The </w:t>
      </w:r>
      <w:r>
        <w:t xml:space="preserve">portfolio </w:t>
      </w:r>
      <w:r w:rsidRPr="00E25E54">
        <w:t xml:space="preserve">total </w:t>
      </w:r>
      <w:r>
        <w:t xml:space="preserve">CPAS contribution </w:t>
      </w:r>
      <w:r w:rsidRPr="00E25E54">
        <w:t>in CY20</w:t>
      </w:r>
      <w:r>
        <w:t>22</w:t>
      </w:r>
      <w:r w:rsidRPr="00E25E54">
        <w:t xml:space="preserve"> was </w:t>
      </w:r>
      <w:r w:rsidR="00A74FFB" w:rsidRPr="00A74FFB">
        <w:t>1,723,742</w:t>
      </w:r>
      <w:r w:rsidR="00A74FFB">
        <w:t xml:space="preserve"> </w:t>
      </w:r>
      <w:r w:rsidRPr="00E25E54">
        <w:t>MWh, in CY20</w:t>
      </w:r>
      <w:r>
        <w:t>23</w:t>
      </w:r>
      <w:r w:rsidRPr="00E25E54">
        <w:t xml:space="preserve"> was</w:t>
      </w:r>
      <w:r w:rsidR="00804576" w:rsidRPr="00804576">
        <w:t xml:space="preserve"> 1,601,359</w:t>
      </w:r>
      <w:r w:rsidR="00804576">
        <w:t xml:space="preserve"> </w:t>
      </w:r>
      <w:r w:rsidRPr="00E25E54">
        <w:t>MWh, in CY202</w:t>
      </w:r>
      <w:r>
        <w:t>4</w:t>
      </w:r>
      <w:r w:rsidRPr="00E25E54">
        <w:t xml:space="preserve"> was</w:t>
      </w:r>
      <w:r w:rsidR="00804576" w:rsidRPr="00804576">
        <w:t xml:space="preserve"> 1,908,29</w:t>
      </w:r>
      <w:r w:rsidR="00804576">
        <w:t xml:space="preserve">4 </w:t>
      </w:r>
      <w:r w:rsidRPr="00E25E54">
        <w:t>MWh, and in CY202</w:t>
      </w:r>
      <w:r>
        <w:t>5</w:t>
      </w:r>
      <w:r w:rsidRPr="00E25E54">
        <w:t xml:space="preserve"> was </w:t>
      </w:r>
      <w:r w:rsidR="00804576" w:rsidRPr="00804576">
        <w:t>1,892,686</w:t>
      </w:r>
      <w:r w:rsidR="00804576">
        <w:t xml:space="preserve"> </w:t>
      </w:r>
      <w:r w:rsidRPr="00E25E54">
        <w:t>MWh.</w:t>
      </w:r>
      <w:r>
        <w:t xml:space="preserve"> The overall CPAS contribution over the </w:t>
      </w:r>
      <w:r w:rsidR="00804576">
        <w:t>four-year</w:t>
      </w:r>
      <w:r>
        <w:t xml:space="preserve"> evaluation period was</w:t>
      </w:r>
      <w:r w:rsidR="009728EA" w:rsidRPr="009728EA">
        <w:t xml:space="preserve"> 7,126,081</w:t>
      </w:r>
      <w:r w:rsidR="009728EA">
        <w:t xml:space="preserve"> </w:t>
      </w:r>
      <w:r>
        <w:t>MWh</w:t>
      </w:r>
      <w:r w:rsidR="009728EA">
        <w:t xml:space="preserve"> </w:t>
      </w:r>
      <w:r w:rsidR="009728EA" w:rsidRPr="00DB0450">
        <w:rPr>
          <w:sz w:val="16"/>
          <w:szCs w:val="16"/>
        </w:rPr>
        <w:t>(Table 2-</w:t>
      </w:r>
      <w:r w:rsidR="009728EA">
        <w:rPr>
          <w:sz w:val="16"/>
          <w:szCs w:val="16"/>
        </w:rPr>
        <w:t>2</w:t>
      </w:r>
      <w:r w:rsidR="009728EA" w:rsidRPr="00DB0450">
        <w:rPr>
          <w:sz w:val="16"/>
          <w:szCs w:val="16"/>
        </w:rPr>
        <w:t xml:space="preserve"> row </w:t>
      </w:r>
      <w:r w:rsidR="00C31E76">
        <w:rPr>
          <w:sz w:val="16"/>
          <w:szCs w:val="16"/>
        </w:rPr>
        <w:t>P</w:t>
      </w:r>
      <w:r w:rsidR="009728EA" w:rsidRPr="00DB0450">
        <w:rPr>
          <w:sz w:val="16"/>
          <w:szCs w:val="16"/>
        </w:rPr>
        <w:t>)</w:t>
      </w:r>
      <w:r>
        <w:t>.</w:t>
      </w:r>
    </w:p>
    <w:p w14:paraId="53B0BE96" w14:textId="5B3DC2EF" w:rsidR="003E683A" w:rsidRPr="00C92B01" w:rsidRDefault="002B2154" w:rsidP="00C92B01">
      <w:pPr>
        <w:rPr>
          <w:iCs/>
          <w:color w:val="000000" w:themeColor="text1"/>
          <w:sz w:val="16"/>
        </w:rPr>
      </w:pPr>
      <w:r>
        <w:t>The grand total savings counted towards ComEd</w:t>
      </w:r>
      <w:r w:rsidR="00830E02">
        <w:t>’s</w:t>
      </w:r>
      <w:r>
        <w:t xml:space="preserve"> goal on</w:t>
      </w:r>
      <w:r w:rsidR="00830E02">
        <w:t xml:space="preserve"> an</w:t>
      </w:r>
      <w:r>
        <w:t xml:space="preserve"> annual basis was the CPAS contribution from </w:t>
      </w:r>
      <w:r w:rsidR="00CC57FE">
        <w:t xml:space="preserve">direct </w:t>
      </w:r>
      <w:r>
        <w:t>electric</w:t>
      </w:r>
      <w:r w:rsidR="00CC57FE">
        <w:t xml:space="preserve">, other fuel </w:t>
      </w:r>
      <w:r w:rsidR="00EC4452">
        <w:t xml:space="preserve">savings and electrification </w:t>
      </w:r>
      <w:r>
        <w:t>savings, plus the historic savings and the legacy savings. T</w:t>
      </w:r>
      <w:r w:rsidRPr="00F549BE">
        <w:t xml:space="preserve">he </w:t>
      </w:r>
      <w:r>
        <w:t xml:space="preserve">grand </w:t>
      </w:r>
      <w:r w:rsidRPr="00F549BE">
        <w:t>total savings in CY20</w:t>
      </w:r>
      <w:r w:rsidR="0019243D">
        <w:t>22</w:t>
      </w:r>
      <w:r w:rsidRPr="00F549BE">
        <w:t xml:space="preserve"> was </w:t>
      </w:r>
      <w:r w:rsidR="0019243D" w:rsidRPr="0019243D">
        <w:t>11,017,25</w:t>
      </w:r>
      <w:r w:rsidR="0019243D">
        <w:t xml:space="preserve">4 </w:t>
      </w:r>
      <w:r>
        <w:t>MWh, in CY20</w:t>
      </w:r>
      <w:r w:rsidR="0019243D">
        <w:t>23</w:t>
      </w:r>
      <w:r>
        <w:t xml:space="preserve"> was </w:t>
      </w:r>
      <w:r w:rsidR="0019243D" w:rsidRPr="0019243D">
        <w:t>12,042,306</w:t>
      </w:r>
      <w:r w:rsidR="0019243D">
        <w:t xml:space="preserve"> </w:t>
      </w:r>
      <w:r>
        <w:t>MWh, in CY202</w:t>
      </w:r>
      <w:r w:rsidR="0019243D">
        <w:t>4</w:t>
      </w:r>
      <w:r>
        <w:t xml:space="preserve"> was </w:t>
      </w:r>
      <w:r w:rsidR="0019243D" w:rsidRPr="0019243D">
        <w:t>13,194,885</w:t>
      </w:r>
      <w:r w:rsidR="0019243D">
        <w:t xml:space="preserve"> </w:t>
      </w:r>
      <w:r>
        <w:t>MWh, and in CY202</w:t>
      </w:r>
      <w:r w:rsidR="0019243D">
        <w:t>5</w:t>
      </w:r>
      <w:r>
        <w:t xml:space="preserve"> was </w:t>
      </w:r>
      <w:r w:rsidR="0019243D" w:rsidRPr="0019243D">
        <w:t>14,330,35</w:t>
      </w:r>
      <w:r w:rsidR="00C92B01">
        <w:t>5</w:t>
      </w:r>
      <w:r w:rsidR="0019243D">
        <w:t xml:space="preserve"> </w:t>
      </w:r>
      <w:r>
        <w:t>MWh</w:t>
      </w:r>
      <w:r w:rsidR="00861192">
        <w:t xml:space="preserve">. </w:t>
      </w:r>
      <w:r w:rsidR="00CC78F7" w:rsidRPr="00CC78F7">
        <w:t xml:space="preserve">The </w:t>
      </w:r>
      <w:r w:rsidR="00DE20DF">
        <w:t xml:space="preserve">grand total savings </w:t>
      </w:r>
      <w:r w:rsidR="00CC78F7" w:rsidRPr="00CC78F7">
        <w:t xml:space="preserve">over the four-year evaluation period was </w:t>
      </w:r>
      <w:r w:rsidR="00861192" w:rsidRPr="00861192">
        <w:t>50,584,</w:t>
      </w:r>
      <w:r w:rsidR="00CC78F7">
        <w:t>800 MWh</w:t>
      </w:r>
      <w:r w:rsidR="0019243D">
        <w:t xml:space="preserve"> </w:t>
      </w:r>
      <w:r w:rsidR="0019243D" w:rsidRPr="00DB0450">
        <w:rPr>
          <w:sz w:val="16"/>
          <w:szCs w:val="16"/>
        </w:rPr>
        <w:t>(Table 2-</w:t>
      </w:r>
      <w:r w:rsidR="0019243D">
        <w:rPr>
          <w:sz w:val="16"/>
          <w:szCs w:val="16"/>
        </w:rPr>
        <w:t>2</w:t>
      </w:r>
      <w:r w:rsidR="0019243D" w:rsidRPr="00DB0450">
        <w:rPr>
          <w:sz w:val="16"/>
          <w:szCs w:val="16"/>
        </w:rPr>
        <w:t xml:space="preserve"> row </w:t>
      </w:r>
      <w:r w:rsidR="0019243D">
        <w:rPr>
          <w:sz w:val="16"/>
          <w:szCs w:val="16"/>
        </w:rPr>
        <w:t>R</w:t>
      </w:r>
      <w:r w:rsidR="0019243D" w:rsidRPr="00DB0450">
        <w:rPr>
          <w:sz w:val="16"/>
          <w:szCs w:val="16"/>
        </w:rPr>
        <w:t>)</w:t>
      </w:r>
      <w:r w:rsidR="0019243D">
        <w:t>.</w:t>
      </w:r>
      <w:bookmarkEnd w:id="64"/>
      <w:bookmarkEnd w:id="65"/>
    </w:p>
    <w:p w14:paraId="3E8C613A" w14:textId="77777777" w:rsidR="003E683A" w:rsidRDefault="003E683A" w:rsidP="003E683A">
      <w:pPr>
        <w:pStyle w:val="BodyText"/>
        <w:sectPr w:rsidR="003E683A" w:rsidSect="006F2283">
          <w:headerReference w:type="default" r:id="rId29"/>
          <w:footerReference w:type="default" r:id="rId30"/>
          <w:pgSz w:w="12240" w:h="15840"/>
          <w:pgMar w:top="1440" w:right="1440" w:bottom="1440" w:left="1440" w:header="720" w:footer="720" w:gutter="0"/>
          <w:cols w:space="720"/>
        </w:sectPr>
      </w:pPr>
    </w:p>
    <w:p w14:paraId="2A7AB4A8" w14:textId="1F9B35AF" w:rsidR="003E683A" w:rsidRDefault="003E683A" w:rsidP="006230D7">
      <w:pPr>
        <w:pStyle w:val="Caption"/>
        <w:spacing w:after="0"/>
      </w:pPr>
      <w:bookmarkStart w:id="67" w:name="_Ref235023120"/>
      <w:bookmarkStart w:id="68" w:name="_Toc161855802"/>
      <w:bookmarkStart w:id="69" w:name="_Toc196854876"/>
      <w:bookmarkStart w:id="70" w:name="_Toc235194409"/>
      <w:r w:rsidRPr="00A90B65">
        <w:lastRenderedPageBreak/>
        <w:t xml:space="preserve">Table </w:t>
      </w:r>
      <w:fldSimple w:instr=" STYLEREF 1 \s ">
        <w:r w:rsidR="00637112">
          <w:rPr>
            <w:noProof/>
          </w:rPr>
          <w:t>2</w:t>
        </w:r>
      </w:fldSimple>
      <w:r w:rsidRPr="00A90B65">
        <w:noBreakHyphen/>
      </w:r>
      <w:fldSimple w:instr=" SEQ Table \* ARABIC \s 1 ">
        <w:r w:rsidR="00132746">
          <w:rPr>
            <w:noProof/>
          </w:rPr>
          <w:t>8</w:t>
        </w:r>
      </w:fldSimple>
      <w:bookmarkEnd w:id="67"/>
      <w:r w:rsidRPr="00A90B65">
        <w:t>: CPAS by Program – Electric Direct</w:t>
      </w:r>
      <w:bookmarkStart w:id="71" w:name="Table2_4CPASElectric"/>
      <w:bookmarkEnd w:id="68"/>
      <w:bookmarkEnd w:id="69"/>
      <w:bookmarkEnd w:id="70"/>
      <w:bookmarkEnd w:id="71"/>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C05630" w:rsidRPr="00887543" w14:paraId="7708AEC5" w14:textId="77777777" w:rsidTr="00E56D10">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E9E3307" w14:textId="74E99046" w:rsidR="00C05630" w:rsidRPr="00887543" w:rsidRDefault="00BC258D" w:rsidP="00C0563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3D76AA3" w14:textId="529B5FB5"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A22C3AA" w14:textId="587DB360"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2B8F911" w14:textId="53EA53DC"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D37F6BD" w14:textId="1698A834"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7018A5A" w14:textId="4A40A67D"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125626F" w14:textId="051AF5A7"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23DF798" w14:textId="45A209C9"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E504FB1" w14:textId="5EC86EF9"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A0E3DF7" w14:textId="650AD650"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F6BE3F4" w14:textId="2758BB77"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914DC75" w14:textId="6B45941C"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05A6606" w14:textId="007AE056"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123318" w:rsidRPr="00887543" w14:paraId="427E83D4"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B47A5F0" w14:textId="624C7761"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E8F36F" w14:textId="00FA05BB"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CFC508" w14:textId="12BA8B0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C6D0B3" w14:textId="1973AEC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412231"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C9905C" w14:textId="060518F2"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1,565,939,616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B3FC1A" w14:textId="0C9AB56D"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1,406,752,002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DB53C0" w14:textId="262EC69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1,653,073,134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28D294" w14:textId="6B856296"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1,629,910,845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234BD6" w14:textId="772400DF"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1,607,252,982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2122F1" w14:textId="3B4274A8"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1,587,410,155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4634FE" w14:textId="3DD6542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1,550,173,114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6BCC05" w14:textId="2B87484C"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1,514,975,467 </w:t>
            </w:r>
          </w:p>
        </w:tc>
      </w:tr>
      <w:tr w:rsidR="00123318" w:rsidRPr="00887543" w14:paraId="743F8C1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A9435B6" w14:textId="261CE7F5"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461A52"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2309BE" w14:textId="7FED6080"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1,765,460,187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39A3C8" w14:textId="509C06FC"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3,230,285,186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4CD666" w14:textId="0CC4CE6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4,840,365,070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C9B702" w14:textId="0F5DE03C"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6,105,105,588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7EB6A8" w14:textId="29D7B62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5,951,092,681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32350F" w14:textId="1D44AB4C"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7,303,100,045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2A34D3" w14:textId="4ABF6081"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8,209,728,790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395B37" w14:textId="5947449C"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9,365,472,245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6D41A5" w14:textId="4C1911B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8,894,510,228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7C29A9" w14:textId="715D410F"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8,474,570,397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57269E" w14:textId="0CD7491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7,838,136,861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71365E" w14:textId="3BAD257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7,399,550,815 </w:t>
            </w:r>
          </w:p>
        </w:tc>
      </w:tr>
      <w:tr w:rsidR="00123318" w:rsidRPr="00887543" w14:paraId="7A8D260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4EF17D1" w14:textId="15EA1C02"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455784"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0966EA" w14:textId="7C82AAF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1,765,460,187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BDFBC5" w14:textId="3BE54E5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3,230,285,186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708977" w14:textId="66FB81F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4,840,365,070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5645FC" w14:textId="3ACC378B"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6,105,105,588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C7D7BF" w14:textId="6EF96FF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7,517,032,298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AC9652" w14:textId="6FB8DA0A"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8,709,852,047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0FC31F" w14:textId="6CF8B52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9,862,801,924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BD555B" w14:textId="63E20785"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10,995,383,090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803669" w14:textId="5A1702A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10,501,763,210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B43662" w14:textId="3BE9CB7E"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10,061,980,552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971815" w14:textId="45752F5D"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9,388,309,975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83A63B" w14:textId="0A96015F"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8,914,526,282 </w:t>
            </w:r>
          </w:p>
        </w:tc>
      </w:tr>
      <w:tr w:rsidR="00123318" w:rsidRPr="00887543" w14:paraId="2326E82B"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3F80F3E" w14:textId="0D837C5D"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455784"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FF3C82"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C11FA4"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E7BD4E"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56344D"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213514"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FE2890"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671685"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D7D00B"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552D21" w14:textId="37BF4A9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22,657,863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B14400" w14:textId="409D5BB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19,842,828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8A74E2" w14:textId="6FD48C0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37,237,041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B30DD8" w14:textId="1D810871"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35,197,647 </w:t>
            </w:r>
          </w:p>
        </w:tc>
      </w:tr>
      <w:tr w:rsidR="00123318" w:rsidRPr="00887543" w14:paraId="144649A7"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6A58527" w14:textId="2F6A2054"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C27C2E"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EF762E"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957CA2"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DB15FC"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E75B29"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A0FBFA" w14:textId="7A2DAA38"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154,012,907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EF759E" w14:textId="44E8180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213,932,253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801966" w14:textId="16EDF3B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500,123,257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5B2038" w14:textId="50A8FEE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497,329,679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EFC6BC" w14:textId="0CE09823"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470,962,017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A7CB39" w14:textId="70171FD5"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419,939,831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2C3AFF" w14:textId="567888E1"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636,433,536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E03B0D" w14:textId="40CBEFD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438,586,046 </w:t>
            </w:r>
          </w:p>
        </w:tc>
      </w:tr>
      <w:tr w:rsidR="00123318" w:rsidRPr="00887543" w14:paraId="7F5FCE71"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67843CBE" w14:textId="047FE854" w:rsidR="00123318" w:rsidRPr="00887543"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5E2728"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B0C58D6"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B8D318"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4873941"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2AC3E11" w14:textId="7777777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4D5E8A5" w14:textId="6ABCD522"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154,012,907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D4ACCF1" w14:textId="694964DF"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213,932,253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9A532F0" w14:textId="3FAFB1F4"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500,123,257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19FDE8D" w14:textId="1557136A"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497,329,679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D29BE5C" w14:textId="69E9A349"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493,619,880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578A211" w14:textId="41938947"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439,782,658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FEE4D6D" w14:textId="0FCC8BCD"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673,670,577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41D33FA" w14:textId="0D616350" w:rsidR="00123318" w:rsidRPr="00123318" w:rsidRDefault="00123318" w:rsidP="00123318">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123318">
              <w:rPr>
                <w:sz w:val="16"/>
                <w:szCs w:val="16"/>
              </w:rPr>
              <w:t xml:space="preserve"> 473,783,693 </w:t>
            </w:r>
          </w:p>
        </w:tc>
      </w:tr>
    </w:tbl>
    <w:p w14:paraId="4CF9509E" w14:textId="77777777" w:rsidR="002D5311" w:rsidRPr="00A42151" w:rsidRDefault="002D5311" w:rsidP="00A42151">
      <w:pPr>
        <w:pStyle w:val="TableFigureSourceorNote"/>
      </w:pPr>
    </w:p>
    <w:tbl>
      <w:tblPr>
        <w:tblW w:w="4375" w:type="pct"/>
        <w:jc w:val="center"/>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C05630" w:rsidRPr="00887543" w14:paraId="5DAF9FE9" w14:textId="77777777" w:rsidTr="004E4081">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956B8CA" w14:textId="53196CF8" w:rsidR="00C05630" w:rsidRPr="00887543" w:rsidRDefault="00BC258D" w:rsidP="00C0563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3D4F10A" w14:textId="6574F498"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300244" w14:textId="552E5FEB"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D3F1A5" w14:textId="1DC4BFF9"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EA4C64" w14:textId="09DD756A"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3815F23" w14:textId="3C5C0E90"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2B8E24" w14:textId="6037D5D2"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F8DF68" w14:textId="3F51B4EF"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09F7AF0" w14:textId="09C42550"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13C2113" w14:textId="33C1EED7"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ACDD894" w14:textId="09898933"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5FA7737" w14:textId="330493A9"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4BC3D77" w14:textId="3BA7372A" w:rsidR="00C05630" w:rsidRPr="00887543" w:rsidRDefault="00C05630"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6E4A4F" w:rsidRPr="00887543" w14:paraId="69A71C66" w14:textId="77777777" w:rsidTr="004E4081">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3B8E45E" w14:textId="27CA8C6B"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1F8522" w14:textId="27A26B0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1,500,037,590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433C25" w14:textId="2FE40C33"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1,477,142,465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674CA2" w14:textId="62B20D4A"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1,387,250,789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F3999F" w14:textId="29243EBD"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913,363,561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59607F" w14:textId="620F2143"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873,902,490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D7CC2B" w14:textId="24CA41B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839,806,902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C053E7" w14:textId="30EC9F1A"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803,380,101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5FAD4B" w14:textId="29AFF0D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778,815,668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87F10F" w14:textId="2F7F6C5F"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745,045,303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37ABFB" w14:textId="6A9E3CA2"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730,037,861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CDACB9" w14:textId="49FDD0AB"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279,029,396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682EAB" w14:textId="5708AA6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201,142,487 </w:t>
            </w:r>
          </w:p>
        </w:tc>
      </w:tr>
      <w:tr w:rsidR="006E4A4F" w:rsidRPr="00887543" w14:paraId="6178A576" w14:textId="77777777" w:rsidTr="004E4081">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AF97136" w14:textId="090322B3"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4E4081"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A70199" w14:textId="474C6A53"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6,670,464,946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F52AF1" w14:textId="326DB5F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5,640,530,224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7D29A8" w14:textId="59B40952"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4,616,072,371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B3DE29" w14:textId="414759D4"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4,042,368,752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5E935A" w14:textId="6F54616F"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3,346,328,370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47AFF9" w14:textId="6CFC64BD"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2,686,944,571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36B9DA" w14:textId="1CE5BA48"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2,001,891,612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84A43C" w14:textId="02E08984"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1,472,134,258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9D4293" w14:textId="05187F1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1,050,303,774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0FE4C1" w14:textId="388A9AA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559,013,659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C7BAEC" w14:textId="52AB48B8"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461,902,124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5ABE7C" w14:textId="0FDD7417"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386,550,957 </w:t>
            </w:r>
          </w:p>
        </w:tc>
      </w:tr>
      <w:tr w:rsidR="006E4A4F" w:rsidRPr="00887543" w14:paraId="4E0A3E0E" w14:textId="77777777" w:rsidTr="004E4081">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C708219" w14:textId="186E00D9"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D810E5" w14:textId="5784A59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8,170,502,536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0CDA97" w14:textId="08A8015F"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7,117,672,689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2A8B94" w14:textId="099F3A9E"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6,003,323,160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397380" w14:textId="3F0E91F6"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4,955,732,313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10BAF6" w14:textId="50329245"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4,220,230,861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E13174" w14:textId="1FECDFF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3,526,751,472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3310EC" w14:textId="09910EB5"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2,805,271,714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1D2025" w14:textId="6DC311F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2,250,949,926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6739A8" w14:textId="61B87BBE"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1,795,349,077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1BB294" w14:textId="504BA731"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1,289,051,520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9EBBB8" w14:textId="730A27DD"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740,931,520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946785" w14:textId="3BDEF74E"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587,693,444 </w:t>
            </w:r>
          </w:p>
        </w:tc>
      </w:tr>
      <w:tr w:rsidR="006E4A4F" w:rsidRPr="00887543" w14:paraId="35E82FF0" w14:textId="77777777" w:rsidTr="004E4081">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9FB7E04" w14:textId="16B52F0B"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1498AB" w14:textId="7B8367F1"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14,937,877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31CDC2" w14:textId="1E635065"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22,895,125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AF6C0F" w14:textId="75F1FACA"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89,891,676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D15A76" w14:textId="289DD5C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473,887,228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8820A1" w14:textId="401D826D"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39,461,071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58B06E" w14:textId="660DB3E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34,095,588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755408" w14:textId="6F1DFA8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36,426,800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25C292" w14:textId="63554391"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24,564,433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A64B0E" w14:textId="087DDCB2"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33,770,365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9A4722" w14:textId="09A1A0FB"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15,007,442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A79E2C" w14:textId="3634620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451,008,465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6BC804" w14:textId="2EFC22A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77,886,909 </w:t>
            </w:r>
          </w:p>
        </w:tc>
      </w:tr>
      <w:tr w:rsidR="006E4A4F" w:rsidRPr="00887543" w14:paraId="489EE6F1" w14:textId="77777777" w:rsidTr="004E4081">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783E42E" w14:textId="3CEA0850"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4E4081"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819526" w14:textId="54E13AD1"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729,085,869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43C824" w14:textId="3CFB05F6"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1,029,934,722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61F827" w14:textId="48E5CFA7"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1,024,457,852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79B960" w14:textId="713F530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573,703,620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C95D1C" w14:textId="3814C0B8"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696,040,381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05CEB7" w14:textId="1006487C"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659,383,800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D830A0" w14:textId="0DB14EE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685,052,958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CE448F" w14:textId="66E8AC0F"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529,757,354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292B5E" w14:textId="189B3F87"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421,830,484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719416" w14:textId="4A42C7F2"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491,290,115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4AC8CB" w14:textId="5980731B"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97,111,536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05BB16" w14:textId="5A58AA5B"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75,351,167 </w:t>
            </w:r>
          </w:p>
        </w:tc>
      </w:tr>
      <w:tr w:rsidR="006E4A4F" w:rsidRPr="00887543" w14:paraId="5B26D566" w14:textId="77777777" w:rsidTr="004E4081">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130E7968" w14:textId="388A1F9B" w:rsidR="006E4A4F" w:rsidRPr="00887543"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4E4081"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24FEDE3" w14:textId="1D391086"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744,023,747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F65D61D" w14:textId="56A5041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1,052,829,847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0D3D64D" w14:textId="0DB87AE0"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1,114,349,528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9D1118D" w14:textId="553D8F0B"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1,047,590,847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49B364C" w14:textId="25C35DF8"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735,501,452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17EE6FD" w14:textId="2C598FD4"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693,479,388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C704888" w14:textId="382EF919"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721,479,759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A9B7455" w14:textId="781C43CE"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554,321,788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8CA9C26" w14:textId="225616B2"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455,600,849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FD52B47" w14:textId="433825EA"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506,297,557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FEA3BF4" w14:textId="70410846"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548,120,000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80ACE8A" w14:textId="0B895CBE" w:rsidR="006E4A4F" w:rsidRPr="006E4A4F" w:rsidRDefault="006E4A4F" w:rsidP="006E4A4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6E4A4F">
              <w:rPr>
                <w:sz w:val="16"/>
                <w:szCs w:val="16"/>
              </w:rPr>
              <w:t xml:space="preserve"> 153,238,076 </w:t>
            </w:r>
          </w:p>
        </w:tc>
      </w:tr>
    </w:tbl>
    <w:p w14:paraId="365DAD18" w14:textId="77777777" w:rsidR="00CD3DF3" w:rsidRDefault="00CD3DF3" w:rsidP="00E12B26">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312DB5" w:rsidRPr="00887543" w14:paraId="0B8DC00A" w14:textId="77777777" w:rsidTr="00E56D10">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DE41EE" w14:textId="6380AAD4" w:rsidR="00312DB5" w:rsidRPr="00887543" w:rsidRDefault="00BC258D" w:rsidP="00C0563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C78738B" w14:textId="3E699AF0"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3F58213" w14:textId="1518DB80"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8BDFEE" w14:textId="7F298675"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1A7CD0" w14:textId="3EF34D47"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C32F8BF" w14:textId="6F302114"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A7DB8A3" w14:textId="44179788"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4212BCB" w14:textId="6CFFB6AC"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799D7D9" w14:textId="5E13504E"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3FA7626" w14:textId="6AAFF41B"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A93733B" w14:textId="2E799E76"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5B8A023" w14:textId="26D76453"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6E4224E" w14:textId="50C5D200" w:rsidR="00312DB5" w:rsidRPr="00887543" w:rsidRDefault="00312DB5" w:rsidP="00C0563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A42151" w:rsidRPr="00887543" w14:paraId="124DCC81"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9E0126E" w14:textId="4280D186"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DCF3CC" w14:textId="6074D29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198,428,514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81B066" w14:textId="798CD91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196,585,447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592A58" w14:textId="61BFB9C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196,217,661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BA6462" w14:textId="7DA8209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21,935,174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A9EB73" w14:textId="7063FF4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21,934,607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BA91B0" w14:textId="1DE278B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21,934,607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73F0F8" w14:textId="241C663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15,971,881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F02061" w14:textId="2CA10BB3"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15,971,881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16EB40" w14:textId="00DE3341"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4BD111" w14:textId="0FA70A2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A03259" w14:textId="74B4143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B84A84" w14:textId="3EB0868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r>
      <w:tr w:rsidR="00A42151" w:rsidRPr="00887543" w14:paraId="53D593CD"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DAB204B" w14:textId="36AA336C"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4E4081"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16FA16" w14:textId="1411A82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339,591,795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84FE59" w14:textId="531E617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248,021,501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1E8CCC" w14:textId="315BFE8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48,102,627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0C6099" w14:textId="6B83C284"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37,746,473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E2BC68" w14:textId="3FDD86E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24,340,121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6287C5" w14:textId="60735D5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15,471,844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FF6DEE" w14:textId="255A8074"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15,086,016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290360" w14:textId="12932AF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6,854,515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735165" w14:textId="19DAA8B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6,854,515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06492A" w14:textId="266D1A0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6,410,544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318FF3" w14:textId="1DFC2FB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6,410,544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6C1FE4" w14:textId="2CCCB48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6,410,544 </w:t>
            </w:r>
          </w:p>
        </w:tc>
      </w:tr>
      <w:tr w:rsidR="00A42151" w:rsidRPr="00887543" w14:paraId="164B832D"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393FEC8" w14:textId="656BACDD"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D78EB5" w14:textId="6C62D68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538,020,309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8A78F6" w14:textId="3ADA483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444,606,948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4F72F3" w14:textId="4571B76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244,320,288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F9983E" w14:textId="37BCF23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59,681,648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522C55" w14:textId="58E67E54"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46,274,728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7BA05B" w14:textId="34C3298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37,406,451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C3ADFC" w14:textId="177DA1C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31,057,897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F657D1" w14:textId="1A84A99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22,826,396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93BA67" w14:textId="2FD0AD6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15,611,889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62D437" w14:textId="61857CB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15,167,918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7410CE" w14:textId="31FE1CF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15,167,918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B58BFA" w14:textId="2E86AA3B"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15,167,918 </w:t>
            </w:r>
          </w:p>
        </w:tc>
      </w:tr>
      <w:tr w:rsidR="00A42151" w:rsidRPr="00887543" w14:paraId="07E0D654"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F4090C" w14:textId="44901977"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337F37" w14:textId="706E394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2,713,974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A43054" w14:textId="1E11B4A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1,843,067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DEEE11" w14:textId="71B3088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367,785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5FDD11" w14:textId="7052DE3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174,282,487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B09550" w14:textId="41C0E67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567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5D0A7B" w14:textId="4C9F2103"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680A97" w14:textId="0FC255F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5,962,726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6B3113" w14:textId="4ECFE723"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468728" w14:textId="18E30DE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7,214,507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BC00E4" w14:textId="5899424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7B124F" w14:textId="0A90795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7A0E41" w14:textId="638C708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08FA0644"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78B1913" w14:textId="613DBE6B"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4E4081"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1CA860" w14:textId="66D7566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46,959,162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7441CB" w14:textId="3041B0D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91,570,294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0CD732" w14:textId="4E2064C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199,918,874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A879D2" w14:textId="49329DE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10,356,154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565344" w14:textId="12B554F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13,406,352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C539B5" w14:textId="239B343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8,868,277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43C513" w14:textId="728C50B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385,828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EC282B" w14:textId="382EBA3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8,231,502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CDD149" w14:textId="68C25EE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E2CB4A" w14:textId="03BF8C8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443,970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9DB3C4" w14:textId="293A815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0656E5" w14:textId="4480D1C1"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32D3488D"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7ACF1998" w14:textId="6FC71637"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4E4081"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E62BC3E" w14:textId="7D975D1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49,673,135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CDC6A84" w14:textId="4D41A01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93,413,361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EEF3B8B" w14:textId="49FC40F3"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200,286,659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ACC2B6D" w14:textId="5D7A2EC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184,638,641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5AAA59A" w14:textId="483B600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13,406,920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E9FD6D8" w14:textId="3BC1F75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8,868,277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501E466" w14:textId="62342BD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6,348,554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4A40547" w14:textId="6ADA3AB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8,231,502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36B681D" w14:textId="16963A2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7,214,507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A85C28D" w14:textId="40129874"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443,970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88586E6" w14:textId="60A7AE0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594D9B5" w14:textId="1BCC926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bl>
    <w:p w14:paraId="057CB48F" w14:textId="77777777" w:rsidR="004E0C43" w:rsidRDefault="004E0C43" w:rsidP="00E12B26">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757004" w:rsidRPr="00887543" w14:paraId="33AF79DD" w14:textId="77777777" w:rsidTr="00757004">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6B23D7E" w14:textId="12947462" w:rsidR="00757004" w:rsidRPr="00887543" w:rsidRDefault="00BC258D" w:rsidP="0075700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EDF3F9" w14:textId="35A55E30"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w:t>
            </w:r>
            <w:r w:rsidRPr="00887543">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9B57231" w14:textId="52AC4379"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EAC0BA" w14:textId="2511E991"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8F0943B" w14:textId="3F8D1EDD"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0739498" w14:textId="44DA9F8C"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185A1F" w14:textId="1338A81C"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A461501" w14:textId="359FACEB"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DA0949E" w14:textId="6C20BCAB"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4722F4A" w14:textId="07D1445F"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B8D0513" w14:textId="4F5470F9"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C085F8D" w14:textId="1FDF8EE6"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8468029" w14:textId="7FC123A5" w:rsidR="00757004" w:rsidRPr="00887543" w:rsidRDefault="00757004" w:rsidP="0075700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2065</w:t>
            </w:r>
          </w:p>
        </w:tc>
      </w:tr>
      <w:tr w:rsidR="00A42151" w:rsidRPr="00887543" w14:paraId="34902DD5"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3538AC0" w14:textId="30421F52"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FEA0EC" w14:textId="7F7D05C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7047EA" w14:textId="4DD79BF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83C61C" w14:textId="7940BF0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53DB70" w14:textId="7806EF5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164B87" w14:textId="17223FE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5C4CFC" w14:textId="035A4FDB"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0262AC" w14:textId="7BAA61C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903587" w14:textId="109D2DC1"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625C1A" w14:textId="50779F4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74260A" w14:textId="0C7F301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254,081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E42A3F" w14:textId="36B009D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60,652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3579D9" w14:textId="67A5320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140AF9CE"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3B2078" w14:textId="1C49F830"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4E4081"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595822" w14:textId="08E088B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970791" w14:textId="035EB54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09F8C6" w14:textId="66E2C10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99BF7D" w14:textId="26CE349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53E61E" w14:textId="5C242BB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AFE039" w14:textId="37C4738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399D96" w14:textId="05E7675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5F43C7" w14:textId="2B93E01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B823A7" w14:textId="569629F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3C88F9" w14:textId="701194F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5F80FD" w14:textId="4405D37B"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E43D29" w14:textId="3B7F454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05304B03"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41E1840" w14:textId="40DA7E41"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94FC83" w14:textId="6E1DC68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8,757,374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A7D5FB" w14:textId="3DEA10B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C8ADFE" w14:textId="7538725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C79866" w14:textId="310634B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2E8AEC" w14:textId="71928AA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9461F8" w14:textId="171F548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7F1FAA" w14:textId="5C1FA7A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EE9BEB" w14:textId="12458EA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E05413" w14:textId="5509A5B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331,583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061E3E" w14:textId="742B57C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254,081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C2F2FC" w14:textId="1E688035"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60,652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F08BCE" w14:textId="08450ED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6F030C17"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8BA583B" w14:textId="0B4CC5ED"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4E4081"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D7945F" w14:textId="14C4363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63B82F" w14:textId="58C3C17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8,425,791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9DBB56" w14:textId="392802AB"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28D165" w14:textId="1630541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F5F2F8" w14:textId="2EE82273"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7707C8" w14:textId="7B45A35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726EE0" w14:textId="39983D9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1484CE" w14:textId="55D5791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37AF60" w14:textId="7993BEEC"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4FB5DC" w14:textId="716CBBA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77,502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00BDC5" w14:textId="736845D1"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193,428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7D0A5C" w14:textId="024B53D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60,652 </w:t>
            </w:r>
          </w:p>
        </w:tc>
      </w:tr>
      <w:tr w:rsidR="00A42151" w:rsidRPr="00887543" w14:paraId="7A7FBDBB"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2F3AFAF" w14:textId="2B6322C2"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4E4081"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A7CAFB" w14:textId="05BA3CF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6,410,544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22C311" w14:textId="1FF5ACD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A252BE" w14:textId="1A40D81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4D2EB2" w14:textId="243BBEA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053D2E" w14:textId="39FC84F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08D15F" w14:textId="74418991"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55042E" w14:textId="0040BE3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8E03F2" w14:textId="45911D4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3A2D57" w14:textId="5E252CD4"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EA0E97" w14:textId="5335974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3E823C" w14:textId="616FF71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17074B" w14:textId="1F665026"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r>
      <w:tr w:rsidR="00A42151" w:rsidRPr="00887543" w14:paraId="5571A7F1"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119EA7F2" w14:textId="4DC1EBD6" w:rsidR="00A42151" w:rsidRPr="00887543"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4E4081"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E9DAFE1" w14:textId="0C629A3F"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6,410,544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27110B8" w14:textId="25AF0A10"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8,425,791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69B55B5" w14:textId="78AFA2C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033EC0E" w14:textId="2BC586DA"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2F38CC3" w14:textId="64ADBC3B"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46BC6BE" w14:textId="3F1CD079"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5B43FD1" w14:textId="0FDE39CE"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F0108C6" w14:textId="7EC9927D"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5BA5138" w14:textId="7652AB97"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7CAC182" w14:textId="432DC6B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77,502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86E9534" w14:textId="3C926208"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193,428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55EEB31" w14:textId="56C7A552" w:rsidR="00A42151" w:rsidRPr="00A42151" w:rsidRDefault="00A42151" w:rsidP="00A4215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A42151">
              <w:rPr>
                <w:sz w:val="16"/>
                <w:szCs w:val="16"/>
              </w:rPr>
              <w:t xml:space="preserve"> 60,652 </w:t>
            </w:r>
          </w:p>
        </w:tc>
      </w:tr>
    </w:tbl>
    <w:p w14:paraId="07A56F9F" w14:textId="592BEF00" w:rsidR="003E683A" w:rsidRPr="00261216" w:rsidRDefault="003E683A" w:rsidP="00817254">
      <w:pPr>
        <w:pStyle w:val="TableFigureSourceorNote"/>
        <w:ind w:left="1260" w:right="1350"/>
      </w:pPr>
      <w:r w:rsidRPr="00261216">
        <w:t>Note: This table is Electric Energy Savings - Direct which includes primary kWh savings from efficient measures (includes efficiency savings from electrification measures but excludes the electrification savings), secondary kWh savings from wastewater treatment, carryover savings, and electric heating penalties.</w:t>
      </w:r>
    </w:p>
    <w:p w14:paraId="55E690C0" w14:textId="53D93650" w:rsidR="003F022A" w:rsidRDefault="00337A5B" w:rsidP="00817254">
      <w:pPr>
        <w:pStyle w:val="TableFigureSourceorNote"/>
        <w:ind w:left="1260" w:right="1350"/>
      </w:pPr>
      <w:r w:rsidRPr="00261216">
        <w:t>*</w:t>
      </w:r>
      <w:r w:rsidR="003E683A" w:rsidRPr="00261216">
        <w:t xml:space="preserve"> Historical savings go back to CY2018.</w:t>
      </w:r>
    </w:p>
    <w:p w14:paraId="4FE2997F" w14:textId="77777777" w:rsidR="00E73BE1" w:rsidRPr="00326E85" w:rsidRDefault="00E73BE1" w:rsidP="00E73BE1">
      <w:pPr>
        <w:pStyle w:val="GraphFootnote"/>
        <w:ind w:left="1260"/>
        <w:rPr>
          <w:rFonts w:ascii="Aptos Narrow" w:hAnsi="Aptos Narrow"/>
          <w:i/>
        </w:rPr>
      </w:pPr>
      <w:bookmarkStart w:id="72" w:name="_Hlk33501711"/>
      <w:r w:rsidRPr="00326E85">
        <w:rPr>
          <w:rFonts w:ascii="Aptos Narrow" w:hAnsi="Aptos Narrow"/>
          <w:i/>
        </w:rPr>
        <w:t>†</w:t>
      </w:r>
      <w:bookmarkEnd w:id="72"/>
      <w:r w:rsidRPr="00326E85">
        <w:rPr>
          <w:rFonts w:ascii="Aptos Narrow" w:hAnsi="Aptos Narrow"/>
          <w:i/>
        </w:rPr>
        <w:t xml:space="preserve"> </w:t>
      </w:r>
      <w:bookmarkStart w:id="73" w:name="_Hlk70611344"/>
      <w:r w:rsidRPr="00326E85">
        <w:rPr>
          <w:rFonts w:ascii="Aptos Narrow" w:hAnsi="Aptos Narrow"/>
          <w:i/>
        </w:rPr>
        <w:t xml:space="preserve">Portfolio Total Electric CPAS is the sum of electric contribution to CPAS plus historic CPAS. </w:t>
      </w:r>
    </w:p>
    <w:bookmarkEnd w:id="73"/>
    <w:p w14:paraId="43277F72" w14:textId="77777777" w:rsidR="00E73BE1" w:rsidRPr="00326E85" w:rsidRDefault="00E73BE1" w:rsidP="00E73BE1">
      <w:pPr>
        <w:pStyle w:val="GraphFootnote"/>
        <w:ind w:left="1260"/>
        <w:rPr>
          <w:rFonts w:ascii="Aptos Narrow" w:hAnsi="Aptos Narrow"/>
          <w:i/>
        </w:rPr>
      </w:pPr>
      <w:r w:rsidRPr="00326E85">
        <w:rPr>
          <w:rFonts w:ascii="Aptos Narrow" w:hAnsi="Aptos Narrow"/>
          <w:i/>
        </w:rPr>
        <w:t>‡ Incremental expiring savings are equal to CPAS Yn-1 - CPAS Yn.</w:t>
      </w:r>
    </w:p>
    <w:p w14:paraId="5D510584" w14:textId="77777777" w:rsidR="00E73BE1" w:rsidRPr="00326E85" w:rsidRDefault="00E73BE1" w:rsidP="00E73BE1">
      <w:pPr>
        <w:pStyle w:val="GraphFootnote"/>
        <w:ind w:left="1260"/>
        <w:rPr>
          <w:rFonts w:ascii="Aptos Narrow" w:hAnsi="Aptos Narrow"/>
          <w:i/>
        </w:rPr>
      </w:pPr>
      <w:r w:rsidRPr="00326E85">
        <w:rPr>
          <w:rFonts w:ascii="Aptos Narrow" w:hAnsi="Aptos Narrow"/>
          <w:i/>
        </w:rPr>
        <w:t>§ Historic incremental expiring savings are equal to Historic CPAS Yn-1 – Historic CPAS Yn.</w:t>
      </w:r>
    </w:p>
    <w:p w14:paraId="084D6F46" w14:textId="63A360FC" w:rsidR="00E73BE1" w:rsidRPr="00326E85" w:rsidRDefault="00E73BE1" w:rsidP="00E73BE1">
      <w:pPr>
        <w:pStyle w:val="GraphFootnote"/>
        <w:ind w:left="1260"/>
        <w:rPr>
          <w:rFonts w:ascii="Aptos Narrow" w:hAnsi="Aptos Narrow"/>
          <w:i/>
        </w:rPr>
      </w:pPr>
      <w:r w:rsidRPr="00326E85">
        <w:rPr>
          <w:rFonts w:ascii="Aptos Narrow" w:hAnsi="Aptos Narrow"/>
          <w:i/>
        </w:rPr>
        <w:t xml:space="preserve"># Portfolio total incremental expiring savings are equal to current year total incremental expiring savings plus historic total incremental expiring savings. </w:t>
      </w:r>
    </w:p>
    <w:p w14:paraId="0CB2E9FE" w14:textId="77777777" w:rsidR="003E683A" w:rsidRPr="00155488" w:rsidRDefault="003E683A" w:rsidP="00817254">
      <w:pPr>
        <w:pStyle w:val="TableFigureSourceorNote"/>
        <w:ind w:left="1260" w:right="1350"/>
      </w:pPr>
      <w:r w:rsidRPr="00155488">
        <w:t>Source:</w:t>
      </w:r>
      <w:r w:rsidRPr="00155488">
        <w:rPr>
          <w:rFonts w:eastAsiaTheme="minorHAnsi"/>
        </w:rPr>
        <w:t xml:space="preserve"> Evaluation team analysis</w:t>
      </w:r>
    </w:p>
    <w:p w14:paraId="46C77410" w14:textId="77777777" w:rsidR="003E683A" w:rsidRDefault="003E683A" w:rsidP="003E683A">
      <w:pPr>
        <w:pStyle w:val="BodyText"/>
      </w:pPr>
      <w:r>
        <w:br w:type="page"/>
      </w:r>
    </w:p>
    <w:p w14:paraId="7BC35A1A" w14:textId="766FD8FD" w:rsidR="003E683A" w:rsidRPr="00BC3B8D" w:rsidRDefault="003E683A" w:rsidP="00203A1F">
      <w:pPr>
        <w:pStyle w:val="Caption"/>
        <w:spacing w:after="0"/>
      </w:pPr>
      <w:bookmarkStart w:id="74" w:name="_Ref235023136"/>
      <w:bookmarkStart w:id="75" w:name="_Toc161855803"/>
      <w:bookmarkStart w:id="76" w:name="_Toc196854877"/>
      <w:bookmarkStart w:id="77" w:name="_Toc235194410"/>
      <w:r w:rsidRPr="00A90B65">
        <w:lastRenderedPageBreak/>
        <w:t xml:space="preserve">Table </w:t>
      </w:r>
      <w:fldSimple w:instr=" STYLEREF 1 \s ">
        <w:r w:rsidR="00637112">
          <w:rPr>
            <w:noProof/>
          </w:rPr>
          <w:t>2</w:t>
        </w:r>
      </w:fldSimple>
      <w:r w:rsidRPr="00A90B65">
        <w:noBreakHyphen/>
      </w:r>
      <w:fldSimple w:instr=" SEQ Table \* ARABIC \s 1 ">
        <w:r w:rsidR="00132746">
          <w:rPr>
            <w:noProof/>
          </w:rPr>
          <w:t>9</w:t>
        </w:r>
      </w:fldSimple>
      <w:bookmarkEnd w:id="74"/>
      <w:r w:rsidRPr="00A90B65">
        <w:t>: CPAS by Program – Other Fuel</w:t>
      </w:r>
      <w:bookmarkStart w:id="78" w:name="Table2_5CPASOtherFuel"/>
      <w:bookmarkStart w:id="79" w:name="Table2_5CPASOtherFuel2"/>
      <w:bookmarkStart w:id="80" w:name="Table2_5CPASOtherFuel3"/>
      <w:bookmarkEnd w:id="75"/>
      <w:bookmarkEnd w:id="76"/>
      <w:bookmarkEnd w:id="77"/>
      <w:bookmarkEnd w:id="78"/>
      <w:bookmarkEnd w:id="79"/>
      <w:bookmarkEnd w:id="80"/>
    </w:p>
    <w:tbl>
      <w:tblPr>
        <w:tblW w:w="4375" w:type="pct"/>
        <w:jc w:val="center"/>
        <w:tblLook w:val="0420" w:firstRow="1" w:lastRow="0" w:firstColumn="0" w:lastColumn="0" w:noHBand="0" w:noVBand="1"/>
      </w:tblPr>
      <w:tblGrid>
        <w:gridCol w:w="4682"/>
        <w:gridCol w:w="907"/>
        <w:gridCol w:w="1097"/>
        <w:gridCol w:w="1097"/>
        <w:gridCol w:w="1094"/>
        <w:gridCol w:w="1097"/>
        <w:gridCol w:w="1097"/>
        <w:gridCol w:w="1094"/>
        <w:gridCol w:w="1097"/>
        <w:gridCol w:w="1097"/>
        <w:gridCol w:w="1094"/>
        <w:gridCol w:w="1097"/>
        <w:gridCol w:w="1090"/>
      </w:tblGrid>
      <w:tr w:rsidR="0040174D" w:rsidRPr="00887543" w14:paraId="3A298EC7" w14:textId="77777777" w:rsidTr="00F07508">
        <w:trPr>
          <w:tblHeader/>
          <w:jc w:val="center"/>
        </w:trPr>
        <w:tc>
          <w:tcPr>
            <w:tcW w:w="132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13F5C1A" w14:textId="515D7933" w:rsidR="0040174D"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25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6BD2E6E"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AB1BC3"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954CD99"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560448A"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93259CC"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BAB9DBB"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1CEF8BC"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C290A0E"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D73990B"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6C332CE"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980F3C3"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3143B0A"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675B27" w:rsidRPr="00887543" w14:paraId="260A406D"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573F36" w14:textId="78B56B8E"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D02AAB" w:rsidRPr="00D02AAB">
              <w:rPr>
                <w:sz w:val="16"/>
                <w:szCs w:val="16"/>
              </w:rPr>
              <w:t>Other Fuel</w:t>
            </w:r>
            <w:r w:rsidRPr="00E90BAA">
              <w:rPr>
                <w:sz w:val="16"/>
                <w:szCs w:val="16"/>
              </w:rPr>
              <w:t xml:space="preserve"> Contribution to CPAS (Therms)</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20E013"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40EA22"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62DACA"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705951"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1F3B6A" w14:textId="34A2022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10,060,083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3713D2" w14:textId="4BED6DD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14,632,771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002F9C" w14:textId="0FDB89B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40,036,380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2F6915" w14:textId="0DADF89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34,855,128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DF3CBF" w14:textId="48535AF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34,845,328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2A3771" w14:textId="3CB4CD7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34,805,262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9DAB8A" w14:textId="4889855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34,754,054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CA9D89" w14:textId="1877C13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34,721,065 </w:t>
            </w:r>
          </w:p>
        </w:tc>
      </w:tr>
      <w:tr w:rsidR="00675B27" w:rsidRPr="00887543" w14:paraId="0D662AA4"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565D27" w14:textId="2855CA2A"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D02AAB"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408CE9" w14:textId="453B539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6ACEA4" w14:textId="100272B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863722" w14:textId="48F7AC6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FDC6C0" w14:textId="609E922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BEA4D1" w14:textId="44D972A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294,861,028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C5C382" w14:textId="451CD1C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428,886,515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EA4D69" w14:textId="517BD22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1,173,466,288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A8804D" w14:textId="2A2093F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1,021,603,793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4EC492" w14:textId="5A5AC0B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1,021,316,572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D7CA2A" w14:textId="1494FC7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1,020,142,220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737EC8" w14:textId="1541D29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1,018,641,332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D38A1C" w14:textId="1908506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1,017,674,406 </w:t>
            </w:r>
          </w:p>
        </w:tc>
      </w:tr>
      <w:tr w:rsidR="00675B27" w:rsidRPr="00887543" w14:paraId="084E7FD8"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7EA095" w14:textId="721CD6EC"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D02AAB"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E34726" w14:textId="2545228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216,877,650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2D6088" w14:textId="36BEA8B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387,368,187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DD388C" w14:textId="37D9141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664,862,938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CEFEFF" w14:textId="779343F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988,871,000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192F97" w14:textId="1445B55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985,755,043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437B1D" w14:textId="4D30E22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1,271,903,266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D6D769" w14:textId="6BE8982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1,690,862,785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12A2BF" w14:textId="10AB057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2,848,202,682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FA5DCA" w14:textId="75AE25B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2,837,205,562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ECF781" w14:textId="1D62DF8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2,827,311,537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E00A12" w14:textId="308BA59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2,732,158,084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EF3845" w14:textId="6DBB80F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2,692,356,500 </w:t>
            </w:r>
          </w:p>
        </w:tc>
      </w:tr>
      <w:tr w:rsidR="00675B27" w:rsidRPr="00887543" w14:paraId="5F80B82C"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8B2D9A" w14:textId="22F28A0B"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F07508"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614642" w14:textId="4D50064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216,877,650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D13F9A" w14:textId="120ED88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387,368,187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81A075" w14:textId="5E96302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664,862,938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F5741B" w14:textId="42C211F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988,871,000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742B38" w14:textId="2A38541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1,280,616,071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AABD1C" w14:textId="4DFE35D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1,700,789,781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25DD19" w14:textId="2C646A4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2,864,329,072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9FE094" w14:textId="234CD75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3,869,806,475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772EBB" w14:textId="4C1B596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3,858,522,133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48B924" w14:textId="69DDBEF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3,847,453,757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F3618F" w14:textId="5ECEBC5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3,750,799,416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F28FBA" w14:textId="2448CC9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3,710,030,906 </w:t>
            </w:r>
          </w:p>
        </w:tc>
      </w:tr>
      <w:tr w:rsidR="00675B27" w:rsidRPr="00887543" w14:paraId="77AEBDB5"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265583" w14:textId="1EA4A3FD"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D02AAB" w:rsidRPr="00D02AAB">
              <w:rPr>
                <w:sz w:val="16"/>
                <w:szCs w:val="16"/>
              </w:rPr>
              <w:t>Other Fuel</w:t>
            </w:r>
            <w:r w:rsidRPr="00E90BAA">
              <w:rPr>
                <w:sz w:val="16"/>
                <w:szCs w:val="16"/>
              </w:rPr>
              <w:t xml:space="preserve"> Savings (Therms)</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AB6127"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BAD17C"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03645B"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2DB687"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C006C0" w14:textId="17DC90E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CFC5F2" w14:textId="03AF803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E9B8B8" w14:textId="7ED60AA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604296" w14:textId="7463989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E742DF" w14:textId="2B77C48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9,799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FD1856" w14:textId="088B60F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40,067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9B8556" w14:textId="357531B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51,207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573C3C" w14:textId="5830708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32,990 </w:t>
            </w:r>
          </w:p>
        </w:tc>
      </w:tr>
      <w:tr w:rsidR="00675B27" w:rsidRPr="00887543" w14:paraId="5689A9EE"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9C3F6B" w14:textId="578DC226"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F07508"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39D5F8"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D26CBA"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A1E90C"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764427"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21815C"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6C5D32"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40188A"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FA23A6"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367603" w14:textId="555A56F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287,222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5A41B6" w14:textId="05C8279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1,174,352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9796E4" w14:textId="6AA3931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1,500,888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849661" w14:textId="204F8F6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966,926 </w:t>
            </w:r>
          </w:p>
        </w:tc>
      </w:tr>
      <w:tr w:rsidR="00675B27" w:rsidRPr="00887543" w14:paraId="0CB5F600" w14:textId="77777777" w:rsidTr="00F07508">
        <w:trPr>
          <w:jc w:val="center"/>
        </w:trPr>
        <w:tc>
          <w:tcPr>
            <w:tcW w:w="132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1B3B8C" w14:textId="4C7E97D0"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F07508"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C86172"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4F285B"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CC1202"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DBC6BF"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645625" w14:textId="273D7AC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3,115,957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498B3A" w14:textId="7C9AD5C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8,712,805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6F1C57" w14:textId="5B088F8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9,926,996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9F2181" w14:textId="7276421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16,126,391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D51AEB" w14:textId="3DD1903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10,997,120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768709" w14:textId="2B95981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9,894,024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2719B1" w14:textId="24F99B7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95,153,453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1188B3" w14:textId="16CD81D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39,801,585 </w:t>
            </w:r>
          </w:p>
        </w:tc>
      </w:tr>
      <w:tr w:rsidR="00675B27" w:rsidRPr="00887543" w14:paraId="4CC30AAF" w14:textId="77777777" w:rsidTr="00F07508">
        <w:trPr>
          <w:jc w:val="center"/>
        </w:trPr>
        <w:tc>
          <w:tcPr>
            <w:tcW w:w="1327"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5B0C8E3" w14:textId="637ECA57"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69538B"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57"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1750F4"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B898C17"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6D013F8"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79ABAC0" w14:textId="777777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5FB57A8" w14:textId="0788844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3,115,957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65E7DE8" w14:textId="2D471F9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8,712,805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210F7C3" w14:textId="7754F7E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9,926,996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FFDBC73" w14:textId="4C90711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16,126,391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4333BA0" w14:textId="71F9F5D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11,284,342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C835DA4" w14:textId="5CC275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11,068,376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6AC215C" w14:textId="365FF02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96,654,341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488BCE2" w14:textId="2A62A48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40,768,510 </w:t>
            </w:r>
          </w:p>
        </w:tc>
      </w:tr>
    </w:tbl>
    <w:p w14:paraId="717DBA95" w14:textId="77777777" w:rsidR="0040174D" w:rsidRPr="00A42151" w:rsidRDefault="0040174D" w:rsidP="0040174D">
      <w:pPr>
        <w:pStyle w:val="TableFigureSourceorNote"/>
      </w:pPr>
    </w:p>
    <w:tbl>
      <w:tblPr>
        <w:tblW w:w="4375" w:type="pct"/>
        <w:jc w:val="center"/>
        <w:tblLook w:val="0420" w:firstRow="1" w:lastRow="0" w:firstColumn="0" w:lastColumn="0" w:noHBand="0" w:noVBand="1"/>
      </w:tblPr>
      <w:tblGrid>
        <w:gridCol w:w="4590"/>
        <w:gridCol w:w="1016"/>
        <w:gridCol w:w="1094"/>
        <w:gridCol w:w="1094"/>
        <w:gridCol w:w="1094"/>
        <w:gridCol w:w="1094"/>
        <w:gridCol w:w="1094"/>
        <w:gridCol w:w="1094"/>
        <w:gridCol w:w="1094"/>
        <w:gridCol w:w="1094"/>
        <w:gridCol w:w="1094"/>
        <w:gridCol w:w="1094"/>
        <w:gridCol w:w="1094"/>
      </w:tblGrid>
      <w:tr w:rsidR="0040174D" w:rsidRPr="00887543" w14:paraId="5718EC98" w14:textId="77777777" w:rsidTr="007F2D5D">
        <w:trPr>
          <w:tblHeader/>
          <w:jc w:val="center"/>
        </w:trPr>
        <w:tc>
          <w:tcPr>
            <w:tcW w:w="130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F6BCC41" w14:textId="68966175" w:rsidR="0040174D"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288"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87C9A1"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54F149C"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D66675"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D2582C6"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316D1D3"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7C7B12"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B8A3F3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1A76351"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99E176"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36B26D7"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0BDB7B5"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93D7E09"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675B27" w:rsidRPr="00887543" w14:paraId="43A8B7FB"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396E70" w14:textId="18D33D2D"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2D5D" w:rsidRPr="00D02AAB">
              <w:rPr>
                <w:sz w:val="16"/>
                <w:szCs w:val="16"/>
              </w:rPr>
              <w:t>Other Fuel</w:t>
            </w:r>
            <w:r w:rsidRPr="00E90BAA">
              <w:rPr>
                <w:sz w:val="16"/>
                <w:szCs w:val="16"/>
              </w:rPr>
              <w:t xml:space="preserve"> Contribution to CPAS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4EBC1F" w14:textId="29C0F47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34,607,480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93A770" w14:textId="31DFB61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34,574,406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8B33AD" w14:textId="6D2DE65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34,574,406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4A5255" w14:textId="1C85F7D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34,447,866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456297" w14:textId="31C53CA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34,259,533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E42148" w14:textId="3AE6D01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33,627,084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DDACAE" w14:textId="100B83B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32,594,563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369422" w14:textId="291E523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32,589,426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DDBF2F" w14:textId="4E91A0C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32,494,677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FC37F4" w14:textId="63E9F68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32,372,155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FB693A" w14:textId="748C6098"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30,208,681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00AAE3" w14:textId="098A455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30,149,339 </w:t>
            </w:r>
          </w:p>
        </w:tc>
      </w:tr>
      <w:tr w:rsidR="00675B27" w:rsidRPr="00887543" w14:paraId="16A26659"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A6F924" w14:textId="4C479B66"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2D5D"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B0B591" w14:textId="48C3E2D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1,014,345,234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324D33" w14:textId="2361E1B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1,013,375,843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C868FA" w14:textId="40C6987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1,013,375,843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703BA6" w14:textId="0C6D6CE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1,009,666,945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AD40AC" w14:textId="1FA7B0F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1,004,146,913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96D995" w14:textId="776020E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985,609,844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25ED78" w14:textId="0ED6B63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955,346,627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13BAE3" w14:textId="76F071B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955,196,075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F542FB" w14:textId="459FD10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952,418,974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17373E" w14:textId="36FD58A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948,827,851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AF2C94" w14:textId="2395781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885,416,442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4E01A8" w14:textId="33625CF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883,677,132 </w:t>
            </w:r>
          </w:p>
        </w:tc>
      </w:tr>
      <w:tr w:rsidR="00675B27" w:rsidRPr="00887543" w14:paraId="7165A279"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3D0F6A" w14:textId="062146A1"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7F2D5D"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85405C" w14:textId="7DE66FB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2,535,075,348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02BDCC" w14:textId="1D63281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2,400,594,446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3813AD" w14:textId="06DEE74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2,186,212,561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57A226" w14:textId="22500AA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1,985,720,694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F45E86" w14:textId="0268613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1,881,507,782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DB28E6" w14:textId="50A9419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1,675,163,106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BCE0D0" w14:textId="265E0DD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1,602,638,542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095C90" w14:textId="075ACE2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1,544,595,058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30C15A" w14:textId="222DE03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1,496,339,088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7666A6" w14:textId="4476BA2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1,414,362,951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4CB6AF" w14:textId="51EB176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1,402,909,687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094340" w14:textId="6117488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1,364,013,779 </w:t>
            </w:r>
          </w:p>
        </w:tc>
      </w:tr>
      <w:tr w:rsidR="00675B27" w:rsidRPr="00887543" w14:paraId="44DF7879"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16ECF2" w14:textId="091CF922"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2D5D"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8CFCD3" w14:textId="1507878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3,549,420,582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CBD643" w14:textId="4A9118C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3,413,970,290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E7973D" w14:textId="3F372BB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3,199,588,404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A1EEC3" w14:textId="4FF860C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2,995,387,640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51B110" w14:textId="7AB7F72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2,885,654,695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02A754" w14:textId="4EC4C7C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2,660,772,950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DA064D" w14:textId="0BD0030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2,557,985,169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308813" w14:textId="2AB4EE5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2,499,791,132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E0FB0C" w14:textId="02EF098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2,448,758,062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0BD366" w14:textId="39EB9E7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2,363,190,802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B9DA4E" w14:textId="694082F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2,288,326,129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F8ABB1" w14:textId="0A9E59E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2,247,690,912 </w:t>
            </w:r>
          </w:p>
        </w:tc>
      </w:tr>
      <w:tr w:rsidR="00675B27" w:rsidRPr="00887543" w14:paraId="0C5B9419"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1D8542" w14:textId="64E732E1"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2D5D" w:rsidRPr="00D02AAB">
              <w:rPr>
                <w:sz w:val="16"/>
                <w:szCs w:val="16"/>
              </w:rPr>
              <w:t>Other Fuel</w:t>
            </w:r>
            <w:r w:rsidRPr="00E90BAA">
              <w:rPr>
                <w:sz w:val="16"/>
                <w:szCs w:val="16"/>
              </w:rPr>
              <w:t xml:space="preserve"> Savings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8E23DF" w14:textId="05AE7AB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113,585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02F542" w14:textId="2B8DB58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33,074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87B73F" w14:textId="33F0A2C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8DD6A9" w14:textId="0BEE587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126,540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70E503" w14:textId="79933C8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188,333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0E9934" w14:textId="691D35C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632,449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183622" w14:textId="6ABDF88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1,032,522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E192D0" w14:textId="59A3573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5,137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CA14F2" w14:textId="1341B45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94,749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926A86" w14:textId="202BA107"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122,522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0D4BA8" w14:textId="10E1580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2,163,474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1C2F9F" w14:textId="4BA4488D"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59,342 </w:t>
            </w:r>
          </w:p>
        </w:tc>
      </w:tr>
      <w:tr w:rsidR="00675B27" w:rsidRPr="00887543" w14:paraId="5F089203"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3ED831" w14:textId="1E59D38A"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2D5D"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F8BFF8" w14:textId="78801EC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3,329,173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E963C8" w14:textId="662A15D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969,391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A5F5ED" w14:textId="779550B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D8721E" w14:textId="36476F3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3,708,898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9ECDD4" w14:textId="6D82D49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5,520,032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4B0B30" w14:textId="4F23955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18,537,069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F93417" w14:textId="2325838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30,263,217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500F60" w14:textId="71337FB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150,553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6AB87B" w14:textId="5FB8BAF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2,777,101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342205" w14:textId="4CE8B9C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3,591,123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0A03C4" w14:textId="172C7F7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63,411,408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3F4A0C" w14:textId="212275C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1,739,310 </w:t>
            </w:r>
          </w:p>
        </w:tc>
      </w:tr>
      <w:tr w:rsidR="00675B27" w:rsidRPr="00887543" w14:paraId="77400E25" w14:textId="77777777" w:rsidTr="007F2D5D">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8DF773" w14:textId="00ACAFAC"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7F2D5D"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5ACBC0" w14:textId="420C6D8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157,281,152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47377A" w14:textId="71D32DB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134,480,901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281C0A" w14:textId="4D8D6C2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214,381,885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C86181" w14:textId="457A96CA"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200,491,867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5182B5" w14:textId="0AF7AAF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104,212,912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102283" w14:textId="5A656DB6"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206,344,676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08BD61" w14:textId="002EC5A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72,524,565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55F825" w14:textId="1D602AD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58,043,484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1D8F56" w14:textId="0D578DC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48,255,970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10C5A8" w14:textId="72E64109"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81,976,137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7BC20E" w14:textId="0659F64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11,453,265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D06F06" w14:textId="4448B20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38,895,907 </w:t>
            </w:r>
          </w:p>
        </w:tc>
      </w:tr>
      <w:tr w:rsidR="00675B27" w:rsidRPr="00887543" w14:paraId="11D0D663" w14:textId="77777777" w:rsidTr="007F2D5D">
        <w:trPr>
          <w:jc w:val="center"/>
        </w:trPr>
        <w:tc>
          <w:tcPr>
            <w:tcW w:w="130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04D3270" w14:textId="4143A990" w:rsidR="00675B27" w:rsidRPr="00E90BAA"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7F2D5D"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C94C4BD" w14:textId="0653A35C"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160,610,325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24C362B" w14:textId="35B1364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135,450,292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0C6C93F" w14:textId="5EB1B590"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214,381,885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5231D26" w14:textId="29C32055"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204,200,764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F221B8A" w14:textId="77E829E2"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109,732,944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A8743B6" w14:textId="134431A4"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224,881,745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23DA15E" w14:textId="0714D7AF"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102,787,781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1645D8E" w14:textId="1CC5F1E3"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58,194,036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265D23A" w14:textId="7379C56B"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51,033,071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73EB30C" w14:textId="4EF068C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85,567,260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B678645" w14:textId="086C0CCE"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74,864,673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D96EB62" w14:textId="48DCB2A1" w:rsidR="00675B27" w:rsidRPr="009B2574" w:rsidRDefault="00675B27" w:rsidP="00675B27">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40,635,217 </w:t>
            </w:r>
          </w:p>
        </w:tc>
      </w:tr>
    </w:tbl>
    <w:p w14:paraId="13BD47E5" w14:textId="77777777" w:rsidR="0040174D" w:rsidRDefault="0040174D" w:rsidP="0040174D">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40174D" w:rsidRPr="00887543" w14:paraId="28875B70"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F7BCAF2" w14:textId="510B3A9D" w:rsidR="0040174D"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B258CF1"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A9CCA06"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BFF252A"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641A60F"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F8C533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560F636"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3D26D6E"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ABCD985"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9F1A4E0"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64EEBE1"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CBC140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658D24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9B2574" w:rsidRPr="00887543" w14:paraId="2B62BBC3"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CB9E45" w14:textId="782BC48C"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65581D" w:rsidRPr="00D02AAB">
              <w:rPr>
                <w:sz w:val="16"/>
                <w:szCs w:val="16"/>
              </w:rPr>
              <w:t>Other Fuel</w:t>
            </w:r>
            <w:r w:rsidRPr="00E90BAA">
              <w:rPr>
                <w:sz w:val="16"/>
                <w:szCs w:val="16"/>
              </w:rPr>
              <w:t xml:space="preserve"> Contribution to CPAS (Therms)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839AF3" w14:textId="24D9BE7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30,148,679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DC4D0C" w14:textId="7CFCAE0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30,148,679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848712" w14:textId="1A83FDB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30,148,679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3EA2D7" w14:textId="56B75F8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1,146,446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FA021F" w14:textId="0FA1B36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1,101,672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304E61" w14:textId="79C0870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1,101,672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3BC776" w14:textId="0F89B29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1,101,672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5FED2E" w14:textId="635D417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1,101,672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1AEC74" w14:textId="62975B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EE09D0" w14:textId="6AA111B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FB4B14" w14:textId="6955160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7C01ED" w14:textId="4C6C7BF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1,095,908 </w:t>
            </w:r>
          </w:p>
        </w:tc>
      </w:tr>
      <w:tr w:rsidR="009B2574" w:rsidRPr="00887543" w14:paraId="276B2B57"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C9F971" w14:textId="67A62B63"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65581D"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73101C" w14:textId="42F7DB5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883,657,788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93DD485" w14:textId="46441A4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883,657,788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0EBDB1" w14:textId="22315DC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883,657,788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90252A" w14:textId="1D5A70E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33,602,332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EE8B62" w14:textId="3EDF262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32,289,996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660140" w14:textId="2EC88FE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32,289,996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4AB524" w14:textId="161D62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32,289,996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13E519" w14:textId="0528346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32,289,996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48B159" w14:textId="09AA015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C85ED4" w14:textId="146ED3D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EAA709" w14:textId="1A44FEE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16CAB5" w14:textId="42942B8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r>
      <w:tr w:rsidR="009B2574" w:rsidRPr="00887543" w14:paraId="52BD4AB9"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6A7B2D" w14:textId="38AC757E"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65581D"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044DA1" w14:textId="2F34337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1,300,190,108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2302FD" w14:textId="50CE613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993,999,954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367428" w14:textId="1F85256C"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36,936,268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1310F9" w14:textId="691AF01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33,739,366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7F169E" w14:textId="671127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29,454,759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93967A" w14:textId="0E9075B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29,282,977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006916" w14:textId="5E540E9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28,198,375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CC559F" w14:textId="36D59C2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FD8C6D" w14:textId="717CFA3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011F5F" w14:textId="534600D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1D36F5" w14:textId="48C7C46C"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D23EBB" w14:textId="1E42CD5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r>
      <w:tr w:rsidR="009B2574" w:rsidRPr="00887543" w14:paraId="1E27F4C2"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E87D4A" w14:textId="49CE5258"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65581D"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1B50CE" w14:textId="261EEC9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2,183,847,896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F7CF44" w14:textId="3F15713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1,877,657,742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D75B37" w14:textId="3B71A14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920,594,056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D31C07" w14:textId="0EDF7C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67,341,697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E72A96" w14:textId="04F7E9F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61,744,755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598180" w14:textId="212198A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61,572,973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C9F081" w14:textId="27BEF16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60,488,371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1C5903" w14:textId="4883A41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58,519,859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8F7AE5" w14:textId="53F76F8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6A5C83" w14:textId="40AACAC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6BE5B4" w14:textId="56EC836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581B9C" w14:textId="585F83F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58,350,928 </w:t>
            </w:r>
          </w:p>
        </w:tc>
      </w:tr>
      <w:tr w:rsidR="009B2574" w:rsidRPr="00887543" w14:paraId="5AEE9870"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E57C15" w14:textId="42F88F76"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65581D" w:rsidRPr="00D02AAB">
              <w:rPr>
                <w:sz w:val="16"/>
                <w:szCs w:val="16"/>
              </w:rPr>
              <w:t>Other Fuel</w:t>
            </w:r>
            <w:r w:rsidRPr="00E90BAA">
              <w:rPr>
                <w:sz w:val="16"/>
                <w:szCs w:val="16"/>
              </w:rPr>
              <w:t xml:space="preserve"> Savings (Therms)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D62803" w14:textId="32EF19F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660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C9FAFF" w14:textId="6CFE102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AEBE6F" w14:textId="32B5422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CC9233" w14:textId="422A8CC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29,002,233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117B41" w14:textId="08A5DD7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44,774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B24674" w14:textId="2B2150B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45A1CF" w14:textId="6BCE1A5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5D81F4" w14:textId="279C771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4F3BF1" w14:textId="584BF9D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5,764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BB5F46" w14:textId="022C727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42C848" w14:textId="2317054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0A79C8" w14:textId="2305891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r w:rsidR="009B2574" w:rsidRPr="00887543" w14:paraId="3E2229DD"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0480CC" w14:textId="42DA7B11"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65581D"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CDC477" w14:textId="2668D8D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19,345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F6BF1A" w14:textId="1F53DE1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0E3949" w14:textId="6F7BE9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B894A4" w14:textId="7FB4091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850,055,456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2B195E" w14:textId="38CDD10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1,312,335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78F10E" w14:textId="4AD90EB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C491FD" w14:textId="0416C1D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21399A" w14:textId="7817783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ABA69B" w14:textId="376C0D1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168,932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237B1A" w14:textId="473F9BF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365269" w14:textId="6E4E9CA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04684D" w14:textId="58DBC72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r>
      <w:tr w:rsidR="009B2574" w:rsidRPr="00887543" w14:paraId="31780008"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87436A" w14:textId="48CF845D"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65581D"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322362" w14:textId="0273BD9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63,823,671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843355" w14:textId="2D3E34C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306,190,154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B1F75B" w14:textId="467CBDF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957,063,686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6B2FBB" w14:textId="3A8FC81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3,196,903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12F252" w14:textId="38FC697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4,284,607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E72861" w14:textId="4666897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171,782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04DCFE" w14:textId="66B3890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1,084,602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9EC841" w14:textId="109C5DE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1,968,512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752022" w14:textId="59CB65F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5E8CDE" w14:textId="6B14C3D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4F1CA8" w14:textId="16AB32D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0B242F" w14:textId="40CAC45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r>
      <w:tr w:rsidR="009B2574" w:rsidRPr="00887543" w14:paraId="1B3EA8DE"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E5AF607" w14:textId="4C3790D8"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65581D"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29D2F40" w14:textId="730618E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63,843,016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2A99BE" w14:textId="2A48C0D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306,190,154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458F2A7" w14:textId="54879BF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957,063,686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361C869" w14:textId="29625FA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853,252,359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9523284" w14:textId="2D3C3E2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5,596,942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168F201" w14:textId="6958D78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171,782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218FA8A" w14:textId="25F486F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1,084,602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350425E" w14:textId="5948A16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1,968,512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90EFFDF" w14:textId="294EBD6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168,932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F7ABAD1" w14:textId="1E48A54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25DD597" w14:textId="0712A85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4D7F0D2" w14:textId="5E9E9DB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bl>
    <w:p w14:paraId="4DE11ACC" w14:textId="77777777" w:rsidR="0040174D" w:rsidRDefault="0040174D" w:rsidP="0040174D">
      <w:pPr>
        <w:pStyle w:val="TableFigureSourceorNote"/>
      </w:pPr>
    </w:p>
    <w:tbl>
      <w:tblPr>
        <w:tblW w:w="4375" w:type="pct"/>
        <w:jc w:val="center"/>
        <w:tblLayout w:type="fixed"/>
        <w:tblLook w:val="0420" w:firstRow="1" w:lastRow="0" w:firstColumn="0" w:lastColumn="0" w:noHBand="0" w:noVBand="1"/>
      </w:tblPr>
      <w:tblGrid>
        <w:gridCol w:w="4589"/>
        <w:gridCol w:w="1093"/>
        <w:gridCol w:w="1093"/>
        <w:gridCol w:w="1093"/>
        <w:gridCol w:w="1094"/>
        <w:gridCol w:w="1094"/>
        <w:gridCol w:w="1094"/>
        <w:gridCol w:w="1094"/>
        <w:gridCol w:w="1094"/>
        <w:gridCol w:w="1094"/>
        <w:gridCol w:w="1094"/>
        <w:gridCol w:w="1094"/>
        <w:gridCol w:w="1020"/>
      </w:tblGrid>
      <w:tr w:rsidR="0040174D" w:rsidRPr="00887543" w14:paraId="1504FF0D"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FCDEF42" w14:textId="3F0C30BF" w:rsidR="0040174D"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A60871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w:t>
            </w:r>
            <w:r w:rsidRPr="00887543">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42AC469"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7BDC830"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6B59D53"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061425B"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E3B88A8"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F66894"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416BD8C"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7727E26"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5E4CEC"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2B9E0C2"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FF06951" w14:textId="77777777" w:rsidR="0040174D" w:rsidRPr="00887543" w:rsidRDefault="0040174D"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2065</w:t>
            </w:r>
          </w:p>
        </w:tc>
      </w:tr>
      <w:tr w:rsidR="009B2574" w:rsidRPr="00887543" w14:paraId="07D29AE9"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B95928" w14:textId="19D25036"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597515" w:rsidRPr="00D02AAB">
              <w:rPr>
                <w:sz w:val="16"/>
                <w:szCs w:val="16"/>
              </w:rPr>
              <w:t>Other Fuel</w:t>
            </w:r>
            <w:r w:rsidRPr="00E90BAA">
              <w:rPr>
                <w:sz w:val="16"/>
                <w:szCs w:val="16"/>
              </w:rPr>
              <w:t xml:space="preserve"> Contribution to CPAS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9E3FA8" w14:textId="4E6A93E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FCC7B5" w14:textId="23D9C63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861CA7" w14:textId="1CC2908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0631D3" w14:textId="6F78E11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B22891" w14:textId="5B95A4C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CB365D" w14:textId="1B00308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F17903" w14:textId="7181ECF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BC18CA" w14:textId="686A665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100022" w14:textId="1D4C740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E1F0D7" w14:textId="675707D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E155CD" w14:textId="6CA0B6F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1,590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A57051" w14:textId="78D4E94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r w:rsidR="009B2574" w:rsidRPr="00887543" w14:paraId="12DD6E9D"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8D9B10" w14:textId="4521802C"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59751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82740E" w14:textId="31C20D5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AAFC40" w14:textId="4F63DEA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9C01D0" w14:textId="618AA55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FE4508" w14:textId="7D08BF4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AB0DCA" w14:textId="0F05D0A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3CB59C" w14:textId="5E2052F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0FD021" w14:textId="30DBFDA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B04D24" w14:textId="754805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8C3F0A" w14:textId="5D98E30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5B17C2" w14:textId="666F9E1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AB3F01" w14:textId="388D645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46,609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9CAE74" w14:textId="1D65A48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r w:rsidR="009B2574" w:rsidRPr="00887543" w14:paraId="4D1884A1"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E938AD" w14:textId="570C5A9B"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59751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30352B" w14:textId="6607CDC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7470D1" w14:textId="2872605E"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18AC43" w14:textId="4454236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9551DE" w14:textId="09BA82E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728F15" w14:textId="515E1A2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E805E0" w14:textId="0613DFB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3635C5" w14:textId="6E96C59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B9A6C7" w14:textId="460D22D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3FDC77" w14:textId="343C284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F96F3D" w14:textId="1A11BFA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2D3EDE" w14:textId="156D18C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D1B4FA" w14:textId="30615CA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r w:rsidR="009B2574" w:rsidRPr="00887543" w14:paraId="4037F6D7"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A4FBF7" w14:textId="738060FA"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597515"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6306A7" w14:textId="1302482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02F8EE" w14:textId="773116FC"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148825" w14:textId="3F94744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B7CA6F" w14:textId="61CA1674"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DDD9BF" w14:textId="56AAFA6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F72A8F" w14:textId="061A544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28964E" w14:textId="7DC7EA6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1AE676" w14:textId="2BDA03A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07F237" w14:textId="41A9879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E40E68" w14:textId="445E6A4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09913B" w14:textId="70A5D38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46,609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158263" w14:textId="45BB6C9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r>
      <w:tr w:rsidR="009B2574" w:rsidRPr="00887543" w14:paraId="29177498"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057F01" w14:textId="0F064662"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597515" w:rsidRPr="00D02AAB">
              <w:rPr>
                <w:sz w:val="16"/>
                <w:szCs w:val="16"/>
              </w:rPr>
              <w:t>Other Fuel</w:t>
            </w:r>
            <w:r w:rsidRPr="00E90BAA">
              <w:rPr>
                <w:sz w:val="16"/>
                <w:szCs w:val="16"/>
              </w:rPr>
              <w:t xml:space="preserve"> Savings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E62E97" w14:textId="03DBC10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963FE7" w14:textId="6D1B970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1,091,571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1E743B" w14:textId="557E9F2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5DEA2D" w14:textId="7C3B616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EDAC2C" w14:textId="4455B7F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F2D612" w14:textId="09487AF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0B5252" w14:textId="04BC91F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61EF33" w14:textId="5EB8C15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226873" w14:textId="239B229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0DAD10" w14:textId="7492C3FC"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B51BE0" w14:textId="5FD6368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2,747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FB41C9" w14:textId="6928A4A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1,590 </w:t>
            </w:r>
          </w:p>
        </w:tc>
      </w:tr>
      <w:tr w:rsidR="009B2574" w:rsidRPr="00887543" w14:paraId="5F6A1A70"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22964B" w14:textId="2D83501A"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59751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EC91C9" w14:textId="5742713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A1C45B" w14:textId="2AFF1CA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31,993,942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F6A61B" w14:textId="17FC322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4F4BDA" w14:textId="411CCE1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1DAF34" w14:textId="091A627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D742E5" w14:textId="543FD4C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2E1F56" w14:textId="2FD2D1E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74FF68" w14:textId="45CC3FB3"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771877" w14:textId="47B47E42"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F26558" w14:textId="725C87B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26D22F" w14:textId="62CF33D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80,514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5A4085" w14:textId="4205DB70"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46,609 </w:t>
            </w:r>
          </w:p>
        </w:tc>
      </w:tr>
      <w:tr w:rsidR="009B2574" w:rsidRPr="00887543" w14:paraId="12822968" w14:textId="77777777" w:rsidTr="0059751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078EBF" w14:textId="47CB568F"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59751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FC2003" w14:textId="75C020F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64D8C6" w14:textId="66BD964B"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DCFAEC" w14:textId="123BB11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930527" w14:textId="17064E4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3985B4" w14:textId="67F68C4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CB30BE" w14:textId="786F80DD"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19C781" w14:textId="68AF83A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07A1F0" w14:textId="305AE175"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DC5A9D" w14:textId="2988110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8D1E7D" w14:textId="64023D5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D77901" w14:textId="44F81FD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49DBCE" w14:textId="7DEAC19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9B2574">
              <w:rPr>
                <w:sz w:val="16"/>
                <w:szCs w:val="16"/>
              </w:rPr>
              <w:t xml:space="preserve"> - </w:t>
            </w:r>
          </w:p>
        </w:tc>
      </w:tr>
      <w:tr w:rsidR="009B2574" w:rsidRPr="00887543" w14:paraId="592B7F39" w14:textId="77777777" w:rsidTr="00597515">
        <w:trPr>
          <w:jc w:val="center"/>
        </w:trPr>
        <w:tc>
          <w:tcPr>
            <w:tcW w:w="130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3E0A405" w14:textId="32987BB7" w:rsidR="009B2574" w:rsidRPr="00E90BAA"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597515"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C00FB27" w14:textId="68E9AE5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26,229,863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CAFEEDF" w14:textId="0714E35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31,993,942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46BA378" w14:textId="79FC53D7"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06B3737" w14:textId="2A65F79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C32264E" w14:textId="4374CEC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AF43255" w14:textId="3963C4C9"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53BE955" w14:textId="4A89694A"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6731E7E" w14:textId="4DCC83EF"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965C5F3" w14:textId="042BEA81"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067F6FD" w14:textId="7D7A50AC"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F7AF71E" w14:textId="3C4F68F6"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80,514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B66FE03" w14:textId="6D0AA178" w:rsidR="009B2574" w:rsidRPr="009B2574" w:rsidRDefault="009B2574" w:rsidP="009B2574">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B2574">
              <w:rPr>
                <w:sz w:val="16"/>
                <w:szCs w:val="16"/>
              </w:rPr>
              <w:t xml:space="preserve"> 46,609 </w:t>
            </w:r>
          </w:p>
        </w:tc>
      </w:tr>
    </w:tbl>
    <w:p w14:paraId="481FBDE5"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xml:space="preserve">* </w:t>
      </w:r>
      <w:bookmarkStart w:id="81" w:name="_Hlk70611253"/>
      <w:r w:rsidRPr="00257E2A">
        <w:rPr>
          <w:rFonts w:asciiTheme="minorHAnsi" w:hAnsiTheme="minorHAnsi"/>
          <w:i/>
        </w:rPr>
        <w:t xml:space="preserve">kWh equivalent savings are calculated by multiplying therm savings by 29.31. </w:t>
      </w:r>
      <w:bookmarkEnd w:id="81"/>
    </w:p>
    <w:p w14:paraId="04C4C6EC"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Historic savings go back to CY2018.</w:t>
      </w:r>
    </w:p>
    <w:p w14:paraId="0C0FFF37"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Portfolio Total Gas CPAS (kWh Equivalent) is the sum of equivalent kWh CPAS and historic equivalent kWh CPAS.</w:t>
      </w:r>
    </w:p>
    <w:p w14:paraId="5CBE8C4A"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Incremental expiring savings are equal to CPAS Y</w:t>
      </w:r>
      <w:r w:rsidRPr="00257E2A">
        <w:rPr>
          <w:rFonts w:asciiTheme="minorHAnsi" w:hAnsiTheme="minorHAnsi"/>
          <w:i/>
          <w:vertAlign w:val="subscript"/>
        </w:rPr>
        <w:t>n-1</w:t>
      </w:r>
      <w:r w:rsidRPr="00257E2A">
        <w:rPr>
          <w:rFonts w:asciiTheme="minorHAnsi" w:hAnsiTheme="minorHAnsi"/>
          <w:i/>
        </w:rPr>
        <w:t xml:space="preserve"> - CPAS Y</w:t>
      </w:r>
      <w:r w:rsidRPr="00257E2A">
        <w:rPr>
          <w:rFonts w:asciiTheme="minorHAnsi" w:hAnsiTheme="minorHAnsi"/>
          <w:i/>
          <w:vertAlign w:val="subscript"/>
        </w:rPr>
        <w:t>n</w:t>
      </w:r>
      <w:r w:rsidRPr="00257E2A">
        <w:rPr>
          <w:rFonts w:asciiTheme="minorHAnsi" w:hAnsiTheme="minorHAnsi"/>
          <w:i/>
        </w:rPr>
        <w:t>.</w:t>
      </w:r>
    </w:p>
    <w:p w14:paraId="1518CC46"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Historic incremental expiring savings are equal to Historic CPAS Yn-1 – Historic CPAS Yn.</w:t>
      </w:r>
    </w:p>
    <w:p w14:paraId="736167A7" w14:textId="77777777" w:rsidR="00543F0E" w:rsidRPr="00257E2A" w:rsidRDefault="00543F0E" w:rsidP="00543F0E">
      <w:pPr>
        <w:pStyle w:val="GraphFootnote"/>
        <w:ind w:firstLine="1260"/>
        <w:rPr>
          <w:rFonts w:asciiTheme="minorHAnsi" w:hAnsiTheme="minorHAnsi"/>
          <w:i/>
        </w:rPr>
      </w:pPr>
      <w:r w:rsidRPr="00257E2A">
        <w:rPr>
          <w:rFonts w:asciiTheme="minorHAnsi" w:hAnsiTheme="minorHAnsi"/>
          <w:i/>
        </w:rPr>
        <w:t># kWh equivalent portfolio total incremental savings are calculated by multiplying therm savings by 29.31.</w:t>
      </w:r>
    </w:p>
    <w:p w14:paraId="485B514A" w14:textId="1F8C2379" w:rsidR="003E683A" w:rsidRPr="00261216" w:rsidRDefault="003E683A" w:rsidP="00523786">
      <w:pPr>
        <w:pStyle w:val="TableFigureSourceorNote"/>
        <w:ind w:left="1260"/>
      </w:pPr>
      <w:r w:rsidRPr="00155488">
        <w:t>Source: Evaluation team analysis</w:t>
      </w:r>
    </w:p>
    <w:p w14:paraId="724A5A0C" w14:textId="77777777" w:rsidR="003E683A" w:rsidRDefault="003E683A" w:rsidP="003E683A">
      <w:pPr>
        <w:pStyle w:val="BodyText"/>
      </w:pPr>
      <w:r>
        <w:br w:type="page"/>
      </w:r>
    </w:p>
    <w:p w14:paraId="6BD166AD" w14:textId="5E2F0BEC" w:rsidR="003E683A" w:rsidRPr="00165023" w:rsidRDefault="003E683A" w:rsidP="00203A1F">
      <w:pPr>
        <w:pStyle w:val="Caption"/>
        <w:spacing w:after="0"/>
      </w:pPr>
      <w:bookmarkStart w:id="82" w:name="_Ref235022381"/>
      <w:bookmarkStart w:id="83" w:name="_Toc161855804"/>
      <w:bookmarkStart w:id="84" w:name="_Toc196854878"/>
      <w:bookmarkStart w:id="85" w:name="_Toc235194411"/>
      <w:r w:rsidRPr="00A90B65">
        <w:lastRenderedPageBreak/>
        <w:t xml:space="preserve">Table </w:t>
      </w:r>
      <w:fldSimple w:instr=" STYLEREF 1 \s ">
        <w:r w:rsidR="00637112">
          <w:rPr>
            <w:noProof/>
          </w:rPr>
          <w:t>2</w:t>
        </w:r>
      </w:fldSimple>
      <w:r w:rsidRPr="00A90B65">
        <w:noBreakHyphen/>
      </w:r>
      <w:fldSimple w:instr=" SEQ Table \* ARABIC \s 1 ">
        <w:r w:rsidR="00132746">
          <w:rPr>
            <w:noProof/>
          </w:rPr>
          <w:t>10</w:t>
        </w:r>
      </w:fldSimple>
      <w:bookmarkEnd w:id="82"/>
      <w:r w:rsidRPr="00A90B65">
        <w:t>: CPAS from Other Fuel Counting Toward ComEd Goal</w:t>
      </w:r>
      <w:bookmarkStart w:id="86" w:name="Table2_6CPASOtherFuelCount"/>
      <w:bookmarkStart w:id="87" w:name="Table2_6CPASOtherFuelCount2"/>
      <w:bookmarkStart w:id="88" w:name="Table2_6CPASOtherFuelCount3"/>
      <w:bookmarkEnd w:id="83"/>
      <w:bookmarkEnd w:id="84"/>
      <w:bookmarkEnd w:id="85"/>
      <w:bookmarkEnd w:id="86"/>
      <w:bookmarkEnd w:id="87"/>
      <w:bookmarkEnd w:id="88"/>
    </w:p>
    <w:tbl>
      <w:tblPr>
        <w:tblW w:w="4375" w:type="pct"/>
        <w:jc w:val="center"/>
        <w:tblLook w:val="0420" w:firstRow="1" w:lastRow="0" w:firstColumn="0" w:lastColumn="0" w:noHBand="0" w:noVBand="1"/>
      </w:tblPr>
      <w:tblGrid>
        <w:gridCol w:w="4590"/>
        <w:gridCol w:w="1094"/>
        <w:gridCol w:w="1097"/>
        <w:gridCol w:w="1097"/>
        <w:gridCol w:w="1094"/>
        <w:gridCol w:w="1097"/>
        <w:gridCol w:w="1097"/>
        <w:gridCol w:w="1094"/>
        <w:gridCol w:w="1097"/>
        <w:gridCol w:w="1097"/>
        <w:gridCol w:w="1094"/>
        <w:gridCol w:w="1097"/>
        <w:gridCol w:w="995"/>
      </w:tblGrid>
      <w:tr w:rsidR="00132746" w:rsidRPr="00887543" w14:paraId="69CCEEE4"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A693121" w14:textId="0F794BDF" w:rsidR="00132746"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08EB779"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2179CB"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54A3C9C"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03FAAC"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FB475B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914060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37341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0D76859"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CAE524"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CC5628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B60D33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C92E0F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7A5C76" w:rsidRPr="00887543" w14:paraId="0414B0B7"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F5A380" w14:textId="1E6CD868"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(Therms)</w:t>
            </w:r>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8E5D4F"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9E8A9F"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38D766"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AC0B2A"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35436B" w14:textId="3A3FA8C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4,960,634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682EC6" w14:textId="3739950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5,277,551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D71FAC" w14:textId="37163D9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6,259,711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E6D6BD" w14:textId="6B46088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C8CE8E" w14:textId="78C2C74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A8D269" w14:textId="63633E7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9CE229" w14:textId="71602F1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9CFFF8" w14:textId="11FACF8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r>
      <w:tr w:rsidR="007A5C76" w:rsidRPr="00887543" w14:paraId="013D62FB"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CC0F95" w14:textId="1228C439"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7E9C53"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3FE3C9"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126260"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54B3DF"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85584B" w14:textId="5DF96AE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145,396,174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98E667" w14:textId="4487047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154,685,034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CBB6E3" w14:textId="0AC366A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183,472,118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340885" w14:textId="0546069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379914" w14:textId="6A76796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F8680A" w14:textId="5E1B91D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BC096C" w14:textId="62B7053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C23A24" w14:textId="2250624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r>
      <w:tr w:rsidR="007A5C76" w:rsidRPr="00887543" w14:paraId="2858F946"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0AD9E1" w14:textId="32250AAF"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554409" w14:textId="00D7205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94,320,888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1FF490" w14:textId="57FFE48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196,501,850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F5E7AB" w14:textId="0EEEB06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298,671,854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C55D2A" w14:textId="75F1A4B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408,567,718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94107D" w14:textId="524A2AF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408,421,627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496B8B" w14:textId="025F686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552,424,034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AF8F0E" w14:textId="2134F80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700,519,594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100AF1" w14:textId="081B2E3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873,105,926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8086E3" w14:textId="15C9858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872,619,886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C362F2" w14:textId="6F1505D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869,148,735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B7A565" w14:textId="148E6CA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845,746,321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50F878" w14:textId="36EB81F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827,261,367 </w:t>
            </w:r>
          </w:p>
        </w:tc>
      </w:tr>
      <w:tr w:rsidR="007A5C76" w:rsidRPr="00887543" w14:paraId="729D7854"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5FB88F" w14:textId="70BD2A84"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3846C1" w14:textId="03E589C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94,320,888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FF16E2" w14:textId="17E3F8E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196,501,850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1D9B7E" w14:textId="1FD08CB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298,671,854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E2FDE0" w14:textId="1EB1FC7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408,567,718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3250B2" w14:textId="2D2EB0AE"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553,817,801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4E79BA" w14:textId="733CC21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707,109,068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A0D633" w14:textId="7CEE3BF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883,991,712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9461F4B" w14:textId="5A7ECC9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1,056,728,317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2B6600" w14:textId="4D7BABA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1,056,242,277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F4DB19" w14:textId="1C75D82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1,052,771,126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864AC3" w14:textId="6FF11A0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1,029,368,712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EEFE45" w14:textId="0F7FF5D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1,010,883,759 </w:t>
            </w:r>
          </w:p>
        </w:tc>
      </w:tr>
      <w:tr w:rsidR="007A5C76" w:rsidRPr="00887543" w14:paraId="102BF3F0"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1E1180" w14:textId="548CE537"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D02AAB">
              <w:rPr>
                <w:sz w:val="16"/>
                <w:szCs w:val="16"/>
              </w:rPr>
              <w:t>Other Fuel</w:t>
            </w:r>
            <w:r w:rsidRPr="00E90BAA">
              <w:rPr>
                <w:sz w:val="16"/>
                <w:szCs w:val="16"/>
              </w:rPr>
              <w:t xml:space="preserve"> Savings (Therms)</w:t>
            </w:r>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920D08"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0AA1DB"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F02003"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08C837"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F5B781"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8D9B52"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8C48E6"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D54431"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A60530" w14:textId="3B07835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21BFCE" w14:textId="2A465D9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C8129C" w14:textId="68818AE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7EBD2B" w14:textId="4CB99A7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7A5C76" w:rsidRPr="00887543" w14:paraId="0F26097E"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3A0573" w14:textId="54ABA093"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EFB64A"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31007C"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EC84F4"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B55616"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B474D7"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F336B2"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86154C"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EBB4CA"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837B5B" w14:textId="076811C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2020F5" w14:textId="3E7E3EB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9D3B1B" w14:textId="0C38699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F16E6B" w14:textId="6B36A1E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r>
      <w:tr w:rsidR="007A5C76" w:rsidRPr="00887543" w14:paraId="249F725F"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46DBBF" w14:textId="34C350CA"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82"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691856"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D76EF1"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C7C2E8"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8D1054"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B83C63" w14:textId="29EE575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146,091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F15B96" w14:textId="379A5E0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1,393,767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53571E" w14:textId="38162B2E"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6,589,474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41FAA1" w14:textId="4583481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10,885,786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38DF6F" w14:textId="5872A0E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486,040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9E08336" w14:textId="4092CCD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3,471,151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1678F2" w14:textId="5AC99D5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23,402,414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2ABCF3" w14:textId="03A6CE4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18,484,954 </w:t>
            </w:r>
          </w:p>
        </w:tc>
      </w:tr>
      <w:tr w:rsidR="007A5C76" w:rsidRPr="00887543" w14:paraId="173501E9" w14:textId="77777777" w:rsidTr="007F1AB5">
        <w:trPr>
          <w:jc w:val="center"/>
        </w:trPr>
        <w:tc>
          <w:tcPr>
            <w:tcW w:w="130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3F373EA" w14:textId="2FCC0EFE"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7F1AB5"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2"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DB2A3D5"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9441BB0"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4E70BC6"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EBB86CB" w14:textId="7777777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B2EE7BF" w14:textId="31445D4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146,091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17D679A" w14:textId="26BC0ED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1,393,767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2FC30ED" w14:textId="17922CF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6,589,474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FEDAD7D" w14:textId="5DD3D7E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10,885,786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C2599DC" w14:textId="230F4A8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486,040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98C53BB" w14:textId="1CAC10E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3,471,151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774F95C" w14:textId="1011A6FE"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23,402,414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D8F22C1" w14:textId="10402AC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18,484,954 </w:t>
            </w:r>
          </w:p>
        </w:tc>
      </w:tr>
    </w:tbl>
    <w:p w14:paraId="6796F92C" w14:textId="77777777" w:rsidR="00132746" w:rsidRPr="00A42151" w:rsidRDefault="00132746" w:rsidP="00132746">
      <w:pPr>
        <w:pStyle w:val="TableFigureSourceorNote"/>
      </w:pPr>
    </w:p>
    <w:tbl>
      <w:tblPr>
        <w:tblW w:w="4375" w:type="pct"/>
        <w:jc w:val="center"/>
        <w:tblLook w:val="0420" w:firstRow="1" w:lastRow="0" w:firstColumn="0" w:lastColumn="0" w:noHBand="0" w:noVBand="1"/>
      </w:tblPr>
      <w:tblGrid>
        <w:gridCol w:w="4589"/>
        <w:gridCol w:w="1093"/>
        <w:gridCol w:w="1093"/>
        <w:gridCol w:w="1093"/>
        <w:gridCol w:w="1094"/>
        <w:gridCol w:w="1094"/>
        <w:gridCol w:w="1094"/>
        <w:gridCol w:w="1094"/>
        <w:gridCol w:w="1094"/>
        <w:gridCol w:w="1094"/>
        <w:gridCol w:w="1094"/>
        <w:gridCol w:w="1094"/>
        <w:gridCol w:w="1020"/>
      </w:tblGrid>
      <w:tr w:rsidR="00132746" w:rsidRPr="00887543" w14:paraId="57EE9F68"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5E1E94C" w14:textId="58599AA5" w:rsidR="00132746"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6BFDA0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91D35E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0AAEC6A"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83C6923"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09A3A4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7B9C7F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D38842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339674"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21FAD64"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44BB99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81B6478"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DEA132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7A5C76" w:rsidRPr="00887543" w14:paraId="48DACB27"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662E7F" w14:textId="20720E1D"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12B68D" w14:textId="2459881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F1EECC" w14:textId="19C5BFD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63156C" w14:textId="525DF99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6,264,838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39D72F" w14:textId="7A3C14A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6,263,923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00DECC" w14:textId="6DF22B5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6,263,923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6FFED8" w14:textId="7E761B4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9069EE" w14:textId="1402195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3C918B" w14:textId="2F92D34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A889A3" w14:textId="2EC03F3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B53412" w14:textId="20469E9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9B41B3" w14:textId="503FC14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343B7C" w14:textId="38E5BAB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r>
      <w:tr w:rsidR="007A5C76" w:rsidRPr="00887543" w14:paraId="122F146D"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B07F79" w14:textId="17F51E3F"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16F270" w14:textId="603A0CF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5F9658" w14:textId="2E0F9EC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1777C6" w14:textId="284AB2E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183,622,391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5ABD8C" w14:textId="54BDF86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183,595,578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267CCD" w14:textId="16EF288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183,595,578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8E8F40" w14:textId="6FF2F48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1A6EBB" w14:textId="569C847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16C5AA" w14:textId="4D92886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A9DA68" w14:textId="0987694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2CA4D8" w14:textId="2ADD9EE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BCBCDF" w14:textId="1326F2C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A69F04" w14:textId="583C2F0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r>
      <w:tr w:rsidR="007A5C76" w:rsidRPr="00887543" w14:paraId="1A064704"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2F6760" w14:textId="674E7E78"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9D962E" w14:textId="17E519F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772,336,267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97476B" w14:textId="4B225E0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753,561,861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9B8C25" w14:textId="007DA34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732,837,594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5C2AB9" w14:textId="6EECF2B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619,562,661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DFFFC1" w14:textId="13284B3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579,362,762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637565" w14:textId="0BDA889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508,943,868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9B54EC" w14:textId="59B6321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460,735,614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15A22B" w14:textId="3DAC692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449,290,621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FB53EB" w14:textId="1A4B045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437,456,705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CF216E" w14:textId="4AF24B28"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423,042,936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42689B" w14:textId="4C3A174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412,621,546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B3CE82" w14:textId="6B9C895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374,389,449 </w:t>
            </w:r>
          </w:p>
        </w:tc>
      </w:tr>
      <w:tr w:rsidR="007A5C76" w:rsidRPr="00887543" w14:paraId="12E016CA"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DF2C9B" w14:textId="1C1CB169"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BF3370" w14:textId="6F4C9F9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955,958,659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2536B7" w14:textId="6992984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937,184,252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B0DB08" w14:textId="37E7C4F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916,459,985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CF7F7F" w14:textId="517BF8E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803,158,238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5B10D0" w14:textId="1C092A4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762,958,340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A0E823" w14:textId="26A70C7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691,472,183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F641D6" w14:textId="719690B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643,263,929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486E47" w14:textId="383B9C7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631,818,936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BB9B32" w14:textId="61EF751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619,985,020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3D9B3D" w14:textId="3A6C2C6E"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605,571,251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795758" w14:textId="62F1447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595,149,861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1878D3" w14:textId="5CDC4E2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556,917,764 </w:t>
            </w:r>
          </w:p>
        </w:tc>
      </w:tr>
      <w:tr w:rsidR="007A5C76" w:rsidRPr="00887543" w14:paraId="3D01D326"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D6F895" w14:textId="7F549857"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D02AAB">
              <w:rPr>
                <w:sz w:val="16"/>
                <w:szCs w:val="16"/>
              </w:rPr>
              <w:t>Other Fuel</w:t>
            </w:r>
            <w:r w:rsidRPr="00E90BAA">
              <w:rPr>
                <w:sz w:val="16"/>
                <w:szCs w:val="16"/>
              </w:rPr>
              <w:t xml:space="preserve"> Savings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0B449F" w14:textId="0AAF7F4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544F18" w14:textId="09B3388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6B228F" w14:textId="3B8BD26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19B5CB" w14:textId="7E12B67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915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6011AC" w14:textId="2EEDF9C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92E707" w14:textId="7A93E9F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36,413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B5AE9E" w14:textId="1784463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F8AA47" w14:textId="48863B3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A95F8D" w14:textId="60999BC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C3846F" w14:textId="7FF9ADA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BC527F" w14:textId="2887DEC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B58025" w14:textId="7F79219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7A5C76" w:rsidRPr="00887543" w14:paraId="391DC13B"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0E2C21" w14:textId="2774EA1E"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BFA0DD" w14:textId="650BC19A"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8B24F0" w14:textId="0F0F201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14DF2E" w14:textId="524DEDF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C2D94D" w14:textId="12AEE2A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26,814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1746E6" w14:textId="5A39731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07BCEC" w14:textId="6901E89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1,067,263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E77BA1" w14:textId="0944C68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7EBDC9" w14:textId="2E8091BE"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4389E2" w14:textId="1563ED0F"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0D6FFB" w14:textId="358A136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8DB19A" w14:textId="0D17C7D7"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E30402" w14:textId="645A400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r>
      <w:tr w:rsidR="007A5C76" w:rsidRPr="00887543" w14:paraId="1B71193B"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8ABBB1" w14:textId="651F55D0"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4F452C" w14:textId="7556F38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54,925,100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1D9AF3" w14:textId="23C8871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18,774,407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CE40C2" w14:textId="5EF32E2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20,724,267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971C35" w14:textId="323DB1B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113,274,933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21ECE6" w14:textId="03D7410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40,199,898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8A36FA" w14:textId="73E7507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70,418,894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6C05BE" w14:textId="0C06965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48,208,254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24F350" w14:textId="73C12DA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11,444,993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96FAC2" w14:textId="5500B75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11,833,916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1ED53E" w14:textId="178702B1"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14,413,769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E79386" w14:textId="317EF19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10,421,390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135A03" w14:textId="6E078EB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38,232,097 </w:t>
            </w:r>
          </w:p>
        </w:tc>
      </w:tr>
      <w:tr w:rsidR="007A5C76" w:rsidRPr="00887543" w14:paraId="6CDC2FBB" w14:textId="77777777" w:rsidTr="007F1AB5">
        <w:trPr>
          <w:jc w:val="center"/>
        </w:trPr>
        <w:tc>
          <w:tcPr>
            <w:tcW w:w="130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CE1B4BD" w14:textId="7868EA19" w:rsidR="007A5C76" w:rsidRPr="00E90BAA"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7F1AB5"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9DF9B5D" w14:textId="32FAE04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54,925,100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2581D6B" w14:textId="5D7B609B"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18,774,407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96D7B85" w14:textId="6135FF76"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20,724,267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8287BA7" w14:textId="6F9633F2"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113,301,747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41C8373" w14:textId="7053C233"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40,199,898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4EB74B8" w14:textId="584DFEF5"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71,486,157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7E99B8C" w14:textId="433AF484"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48,208,254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801287F" w14:textId="47C33AE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11,444,993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F7B536C" w14:textId="27B8812C"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11,833,916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93C346C" w14:textId="6C403E1D"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14,413,769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5B3D314" w14:textId="779BC329"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10,421,390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EB55073" w14:textId="2D9AFA00" w:rsidR="007A5C76" w:rsidRPr="000825D3" w:rsidRDefault="007A5C76" w:rsidP="007A5C76">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38,232,097 </w:t>
            </w:r>
          </w:p>
        </w:tc>
      </w:tr>
    </w:tbl>
    <w:p w14:paraId="561FFE9C" w14:textId="77777777" w:rsidR="00132746" w:rsidRDefault="00132746" w:rsidP="00132746">
      <w:pPr>
        <w:pStyle w:val="TableFigureSourceorNote"/>
      </w:pPr>
    </w:p>
    <w:tbl>
      <w:tblPr>
        <w:tblW w:w="4375" w:type="pct"/>
        <w:jc w:val="center"/>
        <w:tblLayout w:type="fixed"/>
        <w:tblLook w:val="0420" w:firstRow="1" w:lastRow="0" w:firstColumn="0" w:lastColumn="0" w:noHBand="0" w:noVBand="1"/>
      </w:tblPr>
      <w:tblGrid>
        <w:gridCol w:w="4589"/>
        <w:gridCol w:w="1093"/>
        <w:gridCol w:w="1093"/>
        <w:gridCol w:w="1093"/>
        <w:gridCol w:w="1094"/>
        <w:gridCol w:w="1094"/>
        <w:gridCol w:w="1094"/>
        <w:gridCol w:w="1094"/>
        <w:gridCol w:w="1094"/>
        <w:gridCol w:w="1094"/>
        <w:gridCol w:w="1094"/>
        <w:gridCol w:w="1094"/>
        <w:gridCol w:w="1020"/>
      </w:tblGrid>
      <w:tr w:rsidR="00132746" w:rsidRPr="00887543" w14:paraId="66F1A4CB"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477933F" w14:textId="22393E73" w:rsidR="00132746" w:rsidRPr="00E90BAA"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A5892E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309936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16868DA"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D8B40E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4578E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E3BABA7"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23503E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6E4884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84C8B7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904519"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8B7D899"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FFD63FC"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0825D3" w:rsidRPr="00887543" w14:paraId="25F6B459"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4BEF76" w14:textId="3D0779D4"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2E7B66" w14:textId="7450FBA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40E9B9" w14:textId="61D3E04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5326D1" w14:textId="184F17A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6,227,510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04D3C8" w14:textId="2D4BF73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1,106,954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3D4771" w14:textId="565757F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1,100,682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EAA534" w14:textId="6FD5680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1,100,682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D065A1" w14:textId="6905C11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1,100,682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D78BA2" w14:textId="1CCC9D3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1,100,682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149DE5" w14:textId="70B914D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FA1E13" w14:textId="076224C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60AE79" w14:textId="5B2891B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121D30" w14:textId="3E6B33F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1,095,908 </w:t>
            </w:r>
          </w:p>
        </w:tc>
      </w:tr>
      <w:tr w:rsidR="000825D3" w:rsidRPr="00887543" w14:paraId="11874D80"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71821E" w14:textId="4FED4B86"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996CD4" w14:textId="31B612D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F0AFC5" w14:textId="30FE19E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93FF98" w14:textId="1F346B3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182,528,315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C13AB0" w14:textId="3900FA1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32,444,822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F5754A" w14:textId="7586FC2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32,261,002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A15B65" w14:textId="5685308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32,261,002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3BFE6B" w14:textId="4EA461C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32,261,002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9C28B5" w14:textId="1347A68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32,261,002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D29FCA" w14:textId="3ECC21F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48E1C7" w14:textId="3840F9C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0A3727" w14:textId="2FBAD50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F2C549" w14:textId="2D8A6A6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r>
      <w:tr w:rsidR="000825D3" w:rsidRPr="00887543" w14:paraId="7B7541FC"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B4E206" w14:textId="407614DA"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4FAE56" w14:textId="322169A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318,237,341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DFEEE3" w14:textId="46DF234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193,184,930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DC458B" w14:textId="79584A8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36,926,714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64BF7D" w14:textId="4B31108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33,729,812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12D7A8" w14:textId="345447C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29,445,205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E8192E" w14:textId="2052D91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29,273,424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1AC8AF" w14:textId="255E1BF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28,193,265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91CCA6" w14:textId="2664CFA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64C583" w14:textId="047F984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F9F7D3" w14:textId="2E01CEB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A52D33" w14:textId="1664CE3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C3C550" w14:textId="3447547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r>
      <w:tr w:rsidR="000825D3" w:rsidRPr="00887543" w14:paraId="0FBFFF6F"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715C07" w14:textId="6F3A0DAF"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E45F93" w14:textId="2F7F4BB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500,765,656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333482" w14:textId="41879A9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375,713,245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726294" w14:textId="0A41A1A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219,455,029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3C8B48" w14:textId="12E2D8D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66,174,634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B7EF84" w14:textId="23A45AF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61,706,207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6C9B28" w14:textId="7341659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61,534,426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891F35" w14:textId="2EE2C80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60,454,267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7EE748" w14:textId="4D21096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58,490,865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7B8362" w14:textId="077302E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6C125A" w14:textId="6243E24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08F909" w14:textId="614D007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58,350,928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46AF4E" w14:textId="62175E9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58,350,928 </w:t>
            </w:r>
          </w:p>
        </w:tc>
      </w:tr>
      <w:tr w:rsidR="000825D3" w:rsidRPr="00887543" w14:paraId="420653ED"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B6EC5D" w14:textId="2C4D2237"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D02AAB">
              <w:rPr>
                <w:sz w:val="16"/>
                <w:szCs w:val="16"/>
              </w:rPr>
              <w:t>Other Fuel</w:t>
            </w:r>
            <w:r w:rsidRPr="00E90BAA">
              <w:rPr>
                <w:sz w:val="16"/>
                <w:szCs w:val="16"/>
              </w:rPr>
              <w:t xml:space="preserve"> Savings (Therms)</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96831E" w14:textId="3594E21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30D117" w14:textId="2BB30D7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D24C3B" w14:textId="0F173D2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C323FE" w14:textId="0992F01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5,120,556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486F5D" w14:textId="65118F2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6,272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E4FD15" w14:textId="6DAD9B1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CDCE3E" w14:textId="3824A07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6E0289" w14:textId="702CFC0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63E55D" w14:textId="08CD699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4,774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62DEF9" w14:textId="4B599A8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10F905" w14:textId="478B105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2E0F1B" w14:textId="3CFF3393"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0825D3" w:rsidRPr="00887543" w14:paraId="2317B496"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CE9221" w14:textId="2B7EFBBF"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C8A61A" w14:textId="256A50F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98EA12" w14:textId="7AAFEC6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5877F9" w14:textId="4A0D878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FF7794" w14:textId="041645E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150,083,493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9B46CD" w14:textId="6584774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183,819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F7FEBD" w14:textId="25E18A4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F47174" w14:textId="5882C6A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B12BFC" w14:textId="2C0C782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F128E8" w14:textId="7569FE1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139,937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BB1543" w14:textId="7E46236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2B8208" w14:textId="63C91F4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284CD1" w14:textId="35C1C02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r>
      <w:tr w:rsidR="000825D3" w:rsidRPr="00887543" w14:paraId="31417E2E" w14:textId="77777777" w:rsidTr="007F1AB5">
        <w:trPr>
          <w:jc w:val="center"/>
        </w:trPr>
        <w:tc>
          <w:tcPr>
            <w:tcW w:w="130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779CFB" w14:textId="4BE7ED33"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288"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CE35C2" w14:textId="64F6994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56,152,108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F10E86" w14:textId="6363EAB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125,052,411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C6E33F" w14:textId="0B30AD8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156,258,216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08ED68" w14:textId="657EB4B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3,196,902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88A2FF" w14:textId="48E8B18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4,284,607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E1DFFC" w14:textId="21EFF72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171,782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5AAE19" w14:textId="0DE8EB2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1,080,159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D5CFF9" w14:textId="3B92378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1,963,402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984398" w14:textId="7368C8E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660AA5" w14:textId="15F0FD3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B3090D" w14:textId="593028E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6EF888" w14:textId="279F4AD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r>
      <w:tr w:rsidR="000825D3" w:rsidRPr="00887543" w14:paraId="048A0066" w14:textId="77777777" w:rsidTr="007F1AB5">
        <w:trPr>
          <w:jc w:val="center"/>
        </w:trPr>
        <w:tc>
          <w:tcPr>
            <w:tcW w:w="130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8927F75" w14:textId="227DE0E2"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7F1AB5"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288"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7306FB0" w14:textId="2507EBA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56,152,108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8399804" w14:textId="3BE8710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125,052,411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489AC90" w14:textId="5F453A6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156,258,216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0AE0BB9" w14:textId="7DDECDA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153,280,395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00471E8" w14:textId="67851F2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4,468,426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5927F83" w14:textId="79098CC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171,782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032A134" w14:textId="7E6BD96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1,080,159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15F1CB5" w14:textId="0A7F6BE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1,963,402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8DD3D45" w14:textId="555C4F8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139,937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846105" w14:textId="516374C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8AFEAA" w14:textId="6F842A3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658B7A5" w14:textId="3C539E93"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bl>
    <w:p w14:paraId="3D3DF929" w14:textId="77777777" w:rsidR="00132746" w:rsidRDefault="00132746" w:rsidP="00132746">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132746" w:rsidRPr="00887543" w14:paraId="6F39ACFC"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D8C64E7" w14:textId="681C765F" w:rsidR="00132746"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079E93"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w:t>
            </w:r>
            <w:r w:rsidRPr="00887543">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5B512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44561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7A8DC20"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4116AA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B3556E4"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8535AF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0D4C1E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D1F28B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F69A2A3"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2911CDC"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40CEF00"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2065</w:t>
            </w:r>
          </w:p>
        </w:tc>
      </w:tr>
      <w:tr w:rsidR="000825D3" w:rsidRPr="00887543" w14:paraId="19CAA876"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AE4586" w14:textId="0D684077"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(Therms)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ADD077" w14:textId="70AE8BA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1,095,908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233435" w14:textId="732F722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9699F6" w14:textId="7E3A69A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9D61DC" w14:textId="21F4FE4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C0198C" w14:textId="4ECB709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A10DE4" w14:textId="6DABFED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9EAB62" w14:textId="7A5B723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21BA59" w14:textId="21397D2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F6C9D1" w14:textId="3583EF0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A9168A" w14:textId="2176BF6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4,337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D28E24" w14:textId="6399D20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1,590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A3C509" w14:textId="1F1AF07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0825D3" w:rsidRPr="00887543" w14:paraId="46CC1673"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AD8791" w14:textId="3C3051ED"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369134" w14:textId="6787FF9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6D5553" w14:textId="67650F1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6F3E65" w14:textId="2B00808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B9A29A" w14:textId="4D509EF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9FB5BA" w14:textId="28EEC88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0B7ADC" w14:textId="6B901E1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751F0B" w14:textId="12DE340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34A9A9" w14:textId="717F309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5D88DD" w14:textId="3777B2E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5889A3" w14:textId="061600D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A4F5BA" w14:textId="152AD3D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46,609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73AD4C" w14:textId="270D4DC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0825D3" w:rsidRPr="00887543" w14:paraId="170EF53B"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860B74" w14:textId="04E8BAE6"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Total </w:t>
            </w:r>
            <w:r w:rsidR="007F1AB5" w:rsidRPr="00D02AAB">
              <w:rPr>
                <w:sz w:val="16"/>
                <w:szCs w:val="16"/>
              </w:rPr>
              <w:t>Other Fuel</w:t>
            </w:r>
            <w:r w:rsidRPr="00E90BAA">
              <w:rPr>
                <w:sz w:val="16"/>
                <w:szCs w:val="16"/>
              </w:rPr>
              <w:t xml:space="preserve"> Contribution to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72142B" w14:textId="446E668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7C83D9" w14:textId="5A5FED3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DAE795" w14:textId="2D1CE65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F33178" w14:textId="48BEA09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BDA97A" w14:textId="542428D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1B81D7" w14:textId="0A3F5B0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50EABF" w14:textId="3B93173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4A92D4" w14:textId="14EEA1B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EFA902" w14:textId="21BF230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336AFA" w14:textId="3CAEAD5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9BA39C" w14:textId="143BA8A3"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E04048" w14:textId="4FC12F2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0825D3" w:rsidRPr="00887543" w14:paraId="74F56F9A"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E2A191" w14:textId="6F64D924"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w:t>
            </w:r>
            <w:r w:rsidR="007F1AB5" w:rsidRPr="00F07508">
              <w:rPr>
                <w:sz w:val="16"/>
                <w:szCs w:val="16"/>
              </w:rPr>
              <w:t>Other Fuel</w:t>
            </w:r>
            <w:r w:rsidRPr="00E90BAA">
              <w:rPr>
                <w:sz w:val="16"/>
                <w:szCs w:val="16"/>
              </w:rPr>
              <w:t xml:space="preserve"> CPAS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5CF5F2" w14:textId="413A14D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32,121,065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53F638" w14:textId="6C3EBF7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1989C0" w14:textId="3E43407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C6688F" w14:textId="350E181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A61FAC" w14:textId="78BED68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19EEA4" w14:textId="4C3A329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E4C54D" w14:textId="6FB3DAC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71C589" w14:textId="61DD74F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B3D2D7" w14:textId="07DCEBB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AC532E" w14:textId="414AB57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127,123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FFD3B8" w14:textId="6A20CA6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46,609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6A02AC" w14:textId="0702D83F"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r>
      <w:tr w:rsidR="000825D3" w:rsidRPr="00887543" w14:paraId="029D8EE8"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C74F19" w14:textId="7D3EACDD"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D02AAB">
              <w:rPr>
                <w:sz w:val="16"/>
                <w:szCs w:val="16"/>
              </w:rPr>
              <w:t>Other Fuel</w:t>
            </w:r>
            <w:r w:rsidRPr="00E90BAA">
              <w:rPr>
                <w:sz w:val="16"/>
                <w:szCs w:val="16"/>
              </w:rPr>
              <w:t xml:space="preserve"> Savings (Therms)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323824" w14:textId="132EAD2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A0908C" w14:textId="00B5507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1,091,571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D63209" w14:textId="46DDA26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4A61AE" w14:textId="3FAC1ED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9224F5" w14:textId="4927DFB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A08F30" w14:textId="19BF5A5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A20983" w14:textId="5CFA493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53E823" w14:textId="08D6F1D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FD892A" w14:textId="39085D1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83F33C" w14:textId="10E7CD44"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1742F9" w14:textId="27BA6CF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2,747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71462A" w14:textId="35F4041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1,590 </w:t>
            </w:r>
          </w:p>
        </w:tc>
      </w:tr>
      <w:tr w:rsidR="000825D3" w:rsidRPr="00887543" w14:paraId="2057A41E"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7FFEFE" w14:textId="444E8AAB"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6656A0" w14:textId="6D4DF2E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162EBD" w14:textId="626D184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31,993,942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0BD0BF" w14:textId="0E496630"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53D8D3" w14:textId="30E205B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B1DB49" w14:textId="6A024C3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367382" w14:textId="7532DB2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FA22F6" w14:textId="3B0E6D1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1BFDF3" w14:textId="337AEF6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EA312A" w14:textId="0E40290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6CE296" w14:textId="4E72B1C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3D7587" w14:textId="211A2C8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80,514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D27823" w14:textId="042A2037"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46,609 </w:t>
            </w:r>
          </w:p>
        </w:tc>
      </w:tr>
      <w:tr w:rsidR="000825D3" w:rsidRPr="00887543" w14:paraId="362E806E"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3FDEB9" w14:textId="433D8C10"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Historic Portfolio Incremental Expiring </w:t>
            </w:r>
            <w:r w:rsidR="007F1AB5" w:rsidRPr="00F07508">
              <w:rPr>
                <w:sz w:val="16"/>
                <w:szCs w:val="16"/>
              </w:rPr>
              <w:t>Other Fuel</w:t>
            </w:r>
            <w:r w:rsidRPr="00E90BAA">
              <w:rPr>
                <w:sz w:val="16"/>
                <w:szCs w:val="16"/>
              </w:rPr>
              <w:t xml:space="preserve"> Savings (kWh </w:t>
            </w:r>
            <w:proofErr w:type="gramStart"/>
            <w:r w:rsidRPr="00E90BAA">
              <w:rPr>
                <w:sz w:val="16"/>
                <w:szCs w:val="16"/>
              </w:rPr>
              <w:t>Equivalent)|</w:t>
            </w:r>
            <w:proofErr w:type="gramEnd"/>
            <w:r w:rsidRPr="00E90BAA">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505883" w14:textId="5F229F2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26,229,863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609CB8" w14:textId="4E410F82"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68ED87" w14:textId="30FCD4B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6D0DBD" w14:textId="6E79CFF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B4E042" w14:textId="522D16B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0BFA39" w14:textId="26CE5E5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8B4A08" w14:textId="560668A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A3DFE8" w14:textId="4EEAA7B6"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D1C0AA" w14:textId="1B30DC6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D91D7D" w14:textId="3C84AC8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4D152E" w14:textId="48DC28C3"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327E93" w14:textId="411499A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sz w:val="16"/>
                <w:szCs w:val="16"/>
              </w:rPr>
            </w:pPr>
            <w:r w:rsidRPr="000825D3">
              <w:rPr>
                <w:sz w:val="16"/>
                <w:szCs w:val="16"/>
              </w:rPr>
              <w:t xml:space="preserve"> - </w:t>
            </w:r>
          </w:p>
        </w:tc>
      </w:tr>
      <w:tr w:rsidR="000825D3" w:rsidRPr="00887543" w14:paraId="3AA7ED99"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101CA30" w14:textId="630C0396" w:rsidR="000825D3" w:rsidRPr="00E90BAA"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E90BAA">
              <w:rPr>
                <w:sz w:val="16"/>
                <w:szCs w:val="16"/>
              </w:rPr>
              <w:t xml:space="preserve">Portfolio Total Incremental Expiring </w:t>
            </w:r>
            <w:r w:rsidR="007F1AB5" w:rsidRPr="0069538B">
              <w:rPr>
                <w:sz w:val="16"/>
                <w:szCs w:val="16"/>
              </w:rPr>
              <w:t>Other Fuel</w:t>
            </w:r>
            <w:r w:rsidRPr="00E90BAA">
              <w:rPr>
                <w:sz w:val="16"/>
                <w:szCs w:val="16"/>
              </w:rPr>
              <w:t xml:space="preserve"> Savings (kWh </w:t>
            </w:r>
            <w:proofErr w:type="gramStart"/>
            <w:r w:rsidRPr="00E90BAA">
              <w:rPr>
                <w:sz w:val="16"/>
                <w:szCs w:val="16"/>
              </w:rPr>
              <w:t>Equivalent)#</w:t>
            </w:r>
            <w:proofErr w:type="gramEnd"/>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CB65F31" w14:textId="4E5698B1"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26,229,863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B6EA6C7" w14:textId="6B2CAB0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31,993,942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F01012E" w14:textId="2BA9CE29"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496EFF1" w14:textId="2C56D1BD"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D7FCD2A" w14:textId="19B90725"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AEE8B37" w14:textId="6A53D4DB"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C5F9758" w14:textId="2D19BB2A"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A3DE70E" w14:textId="4F2DF96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D5E6FD" w14:textId="31C682CC"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00B6F1E" w14:textId="2794886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1B2D1CE" w14:textId="08429FE8"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80,514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42781B6" w14:textId="7EFD46BE" w:rsidR="000825D3" w:rsidRPr="000825D3" w:rsidRDefault="000825D3" w:rsidP="000825D3">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0825D3">
              <w:rPr>
                <w:sz w:val="16"/>
                <w:szCs w:val="16"/>
              </w:rPr>
              <w:t xml:space="preserve"> 46,609 </w:t>
            </w:r>
          </w:p>
        </w:tc>
      </w:tr>
    </w:tbl>
    <w:p w14:paraId="5CAE6B19" w14:textId="77777777" w:rsidR="007F1AB5" w:rsidRPr="00257E2A" w:rsidRDefault="007F1AB5" w:rsidP="007F1AB5">
      <w:pPr>
        <w:pStyle w:val="GraphFootnote"/>
        <w:ind w:firstLine="1260"/>
        <w:rPr>
          <w:rFonts w:asciiTheme="minorHAnsi" w:hAnsiTheme="minorHAnsi"/>
          <w:i/>
          <w:iCs/>
        </w:rPr>
      </w:pPr>
      <w:bookmarkStart w:id="89" w:name="_Ref235181806"/>
      <w:bookmarkStart w:id="90" w:name="_Toc161855806"/>
      <w:bookmarkStart w:id="91" w:name="_Toc196854880"/>
      <w:r w:rsidRPr="00257E2A">
        <w:rPr>
          <w:rFonts w:asciiTheme="minorHAnsi" w:hAnsiTheme="minorHAnsi"/>
          <w:i/>
          <w:iCs/>
        </w:rPr>
        <w:t xml:space="preserve">* kWh equivalent savings are calculated by multiplying therm savings by 29.31. </w:t>
      </w:r>
    </w:p>
    <w:p w14:paraId="2A4F8A81" w14:textId="77777777" w:rsidR="007F1AB5" w:rsidRPr="00257E2A" w:rsidRDefault="007F1AB5" w:rsidP="007F1AB5">
      <w:pPr>
        <w:pStyle w:val="GraphFootnote"/>
        <w:ind w:firstLine="1260"/>
        <w:rPr>
          <w:rFonts w:asciiTheme="minorHAnsi" w:hAnsiTheme="minorHAnsi"/>
          <w:i/>
          <w:iCs/>
        </w:rPr>
      </w:pPr>
      <w:r w:rsidRPr="00257E2A">
        <w:rPr>
          <w:rFonts w:asciiTheme="minorHAnsi" w:hAnsiTheme="minorHAnsi"/>
          <w:i/>
          <w:iCs/>
        </w:rPr>
        <w:t>† Historic savings go back to CY2018.</w:t>
      </w:r>
    </w:p>
    <w:p w14:paraId="48814A55" w14:textId="77777777" w:rsidR="007F1AB5" w:rsidRPr="00257E2A" w:rsidRDefault="007F1AB5" w:rsidP="007F1AB5">
      <w:pPr>
        <w:pStyle w:val="GraphFootnote"/>
        <w:ind w:firstLine="1260"/>
        <w:rPr>
          <w:rFonts w:asciiTheme="minorHAnsi" w:hAnsiTheme="minorHAnsi"/>
          <w:i/>
          <w:iCs/>
        </w:rPr>
      </w:pPr>
      <w:r w:rsidRPr="00257E2A">
        <w:rPr>
          <w:rFonts w:asciiTheme="minorHAnsi" w:hAnsiTheme="minorHAnsi"/>
          <w:i/>
          <w:iCs/>
        </w:rPr>
        <w:t>‡ Portfolio Total Gas CPAS (kWh Equivalent) is the sum of equivalent kWh CPAS and historic equivalent kWh CPAS.</w:t>
      </w:r>
    </w:p>
    <w:p w14:paraId="230D860F" w14:textId="77777777" w:rsidR="007F1AB5" w:rsidRPr="00257E2A" w:rsidRDefault="007F1AB5" w:rsidP="007F1AB5">
      <w:pPr>
        <w:pStyle w:val="GraphFootnote"/>
        <w:ind w:firstLine="1260"/>
        <w:rPr>
          <w:rFonts w:asciiTheme="minorHAnsi" w:hAnsiTheme="minorHAnsi"/>
          <w:i/>
          <w:iCs/>
        </w:rPr>
      </w:pPr>
      <w:r w:rsidRPr="00257E2A">
        <w:rPr>
          <w:rFonts w:asciiTheme="minorHAnsi" w:hAnsiTheme="minorHAnsi"/>
          <w:i/>
          <w:iCs/>
        </w:rPr>
        <w:t>§ Incremental expiring savings are equal to CPAS Y</w:t>
      </w:r>
      <w:r w:rsidRPr="00257E2A">
        <w:rPr>
          <w:rFonts w:asciiTheme="minorHAnsi" w:hAnsiTheme="minorHAnsi"/>
          <w:i/>
          <w:iCs/>
          <w:vertAlign w:val="subscript"/>
        </w:rPr>
        <w:t>n-1</w:t>
      </w:r>
      <w:r w:rsidRPr="00257E2A">
        <w:rPr>
          <w:rFonts w:asciiTheme="minorHAnsi" w:hAnsiTheme="minorHAnsi"/>
          <w:i/>
          <w:iCs/>
        </w:rPr>
        <w:t xml:space="preserve"> - CPAS Y</w:t>
      </w:r>
      <w:r w:rsidRPr="00257E2A">
        <w:rPr>
          <w:rFonts w:asciiTheme="minorHAnsi" w:hAnsiTheme="minorHAnsi"/>
          <w:i/>
          <w:iCs/>
          <w:vertAlign w:val="subscript"/>
        </w:rPr>
        <w:t>n</w:t>
      </w:r>
      <w:r w:rsidRPr="00257E2A">
        <w:rPr>
          <w:rFonts w:asciiTheme="minorHAnsi" w:hAnsiTheme="minorHAnsi"/>
          <w:i/>
          <w:iCs/>
        </w:rPr>
        <w:t>.</w:t>
      </w:r>
    </w:p>
    <w:p w14:paraId="58DCA57F" w14:textId="77777777" w:rsidR="007F1AB5" w:rsidRPr="00257E2A" w:rsidRDefault="007F1AB5" w:rsidP="007F1AB5">
      <w:pPr>
        <w:pStyle w:val="GraphFootnote"/>
        <w:ind w:firstLine="1260"/>
        <w:rPr>
          <w:rFonts w:asciiTheme="minorHAnsi" w:hAnsiTheme="minorHAnsi"/>
          <w:i/>
          <w:iCs/>
        </w:rPr>
      </w:pPr>
      <w:r w:rsidRPr="00257E2A">
        <w:rPr>
          <w:rFonts w:asciiTheme="minorHAnsi" w:hAnsiTheme="minorHAnsi"/>
          <w:i/>
          <w:iCs/>
        </w:rPr>
        <w:t>|| Historic incremental expiring savings are equal to Historic CPAS Yn-1 – Historic CPAS Yn.</w:t>
      </w:r>
    </w:p>
    <w:p w14:paraId="23C5CDE2" w14:textId="77777777" w:rsidR="007F1AB5" w:rsidRPr="00257E2A" w:rsidRDefault="007F1AB5" w:rsidP="007F1AB5">
      <w:pPr>
        <w:pStyle w:val="GraphFootnote"/>
        <w:ind w:firstLine="1260"/>
        <w:rPr>
          <w:rFonts w:asciiTheme="minorHAnsi" w:hAnsiTheme="minorHAnsi"/>
          <w:i/>
          <w:iCs/>
        </w:rPr>
      </w:pPr>
      <w:r w:rsidRPr="00257E2A">
        <w:rPr>
          <w:rFonts w:asciiTheme="minorHAnsi" w:hAnsiTheme="minorHAnsi"/>
          <w:i/>
          <w:iCs/>
        </w:rPr>
        <w:t># kWh equivalent portfolio total incremental savings are calculated by multiplying therm savings by 29.31.</w:t>
      </w:r>
    </w:p>
    <w:p w14:paraId="76781B49" w14:textId="77777777" w:rsidR="007F1AB5" w:rsidRPr="00261216" w:rsidRDefault="007F1AB5" w:rsidP="007F1AB5">
      <w:pPr>
        <w:pStyle w:val="TableFigureSourceorNote"/>
        <w:ind w:left="1260"/>
      </w:pPr>
      <w:r w:rsidRPr="00155488">
        <w:t>Source: Evaluation team analysis</w:t>
      </w:r>
    </w:p>
    <w:p w14:paraId="4CF938B6" w14:textId="47C1DF2F" w:rsidR="003E683A" w:rsidRPr="005E3435" w:rsidRDefault="003E683A" w:rsidP="00A8784D">
      <w:pPr>
        <w:pStyle w:val="Caption"/>
        <w:spacing w:after="0"/>
      </w:pPr>
      <w:bookmarkStart w:id="92" w:name="_Toc235194412"/>
      <w:r w:rsidRPr="00A90B65">
        <w:lastRenderedPageBreak/>
        <w:t xml:space="preserve">Table </w:t>
      </w:r>
      <w:fldSimple w:instr=" STYLEREF 1 \s ">
        <w:r w:rsidRPr="00A90B65">
          <w:t>2</w:t>
        </w:r>
      </w:fldSimple>
      <w:r w:rsidRPr="00A90B65">
        <w:noBreakHyphen/>
      </w:r>
      <w:fldSimple w:instr=" SEQ Table \* ARABIC \s 1 ">
        <w:r w:rsidR="00563440">
          <w:rPr>
            <w:noProof/>
          </w:rPr>
          <w:t>11</w:t>
        </w:r>
      </w:fldSimple>
      <w:bookmarkEnd w:id="89"/>
      <w:r w:rsidRPr="00A90B65">
        <w:t>: CPAS from Electrification</w:t>
      </w:r>
      <w:bookmarkEnd w:id="92"/>
      <w:r w:rsidRPr="00A90B65">
        <w:t xml:space="preserve"> </w:t>
      </w:r>
      <w:bookmarkStart w:id="93" w:name="Table2_8CPASElectrification"/>
      <w:bookmarkStart w:id="94" w:name="Table2_8CPASElectrification2"/>
      <w:bookmarkStart w:id="95" w:name="Table2_8CPASElectrification3"/>
      <w:bookmarkEnd w:id="90"/>
      <w:bookmarkEnd w:id="91"/>
      <w:bookmarkEnd w:id="93"/>
      <w:bookmarkEnd w:id="94"/>
      <w:bookmarkEnd w:id="95"/>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132746" w:rsidRPr="00887543" w14:paraId="3F467DF4"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708F1F2" w14:textId="1EC62FDF" w:rsidR="00132746"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D368E2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0F77130"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FBE192D"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AD8ABE9"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47FE4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5F3EF7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A37A9F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4801F8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45693C"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BE306AD"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F83F98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09AD34"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227E7E" w:rsidRPr="00887543" w14:paraId="3DB72AC1"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E5AE039" w14:textId="70E70649"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58915F"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CDB8DD"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39B779"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4077D7"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427FF8" w14:textId="2D133CB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12,406,329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343983" w14:textId="560CF7F2"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39,922,402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8F506C" w14:textId="4A90D2F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82,231,687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0D2690" w14:textId="30FADFBF"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8D284D" w14:textId="23665FD4"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4FB81C" w14:textId="29771FC2"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56F578" w14:textId="5A0A23DA"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13DAA1" w14:textId="520E3BE2"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r>
      <w:tr w:rsidR="00227E7E" w:rsidRPr="00887543" w14:paraId="5A2ECB2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6F006E7" w14:textId="2D864564"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C972FA"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45AF20" w14:textId="6E1CE04D"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5C24FB" w14:textId="7BAB1A4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03A087" w14:textId="329AE760"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3231BD" w14:textId="5F9357C4"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AAD934" w14:textId="071C3734"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5B8CE9" w14:textId="607E8128"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12,406,329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39AB7F" w14:textId="702DCF5E"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52,328,731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7513B4" w14:textId="2879424F"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134,560,418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81E829" w14:textId="4EF19F99"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134,560,418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B44BD4" w14:textId="268494B0"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134,560,418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CDE32C" w14:textId="4748F130"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134,481,272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91030C" w14:textId="5459A2B1"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134,008,096 </w:t>
            </w:r>
          </w:p>
        </w:tc>
      </w:tr>
      <w:tr w:rsidR="00227E7E" w:rsidRPr="00887543" w14:paraId="53572BF5"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033C725" w14:textId="6B634711"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C972FA"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6BB094" w14:textId="132B286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620B4F" w14:textId="7521223B"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58C51E" w14:textId="2B624C98"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8EED8F" w14:textId="7D832653"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3C62BD" w14:textId="0DC33B7E"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12,406,329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A4B3B2" w14:textId="15CE066D"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52,328,731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98E6EA2" w14:textId="1BD9392D"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134,560,418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3714D1" w14:textId="777321F3"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213,713,276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2684AB" w14:textId="16EA66B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213,713,276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BC7FF2" w14:textId="3973ECB9"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213,713,276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852913" w14:textId="2F4D586A"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213,634,129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85A6A6" w14:textId="4545A0DE"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213,160,954 </w:t>
            </w:r>
          </w:p>
        </w:tc>
      </w:tr>
      <w:tr w:rsidR="00227E7E" w:rsidRPr="00887543" w14:paraId="3B6B915A"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23E474B" w14:textId="4EFECE93"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C972FA"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41FAAA"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3A0D40"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1AFA4A"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00988A"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E8ADB1"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5C24AF"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F82F0F"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3211FD"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E8F1F3" w14:textId="1B392DA2"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96C55A" w14:textId="7B98502D"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1DF1DF" w14:textId="1D48D49F"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D4F299" w14:textId="0E119E6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r>
      <w:tr w:rsidR="00227E7E" w:rsidRPr="00887543" w14:paraId="0B7970C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8B40542" w14:textId="7BFFA3AA"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C972FA"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3A8D78"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51FBEC"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3A89F0"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CAAA08"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E9D9AF" w14:textId="54F753B9"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50F440" w14:textId="2F53CCC8"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B727D3" w14:textId="3CE3CFB3"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7F84C5" w14:textId="0AA3E4F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155F77" w14:textId="4C93908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FC59A1" w14:textId="541C58BE"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0769EE" w14:textId="5E8558B9"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778D6D" w14:textId="3CA99A08"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473,175 </w:t>
            </w:r>
          </w:p>
        </w:tc>
      </w:tr>
      <w:tr w:rsidR="00227E7E" w:rsidRPr="00887543" w14:paraId="124B0B21"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4CE77401" w14:textId="60D98E6D" w:rsidR="00227E7E" w:rsidRPr="00887543"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C972FA"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65A26AC"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B8A8C4C"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D350417"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5EAE74E" w14:textId="7777777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FB88C67" w14:textId="5187032A"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5EF2900" w14:textId="43914F6E"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04E02E" w14:textId="38A0FB63"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D19363B" w14:textId="12D8E94C"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B42301A" w14:textId="267AC467"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53C37E6" w14:textId="4ECD7B4F"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2396678" w14:textId="3C006203"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F1CE35B" w14:textId="75BCDE89" w:rsidR="00227E7E" w:rsidRPr="0057418F" w:rsidRDefault="00227E7E" w:rsidP="00227E7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473,175 </w:t>
            </w:r>
          </w:p>
        </w:tc>
      </w:tr>
    </w:tbl>
    <w:p w14:paraId="63F6A835" w14:textId="77777777" w:rsidR="00132746" w:rsidRPr="00A42151" w:rsidRDefault="00132746" w:rsidP="00132746">
      <w:pPr>
        <w:pStyle w:val="TableFigureSourceorNote"/>
      </w:pPr>
    </w:p>
    <w:tbl>
      <w:tblPr>
        <w:tblW w:w="4375" w:type="pct"/>
        <w:jc w:val="center"/>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132746" w:rsidRPr="00887543" w14:paraId="74E599AC" w14:textId="77777777" w:rsidTr="0057418F">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89FF471" w14:textId="20481C1A" w:rsidR="00132746"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7137D6"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1781410"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6A68573"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5A6C3D"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0F72360"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414CABB"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B22BE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A4ACBDD"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7BD35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368C78A"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5BBE5C8"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46AEBD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57418F" w:rsidRPr="00887543" w14:paraId="574714B1" w14:textId="77777777" w:rsidTr="0057418F">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7455924" w14:textId="16C3A3C1"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798515" w14:textId="543D8FDC"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F349A7" w14:textId="58C4BAC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77,593,716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5D4909" w14:textId="0E3EEFB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67,223,083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C7AF0C" w14:textId="1F7EFD8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930B7F" w14:textId="65D0C07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2CBA17" w14:textId="147382D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EBCB9E" w14:textId="2E6E8EFA"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EF15E8" w14:textId="626FDAB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28573F" w14:textId="7827A7A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A7F04A" w14:textId="2456A7F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51,297,034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BA3002" w14:textId="2B75F4D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28,946,999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D09092" w14:textId="673D99B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633,760 </w:t>
            </w:r>
          </w:p>
        </w:tc>
      </w:tr>
      <w:tr w:rsidR="0057418F" w:rsidRPr="00887543" w14:paraId="3862D658" w14:textId="77777777" w:rsidTr="0057418F">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CF1BA78" w14:textId="14609E6D"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C55BB7"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8B6436" w14:textId="413FE11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131,793,460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90448F" w14:textId="4AAC269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117,622,545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A2ECBA" w14:textId="4951883C"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107,776,562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60800C" w14:textId="57E438A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107,776,562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1D3C73" w14:textId="695ECDE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107,776,562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A4FDCA" w14:textId="750E630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106,355,452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A90B72" w14:textId="43F9AEE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103,249,742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28DED2" w14:textId="5CB89A8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99,360,108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F8DFEC" w14:textId="310D247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78,346,210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B3656F" w14:textId="603D4AB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30,362,801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47212C" w14:textId="2A67312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D08AA0" w14:textId="53D4AE1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781,583 </w:t>
            </w:r>
          </w:p>
        </w:tc>
      </w:tr>
      <w:tr w:rsidR="0057418F" w:rsidRPr="00887543" w14:paraId="621CE9E4" w14:textId="77777777" w:rsidTr="0057418F">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C5CCFB" w14:textId="7A2940EF"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C55BB7"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558FF4" w14:textId="212829F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210,946,318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804428" w14:textId="1CDE884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195,216,261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C37512" w14:textId="201ED15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174,999,645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6EF268" w14:textId="59514C9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166,313,445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564278" w14:textId="1EF35AB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166,313,445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40C266" w14:textId="78EB60D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164,892,336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6E7D80" w14:textId="78EDF8F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161,786,626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D1650C" w14:textId="5C74B05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157,896,992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1E7D7D" w14:textId="039DAB4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136,883,094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C0EF1E" w14:textId="52C0D36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81,659,834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A2090B" w14:textId="4A7B05FC"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29,728,581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41DF37" w14:textId="6CA1802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1,415,343 </w:t>
            </w:r>
          </w:p>
        </w:tc>
      </w:tr>
      <w:tr w:rsidR="0057418F" w:rsidRPr="00887543" w14:paraId="28769965" w14:textId="77777777" w:rsidTr="0057418F">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A45B06A" w14:textId="583119C6"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C55BB7"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8D8B28" w14:textId="0ABDDEF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203D4D" w14:textId="312057C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1,559,141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DC5630" w14:textId="40D3DB7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10,370,633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E35783" w14:textId="1A970ED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8,686,199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A121F8" w14:textId="30221BB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A0F7CA" w14:textId="278CFBE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4EF246" w14:textId="66A8223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B144DD" w14:textId="5B3536E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ABBF88" w14:textId="2388FC9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DF97CD" w14:textId="594FD6B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7,239,850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CF73AE" w14:textId="66EC455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22,350,035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95BCBE" w14:textId="112C791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28,313,238 </w:t>
            </w:r>
          </w:p>
        </w:tc>
      </w:tr>
      <w:tr w:rsidR="0057418F" w:rsidRPr="00887543" w14:paraId="31695C7F" w14:textId="77777777" w:rsidTr="0057418F">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8E77F65" w14:textId="6F845BEA"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C55BB7"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0F3F61" w14:textId="722F1FF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2,214,636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FF1F1E" w14:textId="14E9CC5A"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14,170,916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598231" w14:textId="6851642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9,845,983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E43F6E" w14:textId="157BDC4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62508F" w14:textId="4BBE346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B9249D" w14:textId="5AEE5958"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1,421,110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BE6A63" w14:textId="04E668B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3,105,710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041927" w14:textId="164B6BC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3,889,634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45C80F" w14:textId="667369F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21,013,898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18A797" w14:textId="74B52868"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47,983,409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E211EA" w14:textId="64DC0B6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29,581,218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D6117A" w14:textId="68AE3E5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r>
      <w:tr w:rsidR="0057418F" w:rsidRPr="00887543" w14:paraId="47EAFB16" w14:textId="77777777" w:rsidTr="0057418F">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320E529F" w14:textId="48BE4E47"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C55BB7"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847979" w14:textId="7F9B6EB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2,214,636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734FD62" w14:textId="08F36921"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15,730,057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6E97E0E" w14:textId="7D14DA3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20,216,617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695B6D5" w14:textId="2403ADB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8,686,199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893B164" w14:textId="3C2D3C5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5092305" w14:textId="2E70F28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1,421,110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A913A8E" w14:textId="3E14265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3,105,710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08014DB" w14:textId="260FAB8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3,889,634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CACE308" w14:textId="42341E4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21,013,898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F8EA310" w14:textId="647B5C0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55,223,259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E129200" w14:textId="6B8602C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51,931,253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977E723" w14:textId="0F26949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28,313,238 </w:t>
            </w:r>
          </w:p>
        </w:tc>
      </w:tr>
    </w:tbl>
    <w:p w14:paraId="1CAF5EE0" w14:textId="77777777" w:rsidR="00132746" w:rsidRDefault="00132746" w:rsidP="00132746">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132746" w:rsidRPr="00887543" w14:paraId="047330E8"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ED76FB9" w14:textId="452D16A6" w:rsidR="00132746"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9E5D67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16146E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BEAFF3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14CAF67"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5F1D508"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9863E2B"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E0BBC2F"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33F1245"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5ACA79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BA58952"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891DD3E"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E14DD1" w14:textId="77777777" w:rsidR="00132746" w:rsidRPr="00887543" w:rsidRDefault="00132746"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57418F" w:rsidRPr="00887543" w14:paraId="7C5F9C1D"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227EFEC" w14:textId="00E38D5C"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2C210D" w14:textId="5985EED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568,320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FCD446" w14:textId="022925D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68787E" w14:textId="7F9CB018"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E34561" w14:textId="391C7B8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E95847" w14:textId="14BB25A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EC84EA" w14:textId="6A9F97E8"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B3FF24" w14:textId="07939A3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4FE4EA" w14:textId="4490F2C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0DC0E0" w14:textId="07BE5CE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ACF903" w14:textId="211865CB"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D9C54E" w14:textId="6F977961"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730A50" w14:textId="2685A1A8"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57418F" w:rsidRPr="00887543" w14:paraId="55D5524B"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AF50AE1" w14:textId="48BF35CB"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C55BB7"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AF4DCE" w14:textId="2CFE4AD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48993F" w14:textId="3289831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2BF5AD" w14:textId="60775F5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7CEE59" w14:textId="5E91D08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D0B9E1" w14:textId="1AFA3DF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77B5A6" w14:textId="0D27DB9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642,032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804AA9" w14:textId="4D1EEAF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484,629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BD3FCA" w14:textId="3628124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44EEBD" w14:textId="3A51981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87B802" w14:textId="272AD33D"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AAD50E" w14:textId="694C1768"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BC59FE" w14:textId="5ECFE9E0"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57418F" w:rsidRPr="00887543" w14:paraId="732725DD"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C2EC2C" w14:textId="3B2B3551"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C55BB7"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EB4787" w14:textId="6743841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1,349,903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23BD1E" w14:textId="242F3DE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1,306,276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1AEEC8" w14:textId="436573D8"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47420C" w14:textId="261A0B8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BDCCEF" w14:textId="5038D64A"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6BA8FD" w14:textId="2F81C11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1,166,725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3EECA6" w14:textId="1FD9013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1,009,322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093DCD" w14:textId="630FA857"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949C5F" w14:textId="6AB9EEE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3FAA26" w14:textId="6370DBC6"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6F5224" w14:textId="6690FE18"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AEFCDB" w14:textId="50BFBBB5"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57418F" w:rsidRPr="00887543" w14:paraId="2AADECBA"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FE473FD" w14:textId="0D39DA3A"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C55BB7"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428F8C" w14:textId="7A0E802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65,440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89B126" w14:textId="19569A5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43,627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5DB6A1" w14:textId="2A6C4E3B"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33FE54" w14:textId="1801F79E"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B0AD10" w14:textId="1E85152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EC22C4" w14:textId="72887DA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FE9EE1" w14:textId="794A959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220A3D" w14:textId="3D5994CD"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EF7A3C" w14:textId="30AE594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3132DA" w14:textId="5888E9FF"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78B3FA" w14:textId="1582DDEF"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9D7567" w14:textId="364BD04D"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57418F" w:rsidRPr="00887543" w14:paraId="0A8A91C1"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D5F5C28" w14:textId="5C0956F2"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C55BB7"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5F5A65" w14:textId="2BA50790"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1BDC3D" w14:textId="751FED4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DCDA43" w14:textId="64DFF34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14,585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AE2ED5" w14:textId="7E849CC4"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4769D5" w14:textId="407F115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B40306" w14:textId="65C87C6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124,965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E4AD35" w14:textId="5758B6A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157,403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D5B4A6" w14:textId="0163486F"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484,629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8041CF" w14:textId="58DE8D2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6985A1" w14:textId="46B85B80"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384CC0" w14:textId="33D32828"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E544BB" w14:textId="0ACB4999"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57418F" w:rsidRPr="00887543" w14:paraId="7422A9D5"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01064819" w14:textId="19E2389D" w:rsidR="0057418F" w:rsidRPr="00887543"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C55BB7"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9089649" w14:textId="6CDA38A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65,440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97A58FF" w14:textId="0ABB82E2"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43,627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5B4F1D9" w14:textId="5698DE7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14,585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9AEE90C" w14:textId="419B1DD9"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62F5BAF" w14:textId="76D4E485"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1DD18D3" w14:textId="604FC89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124,965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A0E1EBC" w14:textId="6FCF0F83"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157,403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ABDE218" w14:textId="7592F971"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484,629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1979DB7" w14:textId="227850C6" w:rsidR="0057418F" w:rsidRPr="0057418F"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7418F">
              <w:rPr>
                <w:sz w:val="16"/>
                <w:szCs w:val="16"/>
              </w:rPr>
              <w:t xml:space="preserve"> 524,693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08A5E01" w14:textId="64B3B8C9"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7453530" w14:textId="21AF7F4F"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51650B2" w14:textId="08578C56" w:rsidR="0057418F" w:rsidRPr="00A42151" w:rsidRDefault="0057418F" w:rsidP="0057418F">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bl>
    <w:p w14:paraId="7DF8F11D" w14:textId="77777777" w:rsidR="00997F36" w:rsidRDefault="00997F36" w:rsidP="00997F36">
      <w:pPr>
        <w:pStyle w:val="TableFigureSourceorNote"/>
        <w:ind w:left="1260" w:right="1350"/>
      </w:pPr>
      <w:r w:rsidRPr="00261216">
        <w:t>* Historical savings go back to CY2018.</w:t>
      </w:r>
    </w:p>
    <w:p w14:paraId="5246E6EF" w14:textId="77777777" w:rsidR="00997F36" w:rsidRPr="00326E85" w:rsidRDefault="00997F36" w:rsidP="00997F36">
      <w:pPr>
        <w:pStyle w:val="GraphFootnote"/>
        <w:ind w:left="1260"/>
        <w:rPr>
          <w:rFonts w:ascii="Aptos Narrow" w:hAnsi="Aptos Narrow"/>
          <w:i/>
        </w:rPr>
      </w:pPr>
      <w:r w:rsidRPr="00326E85">
        <w:rPr>
          <w:rFonts w:ascii="Aptos Narrow" w:hAnsi="Aptos Narrow"/>
          <w:i/>
        </w:rPr>
        <w:t xml:space="preserve">† Portfolio Total Electric CPAS is the sum of electric contribution to CPAS plus historic CPAS. </w:t>
      </w:r>
    </w:p>
    <w:p w14:paraId="05165357" w14:textId="77777777" w:rsidR="00997F36" w:rsidRPr="00326E85" w:rsidRDefault="00997F36" w:rsidP="00997F36">
      <w:pPr>
        <w:pStyle w:val="GraphFootnote"/>
        <w:ind w:left="1260"/>
        <w:rPr>
          <w:rFonts w:ascii="Aptos Narrow" w:hAnsi="Aptos Narrow"/>
          <w:i/>
        </w:rPr>
      </w:pPr>
      <w:r w:rsidRPr="00326E85">
        <w:rPr>
          <w:rFonts w:ascii="Aptos Narrow" w:hAnsi="Aptos Narrow"/>
          <w:i/>
        </w:rPr>
        <w:t>‡ Incremental expiring savings are equal to CPAS Yn-1 - CPAS Yn.</w:t>
      </w:r>
    </w:p>
    <w:p w14:paraId="4487F564" w14:textId="77777777" w:rsidR="00997F36" w:rsidRPr="00326E85" w:rsidRDefault="00997F36" w:rsidP="00997F36">
      <w:pPr>
        <w:pStyle w:val="GraphFootnote"/>
        <w:ind w:left="1260"/>
        <w:rPr>
          <w:rFonts w:ascii="Aptos Narrow" w:hAnsi="Aptos Narrow"/>
          <w:i/>
        </w:rPr>
      </w:pPr>
      <w:r w:rsidRPr="00326E85">
        <w:rPr>
          <w:rFonts w:ascii="Aptos Narrow" w:hAnsi="Aptos Narrow"/>
          <w:i/>
        </w:rPr>
        <w:t>§ Historic incremental expiring savings are equal to Historic CPAS Yn-1 – Historic CPAS Yn.</w:t>
      </w:r>
    </w:p>
    <w:p w14:paraId="2EDDCD6E" w14:textId="77777777" w:rsidR="00997F36" w:rsidRPr="00326E85" w:rsidRDefault="00997F36" w:rsidP="00997F36">
      <w:pPr>
        <w:pStyle w:val="GraphFootnote"/>
        <w:ind w:left="1260"/>
        <w:rPr>
          <w:rFonts w:ascii="Aptos Narrow" w:hAnsi="Aptos Narrow"/>
          <w:i/>
        </w:rPr>
      </w:pPr>
      <w:r w:rsidRPr="00326E85">
        <w:rPr>
          <w:rFonts w:ascii="Aptos Narrow" w:hAnsi="Aptos Narrow"/>
          <w:i/>
        </w:rPr>
        <w:t xml:space="preserve"># Portfolio total incremental expiring savings are equal to current year total incremental expiring savings plus historic total incremental expiring savings. </w:t>
      </w:r>
    </w:p>
    <w:p w14:paraId="426A399F" w14:textId="77777777" w:rsidR="003E683A" w:rsidRPr="00155488" w:rsidRDefault="003E683A" w:rsidP="0057418F">
      <w:pPr>
        <w:pStyle w:val="TableFigureSourceorNote"/>
        <w:ind w:left="1260"/>
      </w:pPr>
      <w:r w:rsidRPr="00155488">
        <w:t>Source: Evaluation team analysis</w:t>
      </w:r>
    </w:p>
    <w:p w14:paraId="00314EE6" w14:textId="77777777" w:rsidR="003E683A" w:rsidRDefault="003E683A" w:rsidP="003E683A">
      <w:pPr>
        <w:pStyle w:val="BodyText"/>
      </w:pPr>
      <w:r>
        <w:br w:type="page"/>
      </w:r>
    </w:p>
    <w:p w14:paraId="421F3E3E" w14:textId="10601E41" w:rsidR="003E683A" w:rsidRPr="005E3435" w:rsidRDefault="003E683A" w:rsidP="00A8784D">
      <w:pPr>
        <w:pStyle w:val="Caption"/>
        <w:spacing w:after="0"/>
      </w:pPr>
      <w:bookmarkStart w:id="96" w:name="_Ref235022492"/>
      <w:bookmarkStart w:id="97" w:name="_Toc235194413"/>
      <w:bookmarkStart w:id="98" w:name="_Toc161855807"/>
      <w:bookmarkStart w:id="99" w:name="_Toc196854881"/>
      <w:r w:rsidRPr="00A90B65">
        <w:lastRenderedPageBreak/>
        <w:t xml:space="preserve">Table </w:t>
      </w:r>
      <w:fldSimple w:instr=" STYLEREF 1 \s ">
        <w:r w:rsidR="00637112">
          <w:rPr>
            <w:noProof/>
          </w:rPr>
          <w:t>2</w:t>
        </w:r>
      </w:fldSimple>
      <w:r w:rsidRPr="00A90B65">
        <w:noBreakHyphen/>
      </w:r>
      <w:fldSimple w:instr=" SEQ Table \* ARABIC \s 1 ">
        <w:r w:rsidR="00563440">
          <w:rPr>
            <w:noProof/>
          </w:rPr>
          <w:t>12</w:t>
        </w:r>
      </w:fldSimple>
      <w:bookmarkEnd w:id="96"/>
      <w:r w:rsidRPr="00A90B65">
        <w:t>: CPAS from Electrification Counting Toward ComEd Goal</w:t>
      </w:r>
      <w:bookmarkEnd w:id="97"/>
      <w:r w:rsidR="00500BDB" w:rsidRPr="00A90B65">
        <w:t xml:space="preserve"> </w:t>
      </w:r>
      <w:bookmarkStart w:id="100" w:name="Table2_9CPASElectrifCounted"/>
      <w:bookmarkStart w:id="101" w:name="Table2_9CPASElectrifCounted2"/>
      <w:bookmarkStart w:id="102" w:name="Table2_9CPASElectrifCounted3"/>
      <w:bookmarkEnd w:id="98"/>
      <w:bookmarkEnd w:id="99"/>
      <w:bookmarkEnd w:id="100"/>
      <w:bookmarkEnd w:id="101"/>
      <w:bookmarkEnd w:id="102"/>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563440" w:rsidRPr="00887543" w14:paraId="4A66EFA4"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79E1755" w14:textId="4236AFF8" w:rsidR="00563440"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6F1DE4F"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7EA7303"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84B0CBD"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346F8D"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0A8333D"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FC27BC8"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313929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EB196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63A2B89"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0A4D35B"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E4D007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175D6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0647E0" w:rsidRPr="00887543" w14:paraId="6E89D8C4"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A043B78" w14:textId="58AAD860"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6A6314"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67D319"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1A684E"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206CD9"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FCAC0D" w14:textId="575F671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12,406,329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616C3A" w14:textId="0201EC7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39,922,402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81D080" w14:textId="1ED868C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71,748,304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2899C3" w14:textId="6F3900F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9FB0D2" w14:textId="78E831E4"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4F401B" w14:textId="7ECEF06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5B2127" w14:textId="63E8E9D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13AABC" w14:textId="795FE24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r>
      <w:tr w:rsidR="000647E0" w:rsidRPr="00887543" w14:paraId="17C0A56A"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4DDBAD" w14:textId="6A5C3670"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3D3C03"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F15B14" w14:textId="40E54A49"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40094D" w14:textId="196B353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B18C56" w14:textId="27A2538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61B662" w14:textId="5811381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9E79E2" w14:textId="6E77A8D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B6BA5A" w14:textId="7F94EFA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12,406,329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17F414" w14:textId="0FBBF39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52,328,731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FB4D87" w14:textId="387D2B7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124,077,035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D9F89A" w14:textId="34FA64B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124,077,035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230D80" w14:textId="04F7194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124,077,035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C9D45F" w14:textId="1690726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123,997,888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E5176E" w14:textId="3E80F40A"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123,524,713 </w:t>
            </w:r>
          </w:p>
        </w:tc>
      </w:tr>
      <w:tr w:rsidR="000647E0" w:rsidRPr="00887543" w14:paraId="2544D6A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968DCD" w14:textId="3F1D9FB6"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CAD774" w14:textId="535DB05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B838C9" w14:textId="1EC7002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6740F9" w14:textId="53CA9BC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347503" w14:textId="0ECC6EF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79C4CA" w14:textId="741F06A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12,406,329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7F44E8" w14:textId="65506CB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52,328,731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837C14" w14:textId="5967C68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124,077,035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3BF896" w14:textId="7D371FC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203,229,892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BC6CDB" w14:textId="46CAD1C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203,229,892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A8E9A6" w14:textId="6DDDEFC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203,229,892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1841D9" w14:textId="7645234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203,150,746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A2F2AE" w14:textId="556811D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202,677,570 </w:t>
            </w:r>
          </w:p>
        </w:tc>
      </w:tr>
      <w:tr w:rsidR="000647E0" w:rsidRPr="00887543" w14:paraId="7C7D736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CEC800A" w14:textId="78C4BC8A"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F8EDA0"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C105D8"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09E68B"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DE2960"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E641A2"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70C422"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2135D9"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1BBC72"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19297F" w14:textId="14807ED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59BCEF" w14:textId="208E672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B207D2" w14:textId="12191339"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E2EBD0" w14:textId="67033E6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r>
      <w:tr w:rsidR="000647E0" w:rsidRPr="00887543" w14:paraId="3C04070E"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3C07B39" w14:textId="486B29A6"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3D3C03"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442707"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9A11FB"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B0AD3E"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F2DBF2"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ECA423" w14:textId="14C790E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61A8A9" w14:textId="027F022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901BFC" w14:textId="5D82D6E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8E5C0E" w14:textId="7F7C41D9"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6E3FD4" w14:textId="5CF72D6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939171" w14:textId="1196715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3F6556" w14:textId="5387AA3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1F3A16" w14:textId="1698F67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473,175 </w:t>
            </w:r>
          </w:p>
        </w:tc>
      </w:tr>
      <w:tr w:rsidR="000647E0" w:rsidRPr="00887543" w14:paraId="6EA9FE02"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018F6C3F" w14:textId="218EC2D5"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3D3C03"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6385D4A"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B5FC6C2"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458F4FD"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BB7921" w14:textId="777777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A22E46A" w14:textId="7C8ECDF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7A1B969" w14:textId="0534E75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252B136" w14:textId="599BA47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96523B5" w14:textId="4302058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817AE58" w14:textId="3F9A2B9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F8863C6" w14:textId="1887E24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E687BDE" w14:textId="3000992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79,147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964E4CA" w14:textId="21FF70F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473,175 </w:t>
            </w:r>
          </w:p>
        </w:tc>
      </w:tr>
    </w:tbl>
    <w:p w14:paraId="0A8290C2" w14:textId="77777777" w:rsidR="00563440" w:rsidRPr="00A42151" w:rsidRDefault="00563440" w:rsidP="00563440">
      <w:pPr>
        <w:pStyle w:val="TableFigureSourceorNote"/>
      </w:pPr>
    </w:p>
    <w:tbl>
      <w:tblPr>
        <w:tblW w:w="4375" w:type="pct"/>
        <w:jc w:val="center"/>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563440" w:rsidRPr="00887543" w14:paraId="02FA3A14" w14:textId="77777777" w:rsidTr="000647E0">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DF82A08" w14:textId="0F1F0F20" w:rsidR="00563440"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47160A7"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95C826"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92C3FB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194DDCB"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70D82D2"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609679"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794DCF"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8AB04B1"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3DFFC4D"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DEF581"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E7D4668"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702D6E1"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0647E0" w:rsidRPr="00887543" w14:paraId="358C3FEF" w14:textId="77777777" w:rsidTr="000647E0">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92B78E" w14:textId="54D7B3B6"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989576" w14:textId="1CD6A0D4"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79,152,858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AA964D" w14:textId="70E4A53A"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77,593,716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54D7EB" w14:textId="0EA3957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67,223,083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EC4B4F" w14:textId="34A99F3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11CFC5" w14:textId="6A4DE88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5C89A4" w14:textId="49DE844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192095" w14:textId="788617B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03E353" w14:textId="4B49E6C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34AFE8" w14:textId="6D2866B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58,536,884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4D3F6E" w14:textId="41FA752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51,297,034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874B3C" w14:textId="406DCD0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28,946,999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5E0254" w14:textId="4F609B8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633,760 </w:t>
            </w:r>
          </w:p>
        </w:tc>
      </w:tr>
      <w:tr w:rsidR="000647E0" w:rsidRPr="00887543" w14:paraId="0E11F141" w14:textId="77777777" w:rsidTr="000647E0">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07D917C" w14:textId="5606E081"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3D3C03"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431DD5" w14:textId="483A82A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121,310,077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DC61C6" w14:textId="07B2EB8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109,332,140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9FCA43" w14:textId="76026FF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101,430,873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1F444E" w14:textId="568EFD7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101,430,873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8C479E" w14:textId="469FE12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101,430,873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A445BA" w14:textId="7E8D843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100,009,763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13B56F" w14:textId="1615ECC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96,904,054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241407" w14:textId="622A3E9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93,014,420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212CEE" w14:textId="09AF7FE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72,000,522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C57EE1" w14:textId="2CCA3CA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30,362,801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A13E1B" w14:textId="65857894"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D84669" w14:textId="4C6FC28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781,583 </w:t>
            </w:r>
          </w:p>
        </w:tc>
      </w:tr>
      <w:tr w:rsidR="000647E0" w:rsidRPr="00887543" w14:paraId="0715D4F3" w14:textId="77777777" w:rsidTr="000647E0">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1610C8C" w14:textId="7C5856B7"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2B5111" w14:textId="768652B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200,462,934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D1DCD5" w14:textId="1A200DA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186,925,856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11A130" w14:textId="5AB7703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168,653,956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615EB2" w14:textId="4A57E31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159,967,757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7A853E" w14:textId="28AEBFC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159,967,757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D5671CE" w14:textId="5300A69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158,546,647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58B891" w14:textId="5B02B7A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155,440,937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AD4627" w14:textId="124C7D9A"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151,551,304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6917D6" w14:textId="1B7B410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130,537,405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C46C7E" w14:textId="627B943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81,659,834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83126F" w14:textId="39F1216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29,728,581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67257B" w14:textId="729B1AB9"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1,415,343 </w:t>
            </w:r>
          </w:p>
        </w:tc>
      </w:tr>
      <w:tr w:rsidR="000647E0" w:rsidRPr="00887543" w14:paraId="39488F59" w14:textId="77777777" w:rsidTr="000647E0">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B972C04" w14:textId="783CB569"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808912" w14:textId="435D0EC9"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173581" w14:textId="640D1E4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1,559,141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6C7805" w14:textId="665004F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10,370,633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452FB4" w14:textId="26DAD91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8,686,199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440F11" w14:textId="34C6EFA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02D0A0" w14:textId="4EE5425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0A4E9D" w14:textId="4C2E1D6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769143" w14:textId="202ADB8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AF81F8" w14:textId="27356F9D"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19DDA4" w14:textId="4807A72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7,239,850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588831" w14:textId="68A3C00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22,350,035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6D6857" w14:textId="6D0AD65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28,313,238 </w:t>
            </w:r>
          </w:p>
        </w:tc>
      </w:tr>
      <w:tr w:rsidR="000647E0" w:rsidRPr="00887543" w14:paraId="6A41605F" w14:textId="77777777" w:rsidTr="000647E0">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FB01696" w14:textId="79B2940C"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3D3C03"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5F3663" w14:textId="53CD7C8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2,214,636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B628CB" w14:textId="0D2E43F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11,977,937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47A965" w14:textId="42F34D0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7,901,267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3A63A1" w14:textId="0ADED2A6"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0CEC74" w14:textId="2143DA4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D81D99" w14:textId="4318F968"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1,421,110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F42901" w14:textId="3024E60C"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3,105,710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D614EF" w14:textId="129A16F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3,889,634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EDE6B9" w14:textId="3C704CA3"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21,013,898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B90F23" w14:textId="3B38DE8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41,637,721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8699F0" w14:textId="0FBEE985"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29,581,218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CC7F6E" w14:textId="2A11576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r>
      <w:tr w:rsidR="000647E0" w:rsidRPr="00887543" w14:paraId="7204F904" w14:textId="77777777" w:rsidTr="000647E0">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691B0C4D" w14:textId="72D74F89" w:rsidR="000647E0" w:rsidRPr="00887543"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3D3C03"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DB3E679" w14:textId="7653CEB4"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2,214,636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99D9D81" w14:textId="082DD4FE"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13,537,078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EB026C4" w14:textId="6150C2A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18,271,900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6CC234A" w14:textId="72486B3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8,686,199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072B1EA" w14:textId="5F46020F"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B20244A" w14:textId="1BC9D4A4"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1,421,110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B1D1342" w14:textId="28EF4D3B"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3,105,710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578A5DE" w14:textId="7F72860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3,889,634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07FF5C9" w14:textId="678BCFB1"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21,013,898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8050C70" w14:textId="79ABB8E7"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48,877,571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4BB1E98" w14:textId="4BE15C92"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51,931,253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9919B70" w14:textId="1FA92130" w:rsidR="000647E0" w:rsidRPr="00490CDE" w:rsidRDefault="000647E0" w:rsidP="000647E0">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28,313,238 </w:t>
            </w:r>
          </w:p>
        </w:tc>
      </w:tr>
    </w:tbl>
    <w:p w14:paraId="43D20CC8" w14:textId="77777777" w:rsidR="00563440" w:rsidRDefault="00563440" w:rsidP="00563440">
      <w:pPr>
        <w:pStyle w:val="TableFigureSourceorNote"/>
      </w:pPr>
    </w:p>
    <w:tbl>
      <w:tblPr>
        <w:tblW w:w="4375" w:type="pct"/>
        <w:jc w:val="center"/>
        <w:tblLayout w:type="fixed"/>
        <w:tblLook w:val="0420" w:firstRow="1" w:lastRow="0" w:firstColumn="0" w:lastColumn="0" w:noHBand="0" w:noVBand="1"/>
      </w:tblPr>
      <w:tblGrid>
        <w:gridCol w:w="4512"/>
        <w:gridCol w:w="1094"/>
        <w:gridCol w:w="1094"/>
        <w:gridCol w:w="1094"/>
        <w:gridCol w:w="1094"/>
        <w:gridCol w:w="1094"/>
        <w:gridCol w:w="1094"/>
        <w:gridCol w:w="1094"/>
        <w:gridCol w:w="1094"/>
        <w:gridCol w:w="1094"/>
        <w:gridCol w:w="1094"/>
        <w:gridCol w:w="1094"/>
        <w:gridCol w:w="1094"/>
      </w:tblGrid>
      <w:tr w:rsidR="00563440" w:rsidRPr="00887543" w14:paraId="74968574" w14:textId="77777777" w:rsidTr="003B76CB">
        <w:trPr>
          <w:tblHeader/>
          <w:jc w:val="center"/>
        </w:trPr>
        <w:tc>
          <w:tcPr>
            <w:tcW w:w="1279"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C413815" w14:textId="3593F1F4" w:rsidR="00563440"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D117F42"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34BC3BE"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CA135C7"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F98E06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6E55903"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7948529"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7C52ACC"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0790BA"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7480762"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150364F"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D404A45"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66DFD2C" w14:textId="77777777" w:rsidR="00563440" w:rsidRPr="00887543" w:rsidRDefault="00563440"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490CDE" w:rsidRPr="00887543" w14:paraId="2C7AB409"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D8AB8BD" w14:textId="1AA7BBD3" w:rsidR="00490CDE" w:rsidRPr="00887543"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Contribution to CPAS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DDFF67" w14:textId="3015FE76"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568,320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9BFCF8" w14:textId="56CFBCC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4474D0" w14:textId="7A8AC655"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42044F" w14:textId="38E79E1F"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AC461C" w14:textId="28A9CCD3"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0A70DF" w14:textId="15239206"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98E68A" w14:textId="10A59BB7"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D11992" w14:textId="3C53836A"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CEBCEC" w14:textId="6AE53B5E"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327D21" w14:textId="70CB4A7A"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F73B33" w14:textId="5148CC1D"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A6CFB2" w14:textId="7A37FF44"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490CDE" w:rsidRPr="00887543" w14:paraId="1DE76594"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A5984F9" w14:textId="57CA6D21" w:rsidR="00490CDE" w:rsidRPr="00887543"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Total Electric Contribution to CPAS</w:t>
            </w:r>
            <w:r w:rsidR="003D3C03" w:rsidRPr="00461A52">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4F3E24" w14:textId="77237863"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0FC452" w14:textId="26CE55E4"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781,583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EB3E13" w14:textId="54C1E345"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B95942" w14:textId="2D38A6EF"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A22AA4" w14:textId="7168E2A2"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766,997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4AC478" w14:textId="5FCB4973"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642,032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602935" w14:textId="14CDB080"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484,629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198229" w14:textId="31F8CB4F"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A349AB" w14:textId="309C6101"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4DF8BF" w14:textId="6747E7B4"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4C5FC6" w14:textId="49554514"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030519" w14:textId="6B1CC242"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490CDE" w:rsidRPr="00887543" w14:paraId="088A8A92"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1309BE8" w14:textId="4C9797DD" w:rsidR="00490CDE" w:rsidRPr="00887543"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Total Electric CPAS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D9F583" w14:textId="7A422BE4"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1,349,903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AC8173" w14:textId="579AC370"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1,306,276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EEF0F7" w14:textId="67487208"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9F2BEB" w14:textId="614B8EA5"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649755" w14:textId="2AAC45CE"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1,291,690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0E8439" w14:textId="2DFEBEF6"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1,166,725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F37D09" w14:textId="20F0B604"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1,009,322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10A5B4" w14:textId="4D837857"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B19F4A" w14:textId="47AC86F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38BCDE" w14:textId="4BFA40A1"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B24219" w14:textId="35244866"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9EB4CA" w14:textId="62F6E7B7"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490CDE" w:rsidRPr="00887543" w14:paraId="66D760DA"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5F2A6B4" w14:textId="02C4F36F" w:rsidR="00490CDE" w:rsidRPr="00887543"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Incremental Expiring Electric Savings</w:t>
            </w:r>
            <w:r w:rsidR="003D3C03" w:rsidRPr="00455784">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F232EB" w14:textId="40C3422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65,440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980795" w14:textId="1DCE568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43,627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67D165" w14:textId="0FDAF40E"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D8E99B" w14:textId="5DD18398"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86B7F3" w14:textId="49B23523"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4BBA8C" w14:textId="54AD4E2A"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405B77" w14:textId="179C81EB"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01861A" w14:textId="6A30D3F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824AD2" w14:textId="6E414C8D"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524,693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7D16AE" w14:textId="2A7AB300"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DBFA7C" w14:textId="0B7BE130"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255FC1" w14:textId="3A2729D0"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490CDE" w:rsidRPr="00887543" w14:paraId="15BBC1F2" w14:textId="77777777" w:rsidTr="003B76CB">
        <w:trPr>
          <w:jc w:val="center"/>
        </w:trPr>
        <w:tc>
          <w:tcPr>
            <w:tcW w:w="1279"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FAB810E" w14:textId="2DF19360" w:rsidR="00490CDE" w:rsidRPr="00887543"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Historic Portfolio Incremental Expiring Electric Savings</w:t>
            </w:r>
            <w:r w:rsidR="003D3C03" w:rsidRPr="00C27C2E">
              <w:rPr>
                <w:rFonts w:eastAsia="DejaVu Sans" w:cs="DejaVu Sans"/>
                <w:color w:val="000000"/>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82EB93" w14:textId="5A22AD8A"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94390D" w14:textId="7F686BC2"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5D689C" w14:textId="63FAEF81"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14,585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830E0C" w14:textId="2CC315C9"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BED96B" w14:textId="53278567"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A7CFD6" w14:textId="2E35A1E7"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124,965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DD2925" w14:textId="5A90DA75"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157,403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805992" w14:textId="0219958C"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484,629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F8E386" w14:textId="2A8AC393" w:rsidR="00490CDE" w:rsidRPr="00490CDE"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490CDE">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3D48F8" w14:textId="6F6666C1"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254243" w14:textId="076CAE46"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6BDAF6" w14:textId="034EF72A" w:rsidR="00490CDE" w:rsidRPr="00A42151" w:rsidRDefault="00490CDE" w:rsidP="00490CDE">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r w:rsidR="007135BB" w:rsidRPr="00887543" w14:paraId="0336AA7F" w14:textId="77777777" w:rsidTr="003B76CB">
        <w:trPr>
          <w:jc w:val="center"/>
        </w:trPr>
        <w:tc>
          <w:tcPr>
            <w:tcW w:w="1279"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vAlign w:val="center"/>
          </w:tcPr>
          <w:p w14:paraId="5F0C2BB1" w14:textId="17621E14" w:rsidR="007135BB" w:rsidRPr="00887543"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887543">
              <w:rPr>
                <w:rFonts w:eastAsia="DejaVu Sans" w:cs="DejaVu Sans"/>
                <w:color w:val="000000"/>
                <w:sz w:val="16"/>
                <w:szCs w:val="16"/>
              </w:rPr>
              <w:t>Portfolio Grand Total Incremental Expiring Electric Savings</w:t>
            </w:r>
            <w:r w:rsidR="003D3C03" w:rsidRPr="005E2728">
              <w:rPr>
                <w:rFonts w:eastAsia="DejaVu Sans" w:cs="DejaVu Sans"/>
                <w:color w:val="000000"/>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0F509C7" w14:textId="08C23408"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65,440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3850764" w14:textId="1D52CFEE"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43,627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179309E" w14:textId="0CFF99B5"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14,585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14AD419" w14:textId="44B869BA"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EB78D7C" w14:textId="71BCEE84"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2BBB60D" w14:textId="78173802"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124,965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643C8B2" w14:textId="2DCCA0E2"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157,403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1772271" w14:textId="1E44D732"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484,629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271115B" w14:textId="52004B84" w:rsidR="007135BB" w:rsidRPr="007135BB"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7135BB">
              <w:rPr>
                <w:sz w:val="16"/>
                <w:szCs w:val="16"/>
              </w:rPr>
              <w:t xml:space="preserve"> 524,693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6B3B4C4" w14:textId="7CA72953" w:rsidR="007135BB" w:rsidRPr="00A42151"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72A7B7A" w14:textId="3427F9CE" w:rsidR="007135BB" w:rsidRPr="00A42151"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CFBA9A" w14:textId="1FFFD1FF" w:rsidR="007135BB" w:rsidRPr="00A42151" w:rsidRDefault="007135BB" w:rsidP="007135B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bl>
    <w:p w14:paraId="1E326420" w14:textId="77777777" w:rsidR="007175A1" w:rsidRDefault="007175A1" w:rsidP="007175A1">
      <w:pPr>
        <w:pStyle w:val="TableFigureSourceorNote"/>
        <w:ind w:left="1260" w:right="1350"/>
      </w:pPr>
      <w:r w:rsidRPr="00261216">
        <w:t>* Historical savings go back to CY2018.</w:t>
      </w:r>
    </w:p>
    <w:p w14:paraId="0E37D13B" w14:textId="77777777" w:rsidR="007175A1" w:rsidRPr="00326E85" w:rsidRDefault="007175A1" w:rsidP="007175A1">
      <w:pPr>
        <w:pStyle w:val="GraphFootnote"/>
        <w:ind w:left="1260"/>
        <w:rPr>
          <w:rFonts w:ascii="Aptos Narrow" w:hAnsi="Aptos Narrow"/>
          <w:i/>
        </w:rPr>
      </w:pPr>
      <w:r w:rsidRPr="00326E85">
        <w:rPr>
          <w:rFonts w:ascii="Aptos Narrow" w:hAnsi="Aptos Narrow"/>
          <w:i/>
        </w:rPr>
        <w:t xml:space="preserve">† Portfolio Total Electric CPAS is the sum of electric contribution to CPAS plus historic CPAS. </w:t>
      </w:r>
    </w:p>
    <w:p w14:paraId="0E62815B" w14:textId="77777777" w:rsidR="007175A1" w:rsidRPr="00326E85" w:rsidRDefault="007175A1" w:rsidP="007175A1">
      <w:pPr>
        <w:pStyle w:val="GraphFootnote"/>
        <w:ind w:left="1260"/>
        <w:rPr>
          <w:rFonts w:ascii="Aptos Narrow" w:hAnsi="Aptos Narrow"/>
          <w:i/>
        </w:rPr>
      </w:pPr>
      <w:r w:rsidRPr="00326E85">
        <w:rPr>
          <w:rFonts w:ascii="Aptos Narrow" w:hAnsi="Aptos Narrow"/>
          <w:i/>
        </w:rPr>
        <w:t>‡ Incremental expiring savings are equal to CPAS Yn-1 - CPAS Yn.</w:t>
      </w:r>
    </w:p>
    <w:p w14:paraId="74092705" w14:textId="77777777" w:rsidR="007175A1" w:rsidRPr="00326E85" w:rsidRDefault="007175A1" w:rsidP="007175A1">
      <w:pPr>
        <w:pStyle w:val="GraphFootnote"/>
        <w:ind w:left="1260"/>
        <w:rPr>
          <w:rFonts w:ascii="Aptos Narrow" w:hAnsi="Aptos Narrow"/>
          <w:i/>
        </w:rPr>
      </w:pPr>
      <w:r w:rsidRPr="00326E85">
        <w:rPr>
          <w:rFonts w:ascii="Aptos Narrow" w:hAnsi="Aptos Narrow"/>
          <w:i/>
        </w:rPr>
        <w:t>§ Historic incremental expiring savings are equal to Historic CPAS Yn-1 – Historic CPAS Yn.</w:t>
      </w:r>
    </w:p>
    <w:p w14:paraId="1E2AD60B" w14:textId="77777777" w:rsidR="007175A1" w:rsidRPr="00326E85" w:rsidRDefault="007175A1" w:rsidP="007175A1">
      <w:pPr>
        <w:pStyle w:val="GraphFootnote"/>
        <w:ind w:left="1260"/>
        <w:rPr>
          <w:rFonts w:ascii="Aptos Narrow" w:hAnsi="Aptos Narrow"/>
          <w:i/>
        </w:rPr>
      </w:pPr>
      <w:r w:rsidRPr="00326E85">
        <w:rPr>
          <w:rFonts w:ascii="Aptos Narrow" w:hAnsi="Aptos Narrow"/>
          <w:i/>
        </w:rPr>
        <w:t xml:space="preserve"># Portfolio total incremental expiring savings are equal to current year total incremental expiring savings plus historic total incremental expiring savings. </w:t>
      </w:r>
    </w:p>
    <w:p w14:paraId="70268C12" w14:textId="77777777" w:rsidR="003E683A" w:rsidRDefault="003E683A" w:rsidP="00490CDE">
      <w:pPr>
        <w:pStyle w:val="Source"/>
        <w:ind w:left="1260"/>
        <w:rPr>
          <w:rFonts w:eastAsiaTheme="minorHAnsi"/>
        </w:rPr>
      </w:pPr>
      <w:r w:rsidRPr="00155488">
        <w:t>Source:</w:t>
      </w:r>
      <w:r w:rsidRPr="00155488">
        <w:rPr>
          <w:rFonts w:eastAsiaTheme="minorHAnsi"/>
        </w:rPr>
        <w:t xml:space="preserve"> Evaluation team analysis</w:t>
      </w:r>
    </w:p>
    <w:p w14:paraId="11D88527" w14:textId="77777777" w:rsidR="003E683A" w:rsidRPr="00155488" w:rsidRDefault="003E683A" w:rsidP="003E683A">
      <w:pPr>
        <w:pStyle w:val="Source"/>
        <w:rPr>
          <w:rFonts w:eastAsiaTheme="minorHAnsi"/>
        </w:rPr>
      </w:pPr>
    </w:p>
    <w:p w14:paraId="770219FF" w14:textId="5BA8AAF2" w:rsidR="003E683A" w:rsidRPr="00563440" w:rsidRDefault="003E683A" w:rsidP="00A8784D">
      <w:pPr>
        <w:pStyle w:val="Caption"/>
        <w:spacing w:after="0"/>
      </w:pPr>
      <w:bookmarkStart w:id="103" w:name="_Ref235022604"/>
      <w:bookmarkStart w:id="104" w:name="_Toc196235618"/>
      <w:bookmarkStart w:id="105" w:name="_Toc196854883"/>
      <w:bookmarkStart w:id="106" w:name="_Toc235194414"/>
      <w:bookmarkStart w:id="107" w:name="_Toc161855809"/>
      <w:r w:rsidRPr="00563440">
        <w:t xml:space="preserve">Table </w:t>
      </w:r>
      <w:fldSimple w:instr=" STYLEREF 1 \s ">
        <w:r w:rsidR="00637112" w:rsidRPr="00563440">
          <w:rPr>
            <w:noProof/>
          </w:rPr>
          <w:t>2</w:t>
        </w:r>
      </w:fldSimple>
      <w:r w:rsidRPr="00563440">
        <w:noBreakHyphen/>
      </w:r>
      <w:fldSimple w:instr=" SEQ Table \* ARABIC \s 1 ">
        <w:r w:rsidR="00563440">
          <w:rPr>
            <w:noProof/>
          </w:rPr>
          <w:t>13</w:t>
        </w:r>
      </w:fldSimple>
      <w:bookmarkEnd w:id="103"/>
      <w:r w:rsidRPr="00563440">
        <w:t>: Total CPAS Counting Toward ComEd Goal– Electric Direct + Other Fuel Counted + Electrification Counted</w:t>
      </w:r>
      <w:bookmarkStart w:id="108" w:name="Table2_11CPASTotalCounted"/>
      <w:bookmarkEnd w:id="104"/>
      <w:bookmarkEnd w:id="105"/>
      <w:bookmarkEnd w:id="106"/>
      <w:bookmarkEnd w:id="108"/>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9E6ABF" w:rsidRPr="00887543" w14:paraId="23DEFF2D"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47E6036" w14:textId="07B5E161" w:rsidR="009E6ABF" w:rsidRPr="00887543" w:rsidRDefault="00BC258D" w:rsidP="003B76C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bookmarkStart w:id="109" w:name="Table2_11CPASTotalCounted2"/>
            <w:bookmarkStart w:id="110" w:name="Table2_11CPASTotalCounted3"/>
            <w:bookmarkEnd w:id="107"/>
            <w:bookmarkEnd w:id="109"/>
            <w:bookmarkEnd w:id="110"/>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F3DBDFA"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EADE8CE"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2019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0C8D72B"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3F3462C"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6D7A648"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A12D6A6"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2023</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FC16482"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939D6FF"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AF9D391"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2026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D366732"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Pr>
                <w:rFonts w:eastAsia="DejaVu Sans" w:cs="DejaVu Sans"/>
                <w:color w:val="FFFFFF"/>
                <w:sz w:val="16"/>
                <w:szCs w:val="16"/>
              </w:rPr>
              <w:t>2027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B21DD62"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36A184" w14:textId="77777777" w:rsidR="009E6ABF" w:rsidRPr="00887543" w:rsidRDefault="009E6ABF" w:rsidP="003B76C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29</w:t>
            </w:r>
          </w:p>
        </w:tc>
      </w:tr>
      <w:tr w:rsidR="008F7AA1" w:rsidRPr="00123318" w14:paraId="157DF40C"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F019FE" w14:textId="7249ED59"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Contribution to CPAS (kWh)</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220B66"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1C37FF"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9D19B7"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F0406C"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E438E3" w14:textId="6D33AA10"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1,723,742,120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674B82" w14:textId="7210184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1,601,359,437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C89B68" w14:textId="6E804E5B"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1,908,293,556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FED52D" w14:textId="4B4AEEE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1,892,686,094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44E482" w14:textId="14BCA2F0"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1,870,028,231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1FF1BCF" w14:textId="23C3847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1,850,185,404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DA79BD" w14:textId="1EBC9FD2"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1,812,948,363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7D2195" w14:textId="454BFAA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1,777,750,716 </w:t>
            </w:r>
          </w:p>
        </w:tc>
      </w:tr>
      <w:tr w:rsidR="008F7AA1" w:rsidRPr="00123318" w14:paraId="72A3D9FA"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083C91" w14:textId="43589532"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Total Contribution to CPAS</w:t>
            </w:r>
            <w:r w:rsidR="00AB31E5"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0846BE" w14:textId="0EDCB25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1,859,781,075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8EA61C" w14:textId="43B17D6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3,426,787,036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877E21" w14:textId="0B23D5A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5,139,036,924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FE8F6E" w14:textId="78C8DC6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6,513,673,306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D147D3" w14:textId="4CBB7E95"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6,359,514,308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BD53D3" w14:textId="4FF3F205"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7,867,930,408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45AE41" w14:textId="5C988620"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8,962,577,115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3ABCF8" w14:textId="625E716F"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10,362,655,206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704945" w14:textId="5C329A2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9,891,207,148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B78101" w14:textId="1C51649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9,467,796,167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DCF243" w14:textId="798C260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8,807,881,070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46A139" w14:textId="109BD774"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8,350,336,895 </w:t>
            </w:r>
          </w:p>
        </w:tc>
      </w:tr>
      <w:tr w:rsidR="008F7AA1" w:rsidRPr="00123318" w14:paraId="1519CF44"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EE3699" w14:textId="731CD6E6"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Savings (kWh)</w:t>
            </w:r>
            <w:r w:rsidR="00AB31E5"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B138EA"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E13EBA" w14:textId="45A528D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4,087,238,480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30379F" w14:textId="6C1BFC85"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3,537,033,300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D27E45" w14:textId="08B35A4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3,144,029,597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42D6B0" w14:textId="639C09A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2,933,997,266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32EB90" w14:textId="742BF32F"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2,573,016,371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83D40C" w14:textId="551D3AE6"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2,324,014,787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6A96F2" w14:textId="5D6967E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2,075,013,202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2D7970" w14:textId="2FC3639B"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1,909,012,146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988805" w14:textId="75D0F99D"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1,743,011,090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A6E27D" w14:textId="6D04E0BD"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1,494,009,506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4B9180" w14:textId="6F2E914B"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1,411,008,978 </w:t>
            </w:r>
          </w:p>
        </w:tc>
      </w:tr>
      <w:tr w:rsidR="008F7AA1" w:rsidRPr="00123318" w14:paraId="165DA0D5"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312F88" w14:textId="4F7B6730"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CPAS (kWh)</w:t>
            </w:r>
            <w:r w:rsidR="005E18AE" w:rsidRPr="005E18AE">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F94759" w14:textId="6888D3F8"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1,859,781,075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332475" w14:textId="6438B652"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7,514,025,516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0A718D" w14:textId="6EB750D6"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8,676,070,224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B2E7EA" w14:textId="09A514E9"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9,657,702,903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F77F6F7" w14:textId="1D1FE92A"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11,017,253,694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84A3E6B" w14:textId="6C40C4C6"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12,042,306,217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495CCB" w14:textId="0BC9DBF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13,194,885,458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79D45A" w14:textId="5A07515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14,330,354,502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D45D3B" w14:textId="65C85790"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13,670,247,525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A0986C9" w14:textId="51D40ACD"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13,060,992,661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84AB82" w14:textId="4EAF2BF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12,114,838,939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B44F93" w14:textId="3137A11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11,539,096,589 </w:t>
            </w:r>
          </w:p>
        </w:tc>
      </w:tr>
      <w:tr w:rsidR="008F7AA1" w:rsidRPr="00123318" w14:paraId="7B678F44"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284EB6" w14:textId="145B5FF2"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Incremental Expiring Savings</w:t>
            </w:r>
            <w:r w:rsidR="00632D72" w:rsidRPr="00632D72">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F60999F"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F24C1D"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5EEF32"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0B11FA"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BD823B"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39E62D"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4036E6"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86D446"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8A362D" w14:textId="3E2BC5D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22,657,863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4D57C2" w14:textId="3050FAA8"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19,842,828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2C673F" w14:textId="2DACD20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37,237,041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81B773" w14:textId="5A03207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35,197,647 </w:t>
            </w:r>
          </w:p>
        </w:tc>
      </w:tr>
      <w:tr w:rsidR="008F7AA1" w:rsidRPr="00123318" w14:paraId="136B7117"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DC000D" w14:textId="3B9B9578"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Incremental Expiring Savings</w:t>
            </w:r>
            <w:r w:rsidR="00CC5781" w:rsidRPr="00CC5781">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FAD600"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F0B1B0"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DD9829"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2333F6"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8D40C1" w14:textId="4500D2EA"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154,158,999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FA0488" w14:textId="4BA82D8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215,326,019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8C95C5" w14:textId="0DE6872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506,712,731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5A8187" w14:textId="5FDCB6F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508,215,465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280583" w14:textId="316417F8"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471,448,058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685AF8" w14:textId="67F850B2"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423,410,981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76908C" w14:textId="3C3CA112"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659,915,097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940407" w14:textId="7CFBF24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457,544,175 </w:t>
            </w:r>
          </w:p>
        </w:tc>
      </w:tr>
      <w:tr w:rsidR="008F7AA1" w:rsidRPr="00123318" w14:paraId="59F900CF"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8AE9BB" w14:textId="457FCF41"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Incremental Expiring Savings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35714B"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48133A"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8166EC3" w14:textId="688B47B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550,205,180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A40EBF" w14:textId="424C20D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393,003,703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D6A269" w14:textId="7D9573C8"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210,032,331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2154B5" w14:textId="6987B405"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360,980,895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BB974C" w14:textId="1612011B"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249,001,584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A7F589" w14:textId="4BC121C1"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249,001,584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8341B7" w14:textId="4B38C4C0"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166,001,056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7CE51D" w14:textId="5BE0D935"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166,001,056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6E8F5B" w14:textId="5BF9AFD4"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249,001,584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7E7FC8" w14:textId="14DB2F3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83,000,528 </w:t>
            </w:r>
          </w:p>
        </w:tc>
      </w:tr>
      <w:tr w:rsidR="008F7AA1" w:rsidRPr="00123318" w14:paraId="6954F70A"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EFCA8C" w14:textId="27EAF9C0"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Grand Total Incremental Expiring Savings</w:t>
            </w:r>
            <w:r w:rsidR="005F39C8" w:rsidRPr="005F39C8">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3A150F"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469CC5"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F8ED82" w14:textId="37AFD4C2"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550,205,180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BC7A0E" w14:textId="6F81E6A6"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393,003,703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A33F27" w14:textId="657A55C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364,191,330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BAB3BA" w14:textId="2139ADA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576,306,914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8DCA60" w14:textId="3CC7AAE6"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755,714,315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999C9E" w14:textId="52F3FB1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757,217,049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1A27C7" w14:textId="74F5854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660,106,977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74B09F" w14:textId="0A06539A"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609,254,865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A88780" w14:textId="2FC202F4"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946,153,722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62F4C5" w14:textId="40F81379"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575,742,350 </w:t>
            </w:r>
          </w:p>
        </w:tc>
      </w:tr>
      <w:tr w:rsidR="008F7AA1" w:rsidRPr="00123318" w14:paraId="7D0B697F"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B9633CA" w14:textId="7EE76FC8" w:rsidR="008F7AA1" w:rsidRPr="0064050C"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Progress towards Applicable Annual Incremental Goal (AAIG)</w:t>
            </w:r>
            <w:r w:rsidR="005F39C8" w:rsidRPr="0064050C">
              <w:rPr>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C4DC192" w14:textId="7777777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E07DB2C" w14:textId="080FD1B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E701EB8" w14:textId="61ED1B44"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E575CB9" w14:textId="603BEBF9"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88D03FD" w14:textId="75D89B5A"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1,359,550,790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4DEF87F" w14:textId="11CCBB1E"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1,025,052,523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8EFF614" w14:textId="76332544"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1,152,579,241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8C04437" w14:textId="2329AAD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1,135,469,045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305E1D9" w14:textId="108B23B7"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3B622F0" w14:textId="44E5ECC3"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D673A9D" w14:textId="43B8C10B"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C406263" w14:textId="21D2926C" w:rsidR="008F7AA1" w:rsidRPr="008F7AA1" w:rsidRDefault="008F7AA1" w:rsidP="008F7AA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8F7AA1">
              <w:rPr>
                <w:sz w:val="16"/>
                <w:szCs w:val="16"/>
              </w:rPr>
              <w:t xml:space="preserve"> - </w:t>
            </w:r>
          </w:p>
        </w:tc>
      </w:tr>
    </w:tbl>
    <w:p w14:paraId="3EDE938B" w14:textId="77777777" w:rsidR="0064050C" w:rsidRDefault="0064050C" w:rsidP="00E12B26">
      <w:pPr>
        <w:pStyle w:val="TableFigureSourceorNote"/>
      </w:pPr>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64050C" w:rsidRPr="00887543" w14:paraId="57046EDC"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CF115C" w14:textId="67940181" w:rsidR="0064050C" w:rsidRPr="00887543" w:rsidRDefault="00BC258D" w:rsidP="0064050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1D9FCC4" w14:textId="7AD79ED2"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w:t>
            </w:r>
            <w:r>
              <w:rPr>
                <w:rFonts w:eastAsia="DejaVu Sans" w:cs="DejaVu Sans"/>
                <w:color w:val="FFFFFF"/>
                <w:sz w:val="16"/>
                <w:szCs w:val="16"/>
              </w:rPr>
              <w:t>0</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2C2DF45" w14:textId="182DE35A"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8FC1B67" w14:textId="12409E8B"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AB4273D" w14:textId="5F5B7222"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2033</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C5253DB" w14:textId="0A1CB9BE"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67ECC6" w14:textId="44CFF9DE"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2035</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6F33748" w14:textId="2A82AA75"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2036</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B9C8658" w14:textId="235671D6"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EDAB8DA" w14:textId="0138651F"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2038</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7F29010" w14:textId="745340DE"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2039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F8D7BDF" w14:textId="63C5BB8C"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1D5ED7C" w14:textId="5218DD1F"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4</w:t>
            </w:r>
            <w:r w:rsidRPr="00887543">
              <w:rPr>
                <w:rFonts w:eastAsia="DejaVu Sans" w:cs="DejaVu Sans"/>
                <w:color w:val="FFFFFF"/>
                <w:sz w:val="16"/>
                <w:szCs w:val="16"/>
              </w:rPr>
              <w:t>1</w:t>
            </w:r>
          </w:p>
        </w:tc>
      </w:tr>
      <w:tr w:rsidR="005F1EFA" w:rsidRPr="00123318" w14:paraId="679B1C0E"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1DCC54" w14:textId="19D68581"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Contribution to CPAS (kWh)</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34AD9F" w14:textId="1F34837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1,762,812,839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F5974F" w14:textId="3CA3FA9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1,738,358,573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BA96EE" w14:textId="79D2547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1,638,096,263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3CEB26" w14:textId="14FE531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1,155,496,023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15DD9C" w14:textId="7BC72DE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1,116,034,952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E3641E" w14:textId="2339548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1,080,872,101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84A072" w14:textId="696DB0D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1,044,445,300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0C358A" w14:textId="3025049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1,019,880,867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6EE05A" w14:textId="172EC7D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986,110,502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A1A1DA" w14:textId="78B53D8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963,863,209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CB1B24" w14:textId="5C0717C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490,504,710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DCD9C4" w14:textId="1727E0C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384,304,562 </w:t>
            </w:r>
          </w:p>
        </w:tc>
      </w:tr>
      <w:tr w:rsidR="005F1EFA" w:rsidRPr="00123318" w14:paraId="3D26D88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902C7D" w14:textId="1EF608F7"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Total Contribution to CPAS</w:t>
            </w:r>
            <w:r w:rsidR="00D61938"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07845C" w14:textId="6FE6B73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7,564,111,290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6DAC2B" w14:textId="0110788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6,503,424,224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72B2EE" w14:textId="6FED878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5,450,340,839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472EF9" w14:textId="0674F26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4,763,362,286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E1F07C" w14:textId="4F842CD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4,027,122,006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D37958" w14:textId="1CB807C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3,295,898,202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E31CED" w14:textId="5B0EF31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2,559,531,280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D9A8E2" w14:textId="6790DA7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2,014,439,299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030B872" w14:textId="3B195BD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1,559,761,000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20DF28" w14:textId="56E5672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1,012,419,396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1DD108" w14:textId="39B31C6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875,305,252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2E8EF09" w14:textId="2755A86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761,721,989 </w:t>
            </w:r>
          </w:p>
        </w:tc>
      </w:tr>
      <w:tr w:rsidR="005F1EFA" w:rsidRPr="00123318" w14:paraId="24B328B6"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4E807B" w14:textId="4A4B2FF1"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Savings (kWh</w:t>
            </w:r>
            <w:r w:rsidR="00D61938" w:rsidRPr="0064050C">
              <w:rPr>
                <w:sz w:val="16"/>
                <w:szCs w:val="16"/>
              </w:rPr>
              <w:t>)</w:t>
            </w:r>
            <w:r w:rsidR="00D61938"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A39E56" w14:textId="1C2B7E5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1,245,007,921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FE372A" w14:textId="4B99DB0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1,079,006,865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970BA4" w14:textId="6874106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913,005,809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A6740F" w14:textId="47A5309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747,004,753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BF4959" w14:textId="27467C3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581,003,697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6DDCBD" w14:textId="5617C52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415,002,640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B9E673" w14:textId="68F4844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332,002,112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CA8E91" w14:textId="07844AD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249,001,584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CC05EA" w14:textId="79384E9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0BAACD" w14:textId="002C801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A452EE" w14:textId="463B3F9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0E2520" w14:textId="6A0324A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1DF9A930"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2D9574" w14:textId="26B8021C"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CPAS (kWh</w:t>
            </w:r>
            <w:r w:rsidR="00D61938" w:rsidRPr="0064050C">
              <w:rPr>
                <w:sz w:val="16"/>
                <w:szCs w:val="16"/>
              </w:rPr>
              <w:t>)</w:t>
            </w:r>
            <w:r w:rsidR="00D61938" w:rsidRPr="005E18AE">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CB339E" w14:textId="15A2D82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10,571,932,050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88223F" w14:textId="234AA80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9,320,789,662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96894D" w14:textId="021C20C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8,001,442,911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1E3494" w14:textId="0C225A2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6,665,863,062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D3D0ED" w14:textId="1CE90DD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5,724,160,654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031905" w14:textId="33C4DE1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4,791,772,943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E3B7A5" w14:textId="2289FA8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3,935,978,693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092530" w14:textId="225C01A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3,283,321,750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E459A9" w14:textId="3EB7B97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2,711,872,558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507D37" w14:textId="295229D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2,059,283,133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E07223" w14:textId="501BC99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1,365,809,962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876350" w14:textId="551261D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1,146,026,551 </w:t>
            </w:r>
          </w:p>
        </w:tc>
      </w:tr>
      <w:tr w:rsidR="005F1EFA" w:rsidRPr="00123318" w14:paraId="1523ECD9"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DC67F6" w14:textId="3062B32B"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Incremental Expiring Savings</w:t>
            </w:r>
            <w:r w:rsidR="00D61938" w:rsidRPr="00632D72">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8D13D2" w14:textId="3D3FDB0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14,937,877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3E35C1" w14:textId="55C293A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24,454,266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A11E7B" w14:textId="24A74E0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100,262,309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1B27B5" w14:textId="41692CA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482,600,240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CF0820" w14:textId="7AE2A86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39,461,071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775E09" w14:textId="646472C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35,162,851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5F51C3" w14:textId="7C942F0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36,426,800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5D0A585" w14:textId="5BDC3D1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24,564,433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6AA693" w14:textId="2B205B6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33,770,365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852547" w14:textId="135FFD5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22,247,293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F3E066" w14:textId="648630B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473,358,500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F46719" w14:textId="0B08CFD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106,200,147 </w:t>
            </w:r>
          </w:p>
        </w:tc>
      </w:tr>
      <w:tr w:rsidR="005F1EFA" w:rsidRPr="00123318" w14:paraId="13137691"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41EE3E" w14:textId="33F16CAF"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Incremental Expiring Savings</w:t>
            </w:r>
            <w:r w:rsidR="00D61938" w:rsidRPr="00CC5781">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5D76D8" w14:textId="6C19B39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786,225,605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A530C2" w14:textId="310B447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1,060,687,066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4C58B7" w14:textId="184EE52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1,053,083,385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F4674E" w14:textId="25B99AB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686,978,553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2BFAE0" w14:textId="5C70B23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736,240,280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440731" w14:textId="6A711AF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731,223,804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D4B5E6" w14:textId="1023E6F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736,366,922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52FCE3" w14:textId="4C609A4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545,091,981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BC837B" w14:textId="310A612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454,678,299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0CD8A2" w14:textId="763D7E6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547,341,604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DF7541" w14:textId="302693C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137,114,144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4A1ED25" w14:textId="52FFFDD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113,583,263 </w:t>
            </w:r>
          </w:p>
        </w:tc>
      </w:tr>
      <w:tr w:rsidR="005F1EFA" w:rsidRPr="00123318" w14:paraId="3C2D0E37"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B84F25" w14:textId="5AAA5260"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Incremental Expiring Savings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C140AA" w14:textId="41BA75C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DAAE46" w14:textId="2944339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5C784B" w14:textId="387D31A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7F85F3" w14:textId="35E7AEA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4297AA" w14:textId="14246A0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C12D2C" w14:textId="54055AB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166,001,056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EED7B6" w14:textId="6C75670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D63C29" w14:textId="6EFE8E3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CE989B" w14:textId="36A3055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C1567E" w14:textId="27108BF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1FCDB4" w14:textId="40D710E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83,000,528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923597E" w14:textId="15B1076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52550C85"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872CD9" w14:textId="1A75F4F3"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Grand Total Incremental Expiring Savings</w:t>
            </w:r>
            <w:r w:rsidR="00D61938" w:rsidRPr="005F39C8">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D044A5" w14:textId="4376A45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967,164,538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E6302D" w14:textId="398B328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1,251,142,388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8D31E11" w14:textId="2C1D991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1,319,346,750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354559" w14:textId="0685F3F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1,335,579,850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B232A4" w14:textId="5BED664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941,702,407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4D5FBF" w14:textId="3D79B54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932,387,711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A5EF5A3" w14:textId="012CCF9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855,794,250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021A1F" w14:textId="2F25C44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652,656,943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B1020A" w14:textId="56E7B68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571,449,192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A7E6F7" w14:textId="1251489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652,589,425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546773" w14:textId="535BBE2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693,473,172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1178D2" w14:textId="019A8F1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219,783,410 </w:t>
            </w:r>
          </w:p>
        </w:tc>
      </w:tr>
      <w:tr w:rsidR="005F1EFA" w:rsidRPr="00123318" w14:paraId="0CDB1A1F"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3CE2A74" w14:textId="2FBF0763"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Progress towards Applicable Annual Incremental Goal (AAIG</w:t>
            </w:r>
            <w:r w:rsidR="00D61938" w:rsidRPr="0064050C">
              <w:rPr>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73F5957" w14:textId="21707D0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4533719" w14:textId="7378A82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775816A" w14:textId="76D7606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1F29659" w14:textId="3F9B3B0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27EC22D" w14:textId="4135022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3EC1D21" w14:textId="29A0F80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4263A3B" w14:textId="1F58C8B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994A899" w14:textId="2C17EA1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714D424" w14:textId="2C7C729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51B4BC3" w14:textId="3D45A6F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33633C9" w14:textId="3423E2F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16D657B" w14:textId="5FC8151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bl>
    <w:p w14:paraId="42A01344" w14:textId="77777777" w:rsidR="0064050C" w:rsidRDefault="0064050C" w:rsidP="00E12B26">
      <w:pPr>
        <w:pStyle w:val="TableFigureSourceorNote"/>
      </w:pPr>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64050C" w:rsidRPr="00887543" w14:paraId="7538CABB"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20FE735" w14:textId="340AA5B4" w:rsidR="0064050C" w:rsidRPr="00887543" w:rsidRDefault="00BC258D" w:rsidP="0064050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7258505" w14:textId="77339C5A"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2</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56CBD19" w14:textId="795AA08A"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3</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79F4F55" w14:textId="07322267"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w:t>
            </w:r>
            <w:r>
              <w:rPr>
                <w:rFonts w:eastAsia="DejaVu Sans" w:cs="DejaVu Sans"/>
                <w:color w:val="FFFFFF"/>
                <w:sz w:val="16"/>
                <w:szCs w:val="16"/>
              </w:rPr>
              <w:t>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5B35542" w14:textId="29CD44A6"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3BDA95AD" w14:textId="27E45418"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2046</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BACD960" w14:textId="6DC2669D"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2047</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11C1550" w14:textId="30945410"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D6A64F1" w14:textId="04671C26"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2049</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5AF6B50" w14:textId="223A81CA"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2050</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5B495FB" w14:textId="2EEAF1E0"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BEAA7B0" w14:textId="78DEE026"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42FB4D3" w14:textId="483D3882" w:rsidR="0064050C" w:rsidRPr="00887543" w:rsidRDefault="0064050C" w:rsidP="0064050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2053</w:t>
            </w:r>
          </w:p>
        </w:tc>
      </w:tr>
      <w:tr w:rsidR="005F1EFA" w:rsidRPr="00123318" w14:paraId="1A982B93"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C65E19" w14:textId="2F0D2E74"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Contribution to CPAS (kWh)</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14A9CB" w14:textId="04E304C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381,525,148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C299E1" w14:textId="143A71A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379,638,454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960B02" w14:textId="2125D73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379,270,669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30FD07" w14:textId="43BE863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54,904,689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67E350" w14:textId="7F2FC40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54,720,302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B8851F3" w14:textId="667FDE1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54,720,302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BCA19A" w14:textId="5276FB8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48,757,576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909858" w14:textId="399C639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48,757,576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312423" w14:textId="3FA4F01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40,878,439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442715" w14:textId="359AAB1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40,878,439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9C3EB2" w14:textId="09A1A4C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40,878,439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1E2C59" w14:textId="193B854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40,878,439 </w:t>
            </w:r>
          </w:p>
        </w:tc>
      </w:tr>
      <w:tr w:rsidR="005F1EFA" w:rsidRPr="00123318" w14:paraId="04F2D3B8"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CC66B1" w14:textId="6C314A8A"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Total Contribution to CPAS</w:t>
            </w:r>
            <w:r w:rsidR="00D61938"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8C684B" w14:textId="1B7552A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658,610,719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B89F6D7" w14:textId="7EF0CAA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441,988,014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CF57AC" w14:textId="769B376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85,796,338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63127D" w14:textId="3BA9DA1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72,243,283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C9174F" w14:textId="7E21671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54,552,324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8FF9A1" w14:textId="627C03E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45,387,300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9687DB6" w14:textId="4AAE207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43,763,910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ABA25C" w14:textId="1520388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33,084,378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8064FC" w14:textId="1024FE2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33,084,378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AEEEE9" w14:textId="76366AE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32,640,407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1058E8" w14:textId="20B089E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32,640,407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2F844A" w14:textId="2FA7E06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32,640,407 </w:t>
            </w:r>
          </w:p>
        </w:tc>
      </w:tr>
      <w:tr w:rsidR="005F1EFA" w:rsidRPr="00123318" w14:paraId="5F2CC79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2B0DC3C" w14:textId="0128F44F"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lastRenderedPageBreak/>
              <w:t>Legacy Savings (kWh</w:t>
            </w:r>
            <w:r w:rsidR="00D61938" w:rsidRPr="0064050C">
              <w:rPr>
                <w:sz w:val="16"/>
                <w:szCs w:val="16"/>
              </w:rPr>
              <w:t>)</w:t>
            </w:r>
            <w:r w:rsidR="00D61938"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FDD1F3" w14:textId="565895B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6C1D55" w14:textId="1F73DC6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FAE3FB6" w14:textId="3ADB363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ACF1071" w14:textId="06BC54F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B6AB66" w14:textId="0214784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DA34B6" w14:textId="6656E88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24D69F" w14:textId="2F23476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4A8DEA" w14:textId="777637E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B334962" w14:textId="0D4B160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932CB7" w14:textId="1497AE5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27228E" w14:textId="1A07AC6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654C4C" w14:textId="336E984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3E665916"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F2C13A" w14:textId="4774F527"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CPAS (kWh</w:t>
            </w:r>
            <w:r w:rsidR="00D61938" w:rsidRPr="0064050C">
              <w:rPr>
                <w:sz w:val="16"/>
                <w:szCs w:val="16"/>
              </w:rPr>
              <w:t>)</w:t>
            </w:r>
            <w:r w:rsidR="00D61938" w:rsidRPr="005E18AE">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EBBD31" w14:textId="34D3DA7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1,040,135,867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8C5C296" w14:textId="3E70F3C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821,626,468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C6E0C3" w14:textId="0E45E0E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465,067,007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A984BD" w14:textId="29D0F6A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127,147,972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560FB8" w14:textId="509403A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109,272,626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A5BD24" w14:textId="595C9EA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100,107,602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55E9DF" w14:textId="513EE14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92,521,486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AF9B0AD" w14:textId="7455499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81,841,954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FBE48B" w14:textId="06F610A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73,962,817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7B8EEC" w14:textId="28E9EA5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73,518,846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26D931" w14:textId="30D0590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73,518,846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66DE2F" w14:textId="43F5708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73,518,846 </w:t>
            </w:r>
          </w:p>
        </w:tc>
      </w:tr>
      <w:tr w:rsidR="005F1EFA" w:rsidRPr="00123318" w14:paraId="462D9D7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747AAE" w14:textId="7525DEDD"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Incremental Expiring Savings</w:t>
            </w:r>
            <w:r w:rsidR="00D61938" w:rsidRPr="00632D72">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934F4F" w14:textId="39EB1AA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2,779,414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566B56" w14:textId="0B6B2FB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1,886,694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60695A" w14:textId="2A11992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367,785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B69ADB" w14:textId="002C5C3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324,365,980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5F9261" w14:textId="40D93EB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184,387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7F96BE" w14:textId="6947721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C6A21C" w14:textId="74F1618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5,962,726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45D0A9" w14:textId="6B38661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62979F" w14:textId="6DB0802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7,879,137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5F7964" w14:textId="27313A4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C0C7DF" w14:textId="26947A4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C087FD" w14:textId="2922AA4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696A2F01"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FE0284" w14:textId="63CACE9B"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Incremental Expiring Savings</w:t>
            </w:r>
            <w:r w:rsidR="00D61938" w:rsidRPr="00CC5781">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B37591" w14:textId="31EBA5D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103,111,270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B21FED" w14:textId="3845CB20"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216,622,705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87FC8A7" w14:textId="688E4FE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356,191,676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416465" w14:textId="369D5E5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13,553,055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B5333C" w14:textId="4E38F34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17,690,959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7B55A5" w14:textId="79D9525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9,165,024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917468" w14:textId="2139B1B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1,623,390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32B8EFA" w14:textId="3D64BEE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10,679,532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18D474" w14:textId="5CFBBD6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89B327E" w14:textId="409E792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443,971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ECE923" w14:textId="1A99B6D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B8A3A0" w14:textId="160907E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20AD178E"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9A1933" w14:textId="1A6E8ED9"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Incremental Expiring Savings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C57938" w14:textId="738073D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DC81BF5" w14:textId="21E9F4C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E54BD6" w14:textId="276023C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9B35AD" w14:textId="2E49469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66D4A9" w14:textId="4C25B24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F934AE" w14:textId="5D35E43A"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266D685" w14:textId="77815E0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E4087F5" w14:textId="390063DE"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AC7B19" w14:textId="5F04204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FFB57A7" w14:textId="3C571B7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5E9F52" w14:textId="74C54545"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112FE29" w14:textId="4EFF6C3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20E90FDE"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B6D5FF4" w14:textId="039331B3"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Grand Total Incremental Expiring Savings</w:t>
            </w:r>
            <w:r w:rsidR="00D61938" w:rsidRPr="005F39C8">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06E46A" w14:textId="37E849E3"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105,890,684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9758902" w14:textId="6567484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218,509,399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15C4AD" w14:textId="464BC7B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356,559,461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270E78" w14:textId="6438C896"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337,919,035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62E18B" w14:textId="717402E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17,875,346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736412" w14:textId="0AA10F2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9,165,024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D2C075" w14:textId="5FCFD32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7,586,116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D2E3200" w14:textId="42E3E2D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10,679,532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41209D" w14:textId="3B825F59"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7,879,137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8CEF30" w14:textId="13909BD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443,971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2C10192" w14:textId="2DB878E1"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65FEB3" w14:textId="1902126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5F1EFA">
              <w:rPr>
                <w:sz w:val="16"/>
                <w:szCs w:val="16"/>
              </w:rPr>
              <w:t xml:space="preserve"> - </w:t>
            </w:r>
          </w:p>
        </w:tc>
      </w:tr>
      <w:tr w:rsidR="005F1EFA" w:rsidRPr="00123318" w14:paraId="7B876776"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8126E46" w14:textId="61C4AF03" w:rsidR="005F1EFA" w:rsidRPr="0064050C"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Progress towards Applicable Annual Incremental Goal (AAIG</w:t>
            </w:r>
            <w:r w:rsidR="00D61938" w:rsidRPr="0064050C">
              <w:rPr>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61D36DD" w14:textId="569F6264"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9CEA869" w14:textId="5CC6EDD8"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81F7BBD" w14:textId="3C712C8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ADAF952" w14:textId="5815191C"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D9B9BB3" w14:textId="223EA38D"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5B104DB" w14:textId="640B581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31435CD" w14:textId="3E65D78F"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4960D70F" w14:textId="2258A95B"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3272F45" w14:textId="20F64242"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14D3539" w14:textId="7777777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9FF864C" w14:textId="7777777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AD01375" w14:textId="77777777" w:rsidR="005F1EFA" w:rsidRPr="005F1EFA" w:rsidRDefault="005F1EFA" w:rsidP="005F1EFA">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bl>
    <w:p w14:paraId="67DBC9E0" w14:textId="77777777" w:rsidR="0064050C" w:rsidRDefault="0064050C" w:rsidP="00E12B26">
      <w:pPr>
        <w:pStyle w:val="TableFigureSourceorNote"/>
      </w:pPr>
    </w:p>
    <w:tbl>
      <w:tblPr>
        <w:tblW w:w="4375" w:type="pct"/>
        <w:jc w:val="center"/>
        <w:tblLook w:val="0420" w:firstRow="1" w:lastRow="0" w:firstColumn="0" w:lastColumn="0" w:noHBand="0" w:noVBand="1"/>
      </w:tblPr>
      <w:tblGrid>
        <w:gridCol w:w="4491"/>
        <w:gridCol w:w="1094"/>
        <w:gridCol w:w="1097"/>
        <w:gridCol w:w="1097"/>
        <w:gridCol w:w="1094"/>
        <w:gridCol w:w="1097"/>
        <w:gridCol w:w="1097"/>
        <w:gridCol w:w="1094"/>
        <w:gridCol w:w="1097"/>
        <w:gridCol w:w="1097"/>
        <w:gridCol w:w="1094"/>
        <w:gridCol w:w="1097"/>
        <w:gridCol w:w="1094"/>
      </w:tblGrid>
      <w:tr w:rsidR="008E4C21" w:rsidRPr="00887543" w14:paraId="30328005" w14:textId="77777777" w:rsidTr="003B76CB">
        <w:trPr>
          <w:tblHeader/>
          <w:jc w:val="center"/>
        </w:trPr>
        <w:tc>
          <w:tcPr>
            <w:tcW w:w="127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5DC8BDC" w14:textId="1783BD30" w:rsidR="008E4C21" w:rsidRPr="00887543" w:rsidRDefault="00BC258D" w:rsidP="008E4C21">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6"/>
                <w:szCs w:val="16"/>
              </w:rPr>
            </w:pPr>
            <w:r>
              <w:rPr>
                <w:rFonts w:eastAsia="DejaVu Sans" w:cs="DejaVu Sans"/>
                <w:color w:val="FFFFFF"/>
                <w:sz w:val="16"/>
                <w:szCs w:val="16"/>
              </w:rPr>
              <w:t>Portfolio</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8EE6FEF" w14:textId="525CD6ED"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w:t>
            </w:r>
            <w:r w:rsidRPr="00887543">
              <w:rPr>
                <w:rFonts w:eastAsia="DejaVu Sans" w:cs="DejaVu Sans"/>
                <w:color w:val="FFFFFF"/>
                <w:sz w:val="16"/>
                <w:szCs w:val="16"/>
              </w:rPr>
              <w:t>4</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E48E4C9" w14:textId="09304F54"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w:t>
            </w:r>
            <w:r>
              <w:rPr>
                <w:rFonts w:eastAsia="DejaVu Sans" w:cs="DejaVu Sans"/>
                <w:color w:val="FFFFFF"/>
                <w:sz w:val="16"/>
                <w:szCs w:val="16"/>
              </w:rPr>
              <w:t>55</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D7DDF5E" w14:textId="05E3F4AD"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2056</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0EEE5A6" w14:textId="288D5205"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2057</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7ECFC99" w14:textId="4AE21D05"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2058</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9A37DFB" w14:textId="4FB3303D"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2059</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24DE85" w14:textId="66F823FA"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2060</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1799A70" w14:textId="1DEBD991"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2061</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12699EC" w14:textId="18FFED2F"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2062</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0EBC768" w14:textId="493D61EC"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2063</w:t>
            </w:r>
          </w:p>
        </w:tc>
        <w:tc>
          <w:tcPr>
            <w:tcW w:w="3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04D9DFF" w14:textId="574B1E4B"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2064</w:t>
            </w:r>
          </w:p>
        </w:tc>
        <w:tc>
          <w:tcPr>
            <w:tcW w:w="3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CB328D6" w14:textId="69C7EABA" w:rsidR="008E4C21" w:rsidRPr="00887543" w:rsidRDefault="008E4C21" w:rsidP="008E4C21">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sz w:val="16"/>
                <w:szCs w:val="16"/>
              </w:rPr>
            </w:pPr>
            <w:r w:rsidRPr="00887543">
              <w:rPr>
                <w:rFonts w:eastAsia="DejaVu Sans" w:cs="DejaVu Sans"/>
                <w:color w:val="FFFFFF"/>
                <w:sz w:val="16"/>
                <w:szCs w:val="16"/>
              </w:rPr>
              <w:t>2065</w:t>
            </w:r>
          </w:p>
        </w:tc>
      </w:tr>
      <w:tr w:rsidR="00965EEC" w:rsidRPr="00123318" w14:paraId="76B70943"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661769" w14:textId="4D1AB61B"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Contribution to CPAS (kWh)</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9CD796" w14:textId="30646EC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40,878,439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075110" w14:textId="17FAE16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BD95CC" w14:textId="0EA4D6E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289BC9" w14:textId="64D40F4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ED5559" w14:textId="365B616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EFFD51" w14:textId="6AB465E3"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D5D8ED" w14:textId="25B59B8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CEFE765" w14:textId="431BFFEE"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8CEBBA" w14:textId="2436134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3C16D5" w14:textId="498F092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381,204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44E888" w14:textId="0F5FD08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107,262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998CB0" w14:textId="69CF81F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0A61B3E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EB3A8F" w14:textId="00EB0E78"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Total Contribution to CPAS</w:t>
            </w:r>
            <w:r w:rsidR="002C3F7F"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327D74" w14:textId="58B9C00A"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03AE7F" w14:textId="69091B4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54A126F" w14:textId="1D68058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5B1ED10" w14:textId="3AA8CF4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E05641" w14:textId="7923C7D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59D47B" w14:textId="6CB5FA5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339367E" w14:textId="1C51ABDB"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4EC685F" w14:textId="043AB8B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C6CF43C" w14:textId="5BCD1B3F"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E24E9B" w14:textId="669B26C3"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6EE5B9C" w14:textId="692AEFB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3D5E90" w14:textId="2F3C0AE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4CA67B7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403701" w14:textId="36E23769"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Savings (kWh</w:t>
            </w:r>
            <w:r w:rsidR="002C3F7F" w:rsidRPr="0064050C">
              <w:rPr>
                <w:sz w:val="16"/>
                <w:szCs w:val="16"/>
              </w:rPr>
              <w:t>)</w:t>
            </w:r>
            <w:r w:rsidR="002C3F7F" w:rsidRPr="00AB31E5">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78B0C22" w14:textId="2D7A8F8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5D6E56" w14:textId="51E087C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5EA7FF" w14:textId="2DC4D7E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5F9171" w14:textId="739C464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5B718B" w14:textId="4D41384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51FC4FF" w14:textId="5A19135F"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D5733B" w14:textId="0F090EF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B27D5E" w14:textId="698FB8F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3805E50" w14:textId="49B81ED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EAECA66" w14:textId="37841E02"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29792C1" w14:textId="62800EE3"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E5DEF0" w14:textId="65C8045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28B7AAC2"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DAB196" w14:textId="56919DB7"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Total CPAS (kWh</w:t>
            </w:r>
            <w:r w:rsidR="002C3F7F" w:rsidRPr="0064050C">
              <w:rPr>
                <w:sz w:val="16"/>
                <w:szCs w:val="16"/>
              </w:rPr>
              <w:t>)</w:t>
            </w:r>
            <w:r w:rsidR="002C3F7F" w:rsidRPr="005E18AE">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DB93EB" w14:textId="455B4A5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40,878,439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C682B4" w14:textId="5A3F78B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190EF2F" w14:textId="5006FC8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034B5F6" w14:textId="37122D5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35A10B" w14:textId="4F62573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6FF471" w14:textId="0AB7E4E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F017DE5" w14:textId="4BD5D75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47BB4B" w14:textId="65B3523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E904E4" w14:textId="2B65DC8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458,706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6D4DBB" w14:textId="7DC8F02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381,204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4BF3E6" w14:textId="20B1868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107,262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7D886C9" w14:textId="5582767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22A95BE9"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1E90DF" w14:textId="13B71C49"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Incremental Expiring Savings</w:t>
            </w:r>
            <w:r w:rsidR="002C3F7F" w:rsidRPr="00632D72">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A87DED" w14:textId="09072DB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EF3A871" w14:textId="737081D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40,419,733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91CB80" w14:textId="3E320B3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3895CF" w14:textId="20E43AD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DD81BC3" w14:textId="6EB1C3A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6ADE174" w14:textId="34AC12C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7AF0246" w14:textId="4858EA7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F6F6D2" w14:textId="16274AA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067A364" w14:textId="7C6761FF"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2F409A6" w14:textId="25276D7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77,502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22E25F" w14:textId="749F7BEB"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273,943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05331C6" w14:textId="2561D2B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107,262 </w:t>
            </w:r>
          </w:p>
        </w:tc>
      </w:tr>
      <w:tr w:rsidR="00965EEC" w:rsidRPr="00123318" w14:paraId="5DD671F5"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37D176" w14:textId="053266E1"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Historic Portfolio Incremental Expiring Savings</w:t>
            </w:r>
            <w:r w:rsidR="002C3F7F" w:rsidRPr="00CC5781">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6B7136" w14:textId="34DDA97F"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32,640,407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E2FA2F" w14:textId="36BC4002"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A4C78C" w14:textId="6EF0628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48823F9" w14:textId="17006156"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D8C054" w14:textId="04A2CBA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572B30" w14:textId="746A997B"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6208DA7" w14:textId="388EF42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9E728DE" w14:textId="5F39485E"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17A762" w14:textId="339A33F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7D5988" w14:textId="3DC74658"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5E084DB" w14:textId="20E274B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55A637" w14:textId="2AA5372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7905A6E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6DEA604" w14:textId="42CB039E"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Legacy Incremental Expiring Savings</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938B0C" w14:textId="1F427BE3"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54A098E" w14:textId="54977254"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45D36ED" w14:textId="5109E99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710C744" w14:textId="04522C7B"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9B932C7" w14:textId="5F81252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0DDC32D" w14:textId="787A308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69568BF" w14:textId="02A4F7E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E0213A" w14:textId="0DC6FD6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D67B6F7" w14:textId="25F46A3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EE2F62D" w14:textId="2C9C360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40AEB05" w14:textId="7FD23150"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E71461" w14:textId="3DBACACA"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r>
      <w:tr w:rsidR="00965EEC" w:rsidRPr="00123318" w14:paraId="775DF7FD" w14:textId="77777777" w:rsidTr="003B76CB">
        <w:trPr>
          <w:jc w:val="center"/>
        </w:trPr>
        <w:tc>
          <w:tcPr>
            <w:tcW w:w="127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E1BC32" w14:textId="73C4D309"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Portfolio Grand Total Incremental Expiring Savings</w:t>
            </w:r>
            <w:r w:rsidR="002C3F7F" w:rsidRPr="005F39C8">
              <w:rPr>
                <w:sz w:val="16"/>
                <w:szCs w:val="16"/>
              </w:rPr>
              <w:t>#</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FDABCC" w14:textId="4202839F"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32,640,407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CB47E96" w14:textId="7580353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40,419,733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3691349" w14:textId="52875421"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15CCB6" w14:textId="2CB3504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C5B18E3" w14:textId="761B88E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DD6B434" w14:textId="196039AC"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CBEC69" w14:textId="1B914C09"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39307E" w14:textId="301EB2DD"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061C08" w14:textId="24C0879A"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86E129B" w14:textId="091EE51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77,502 </w:t>
            </w:r>
          </w:p>
        </w:tc>
        <w:tc>
          <w:tcPr>
            <w:tcW w:w="3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1CCAAE3" w14:textId="01470AB5"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273,943 </w:t>
            </w:r>
          </w:p>
        </w:tc>
        <w:tc>
          <w:tcPr>
            <w:tcW w:w="3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3C49392" w14:textId="1D727E73"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r w:rsidRPr="00965EEC">
              <w:rPr>
                <w:sz w:val="16"/>
                <w:szCs w:val="16"/>
              </w:rPr>
              <w:t xml:space="preserve"> 107,262 </w:t>
            </w:r>
          </w:p>
        </w:tc>
      </w:tr>
      <w:tr w:rsidR="00965EEC" w:rsidRPr="00123318" w14:paraId="3CC675F5" w14:textId="77777777" w:rsidTr="003B76CB">
        <w:trPr>
          <w:jc w:val="center"/>
        </w:trPr>
        <w:tc>
          <w:tcPr>
            <w:tcW w:w="127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FFAEB3" w14:textId="310A5432" w:rsidR="00965EEC" w:rsidRPr="0064050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6"/>
                <w:szCs w:val="16"/>
              </w:rPr>
            </w:pPr>
            <w:r w:rsidRPr="0064050C">
              <w:rPr>
                <w:sz w:val="16"/>
                <w:szCs w:val="16"/>
              </w:rPr>
              <w:t>Progress towards Applicable Annual Incremental Goal (AAIG</w:t>
            </w:r>
            <w:r w:rsidR="002C3F7F" w:rsidRPr="0064050C">
              <w:rPr>
                <w:sz w:val="16"/>
                <w:szCs w:val="16"/>
              </w:rPr>
              <w:t>)*†</w:t>
            </w: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DDE0ABA"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A4E6B97"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D8280F5"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29A0FA6"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B570235"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3FCA039"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D9B6395"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1D47F970"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D38FAE7"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DFE591E"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1"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1ADAEA3"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c>
          <w:tcPr>
            <w:tcW w:w="310"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F117BC7" w14:textId="77777777" w:rsidR="00965EEC" w:rsidRPr="00965EEC" w:rsidRDefault="00965EEC" w:rsidP="00965EEC">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6"/>
                <w:szCs w:val="16"/>
              </w:rPr>
            </w:pPr>
          </w:p>
        </w:tc>
      </w:tr>
    </w:tbl>
    <w:p w14:paraId="6FFEA3F8" w14:textId="0E554B2C" w:rsidR="003E683A" w:rsidRPr="000B643D" w:rsidRDefault="003E683A" w:rsidP="00817254">
      <w:pPr>
        <w:pStyle w:val="TableFigureSourceorNote"/>
        <w:ind w:left="1260" w:right="1170"/>
      </w:pPr>
      <w:r w:rsidRPr="000B643D">
        <w:t>Note: This table shows only gross and net other fuel savings counted towards ComEd’s goal in CY2024. Results shown for programs in sectors other than Income Eligible may be different from program specific reports (in CY2024 other fuel counted kWh came from Income Eligible only).</w:t>
      </w:r>
      <w:r w:rsidRPr="000B643D">
        <w:br/>
        <w:t>* Historic savings go back to CY2018.</w:t>
      </w:r>
      <w:r w:rsidRPr="000B643D">
        <w:br/>
      </w:r>
      <w:r w:rsidR="00CD4F4C" w:rsidRPr="000B643D">
        <w:t>‡</w:t>
      </w:r>
      <w:r w:rsidRPr="000B643D">
        <w:t xml:space="preserve"> Legacy savings are cumulative persisting annual savings from energy efficiency measures implemented from January 1, 2012 - December 31, 2017, as deemed by CEJA.</w:t>
      </w:r>
      <w:r w:rsidRPr="000B643D">
        <w:br/>
      </w:r>
      <w:r w:rsidR="00CD4F4C" w:rsidRPr="000B643D">
        <w:t>§</w:t>
      </w:r>
      <w:r w:rsidRPr="000B643D">
        <w:t xml:space="preserve"> Incremental expiring savings are equal to CPAS Yn-1 - CPAS Yn</w:t>
      </w:r>
      <w:r w:rsidRPr="000B643D">
        <w:br/>
      </w:r>
      <w:r w:rsidR="00CD4F4C" w:rsidRPr="000B643D">
        <w:t>||</w:t>
      </w:r>
      <w:r w:rsidRPr="000B643D">
        <w:t xml:space="preserve"> Historic incremental expiring savings are equal to Historic CPAS Yn-1 – Historic CPAS Yn.</w:t>
      </w:r>
      <w:r w:rsidRPr="000B643D">
        <w:br/>
      </w:r>
      <w:r w:rsidR="00CD4F4C" w:rsidRPr="000B643D">
        <w:t>#</w:t>
      </w:r>
      <w:r w:rsidRPr="000B643D">
        <w:t xml:space="preserve"> Portfolio total incremental expiring savings are equal to current year total incremental expiring savings plus historic total incremental expiring savings and legacy incremental expiring savings.</w:t>
      </w:r>
      <w:r w:rsidRPr="000B643D">
        <w:br/>
      </w:r>
      <w:r w:rsidR="00651ECF" w:rsidRPr="000B643D">
        <w:t>*†</w:t>
      </w:r>
      <w:r w:rsidR="006327A9">
        <w:t xml:space="preserve"> </w:t>
      </w:r>
      <w:r w:rsidRPr="000B643D">
        <w:t>AAIG is equal to CPAS Yn - CPAS Yn-1.</w:t>
      </w:r>
    </w:p>
    <w:p w14:paraId="16E5645F" w14:textId="77777777" w:rsidR="003E683A" w:rsidRDefault="003E683A" w:rsidP="00817254">
      <w:pPr>
        <w:pStyle w:val="TableFigureSourceorNote"/>
        <w:ind w:left="1260" w:right="1170"/>
        <w:rPr>
          <w:rFonts w:eastAsiaTheme="minorHAnsi"/>
        </w:rPr>
      </w:pPr>
      <w:r w:rsidRPr="003F78C1">
        <w:t>Source:</w:t>
      </w:r>
      <w:r w:rsidRPr="003F78C1">
        <w:rPr>
          <w:rFonts w:eastAsiaTheme="minorHAnsi"/>
        </w:rPr>
        <w:t xml:space="preserve"> Evaluation team analysis</w:t>
      </w:r>
    </w:p>
    <w:p w14:paraId="5C37390C" w14:textId="77777777" w:rsidR="003E683A" w:rsidRDefault="003E683A" w:rsidP="003E683A">
      <w:pPr>
        <w:pStyle w:val="BodyText"/>
      </w:pPr>
    </w:p>
    <w:p w14:paraId="2CDA71C2" w14:textId="77777777" w:rsidR="00CC3433" w:rsidRPr="005E3435" w:rsidRDefault="00CC3433" w:rsidP="00CC3433">
      <w:pPr>
        <w:pStyle w:val="Heading2"/>
      </w:pPr>
      <w:bookmarkStart w:id="111" w:name="_Toc235194388"/>
      <w:r w:rsidRPr="005E3435">
        <w:t>Weighted Average Measure Life</w:t>
      </w:r>
      <w:bookmarkEnd w:id="111"/>
    </w:p>
    <w:p w14:paraId="534AEBFA" w14:textId="26750DD3" w:rsidR="00CC3433" w:rsidRDefault="006A4F7B" w:rsidP="00CC3433">
      <w:r>
        <w:fldChar w:fldCharType="begin"/>
      </w:r>
      <w:r>
        <w:instrText xml:space="preserve"> REF _Ref234944695 \h </w:instrText>
      </w:r>
      <w:r>
        <w:fldChar w:fldCharType="separate"/>
      </w:r>
      <w:r w:rsidRPr="00002C76">
        <w:t xml:space="preserve">Table </w:t>
      </w:r>
      <w:r>
        <w:rPr>
          <w:noProof/>
        </w:rPr>
        <w:t>2</w:t>
      </w:r>
      <w:r w:rsidRPr="00002C76">
        <w:noBreakHyphen/>
      </w:r>
      <w:r>
        <w:rPr>
          <w:noProof/>
        </w:rPr>
        <w:t>14</w:t>
      </w:r>
      <w:r>
        <w:fldChar w:fldCharType="end"/>
      </w:r>
      <w:r>
        <w:t xml:space="preserve"> </w:t>
      </w:r>
      <w:r w:rsidR="00CC3433">
        <w:t xml:space="preserve">shows the </w:t>
      </w:r>
      <w:r w:rsidR="004B395F">
        <w:t xml:space="preserve">first year verified gross savings (kWh) and the </w:t>
      </w:r>
      <w:r w:rsidR="00CC3433">
        <w:t xml:space="preserve">weighted average measure life (WAML) for the CY2022 through CY2025 programs </w:t>
      </w:r>
      <w:r w:rsidR="00A25E42">
        <w:t xml:space="preserve">with and without </w:t>
      </w:r>
      <w:r w:rsidR="00CC3433">
        <w:t xml:space="preserve">Voltage Optimization. </w:t>
      </w:r>
    </w:p>
    <w:p w14:paraId="61CFDF7E" w14:textId="30090195" w:rsidR="00CC3433" w:rsidRDefault="00CC3433" w:rsidP="00A8784D">
      <w:pPr>
        <w:pStyle w:val="Caption"/>
        <w:spacing w:after="0"/>
      </w:pPr>
      <w:bookmarkStart w:id="112" w:name="_Ref234944695"/>
      <w:bookmarkStart w:id="113" w:name="_Toc235194415"/>
      <w:r w:rsidRPr="00002C76">
        <w:t xml:space="preserve">Table </w:t>
      </w:r>
      <w:fldSimple w:instr=" STYLEREF 1 \s ">
        <w:r>
          <w:rPr>
            <w:noProof/>
          </w:rPr>
          <w:t>2</w:t>
        </w:r>
      </w:fldSimple>
      <w:r w:rsidRPr="00002C76">
        <w:noBreakHyphen/>
      </w:r>
      <w:fldSimple w:instr=" SEQ Table \* ARABIC \s 1 ">
        <w:r>
          <w:rPr>
            <w:noProof/>
          </w:rPr>
          <w:t>14</w:t>
        </w:r>
      </w:fldSimple>
      <w:bookmarkEnd w:id="112"/>
      <w:r w:rsidRPr="00002C76">
        <w:t>: WAML and Verified Gross Savings by Program</w:t>
      </w:r>
      <w:r>
        <w:t xml:space="preserve"> Year</w:t>
      </w:r>
      <w:bookmarkEnd w:id="113"/>
    </w:p>
    <w:tbl>
      <w:tblPr>
        <w:tblW w:w="4060" w:type="pct"/>
        <w:jc w:val="center"/>
        <w:tblLook w:val="0420" w:firstRow="1" w:lastRow="0" w:firstColumn="0" w:lastColumn="0" w:noHBand="0" w:noVBand="1"/>
      </w:tblPr>
      <w:tblGrid>
        <w:gridCol w:w="4335"/>
        <w:gridCol w:w="2171"/>
        <w:gridCol w:w="2171"/>
        <w:gridCol w:w="2171"/>
        <w:gridCol w:w="2171"/>
        <w:gridCol w:w="841"/>
        <w:gridCol w:w="841"/>
        <w:gridCol w:w="841"/>
        <w:gridCol w:w="828"/>
      </w:tblGrid>
      <w:tr w:rsidR="00B46D9B" w:rsidRPr="00887543" w14:paraId="35449DF8" w14:textId="77777777" w:rsidTr="00C92B01">
        <w:trPr>
          <w:trHeight w:val="636"/>
          <w:tblHeader/>
          <w:jc w:val="center"/>
        </w:trPr>
        <w:tc>
          <w:tcPr>
            <w:tcW w:w="1324"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B6045C4" w14:textId="370A2D06"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FFFFFF"/>
                <w:sz w:val="18"/>
                <w:szCs w:val="18"/>
              </w:rPr>
            </w:pPr>
            <w:r w:rsidRPr="00C92B01">
              <w:rPr>
                <w:rFonts w:eastAsia="DejaVu Sans" w:cs="DejaVu Sans"/>
                <w:color w:val="FFFFFF"/>
                <w:sz w:val="18"/>
                <w:szCs w:val="18"/>
              </w:rPr>
              <w:t>Portfolio</w:t>
            </w:r>
          </w:p>
        </w:tc>
        <w:tc>
          <w:tcPr>
            <w:tcW w:w="66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7FF1940E" w14:textId="4F8752C5"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CY2022 First Year Verified Gross Savings (kWh)</w:t>
            </w:r>
          </w:p>
        </w:tc>
        <w:tc>
          <w:tcPr>
            <w:tcW w:w="66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71C9EBF9" w14:textId="48DD5E0B"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CY2023 First Year Verified Gross Savings (kWh)</w:t>
            </w:r>
          </w:p>
        </w:tc>
        <w:tc>
          <w:tcPr>
            <w:tcW w:w="66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6A6E9848" w14:textId="5A2FAF0E"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CY2024 First Year Verified Gross Savings (kWh)</w:t>
            </w:r>
          </w:p>
        </w:tc>
        <w:tc>
          <w:tcPr>
            <w:tcW w:w="66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2FD4E07E" w14:textId="3CDA1F03"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CY2025 First Year Verified Gross Savings (kWh)</w:t>
            </w:r>
          </w:p>
        </w:tc>
        <w:tc>
          <w:tcPr>
            <w:tcW w:w="25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14B50F8D" w14:textId="56D78D23"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CY2022 WAML</w:t>
            </w:r>
          </w:p>
        </w:tc>
        <w:tc>
          <w:tcPr>
            <w:tcW w:w="25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01225C88" w14:textId="25174C35"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CY2023 WAML</w:t>
            </w:r>
          </w:p>
        </w:tc>
        <w:tc>
          <w:tcPr>
            <w:tcW w:w="257"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1E448BC0" w14:textId="0DBF5A0D"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CY2024 WAML</w:t>
            </w:r>
          </w:p>
        </w:tc>
        <w:tc>
          <w:tcPr>
            <w:tcW w:w="253"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46B1FD06" w14:textId="51E5B7C5"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FFFFFF" w:themeColor="background1"/>
                <w:sz w:val="18"/>
                <w:szCs w:val="18"/>
              </w:rPr>
            </w:pPr>
            <w:r w:rsidRPr="00C92B01">
              <w:rPr>
                <w:color w:val="FFFFFF" w:themeColor="background1"/>
                <w:sz w:val="18"/>
                <w:szCs w:val="18"/>
              </w:rPr>
              <w:t>CY2025 WAML</w:t>
            </w:r>
          </w:p>
        </w:tc>
      </w:tr>
      <w:tr w:rsidR="00B46D9B" w:rsidRPr="00887543" w14:paraId="3D2442AD" w14:textId="77777777" w:rsidTr="00C92B01">
        <w:trPr>
          <w:trHeight w:val="233"/>
          <w:jc w:val="center"/>
        </w:trPr>
        <w:tc>
          <w:tcPr>
            <w:tcW w:w="1324"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46CF987" w14:textId="5990F69B"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8"/>
                <w:szCs w:val="18"/>
              </w:rPr>
            </w:pPr>
            <w:r w:rsidRPr="00C92B01">
              <w:rPr>
                <w:sz w:val="18"/>
                <w:szCs w:val="18"/>
              </w:rPr>
              <w:t>Grand Total (without Voltage Optimization)</w:t>
            </w:r>
          </w:p>
        </w:tc>
        <w:tc>
          <w:tcPr>
            <w:tcW w:w="66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5CCC17F" w14:textId="31B6A90F"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1,790,324,633 </w:t>
            </w:r>
          </w:p>
        </w:tc>
        <w:tc>
          <w:tcPr>
            <w:tcW w:w="66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B281394" w14:textId="22FBE249"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1,642,975,203 </w:t>
            </w:r>
          </w:p>
        </w:tc>
        <w:tc>
          <w:tcPr>
            <w:tcW w:w="66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840AED" w14:textId="061A31F1"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1,945,575,950 </w:t>
            </w:r>
          </w:p>
        </w:tc>
        <w:tc>
          <w:tcPr>
            <w:tcW w:w="66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3A4112C" w14:textId="6C92ACEF"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2,000,192,543 </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338E1D" w14:textId="14F52E50"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11.5 </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CDFD32B" w14:textId="685CDA88"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12.1 </w:t>
            </w:r>
          </w:p>
        </w:tc>
        <w:tc>
          <w:tcPr>
            <w:tcW w:w="257"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1B4C9EC" w14:textId="0E69BA83"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13.4 </w:t>
            </w:r>
          </w:p>
        </w:tc>
        <w:tc>
          <w:tcPr>
            <w:tcW w:w="253"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FB35082" w14:textId="677F2BD2"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13.4 </w:t>
            </w:r>
          </w:p>
        </w:tc>
      </w:tr>
      <w:tr w:rsidR="00B46D9B" w:rsidRPr="00887543" w14:paraId="5BAE74BB" w14:textId="77777777" w:rsidTr="00C92B01">
        <w:trPr>
          <w:trHeight w:val="217"/>
          <w:jc w:val="center"/>
        </w:trPr>
        <w:tc>
          <w:tcPr>
            <w:tcW w:w="1324"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F621A6D" w14:textId="36EAD294"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rPr>
                <w:rFonts w:eastAsia="DejaVu Sans" w:cs="DejaVu Sans"/>
                <w:color w:val="000000"/>
                <w:sz w:val="18"/>
                <w:szCs w:val="18"/>
              </w:rPr>
            </w:pPr>
            <w:r w:rsidRPr="00C92B01">
              <w:rPr>
                <w:sz w:val="18"/>
                <w:szCs w:val="18"/>
              </w:rPr>
              <w:t>Grand Total (with Voltage Optimization)</w:t>
            </w:r>
          </w:p>
        </w:tc>
        <w:tc>
          <w:tcPr>
            <w:tcW w:w="66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F47F34B" w14:textId="14C102BD"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1,970,307,016 </w:t>
            </w:r>
          </w:p>
        </w:tc>
        <w:tc>
          <w:tcPr>
            <w:tcW w:w="66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564D2ECE" w14:textId="5A997117"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1,711,966,857 </w:t>
            </w:r>
          </w:p>
        </w:tc>
        <w:tc>
          <w:tcPr>
            <w:tcW w:w="66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097544" w14:textId="1523255B"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2,045,500,752 </w:t>
            </w:r>
          </w:p>
        </w:tc>
        <w:tc>
          <w:tcPr>
            <w:tcW w:w="66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07E4A924" w14:textId="04C6C8C5"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2,065,478,397 </w:t>
            </w:r>
          </w:p>
        </w:tc>
        <w:tc>
          <w:tcPr>
            <w:tcW w:w="257"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6A399215" w14:textId="77964309"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11.8 </w:t>
            </w:r>
          </w:p>
        </w:tc>
        <w:tc>
          <w:tcPr>
            <w:tcW w:w="257"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3DA61ED3" w14:textId="6386B1E9"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12.3 </w:t>
            </w:r>
          </w:p>
        </w:tc>
        <w:tc>
          <w:tcPr>
            <w:tcW w:w="257"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28F94D69" w14:textId="388F21BE"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13.5 </w:t>
            </w:r>
          </w:p>
        </w:tc>
        <w:tc>
          <w:tcPr>
            <w:tcW w:w="253" w:type="pct"/>
            <w:tcBorders>
              <w:top w:val="single" w:sz="8" w:space="0" w:color="B3EFFD"/>
              <w:left w:val="none" w:sz="0" w:space="0" w:color="000000"/>
              <w:bottom w:val="single" w:sz="16" w:space="0" w:color="036479"/>
              <w:right w:val="none" w:sz="0" w:space="0" w:color="000000"/>
            </w:tcBorders>
            <w:shd w:val="clear" w:color="auto" w:fill="FFFFFF"/>
            <w:tcMar>
              <w:top w:w="0" w:type="dxa"/>
              <w:left w:w="0" w:type="dxa"/>
              <w:bottom w:w="0" w:type="dxa"/>
              <w:right w:w="0" w:type="dxa"/>
            </w:tcMar>
          </w:tcPr>
          <w:p w14:paraId="7F1B76EE" w14:textId="4E6DFF35" w:rsidR="00B46D9B" w:rsidRPr="00C92B01" w:rsidRDefault="00B46D9B" w:rsidP="00B46D9B">
            <w:pPr>
              <w:pBdr>
                <w:top w:val="none" w:sz="0" w:space="0" w:color="000000"/>
                <w:left w:val="none" w:sz="0" w:space="0" w:color="000000"/>
                <w:bottom w:val="none" w:sz="0" w:space="0" w:color="000000"/>
                <w:right w:val="none" w:sz="0" w:space="0" w:color="000000"/>
              </w:pBdr>
              <w:spacing w:before="3" w:after="3" w:line="240" w:lineRule="auto"/>
              <w:ind w:left="3" w:right="3"/>
              <w:jc w:val="right"/>
              <w:rPr>
                <w:rFonts w:eastAsia="DejaVu Sans" w:cs="DejaVu Sans"/>
                <w:color w:val="000000"/>
                <w:sz w:val="18"/>
                <w:szCs w:val="18"/>
              </w:rPr>
            </w:pPr>
            <w:r w:rsidRPr="00C92B01">
              <w:rPr>
                <w:sz w:val="18"/>
                <w:szCs w:val="18"/>
              </w:rPr>
              <w:t xml:space="preserve"> 13.4 </w:t>
            </w:r>
          </w:p>
        </w:tc>
      </w:tr>
    </w:tbl>
    <w:p w14:paraId="004C1D0E" w14:textId="776E666F" w:rsidR="00817254" w:rsidRDefault="0007063A" w:rsidP="00641747">
      <w:pPr>
        <w:pStyle w:val="BodyText"/>
        <w:spacing w:after="0"/>
        <w:ind w:left="1890" w:right="1620"/>
        <w:rPr>
          <w:i/>
          <w:iCs/>
          <w:sz w:val="18"/>
          <w:szCs w:val="18"/>
        </w:rPr>
      </w:pPr>
      <w:r w:rsidRPr="0007063A">
        <w:rPr>
          <w:i/>
          <w:iCs/>
          <w:sz w:val="18"/>
          <w:szCs w:val="18"/>
        </w:rPr>
        <w:t xml:space="preserve">Note: </w:t>
      </w:r>
      <w:r w:rsidR="00817254" w:rsidRPr="00817254">
        <w:rPr>
          <w:i/>
          <w:iCs/>
          <w:sz w:val="18"/>
          <w:szCs w:val="18"/>
        </w:rPr>
        <w:t>Verified Gross Savings include both electric savings and converted kWh equivalents from gas counted towards goal, and secondary electric energy (kWh) savings from water supply and wastewater treatment plants for measures claimed by ComEd.</w:t>
      </w:r>
    </w:p>
    <w:p w14:paraId="7627377B" w14:textId="333B2D78" w:rsidR="00817254" w:rsidRPr="00817254" w:rsidRDefault="00817254" w:rsidP="00D4636F">
      <w:pPr>
        <w:pStyle w:val="BodyText"/>
        <w:ind w:left="1890" w:right="3420"/>
        <w:rPr>
          <w:i/>
          <w:iCs/>
          <w:sz w:val="18"/>
          <w:szCs w:val="18"/>
        </w:rPr>
      </w:pPr>
      <w:r w:rsidRPr="00817254">
        <w:rPr>
          <w:i/>
          <w:iCs/>
          <w:sz w:val="18"/>
          <w:szCs w:val="18"/>
        </w:rPr>
        <w:t>Source:</w:t>
      </w:r>
      <w:r w:rsidRPr="00817254">
        <w:rPr>
          <w:rFonts w:eastAsiaTheme="minorHAnsi"/>
          <w:i/>
          <w:iCs/>
          <w:sz w:val="18"/>
          <w:szCs w:val="18"/>
        </w:rPr>
        <w:t xml:space="preserve"> Evaluation team analysis</w:t>
      </w:r>
    </w:p>
    <w:p w14:paraId="65BE0310" w14:textId="1C8E00C0" w:rsidR="0007063A" w:rsidRPr="0007063A" w:rsidRDefault="0007063A" w:rsidP="0007063A">
      <w:pPr>
        <w:tabs>
          <w:tab w:val="left" w:pos="3641"/>
        </w:tabs>
        <w:rPr>
          <w:lang w:eastAsia="en-US"/>
        </w:rPr>
        <w:sectPr w:rsidR="0007063A" w:rsidRPr="0007063A" w:rsidSect="003E683A">
          <w:headerReference w:type="default" r:id="rId31"/>
          <w:footerReference w:type="default" r:id="rId32"/>
          <w:type w:val="continuous"/>
          <w:pgSz w:w="23040" w:h="16560" w:orient="landscape"/>
          <w:pgMar w:top="1440" w:right="1440" w:bottom="1440" w:left="1440" w:header="720" w:footer="720" w:gutter="0"/>
          <w:cols w:space="720"/>
          <w:docGrid w:linePitch="299"/>
        </w:sectPr>
      </w:pPr>
    </w:p>
    <w:p w14:paraId="45885A8C" w14:textId="4CC42FC2" w:rsidR="003E683A" w:rsidRPr="005E3435" w:rsidRDefault="001E4BA9" w:rsidP="00927778">
      <w:pPr>
        <w:pStyle w:val="Heading1"/>
      </w:pPr>
      <w:bookmarkStart w:id="114" w:name="_Toc235194389"/>
      <w:r>
        <w:lastRenderedPageBreak/>
        <w:t>C</w:t>
      </w:r>
      <w:r w:rsidR="00AA2487">
        <w:t>laimed</w:t>
      </w:r>
      <w:r>
        <w:t xml:space="preserve"> </w:t>
      </w:r>
      <w:r w:rsidR="00EA2CE9">
        <w:t>Savings</w:t>
      </w:r>
      <w:r>
        <w:t xml:space="preserve"> by Sector</w:t>
      </w:r>
      <w:bookmarkEnd w:id="114"/>
    </w:p>
    <w:p w14:paraId="28D32F6C" w14:textId="14B9CC60" w:rsidR="00D92FE0" w:rsidRDefault="00FA0587" w:rsidP="00D92FE0">
      <w:r>
        <w:t xml:space="preserve">The </w:t>
      </w:r>
      <w:r w:rsidR="00AE0909">
        <w:t xml:space="preserve">claimed </w:t>
      </w:r>
      <w:r w:rsidR="009F49CF">
        <w:t>energy savings</w:t>
      </w:r>
      <w:r w:rsidR="00B2065A">
        <w:t xml:space="preserve"> </w:t>
      </w:r>
      <w:r w:rsidR="00AA2487">
        <w:t xml:space="preserve">by sector </w:t>
      </w:r>
      <w:r w:rsidR="00C6777B">
        <w:t xml:space="preserve">from CY2022 through CY2025 </w:t>
      </w:r>
      <w:r w:rsidR="00AA2487">
        <w:t>are shown in the following tables.</w:t>
      </w:r>
      <w:r w:rsidR="009F49CF">
        <w:t xml:space="preserve"> </w:t>
      </w:r>
      <w:r w:rsidR="003E683A">
        <w:fldChar w:fldCharType="begin"/>
      </w:r>
      <w:r w:rsidR="003E683A">
        <w:instrText xml:space="preserve"> REF _Ref196730369 \h </w:instrText>
      </w:r>
      <w:r w:rsidR="003E683A">
        <w:fldChar w:fldCharType="separate"/>
      </w:r>
      <w:r w:rsidR="00755A31" w:rsidRPr="00002C76">
        <w:t xml:space="preserve">Table </w:t>
      </w:r>
      <w:r w:rsidR="00755A31">
        <w:rPr>
          <w:noProof/>
        </w:rPr>
        <w:t>3</w:t>
      </w:r>
      <w:r w:rsidR="00755A31" w:rsidRPr="00002C76">
        <w:noBreakHyphen/>
      </w:r>
      <w:r w:rsidR="00755A31">
        <w:rPr>
          <w:noProof/>
        </w:rPr>
        <w:t>1</w:t>
      </w:r>
      <w:r w:rsidR="003E683A">
        <w:fldChar w:fldCharType="end"/>
      </w:r>
      <w:r w:rsidR="003E683A" w:rsidRPr="00002C76">
        <w:t xml:space="preserve"> </w:t>
      </w:r>
      <w:r w:rsidR="003C34F1" w:rsidRPr="003C34F1">
        <w:t>includes savings from gas and electrification converted to electricity, counting only those savings that ComEd can claim within the 10% limit for other fuel and 5% limit for electrification</w:t>
      </w:r>
      <w:r w:rsidR="00D92FE0">
        <w:t xml:space="preserve">. </w:t>
      </w:r>
      <w:r w:rsidR="00840ACB" w:rsidRPr="00840ACB">
        <w:t>The Illinois Stakeholder Advisory Group (SAG) policy</w:t>
      </w:r>
      <w:r w:rsidR="00A52B2A">
        <w:rPr>
          <w:rStyle w:val="FootnoteReference"/>
        </w:rPr>
        <w:footnoteReference w:id="6"/>
      </w:r>
      <w:r w:rsidR="00840ACB" w:rsidRPr="00840ACB">
        <w:t xml:space="preserve"> on income eligible energy efficient electrification attribution for midstream programs allows ComEd and evaluators in CY2024</w:t>
      </w:r>
      <w:r w:rsidR="002D00DD">
        <w:t xml:space="preserve"> and CY2025</w:t>
      </w:r>
      <w:r w:rsidR="00840ACB" w:rsidRPr="00840ACB">
        <w:t xml:space="preserve"> to apply an assumption of 10% of IE electrification savings from heat pumps to midstream programs.</w:t>
      </w:r>
      <w:r w:rsidR="00C64D66">
        <w:t xml:space="preserve"> </w:t>
      </w:r>
      <w:r w:rsidR="003C34F1">
        <w:fldChar w:fldCharType="begin"/>
      </w:r>
      <w:r w:rsidR="003C34F1">
        <w:instrText xml:space="preserve"> REF _Ref234943680 \h </w:instrText>
      </w:r>
      <w:r w:rsidR="003C34F1">
        <w:fldChar w:fldCharType="separate"/>
      </w:r>
      <w:r w:rsidR="003C34F1" w:rsidRPr="00002C76">
        <w:t xml:space="preserve">Table </w:t>
      </w:r>
      <w:r w:rsidR="003C34F1">
        <w:rPr>
          <w:noProof/>
        </w:rPr>
        <w:t>3</w:t>
      </w:r>
      <w:r w:rsidR="003C34F1" w:rsidRPr="00002C76">
        <w:noBreakHyphen/>
      </w:r>
      <w:r w:rsidR="003C34F1">
        <w:rPr>
          <w:noProof/>
        </w:rPr>
        <w:t>2</w:t>
      </w:r>
      <w:r w:rsidR="003C34F1">
        <w:fldChar w:fldCharType="end"/>
      </w:r>
      <w:r w:rsidR="001F39A6">
        <w:t xml:space="preserve"> breaks down the </w:t>
      </w:r>
      <w:r w:rsidR="00684572">
        <w:t>Res &amp; IE</w:t>
      </w:r>
      <w:r w:rsidR="00074AB6">
        <w:t xml:space="preserve"> programs and shows IE savings, including the </w:t>
      </w:r>
      <w:r w:rsidR="003D1E2F">
        <w:t xml:space="preserve">Midstream/Upstream </w:t>
      </w:r>
      <w:r w:rsidR="00F37FC1">
        <w:t>IE savings within the Business &amp; Public Sector.</w:t>
      </w:r>
      <w:r w:rsidR="00840ACB">
        <w:t xml:space="preserve"> </w:t>
      </w:r>
    </w:p>
    <w:p w14:paraId="3445D6F5" w14:textId="6F7DC7F3" w:rsidR="003E683A" w:rsidRDefault="003E683A" w:rsidP="007C7A30">
      <w:pPr>
        <w:pStyle w:val="Caption"/>
        <w:spacing w:after="0"/>
      </w:pPr>
      <w:bookmarkStart w:id="115" w:name="_Ref196730369"/>
      <w:bookmarkStart w:id="116" w:name="_Toc196235619"/>
      <w:bookmarkStart w:id="117" w:name="_Toc196854884"/>
      <w:bookmarkStart w:id="118" w:name="_Toc235194416"/>
      <w:r w:rsidRPr="00002C76">
        <w:t xml:space="preserve">Table </w:t>
      </w:r>
      <w:fldSimple w:instr=" STYLEREF 1 \s ">
        <w:r w:rsidR="00DE3C50">
          <w:rPr>
            <w:noProof/>
          </w:rPr>
          <w:t>3</w:t>
        </w:r>
      </w:fldSimple>
      <w:r w:rsidRPr="00002C76">
        <w:noBreakHyphen/>
      </w:r>
      <w:fldSimple w:instr=" SEQ Table \* ARABIC \s 1 ">
        <w:r w:rsidR="00DE3C50">
          <w:rPr>
            <w:noProof/>
          </w:rPr>
          <w:t>1</w:t>
        </w:r>
      </w:fldSimple>
      <w:bookmarkEnd w:id="115"/>
      <w:r w:rsidRPr="00002C76">
        <w:t xml:space="preserve">: </w:t>
      </w:r>
      <w:bookmarkEnd w:id="116"/>
      <w:bookmarkEnd w:id="117"/>
      <w:r w:rsidR="0005261A">
        <w:t>Sector</w:t>
      </w:r>
      <w:r w:rsidR="002D671C" w:rsidRPr="00A65AE9">
        <w:t xml:space="preserve"> </w:t>
      </w:r>
      <w:r w:rsidR="0005261A">
        <w:t xml:space="preserve">Counted </w:t>
      </w:r>
      <w:r w:rsidR="002D671C" w:rsidRPr="00A65AE9">
        <w:t>Energy Savings – Total Electric + Converted Other Fuel + Electrification</w:t>
      </w:r>
      <w:bookmarkEnd w:id="118"/>
    </w:p>
    <w:tbl>
      <w:tblPr>
        <w:tblW w:w="5000" w:type="pct"/>
        <w:jc w:val="center"/>
        <w:tblLook w:val="0420" w:firstRow="1" w:lastRow="0" w:firstColumn="0" w:lastColumn="0" w:noHBand="0" w:noVBand="1"/>
      </w:tblPr>
      <w:tblGrid>
        <w:gridCol w:w="2639"/>
        <w:gridCol w:w="1584"/>
        <w:gridCol w:w="1294"/>
        <w:gridCol w:w="1582"/>
        <w:gridCol w:w="689"/>
        <w:gridCol w:w="1572"/>
      </w:tblGrid>
      <w:tr w:rsidR="00F45167" w:rsidRPr="005E3435" w14:paraId="09CDFD48" w14:textId="77777777" w:rsidTr="00F37FC1">
        <w:trPr>
          <w:tblHeader/>
          <w:jc w:val="center"/>
        </w:trPr>
        <w:tc>
          <w:tcPr>
            <w:tcW w:w="141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654512A" w14:textId="5C30C8AE"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C39FB">
              <w:rPr>
                <w:color w:val="FFFFFF" w:themeColor="background1"/>
                <w:sz w:val="16"/>
                <w:szCs w:val="16"/>
              </w:rPr>
              <w:t>Sector</w:t>
            </w:r>
          </w:p>
        </w:tc>
        <w:tc>
          <w:tcPr>
            <w:tcW w:w="846"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63B5B2CD" w14:textId="77777777" w:rsidR="00456DC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C39FB">
              <w:rPr>
                <w:color w:val="FFFFFF" w:themeColor="background1"/>
                <w:sz w:val="16"/>
                <w:szCs w:val="16"/>
              </w:rPr>
              <w:t xml:space="preserve">Ex Ante Gross </w:t>
            </w:r>
          </w:p>
          <w:p w14:paraId="1BBAA222" w14:textId="79AC57EA"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Savings (kWh)</w:t>
            </w:r>
          </w:p>
        </w:tc>
        <w:tc>
          <w:tcPr>
            <w:tcW w:w="69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61EABF27" w14:textId="0526A135"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Verified Gross Realization Rate</w:t>
            </w:r>
          </w:p>
        </w:tc>
        <w:tc>
          <w:tcPr>
            <w:tcW w:w="845" w:type="pct"/>
            <w:tcBorders>
              <w:top w:val="single" w:sz="8" w:space="0" w:color="036479"/>
              <w:left w:val="none" w:sz="0" w:space="0" w:color="000000"/>
              <w:bottom w:val="single" w:sz="16" w:space="0" w:color="93D500"/>
              <w:right w:val="none" w:sz="0" w:space="0" w:color="000000"/>
            </w:tcBorders>
            <w:shd w:val="clear" w:color="auto" w:fill="036479"/>
          </w:tcPr>
          <w:p w14:paraId="495FCFAF" w14:textId="360332D0"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Verified Gross Savings (kWh)</w:t>
            </w:r>
          </w:p>
        </w:tc>
        <w:tc>
          <w:tcPr>
            <w:tcW w:w="368" w:type="pct"/>
            <w:tcBorders>
              <w:top w:val="single" w:sz="8" w:space="0" w:color="036479"/>
              <w:left w:val="none" w:sz="0" w:space="0" w:color="000000"/>
              <w:bottom w:val="single" w:sz="16" w:space="0" w:color="93D500"/>
              <w:right w:val="none" w:sz="0" w:space="0" w:color="000000"/>
            </w:tcBorders>
            <w:shd w:val="clear" w:color="auto" w:fill="036479"/>
          </w:tcPr>
          <w:p w14:paraId="05B41BFB" w14:textId="166C66C6"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NTG*</w:t>
            </w:r>
          </w:p>
        </w:tc>
        <w:tc>
          <w:tcPr>
            <w:tcW w:w="840"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321DE786" w14:textId="77777777" w:rsidR="00456DC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C39FB">
              <w:rPr>
                <w:color w:val="FFFFFF" w:themeColor="background1"/>
                <w:sz w:val="16"/>
                <w:szCs w:val="16"/>
              </w:rPr>
              <w:t xml:space="preserve">Verified Net </w:t>
            </w:r>
          </w:p>
          <w:p w14:paraId="69A2135E" w14:textId="4C9959FC"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Savings (kWh)</w:t>
            </w:r>
          </w:p>
        </w:tc>
      </w:tr>
      <w:tr w:rsidR="00F45167" w:rsidRPr="00A35FF1" w14:paraId="13009D9E" w14:textId="77777777" w:rsidTr="00F37FC1">
        <w:trPr>
          <w:jc w:val="center"/>
        </w:trPr>
        <w:tc>
          <w:tcPr>
            <w:tcW w:w="14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687C91B" w14:textId="262B66E0" w:rsidR="00F45167" w:rsidRPr="00F45167"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Business &amp; Public Sector</w:t>
            </w:r>
          </w:p>
        </w:tc>
        <w:tc>
          <w:tcPr>
            <w:tcW w:w="84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23B0B8A" w14:textId="78C540B6"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3,464,964,597 </w:t>
            </w:r>
          </w:p>
        </w:tc>
        <w:tc>
          <w:tcPr>
            <w:tcW w:w="69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E369B5A" w14:textId="27F595AD"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0.99 </w:t>
            </w:r>
          </w:p>
        </w:tc>
        <w:tc>
          <w:tcPr>
            <w:tcW w:w="845" w:type="pct"/>
            <w:tcBorders>
              <w:top w:val="single" w:sz="8" w:space="0" w:color="B3EFFD"/>
              <w:left w:val="none" w:sz="0" w:space="0" w:color="000000"/>
              <w:bottom w:val="single" w:sz="8" w:space="0" w:color="B3EFFD"/>
              <w:right w:val="none" w:sz="0" w:space="0" w:color="000000"/>
            </w:tcBorders>
            <w:shd w:val="clear" w:color="auto" w:fill="FFFFFF"/>
          </w:tcPr>
          <w:p w14:paraId="1D747F1B" w14:textId="137BD688"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3,426,132,754 </w:t>
            </w:r>
          </w:p>
        </w:tc>
        <w:tc>
          <w:tcPr>
            <w:tcW w:w="368" w:type="pct"/>
            <w:tcBorders>
              <w:top w:val="single" w:sz="8" w:space="0" w:color="B3EFFD"/>
              <w:left w:val="none" w:sz="0" w:space="0" w:color="000000"/>
              <w:bottom w:val="single" w:sz="8" w:space="0" w:color="B3EFFD"/>
              <w:right w:val="none" w:sz="0" w:space="0" w:color="000000"/>
            </w:tcBorders>
            <w:shd w:val="clear" w:color="auto" w:fill="FFFFFF"/>
          </w:tcPr>
          <w:p w14:paraId="4FF2ACF4" w14:textId="437DAD19"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0.88 </w:t>
            </w:r>
          </w:p>
        </w:tc>
        <w:tc>
          <w:tcPr>
            <w:tcW w:w="840"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2BE1DDA4" w14:textId="42D39DE3"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2,999,391,614 </w:t>
            </w:r>
          </w:p>
        </w:tc>
      </w:tr>
      <w:tr w:rsidR="00F45167" w:rsidRPr="00A35FF1" w14:paraId="00DE5593" w14:textId="77777777" w:rsidTr="00F37FC1">
        <w:trPr>
          <w:jc w:val="center"/>
        </w:trPr>
        <w:tc>
          <w:tcPr>
            <w:tcW w:w="14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9AB835A" w14:textId="440BC510" w:rsidR="00F45167" w:rsidRPr="00F45167"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Res &amp; IE</w:t>
            </w:r>
          </w:p>
        </w:tc>
        <w:tc>
          <w:tcPr>
            <w:tcW w:w="84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DADC13" w14:textId="4B8A6A69"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3,412,047,026 </w:t>
            </w:r>
          </w:p>
        </w:tc>
        <w:tc>
          <w:tcPr>
            <w:tcW w:w="69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E39B093" w14:textId="46F2C39E"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1.04 </w:t>
            </w:r>
          </w:p>
        </w:tc>
        <w:tc>
          <w:tcPr>
            <w:tcW w:w="845" w:type="pct"/>
            <w:tcBorders>
              <w:top w:val="single" w:sz="8" w:space="0" w:color="B3EFFD"/>
              <w:left w:val="none" w:sz="0" w:space="0" w:color="000000"/>
              <w:bottom w:val="single" w:sz="8" w:space="0" w:color="B3EFFD"/>
              <w:right w:val="none" w:sz="0" w:space="0" w:color="000000"/>
            </w:tcBorders>
            <w:shd w:val="clear" w:color="auto" w:fill="FFFFFF"/>
          </w:tcPr>
          <w:p w14:paraId="5466E62D" w14:textId="6A476222"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3,554,700,101 </w:t>
            </w:r>
          </w:p>
        </w:tc>
        <w:tc>
          <w:tcPr>
            <w:tcW w:w="368" w:type="pct"/>
            <w:tcBorders>
              <w:top w:val="single" w:sz="8" w:space="0" w:color="B3EFFD"/>
              <w:left w:val="none" w:sz="0" w:space="0" w:color="000000"/>
              <w:bottom w:val="single" w:sz="8" w:space="0" w:color="B3EFFD"/>
              <w:right w:val="none" w:sz="0" w:space="0" w:color="000000"/>
            </w:tcBorders>
            <w:shd w:val="clear" w:color="auto" w:fill="FFFFFF"/>
          </w:tcPr>
          <w:p w14:paraId="6637D1EA" w14:textId="5F411615"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1.04 </w:t>
            </w:r>
          </w:p>
        </w:tc>
        <w:tc>
          <w:tcPr>
            <w:tcW w:w="840"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067CE809" w14:textId="124E88B1"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3,688,880,824 </w:t>
            </w:r>
          </w:p>
        </w:tc>
      </w:tr>
      <w:tr w:rsidR="00F45167" w:rsidRPr="00A35FF1" w14:paraId="4C1A677A" w14:textId="77777777" w:rsidTr="00F37FC1">
        <w:trPr>
          <w:jc w:val="center"/>
        </w:trPr>
        <w:tc>
          <w:tcPr>
            <w:tcW w:w="14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8E85A6E" w14:textId="69DE969C" w:rsidR="00F45167" w:rsidRPr="00F45167"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Pilot</w:t>
            </w:r>
          </w:p>
        </w:tc>
        <w:tc>
          <w:tcPr>
            <w:tcW w:w="84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E22014" w14:textId="1B44D43D"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4,480,465 </w:t>
            </w:r>
          </w:p>
        </w:tc>
        <w:tc>
          <w:tcPr>
            <w:tcW w:w="69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F56B3E" w14:textId="3A8EDB69"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0.95 </w:t>
            </w:r>
          </w:p>
        </w:tc>
        <w:tc>
          <w:tcPr>
            <w:tcW w:w="845" w:type="pct"/>
            <w:tcBorders>
              <w:top w:val="single" w:sz="8" w:space="0" w:color="B3EFFD"/>
              <w:left w:val="none" w:sz="0" w:space="0" w:color="000000"/>
              <w:bottom w:val="single" w:sz="8" w:space="0" w:color="B3EFFD"/>
              <w:right w:val="none" w:sz="0" w:space="0" w:color="000000"/>
            </w:tcBorders>
            <w:shd w:val="clear" w:color="auto" w:fill="FFFFFF"/>
          </w:tcPr>
          <w:p w14:paraId="1F200A68" w14:textId="15842E47"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4,260,803 </w:t>
            </w:r>
          </w:p>
        </w:tc>
        <w:tc>
          <w:tcPr>
            <w:tcW w:w="368" w:type="pct"/>
            <w:tcBorders>
              <w:top w:val="single" w:sz="8" w:space="0" w:color="B3EFFD"/>
              <w:left w:val="none" w:sz="0" w:space="0" w:color="000000"/>
              <w:bottom w:val="single" w:sz="8" w:space="0" w:color="B3EFFD"/>
              <w:right w:val="none" w:sz="0" w:space="0" w:color="000000"/>
            </w:tcBorders>
            <w:shd w:val="clear" w:color="auto" w:fill="FFFFFF"/>
          </w:tcPr>
          <w:p w14:paraId="2B3C0C4D" w14:textId="0AF01930"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0.80 </w:t>
            </w:r>
          </w:p>
        </w:tc>
        <w:tc>
          <w:tcPr>
            <w:tcW w:w="840"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39B0BB9E" w14:textId="3802ED2D"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3,411,016 </w:t>
            </w:r>
          </w:p>
        </w:tc>
      </w:tr>
      <w:tr w:rsidR="00F45167" w:rsidRPr="00A35FF1" w14:paraId="5CF72AA8" w14:textId="77777777" w:rsidTr="00F37FC1">
        <w:trPr>
          <w:jc w:val="center"/>
        </w:trPr>
        <w:tc>
          <w:tcPr>
            <w:tcW w:w="14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C791D92" w14:textId="6351ADAA" w:rsidR="00F45167" w:rsidRPr="00F45167"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Market Transformation</w:t>
            </w:r>
          </w:p>
        </w:tc>
        <w:tc>
          <w:tcPr>
            <w:tcW w:w="84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D70564F" w14:textId="4F803630"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6,339,350 </w:t>
            </w:r>
          </w:p>
        </w:tc>
        <w:tc>
          <w:tcPr>
            <w:tcW w:w="69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AC00AB" w14:textId="04ABAAB4"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3.19 </w:t>
            </w:r>
          </w:p>
        </w:tc>
        <w:tc>
          <w:tcPr>
            <w:tcW w:w="845" w:type="pct"/>
            <w:tcBorders>
              <w:top w:val="single" w:sz="8" w:space="0" w:color="B3EFFD"/>
              <w:left w:val="none" w:sz="0" w:space="0" w:color="000000"/>
              <w:bottom w:val="single" w:sz="8" w:space="0" w:color="B3EFFD"/>
              <w:right w:val="none" w:sz="0" w:space="0" w:color="000000"/>
            </w:tcBorders>
            <w:shd w:val="clear" w:color="auto" w:fill="FFFFFF"/>
          </w:tcPr>
          <w:p w14:paraId="06A29683" w14:textId="48C07802"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20,213,060 </w:t>
            </w:r>
          </w:p>
        </w:tc>
        <w:tc>
          <w:tcPr>
            <w:tcW w:w="368" w:type="pct"/>
            <w:tcBorders>
              <w:top w:val="single" w:sz="8" w:space="0" w:color="B3EFFD"/>
              <w:left w:val="none" w:sz="0" w:space="0" w:color="000000"/>
              <w:bottom w:val="single" w:sz="8" w:space="0" w:color="B3EFFD"/>
              <w:right w:val="none" w:sz="0" w:space="0" w:color="000000"/>
            </w:tcBorders>
            <w:shd w:val="clear" w:color="auto" w:fill="FFFFFF"/>
          </w:tcPr>
          <w:p w14:paraId="2674D2C5" w14:textId="1AC8BC8C"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1.00 </w:t>
            </w:r>
          </w:p>
        </w:tc>
        <w:tc>
          <w:tcPr>
            <w:tcW w:w="840"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6AC6855D" w14:textId="21F5F5D7"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20,213,060 </w:t>
            </w:r>
          </w:p>
        </w:tc>
      </w:tr>
      <w:tr w:rsidR="00F45167" w:rsidRPr="00A35FF1" w14:paraId="676BFFE5" w14:textId="77777777" w:rsidTr="00F37FC1">
        <w:trPr>
          <w:jc w:val="center"/>
        </w:trPr>
        <w:tc>
          <w:tcPr>
            <w:tcW w:w="1410"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C8593A2" w14:textId="3570C6F5" w:rsidR="00F45167" w:rsidRPr="00F45167"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Voltage Optimization</w:t>
            </w:r>
          </w:p>
        </w:tc>
        <w:tc>
          <w:tcPr>
            <w:tcW w:w="846"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B7DA6A3" w14:textId="49EEAEA4"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412,970,944 </w:t>
            </w:r>
          </w:p>
        </w:tc>
        <w:tc>
          <w:tcPr>
            <w:tcW w:w="69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E6E9919" w14:textId="195BA195"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1.00 </w:t>
            </w:r>
          </w:p>
        </w:tc>
        <w:tc>
          <w:tcPr>
            <w:tcW w:w="845" w:type="pct"/>
            <w:tcBorders>
              <w:top w:val="single" w:sz="8" w:space="0" w:color="B3EFFD"/>
              <w:left w:val="none" w:sz="0" w:space="0" w:color="000000"/>
              <w:bottom w:val="single" w:sz="8" w:space="0" w:color="B3EFFD"/>
              <w:right w:val="none" w:sz="0" w:space="0" w:color="000000"/>
            </w:tcBorders>
            <w:shd w:val="clear" w:color="auto" w:fill="FFFFFF"/>
          </w:tcPr>
          <w:p w14:paraId="4BEAFF7A" w14:textId="6B529071"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414,184,694 </w:t>
            </w:r>
          </w:p>
        </w:tc>
        <w:tc>
          <w:tcPr>
            <w:tcW w:w="368" w:type="pct"/>
            <w:tcBorders>
              <w:top w:val="single" w:sz="8" w:space="0" w:color="B3EFFD"/>
              <w:left w:val="none" w:sz="0" w:space="0" w:color="000000"/>
              <w:bottom w:val="single" w:sz="8" w:space="0" w:color="B3EFFD"/>
              <w:right w:val="none" w:sz="0" w:space="0" w:color="000000"/>
            </w:tcBorders>
            <w:shd w:val="clear" w:color="auto" w:fill="FFFFFF"/>
          </w:tcPr>
          <w:p w14:paraId="73F444C5" w14:textId="0B9F744D"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1.00 </w:t>
            </w:r>
          </w:p>
        </w:tc>
        <w:tc>
          <w:tcPr>
            <w:tcW w:w="840"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7CFF40F5" w14:textId="7231DA8A" w:rsidR="00F45167" w:rsidRPr="00F45167"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45167">
              <w:rPr>
                <w:sz w:val="16"/>
                <w:szCs w:val="16"/>
              </w:rPr>
              <w:t xml:space="preserve"> 414,184,694 </w:t>
            </w:r>
          </w:p>
        </w:tc>
      </w:tr>
      <w:tr w:rsidR="00F45167" w:rsidRPr="00423FF9" w14:paraId="0B67C655" w14:textId="77777777" w:rsidTr="00E128CE">
        <w:trPr>
          <w:jc w:val="center"/>
        </w:trPr>
        <w:tc>
          <w:tcPr>
            <w:tcW w:w="1410"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466F55F5" w14:textId="11F863BC" w:rsidR="00F45167" w:rsidRPr="00CC39FB" w:rsidRDefault="00F45167" w:rsidP="00F4516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C39FB">
              <w:rPr>
                <w:color w:val="FFFFFF" w:themeColor="background1"/>
                <w:sz w:val="16"/>
                <w:szCs w:val="16"/>
              </w:rPr>
              <w:t>Grand Total</w:t>
            </w:r>
          </w:p>
        </w:tc>
        <w:tc>
          <w:tcPr>
            <w:tcW w:w="846"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38416E3F" w14:textId="66A15FEC"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 xml:space="preserve"> 7,300,802,382 </w:t>
            </w:r>
          </w:p>
        </w:tc>
        <w:tc>
          <w:tcPr>
            <w:tcW w:w="691"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412F4359" w14:textId="42673453"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 xml:space="preserve"> 1.02 </w:t>
            </w:r>
          </w:p>
        </w:tc>
        <w:tc>
          <w:tcPr>
            <w:tcW w:w="845" w:type="pct"/>
            <w:tcBorders>
              <w:top w:val="single" w:sz="8" w:space="0" w:color="B3EFFD"/>
              <w:left w:val="none" w:sz="0" w:space="0" w:color="000000"/>
              <w:bottom w:val="single" w:sz="4" w:space="0" w:color="03647A"/>
              <w:right w:val="none" w:sz="0" w:space="0" w:color="000000"/>
            </w:tcBorders>
            <w:shd w:val="clear" w:color="auto" w:fill="03647A" w:themeFill="text2"/>
          </w:tcPr>
          <w:p w14:paraId="1732DA6F" w14:textId="0C4F2587"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 xml:space="preserve"> 7,419,491,412 </w:t>
            </w:r>
          </w:p>
        </w:tc>
        <w:tc>
          <w:tcPr>
            <w:tcW w:w="368" w:type="pct"/>
            <w:tcBorders>
              <w:top w:val="single" w:sz="8" w:space="0" w:color="B3EFFD"/>
              <w:left w:val="none" w:sz="0" w:space="0" w:color="000000"/>
              <w:bottom w:val="single" w:sz="4" w:space="0" w:color="03647A"/>
              <w:right w:val="none" w:sz="0" w:space="0" w:color="000000"/>
            </w:tcBorders>
            <w:shd w:val="clear" w:color="auto" w:fill="03647A" w:themeFill="text2"/>
          </w:tcPr>
          <w:p w14:paraId="4D378CB7" w14:textId="0E6171A9"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 xml:space="preserve"> 0.96 </w:t>
            </w:r>
          </w:p>
        </w:tc>
        <w:tc>
          <w:tcPr>
            <w:tcW w:w="840"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671E2B16" w14:textId="2A3AFC5F" w:rsidR="00F45167" w:rsidRPr="00CC39FB" w:rsidRDefault="00F45167" w:rsidP="00CC39F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 xml:space="preserve"> 7,126,081,209 </w:t>
            </w:r>
          </w:p>
        </w:tc>
      </w:tr>
    </w:tbl>
    <w:p w14:paraId="1A7FBFD1" w14:textId="77777777" w:rsidR="003E683A" w:rsidRDefault="003E683A" w:rsidP="00E12B26">
      <w:pPr>
        <w:pStyle w:val="TableFigureSourceorNote"/>
        <w:rPr>
          <w:rFonts w:eastAsiaTheme="minorHAnsi"/>
        </w:rPr>
      </w:pPr>
      <w:r w:rsidRPr="003F78C1">
        <w:rPr>
          <w:rFonts w:eastAsiaTheme="minorHAnsi"/>
        </w:rPr>
        <w:t>Source: Evaluation team analysis</w:t>
      </w:r>
    </w:p>
    <w:p w14:paraId="3890230B" w14:textId="77777777" w:rsidR="00EF2EC4" w:rsidRPr="003F78C1" w:rsidRDefault="00EF2EC4" w:rsidP="00E12B26">
      <w:pPr>
        <w:pStyle w:val="TableFigureSourceorNote"/>
      </w:pPr>
    </w:p>
    <w:p w14:paraId="22FE9CD1" w14:textId="748508AC" w:rsidR="00EF2EC4" w:rsidRDefault="00EF2EC4" w:rsidP="007C7A30">
      <w:pPr>
        <w:pStyle w:val="Caption"/>
        <w:spacing w:after="0"/>
      </w:pPr>
      <w:bookmarkStart w:id="119" w:name="_Ref234943680"/>
      <w:bookmarkStart w:id="120" w:name="_Toc235194417"/>
      <w:r w:rsidRPr="00002C76">
        <w:t xml:space="preserve">Table </w:t>
      </w:r>
      <w:fldSimple w:instr=" STYLEREF 1 \s ">
        <w:r>
          <w:rPr>
            <w:noProof/>
          </w:rPr>
          <w:t>3</w:t>
        </w:r>
      </w:fldSimple>
      <w:r w:rsidRPr="00002C76">
        <w:noBreakHyphen/>
      </w:r>
      <w:fldSimple w:instr=" SEQ Table \* ARABIC \s 1 ">
        <w:r>
          <w:rPr>
            <w:noProof/>
          </w:rPr>
          <w:t>2</w:t>
        </w:r>
      </w:fldSimple>
      <w:bookmarkEnd w:id="119"/>
      <w:r w:rsidRPr="00002C76">
        <w:t xml:space="preserve">: </w:t>
      </w:r>
      <w:r w:rsidR="002D671C" w:rsidRPr="00A65AE9">
        <w:t>Income Eligible</w:t>
      </w:r>
      <w:r w:rsidR="0005261A">
        <w:t xml:space="preserve"> C</w:t>
      </w:r>
      <w:r w:rsidR="00EA2CE9">
        <w:t>ounted</w:t>
      </w:r>
      <w:r w:rsidR="002D671C" w:rsidRPr="00A65AE9">
        <w:t xml:space="preserve"> Energy Savings – Total Electric + Converted Other Fuel + Electrification</w:t>
      </w:r>
      <w:bookmarkEnd w:id="120"/>
    </w:p>
    <w:tbl>
      <w:tblPr>
        <w:tblW w:w="5000" w:type="pct"/>
        <w:jc w:val="center"/>
        <w:tblLook w:val="0420" w:firstRow="1" w:lastRow="0" w:firstColumn="0" w:lastColumn="0" w:noHBand="0" w:noVBand="1"/>
      </w:tblPr>
      <w:tblGrid>
        <w:gridCol w:w="2441"/>
        <w:gridCol w:w="1631"/>
        <w:gridCol w:w="1331"/>
        <w:gridCol w:w="1629"/>
        <w:gridCol w:w="709"/>
        <w:gridCol w:w="1619"/>
      </w:tblGrid>
      <w:tr w:rsidR="00EF2EC4" w:rsidRPr="005E3435" w14:paraId="5EA42670" w14:textId="77777777" w:rsidTr="005C289E">
        <w:trPr>
          <w:tblHeader/>
          <w:jc w:val="center"/>
        </w:trPr>
        <w:tc>
          <w:tcPr>
            <w:tcW w:w="1304"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CD2BDEB"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C39FB">
              <w:rPr>
                <w:color w:val="FFFFFF" w:themeColor="background1"/>
                <w:sz w:val="16"/>
                <w:szCs w:val="16"/>
              </w:rPr>
              <w:t>Sector</w:t>
            </w:r>
          </w:p>
        </w:tc>
        <w:tc>
          <w:tcPr>
            <w:tcW w:w="87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5BCC987E" w14:textId="77777777" w:rsidR="00EF2EC4"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C39FB">
              <w:rPr>
                <w:color w:val="FFFFFF" w:themeColor="background1"/>
                <w:sz w:val="16"/>
                <w:szCs w:val="16"/>
              </w:rPr>
              <w:t xml:space="preserve">Ex Ante Gross </w:t>
            </w:r>
          </w:p>
          <w:p w14:paraId="5302F57C"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Savings (kWh)</w:t>
            </w:r>
          </w:p>
        </w:tc>
        <w:tc>
          <w:tcPr>
            <w:tcW w:w="711"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33907C7A"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Verified Gross Realization Rate</w:t>
            </w:r>
          </w:p>
        </w:tc>
        <w:tc>
          <w:tcPr>
            <w:tcW w:w="870" w:type="pct"/>
            <w:tcBorders>
              <w:top w:val="single" w:sz="8" w:space="0" w:color="036479"/>
              <w:left w:val="none" w:sz="0" w:space="0" w:color="000000"/>
              <w:bottom w:val="single" w:sz="16" w:space="0" w:color="93D500"/>
              <w:right w:val="none" w:sz="0" w:space="0" w:color="000000"/>
            </w:tcBorders>
            <w:shd w:val="clear" w:color="auto" w:fill="036479"/>
          </w:tcPr>
          <w:p w14:paraId="49041369"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Verified Gross Savings (kWh)</w:t>
            </w:r>
          </w:p>
        </w:tc>
        <w:tc>
          <w:tcPr>
            <w:tcW w:w="379" w:type="pct"/>
            <w:tcBorders>
              <w:top w:val="single" w:sz="8" w:space="0" w:color="036479"/>
              <w:left w:val="none" w:sz="0" w:space="0" w:color="000000"/>
              <w:bottom w:val="single" w:sz="16" w:space="0" w:color="93D500"/>
              <w:right w:val="none" w:sz="0" w:space="0" w:color="000000"/>
            </w:tcBorders>
            <w:shd w:val="clear" w:color="auto" w:fill="036479"/>
          </w:tcPr>
          <w:p w14:paraId="3C697ABC"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NTG*</w:t>
            </w:r>
          </w:p>
        </w:tc>
        <w:tc>
          <w:tcPr>
            <w:tcW w:w="865" w:type="pct"/>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35966519" w14:textId="77777777" w:rsidR="00EF2EC4"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C39FB">
              <w:rPr>
                <w:color w:val="FFFFFF" w:themeColor="background1"/>
                <w:sz w:val="16"/>
                <w:szCs w:val="16"/>
              </w:rPr>
              <w:t xml:space="preserve">Verified Net </w:t>
            </w:r>
          </w:p>
          <w:p w14:paraId="65B15203" w14:textId="77777777" w:rsidR="00EF2EC4" w:rsidRPr="00CC39FB" w:rsidRDefault="00EF2EC4" w:rsidP="003B76C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C39FB">
              <w:rPr>
                <w:color w:val="FFFFFF" w:themeColor="background1"/>
                <w:sz w:val="16"/>
                <w:szCs w:val="16"/>
              </w:rPr>
              <w:t>Savings (kWh)</w:t>
            </w:r>
          </w:p>
        </w:tc>
      </w:tr>
      <w:tr w:rsidR="0087215C" w:rsidRPr="00A35FF1" w14:paraId="07265404" w14:textId="77777777" w:rsidTr="005C289E">
        <w:trPr>
          <w:jc w:val="center"/>
        </w:trPr>
        <w:tc>
          <w:tcPr>
            <w:tcW w:w="1304"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5A637F5C" w14:textId="77777777" w:rsidR="0087215C" w:rsidRPr="00F45167" w:rsidRDefault="0087215C" w:rsidP="0087215C">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Business &amp; Public Sector</w:t>
            </w:r>
          </w:p>
        </w:tc>
        <w:tc>
          <w:tcPr>
            <w:tcW w:w="8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19E31C" w14:textId="571349B3"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3,671,382 </w:t>
            </w:r>
          </w:p>
        </w:tc>
        <w:tc>
          <w:tcPr>
            <w:tcW w:w="7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2A7839" w14:textId="726D322C"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1.73 </w:t>
            </w:r>
          </w:p>
        </w:tc>
        <w:tc>
          <w:tcPr>
            <w:tcW w:w="870" w:type="pct"/>
            <w:tcBorders>
              <w:top w:val="single" w:sz="8" w:space="0" w:color="B3EFFD"/>
              <w:left w:val="none" w:sz="0" w:space="0" w:color="000000"/>
              <w:bottom w:val="single" w:sz="8" w:space="0" w:color="B3EFFD"/>
              <w:right w:val="none" w:sz="0" w:space="0" w:color="000000"/>
            </w:tcBorders>
            <w:shd w:val="clear" w:color="auto" w:fill="FFFFFF"/>
          </w:tcPr>
          <w:p w14:paraId="6A52EE62" w14:textId="1E5FB211"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6,349,142 </w:t>
            </w:r>
          </w:p>
        </w:tc>
        <w:tc>
          <w:tcPr>
            <w:tcW w:w="379" w:type="pct"/>
            <w:tcBorders>
              <w:top w:val="single" w:sz="8" w:space="0" w:color="B3EFFD"/>
              <w:left w:val="none" w:sz="0" w:space="0" w:color="000000"/>
              <w:bottom w:val="single" w:sz="8" w:space="0" w:color="B3EFFD"/>
              <w:right w:val="none" w:sz="0" w:space="0" w:color="000000"/>
            </w:tcBorders>
            <w:shd w:val="clear" w:color="auto" w:fill="FFFFFF"/>
          </w:tcPr>
          <w:p w14:paraId="0A9010FA" w14:textId="0031E1DF"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0.92 </w:t>
            </w:r>
          </w:p>
        </w:tc>
        <w:tc>
          <w:tcPr>
            <w:tcW w:w="865"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53E80576" w14:textId="2B284CC5"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5,817,633 </w:t>
            </w:r>
          </w:p>
        </w:tc>
      </w:tr>
      <w:tr w:rsidR="0087215C" w:rsidRPr="00A35FF1" w14:paraId="54A2CDD7" w14:textId="77777777" w:rsidTr="005C289E">
        <w:trPr>
          <w:jc w:val="center"/>
        </w:trPr>
        <w:tc>
          <w:tcPr>
            <w:tcW w:w="1304"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471D041" w14:textId="77777777" w:rsidR="0087215C" w:rsidRPr="00F45167" w:rsidRDefault="0087215C" w:rsidP="0087215C">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45167">
              <w:rPr>
                <w:sz w:val="16"/>
                <w:szCs w:val="16"/>
              </w:rPr>
              <w:t>Res &amp; IE</w:t>
            </w:r>
          </w:p>
        </w:tc>
        <w:tc>
          <w:tcPr>
            <w:tcW w:w="87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4F2D4B" w14:textId="15DEF21C"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2,537,438,817 </w:t>
            </w:r>
          </w:p>
        </w:tc>
        <w:tc>
          <w:tcPr>
            <w:tcW w:w="711" w:type="pct"/>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18994B9" w14:textId="4489EA26"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1.03 </w:t>
            </w:r>
          </w:p>
        </w:tc>
        <w:tc>
          <w:tcPr>
            <w:tcW w:w="870" w:type="pct"/>
            <w:tcBorders>
              <w:top w:val="single" w:sz="8" w:space="0" w:color="B3EFFD"/>
              <w:left w:val="none" w:sz="0" w:space="0" w:color="000000"/>
              <w:bottom w:val="single" w:sz="8" w:space="0" w:color="B3EFFD"/>
              <w:right w:val="none" w:sz="0" w:space="0" w:color="000000"/>
            </w:tcBorders>
            <w:shd w:val="clear" w:color="auto" w:fill="FFFFFF"/>
          </w:tcPr>
          <w:p w14:paraId="761B6E6C" w14:textId="6B3271BB"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2,609,224,189 </w:t>
            </w:r>
          </w:p>
        </w:tc>
        <w:tc>
          <w:tcPr>
            <w:tcW w:w="379" w:type="pct"/>
            <w:tcBorders>
              <w:top w:val="single" w:sz="8" w:space="0" w:color="B3EFFD"/>
              <w:left w:val="none" w:sz="0" w:space="0" w:color="000000"/>
              <w:bottom w:val="single" w:sz="8" w:space="0" w:color="B3EFFD"/>
              <w:right w:val="none" w:sz="0" w:space="0" w:color="000000"/>
            </w:tcBorders>
            <w:shd w:val="clear" w:color="auto" w:fill="FFFFFF"/>
          </w:tcPr>
          <w:p w14:paraId="156810AF" w14:textId="42E5A580"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1.00 </w:t>
            </w:r>
          </w:p>
        </w:tc>
        <w:tc>
          <w:tcPr>
            <w:tcW w:w="865" w:type="pct"/>
            <w:tcBorders>
              <w:top w:val="single" w:sz="8" w:space="0" w:color="B3EFFD"/>
              <w:left w:val="none" w:sz="0" w:space="0" w:color="000000"/>
              <w:bottom w:val="single" w:sz="8" w:space="0" w:color="B3EFFD"/>
              <w:right w:val="none" w:sz="0" w:space="0" w:color="000000"/>
            </w:tcBorders>
            <w:tcMar>
              <w:top w:w="0" w:type="dxa"/>
              <w:left w:w="0" w:type="dxa"/>
              <w:bottom w:w="0" w:type="dxa"/>
              <w:right w:w="0" w:type="dxa"/>
            </w:tcMar>
          </w:tcPr>
          <w:p w14:paraId="5454CF55" w14:textId="656AD4FD"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87215C">
              <w:rPr>
                <w:sz w:val="16"/>
                <w:szCs w:val="16"/>
              </w:rPr>
              <w:t xml:space="preserve"> 2,597,372,931 </w:t>
            </w:r>
          </w:p>
        </w:tc>
      </w:tr>
      <w:tr w:rsidR="0087215C" w:rsidRPr="00423FF9" w14:paraId="68EFDB9E" w14:textId="77777777" w:rsidTr="00E128CE">
        <w:trPr>
          <w:jc w:val="center"/>
        </w:trPr>
        <w:tc>
          <w:tcPr>
            <w:tcW w:w="1304"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794DFE4F" w14:textId="77777777" w:rsidR="0087215C" w:rsidRPr="00CC39FB" w:rsidRDefault="0087215C" w:rsidP="0087215C">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C39FB">
              <w:rPr>
                <w:color w:val="FFFFFF" w:themeColor="background1"/>
                <w:sz w:val="16"/>
                <w:szCs w:val="16"/>
              </w:rPr>
              <w:t>Grand Total</w:t>
            </w:r>
          </w:p>
        </w:tc>
        <w:tc>
          <w:tcPr>
            <w:tcW w:w="871"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40220A2B" w14:textId="32CE0CF4"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87215C">
              <w:rPr>
                <w:color w:val="FFFFFF" w:themeColor="background1"/>
                <w:sz w:val="16"/>
                <w:szCs w:val="16"/>
              </w:rPr>
              <w:t xml:space="preserve"> 2,541,110,199 </w:t>
            </w:r>
          </w:p>
        </w:tc>
        <w:tc>
          <w:tcPr>
            <w:tcW w:w="711"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74ECFBFE" w14:textId="49582402"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87215C">
              <w:rPr>
                <w:color w:val="FFFFFF" w:themeColor="background1"/>
                <w:sz w:val="16"/>
                <w:szCs w:val="16"/>
              </w:rPr>
              <w:t xml:space="preserve"> 1.03 </w:t>
            </w:r>
          </w:p>
        </w:tc>
        <w:tc>
          <w:tcPr>
            <w:tcW w:w="870" w:type="pct"/>
            <w:tcBorders>
              <w:top w:val="single" w:sz="8" w:space="0" w:color="B3EFFD"/>
              <w:left w:val="none" w:sz="0" w:space="0" w:color="000000"/>
              <w:bottom w:val="single" w:sz="4" w:space="0" w:color="03647A"/>
              <w:right w:val="none" w:sz="0" w:space="0" w:color="000000"/>
            </w:tcBorders>
            <w:shd w:val="clear" w:color="auto" w:fill="03647A" w:themeFill="text2"/>
          </w:tcPr>
          <w:p w14:paraId="428C4073" w14:textId="699A4439"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87215C">
              <w:rPr>
                <w:color w:val="FFFFFF" w:themeColor="background1"/>
                <w:sz w:val="16"/>
                <w:szCs w:val="16"/>
              </w:rPr>
              <w:t xml:space="preserve"> 2,615,573,330 </w:t>
            </w:r>
          </w:p>
        </w:tc>
        <w:tc>
          <w:tcPr>
            <w:tcW w:w="379" w:type="pct"/>
            <w:tcBorders>
              <w:top w:val="single" w:sz="8" w:space="0" w:color="B3EFFD"/>
              <w:left w:val="none" w:sz="0" w:space="0" w:color="000000"/>
              <w:bottom w:val="single" w:sz="4" w:space="0" w:color="03647A"/>
              <w:right w:val="none" w:sz="0" w:space="0" w:color="000000"/>
            </w:tcBorders>
            <w:shd w:val="clear" w:color="auto" w:fill="03647A" w:themeFill="text2"/>
          </w:tcPr>
          <w:p w14:paraId="19915B50" w14:textId="2ABBF165"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87215C">
              <w:rPr>
                <w:color w:val="FFFFFF" w:themeColor="background1"/>
                <w:sz w:val="16"/>
                <w:szCs w:val="16"/>
              </w:rPr>
              <w:t xml:space="preserve"> 1.00 </w:t>
            </w:r>
          </w:p>
        </w:tc>
        <w:tc>
          <w:tcPr>
            <w:tcW w:w="865" w:type="pct"/>
            <w:tcBorders>
              <w:top w:val="single" w:sz="8" w:space="0" w:color="B3EFFD"/>
              <w:left w:val="none" w:sz="0" w:space="0" w:color="000000"/>
              <w:bottom w:val="single" w:sz="4" w:space="0" w:color="03647A"/>
              <w:right w:val="none" w:sz="0" w:space="0" w:color="000000"/>
            </w:tcBorders>
            <w:shd w:val="clear" w:color="auto" w:fill="03647A" w:themeFill="text2"/>
            <w:tcMar>
              <w:top w:w="0" w:type="dxa"/>
              <w:left w:w="0" w:type="dxa"/>
              <w:bottom w:w="0" w:type="dxa"/>
              <w:right w:w="0" w:type="dxa"/>
            </w:tcMar>
          </w:tcPr>
          <w:p w14:paraId="7868D63D" w14:textId="33F57458" w:rsidR="0087215C" w:rsidRPr="0087215C" w:rsidRDefault="0087215C" w:rsidP="0087215C">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87215C">
              <w:rPr>
                <w:color w:val="FFFFFF" w:themeColor="background1"/>
                <w:sz w:val="16"/>
                <w:szCs w:val="16"/>
              </w:rPr>
              <w:t xml:space="preserve"> 2,603,190,565 </w:t>
            </w:r>
          </w:p>
        </w:tc>
      </w:tr>
    </w:tbl>
    <w:p w14:paraId="7FCE870E" w14:textId="77777777" w:rsidR="00EF2EC4" w:rsidRPr="003F78C1" w:rsidRDefault="00EF2EC4" w:rsidP="00EF2EC4">
      <w:pPr>
        <w:pStyle w:val="TableFigureSourceorNote"/>
      </w:pPr>
      <w:r w:rsidRPr="003F78C1">
        <w:rPr>
          <w:rFonts w:eastAsiaTheme="minorHAnsi"/>
        </w:rPr>
        <w:t>Source: Evaluation team analysis</w:t>
      </w:r>
    </w:p>
    <w:p w14:paraId="31EE86F9" w14:textId="77777777" w:rsidR="003E683A" w:rsidRPr="005E3435" w:rsidRDefault="003E683A" w:rsidP="003E683A">
      <w:pPr>
        <w:pStyle w:val="BodyText"/>
      </w:pPr>
      <w:r w:rsidRPr="005E3435">
        <w:br w:type="page"/>
      </w:r>
    </w:p>
    <w:p w14:paraId="26BCD454" w14:textId="136542D2" w:rsidR="003E683A" w:rsidRPr="005E3435" w:rsidRDefault="0095579D" w:rsidP="003D0BAC">
      <w:pPr>
        <w:pStyle w:val="Heading1"/>
      </w:pPr>
      <w:bookmarkStart w:id="121" w:name="_Toc161855792"/>
      <w:bookmarkStart w:id="122" w:name="_Toc196854855"/>
      <w:bookmarkStart w:id="123" w:name="_Toc235194390"/>
      <w:bookmarkStart w:id="124" w:name="savings-by-program"/>
      <w:r>
        <w:lastRenderedPageBreak/>
        <w:t xml:space="preserve">Energy and Peak Demand </w:t>
      </w:r>
      <w:r w:rsidR="003E683A" w:rsidRPr="005E3435">
        <w:t xml:space="preserve">Savings by </w:t>
      </w:r>
      <w:bookmarkEnd w:id="121"/>
      <w:bookmarkEnd w:id="122"/>
      <w:r w:rsidR="00F22BE6">
        <w:t>End Use</w:t>
      </w:r>
      <w:bookmarkEnd w:id="123"/>
    </w:p>
    <w:p w14:paraId="1C74B15F" w14:textId="2D3ED98B" w:rsidR="00E60EC5" w:rsidRDefault="00E60EC5" w:rsidP="00E60EC5">
      <w:bookmarkStart w:id="125" w:name="_Ref161935468"/>
      <w:bookmarkStart w:id="126" w:name="_Toc161855811"/>
      <w:bookmarkStart w:id="127" w:name="_Toc196854885"/>
      <w:r>
        <w:t xml:space="preserve">Lighting measures contributed the most energy and peak demand savings to </w:t>
      </w:r>
      <w:r w:rsidR="006E0923">
        <w:t xml:space="preserve">the </w:t>
      </w:r>
      <w:r>
        <w:t xml:space="preserve">Plan 6 portfolio by a substantial margin as shown in the end-use type categories in </w:t>
      </w:r>
      <w:r w:rsidR="00C450B4">
        <w:fldChar w:fldCharType="begin"/>
      </w:r>
      <w:r w:rsidR="00C450B4">
        <w:instrText xml:space="preserve"> REF _Ref234944494 \h </w:instrText>
      </w:r>
      <w:r w:rsidR="00C450B4">
        <w:fldChar w:fldCharType="separate"/>
      </w:r>
      <w:r w:rsidR="00C450B4" w:rsidRPr="00A65AE9">
        <w:t xml:space="preserve">Table </w:t>
      </w:r>
      <w:r w:rsidR="00C450B4">
        <w:rPr>
          <w:noProof/>
        </w:rPr>
        <w:t>4</w:t>
      </w:r>
      <w:r w:rsidR="00C450B4" w:rsidRPr="00A65AE9">
        <w:noBreakHyphen/>
      </w:r>
      <w:r w:rsidR="00C450B4">
        <w:rPr>
          <w:noProof/>
        </w:rPr>
        <w:t>1</w:t>
      </w:r>
      <w:r w:rsidR="00C450B4">
        <w:fldChar w:fldCharType="end"/>
      </w:r>
      <w:r>
        <w:t xml:space="preserve">, </w:t>
      </w:r>
      <w:r w:rsidR="00C450B4">
        <w:fldChar w:fldCharType="begin"/>
      </w:r>
      <w:r w:rsidR="00C450B4">
        <w:instrText xml:space="preserve"> REF _Ref161935546 \h </w:instrText>
      </w:r>
      <w:r w:rsidR="00C450B4">
        <w:fldChar w:fldCharType="separate"/>
      </w:r>
      <w:r w:rsidR="00C450B4" w:rsidRPr="00A65AE9">
        <w:t xml:space="preserve">Table </w:t>
      </w:r>
      <w:r w:rsidR="00C450B4">
        <w:rPr>
          <w:noProof/>
        </w:rPr>
        <w:t>4</w:t>
      </w:r>
      <w:r w:rsidR="00C450B4" w:rsidRPr="00A65AE9">
        <w:noBreakHyphen/>
      </w:r>
      <w:r w:rsidR="00C450B4">
        <w:rPr>
          <w:noProof/>
        </w:rPr>
        <w:t>2</w:t>
      </w:r>
      <w:r w:rsidR="00C450B4">
        <w:fldChar w:fldCharType="end"/>
      </w:r>
      <w:r>
        <w:fldChar w:fldCharType="begin"/>
      </w:r>
      <w:r>
        <w:instrText xml:space="preserve"> REF _Ref63949649 \h </w:instrText>
      </w:r>
      <w:r>
        <w:fldChar w:fldCharType="separate"/>
      </w:r>
      <w:r>
        <w:fldChar w:fldCharType="end"/>
      </w:r>
      <w:r>
        <w:t>,</w:t>
      </w:r>
      <w:r w:rsidR="00C450B4">
        <w:t xml:space="preserve"> </w:t>
      </w:r>
      <w:r w:rsidR="00C450B4">
        <w:fldChar w:fldCharType="begin"/>
      </w:r>
      <w:r w:rsidR="00C450B4">
        <w:instrText xml:space="preserve"> REF _Ref193276310 \h </w:instrText>
      </w:r>
      <w:r w:rsidR="00C450B4">
        <w:fldChar w:fldCharType="separate"/>
      </w:r>
      <w:r w:rsidR="00C450B4">
        <w:t xml:space="preserve">Figure </w:t>
      </w:r>
      <w:r w:rsidR="00C450B4">
        <w:rPr>
          <w:noProof/>
        </w:rPr>
        <w:t>4</w:t>
      </w:r>
      <w:r w:rsidR="00C450B4">
        <w:noBreakHyphen/>
      </w:r>
      <w:r w:rsidR="00C450B4">
        <w:rPr>
          <w:noProof/>
        </w:rPr>
        <w:t>1</w:t>
      </w:r>
      <w:r w:rsidR="00C450B4">
        <w:fldChar w:fldCharType="end"/>
      </w:r>
      <w:r>
        <w:t xml:space="preserve"> and </w:t>
      </w:r>
      <w:r w:rsidR="008751BD">
        <w:fldChar w:fldCharType="begin"/>
      </w:r>
      <w:r w:rsidR="008751BD">
        <w:instrText xml:space="preserve"> REF _Ref234944551 \h </w:instrText>
      </w:r>
      <w:r w:rsidR="008751BD">
        <w:fldChar w:fldCharType="separate"/>
      </w:r>
      <w:r w:rsidR="008751BD">
        <w:t xml:space="preserve">Figure </w:t>
      </w:r>
      <w:r w:rsidR="008751BD">
        <w:rPr>
          <w:noProof/>
        </w:rPr>
        <w:t>4</w:t>
      </w:r>
      <w:r w:rsidR="008751BD">
        <w:noBreakHyphen/>
      </w:r>
      <w:r w:rsidR="008751BD">
        <w:rPr>
          <w:noProof/>
        </w:rPr>
        <w:t>2</w:t>
      </w:r>
      <w:r w:rsidR="008751BD">
        <w:fldChar w:fldCharType="end"/>
      </w:r>
      <w:r>
        <w:t xml:space="preserve">. Lighting measures contributed </w:t>
      </w:r>
      <w:r w:rsidR="00516E73">
        <w:t>58</w:t>
      </w:r>
      <w:r w:rsidRPr="00A36A60">
        <w:t>%</w:t>
      </w:r>
      <w:r>
        <w:t xml:space="preserve"> of the portfolio net electric savings from CY20</w:t>
      </w:r>
      <w:r w:rsidR="00516E73">
        <w:t>22</w:t>
      </w:r>
      <w:r>
        <w:t xml:space="preserve"> through CY202</w:t>
      </w:r>
      <w:r w:rsidR="00516E73">
        <w:t>5</w:t>
      </w:r>
      <w:r>
        <w:t xml:space="preserve">. </w:t>
      </w:r>
      <w:r w:rsidR="0036276E">
        <w:t>Shell</w:t>
      </w:r>
      <w:r>
        <w:t xml:space="preserve"> </w:t>
      </w:r>
      <w:r w:rsidR="0036276E">
        <w:t>measures</w:t>
      </w:r>
      <w:r w:rsidR="00C450B4">
        <w:t xml:space="preserve"> and Voltage Optimization</w:t>
      </w:r>
      <w:r w:rsidR="0036276E">
        <w:t xml:space="preserve"> </w:t>
      </w:r>
      <w:r>
        <w:t xml:space="preserve">followed with </w:t>
      </w:r>
      <w:r w:rsidR="0036276E">
        <w:t>7</w:t>
      </w:r>
      <w:r w:rsidRPr="00A36A60">
        <w:t>%</w:t>
      </w:r>
      <w:r w:rsidRPr="00647677">
        <w:t xml:space="preserve"> of net electric savings</w:t>
      </w:r>
      <w:r>
        <w:t xml:space="preserve">, </w:t>
      </w:r>
      <w:r w:rsidR="00C450B4">
        <w:t>Residential Behavior program</w:t>
      </w:r>
      <w:r>
        <w:t xml:space="preserve"> contributed </w:t>
      </w:r>
      <w:r w:rsidR="00C450B4">
        <w:t>6</w:t>
      </w:r>
      <w:r w:rsidRPr="00A36A60">
        <w:t>%</w:t>
      </w:r>
      <w:r>
        <w:t xml:space="preserve">, </w:t>
      </w:r>
      <w:r w:rsidR="00F73D69">
        <w:t xml:space="preserve">and 4% from </w:t>
      </w:r>
      <w:r>
        <w:t>HVAC measures.</w:t>
      </w:r>
    </w:p>
    <w:p w14:paraId="33EA9057" w14:textId="522F4D8E" w:rsidR="003E683A" w:rsidRPr="00A65AE9" w:rsidRDefault="003E683A" w:rsidP="00F32ACB">
      <w:pPr>
        <w:pStyle w:val="Caption"/>
        <w:spacing w:after="0"/>
      </w:pPr>
      <w:bookmarkStart w:id="128" w:name="_Ref234944494"/>
      <w:bookmarkStart w:id="129" w:name="_Toc235194418"/>
      <w:r w:rsidRPr="00A65AE9">
        <w:t xml:space="preserve">Table </w:t>
      </w:r>
      <w:fldSimple w:instr=" STYLEREF 1 \s ">
        <w:r w:rsidR="00DE3C50">
          <w:rPr>
            <w:noProof/>
          </w:rPr>
          <w:t>4</w:t>
        </w:r>
      </w:fldSimple>
      <w:r w:rsidRPr="00A65AE9">
        <w:noBreakHyphen/>
      </w:r>
      <w:fldSimple w:instr=" SEQ Table \* ARABIC \s 1 ">
        <w:r w:rsidR="00DE3C50">
          <w:rPr>
            <w:noProof/>
          </w:rPr>
          <w:t>1</w:t>
        </w:r>
      </w:fldSimple>
      <w:bookmarkEnd w:id="125"/>
      <w:bookmarkEnd w:id="128"/>
      <w:r w:rsidRPr="00A65AE9">
        <w:t xml:space="preserve">: </w:t>
      </w:r>
      <w:r w:rsidR="0061083F">
        <w:t xml:space="preserve">Net </w:t>
      </w:r>
      <w:r w:rsidRPr="00A65AE9">
        <w:t xml:space="preserve">Energy Savings by </w:t>
      </w:r>
      <w:r w:rsidR="001C61CD">
        <w:t>End Use</w:t>
      </w:r>
      <w:bookmarkStart w:id="130" w:name="Table3_1EnergybyProgram"/>
      <w:bookmarkEnd w:id="126"/>
      <w:bookmarkEnd w:id="127"/>
      <w:bookmarkEnd w:id="130"/>
      <w:r w:rsidR="009D0A7D">
        <w:t xml:space="preserve"> – Electric Only</w:t>
      </w:r>
      <w:bookmarkEnd w:id="129"/>
    </w:p>
    <w:tbl>
      <w:tblPr>
        <w:tblW w:w="9361" w:type="dxa"/>
        <w:jc w:val="center"/>
        <w:tblLayout w:type="fixed"/>
        <w:tblLook w:val="0420" w:firstRow="1" w:lastRow="0" w:firstColumn="0" w:lastColumn="0" w:noHBand="0" w:noVBand="1"/>
      </w:tblPr>
      <w:tblGrid>
        <w:gridCol w:w="1620"/>
        <w:gridCol w:w="1312"/>
        <w:gridCol w:w="1312"/>
        <w:gridCol w:w="1312"/>
        <w:gridCol w:w="1312"/>
        <w:gridCol w:w="1312"/>
        <w:gridCol w:w="1181"/>
      </w:tblGrid>
      <w:tr w:rsidR="00657464" w14:paraId="24E6B8C3" w14:textId="77777777" w:rsidTr="001C61CD">
        <w:trPr>
          <w:tblHeader/>
          <w:jc w:val="center"/>
        </w:trPr>
        <w:tc>
          <w:tcPr>
            <w:tcW w:w="1620"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8B03A56" w14:textId="43858848"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8"/>
              </w:rPr>
            </w:pPr>
            <w:r w:rsidRPr="001C61CD">
              <w:rPr>
                <w:color w:val="FFFFFF" w:themeColor="background1"/>
                <w:sz w:val="16"/>
                <w:szCs w:val="18"/>
              </w:rPr>
              <w:t>End Use Type</w:t>
            </w:r>
          </w:p>
        </w:tc>
        <w:tc>
          <w:tcPr>
            <w:tcW w:w="1312"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7CAA141" w14:textId="77777777" w:rsid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8"/>
              </w:rPr>
            </w:pPr>
            <w:r w:rsidRPr="001C61CD">
              <w:rPr>
                <w:color w:val="FFFFFF" w:themeColor="background1"/>
                <w:sz w:val="16"/>
                <w:szCs w:val="18"/>
              </w:rPr>
              <w:t xml:space="preserve">CY2022 Verified </w:t>
            </w:r>
          </w:p>
          <w:p w14:paraId="2BBAE231" w14:textId="4865E337"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Net Savings (kWh)</w:t>
            </w:r>
          </w:p>
        </w:tc>
        <w:tc>
          <w:tcPr>
            <w:tcW w:w="1312"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3D6F445" w14:textId="77777777" w:rsid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8"/>
              </w:rPr>
            </w:pPr>
            <w:r w:rsidRPr="001C61CD">
              <w:rPr>
                <w:color w:val="FFFFFF" w:themeColor="background1"/>
                <w:sz w:val="16"/>
                <w:szCs w:val="18"/>
              </w:rPr>
              <w:t xml:space="preserve">CY2023 Verified </w:t>
            </w:r>
          </w:p>
          <w:p w14:paraId="3B842953" w14:textId="3C109954"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Net Savings (kWh)</w:t>
            </w:r>
          </w:p>
        </w:tc>
        <w:tc>
          <w:tcPr>
            <w:tcW w:w="1312"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1FA77ADD" w14:textId="77777777" w:rsid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8"/>
              </w:rPr>
            </w:pPr>
            <w:r w:rsidRPr="001C61CD">
              <w:rPr>
                <w:color w:val="FFFFFF" w:themeColor="background1"/>
                <w:sz w:val="16"/>
                <w:szCs w:val="18"/>
              </w:rPr>
              <w:t xml:space="preserve">CY2024 Verified </w:t>
            </w:r>
          </w:p>
          <w:p w14:paraId="58321F7B" w14:textId="03990027"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Net Savings (kWh)</w:t>
            </w:r>
          </w:p>
        </w:tc>
        <w:tc>
          <w:tcPr>
            <w:tcW w:w="1312"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DF85AEA" w14:textId="77777777" w:rsid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8"/>
              </w:rPr>
            </w:pPr>
            <w:r w:rsidRPr="001C61CD">
              <w:rPr>
                <w:color w:val="FFFFFF" w:themeColor="background1"/>
                <w:sz w:val="16"/>
                <w:szCs w:val="18"/>
              </w:rPr>
              <w:t xml:space="preserve">CY2025 Verified </w:t>
            </w:r>
          </w:p>
          <w:p w14:paraId="15EE92B8" w14:textId="77212794"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Net Savings (kWh)</w:t>
            </w:r>
          </w:p>
        </w:tc>
        <w:tc>
          <w:tcPr>
            <w:tcW w:w="1312"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7C7F58EF" w14:textId="048A6460" w:rsidR="00657464" w:rsidRPr="001C61CD" w:rsidRDefault="00657464"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Total Verified Net Savings (kWh)</w:t>
            </w:r>
          </w:p>
        </w:tc>
        <w:tc>
          <w:tcPr>
            <w:tcW w:w="1181"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tcPr>
          <w:p w14:paraId="3C83BC97" w14:textId="51E58E0A" w:rsidR="00657464" w:rsidRPr="001C61CD" w:rsidRDefault="00657464" w:rsidP="00657464">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8"/>
              </w:rPr>
            </w:pPr>
            <w:r w:rsidRPr="001C61CD">
              <w:rPr>
                <w:color w:val="FFFFFF" w:themeColor="background1"/>
                <w:sz w:val="16"/>
                <w:szCs w:val="18"/>
              </w:rPr>
              <w:t>Percent Portfolio Savings (%)</w:t>
            </w:r>
          </w:p>
        </w:tc>
      </w:tr>
      <w:tr w:rsidR="000D11A7" w14:paraId="4936F420" w14:textId="77777777" w:rsidTr="001C61CD">
        <w:trPr>
          <w:jc w:val="center"/>
        </w:trPr>
        <w:tc>
          <w:tcPr>
            <w:tcW w:w="1620"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4AC464" w14:textId="30609BEE"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Lighting</w:t>
            </w:r>
          </w:p>
        </w:tc>
        <w:tc>
          <w:tcPr>
            <w:tcW w:w="1312"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95D08F8" w14:textId="222327F3"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934,922,945 </w:t>
            </w:r>
          </w:p>
        </w:tc>
        <w:tc>
          <w:tcPr>
            <w:tcW w:w="1312"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12DE75E" w14:textId="22F5ABCB"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864,010,447 </w:t>
            </w:r>
          </w:p>
        </w:tc>
        <w:tc>
          <w:tcPr>
            <w:tcW w:w="1312"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911A963" w14:textId="49C3682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901,017,607 </w:t>
            </w:r>
          </w:p>
        </w:tc>
        <w:tc>
          <w:tcPr>
            <w:tcW w:w="1312"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59C0333" w14:textId="564593E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952,093,496 </w:t>
            </w:r>
          </w:p>
        </w:tc>
        <w:tc>
          <w:tcPr>
            <w:tcW w:w="1312"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D3372E6" w14:textId="25F879C9"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3,652,044,495 </w:t>
            </w:r>
          </w:p>
        </w:tc>
        <w:tc>
          <w:tcPr>
            <w:tcW w:w="1181"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9CBC44F" w14:textId="11B4558B"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58%</w:t>
            </w:r>
          </w:p>
        </w:tc>
      </w:tr>
      <w:tr w:rsidR="000D11A7" w14:paraId="3FD9A529" w14:textId="77777777" w:rsidTr="003B76CB">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C4038E7" w14:textId="7F48B303"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Other</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6D3E87C" w14:textId="176A2AA6" w:rsidR="000D11A7" w:rsidRPr="00210F4C"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210F4C">
              <w:rPr>
                <w:sz w:val="16"/>
                <w:szCs w:val="18"/>
              </w:rPr>
              <w:t xml:space="preserve"> 167,778,685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A8AAC79" w14:textId="28E2BE95" w:rsidR="000D11A7" w:rsidRPr="00210F4C"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210F4C">
              <w:rPr>
                <w:sz w:val="16"/>
                <w:szCs w:val="18"/>
              </w:rPr>
              <w:t xml:space="preserve"> 201,148,837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507661D" w14:textId="70EC0EA9" w:rsidR="000D11A7" w:rsidRPr="00210F4C"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210F4C">
              <w:rPr>
                <w:sz w:val="16"/>
                <w:szCs w:val="18"/>
              </w:rPr>
              <w:t xml:space="preserve"> 187,017,701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E53D4E" w14:textId="09512CDE" w:rsidR="000D11A7" w:rsidRPr="00210F4C"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210F4C">
              <w:rPr>
                <w:sz w:val="16"/>
                <w:szCs w:val="18"/>
              </w:rPr>
              <w:t xml:space="preserve"> 140,482,223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06D99DA" w14:textId="614A9018" w:rsidR="000D11A7" w:rsidRPr="00210F4C"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210F4C">
              <w:rPr>
                <w:sz w:val="16"/>
                <w:szCs w:val="18"/>
              </w:rPr>
              <w:t xml:space="preserve"> 696,427,446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7B402BC" w14:textId="6590E0D1"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11%</w:t>
            </w:r>
          </w:p>
        </w:tc>
      </w:tr>
      <w:tr w:rsidR="000D11A7" w14:paraId="16A1FB38"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BA1FEF2" w14:textId="0BFC02DE"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Shell</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0BE56B8" w14:textId="405139C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17,287,249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1118B4A" w14:textId="6036E93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70,565,218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19636E" w14:textId="14FEFD03"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193,304,736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E087317" w14:textId="63B31206"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175,719,075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534040E" w14:textId="68BF1651"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456,876,277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78C90F5" w14:textId="5E2D5F10"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7%</w:t>
            </w:r>
          </w:p>
        </w:tc>
      </w:tr>
      <w:tr w:rsidR="000D11A7" w14:paraId="1263651B"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F2F629E" w14:textId="248EC662"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Voltage Optimization</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E727FB" w14:textId="5C976272"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179,982,384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F5A732" w14:textId="7CE53A6B"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68,991,654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01BE8EE" w14:textId="52E45A7F"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99,924,803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C3BC0A" w14:textId="05877CD4"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65,285,853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511B3B6" w14:textId="7493B7FF"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414,184,694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3280C0E" w14:textId="04EEE7CB"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7%</w:t>
            </w:r>
          </w:p>
        </w:tc>
      </w:tr>
      <w:tr w:rsidR="000D11A7" w14:paraId="17E613A3"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A2A857E" w14:textId="57C81B85"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Behavior</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C4FED98" w14:textId="20644EF5"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109,384,787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15AAA40" w14:textId="00BE5981"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82,444,452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E421E69" w14:textId="3CC7B0C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100,555,672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9956EB8" w14:textId="1CF89108"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81,376,701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4C57B1C" w14:textId="719C9B99"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373,761,612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710BB16" w14:textId="7C213FBA"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6%</w:t>
            </w:r>
          </w:p>
        </w:tc>
      </w:tr>
      <w:tr w:rsidR="000D11A7" w14:paraId="4B0BC5CB"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08C031E" w14:textId="5B886574"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HVAC</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6608ADD" w14:textId="5D7B6C26"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56,750,105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0BC0898" w14:textId="4A83D279"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44,322,249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8A26D8F" w14:textId="1363105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61,061,419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51E596" w14:textId="6CD051C3"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78,243,603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2E17A3E" w14:textId="66C2168E"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240,377,376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F1B72B1" w14:textId="0A0636EC"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4%</w:t>
            </w:r>
          </w:p>
        </w:tc>
      </w:tr>
      <w:tr w:rsidR="000D11A7" w14:paraId="3DBCE388"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DAFE041" w14:textId="4FAB9EDF"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Compressed Air</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F3AD97A" w14:textId="7A87F53D"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46,726,045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FB6228C" w14:textId="18A8AEC8"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3,652,533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95806D6" w14:textId="08F50204"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46,592,356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0B1F81" w14:textId="4FA19B97"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54,282,880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C45096" w14:textId="384A02E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151,253,813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054513B" w14:textId="5E310C61"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2%</w:t>
            </w:r>
          </w:p>
        </w:tc>
      </w:tr>
      <w:tr w:rsidR="000D11A7" w14:paraId="402BE25D"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C06405D" w14:textId="3A470050"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Appliances</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6E01AEF" w14:textId="4C7F32B5"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26,699,666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E761313" w14:textId="2C5BFBEB"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23,368,457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2C687FC" w14:textId="1F788AB7"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16,545,194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55B9E59" w14:textId="17DF3A6D"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33,904,970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6D680F8" w14:textId="19BD0EE6"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100,518,287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1E6C42" w14:textId="27886099"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2%</w:t>
            </w:r>
          </w:p>
        </w:tc>
      </w:tr>
      <w:tr w:rsidR="000D11A7" w14:paraId="438F4225"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E97E113" w14:textId="719038B8"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Consumer Electronics</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3A28731" w14:textId="66272BA9"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13,967,553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D295538" w14:textId="5BF8D3B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20,896,067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5B706D5" w14:textId="5F79202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23,077,822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8DE9C6" w14:textId="0BA49D1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29,074,453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44E4D51" w14:textId="36A1E464"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87,015,896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AF8BD9E" w14:textId="1BD0F77E"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1%</w:t>
            </w:r>
          </w:p>
        </w:tc>
      </w:tr>
      <w:tr w:rsidR="000D11A7" w14:paraId="1104663C" w14:textId="77777777" w:rsidTr="001C61CD">
        <w:trPr>
          <w:jc w:val="center"/>
        </w:trPr>
        <w:tc>
          <w:tcPr>
            <w:tcW w:w="162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9E966EC" w14:textId="74DC206D"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F05AAE">
              <w:rPr>
                <w:sz w:val="16"/>
                <w:szCs w:val="16"/>
              </w:rPr>
              <w:t>Refrigeration</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A1E51A3" w14:textId="73E0CB7A"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12,440,197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82EB541" w14:textId="7D02FA16"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27,352,087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2EC4CB0" w14:textId="3A30617F"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23,975,825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E46E01D" w14:textId="7747B42E"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19,447,592 </w:t>
            </w:r>
          </w:p>
        </w:tc>
        <w:tc>
          <w:tcPr>
            <w:tcW w:w="1312"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010B332" w14:textId="46D41D61" w:rsidR="000D11A7" w:rsidRPr="00F05AAE"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F05AAE">
              <w:rPr>
                <w:sz w:val="16"/>
                <w:szCs w:val="16"/>
              </w:rPr>
              <w:t xml:space="preserve"> 83,215,701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BB745FB" w14:textId="0D314C61" w:rsidR="000D11A7" w:rsidRPr="000D11A7" w:rsidRDefault="000D11A7" w:rsidP="000D11A7">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0D11A7">
              <w:rPr>
                <w:sz w:val="16"/>
                <w:szCs w:val="16"/>
              </w:rPr>
              <w:t>1%</w:t>
            </w:r>
          </w:p>
        </w:tc>
      </w:tr>
      <w:tr w:rsidR="001C61CD" w14:paraId="0820F26B" w14:textId="77777777" w:rsidTr="00E128CE">
        <w:trPr>
          <w:jc w:val="center"/>
        </w:trPr>
        <w:tc>
          <w:tcPr>
            <w:tcW w:w="1620"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3B7C920F" w14:textId="331A81E6"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1C61CD">
              <w:rPr>
                <w:color w:val="FFFFFF" w:themeColor="background1"/>
                <w:sz w:val="16"/>
                <w:szCs w:val="16"/>
              </w:rPr>
              <w:t xml:space="preserve"> Grand Total </w:t>
            </w:r>
          </w:p>
        </w:tc>
        <w:tc>
          <w:tcPr>
            <w:tcW w:w="1312"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34FC2EE7" w14:textId="724D3FA0"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 xml:space="preserve"> 1,565,939,616 </w:t>
            </w:r>
          </w:p>
        </w:tc>
        <w:tc>
          <w:tcPr>
            <w:tcW w:w="1312"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49A02B82" w14:textId="3C380C67"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 xml:space="preserve"> 1,406,752,002 </w:t>
            </w:r>
          </w:p>
        </w:tc>
        <w:tc>
          <w:tcPr>
            <w:tcW w:w="1312"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20B20108" w14:textId="4424C5BE"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 xml:space="preserve"> 1,653,073,134 </w:t>
            </w:r>
          </w:p>
        </w:tc>
        <w:tc>
          <w:tcPr>
            <w:tcW w:w="1312"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67DE4B79" w14:textId="3E08374F"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 xml:space="preserve"> 1,629,910,845 </w:t>
            </w:r>
          </w:p>
        </w:tc>
        <w:tc>
          <w:tcPr>
            <w:tcW w:w="1312"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56024A4E" w14:textId="6B393F73"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 xml:space="preserve"> 6,255,675,598 </w:t>
            </w:r>
          </w:p>
        </w:tc>
        <w:tc>
          <w:tcPr>
            <w:tcW w:w="1181"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tcPr>
          <w:p w14:paraId="30E97B03" w14:textId="63AAD448" w:rsidR="001C61CD" w:rsidRPr="001C61CD" w:rsidRDefault="001C61CD" w:rsidP="001C61CD">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1C61CD">
              <w:rPr>
                <w:color w:val="FFFFFF" w:themeColor="background1"/>
                <w:sz w:val="16"/>
                <w:szCs w:val="16"/>
              </w:rPr>
              <w:t>100%</w:t>
            </w:r>
          </w:p>
        </w:tc>
      </w:tr>
    </w:tbl>
    <w:p w14:paraId="38807AF3" w14:textId="786CE648" w:rsidR="003E683A" w:rsidRPr="005E3435" w:rsidRDefault="003E683A" w:rsidP="00E1379B">
      <w:pPr>
        <w:pStyle w:val="TableFigureSourceorNote"/>
      </w:pPr>
      <w:r w:rsidRPr="003F78C1">
        <w:t>Source: Evaluation team analysis</w:t>
      </w:r>
    </w:p>
    <w:p w14:paraId="1C0334E5" w14:textId="77777777" w:rsidR="005A01CA" w:rsidRDefault="005A01CA" w:rsidP="00F32ACB">
      <w:pPr>
        <w:pStyle w:val="Caption"/>
        <w:spacing w:after="0"/>
      </w:pPr>
      <w:bookmarkStart w:id="131" w:name="_Ref161935546"/>
      <w:bookmarkStart w:id="132" w:name="_Toc161855812"/>
      <w:bookmarkStart w:id="133" w:name="_Toc196854886"/>
    </w:p>
    <w:p w14:paraId="33F9990A" w14:textId="7CA9DFFF" w:rsidR="003E683A" w:rsidRDefault="003E683A" w:rsidP="00F32ACB">
      <w:pPr>
        <w:pStyle w:val="Caption"/>
        <w:spacing w:after="0"/>
      </w:pPr>
      <w:bookmarkStart w:id="134" w:name="_Toc235194419"/>
      <w:r w:rsidRPr="00A65AE9">
        <w:t xml:space="preserve">Table </w:t>
      </w:r>
      <w:fldSimple w:instr=" STYLEREF 1 \s ">
        <w:r w:rsidR="007F04EB">
          <w:rPr>
            <w:noProof/>
          </w:rPr>
          <w:t>4</w:t>
        </w:r>
      </w:fldSimple>
      <w:r w:rsidRPr="00A65AE9">
        <w:noBreakHyphen/>
      </w:r>
      <w:fldSimple w:instr=" SEQ Table \* ARABIC \s 1 ">
        <w:r w:rsidR="007F04EB">
          <w:rPr>
            <w:noProof/>
          </w:rPr>
          <w:t>2</w:t>
        </w:r>
      </w:fldSimple>
      <w:bookmarkEnd w:id="131"/>
      <w:r w:rsidRPr="00A65AE9">
        <w:t xml:space="preserve">: </w:t>
      </w:r>
      <w:r w:rsidR="0061083F">
        <w:t xml:space="preserve">Net </w:t>
      </w:r>
      <w:r w:rsidR="007F04EB">
        <w:t>Peak Demand</w:t>
      </w:r>
      <w:r w:rsidRPr="00A65AE9">
        <w:t xml:space="preserve"> Savings by </w:t>
      </w:r>
      <w:r w:rsidR="007F04EB">
        <w:t>End Use</w:t>
      </w:r>
      <w:bookmarkStart w:id="135" w:name="Table3_2TotalCountedbyProg"/>
      <w:bookmarkEnd w:id="132"/>
      <w:bookmarkEnd w:id="133"/>
      <w:bookmarkEnd w:id="134"/>
      <w:bookmarkEnd w:id="135"/>
    </w:p>
    <w:tbl>
      <w:tblPr>
        <w:tblW w:w="9361" w:type="dxa"/>
        <w:jc w:val="center"/>
        <w:tblLayout w:type="fixed"/>
        <w:tblLook w:val="0420" w:firstRow="1" w:lastRow="0" w:firstColumn="0" w:lastColumn="0" w:noHBand="0" w:noVBand="1"/>
      </w:tblPr>
      <w:tblGrid>
        <w:gridCol w:w="1728"/>
        <w:gridCol w:w="1290"/>
        <w:gridCol w:w="1290"/>
        <w:gridCol w:w="1291"/>
        <w:gridCol w:w="1290"/>
        <w:gridCol w:w="1291"/>
        <w:gridCol w:w="1181"/>
      </w:tblGrid>
      <w:tr w:rsidR="00C60F9F" w14:paraId="43DEDF8E" w14:textId="77777777" w:rsidTr="007F04EB">
        <w:trPr>
          <w:tblHeader/>
          <w:jc w:val="center"/>
        </w:trPr>
        <w:tc>
          <w:tcPr>
            <w:tcW w:w="1728"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970E988" w14:textId="6EF24C50"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60F9F">
              <w:rPr>
                <w:color w:val="FFFFFF" w:themeColor="background1"/>
                <w:sz w:val="16"/>
                <w:szCs w:val="16"/>
              </w:rPr>
              <w:t>End Use Type</w:t>
            </w:r>
          </w:p>
        </w:tc>
        <w:tc>
          <w:tcPr>
            <w:tcW w:w="1290"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4538487" w14:textId="77777777" w:rsidR="007F04EB"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60F9F">
              <w:rPr>
                <w:color w:val="FFFFFF" w:themeColor="background1"/>
                <w:sz w:val="16"/>
                <w:szCs w:val="16"/>
              </w:rPr>
              <w:t xml:space="preserve">CY2022 Verified </w:t>
            </w:r>
          </w:p>
          <w:p w14:paraId="4BBBB22A" w14:textId="57E4EC8B"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Net Savings (kW)</w:t>
            </w:r>
          </w:p>
        </w:tc>
        <w:tc>
          <w:tcPr>
            <w:tcW w:w="1290"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6221891E" w14:textId="77777777" w:rsidR="007F04EB"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60F9F">
              <w:rPr>
                <w:color w:val="FFFFFF" w:themeColor="background1"/>
                <w:sz w:val="16"/>
                <w:szCs w:val="16"/>
              </w:rPr>
              <w:t>CY2023 Verified</w:t>
            </w:r>
          </w:p>
          <w:p w14:paraId="7AAED217" w14:textId="130FD9C1"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Net Savings (kW)</w:t>
            </w:r>
          </w:p>
        </w:tc>
        <w:tc>
          <w:tcPr>
            <w:tcW w:w="1291"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0C32E87A" w14:textId="77777777" w:rsidR="007F04EB"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60F9F">
              <w:rPr>
                <w:color w:val="FFFFFF" w:themeColor="background1"/>
                <w:sz w:val="16"/>
                <w:szCs w:val="16"/>
              </w:rPr>
              <w:t xml:space="preserve">CY2024 Verified </w:t>
            </w:r>
          </w:p>
          <w:p w14:paraId="1FBEBE95" w14:textId="3B963318"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Net Savings (kW)</w:t>
            </w:r>
          </w:p>
        </w:tc>
        <w:tc>
          <w:tcPr>
            <w:tcW w:w="1290"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5213C214" w14:textId="77777777" w:rsidR="007F04EB"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color w:val="FFFFFF" w:themeColor="background1"/>
                <w:sz w:val="16"/>
                <w:szCs w:val="16"/>
              </w:rPr>
            </w:pPr>
            <w:r w:rsidRPr="00C60F9F">
              <w:rPr>
                <w:color w:val="FFFFFF" w:themeColor="background1"/>
                <w:sz w:val="16"/>
                <w:szCs w:val="16"/>
              </w:rPr>
              <w:t xml:space="preserve">CY2025 Verified </w:t>
            </w:r>
          </w:p>
          <w:p w14:paraId="73A22847" w14:textId="180D521C"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Net Savings (kW)</w:t>
            </w:r>
          </w:p>
        </w:tc>
        <w:tc>
          <w:tcPr>
            <w:tcW w:w="1291"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2EF016F1" w14:textId="336E4773"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Total Verified Net Savings (kW)</w:t>
            </w:r>
          </w:p>
        </w:tc>
        <w:tc>
          <w:tcPr>
            <w:tcW w:w="1181" w:type="dxa"/>
            <w:tcBorders>
              <w:top w:val="single" w:sz="8" w:space="0" w:color="036479"/>
              <w:left w:val="none" w:sz="0" w:space="0" w:color="000000"/>
              <w:bottom w:val="single" w:sz="16" w:space="0" w:color="93D500"/>
              <w:right w:val="none" w:sz="0" w:space="0" w:color="000000"/>
            </w:tcBorders>
            <w:shd w:val="clear" w:color="auto" w:fill="036479"/>
            <w:tcMar>
              <w:top w:w="0" w:type="dxa"/>
              <w:left w:w="0" w:type="dxa"/>
              <w:bottom w:w="0" w:type="dxa"/>
              <w:right w:w="0" w:type="dxa"/>
            </w:tcMar>
            <w:vAlign w:val="center"/>
          </w:tcPr>
          <w:p w14:paraId="4BACEBCC" w14:textId="2E0083CD"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Percent Portfolio Savings (%)</w:t>
            </w:r>
          </w:p>
        </w:tc>
      </w:tr>
      <w:tr w:rsidR="00516E73" w14:paraId="348A53F3" w14:textId="77777777" w:rsidTr="003B76CB">
        <w:trPr>
          <w:jc w:val="center"/>
        </w:trPr>
        <w:tc>
          <w:tcPr>
            <w:tcW w:w="1728"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8331A62" w14:textId="2AD1151A"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Lighting</w:t>
            </w:r>
          </w:p>
        </w:tc>
        <w:tc>
          <w:tcPr>
            <w:tcW w:w="1290"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B880C9A" w14:textId="107CB5DA"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157,918 </w:t>
            </w:r>
          </w:p>
        </w:tc>
        <w:tc>
          <w:tcPr>
            <w:tcW w:w="1290"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D58321B" w14:textId="46F2863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148,508 </w:t>
            </w:r>
          </w:p>
        </w:tc>
        <w:tc>
          <w:tcPr>
            <w:tcW w:w="1291"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B871E8E" w14:textId="40B7FACF"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148,666 </w:t>
            </w:r>
          </w:p>
        </w:tc>
        <w:tc>
          <w:tcPr>
            <w:tcW w:w="1290"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AC2B64" w14:textId="25BEEE16"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155,171 </w:t>
            </w:r>
          </w:p>
        </w:tc>
        <w:tc>
          <w:tcPr>
            <w:tcW w:w="1291"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D097445" w14:textId="7AF1480E"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610,263 </w:t>
            </w:r>
          </w:p>
        </w:tc>
        <w:tc>
          <w:tcPr>
            <w:tcW w:w="1181" w:type="dxa"/>
            <w:tcBorders>
              <w:top w:val="single" w:sz="16" w:space="0" w:color="93D500"/>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EBE45D9" w14:textId="72AB2D9A"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65%</w:t>
            </w:r>
          </w:p>
        </w:tc>
      </w:tr>
      <w:tr w:rsidR="00516E73" w14:paraId="37DBFE8D"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9C35B02" w14:textId="3ECFCA80"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Voltage Optimization</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6872B61" w14:textId="238B1BEE"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35,780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A97DEEF" w14:textId="6C4A073E"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12,456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F506798" w14:textId="24045ADF"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17,732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AA2F3DC" w14:textId="7CCE5C6A"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12,450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871F6E4" w14:textId="3BBC9B80"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78,418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7197CF8" w14:textId="4B63B7F8"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8%</w:t>
            </w:r>
          </w:p>
        </w:tc>
      </w:tr>
      <w:tr w:rsidR="00516E73" w14:paraId="23C930A4"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DC13381" w14:textId="518C6F9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Behavior</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7E18BE4" w14:textId="3531038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18,880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2C0943A" w14:textId="0B9BB448"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14,230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034C37" w14:textId="4D2ECC36"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17,356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68F96FA" w14:textId="6955821A"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14,046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D9FA2C1" w14:textId="444A41A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64,512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03386DB" w14:textId="40E00C3F"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7%</w:t>
            </w:r>
          </w:p>
        </w:tc>
      </w:tr>
      <w:tr w:rsidR="00516E73" w14:paraId="4B2ED5D4"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85BB614" w14:textId="27544C99"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Other</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1650770" w14:textId="218D063D" w:rsidR="00516E73" w:rsidRPr="0008352C"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08352C">
              <w:rPr>
                <w:sz w:val="16"/>
                <w:szCs w:val="18"/>
              </w:rPr>
              <w:t xml:space="preserve"> 11,642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BDB3C5D" w14:textId="1F682CEA" w:rsidR="00516E73" w:rsidRPr="0008352C"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08352C">
              <w:rPr>
                <w:sz w:val="16"/>
                <w:szCs w:val="18"/>
              </w:rPr>
              <w:t xml:space="preserve"> 17,862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4A78C2F" w14:textId="7AD1E472" w:rsidR="00516E73" w:rsidRPr="0008352C"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08352C">
              <w:rPr>
                <w:sz w:val="16"/>
                <w:szCs w:val="18"/>
              </w:rPr>
              <w:t xml:space="preserve"> 19,470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1AB9BD18" w14:textId="6992C3B3" w:rsidR="00516E73" w:rsidRPr="0008352C"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08352C">
              <w:rPr>
                <w:sz w:val="16"/>
                <w:szCs w:val="18"/>
              </w:rPr>
              <w:t xml:space="preserve"> 13,534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62980946" w14:textId="1982341B" w:rsidR="00516E73" w:rsidRPr="0008352C"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8"/>
              </w:rPr>
            </w:pPr>
            <w:r w:rsidRPr="0008352C">
              <w:rPr>
                <w:sz w:val="16"/>
                <w:szCs w:val="18"/>
              </w:rPr>
              <w:t xml:space="preserve"> 62,508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7DA8AE2C" w14:textId="0E9B5864"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7%</w:t>
            </w:r>
          </w:p>
        </w:tc>
      </w:tr>
      <w:tr w:rsidR="00516E73" w14:paraId="33362CEA"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ECE0BFE" w14:textId="2CBEE2B0"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HVAC</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AEF148" w14:textId="743B71C2"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11,920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F6B211C" w14:textId="2D7059BC"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7,535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BE213B9" w14:textId="1210AA32"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9,308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B1B9746" w14:textId="467AA82B"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9,458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C86FD98" w14:textId="0AB28661"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38,221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1BB8DA8" w14:textId="61D947D9"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4%</w:t>
            </w:r>
          </w:p>
        </w:tc>
      </w:tr>
      <w:tr w:rsidR="00516E73" w14:paraId="0AC4FCE6"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065E067" w14:textId="37ED1B4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Compressed Air</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F5EAFA1" w14:textId="078BD49A"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7,177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E846FA9" w14:textId="18D1987B"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769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9BC5467" w14:textId="38810E2F"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7,250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8FEBB21" w14:textId="7C58EFC3"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9,967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7F5D8DF1" w14:textId="5897D9F3"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25,162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1B5627" w14:textId="706AD12F"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3%</w:t>
            </w:r>
          </w:p>
        </w:tc>
      </w:tr>
      <w:tr w:rsidR="00516E73" w14:paraId="6B83CAE8"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26B828" w14:textId="1E70CB41"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Shell</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2739DA3" w14:textId="69A2260F"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3,826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08735E85" w14:textId="2FE0F9F3"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4,325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CFDC1CC" w14:textId="40E99832"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8,007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E0092C4" w14:textId="48022BFD"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6,824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70B3302" w14:textId="3D24BB40"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22,981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43B0AA58" w14:textId="7718F0F9"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2%</w:t>
            </w:r>
          </w:p>
        </w:tc>
      </w:tr>
      <w:tr w:rsidR="00516E73" w14:paraId="564C91A3"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DFE213" w14:textId="436683F1"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Appliances</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4F0C27A" w14:textId="15C69AE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3,919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361986A" w14:textId="1476AFAB"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3,496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220E909" w14:textId="6917D503"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3,743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398BF89" w14:textId="71C2786B"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3,806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5F8A643" w14:textId="31091E5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14,964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0F0F3AB9" w14:textId="6DCA1F51"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2%</w:t>
            </w:r>
          </w:p>
        </w:tc>
      </w:tr>
      <w:tr w:rsidR="00516E73" w14:paraId="0774A353"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1146F4F" w14:textId="111EC7CE"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Consumer Electronics</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67FF1452" w14:textId="1779D789"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1,479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FBB79D6" w14:textId="31B110A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2,278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63DDDBD" w14:textId="42ADABC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2,603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5E704AB7" w14:textId="6C2F16B0"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3,152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14EF2B05" w14:textId="6F4F1764"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9,512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36521ECE" w14:textId="3AE02DE4"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1%</w:t>
            </w:r>
          </w:p>
        </w:tc>
      </w:tr>
      <w:tr w:rsidR="00516E73" w14:paraId="07E92EB2" w14:textId="77777777" w:rsidTr="003B76CB">
        <w:trPr>
          <w:jc w:val="center"/>
        </w:trPr>
        <w:tc>
          <w:tcPr>
            <w:tcW w:w="1728"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0AA5C81" w14:textId="0FC35DC7"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000000"/>
                <w:sz w:val="16"/>
                <w:szCs w:val="16"/>
              </w:rPr>
            </w:pPr>
            <w:r w:rsidRPr="00C60F9F">
              <w:rPr>
                <w:sz w:val="16"/>
                <w:szCs w:val="16"/>
              </w:rPr>
              <w:t>Refrigeration</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AB80ED" w14:textId="46AA2149"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1,486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87DE98D" w14:textId="2D981E0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2,641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21759DD1" w14:textId="6F960AE2"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2,438 </w:t>
            </w:r>
          </w:p>
        </w:tc>
        <w:tc>
          <w:tcPr>
            <w:tcW w:w="1290"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38341B5D" w14:textId="460CBBA3"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2,004 </w:t>
            </w:r>
          </w:p>
        </w:tc>
        <w:tc>
          <w:tcPr>
            <w:tcW w:w="129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vAlign w:val="center"/>
          </w:tcPr>
          <w:p w14:paraId="420AA0B7" w14:textId="6865C8F5" w:rsidR="00516E73" w:rsidRPr="00C60F9F"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C60F9F">
              <w:rPr>
                <w:sz w:val="16"/>
                <w:szCs w:val="16"/>
              </w:rPr>
              <w:t xml:space="preserve"> 8,570 </w:t>
            </w:r>
          </w:p>
        </w:tc>
        <w:tc>
          <w:tcPr>
            <w:tcW w:w="1181" w:type="dxa"/>
            <w:tcBorders>
              <w:top w:val="single" w:sz="8" w:space="0" w:color="B3EFFD"/>
              <w:left w:val="none" w:sz="0" w:space="0" w:color="000000"/>
              <w:bottom w:val="single" w:sz="8" w:space="0" w:color="B3EFFD"/>
              <w:right w:val="none" w:sz="0" w:space="0" w:color="000000"/>
            </w:tcBorders>
            <w:shd w:val="clear" w:color="auto" w:fill="FFFFFF"/>
            <w:tcMar>
              <w:top w:w="0" w:type="dxa"/>
              <w:left w:w="0" w:type="dxa"/>
              <w:bottom w:w="0" w:type="dxa"/>
              <w:right w:w="0" w:type="dxa"/>
            </w:tcMar>
          </w:tcPr>
          <w:p w14:paraId="2CC475D5" w14:textId="41F2D31B" w:rsidR="00516E73" w:rsidRPr="00516E73" w:rsidRDefault="00516E73" w:rsidP="00516E73">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000000"/>
                <w:sz w:val="16"/>
                <w:szCs w:val="16"/>
              </w:rPr>
            </w:pPr>
            <w:r w:rsidRPr="00516E73">
              <w:rPr>
                <w:sz w:val="16"/>
                <w:szCs w:val="16"/>
              </w:rPr>
              <w:t>1%</w:t>
            </w:r>
          </w:p>
        </w:tc>
      </w:tr>
      <w:tr w:rsidR="00C60F9F" w14:paraId="1519488E" w14:textId="77777777" w:rsidTr="00E128CE">
        <w:trPr>
          <w:jc w:val="center"/>
        </w:trPr>
        <w:tc>
          <w:tcPr>
            <w:tcW w:w="1728"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center"/>
          </w:tcPr>
          <w:p w14:paraId="51EC0533" w14:textId="00B76CB9"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rPr>
                <w:rFonts w:eastAsia="DejaVu Sans" w:hAnsi="DejaVu Sans" w:cs="DejaVu Sans"/>
                <w:color w:val="FFFFFF" w:themeColor="background1"/>
                <w:sz w:val="16"/>
                <w:szCs w:val="16"/>
              </w:rPr>
            </w:pPr>
            <w:r w:rsidRPr="00C60F9F">
              <w:rPr>
                <w:color w:val="FFFFFF" w:themeColor="background1"/>
                <w:sz w:val="16"/>
                <w:szCs w:val="16"/>
              </w:rPr>
              <w:t xml:space="preserve"> Grand Total </w:t>
            </w:r>
          </w:p>
        </w:tc>
        <w:tc>
          <w:tcPr>
            <w:tcW w:w="1290"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66905EF3" w14:textId="068FDF68"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254,027 </w:t>
            </w:r>
          </w:p>
        </w:tc>
        <w:tc>
          <w:tcPr>
            <w:tcW w:w="1290"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4B977FEC" w14:textId="6904081B"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214,101 </w:t>
            </w:r>
          </w:p>
        </w:tc>
        <w:tc>
          <w:tcPr>
            <w:tcW w:w="1291"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0E134CF1" w14:textId="59E8B900"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236,573 </w:t>
            </w:r>
          </w:p>
        </w:tc>
        <w:tc>
          <w:tcPr>
            <w:tcW w:w="1290"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157B629D" w14:textId="46AF7C07"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230,412 </w:t>
            </w:r>
          </w:p>
        </w:tc>
        <w:tc>
          <w:tcPr>
            <w:tcW w:w="1291"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3982E931" w14:textId="10E593AF"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 xml:space="preserve"> 935,113 </w:t>
            </w:r>
          </w:p>
        </w:tc>
        <w:tc>
          <w:tcPr>
            <w:tcW w:w="1181" w:type="dxa"/>
            <w:tcBorders>
              <w:top w:val="single" w:sz="8" w:space="0" w:color="B3EFFD"/>
              <w:left w:val="none" w:sz="0" w:space="0" w:color="000000"/>
              <w:bottom w:val="single" w:sz="4" w:space="0" w:color="03647A"/>
              <w:right w:val="none" w:sz="0" w:space="0" w:color="000000"/>
            </w:tcBorders>
            <w:shd w:val="clear" w:color="auto" w:fill="036479"/>
            <w:tcMar>
              <w:top w:w="0" w:type="dxa"/>
              <w:left w:w="0" w:type="dxa"/>
              <w:bottom w:w="0" w:type="dxa"/>
              <w:right w:w="0" w:type="dxa"/>
            </w:tcMar>
            <w:vAlign w:val="bottom"/>
          </w:tcPr>
          <w:p w14:paraId="6E38D391" w14:textId="2DFD2A56" w:rsidR="00C60F9F" w:rsidRPr="00C60F9F" w:rsidRDefault="00C60F9F" w:rsidP="007F04EB">
            <w:pPr>
              <w:pBdr>
                <w:top w:val="none" w:sz="0" w:space="0" w:color="000000"/>
                <w:left w:val="none" w:sz="0" w:space="0" w:color="000000"/>
                <w:bottom w:val="none" w:sz="0" w:space="0" w:color="000000"/>
                <w:right w:val="none" w:sz="0" w:space="0" w:color="000000"/>
              </w:pBdr>
              <w:spacing w:before="3" w:after="3"/>
              <w:ind w:left="3" w:right="3"/>
              <w:jc w:val="right"/>
              <w:rPr>
                <w:rFonts w:eastAsia="DejaVu Sans" w:hAnsi="DejaVu Sans" w:cs="DejaVu Sans"/>
                <w:color w:val="FFFFFF" w:themeColor="background1"/>
                <w:sz w:val="16"/>
                <w:szCs w:val="16"/>
              </w:rPr>
            </w:pPr>
            <w:r w:rsidRPr="00C60F9F">
              <w:rPr>
                <w:color w:val="FFFFFF" w:themeColor="background1"/>
                <w:sz w:val="16"/>
                <w:szCs w:val="16"/>
              </w:rPr>
              <w:t>100%</w:t>
            </w:r>
          </w:p>
        </w:tc>
      </w:tr>
    </w:tbl>
    <w:p w14:paraId="493BBEB6" w14:textId="484C3437" w:rsidR="00ED6D35" w:rsidRPr="005E3435" w:rsidRDefault="003E683A" w:rsidP="00ED6D35">
      <w:pPr>
        <w:pStyle w:val="TableFigureSourceorNote"/>
      </w:pPr>
      <w:r w:rsidRPr="003F78C1">
        <w:t>Source: Evaluation team analysis</w:t>
      </w:r>
    </w:p>
    <w:p w14:paraId="65EE53A8" w14:textId="77777777" w:rsidR="00ED6D35" w:rsidRDefault="00ED6D35">
      <w:pPr>
        <w:rPr>
          <w:rFonts w:ascii="Aptos Narrow" w:eastAsia="Times New Roman" w:hAnsi="Aptos Narrow" w:cs="Times New Roman"/>
          <w:szCs w:val="20"/>
          <w:lang w:eastAsia="en-US"/>
        </w:rPr>
      </w:pPr>
      <w:r>
        <w:br w:type="page"/>
      </w:r>
    </w:p>
    <w:p w14:paraId="6A0443CC" w14:textId="63DAE9F9" w:rsidR="003E683A" w:rsidRDefault="003E683A" w:rsidP="00F32ACB">
      <w:pPr>
        <w:pStyle w:val="Caption"/>
        <w:spacing w:after="0"/>
      </w:pPr>
      <w:bookmarkStart w:id="136" w:name="_Ref193276310"/>
      <w:bookmarkStart w:id="137" w:name="_Toc22057629"/>
      <w:bookmarkStart w:id="138" w:name="_Toc71034105"/>
      <w:bookmarkStart w:id="139" w:name="_Toc142899143"/>
      <w:bookmarkStart w:id="140" w:name="_Toc196854862"/>
      <w:bookmarkStart w:id="141" w:name="_Toc235194421"/>
      <w:r>
        <w:lastRenderedPageBreak/>
        <w:t xml:space="preserve">Figure </w:t>
      </w:r>
      <w:fldSimple w:instr=" STYLEREF 1 \s ">
        <w:r w:rsidR="00245911">
          <w:rPr>
            <w:noProof/>
          </w:rPr>
          <w:t>4</w:t>
        </w:r>
      </w:fldSimple>
      <w:r>
        <w:noBreakHyphen/>
      </w:r>
      <w:fldSimple w:instr=" SEQ Figure \* ARABIC \s 1 ">
        <w:r w:rsidR="00245911">
          <w:rPr>
            <w:noProof/>
          </w:rPr>
          <w:t>1</w:t>
        </w:r>
      </w:fldSimple>
      <w:bookmarkEnd w:id="136"/>
      <w:r w:rsidRPr="00112F11">
        <w:t>.</w:t>
      </w:r>
      <w:r>
        <w:t xml:space="preserve"> </w:t>
      </w:r>
      <w:r w:rsidRPr="005E3435">
        <w:t xml:space="preserve"> Net Energy Savings by </w:t>
      </w:r>
      <w:r w:rsidR="002D6C90">
        <w:t>End Use Type</w:t>
      </w:r>
      <w:r w:rsidRPr="005E3435">
        <w:t xml:space="preserve"> – Electric Only</w:t>
      </w:r>
      <w:bookmarkEnd w:id="137"/>
      <w:bookmarkEnd w:id="138"/>
      <w:bookmarkEnd w:id="139"/>
      <w:bookmarkEnd w:id="140"/>
      <w:bookmarkEnd w:id="141"/>
      <w:r w:rsidRPr="005E3435">
        <w:t xml:space="preserve"> </w:t>
      </w:r>
    </w:p>
    <w:p w14:paraId="40A9CF89" w14:textId="013B1AC1" w:rsidR="003E683A" w:rsidRDefault="00DF3C8E" w:rsidP="002D6C90">
      <w:pPr>
        <w:spacing w:after="0"/>
        <w:jc w:val="center"/>
      </w:pPr>
      <w:r>
        <w:rPr>
          <w:noProof/>
        </w:rPr>
        <w:drawing>
          <wp:inline distT="0" distB="0" distL="0" distR="0" wp14:anchorId="42B9C5C5" wp14:editId="56B01156">
            <wp:extent cx="5157470" cy="3213100"/>
            <wp:effectExtent l="0" t="0" r="5080" b="6350"/>
            <wp:docPr id="1009041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57470" cy="3213100"/>
                    </a:xfrm>
                    <a:prstGeom prst="rect">
                      <a:avLst/>
                    </a:prstGeom>
                    <a:noFill/>
                  </pic:spPr>
                </pic:pic>
              </a:graphicData>
            </a:graphic>
          </wp:inline>
        </w:drawing>
      </w:r>
    </w:p>
    <w:p w14:paraId="4D8BA039" w14:textId="7C669B95" w:rsidR="003E683A" w:rsidRDefault="003E683A" w:rsidP="00365121">
      <w:pPr>
        <w:pStyle w:val="BodyText"/>
        <w:ind w:left="630"/>
        <w:rPr>
          <w:rFonts w:asciiTheme="minorHAnsi" w:hAnsiTheme="minorHAnsi"/>
          <w:i/>
          <w:iCs/>
          <w:sz w:val="18"/>
          <w:szCs w:val="18"/>
        </w:rPr>
      </w:pPr>
      <w:r w:rsidRPr="002D6C90">
        <w:rPr>
          <w:rStyle w:val="SourceChar"/>
          <w:rFonts w:asciiTheme="minorHAnsi" w:hAnsiTheme="minorHAnsi"/>
          <w:i w:val="0"/>
          <w:iCs/>
          <w:sz w:val="18"/>
          <w:szCs w:val="18"/>
        </w:rPr>
        <w:t>S</w:t>
      </w:r>
      <w:r w:rsidRPr="002D6C90">
        <w:rPr>
          <w:rFonts w:asciiTheme="minorHAnsi" w:hAnsiTheme="minorHAnsi"/>
          <w:i/>
          <w:iCs/>
          <w:sz w:val="18"/>
          <w:szCs w:val="18"/>
        </w:rPr>
        <w:t>ource: Evaluation team analysis</w:t>
      </w:r>
      <w:bookmarkEnd w:id="124"/>
    </w:p>
    <w:p w14:paraId="76B0F0BC" w14:textId="48275653" w:rsidR="002D6C90" w:rsidRDefault="002D6C90" w:rsidP="00F32ACB">
      <w:pPr>
        <w:pStyle w:val="Caption"/>
        <w:spacing w:after="0"/>
      </w:pPr>
      <w:bookmarkStart w:id="142" w:name="_Ref234944551"/>
      <w:bookmarkStart w:id="143" w:name="_Toc235194422"/>
      <w:r>
        <w:t xml:space="preserve">Figure </w:t>
      </w:r>
      <w:fldSimple w:instr=" STYLEREF 1 \s ">
        <w:r w:rsidR="00365121">
          <w:rPr>
            <w:noProof/>
          </w:rPr>
          <w:t>4</w:t>
        </w:r>
      </w:fldSimple>
      <w:r>
        <w:noBreakHyphen/>
      </w:r>
      <w:fldSimple w:instr=" SEQ Figure \* ARABIC \s 1 ">
        <w:r w:rsidR="00365121">
          <w:rPr>
            <w:noProof/>
          </w:rPr>
          <w:t>2</w:t>
        </w:r>
      </w:fldSimple>
      <w:bookmarkEnd w:id="142"/>
      <w:r w:rsidRPr="00112F11">
        <w:t>.</w:t>
      </w:r>
      <w:r>
        <w:t xml:space="preserve"> </w:t>
      </w:r>
      <w:r w:rsidRPr="005E3435">
        <w:t xml:space="preserve"> Net </w:t>
      </w:r>
      <w:r w:rsidR="00365121">
        <w:t>Peak Demand</w:t>
      </w:r>
      <w:r w:rsidRPr="005E3435">
        <w:t xml:space="preserve"> Savings by </w:t>
      </w:r>
      <w:r>
        <w:t>End Use Type</w:t>
      </w:r>
      <w:bookmarkEnd w:id="143"/>
    </w:p>
    <w:p w14:paraId="7D1048F1" w14:textId="537E145C" w:rsidR="002D6C90" w:rsidRDefault="00DF3C8E" w:rsidP="002D6C90">
      <w:pPr>
        <w:spacing w:after="0"/>
        <w:jc w:val="center"/>
      </w:pPr>
      <w:r>
        <w:rPr>
          <w:noProof/>
        </w:rPr>
        <w:drawing>
          <wp:inline distT="0" distB="0" distL="0" distR="0" wp14:anchorId="6A3B1AA1" wp14:editId="2C28F609">
            <wp:extent cx="5157470" cy="3213100"/>
            <wp:effectExtent l="0" t="0" r="5080" b="6350"/>
            <wp:docPr id="868341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57470" cy="3213100"/>
                    </a:xfrm>
                    <a:prstGeom prst="rect">
                      <a:avLst/>
                    </a:prstGeom>
                    <a:noFill/>
                  </pic:spPr>
                </pic:pic>
              </a:graphicData>
            </a:graphic>
          </wp:inline>
        </w:drawing>
      </w:r>
    </w:p>
    <w:p w14:paraId="6F58649E" w14:textId="29E7B34A" w:rsidR="002D6C90" w:rsidRPr="002D6C90" w:rsidRDefault="002D6C90" w:rsidP="00C36CAA">
      <w:pPr>
        <w:pStyle w:val="BodyText"/>
        <w:spacing w:after="0"/>
        <w:ind w:left="630"/>
        <w:rPr>
          <w:rFonts w:asciiTheme="minorHAnsi" w:hAnsiTheme="minorHAnsi"/>
          <w:i/>
          <w:iCs/>
          <w:sz w:val="18"/>
          <w:szCs w:val="18"/>
        </w:rPr>
      </w:pPr>
      <w:r w:rsidRPr="002D6C90">
        <w:rPr>
          <w:rStyle w:val="SourceChar"/>
          <w:rFonts w:asciiTheme="minorHAnsi" w:hAnsiTheme="minorHAnsi"/>
          <w:i w:val="0"/>
          <w:iCs/>
          <w:sz w:val="18"/>
          <w:szCs w:val="18"/>
        </w:rPr>
        <w:t>S</w:t>
      </w:r>
      <w:r w:rsidRPr="002D6C90">
        <w:rPr>
          <w:rFonts w:asciiTheme="minorHAnsi" w:hAnsiTheme="minorHAnsi"/>
          <w:i/>
          <w:iCs/>
          <w:sz w:val="18"/>
          <w:szCs w:val="18"/>
        </w:rPr>
        <w:t>ource: Evaluation team analysis</w:t>
      </w:r>
    </w:p>
    <w:sectPr w:rsidR="002D6C90" w:rsidRPr="002D6C90" w:rsidSect="00C36CAA">
      <w:headerReference w:type="default" r:id="rId35"/>
      <w:footerReference w:type="default" r:id="rId3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3C61" w14:textId="77777777" w:rsidR="00B97652" w:rsidRDefault="00B97652" w:rsidP="00BA291E">
      <w:pPr>
        <w:spacing w:after="0" w:line="240" w:lineRule="auto"/>
      </w:pPr>
      <w:r>
        <w:separator/>
      </w:r>
    </w:p>
  </w:endnote>
  <w:endnote w:type="continuationSeparator" w:id="0">
    <w:p w14:paraId="248ED07D" w14:textId="77777777" w:rsidR="00B97652" w:rsidRDefault="00B97652" w:rsidP="00BA291E">
      <w:pPr>
        <w:spacing w:after="0" w:line="240" w:lineRule="auto"/>
      </w:pPr>
      <w:r>
        <w:continuationSeparator/>
      </w:r>
    </w:p>
  </w:endnote>
  <w:endnote w:type="continuationNotice" w:id="1">
    <w:p w14:paraId="76709BAC" w14:textId="77777777" w:rsidR="00B97652" w:rsidRDefault="00B97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Narrow">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Tms Rmn">
    <w:panose1 w:val="02020603040505020304"/>
    <w:charset w:val="00"/>
    <w:family w:val="roma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G Times (W1)">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2B6BFE3" w14:paraId="2A2764B6" w14:textId="77777777" w:rsidTr="22B6BFE3">
      <w:trPr>
        <w:trHeight w:val="300"/>
      </w:trPr>
      <w:tc>
        <w:tcPr>
          <w:tcW w:w="3120" w:type="dxa"/>
        </w:tcPr>
        <w:p w14:paraId="1556E037" w14:textId="4C695AA4" w:rsidR="22B6BFE3" w:rsidRDefault="22B6BFE3" w:rsidP="22B6BFE3">
          <w:pPr>
            <w:pStyle w:val="Header"/>
            <w:ind w:left="-115"/>
          </w:pPr>
        </w:p>
      </w:tc>
      <w:tc>
        <w:tcPr>
          <w:tcW w:w="3120" w:type="dxa"/>
        </w:tcPr>
        <w:p w14:paraId="1BD3E9EE" w14:textId="45485BED" w:rsidR="22B6BFE3" w:rsidRDefault="22B6BFE3" w:rsidP="22B6BFE3">
          <w:pPr>
            <w:pStyle w:val="Header"/>
            <w:jc w:val="center"/>
          </w:pPr>
        </w:p>
      </w:tc>
      <w:tc>
        <w:tcPr>
          <w:tcW w:w="3120" w:type="dxa"/>
        </w:tcPr>
        <w:p w14:paraId="738FB6FE" w14:textId="66E58100" w:rsidR="22B6BFE3" w:rsidRDefault="22B6BFE3" w:rsidP="22B6BFE3">
          <w:pPr>
            <w:pStyle w:val="Header"/>
            <w:ind w:right="-115"/>
            <w:jc w:val="right"/>
          </w:pPr>
        </w:p>
      </w:tc>
    </w:tr>
  </w:tbl>
  <w:p w14:paraId="0F8193FB" w14:textId="7F778360" w:rsidR="00BB3763" w:rsidRDefault="00BB3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5C37" w14:textId="77777777" w:rsidR="00A4472C" w:rsidRPr="00FB30FD" w:rsidRDefault="00FE1C61" w:rsidP="00FB30FD">
    <w:pPr>
      <w:pStyle w:val="Footer"/>
    </w:pPr>
    <w:r>
      <w:t>guidehouse.com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DC6900"/>
        <w:left w:val="dotted" w:sz="4" w:space="0" w:color="DC6900"/>
      </w:tblBorders>
      <w:tblLayout w:type="fixed"/>
      <w:tblCellMar>
        <w:left w:w="58" w:type="dxa"/>
        <w:right w:w="58" w:type="dxa"/>
      </w:tblCellMar>
      <w:tblLook w:val="01E0" w:firstRow="1" w:lastRow="1" w:firstColumn="1" w:lastColumn="1" w:noHBand="0" w:noVBand="0"/>
    </w:tblPr>
    <w:tblGrid>
      <w:gridCol w:w="6681"/>
      <w:gridCol w:w="2679"/>
    </w:tblGrid>
    <w:tr w:rsidR="002C32C6" w:rsidRPr="00FB4F45" w14:paraId="5D1962A5" w14:textId="77777777" w:rsidTr="00E37CD5">
      <w:trPr>
        <w:trHeight w:val="144"/>
        <w:jc w:val="center"/>
      </w:trPr>
      <w:tc>
        <w:tcPr>
          <w:tcW w:w="6681" w:type="dxa"/>
          <w:tcBorders>
            <w:top w:val="single" w:sz="8" w:space="0" w:color="8C8C8C"/>
            <w:left w:val="nil"/>
            <w:bottom w:val="nil"/>
          </w:tcBorders>
        </w:tcPr>
        <w:p w14:paraId="72B9F7D8" w14:textId="77777777" w:rsidR="002C32C6" w:rsidRPr="00FB4F45" w:rsidRDefault="002C32C6" w:rsidP="00E37CD5">
          <w:pPr>
            <w:pStyle w:val="Footer"/>
            <w:spacing w:before="120"/>
            <w:rPr>
              <w:szCs w:val="22"/>
            </w:rPr>
          </w:pPr>
        </w:p>
      </w:tc>
      <w:tc>
        <w:tcPr>
          <w:tcW w:w="2679" w:type="dxa"/>
          <w:tcBorders>
            <w:top w:val="single" w:sz="8" w:space="0" w:color="8C8C8C"/>
          </w:tcBorders>
        </w:tcPr>
        <w:p w14:paraId="63660D4E" w14:textId="77777777" w:rsidR="002C32C6" w:rsidRPr="00FB4F45" w:rsidRDefault="002C32C6" w:rsidP="00E37CD5">
          <w:pPr>
            <w:pStyle w:val="Footer"/>
            <w:spacing w:before="120"/>
            <w:jc w:val="right"/>
            <w:rPr>
              <w:szCs w:val="22"/>
            </w:rPr>
          </w:pPr>
        </w:p>
      </w:tc>
    </w:tr>
    <w:tr w:rsidR="002C32C6" w:rsidRPr="00FB4F45" w14:paraId="477148A4" w14:textId="77777777" w:rsidTr="00E37CD5">
      <w:trPr>
        <w:trHeight w:val="195"/>
        <w:jc w:val="center"/>
      </w:trPr>
      <w:tc>
        <w:tcPr>
          <w:tcW w:w="6681" w:type="dxa"/>
          <w:tcBorders>
            <w:top w:val="nil"/>
            <w:left w:val="nil"/>
            <w:bottom w:val="nil"/>
          </w:tcBorders>
          <w:vAlign w:val="center"/>
        </w:tcPr>
        <w:p w14:paraId="31EA30B4" w14:textId="77777777" w:rsidR="002C32C6" w:rsidRPr="00FB4F45" w:rsidRDefault="002C32C6" w:rsidP="00E37CD5">
          <w:pPr>
            <w:pStyle w:val="Footer"/>
            <w:rPr>
              <w:i/>
              <w:iCs/>
              <w:szCs w:val="22"/>
            </w:rPr>
          </w:pPr>
          <w:r w:rsidRPr="00FB4F45">
            <w:rPr>
              <w:i/>
              <w:iCs/>
              <w:szCs w:val="22"/>
            </w:rPr>
            <w:t>© 202</w:t>
          </w:r>
          <w:r>
            <w:rPr>
              <w:i/>
              <w:iCs/>
              <w:szCs w:val="22"/>
            </w:rPr>
            <w:t>6</w:t>
          </w:r>
          <w:r w:rsidRPr="00FB4F45">
            <w:rPr>
              <w:i/>
              <w:iCs/>
              <w:szCs w:val="22"/>
            </w:rPr>
            <w:t xml:space="preserve"> Guidehouse Inc. All rights reserved.</w:t>
          </w:r>
        </w:p>
      </w:tc>
      <w:tc>
        <w:tcPr>
          <w:tcW w:w="2679" w:type="dxa"/>
          <w:vAlign w:val="center"/>
        </w:tcPr>
        <w:p w14:paraId="005B3E4A" w14:textId="77777777" w:rsidR="002C32C6" w:rsidRPr="00FB4F45" w:rsidRDefault="002C32C6" w:rsidP="00E37CD5">
          <w:pPr>
            <w:pStyle w:val="Footer"/>
            <w:jc w:val="right"/>
            <w:rPr>
              <w:rStyle w:val="PageNumber"/>
              <w:sz w:val="22"/>
              <w:szCs w:val="22"/>
            </w:rPr>
          </w:pPr>
          <w:r w:rsidRPr="00FB4F45">
            <w:rPr>
              <w:rStyle w:val="PageNumber"/>
              <w:sz w:val="22"/>
              <w:szCs w:val="22"/>
            </w:rPr>
            <w:t xml:space="preserve">Page </w:t>
          </w:r>
          <w:r w:rsidRPr="00FB4F45">
            <w:rPr>
              <w:rStyle w:val="PageNumber"/>
              <w:sz w:val="22"/>
              <w:szCs w:val="22"/>
            </w:rPr>
            <w:fldChar w:fldCharType="begin"/>
          </w:r>
          <w:r w:rsidRPr="00FB4F45">
            <w:rPr>
              <w:rStyle w:val="PageNumber"/>
              <w:sz w:val="22"/>
              <w:szCs w:val="22"/>
            </w:rPr>
            <w:instrText xml:space="preserve"> PAGE   \* MERGEFORMAT </w:instrText>
          </w:r>
          <w:r w:rsidRPr="00FB4F45">
            <w:rPr>
              <w:rStyle w:val="PageNumber"/>
              <w:sz w:val="22"/>
              <w:szCs w:val="22"/>
            </w:rPr>
            <w:fldChar w:fldCharType="separate"/>
          </w:r>
          <w:r w:rsidRPr="00FB4F45">
            <w:rPr>
              <w:rStyle w:val="PageNumber"/>
              <w:sz w:val="22"/>
              <w:szCs w:val="22"/>
            </w:rPr>
            <w:t>i</w:t>
          </w:r>
          <w:proofErr w:type="spellStart"/>
          <w:r w:rsidRPr="00FB4F45">
            <w:rPr>
              <w:rStyle w:val="PageNumber"/>
              <w:sz w:val="22"/>
              <w:szCs w:val="22"/>
            </w:rPr>
            <w:t>i</w:t>
          </w:r>
          <w:proofErr w:type="spellEnd"/>
          <w:r w:rsidRPr="00FB4F45">
            <w:rPr>
              <w:rStyle w:val="PageNumber"/>
              <w:sz w:val="22"/>
              <w:szCs w:val="22"/>
            </w:rPr>
            <w:fldChar w:fldCharType="end"/>
          </w:r>
        </w:p>
      </w:tc>
    </w:tr>
  </w:tbl>
  <w:p w14:paraId="5FFC986A" w14:textId="77777777" w:rsidR="002C32C6" w:rsidRPr="00FB4F45" w:rsidRDefault="002C32C6">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DC6900"/>
        <w:left w:val="dotted" w:sz="4" w:space="0" w:color="DC6900"/>
      </w:tblBorders>
      <w:tblLayout w:type="fixed"/>
      <w:tblCellMar>
        <w:left w:w="58" w:type="dxa"/>
        <w:right w:w="58" w:type="dxa"/>
      </w:tblCellMar>
      <w:tblLook w:val="01E0" w:firstRow="1" w:lastRow="1" w:firstColumn="1" w:lastColumn="1" w:noHBand="0" w:noVBand="0"/>
    </w:tblPr>
    <w:tblGrid>
      <w:gridCol w:w="14904"/>
      <w:gridCol w:w="5976"/>
    </w:tblGrid>
    <w:tr w:rsidR="002E0DB0" w:rsidRPr="00FB4F45" w14:paraId="6D36D391" w14:textId="77777777" w:rsidTr="00E37CD5">
      <w:trPr>
        <w:trHeight w:val="144"/>
        <w:jc w:val="center"/>
      </w:trPr>
      <w:tc>
        <w:tcPr>
          <w:tcW w:w="6681" w:type="dxa"/>
          <w:tcBorders>
            <w:top w:val="single" w:sz="8" w:space="0" w:color="8C8C8C"/>
            <w:left w:val="nil"/>
            <w:bottom w:val="nil"/>
          </w:tcBorders>
        </w:tcPr>
        <w:p w14:paraId="38C1BED3" w14:textId="77777777" w:rsidR="002E0DB0" w:rsidRPr="00FB4F45" w:rsidRDefault="002E0DB0" w:rsidP="00E37CD5">
          <w:pPr>
            <w:pStyle w:val="Footer"/>
            <w:spacing w:before="120"/>
            <w:rPr>
              <w:szCs w:val="22"/>
            </w:rPr>
          </w:pPr>
        </w:p>
      </w:tc>
      <w:tc>
        <w:tcPr>
          <w:tcW w:w="2679" w:type="dxa"/>
          <w:tcBorders>
            <w:top w:val="single" w:sz="8" w:space="0" w:color="8C8C8C"/>
          </w:tcBorders>
        </w:tcPr>
        <w:p w14:paraId="7BC26F5A" w14:textId="77777777" w:rsidR="002E0DB0" w:rsidRPr="00FB4F45" w:rsidRDefault="002E0DB0" w:rsidP="00E37CD5">
          <w:pPr>
            <w:pStyle w:val="Footer"/>
            <w:spacing w:before="120"/>
            <w:jc w:val="right"/>
            <w:rPr>
              <w:szCs w:val="22"/>
            </w:rPr>
          </w:pPr>
        </w:p>
      </w:tc>
    </w:tr>
    <w:tr w:rsidR="002E0DB0" w:rsidRPr="00FB4F45" w14:paraId="0EDB34FA" w14:textId="77777777" w:rsidTr="00E37CD5">
      <w:trPr>
        <w:trHeight w:val="195"/>
        <w:jc w:val="center"/>
      </w:trPr>
      <w:tc>
        <w:tcPr>
          <w:tcW w:w="6681" w:type="dxa"/>
          <w:tcBorders>
            <w:top w:val="nil"/>
            <w:left w:val="nil"/>
            <w:bottom w:val="nil"/>
          </w:tcBorders>
          <w:vAlign w:val="center"/>
        </w:tcPr>
        <w:p w14:paraId="6B5F55E3" w14:textId="77777777" w:rsidR="002E0DB0" w:rsidRPr="00FB4F45" w:rsidRDefault="002E0DB0" w:rsidP="00E37CD5">
          <w:pPr>
            <w:pStyle w:val="Footer"/>
            <w:rPr>
              <w:i/>
              <w:iCs/>
              <w:szCs w:val="22"/>
            </w:rPr>
          </w:pPr>
          <w:r w:rsidRPr="00FB4F45">
            <w:rPr>
              <w:i/>
              <w:iCs/>
              <w:szCs w:val="22"/>
            </w:rPr>
            <w:t>© 202</w:t>
          </w:r>
          <w:r>
            <w:rPr>
              <w:i/>
              <w:iCs/>
              <w:szCs w:val="22"/>
            </w:rPr>
            <w:t>6</w:t>
          </w:r>
          <w:r w:rsidRPr="00FB4F45">
            <w:rPr>
              <w:i/>
              <w:iCs/>
              <w:szCs w:val="22"/>
            </w:rPr>
            <w:t xml:space="preserve"> Guidehouse Inc. All rights reserved.</w:t>
          </w:r>
        </w:p>
      </w:tc>
      <w:tc>
        <w:tcPr>
          <w:tcW w:w="2679" w:type="dxa"/>
          <w:vAlign w:val="center"/>
        </w:tcPr>
        <w:p w14:paraId="436EDB2D" w14:textId="77777777" w:rsidR="002E0DB0" w:rsidRPr="00FB4F45" w:rsidRDefault="002E0DB0" w:rsidP="00E37CD5">
          <w:pPr>
            <w:pStyle w:val="Footer"/>
            <w:jc w:val="right"/>
            <w:rPr>
              <w:rStyle w:val="PageNumber"/>
              <w:sz w:val="22"/>
              <w:szCs w:val="22"/>
            </w:rPr>
          </w:pPr>
          <w:r w:rsidRPr="00FB4F45">
            <w:rPr>
              <w:rStyle w:val="PageNumber"/>
              <w:sz w:val="22"/>
              <w:szCs w:val="22"/>
            </w:rPr>
            <w:t xml:space="preserve">Page </w:t>
          </w:r>
          <w:r w:rsidRPr="00FB4F45">
            <w:rPr>
              <w:rStyle w:val="PageNumber"/>
              <w:sz w:val="22"/>
              <w:szCs w:val="22"/>
            </w:rPr>
            <w:fldChar w:fldCharType="begin"/>
          </w:r>
          <w:r w:rsidRPr="00FB4F45">
            <w:rPr>
              <w:rStyle w:val="PageNumber"/>
              <w:sz w:val="22"/>
              <w:szCs w:val="22"/>
            </w:rPr>
            <w:instrText xml:space="preserve"> PAGE   \* MERGEFORMAT </w:instrText>
          </w:r>
          <w:r w:rsidRPr="00FB4F45">
            <w:rPr>
              <w:rStyle w:val="PageNumber"/>
              <w:sz w:val="22"/>
              <w:szCs w:val="22"/>
            </w:rPr>
            <w:fldChar w:fldCharType="separate"/>
          </w:r>
          <w:r w:rsidRPr="00FB4F45">
            <w:rPr>
              <w:rStyle w:val="PageNumber"/>
              <w:sz w:val="22"/>
              <w:szCs w:val="22"/>
            </w:rPr>
            <w:t>i</w:t>
          </w:r>
          <w:proofErr w:type="spellStart"/>
          <w:r w:rsidRPr="00FB4F45">
            <w:rPr>
              <w:rStyle w:val="PageNumber"/>
              <w:sz w:val="22"/>
              <w:szCs w:val="22"/>
            </w:rPr>
            <w:t>i</w:t>
          </w:r>
          <w:proofErr w:type="spellEnd"/>
          <w:r w:rsidRPr="00FB4F45">
            <w:rPr>
              <w:rStyle w:val="PageNumber"/>
              <w:sz w:val="22"/>
              <w:szCs w:val="22"/>
            </w:rPr>
            <w:fldChar w:fldCharType="end"/>
          </w:r>
        </w:p>
      </w:tc>
    </w:tr>
  </w:tbl>
  <w:p w14:paraId="0A8C1651" w14:textId="77777777" w:rsidR="002E0DB0" w:rsidRDefault="002E0DB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DC6900"/>
        <w:left w:val="dotted" w:sz="4" w:space="0" w:color="DC6900"/>
      </w:tblBorders>
      <w:tblLayout w:type="fixed"/>
      <w:tblCellMar>
        <w:left w:w="58" w:type="dxa"/>
        <w:right w:w="58" w:type="dxa"/>
      </w:tblCellMar>
      <w:tblLook w:val="01E0" w:firstRow="1" w:lastRow="1" w:firstColumn="1" w:lastColumn="1" w:noHBand="0" w:noVBand="0"/>
    </w:tblPr>
    <w:tblGrid>
      <w:gridCol w:w="6681"/>
      <w:gridCol w:w="2679"/>
    </w:tblGrid>
    <w:tr w:rsidR="00DF3C8E" w:rsidRPr="00FB4F45" w14:paraId="78118325" w14:textId="77777777" w:rsidTr="00E37CD5">
      <w:trPr>
        <w:trHeight w:val="144"/>
        <w:jc w:val="center"/>
      </w:trPr>
      <w:tc>
        <w:tcPr>
          <w:tcW w:w="6681" w:type="dxa"/>
          <w:tcBorders>
            <w:top w:val="single" w:sz="8" w:space="0" w:color="8C8C8C"/>
            <w:left w:val="nil"/>
            <w:bottom w:val="nil"/>
          </w:tcBorders>
        </w:tcPr>
        <w:p w14:paraId="44AD1B65" w14:textId="506E8017" w:rsidR="00DF3C8E" w:rsidRPr="00FB4F45" w:rsidRDefault="00DF3C8E" w:rsidP="00E37CD5">
          <w:pPr>
            <w:pStyle w:val="Footer"/>
            <w:spacing w:before="120"/>
            <w:rPr>
              <w:szCs w:val="22"/>
            </w:rPr>
          </w:pPr>
        </w:p>
      </w:tc>
      <w:tc>
        <w:tcPr>
          <w:tcW w:w="2679" w:type="dxa"/>
          <w:tcBorders>
            <w:top w:val="single" w:sz="8" w:space="0" w:color="8C8C8C"/>
          </w:tcBorders>
        </w:tcPr>
        <w:p w14:paraId="4000C1A4" w14:textId="77777777" w:rsidR="00DF3C8E" w:rsidRPr="00FB4F45" w:rsidRDefault="00DF3C8E" w:rsidP="00E37CD5">
          <w:pPr>
            <w:pStyle w:val="Footer"/>
            <w:spacing w:before="120"/>
            <w:jc w:val="right"/>
            <w:rPr>
              <w:szCs w:val="22"/>
            </w:rPr>
          </w:pPr>
        </w:p>
      </w:tc>
    </w:tr>
    <w:tr w:rsidR="00DF3C8E" w:rsidRPr="00FB4F45" w14:paraId="3CF203E5" w14:textId="77777777" w:rsidTr="00E37CD5">
      <w:trPr>
        <w:trHeight w:val="195"/>
        <w:jc w:val="center"/>
      </w:trPr>
      <w:tc>
        <w:tcPr>
          <w:tcW w:w="6681" w:type="dxa"/>
          <w:tcBorders>
            <w:top w:val="nil"/>
            <w:left w:val="nil"/>
            <w:bottom w:val="nil"/>
          </w:tcBorders>
          <w:vAlign w:val="center"/>
        </w:tcPr>
        <w:p w14:paraId="52E12916" w14:textId="77777777" w:rsidR="00DF3C8E" w:rsidRPr="00FB4F45" w:rsidRDefault="00DF3C8E" w:rsidP="00E37CD5">
          <w:pPr>
            <w:pStyle w:val="Footer"/>
            <w:rPr>
              <w:i/>
              <w:iCs/>
              <w:szCs w:val="22"/>
            </w:rPr>
          </w:pPr>
          <w:r w:rsidRPr="00FB4F45">
            <w:rPr>
              <w:i/>
              <w:iCs/>
              <w:szCs w:val="22"/>
            </w:rPr>
            <w:t>© 202</w:t>
          </w:r>
          <w:r>
            <w:rPr>
              <w:i/>
              <w:iCs/>
              <w:szCs w:val="22"/>
            </w:rPr>
            <w:t>6</w:t>
          </w:r>
          <w:r w:rsidRPr="00FB4F45">
            <w:rPr>
              <w:i/>
              <w:iCs/>
              <w:szCs w:val="22"/>
            </w:rPr>
            <w:t xml:space="preserve"> Guidehouse Inc. All rights reserved.</w:t>
          </w:r>
        </w:p>
      </w:tc>
      <w:tc>
        <w:tcPr>
          <w:tcW w:w="2679" w:type="dxa"/>
          <w:vAlign w:val="center"/>
        </w:tcPr>
        <w:p w14:paraId="22F21A91" w14:textId="77777777" w:rsidR="00DF3C8E" w:rsidRPr="00FB4F45" w:rsidRDefault="00DF3C8E" w:rsidP="00E37CD5">
          <w:pPr>
            <w:pStyle w:val="Footer"/>
            <w:jc w:val="right"/>
            <w:rPr>
              <w:rStyle w:val="PageNumber"/>
              <w:sz w:val="22"/>
              <w:szCs w:val="22"/>
            </w:rPr>
          </w:pPr>
          <w:r w:rsidRPr="00FB4F45">
            <w:rPr>
              <w:rStyle w:val="PageNumber"/>
              <w:sz w:val="22"/>
              <w:szCs w:val="22"/>
            </w:rPr>
            <w:t xml:space="preserve">Page </w:t>
          </w:r>
          <w:r w:rsidRPr="00FB4F45">
            <w:rPr>
              <w:rStyle w:val="PageNumber"/>
              <w:sz w:val="22"/>
              <w:szCs w:val="22"/>
            </w:rPr>
            <w:fldChar w:fldCharType="begin"/>
          </w:r>
          <w:r w:rsidRPr="00FB4F45">
            <w:rPr>
              <w:rStyle w:val="PageNumber"/>
              <w:sz w:val="22"/>
              <w:szCs w:val="22"/>
            </w:rPr>
            <w:instrText xml:space="preserve"> PAGE   \* MERGEFORMAT </w:instrText>
          </w:r>
          <w:r w:rsidRPr="00FB4F45">
            <w:rPr>
              <w:rStyle w:val="PageNumber"/>
              <w:sz w:val="22"/>
              <w:szCs w:val="22"/>
            </w:rPr>
            <w:fldChar w:fldCharType="separate"/>
          </w:r>
          <w:r w:rsidRPr="00FB4F45">
            <w:rPr>
              <w:rStyle w:val="PageNumber"/>
              <w:sz w:val="22"/>
              <w:szCs w:val="22"/>
            </w:rPr>
            <w:t>i</w:t>
          </w:r>
          <w:proofErr w:type="spellStart"/>
          <w:r w:rsidRPr="00FB4F45">
            <w:rPr>
              <w:rStyle w:val="PageNumber"/>
              <w:sz w:val="22"/>
              <w:szCs w:val="22"/>
            </w:rPr>
            <w:t>i</w:t>
          </w:r>
          <w:proofErr w:type="spellEnd"/>
          <w:r w:rsidRPr="00FB4F45">
            <w:rPr>
              <w:rStyle w:val="PageNumber"/>
              <w:sz w:val="22"/>
              <w:szCs w:val="22"/>
            </w:rPr>
            <w:fldChar w:fldCharType="end"/>
          </w:r>
        </w:p>
      </w:tc>
    </w:tr>
  </w:tbl>
  <w:p w14:paraId="2B8C2C27" w14:textId="77777777" w:rsidR="00DF3C8E" w:rsidRDefault="00DF3C8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E224" w14:textId="77777777" w:rsidR="003E683A" w:rsidRPr="000C64C5" w:rsidRDefault="003E683A" w:rsidP="003B76CB">
    <w:pPr>
      <w:pStyle w:val="Footer"/>
      <w:ind w:right="360"/>
      <w:rPr>
        <w:sz w:val="2"/>
        <w:szCs w:val="2"/>
      </w:rPr>
    </w:pPr>
  </w:p>
  <w:p w14:paraId="2C3A5E63" w14:textId="77777777" w:rsidR="003E683A" w:rsidRPr="008B6585" w:rsidRDefault="003E683A" w:rsidP="003B76CB">
    <w:pPr>
      <w:pStyle w:val="Footer"/>
      <w:rPr>
        <w:sz w:val="2"/>
        <w:szCs w:val="2"/>
      </w:rPr>
    </w:pPr>
  </w:p>
  <w:tbl>
    <w:tblPr>
      <w:tblW w:w="5000" w:type="pct"/>
      <w:jc w:val="center"/>
      <w:tblBorders>
        <w:top w:val="dotted" w:sz="4" w:space="0" w:color="DC6900"/>
        <w:left w:val="dotted" w:sz="4" w:space="0" w:color="DC6900"/>
      </w:tblBorders>
      <w:tblCellMar>
        <w:left w:w="58" w:type="dxa"/>
        <w:right w:w="58" w:type="dxa"/>
      </w:tblCellMar>
      <w:tblLook w:val="01E0" w:firstRow="1" w:lastRow="1" w:firstColumn="1" w:lastColumn="1" w:noHBand="0" w:noVBand="0"/>
    </w:tblPr>
    <w:tblGrid>
      <w:gridCol w:w="14390"/>
      <w:gridCol w:w="5770"/>
    </w:tblGrid>
    <w:tr w:rsidR="003E683A" w:rsidRPr="00582062" w14:paraId="073C6EFF" w14:textId="77777777" w:rsidTr="003B76CB">
      <w:trPr>
        <w:trHeight w:val="144"/>
        <w:jc w:val="center"/>
      </w:trPr>
      <w:tc>
        <w:tcPr>
          <w:tcW w:w="3569" w:type="pct"/>
          <w:tcBorders>
            <w:top w:val="single" w:sz="8" w:space="0" w:color="8C8C8C"/>
            <w:left w:val="nil"/>
            <w:bottom w:val="nil"/>
          </w:tcBorders>
        </w:tcPr>
        <w:p w14:paraId="5643D79A" w14:textId="77777777" w:rsidR="003E683A" w:rsidRPr="00582062" w:rsidRDefault="003E683A" w:rsidP="003B76CB">
          <w:pPr>
            <w:pStyle w:val="Footer"/>
            <w:spacing w:before="120"/>
            <w:rPr>
              <w:sz w:val="2"/>
              <w:szCs w:val="2"/>
            </w:rPr>
          </w:pPr>
        </w:p>
      </w:tc>
      <w:tc>
        <w:tcPr>
          <w:tcW w:w="1431" w:type="pct"/>
          <w:tcBorders>
            <w:top w:val="single" w:sz="8" w:space="0" w:color="8C8C8C"/>
          </w:tcBorders>
        </w:tcPr>
        <w:p w14:paraId="03B30E68" w14:textId="77777777" w:rsidR="003E683A" w:rsidRPr="00582062" w:rsidRDefault="003E683A" w:rsidP="003B76CB">
          <w:pPr>
            <w:pStyle w:val="Footer"/>
            <w:spacing w:before="120"/>
            <w:jc w:val="right"/>
            <w:rPr>
              <w:sz w:val="2"/>
              <w:szCs w:val="2"/>
            </w:rPr>
          </w:pPr>
        </w:p>
      </w:tc>
    </w:tr>
    <w:tr w:rsidR="003E683A" w:rsidRPr="00FB4F45" w14:paraId="74C67278" w14:textId="77777777" w:rsidTr="003B76CB">
      <w:trPr>
        <w:trHeight w:val="195"/>
        <w:jc w:val="center"/>
      </w:trPr>
      <w:tc>
        <w:tcPr>
          <w:tcW w:w="3569" w:type="pct"/>
          <w:tcBorders>
            <w:top w:val="nil"/>
            <w:left w:val="nil"/>
          </w:tcBorders>
          <w:vAlign w:val="center"/>
        </w:tcPr>
        <w:p w14:paraId="347ADD7E" w14:textId="2460A5F9" w:rsidR="003E683A" w:rsidRPr="00FB4F45" w:rsidRDefault="003E683A" w:rsidP="003B76CB">
          <w:pPr>
            <w:pStyle w:val="Footer"/>
            <w:rPr>
              <w:i/>
              <w:iCs/>
              <w:szCs w:val="22"/>
            </w:rPr>
          </w:pPr>
          <w:r w:rsidRPr="00FB4F45">
            <w:rPr>
              <w:i/>
              <w:iCs/>
              <w:szCs w:val="22"/>
            </w:rPr>
            <w:t>© 202</w:t>
          </w:r>
          <w:r w:rsidR="00812A04">
            <w:rPr>
              <w:i/>
              <w:iCs/>
              <w:szCs w:val="22"/>
            </w:rPr>
            <w:t>6</w:t>
          </w:r>
          <w:r w:rsidRPr="00FB4F45">
            <w:rPr>
              <w:i/>
              <w:iCs/>
              <w:szCs w:val="22"/>
            </w:rPr>
            <w:t xml:space="preserve"> Guidehouse Inc. All rights reserved.</w:t>
          </w:r>
        </w:p>
      </w:tc>
      <w:tc>
        <w:tcPr>
          <w:tcW w:w="1431" w:type="pct"/>
          <w:vAlign w:val="center"/>
        </w:tcPr>
        <w:p w14:paraId="688FEEBB" w14:textId="77777777" w:rsidR="003E683A" w:rsidRPr="00FB4F45" w:rsidRDefault="003E683A" w:rsidP="003B76CB">
          <w:pPr>
            <w:pStyle w:val="Footer"/>
            <w:jc w:val="right"/>
            <w:rPr>
              <w:rStyle w:val="PageNumber"/>
              <w:sz w:val="22"/>
              <w:szCs w:val="22"/>
            </w:rPr>
          </w:pPr>
          <w:r w:rsidRPr="00FB4F45">
            <w:rPr>
              <w:rStyle w:val="PageNumber"/>
              <w:sz w:val="22"/>
              <w:szCs w:val="22"/>
            </w:rPr>
            <w:t xml:space="preserve">Page </w:t>
          </w:r>
          <w:r w:rsidRPr="00FB4F45">
            <w:rPr>
              <w:rStyle w:val="PageNumber"/>
              <w:sz w:val="22"/>
              <w:szCs w:val="22"/>
            </w:rPr>
            <w:fldChar w:fldCharType="begin"/>
          </w:r>
          <w:r w:rsidRPr="00FB4F45">
            <w:rPr>
              <w:rStyle w:val="PageNumber"/>
              <w:sz w:val="22"/>
              <w:szCs w:val="22"/>
            </w:rPr>
            <w:instrText xml:space="preserve"> PAGE   \* MERGEFORMAT </w:instrText>
          </w:r>
          <w:r w:rsidRPr="00FB4F45">
            <w:rPr>
              <w:rStyle w:val="PageNumber"/>
              <w:sz w:val="22"/>
              <w:szCs w:val="22"/>
            </w:rPr>
            <w:fldChar w:fldCharType="separate"/>
          </w:r>
          <w:r w:rsidRPr="00FB4F45">
            <w:rPr>
              <w:rStyle w:val="PageNumber"/>
              <w:sz w:val="22"/>
              <w:szCs w:val="22"/>
            </w:rPr>
            <w:t>24</w:t>
          </w:r>
          <w:r w:rsidRPr="00FB4F45">
            <w:rPr>
              <w:rStyle w:val="PageNumber"/>
              <w:sz w:val="22"/>
              <w:szCs w:val="22"/>
            </w:rPr>
            <w:fldChar w:fldCharType="end"/>
          </w:r>
        </w:p>
      </w:tc>
    </w:tr>
  </w:tbl>
  <w:p w14:paraId="7C224D11" w14:textId="77777777" w:rsidR="003E683A" w:rsidRPr="000C64C5" w:rsidRDefault="003E683A" w:rsidP="003B76CB">
    <w:pPr>
      <w:pStyle w:val="Footer"/>
      <w:ind w:right="360"/>
      <w:rPr>
        <w:sz w:val="2"/>
        <w:szCs w:val="2"/>
      </w:rPr>
    </w:pPr>
  </w:p>
  <w:p w14:paraId="4AF37F89" w14:textId="77777777" w:rsidR="003E683A" w:rsidRPr="008B6585" w:rsidRDefault="003E683A" w:rsidP="003B76CB">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DC6900"/>
        <w:left w:val="dotted" w:sz="4" w:space="0" w:color="DC6900"/>
      </w:tblBorders>
      <w:tblLayout w:type="fixed"/>
      <w:tblCellMar>
        <w:left w:w="58" w:type="dxa"/>
        <w:right w:w="58" w:type="dxa"/>
      </w:tblCellMar>
      <w:tblLook w:val="01E0" w:firstRow="1" w:lastRow="1" w:firstColumn="1" w:lastColumn="1" w:noHBand="0" w:noVBand="0"/>
    </w:tblPr>
    <w:tblGrid>
      <w:gridCol w:w="6681"/>
      <w:gridCol w:w="2679"/>
    </w:tblGrid>
    <w:tr w:rsidR="00C44BA8" w:rsidRPr="00FB4F45" w14:paraId="50967BCA" w14:textId="77777777" w:rsidTr="00E37CD5">
      <w:trPr>
        <w:trHeight w:val="144"/>
        <w:jc w:val="center"/>
      </w:trPr>
      <w:tc>
        <w:tcPr>
          <w:tcW w:w="6681" w:type="dxa"/>
          <w:tcBorders>
            <w:top w:val="single" w:sz="8" w:space="0" w:color="8C8C8C"/>
            <w:left w:val="nil"/>
            <w:bottom w:val="nil"/>
          </w:tcBorders>
        </w:tcPr>
        <w:p w14:paraId="1D2D4BA4" w14:textId="77777777" w:rsidR="00C44BA8" w:rsidRPr="00FB4F45" w:rsidRDefault="00C44BA8" w:rsidP="00E37CD5">
          <w:pPr>
            <w:pStyle w:val="Footer"/>
            <w:spacing w:before="120"/>
            <w:rPr>
              <w:szCs w:val="22"/>
            </w:rPr>
          </w:pPr>
        </w:p>
      </w:tc>
      <w:tc>
        <w:tcPr>
          <w:tcW w:w="2679" w:type="dxa"/>
          <w:tcBorders>
            <w:top w:val="single" w:sz="8" w:space="0" w:color="8C8C8C"/>
          </w:tcBorders>
        </w:tcPr>
        <w:p w14:paraId="6DBB96D6" w14:textId="77777777" w:rsidR="00C44BA8" w:rsidRPr="00FB4F45" w:rsidRDefault="00C44BA8" w:rsidP="00E37CD5">
          <w:pPr>
            <w:pStyle w:val="Footer"/>
            <w:spacing w:before="120"/>
            <w:jc w:val="right"/>
            <w:rPr>
              <w:szCs w:val="22"/>
            </w:rPr>
          </w:pPr>
        </w:p>
      </w:tc>
    </w:tr>
    <w:tr w:rsidR="00C44BA8" w:rsidRPr="00FB4F45" w14:paraId="6B65A890" w14:textId="77777777" w:rsidTr="00E37CD5">
      <w:trPr>
        <w:trHeight w:val="195"/>
        <w:jc w:val="center"/>
      </w:trPr>
      <w:tc>
        <w:tcPr>
          <w:tcW w:w="6681" w:type="dxa"/>
          <w:tcBorders>
            <w:top w:val="nil"/>
            <w:left w:val="nil"/>
            <w:bottom w:val="nil"/>
          </w:tcBorders>
          <w:vAlign w:val="center"/>
        </w:tcPr>
        <w:p w14:paraId="3817CB86" w14:textId="662F2D6C" w:rsidR="00C44BA8" w:rsidRPr="00FB4F45" w:rsidRDefault="00C44BA8" w:rsidP="00E37CD5">
          <w:pPr>
            <w:pStyle w:val="Footer"/>
            <w:rPr>
              <w:i/>
              <w:iCs/>
              <w:szCs w:val="22"/>
            </w:rPr>
          </w:pPr>
          <w:r w:rsidRPr="00FB4F45">
            <w:rPr>
              <w:i/>
              <w:iCs/>
              <w:szCs w:val="22"/>
            </w:rPr>
            <w:t>© 202</w:t>
          </w:r>
          <w:r w:rsidR="006524FD">
            <w:rPr>
              <w:i/>
              <w:iCs/>
              <w:szCs w:val="22"/>
            </w:rPr>
            <w:t>6</w:t>
          </w:r>
          <w:r w:rsidR="00B2558F">
            <w:rPr>
              <w:i/>
              <w:iCs/>
              <w:szCs w:val="22"/>
            </w:rPr>
            <w:t xml:space="preserve"> </w:t>
          </w:r>
          <w:r w:rsidRPr="00FB4F45">
            <w:rPr>
              <w:i/>
              <w:iCs/>
              <w:szCs w:val="22"/>
            </w:rPr>
            <w:t>Guidehouse Inc. All rights reserved.</w:t>
          </w:r>
        </w:p>
      </w:tc>
      <w:tc>
        <w:tcPr>
          <w:tcW w:w="2679" w:type="dxa"/>
          <w:vAlign w:val="center"/>
        </w:tcPr>
        <w:p w14:paraId="03E7B70A" w14:textId="77777777" w:rsidR="00C44BA8" w:rsidRPr="00FB4F45" w:rsidRDefault="00C44BA8" w:rsidP="00E37CD5">
          <w:pPr>
            <w:pStyle w:val="Footer"/>
            <w:jc w:val="right"/>
            <w:rPr>
              <w:rStyle w:val="PageNumber"/>
              <w:sz w:val="22"/>
              <w:szCs w:val="22"/>
            </w:rPr>
          </w:pPr>
          <w:r w:rsidRPr="00FB4F45">
            <w:rPr>
              <w:rStyle w:val="PageNumber"/>
              <w:sz w:val="22"/>
              <w:szCs w:val="22"/>
            </w:rPr>
            <w:t xml:space="preserve">Page </w:t>
          </w:r>
          <w:r w:rsidRPr="00FB4F45">
            <w:rPr>
              <w:rStyle w:val="PageNumber"/>
              <w:sz w:val="22"/>
              <w:szCs w:val="22"/>
            </w:rPr>
            <w:fldChar w:fldCharType="begin"/>
          </w:r>
          <w:r w:rsidRPr="00FB4F45">
            <w:rPr>
              <w:rStyle w:val="PageNumber"/>
              <w:sz w:val="22"/>
              <w:szCs w:val="22"/>
            </w:rPr>
            <w:instrText xml:space="preserve"> PAGE   \* MERGEFORMAT </w:instrText>
          </w:r>
          <w:r w:rsidRPr="00FB4F45">
            <w:rPr>
              <w:rStyle w:val="PageNumber"/>
              <w:sz w:val="22"/>
              <w:szCs w:val="22"/>
            </w:rPr>
            <w:fldChar w:fldCharType="separate"/>
          </w:r>
          <w:r w:rsidRPr="00FB4F45">
            <w:rPr>
              <w:rStyle w:val="PageNumber"/>
              <w:sz w:val="22"/>
              <w:szCs w:val="22"/>
            </w:rPr>
            <w:t>i</w:t>
          </w:r>
          <w:proofErr w:type="spellStart"/>
          <w:r w:rsidRPr="00FB4F45">
            <w:rPr>
              <w:rStyle w:val="PageNumber"/>
              <w:sz w:val="22"/>
              <w:szCs w:val="22"/>
            </w:rPr>
            <w:t>i</w:t>
          </w:r>
          <w:proofErr w:type="spellEnd"/>
          <w:r w:rsidRPr="00FB4F45">
            <w:rPr>
              <w:rStyle w:val="PageNumber"/>
              <w:sz w:val="22"/>
              <w:szCs w:val="22"/>
            </w:rPr>
            <w:fldChar w:fldCharType="end"/>
          </w:r>
        </w:p>
      </w:tc>
    </w:tr>
  </w:tbl>
  <w:p w14:paraId="4CBE50F3" w14:textId="77777777" w:rsidR="00941A7D" w:rsidRPr="00B2558F" w:rsidRDefault="00941A7D">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F5507" w14:textId="77777777" w:rsidR="00B97652" w:rsidRDefault="00B97652" w:rsidP="00BA291E">
      <w:pPr>
        <w:spacing w:after="0" w:line="240" w:lineRule="auto"/>
      </w:pPr>
      <w:r>
        <w:separator/>
      </w:r>
    </w:p>
  </w:footnote>
  <w:footnote w:type="continuationSeparator" w:id="0">
    <w:p w14:paraId="766D7437" w14:textId="77777777" w:rsidR="00B97652" w:rsidRDefault="00B97652" w:rsidP="00BA291E">
      <w:pPr>
        <w:spacing w:after="0" w:line="240" w:lineRule="auto"/>
      </w:pPr>
      <w:r>
        <w:continuationSeparator/>
      </w:r>
    </w:p>
  </w:footnote>
  <w:footnote w:type="continuationNotice" w:id="1">
    <w:p w14:paraId="6F9F01D7" w14:textId="77777777" w:rsidR="00B97652" w:rsidRDefault="00B97652">
      <w:pPr>
        <w:spacing w:after="0" w:line="240" w:lineRule="auto"/>
      </w:pPr>
    </w:p>
  </w:footnote>
  <w:footnote w:id="2">
    <w:p w14:paraId="16F918F5" w14:textId="26C30F14" w:rsidR="00FA35A2" w:rsidRDefault="00FA35A2">
      <w:pPr>
        <w:pStyle w:val="FootnoteText"/>
      </w:pPr>
      <w:r>
        <w:rPr>
          <w:rStyle w:val="FootnoteReference"/>
        </w:rPr>
        <w:footnoteRef/>
      </w:r>
      <w:r>
        <w:t xml:space="preserve"> </w:t>
      </w:r>
      <w:r w:rsidRPr="00FA35A2">
        <w:t xml:space="preserve">The 4-year energy efficiency and demand response plan filings required by Section 8-103 of Illinois Public Utilities Act (“Act”), </w:t>
      </w:r>
      <w:r w:rsidR="00E051B7" w:rsidRPr="00E051B7">
        <w:t xml:space="preserve">Clean Energy Jobs Act </w:t>
      </w:r>
      <w:r w:rsidR="00E051B7">
        <w:t>(</w:t>
      </w:r>
      <w:r>
        <w:t>C</w:t>
      </w:r>
      <w:r w:rsidRPr="00FA35A2">
        <w:t>EJA</w:t>
      </w:r>
      <w:r w:rsidR="00E051B7">
        <w:t>)</w:t>
      </w:r>
      <w:r w:rsidRPr="00FA35A2">
        <w:t xml:space="preserve"> Statute: 220 ILCS 5/8-103B generally referred to herein as “Plan” or “Plan </w:t>
      </w:r>
      <w:r w:rsidR="00480EE0">
        <w:t>6</w:t>
      </w:r>
      <w:r w:rsidRPr="00FA35A2">
        <w:t>”.</w:t>
      </w:r>
    </w:p>
  </w:footnote>
  <w:footnote w:id="3">
    <w:p w14:paraId="481F2394" w14:textId="77777777" w:rsidR="00820FEF" w:rsidRPr="00D42E27" w:rsidRDefault="00820FEF" w:rsidP="00820FEF">
      <w:pPr>
        <w:pStyle w:val="FootnoteText"/>
      </w:pPr>
      <w:r>
        <w:rPr>
          <w:rStyle w:val="FootnoteReference"/>
        </w:rPr>
        <w:footnoteRef/>
      </w:r>
      <w:r>
        <w:t xml:space="preserve"> </w:t>
      </w:r>
      <w:r w:rsidRPr="00D42E27">
        <w:t>ComEd IE EE Policy_2_17-25_Final Clean: Illinois Energy Efficiency Stakeholder Advisory Group Policy Resolution: Income Eligible Energy Efficient Electrification Attribution for Midstream Programs Final (2/17/2025)</w:t>
      </w:r>
    </w:p>
  </w:footnote>
  <w:footnote w:id="4">
    <w:p w14:paraId="2E10C34E" w14:textId="1CA76A93" w:rsidR="004979A3" w:rsidRDefault="004979A3">
      <w:pPr>
        <w:pStyle w:val="FootnoteText"/>
      </w:pPr>
      <w:r>
        <w:rPr>
          <w:rStyle w:val="FootnoteReference"/>
        </w:rPr>
        <w:footnoteRef/>
      </w:r>
      <w:r>
        <w:t xml:space="preserve"> </w:t>
      </w:r>
      <w:r w:rsidRPr="004979A3">
        <w:t>CEJA Statute: 220 ILCS 5/8-103B(g</w:t>
      </w:r>
      <w:proofErr w:type="gramStart"/>
      <w:r w:rsidRPr="004979A3">
        <w:t>)(</w:t>
      </w:r>
      <w:proofErr w:type="gramEnd"/>
      <w:r w:rsidRPr="004979A3">
        <w:t>7.5). Section 8-103B.</w:t>
      </w:r>
      <w:r w:rsidR="004B7278" w:rsidRPr="004B7278">
        <w:t xml:space="preserve"> The applicable annual total savings is estimated as the summary of applicable annual incremental goal </w:t>
      </w:r>
      <w:r w:rsidR="00FB56D6">
        <w:t xml:space="preserve">for each year, </w:t>
      </w:r>
      <w:r w:rsidR="004B7278" w:rsidRPr="004B7278">
        <w:t xml:space="preserve">which is the difference in </w:t>
      </w:r>
      <w:r w:rsidR="00FB56D6">
        <w:t>year’s</w:t>
      </w:r>
      <w:r w:rsidR="004B7278" w:rsidRPr="004B7278">
        <w:t xml:space="preserve"> CPAS Statutory Goal and the </w:t>
      </w:r>
      <w:r w:rsidR="00FB56D6">
        <w:t>previous year’s</w:t>
      </w:r>
      <w:r w:rsidR="004B7278" w:rsidRPr="004B7278">
        <w:t xml:space="preserve"> CPAS Statutory Goal, plus the expiring legacy savings and expiring historic savings</w:t>
      </w:r>
      <w:r w:rsidR="00753F91">
        <w:t xml:space="preserve"> applicable to that year</w:t>
      </w:r>
      <w:r w:rsidR="004B7278" w:rsidRPr="004B7278">
        <w:t>.</w:t>
      </w:r>
    </w:p>
  </w:footnote>
  <w:footnote w:id="5">
    <w:p w14:paraId="12BF63A3" w14:textId="2EABC129" w:rsidR="002F5023" w:rsidRDefault="002F5023">
      <w:pPr>
        <w:pStyle w:val="FootnoteText"/>
      </w:pPr>
      <w:r>
        <w:rPr>
          <w:rStyle w:val="FootnoteReference"/>
        </w:rPr>
        <w:footnoteRef/>
      </w:r>
      <w:r>
        <w:t xml:space="preserve"> </w:t>
      </w:r>
      <w:r w:rsidRPr="002F5023">
        <w:t>Legacy Savings are estimated by multiplying statutory the program year CPAS Legacy Savings percent by ComEd Baseline - 2014-2016 Average Annual Sales Less Exempt Customers MWh value of 83,000,528.</w:t>
      </w:r>
    </w:p>
  </w:footnote>
  <w:footnote w:id="6">
    <w:p w14:paraId="44949F8D" w14:textId="77777777" w:rsidR="00A52B2A" w:rsidRPr="00D42E27" w:rsidRDefault="00A52B2A" w:rsidP="00A52B2A">
      <w:pPr>
        <w:pStyle w:val="FootnoteText"/>
      </w:pPr>
      <w:r>
        <w:rPr>
          <w:rStyle w:val="FootnoteReference"/>
        </w:rPr>
        <w:footnoteRef/>
      </w:r>
      <w:r>
        <w:t xml:space="preserve"> </w:t>
      </w:r>
      <w:r w:rsidRPr="00D42E27">
        <w:t>ComEd IE EE Policy_2_17-25_Final Clean: Illinois Energy Efficiency Stakeholder Advisory Group Policy Resolution: Income Eligible Energy Efficient Electrification Attribution for Midstream Programs Final (2/17/2025)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FE3DB5" w:rsidRPr="0079663C" w14:paraId="07C50D0B" w14:textId="77777777">
      <w:trPr>
        <w:jc w:val="center"/>
      </w:trPr>
      <w:tc>
        <w:tcPr>
          <w:tcW w:w="2880" w:type="dxa"/>
          <w:vAlign w:val="center"/>
        </w:tcPr>
        <w:p w14:paraId="5EA4C216" w14:textId="77777777" w:rsidR="00FE3DB5" w:rsidRPr="006A71F6" w:rsidRDefault="00FE3DB5" w:rsidP="00FE3DB5">
          <w:pPr>
            <w:pStyle w:val="Header"/>
          </w:pPr>
          <w:r>
            <w:rPr>
              <w:noProof/>
            </w:rPr>
            <w:drawing>
              <wp:inline distT="0" distB="0" distL="0" distR="0" wp14:anchorId="7BD35DD9" wp14:editId="76C43D8C">
                <wp:extent cx="1081454" cy="274320"/>
                <wp:effectExtent l="0" t="0" r="4445" b="0"/>
                <wp:docPr id="589772967"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71B6AAD8" w14:textId="5B7B46A1" w:rsidR="00FE3DB5" w:rsidRPr="0079663C" w:rsidRDefault="004C3537" w:rsidP="00FE3DB5">
          <w:pPr>
            <w:pStyle w:val="Header"/>
            <w:jc w:val="right"/>
            <w:rPr>
              <w:bCs/>
              <w:noProof/>
            </w:rPr>
          </w:pPr>
          <w:r w:rsidRPr="0079663C">
            <w:rPr>
              <w:bCs/>
              <w:noProof/>
            </w:rPr>
            <w:t>ComEd CY2022-CY2025 Summary Impact Evaluation Report - Draft</w:t>
          </w:r>
        </w:p>
      </w:tc>
    </w:tr>
  </w:tbl>
  <w:p w14:paraId="2D921A1E" w14:textId="77777777" w:rsidR="00BA291E" w:rsidRDefault="00BA291E">
    <w:pPr>
      <w:pStyle w:val="Header"/>
    </w:pPr>
    <w:r w:rsidRPr="00BA291E">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804B" w14:textId="77777777" w:rsidR="00FE1C61" w:rsidRDefault="00FE1C61">
    <w:pPr>
      <w:pStyle w:val="Header"/>
    </w:pPr>
    <w:r>
      <w:rPr>
        <w:noProof/>
      </w:rPr>
      <w:drawing>
        <wp:inline distT="0" distB="0" distL="0" distR="0" wp14:anchorId="617A1D77" wp14:editId="24C956F1">
          <wp:extent cx="1533525" cy="388992"/>
          <wp:effectExtent l="0" t="0" r="0" b="0"/>
          <wp:docPr id="1638616368"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1290" cy="3934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79663C" w:rsidRPr="0079663C" w14:paraId="1D5FB27E" w14:textId="77777777" w:rsidTr="003B76CB">
      <w:trPr>
        <w:jc w:val="center"/>
      </w:trPr>
      <w:tc>
        <w:tcPr>
          <w:tcW w:w="2880" w:type="dxa"/>
          <w:vAlign w:val="center"/>
        </w:tcPr>
        <w:p w14:paraId="2C387B04" w14:textId="77777777" w:rsidR="0079663C" w:rsidRPr="006A71F6" w:rsidRDefault="0079663C" w:rsidP="0079663C">
          <w:pPr>
            <w:pStyle w:val="Header"/>
          </w:pPr>
          <w:r>
            <w:rPr>
              <w:noProof/>
            </w:rPr>
            <w:drawing>
              <wp:inline distT="0" distB="0" distL="0" distR="0" wp14:anchorId="29DE5010" wp14:editId="50B239C6">
                <wp:extent cx="1081454" cy="274320"/>
                <wp:effectExtent l="0" t="0" r="4445" b="0"/>
                <wp:docPr id="177588328"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0DD41CC0" w14:textId="77777777" w:rsidR="0079663C" w:rsidRPr="0079663C" w:rsidRDefault="0079663C" w:rsidP="0079663C">
          <w:pPr>
            <w:pStyle w:val="Header"/>
            <w:jc w:val="right"/>
            <w:rPr>
              <w:bCs/>
              <w:noProof/>
            </w:rPr>
          </w:pPr>
          <w:r w:rsidRPr="0079663C">
            <w:rPr>
              <w:bCs/>
              <w:noProof/>
            </w:rPr>
            <w:t>ComEd CY2022-CY2025 Summary Impact Evaluation Report - Draft</w:t>
          </w:r>
        </w:p>
      </w:tc>
    </w:tr>
  </w:tbl>
  <w:p w14:paraId="7B4F3CD9" w14:textId="77777777" w:rsidR="0079663C" w:rsidRDefault="0079663C" w:rsidP="0079663C">
    <w:pPr>
      <w:pStyle w:val="Header"/>
    </w:pPr>
    <w:r w:rsidRPr="00BA291E">
      <w:br/>
    </w:r>
  </w:p>
  <w:p w14:paraId="59C39AEB" w14:textId="77777777" w:rsidR="003E683A" w:rsidRPr="0079663C" w:rsidRDefault="003E683A" w:rsidP="007966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AB14A6" w:rsidRPr="0079663C" w14:paraId="1A4EB317" w14:textId="77777777" w:rsidTr="003B76CB">
      <w:trPr>
        <w:jc w:val="center"/>
      </w:trPr>
      <w:tc>
        <w:tcPr>
          <w:tcW w:w="2880" w:type="dxa"/>
          <w:vAlign w:val="center"/>
        </w:tcPr>
        <w:p w14:paraId="51627B6A" w14:textId="77777777" w:rsidR="00AB14A6" w:rsidRPr="006A71F6" w:rsidRDefault="00AB14A6" w:rsidP="0079663C">
          <w:pPr>
            <w:pStyle w:val="Header"/>
          </w:pPr>
          <w:r>
            <w:rPr>
              <w:noProof/>
            </w:rPr>
            <w:drawing>
              <wp:inline distT="0" distB="0" distL="0" distR="0" wp14:anchorId="2373502F" wp14:editId="19D7F1FE">
                <wp:extent cx="1081454" cy="274320"/>
                <wp:effectExtent l="0" t="0" r="4445" b="0"/>
                <wp:docPr id="444135240"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4A2576E3" w14:textId="77777777" w:rsidR="00AB14A6" w:rsidRPr="0079663C" w:rsidRDefault="00AB14A6" w:rsidP="0079663C">
          <w:pPr>
            <w:pStyle w:val="Header"/>
            <w:jc w:val="right"/>
            <w:rPr>
              <w:bCs/>
              <w:noProof/>
            </w:rPr>
          </w:pPr>
          <w:r w:rsidRPr="0079663C">
            <w:rPr>
              <w:bCs/>
              <w:noProof/>
            </w:rPr>
            <w:t>ComEd CY2022-CY2025 Summary Impact Evaluation Report - Draft</w:t>
          </w:r>
        </w:p>
      </w:tc>
    </w:tr>
  </w:tbl>
  <w:p w14:paraId="58393DEA" w14:textId="77777777" w:rsidR="00AB14A6" w:rsidRDefault="00AB14A6" w:rsidP="0079663C">
    <w:pPr>
      <w:pStyle w:val="Header"/>
    </w:pPr>
    <w:r w:rsidRPr="00BA291E">
      <w:br/>
    </w:r>
  </w:p>
  <w:p w14:paraId="27091B91" w14:textId="77777777" w:rsidR="00AB14A6" w:rsidRPr="0079663C" w:rsidRDefault="00AB14A6" w:rsidP="007966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A64D88" w:rsidRPr="0079663C" w14:paraId="41ECA5C4" w14:textId="77777777" w:rsidTr="003C6405">
      <w:trPr>
        <w:jc w:val="center"/>
      </w:trPr>
      <w:tc>
        <w:tcPr>
          <w:tcW w:w="2880" w:type="dxa"/>
          <w:vAlign w:val="center"/>
        </w:tcPr>
        <w:p w14:paraId="4FA31D68" w14:textId="77777777" w:rsidR="00A64D88" w:rsidRPr="006A71F6" w:rsidRDefault="00A64D88" w:rsidP="00A64D88">
          <w:pPr>
            <w:pStyle w:val="Header"/>
          </w:pPr>
          <w:r>
            <w:rPr>
              <w:noProof/>
            </w:rPr>
            <w:drawing>
              <wp:inline distT="0" distB="0" distL="0" distR="0" wp14:anchorId="2EA02FAA" wp14:editId="52514FF8">
                <wp:extent cx="1081454" cy="274320"/>
                <wp:effectExtent l="0" t="0" r="4445" b="0"/>
                <wp:docPr id="1061712607"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3FABEE95" w14:textId="77777777" w:rsidR="00A64D88" w:rsidRPr="0079663C" w:rsidRDefault="00A64D88" w:rsidP="00A64D88">
          <w:pPr>
            <w:pStyle w:val="Header"/>
            <w:jc w:val="right"/>
            <w:rPr>
              <w:bCs/>
              <w:noProof/>
            </w:rPr>
          </w:pPr>
          <w:r w:rsidRPr="0079663C">
            <w:rPr>
              <w:bCs/>
              <w:noProof/>
            </w:rPr>
            <w:t>ComEd CY2022-CY2025 Summary Impact Evaluation Report - Draft</w:t>
          </w:r>
        </w:p>
      </w:tc>
    </w:tr>
  </w:tbl>
  <w:p w14:paraId="497D3460" w14:textId="25672B2B" w:rsidR="00095353" w:rsidRPr="0079663C" w:rsidRDefault="00095353" w:rsidP="0079663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79663C" w:rsidRPr="0079663C" w14:paraId="6F7CC6A7" w14:textId="77777777" w:rsidTr="003B76CB">
      <w:trPr>
        <w:jc w:val="center"/>
      </w:trPr>
      <w:tc>
        <w:tcPr>
          <w:tcW w:w="2880" w:type="dxa"/>
          <w:vAlign w:val="center"/>
        </w:tcPr>
        <w:p w14:paraId="605F311A" w14:textId="77777777" w:rsidR="0079663C" w:rsidRPr="006A71F6" w:rsidRDefault="0079663C" w:rsidP="0079663C">
          <w:pPr>
            <w:pStyle w:val="Header"/>
          </w:pPr>
          <w:r>
            <w:rPr>
              <w:noProof/>
            </w:rPr>
            <w:drawing>
              <wp:inline distT="0" distB="0" distL="0" distR="0" wp14:anchorId="7ACC0600" wp14:editId="000F3254">
                <wp:extent cx="1081454" cy="274320"/>
                <wp:effectExtent l="0" t="0" r="4445" b="0"/>
                <wp:docPr id="1038574812"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3EEB99EC" w14:textId="77777777" w:rsidR="0079663C" w:rsidRPr="0079663C" w:rsidRDefault="0079663C" w:rsidP="0079663C">
          <w:pPr>
            <w:pStyle w:val="Header"/>
            <w:jc w:val="right"/>
            <w:rPr>
              <w:bCs/>
              <w:noProof/>
            </w:rPr>
          </w:pPr>
          <w:r w:rsidRPr="0079663C">
            <w:rPr>
              <w:bCs/>
              <w:noProof/>
            </w:rPr>
            <w:t>ComEd CY2022-CY2025 Summary Impact Evaluation Report - Draft</w:t>
          </w:r>
        </w:p>
      </w:tc>
    </w:tr>
  </w:tbl>
  <w:p w14:paraId="20DDDF4B" w14:textId="77777777" w:rsidR="0079663C" w:rsidRDefault="0079663C" w:rsidP="0079663C">
    <w:pPr>
      <w:pStyle w:val="Header"/>
    </w:pPr>
    <w:r w:rsidRPr="00BA291E">
      <w:br/>
    </w:r>
  </w:p>
  <w:p w14:paraId="7CB6A58A" w14:textId="77777777" w:rsidR="003E683A" w:rsidRPr="0079663C" w:rsidRDefault="003E683A" w:rsidP="0079663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8C8C8C"/>
      </w:tblBorders>
      <w:tblLayout w:type="fixed"/>
      <w:tblCellMar>
        <w:left w:w="58" w:type="dxa"/>
        <w:right w:w="58" w:type="dxa"/>
      </w:tblCellMar>
      <w:tblLook w:val="01E0" w:firstRow="1" w:lastRow="1" w:firstColumn="1" w:lastColumn="1" w:noHBand="0" w:noVBand="0"/>
    </w:tblPr>
    <w:tblGrid>
      <w:gridCol w:w="2679"/>
      <w:gridCol w:w="6681"/>
    </w:tblGrid>
    <w:tr w:rsidR="0079663C" w:rsidRPr="0079663C" w14:paraId="495FDF30" w14:textId="77777777" w:rsidTr="003B76CB">
      <w:trPr>
        <w:jc w:val="center"/>
      </w:trPr>
      <w:tc>
        <w:tcPr>
          <w:tcW w:w="2880" w:type="dxa"/>
          <w:vAlign w:val="center"/>
        </w:tcPr>
        <w:p w14:paraId="620A6B99" w14:textId="77777777" w:rsidR="0079663C" w:rsidRPr="006A71F6" w:rsidRDefault="0079663C" w:rsidP="0079663C">
          <w:pPr>
            <w:pStyle w:val="Header"/>
          </w:pPr>
          <w:r>
            <w:rPr>
              <w:noProof/>
            </w:rPr>
            <w:drawing>
              <wp:inline distT="0" distB="0" distL="0" distR="0" wp14:anchorId="2DF941D7" wp14:editId="4E5F9E9C">
                <wp:extent cx="1081454" cy="274320"/>
                <wp:effectExtent l="0" t="0" r="4445" b="0"/>
                <wp:docPr id="968854773" name="Graphic 1422699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454" cy="274320"/>
                        </a:xfrm>
                        <a:prstGeom prst="rect">
                          <a:avLst/>
                        </a:prstGeom>
                      </pic:spPr>
                    </pic:pic>
                  </a:graphicData>
                </a:graphic>
              </wp:inline>
            </w:drawing>
          </w:r>
        </w:p>
      </w:tc>
      <w:tc>
        <w:tcPr>
          <w:tcW w:w="7200" w:type="dxa"/>
          <w:vAlign w:val="center"/>
        </w:tcPr>
        <w:p w14:paraId="44CEB76E" w14:textId="77777777" w:rsidR="0079663C" w:rsidRPr="0079663C" w:rsidRDefault="0079663C" w:rsidP="0079663C">
          <w:pPr>
            <w:pStyle w:val="Header"/>
            <w:jc w:val="right"/>
            <w:rPr>
              <w:bCs/>
              <w:noProof/>
            </w:rPr>
          </w:pPr>
          <w:r w:rsidRPr="0079663C">
            <w:rPr>
              <w:bCs/>
              <w:noProof/>
            </w:rPr>
            <w:t>ComEd CY2022-CY2025 Summary Impact Evaluation Report - Draft</w:t>
          </w:r>
        </w:p>
      </w:tc>
    </w:tr>
  </w:tbl>
  <w:p w14:paraId="7E02014F" w14:textId="77777777" w:rsidR="0079663C" w:rsidRDefault="0079663C" w:rsidP="0079663C">
    <w:pPr>
      <w:pStyle w:val="Header"/>
    </w:pPr>
    <w:r w:rsidRPr="00BA291E">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31833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00829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3C7F2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020D4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AB260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CA019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6C1B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2804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2288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A991"/>
    <w:multiLevelType w:val="multilevel"/>
    <w:tmpl w:val="D6D439FA"/>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1" w15:restartNumberingAfterBreak="0">
    <w:nsid w:val="098720FF"/>
    <w:multiLevelType w:val="hybridMultilevel"/>
    <w:tmpl w:val="5678D34E"/>
    <w:lvl w:ilvl="0" w:tplc="65CA6C36">
      <w:start w:val="1"/>
      <w:numFmt w:val="bullet"/>
      <w:pStyle w:val="Bullets-SingleSpace"/>
      <w:lvlText w:val=""/>
      <w:lvlJc w:val="left"/>
      <w:pPr>
        <w:tabs>
          <w:tab w:val="num" w:pos="1080"/>
        </w:tabs>
        <w:ind w:left="1440" w:hanging="720"/>
      </w:pPr>
      <w:rPr>
        <w:rFonts w:ascii="Symbol" w:hAnsi="Symbol" w:hint="default"/>
      </w:rPr>
    </w:lvl>
    <w:lvl w:ilvl="1" w:tplc="D9E0DEE6" w:tentative="1">
      <w:start w:val="1"/>
      <w:numFmt w:val="bullet"/>
      <w:lvlText w:val="o"/>
      <w:lvlJc w:val="left"/>
      <w:pPr>
        <w:tabs>
          <w:tab w:val="num" w:pos="2160"/>
        </w:tabs>
        <w:ind w:left="2160" w:hanging="360"/>
      </w:pPr>
      <w:rPr>
        <w:rFonts w:ascii="Courier New" w:hAnsi="Courier New" w:hint="default"/>
      </w:rPr>
    </w:lvl>
    <w:lvl w:ilvl="2" w:tplc="A2CCFC02" w:tentative="1">
      <w:start w:val="1"/>
      <w:numFmt w:val="bullet"/>
      <w:lvlText w:val=""/>
      <w:lvlJc w:val="left"/>
      <w:pPr>
        <w:tabs>
          <w:tab w:val="num" w:pos="2880"/>
        </w:tabs>
        <w:ind w:left="2880" w:hanging="360"/>
      </w:pPr>
      <w:rPr>
        <w:rFonts w:ascii="Wingdings" w:hAnsi="Wingdings" w:hint="default"/>
      </w:rPr>
    </w:lvl>
    <w:lvl w:ilvl="3" w:tplc="82B4C2F0" w:tentative="1">
      <w:start w:val="1"/>
      <w:numFmt w:val="bullet"/>
      <w:lvlText w:val=""/>
      <w:lvlJc w:val="left"/>
      <w:pPr>
        <w:tabs>
          <w:tab w:val="num" w:pos="3600"/>
        </w:tabs>
        <w:ind w:left="3600" w:hanging="360"/>
      </w:pPr>
      <w:rPr>
        <w:rFonts w:ascii="Symbol" w:hAnsi="Symbol" w:hint="default"/>
      </w:rPr>
    </w:lvl>
    <w:lvl w:ilvl="4" w:tplc="F502F29C" w:tentative="1">
      <w:start w:val="1"/>
      <w:numFmt w:val="bullet"/>
      <w:lvlText w:val="o"/>
      <w:lvlJc w:val="left"/>
      <w:pPr>
        <w:tabs>
          <w:tab w:val="num" w:pos="4320"/>
        </w:tabs>
        <w:ind w:left="4320" w:hanging="360"/>
      </w:pPr>
      <w:rPr>
        <w:rFonts w:ascii="Courier New" w:hAnsi="Courier New" w:hint="default"/>
      </w:rPr>
    </w:lvl>
    <w:lvl w:ilvl="5" w:tplc="D0E2133E" w:tentative="1">
      <w:start w:val="1"/>
      <w:numFmt w:val="bullet"/>
      <w:lvlText w:val=""/>
      <w:lvlJc w:val="left"/>
      <w:pPr>
        <w:tabs>
          <w:tab w:val="num" w:pos="5040"/>
        </w:tabs>
        <w:ind w:left="5040" w:hanging="360"/>
      </w:pPr>
      <w:rPr>
        <w:rFonts w:ascii="Wingdings" w:hAnsi="Wingdings" w:hint="default"/>
      </w:rPr>
    </w:lvl>
    <w:lvl w:ilvl="6" w:tplc="8EB09868" w:tentative="1">
      <w:start w:val="1"/>
      <w:numFmt w:val="bullet"/>
      <w:lvlText w:val=""/>
      <w:lvlJc w:val="left"/>
      <w:pPr>
        <w:tabs>
          <w:tab w:val="num" w:pos="5760"/>
        </w:tabs>
        <w:ind w:left="5760" w:hanging="360"/>
      </w:pPr>
      <w:rPr>
        <w:rFonts w:ascii="Symbol" w:hAnsi="Symbol" w:hint="default"/>
      </w:rPr>
    </w:lvl>
    <w:lvl w:ilvl="7" w:tplc="563C96AA" w:tentative="1">
      <w:start w:val="1"/>
      <w:numFmt w:val="bullet"/>
      <w:lvlText w:val="o"/>
      <w:lvlJc w:val="left"/>
      <w:pPr>
        <w:tabs>
          <w:tab w:val="num" w:pos="6480"/>
        </w:tabs>
        <w:ind w:left="6480" w:hanging="360"/>
      </w:pPr>
      <w:rPr>
        <w:rFonts w:ascii="Courier New" w:hAnsi="Courier New" w:hint="default"/>
      </w:rPr>
    </w:lvl>
    <w:lvl w:ilvl="8" w:tplc="631C8FAC"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F70B5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954686"/>
    <w:multiLevelType w:val="hybridMultilevel"/>
    <w:tmpl w:val="189C591C"/>
    <w:lvl w:ilvl="0" w:tplc="F878AC9A">
      <w:start w:val="1"/>
      <w:numFmt w:val="decimal"/>
      <w:pStyle w:val="GHTableCaption"/>
      <w:lvlText w:val="Table %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5707EA"/>
    <w:multiLevelType w:val="hybridMultilevel"/>
    <w:tmpl w:val="67F0C0C4"/>
    <w:styleLink w:val="CnAListBullets"/>
    <w:lvl w:ilvl="0" w:tplc="5196590A">
      <w:start w:val="1"/>
      <w:numFmt w:val="bullet"/>
      <w:lvlText w:val=""/>
      <w:lvlJc w:val="left"/>
      <w:pPr>
        <w:ind w:left="720" w:hanging="432"/>
      </w:pPr>
      <w:rPr>
        <w:rFonts w:ascii="Wingdings" w:hAnsi="Wingdings" w:hint="default"/>
        <w:sz w:val="16"/>
      </w:rPr>
    </w:lvl>
    <w:lvl w:ilvl="1" w:tplc="2EDAE052">
      <w:start w:val="1"/>
      <w:numFmt w:val="bullet"/>
      <w:lvlText w:val="─"/>
      <w:lvlJc w:val="left"/>
      <w:pPr>
        <w:ind w:left="1152" w:hanging="432"/>
      </w:pPr>
      <w:rPr>
        <w:rFonts w:ascii="Times New Roman" w:hAnsi="Times New Roman" w:hint="default"/>
        <w:b/>
        <w:sz w:val="24"/>
      </w:rPr>
    </w:lvl>
    <w:lvl w:ilvl="2" w:tplc="583C7AB6">
      <w:start w:val="1"/>
      <w:numFmt w:val="bullet"/>
      <w:lvlText w:val="-"/>
      <w:lvlJc w:val="left"/>
      <w:pPr>
        <w:ind w:left="1584" w:hanging="432"/>
      </w:pPr>
      <w:rPr>
        <w:rFonts w:ascii="Times New Roman" w:hAnsi="Times New Roman" w:hint="default"/>
        <w:sz w:val="24"/>
      </w:rPr>
    </w:lvl>
    <w:lvl w:ilvl="3" w:tplc="2CDA3500">
      <w:start w:val="1"/>
      <w:numFmt w:val="bullet"/>
      <w:lvlText w:val=""/>
      <w:lvlJc w:val="left"/>
      <w:pPr>
        <w:ind w:left="2016" w:hanging="432"/>
      </w:pPr>
      <w:rPr>
        <w:rFonts w:ascii="Symbol" w:hAnsi="Symbol" w:hint="default"/>
      </w:rPr>
    </w:lvl>
    <w:lvl w:ilvl="4" w:tplc="B336C6CE">
      <w:start w:val="1"/>
      <w:numFmt w:val="bullet"/>
      <w:lvlText w:val=""/>
      <w:lvlJc w:val="left"/>
      <w:pPr>
        <w:ind w:left="2448" w:hanging="432"/>
      </w:pPr>
      <w:rPr>
        <w:rFonts w:ascii="Symbol" w:hAnsi="Symbol" w:hint="default"/>
      </w:rPr>
    </w:lvl>
    <w:lvl w:ilvl="5" w:tplc="585AF61C">
      <w:start w:val="1"/>
      <w:numFmt w:val="bullet"/>
      <w:lvlText w:val=""/>
      <w:lvlJc w:val="left"/>
      <w:pPr>
        <w:ind w:left="2880" w:hanging="432"/>
      </w:pPr>
      <w:rPr>
        <w:rFonts w:ascii="Wingdings" w:hAnsi="Wingdings" w:hint="default"/>
      </w:rPr>
    </w:lvl>
    <w:lvl w:ilvl="6" w:tplc="2528D63A">
      <w:start w:val="1"/>
      <w:numFmt w:val="bullet"/>
      <w:lvlText w:val=""/>
      <w:lvlJc w:val="left"/>
      <w:pPr>
        <w:ind w:left="3312" w:hanging="432"/>
      </w:pPr>
      <w:rPr>
        <w:rFonts w:ascii="Wingdings" w:hAnsi="Wingdings" w:hint="default"/>
      </w:rPr>
    </w:lvl>
    <w:lvl w:ilvl="7" w:tplc="262CC3FA">
      <w:start w:val="1"/>
      <w:numFmt w:val="bullet"/>
      <w:lvlText w:val=""/>
      <w:lvlJc w:val="left"/>
      <w:pPr>
        <w:ind w:left="3744" w:hanging="432"/>
      </w:pPr>
      <w:rPr>
        <w:rFonts w:ascii="Symbol" w:hAnsi="Symbol" w:hint="default"/>
      </w:rPr>
    </w:lvl>
    <w:lvl w:ilvl="8" w:tplc="E076BFA2">
      <w:start w:val="1"/>
      <w:numFmt w:val="bullet"/>
      <w:lvlText w:val=""/>
      <w:lvlJc w:val="left"/>
      <w:pPr>
        <w:ind w:left="4176" w:hanging="432"/>
      </w:pPr>
      <w:rPr>
        <w:rFonts w:ascii="Symbol" w:hAnsi="Symbol" w:hint="default"/>
      </w:rPr>
    </w:lvl>
  </w:abstractNum>
  <w:abstractNum w:abstractNumId="21"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1D0F4B"/>
    <w:multiLevelType w:val="hybridMultilevel"/>
    <w:tmpl w:val="3A265280"/>
    <w:lvl w:ilvl="0" w:tplc="04090001">
      <w:start w:val="1"/>
      <w:numFmt w:val="bullet"/>
      <w:pStyle w:val="Bullets-Square"/>
      <w:lvlText w:val=""/>
      <w:lvlJc w:val="left"/>
      <w:pPr>
        <w:tabs>
          <w:tab w:val="num" w:pos="0"/>
        </w:tabs>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20101B"/>
    <w:multiLevelType w:val="hybridMultilevel"/>
    <w:tmpl w:val="39665E8C"/>
    <w:lvl w:ilvl="0" w:tplc="AC0CC732">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BC0982"/>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30" w15:restartNumberingAfterBreak="0">
    <w:nsid w:val="70C0554B"/>
    <w:multiLevelType w:val="hybridMultilevel"/>
    <w:tmpl w:val="B90A2BA8"/>
    <w:lvl w:ilvl="0" w:tplc="E2B4BC18">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32" w15:restartNumberingAfterBreak="0">
    <w:nsid w:val="75D70FD7"/>
    <w:multiLevelType w:val="multilevel"/>
    <w:tmpl w:val="0C94C876"/>
    <w:lvl w:ilvl="0">
      <w:start w:val="5"/>
      <w:numFmt w:val="upperLetter"/>
      <w:pStyle w:val="ESHeading1"/>
      <w:lvlText w:val="%1"/>
      <w:lvlJc w:val="left"/>
      <w:pPr>
        <w:tabs>
          <w:tab w:val="num" w:pos="0"/>
        </w:tabs>
      </w:pPr>
      <w:rPr>
        <w:rFonts w:ascii="Tahoma" w:hAnsi="Tahoma" w:cs="Times New Roman" w:hint="default"/>
        <w:b/>
        <w:i w:val="0"/>
        <w:caps w:val="0"/>
        <w:smallCaps w:val="0"/>
        <w:strike w:val="0"/>
        <w:dstrike w:val="0"/>
        <w:vanish w:val="0"/>
        <w:color w:val="000000"/>
        <w:spacing w:val="0"/>
        <w:kern w:val="0"/>
        <w:position w:val="0"/>
        <w:sz w:val="56"/>
        <w:szCs w:val="56"/>
        <w:u w:val="none"/>
        <w:vertAlign w:val="baseline"/>
      </w:rPr>
    </w:lvl>
    <w:lvl w:ilvl="1">
      <w:start w:val="1"/>
      <w:numFmt w:val="decimal"/>
      <w:lvlText w:val="%1.%2"/>
      <w:lvlJc w:val="left"/>
      <w:pPr>
        <w:tabs>
          <w:tab w:val="num" w:pos="720"/>
        </w:tabs>
        <w:ind w:left="720" w:hanging="720"/>
      </w:pPr>
      <w:rPr>
        <w:rFonts w:ascii="Arial Bold" w:hAnsi="Arial Bold" w:cs="Times New Roman" w:hint="default"/>
        <w:b/>
        <w:i w:val="0"/>
        <w:sz w:val="28"/>
        <w:szCs w:val="28"/>
      </w:rPr>
    </w:lvl>
    <w:lvl w:ilvl="2">
      <w:start w:val="1"/>
      <w:numFmt w:val="decimal"/>
      <w:lvlText w:val="%1.%2.%3"/>
      <w:lvlJc w:val="left"/>
      <w:pPr>
        <w:tabs>
          <w:tab w:val="num" w:pos="720"/>
        </w:tabs>
        <w:ind w:left="720" w:hanging="720"/>
      </w:pPr>
      <w:rPr>
        <w:rFonts w:ascii="Arial Bold" w:hAnsi="Arial Bold" w:cs="Times New Roman" w:hint="default"/>
        <w:b/>
        <w:i w:val="0"/>
        <w:sz w:val="24"/>
        <w:szCs w:val="24"/>
      </w:rPr>
    </w:lvl>
    <w:lvl w:ilvl="3">
      <w:start w:val="1"/>
      <w:numFmt w:val="decimal"/>
      <w:lvlText w:val="%1.%2.%3.%4"/>
      <w:lvlJc w:val="left"/>
      <w:pPr>
        <w:tabs>
          <w:tab w:val="num" w:pos="864"/>
        </w:tabs>
        <w:ind w:left="864" w:hanging="864"/>
      </w:pPr>
      <w:rPr>
        <w:rFonts w:ascii="Arial" w:hAnsi="Arial" w:cs="Times New Roman" w:hint="default"/>
        <w:b/>
        <w:i w:val="0"/>
        <w:sz w:val="24"/>
        <w:szCs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34"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num w:numId="1" w16cid:durableId="1755586189">
    <w:abstractNumId w:val="26"/>
  </w:num>
  <w:num w:numId="2" w16cid:durableId="913703041">
    <w:abstractNumId w:val="30"/>
  </w:num>
  <w:num w:numId="3" w16cid:durableId="757478358">
    <w:abstractNumId w:val="29"/>
  </w:num>
  <w:num w:numId="4" w16cid:durableId="1505785531">
    <w:abstractNumId w:val="20"/>
  </w:num>
  <w:num w:numId="5" w16cid:durableId="912928443">
    <w:abstractNumId w:val="33"/>
  </w:num>
  <w:num w:numId="6" w16cid:durableId="2023701777">
    <w:abstractNumId w:val="14"/>
  </w:num>
  <w:num w:numId="7" w16cid:durableId="1829397093">
    <w:abstractNumId w:val="27"/>
  </w:num>
  <w:num w:numId="8" w16cid:durableId="173956378">
    <w:abstractNumId w:val="11"/>
  </w:num>
  <w:num w:numId="9" w16cid:durableId="1727291545">
    <w:abstractNumId w:val="24"/>
  </w:num>
  <w:num w:numId="10" w16cid:durableId="497119792">
    <w:abstractNumId w:val="32"/>
  </w:num>
  <w:num w:numId="11" w16cid:durableId="1545142820">
    <w:abstractNumId w:val="34"/>
  </w:num>
  <w:num w:numId="12" w16cid:durableId="1477449377">
    <w:abstractNumId w:val="23"/>
  </w:num>
  <w:num w:numId="13" w16cid:durableId="1510098477">
    <w:abstractNumId w:val="31"/>
  </w:num>
  <w:num w:numId="14" w16cid:durableId="1818259617">
    <w:abstractNumId w:val="28"/>
  </w:num>
  <w:num w:numId="15" w16cid:durableId="230040389">
    <w:abstractNumId w:val="16"/>
  </w:num>
  <w:num w:numId="16" w16cid:durableId="1138107411">
    <w:abstractNumId w:val="17"/>
  </w:num>
  <w:num w:numId="17" w16cid:durableId="1885018876">
    <w:abstractNumId w:val="9"/>
  </w:num>
  <w:num w:numId="18" w16cid:durableId="1864513163">
    <w:abstractNumId w:val="7"/>
  </w:num>
  <w:num w:numId="19" w16cid:durableId="929701001">
    <w:abstractNumId w:val="6"/>
  </w:num>
  <w:num w:numId="20" w16cid:durableId="1500266408">
    <w:abstractNumId w:val="5"/>
  </w:num>
  <w:num w:numId="21" w16cid:durableId="1401755346">
    <w:abstractNumId w:val="4"/>
  </w:num>
  <w:num w:numId="22" w16cid:durableId="922958679">
    <w:abstractNumId w:val="8"/>
  </w:num>
  <w:num w:numId="23" w16cid:durableId="719405553">
    <w:abstractNumId w:val="3"/>
  </w:num>
  <w:num w:numId="24" w16cid:durableId="2104909719">
    <w:abstractNumId w:val="2"/>
  </w:num>
  <w:num w:numId="25" w16cid:durableId="1568110546">
    <w:abstractNumId w:val="1"/>
  </w:num>
  <w:num w:numId="26" w16cid:durableId="27728708">
    <w:abstractNumId w:val="0"/>
  </w:num>
  <w:num w:numId="27" w16cid:durableId="709066258">
    <w:abstractNumId w:val="18"/>
  </w:num>
  <w:num w:numId="28" w16cid:durableId="1172263402">
    <w:abstractNumId w:val="22"/>
  </w:num>
  <w:num w:numId="29" w16cid:durableId="832912219">
    <w:abstractNumId w:val="21"/>
  </w:num>
  <w:num w:numId="30" w16cid:durableId="1195775301">
    <w:abstractNumId w:val="12"/>
  </w:num>
  <w:num w:numId="31" w16cid:durableId="984312766">
    <w:abstractNumId w:val="13"/>
  </w:num>
  <w:num w:numId="32" w16cid:durableId="851266520">
    <w:abstractNumId w:val="19"/>
  </w:num>
  <w:num w:numId="33" w16cid:durableId="1508517511">
    <w:abstractNumId w:val="25"/>
  </w:num>
  <w:num w:numId="34" w16cid:durableId="343897826">
    <w:abstractNumId w:val="10"/>
  </w:num>
  <w:num w:numId="35" w16cid:durableId="444009302">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D8"/>
    <w:rsid w:val="00003F68"/>
    <w:rsid w:val="00006421"/>
    <w:rsid w:val="000065E9"/>
    <w:rsid w:val="000069F8"/>
    <w:rsid w:val="00010243"/>
    <w:rsid w:val="00011BE1"/>
    <w:rsid w:val="00011C5A"/>
    <w:rsid w:val="000126D1"/>
    <w:rsid w:val="000160C5"/>
    <w:rsid w:val="0001715A"/>
    <w:rsid w:val="00024074"/>
    <w:rsid w:val="0002409C"/>
    <w:rsid w:val="00026085"/>
    <w:rsid w:val="00026481"/>
    <w:rsid w:val="00030A7F"/>
    <w:rsid w:val="00031E7B"/>
    <w:rsid w:val="00032899"/>
    <w:rsid w:val="00034AAD"/>
    <w:rsid w:val="00035A6D"/>
    <w:rsid w:val="00037858"/>
    <w:rsid w:val="00040D2F"/>
    <w:rsid w:val="00045AEC"/>
    <w:rsid w:val="000465D5"/>
    <w:rsid w:val="00046F8F"/>
    <w:rsid w:val="00047217"/>
    <w:rsid w:val="0005261A"/>
    <w:rsid w:val="00053ED7"/>
    <w:rsid w:val="000600F7"/>
    <w:rsid w:val="00062026"/>
    <w:rsid w:val="0006344E"/>
    <w:rsid w:val="000647E0"/>
    <w:rsid w:val="00065A2D"/>
    <w:rsid w:val="00066A6E"/>
    <w:rsid w:val="0006799E"/>
    <w:rsid w:val="00067F3B"/>
    <w:rsid w:val="0007063A"/>
    <w:rsid w:val="00070D9D"/>
    <w:rsid w:val="0007153F"/>
    <w:rsid w:val="0007275D"/>
    <w:rsid w:val="00072C57"/>
    <w:rsid w:val="000731D2"/>
    <w:rsid w:val="00074AB6"/>
    <w:rsid w:val="00075C85"/>
    <w:rsid w:val="00077662"/>
    <w:rsid w:val="00077843"/>
    <w:rsid w:val="000817E9"/>
    <w:rsid w:val="000825D3"/>
    <w:rsid w:val="00082A3C"/>
    <w:rsid w:val="00082BE3"/>
    <w:rsid w:val="00082C83"/>
    <w:rsid w:val="00082D79"/>
    <w:rsid w:val="0008352C"/>
    <w:rsid w:val="000840A6"/>
    <w:rsid w:val="000840E9"/>
    <w:rsid w:val="0008410C"/>
    <w:rsid w:val="00084201"/>
    <w:rsid w:val="00085EB7"/>
    <w:rsid w:val="00090023"/>
    <w:rsid w:val="00090734"/>
    <w:rsid w:val="00092717"/>
    <w:rsid w:val="00092BDF"/>
    <w:rsid w:val="00094EB4"/>
    <w:rsid w:val="00095353"/>
    <w:rsid w:val="0009696C"/>
    <w:rsid w:val="0009711A"/>
    <w:rsid w:val="00097D48"/>
    <w:rsid w:val="000A57DE"/>
    <w:rsid w:val="000A6300"/>
    <w:rsid w:val="000A63DF"/>
    <w:rsid w:val="000B0778"/>
    <w:rsid w:val="000B08E3"/>
    <w:rsid w:val="000B1DCB"/>
    <w:rsid w:val="000B5663"/>
    <w:rsid w:val="000B58A7"/>
    <w:rsid w:val="000B68F9"/>
    <w:rsid w:val="000B7D1A"/>
    <w:rsid w:val="000B7F56"/>
    <w:rsid w:val="000C1CB5"/>
    <w:rsid w:val="000C2DDD"/>
    <w:rsid w:val="000C35B3"/>
    <w:rsid w:val="000C387C"/>
    <w:rsid w:val="000C4DB0"/>
    <w:rsid w:val="000C7BA6"/>
    <w:rsid w:val="000C7DB8"/>
    <w:rsid w:val="000D11A7"/>
    <w:rsid w:val="000D1BB9"/>
    <w:rsid w:val="000D1E37"/>
    <w:rsid w:val="000D367F"/>
    <w:rsid w:val="000D3FEE"/>
    <w:rsid w:val="000E026B"/>
    <w:rsid w:val="000E2A4D"/>
    <w:rsid w:val="000E5901"/>
    <w:rsid w:val="000E5B7D"/>
    <w:rsid w:val="000F1F8B"/>
    <w:rsid w:val="000F2B10"/>
    <w:rsid w:val="000F2C17"/>
    <w:rsid w:val="000F2FB2"/>
    <w:rsid w:val="000F34BA"/>
    <w:rsid w:val="000F3C8F"/>
    <w:rsid w:val="000F414D"/>
    <w:rsid w:val="000F5193"/>
    <w:rsid w:val="0010030C"/>
    <w:rsid w:val="0010063B"/>
    <w:rsid w:val="0010260D"/>
    <w:rsid w:val="001034B3"/>
    <w:rsid w:val="00105267"/>
    <w:rsid w:val="00106345"/>
    <w:rsid w:val="00111013"/>
    <w:rsid w:val="00114E0B"/>
    <w:rsid w:val="0011764C"/>
    <w:rsid w:val="0012137E"/>
    <w:rsid w:val="00121C25"/>
    <w:rsid w:val="0012214A"/>
    <w:rsid w:val="00123318"/>
    <w:rsid w:val="00124149"/>
    <w:rsid w:val="00124EDB"/>
    <w:rsid w:val="00125FBE"/>
    <w:rsid w:val="00126BED"/>
    <w:rsid w:val="00127C01"/>
    <w:rsid w:val="00132746"/>
    <w:rsid w:val="00132B4C"/>
    <w:rsid w:val="001336E1"/>
    <w:rsid w:val="00133F50"/>
    <w:rsid w:val="00134D10"/>
    <w:rsid w:val="00134EF1"/>
    <w:rsid w:val="00135195"/>
    <w:rsid w:val="00137EE3"/>
    <w:rsid w:val="001419BF"/>
    <w:rsid w:val="0014213A"/>
    <w:rsid w:val="00142439"/>
    <w:rsid w:val="001435FE"/>
    <w:rsid w:val="0014714B"/>
    <w:rsid w:val="0015129A"/>
    <w:rsid w:val="0015144E"/>
    <w:rsid w:val="001517DB"/>
    <w:rsid w:val="00151974"/>
    <w:rsid w:val="00152FFD"/>
    <w:rsid w:val="001559CB"/>
    <w:rsid w:val="00155E84"/>
    <w:rsid w:val="001627E9"/>
    <w:rsid w:val="00164B0A"/>
    <w:rsid w:val="00166FF3"/>
    <w:rsid w:val="0017004C"/>
    <w:rsid w:val="001716EB"/>
    <w:rsid w:val="00171810"/>
    <w:rsid w:val="0017387F"/>
    <w:rsid w:val="00173A14"/>
    <w:rsid w:val="00176DCA"/>
    <w:rsid w:val="0017702A"/>
    <w:rsid w:val="00180B4F"/>
    <w:rsid w:val="00180CBC"/>
    <w:rsid w:val="00182913"/>
    <w:rsid w:val="00183A47"/>
    <w:rsid w:val="00183B63"/>
    <w:rsid w:val="00183C10"/>
    <w:rsid w:val="001843A8"/>
    <w:rsid w:val="00186172"/>
    <w:rsid w:val="00187113"/>
    <w:rsid w:val="00187C84"/>
    <w:rsid w:val="00187F30"/>
    <w:rsid w:val="00190214"/>
    <w:rsid w:val="00190360"/>
    <w:rsid w:val="00190A1D"/>
    <w:rsid w:val="0019243D"/>
    <w:rsid w:val="001A410E"/>
    <w:rsid w:val="001A48D2"/>
    <w:rsid w:val="001A5EF7"/>
    <w:rsid w:val="001A63DA"/>
    <w:rsid w:val="001A789B"/>
    <w:rsid w:val="001B1FAB"/>
    <w:rsid w:val="001B2AB7"/>
    <w:rsid w:val="001B3CD6"/>
    <w:rsid w:val="001B3E46"/>
    <w:rsid w:val="001B49F5"/>
    <w:rsid w:val="001B4D75"/>
    <w:rsid w:val="001B796C"/>
    <w:rsid w:val="001C0A53"/>
    <w:rsid w:val="001C0B5B"/>
    <w:rsid w:val="001C61CD"/>
    <w:rsid w:val="001C6828"/>
    <w:rsid w:val="001D4049"/>
    <w:rsid w:val="001D5B79"/>
    <w:rsid w:val="001D624F"/>
    <w:rsid w:val="001D7F75"/>
    <w:rsid w:val="001E0D90"/>
    <w:rsid w:val="001E2295"/>
    <w:rsid w:val="001E4BA9"/>
    <w:rsid w:val="001F03AB"/>
    <w:rsid w:val="001F1E9D"/>
    <w:rsid w:val="001F1FBA"/>
    <w:rsid w:val="001F324A"/>
    <w:rsid w:val="001F39A6"/>
    <w:rsid w:val="001F48F6"/>
    <w:rsid w:val="001F62B4"/>
    <w:rsid w:val="00202B86"/>
    <w:rsid w:val="0020316A"/>
    <w:rsid w:val="002032B9"/>
    <w:rsid w:val="00203A1F"/>
    <w:rsid w:val="00205EE1"/>
    <w:rsid w:val="0020665B"/>
    <w:rsid w:val="002109C8"/>
    <w:rsid w:val="00210F4C"/>
    <w:rsid w:val="00212FF8"/>
    <w:rsid w:val="0021506B"/>
    <w:rsid w:val="002202BA"/>
    <w:rsid w:val="0022037B"/>
    <w:rsid w:val="0022080F"/>
    <w:rsid w:val="00221276"/>
    <w:rsid w:val="0022171B"/>
    <w:rsid w:val="002226EA"/>
    <w:rsid w:val="0022280C"/>
    <w:rsid w:val="0022336D"/>
    <w:rsid w:val="00223856"/>
    <w:rsid w:val="00224E60"/>
    <w:rsid w:val="00224F7A"/>
    <w:rsid w:val="002257C3"/>
    <w:rsid w:val="00226C94"/>
    <w:rsid w:val="00227E7E"/>
    <w:rsid w:val="00232A03"/>
    <w:rsid w:val="002353A7"/>
    <w:rsid w:val="00236BBB"/>
    <w:rsid w:val="00240313"/>
    <w:rsid w:val="00241A42"/>
    <w:rsid w:val="00244FCB"/>
    <w:rsid w:val="00245911"/>
    <w:rsid w:val="00247029"/>
    <w:rsid w:val="002535AA"/>
    <w:rsid w:val="00254C1D"/>
    <w:rsid w:val="00254EF9"/>
    <w:rsid w:val="00255B10"/>
    <w:rsid w:val="00257960"/>
    <w:rsid w:val="00257A38"/>
    <w:rsid w:val="00257E2A"/>
    <w:rsid w:val="00260814"/>
    <w:rsid w:val="00260E81"/>
    <w:rsid w:val="0026136E"/>
    <w:rsid w:val="00262257"/>
    <w:rsid w:val="00262B49"/>
    <w:rsid w:val="0026571C"/>
    <w:rsid w:val="00272F91"/>
    <w:rsid w:val="0027350E"/>
    <w:rsid w:val="002736E3"/>
    <w:rsid w:val="00274095"/>
    <w:rsid w:val="00274E02"/>
    <w:rsid w:val="00275B65"/>
    <w:rsid w:val="00277C89"/>
    <w:rsid w:val="00281DB1"/>
    <w:rsid w:val="00281E69"/>
    <w:rsid w:val="002829E4"/>
    <w:rsid w:val="00282A90"/>
    <w:rsid w:val="00285EB6"/>
    <w:rsid w:val="002866C8"/>
    <w:rsid w:val="00287E82"/>
    <w:rsid w:val="00290DD2"/>
    <w:rsid w:val="0029152F"/>
    <w:rsid w:val="00291CAD"/>
    <w:rsid w:val="002924EA"/>
    <w:rsid w:val="00293667"/>
    <w:rsid w:val="002947C5"/>
    <w:rsid w:val="002958C0"/>
    <w:rsid w:val="002970FD"/>
    <w:rsid w:val="002A1170"/>
    <w:rsid w:val="002A2A86"/>
    <w:rsid w:val="002A2B7A"/>
    <w:rsid w:val="002A2D34"/>
    <w:rsid w:val="002A4D29"/>
    <w:rsid w:val="002A5022"/>
    <w:rsid w:val="002A6DF5"/>
    <w:rsid w:val="002B183A"/>
    <w:rsid w:val="002B2154"/>
    <w:rsid w:val="002B39C3"/>
    <w:rsid w:val="002B4490"/>
    <w:rsid w:val="002B4D4C"/>
    <w:rsid w:val="002B5213"/>
    <w:rsid w:val="002B613A"/>
    <w:rsid w:val="002C0F42"/>
    <w:rsid w:val="002C27D4"/>
    <w:rsid w:val="002C32C6"/>
    <w:rsid w:val="002C3F7F"/>
    <w:rsid w:val="002C41DE"/>
    <w:rsid w:val="002C6B85"/>
    <w:rsid w:val="002C7B63"/>
    <w:rsid w:val="002D00DD"/>
    <w:rsid w:val="002D07FC"/>
    <w:rsid w:val="002D1F42"/>
    <w:rsid w:val="002D1F67"/>
    <w:rsid w:val="002D2230"/>
    <w:rsid w:val="002D5311"/>
    <w:rsid w:val="002D6318"/>
    <w:rsid w:val="002D671C"/>
    <w:rsid w:val="002D6C90"/>
    <w:rsid w:val="002E0DB0"/>
    <w:rsid w:val="002E2510"/>
    <w:rsid w:val="002E3A68"/>
    <w:rsid w:val="002E48AB"/>
    <w:rsid w:val="002E506A"/>
    <w:rsid w:val="002E7592"/>
    <w:rsid w:val="002F2878"/>
    <w:rsid w:val="002F2C0B"/>
    <w:rsid w:val="002F2E0E"/>
    <w:rsid w:val="002F4374"/>
    <w:rsid w:val="002F5023"/>
    <w:rsid w:val="002F62DC"/>
    <w:rsid w:val="002F7194"/>
    <w:rsid w:val="0030024F"/>
    <w:rsid w:val="00300BB6"/>
    <w:rsid w:val="00305D36"/>
    <w:rsid w:val="00306745"/>
    <w:rsid w:val="003069F2"/>
    <w:rsid w:val="003077CB"/>
    <w:rsid w:val="00310025"/>
    <w:rsid w:val="003100CA"/>
    <w:rsid w:val="00312DB5"/>
    <w:rsid w:val="0031416D"/>
    <w:rsid w:val="00314300"/>
    <w:rsid w:val="00314753"/>
    <w:rsid w:val="003149C4"/>
    <w:rsid w:val="00314BD0"/>
    <w:rsid w:val="00316142"/>
    <w:rsid w:val="00317B94"/>
    <w:rsid w:val="00320448"/>
    <w:rsid w:val="00320F80"/>
    <w:rsid w:val="003248CD"/>
    <w:rsid w:val="00326E85"/>
    <w:rsid w:val="00331F42"/>
    <w:rsid w:val="00334979"/>
    <w:rsid w:val="00337A5B"/>
    <w:rsid w:val="00341FA9"/>
    <w:rsid w:val="003423E3"/>
    <w:rsid w:val="003437F8"/>
    <w:rsid w:val="00346931"/>
    <w:rsid w:val="00350BB6"/>
    <w:rsid w:val="00351DB2"/>
    <w:rsid w:val="00351E41"/>
    <w:rsid w:val="00352065"/>
    <w:rsid w:val="003535A9"/>
    <w:rsid w:val="00357FDA"/>
    <w:rsid w:val="0036276E"/>
    <w:rsid w:val="00362DEB"/>
    <w:rsid w:val="00364D6F"/>
    <w:rsid w:val="00365121"/>
    <w:rsid w:val="00366310"/>
    <w:rsid w:val="00366ED0"/>
    <w:rsid w:val="00370486"/>
    <w:rsid w:val="00371D90"/>
    <w:rsid w:val="00375565"/>
    <w:rsid w:val="00375CDB"/>
    <w:rsid w:val="00377677"/>
    <w:rsid w:val="003806A2"/>
    <w:rsid w:val="003809FD"/>
    <w:rsid w:val="00383929"/>
    <w:rsid w:val="0038618D"/>
    <w:rsid w:val="00386BEB"/>
    <w:rsid w:val="00392B2D"/>
    <w:rsid w:val="003936CB"/>
    <w:rsid w:val="00394872"/>
    <w:rsid w:val="00396325"/>
    <w:rsid w:val="003970EB"/>
    <w:rsid w:val="003A0007"/>
    <w:rsid w:val="003A2611"/>
    <w:rsid w:val="003A531F"/>
    <w:rsid w:val="003A5448"/>
    <w:rsid w:val="003A6378"/>
    <w:rsid w:val="003A6B2A"/>
    <w:rsid w:val="003A78B8"/>
    <w:rsid w:val="003B1A9A"/>
    <w:rsid w:val="003B5748"/>
    <w:rsid w:val="003B76CB"/>
    <w:rsid w:val="003C1D50"/>
    <w:rsid w:val="003C26C4"/>
    <w:rsid w:val="003C34F1"/>
    <w:rsid w:val="003C42BF"/>
    <w:rsid w:val="003C5A92"/>
    <w:rsid w:val="003C6373"/>
    <w:rsid w:val="003C6405"/>
    <w:rsid w:val="003D0904"/>
    <w:rsid w:val="003D0BAC"/>
    <w:rsid w:val="003D0DB3"/>
    <w:rsid w:val="003D1E2F"/>
    <w:rsid w:val="003D3C03"/>
    <w:rsid w:val="003D469E"/>
    <w:rsid w:val="003E036F"/>
    <w:rsid w:val="003E2253"/>
    <w:rsid w:val="003E28BD"/>
    <w:rsid w:val="003E2C2C"/>
    <w:rsid w:val="003E3427"/>
    <w:rsid w:val="003E3C58"/>
    <w:rsid w:val="003E42F1"/>
    <w:rsid w:val="003E4941"/>
    <w:rsid w:val="003E683A"/>
    <w:rsid w:val="003E7945"/>
    <w:rsid w:val="003F022A"/>
    <w:rsid w:val="003F06A9"/>
    <w:rsid w:val="003F3C35"/>
    <w:rsid w:val="003F6C9E"/>
    <w:rsid w:val="003F6D84"/>
    <w:rsid w:val="003F708F"/>
    <w:rsid w:val="003F7BA8"/>
    <w:rsid w:val="0040174D"/>
    <w:rsid w:val="00410C3F"/>
    <w:rsid w:val="00411BAE"/>
    <w:rsid w:val="00416F86"/>
    <w:rsid w:val="0041799D"/>
    <w:rsid w:val="00421317"/>
    <w:rsid w:val="004218EE"/>
    <w:rsid w:val="00426847"/>
    <w:rsid w:val="00431C6F"/>
    <w:rsid w:val="004324BD"/>
    <w:rsid w:val="00433843"/>
    <w:rsid w:val="00433C43"/>
    <w:rsid w:val="00435919"/>
    <w:rsid w:val="004372F3"/>
    <w:rsid w:val="00437A94"/>
    <w:rsid w:val="00440AFD"/>
    <w:rsid w:val="00441297"/>
    <w:rsid w:val="004416AC"/>
    <w:rsid w:val="00442024"/>
    <w:rsid w:val="00442B81"/>
    <w:rsid w:val="00444EC0"/>
    <w:rsid w:val="004458D3"/>
    <w:rsid w:val="00445FD8"/>
    <w:rsid w:val="00447D25"/>
    <w:rsid w:val="004504B9"/>
    <w:rsid w:val="00455784"/>
    <w:rsid w:val="00456DCB"/>
    <w:rsid w:val="00457D06"/>
    <w:rsid w:val="00461A52"/>
    <w:rsid w:val="00463A7D"/>
    <w:rsid w:val="00465217"/>
    <w:rsid w:val="00466697"/>
    <w:rsid w:val="0046698B"/>
    <w:rsid w:val="00467858"/>
    <w:rsid w:val="004729E5"/>
    <w:rsid w:val="00472E5C"/>
    <w:rsid w:val="00473318"/>
    <w:rsid w:val="00476898"/>
    <w:rsid w:val="00480EE0"/>
    <w:rsid w:val="0048166A"/>
    <w:rsid w:val="0048309C"/>
    <w:rsid w:val="00483D93"/>
    <w:rsid w:val="00490CDE"/>
    <w:rsid w:val="00491BBC"/>
    <w:rsid w:val="00493FDA"/>
    <w:rsid w:val="004944A7"/>
    <w:rsid w:val="004949AD"/>
    <w:rsid w:val="004979A3"/>
    <w:rsid w:val="004A2B75"/>
    <w:rsid w:val="004A3178"/>
    <w:rsid w:val="004A599B"/>
    <w:rsid w:val="004B395F"/>
    <w:rsid w:val="004B4791"/>
    <w:rsid w:val="004B5722"/>
    <w:rsid w:val="004B5AD0"/>
    <w:rsid w:val="004B7278"/>
    <w:rsid w:val="004C0094"/>
    <w:rsid w:val="004C0EFC"/>
    <w:rsid w:val="004C3211"/>
    <w:rsid w:val="004C3537"/>
    <w:rsid w:val="004C3B0D"/>
    <w:rsid w:val="004C4CF2"/>
    <w:rsid w:val="004C6C18"/>
    <w:rsid w:val="004C7F09"/>
    <w:rsid w:val="004D0A35"/>
    <w:rsid w:val="004D1C8E"/>
    <w:rsid w:val="004D314D"/>
    <w:rsid w:val="004D4D93"/>
    <w:rsid w:val="004D5B83"/>
    <w:rsid w:val="004D6425"/>
    <w:rsid w:val="004D6FDD"/>
    <w:rsid w:val="004E02E8"/>
    <w:rsid w:val="004E0C43"/>
    <w:rsid w:val="004E1994"/>
    <w:rsid w:val="004E2D2C"/>
    <w:rsid w:val="004E4081"/>
    <w:rsid w:val="004E43AF"/>
    <w:rsid w:val="004E6A43"/>
    <w:rsid w:val="004E6EB8"/>
    <w:rsid w:val="004E743A"/>
    <w:rsid w:val="004E7BC8"/>
    <w:rsid w:val="00500378"/>
    <w:rsid w:val="00500BDB"/>
    <w:rsid w:val="0050159C"/>
    <w:rsid w:val="00501EB6"/>
    <w:rsid w:val="00502E99"/>
    <w:rsid w:val="00503128"/>
    <w:rsid w:val="0050449A"/>
    <w:rsid w:val="005047D8"/>
    <w:rsid w:val="0050484C"/>
    <w:rsid w:val="005048E5"/>
    <w:rsid w:val="0050501C"/>
    <w:rsid w:val="00505C86"/>
    <w:rsid w:val="00511743"/>
    <w:rsid w:val="0051186F"/>
    <w:rsid w:val="00511F1C"/>
    <w:rsid w:val="00512DC7"/>
    <w:rsid w:val="00513CDF"/>
    <w:rsid w:val="00514006"/>
    <w:rsid w:val="0051430D"/>
    <w:rsid w:val="00516E73"/>
    <w:rsid w:val="00517193"/>
    <w:rsid w:val="0052002A"/>
    <w:rsid w:val="005201F2"/>
    <w:rsid w:val="00522DEC"/>
    <w:rsid w:val="00523786"/>
    <w:rsid w:val="00526378"/>
    <w:rsid w:val="00532AC4"/>
    <w:rsid w:val="00532EA1"/>
    <w:rsid w:val="00534CC8"/>
    <w:rsid w:val="00534DE9"/>
    <w:rsid w:val="005351AD"/>
    <w:rsid w:val="00535AF6"/>
    <w:rsid w:val="0053750A"/>
    <w:rsid w:val="00542ED5"/>
    <w:rsid w:val="00543F0E"/>
    <w:rsid w:val="00546A1C"/>
    <w:rsid w:val="00546CF8"/>
    <w:rsid w:val="005502BE"/>
    <w:rsid w:val="0055163E"/>
    <w:rsid w:val="00552230"/>
    <w:rsid w:val="00553AF6"/>
    <w:rsid w:val="00556902"/>
    <w:rsid w:val="005576DE"/>
    <w:rsid w:val="00557EC8"/>
    <w:rsid w:val="0056157D"/>
    <w:rsid w:val="0056335A"/>
    <w:rsid w:val="00563440"/>
    <w:rsid w:val="00564AAD"/>
    <w:rsid w:val="00566489"/>
    <w:rsid w:val="00566B2E"/>
    <w:rsid w:val="00573576"/>
    <w:rsid w:val="0057381B"/>
    <w:rsid w:val="0057418F"/>
    <w:rsid w:val="00574AC0"/>
    <w:rsid w:val="005764CB"/>
    <w:rsid w:val="005811F8"/>
    <w:rsid w:val="00582F49"/>
    <w:rsid w:val="00586EE6"/>
    <w:rsid w:val="005874F3"/>
    <w:rsid w:val="00587721"/>
    <w:rsid w:val="00587F2C"/>
    <w:rsid w:val="00591618"/>
    <w:rsid w:val="005929F2"/>
    <w:rsid w:val="0059354C"/>
    <w:rsid w:val="00593C0F"/>
    <w:rsid w:val="00594829"/>
    <w:rsid w:val="005959A0"/>
    <w:rsid w:val="00596595"/>
    <w:rsid w:val="00597515"/>
    <w:rsid w:val="00597924"/>
    <w:rsid w:val="005A010D"/>
    <w:rsid w:val="005A01CA"/>
    <w:rsid w:val="005A2652"/>
    <w:rsid w:val="005A27B7"/>
    <w:rsid w:val="005A3BAE"/>
    <w:rsid w:val="005A6C6F"/>
    <w:rsid w:val="005A7C72"/>
    <w:rsid w:val="005B1252"/>
    <w:rsid w:val="005B2764"/>
    <w:rsid w:val="005B6988"/>
    <w:rsid w:val="005B7CF3"/>
    <w:rsid w:val="005C08CC"/>
    <w:rsid w:val="005C0A66"/>
    <w:rsid w:val="005C289E"/>
    <w:rsid w:val="005C3318"/>
    <w:rsid w:val="005C6B82"/>
    <w:rsid w:val="005C6F86"/>
    <w:rsid w:val="005D04B5"/>
    <w:rsid w:val="005D2F10"/>
    <w:rsid w:val="005D6E86"/>
    <w:rsid w:val="005D756F"/>
    <w:rsid w:val="005D78F3"/>
    <w:rsid w:val="005E18AE"/>
    <w:rsid w:val="005E2728"/>
    <w:rsid w:val="005E421C"/>
    <w:rsid w:val="005E5947"/>
    <w:rsid w:val="005E7DC6"/>
    <w:rsid w:val="005F0DE2"/>
    <w:rsid w:val="005F111D"/>
    <w:rsid w:val="005F1EFA"/>
    <w:rsid w:val="005F2940"/>
    <w:rsid w:val="005F39C8"/>
    <w:rsid w:val="005F3B8D"/>
    <w:rsid w:val="005F4066"/>
    <w:rsid w:val="005F50F5"/>
    <w:rsid w:val="005F54C3"/>
    <w:rsid w:val="005F5D52"/>
    <w:rsid w:val="005F5D9F"/>
    <w:rsid w:val="005F699E"/>
    <w:rsid w:val="005F6E72"/>
    <w:rsid w:val="005F7134"/>
    <w:rsid w:val="005F78A8"/>
    <w:rsid w:val="00604376"/>
    <w:rsid w:val="00606035"/>
    <w:rsid w:val="0060637C"/>
    <w:rsid w:val="00606386"/>
    <w:rsid w:val="00606ADA"/>
    <w:rsid w:val="0061083F"/>
    <w:rsid w:val="00610964"/>
    <w:rsid w:val="00612431"/>
    <w:rsid w:val="0061245E"/>
    <w:rsid w:val="00614969"/>
    <w:rsid w:val="0061505D"/>
    <w:rsid w:val="00615875"/>
    <w:rsid w:val="006159B4"/>
    <w:rsid w:val="00616EED"/>
    <w:rsid w:val="00617FCF"/>
    <w:rsid w:val="00622418"/>
    <w:rsid w:val="006230D7"/>
    <w:rsid w:val="006231C3"/>
    <w:rsid w:val="006232AA"/>
    <w:rsid w:val="0062430A"/>
    <w:rsid w:val="0062434E"/>
    <w:rsid w:val="00631423"/>
    <w:rsid w:val="00631500"/>
    <w:rsid w:val="006327A9"/>
    <w:rsid w:val="00632D72"/>
    <w:rsid w:val="00633561"/>
    <w:rsid w:val="006349C6"/>
    <w:rsid w:val="00635F88"/>
    <w:rsid w:val="00637112"/>
    <w:rsid w:val="0064050C"/>
    <w:rsid w:val="00641747"/>
    <w:rsid w:val="00641B4E"/>
    <w:rsid w:val="006439B4"/>
    <w:rsid w:val="00643D96"/>
    <w:rsid w:val="00650F98"/>
    <w:rsid w:val="0065181B"/>
    <w:rsid w:val="00651ECF"/>
    <w:rsid w:val="006524FD"/>
    <w:rsid w:val="006528C9"/>
    <w:rsid w:val="00653E3D"/>
    <w:rsid w:val="0065581D"/>
    <w:rsid w:val="00657464"/>
    <w:rsid w:val="006605D7"/>
    <w:rsid w:val="006609F6"/>
    <w:rsid w:val="00660BA0"/>
    <w:rsid w:val="00662FC2"/>
    <w:rsid w:val="00663383"/>
    <w:rsid w:val="00664569"/>
    <w:rsid w:val="00670ECD"/>
    <w:rsid w:val="00670FF9"/>
    <w:rsid w:val="006715B5"/>
    <w:rsid w:val="00675B27"/>
    <w:rsid w:val="00675F12"/>
    <w:rsid w:val="00676988"/>
    <w:rsid w:val="00681E79"/>
    <w:rsid w:val="00684572"/>
    <w:rsid w:val="00687432"/>
    <w:rsid w:val="006903EF"/>
    <w:rsid w:val="00690654"/>
    <w:rsid w:val="00690D3D"/>
    <w:rsid w:val="00691181"/>
    <w:rsid w:val="00691803"/>
    <w:rsid w:val="006928CB"/>
    <w:rsid w:val="006945F5"/>
    <w:rsid w:val="0069538B"/>
    <w:rsid w:val="006966F5"/>
    <w:rsid w:val="006A0DB0"/>
    <w:rsid w:val="006A11E0"/>
    <w:rsid w:val="006A3C11"/>
    <w:rsid w:val="006A4F7B"/>
    <w:rsid w:val="006A54C5"/>
    <w:rsid w:val="006A55A8"/>
    <w:rsid w:val="006B017E"/>
    <w:rsid w:val="006B024E"/>
    <w:rsid w:val="006B23F0"/>
    <w:rsid w:val="006B2BFC"/>
    <w:rsid w:val="006B3477"/>
    <w:rsid w:val="006B495E"/>
    <w:rsid w:val="006C1A88"/>
    <w:rsid w:val="006C5688"/>
    <w:rsid w:val="006D08F9"/>
    <w:rsid w:val="006D0A8B"/>
    <w:rsid w:val="006D0E1C"/>
    <w:rsid w:val="006D161F"/>
    <w:rsid w:val="006D1F86"/>
    <w:rsid w:val="006D23E1"/>
    <w:rsid w:val="006D4955"/>
    <w:rsid w:val="006D6596"/>
    <w:rsid w:val="006D660F"/>
    <w:rsid w:val="006D75EA"/>
    <w:rsid w:val="006E0923"/>
    <w:rsid w:val="006E3892"/>
    <w:rsid w:val="006E4313"/>
    <w:rsid w:val="006E4A4F"/>
    <w:rsid w:val="006E5369"/>
    <w:rsid w:val="006E54C1"/>
    <w:rsid w:val="006E57AE"/>
    <w:rsid w:val="006E68A7"/>
    <w:rsid w:val="006E7E47"/>
    <w:rsid w:val="006F18EE"/>
    <w:rsid w:val="006F2283"/>
    <w:rsid w:val="006F2F0E"/>
    <w:rsid w:val="006F3053"/>
    <w:rsid w:val="006F410E"/>
    <w:rsid w:val="006F6DD8"/>
    <w:rsid w:val="00701793"/>
    <w:rsid w:val="00701999"/>
    <w:rsid w:val="007019DD"/>
    <w:rsid w:val="00702D6F"/>
    <w:rsid w:val="00705714"/>
    <w:rsid w:val="007066A0"/>
    <w:rsid w:val="0070739A"/>
    <w:rsid w:val="00711B66"/>
    <w:rsid w:val="0071245E"/>
    <w:rsid w:val="007135BB"/>
    <w:rsid w:val="00714DBB"/>
    <w:rsid w:val="00715050"/>
    <w:rsid w:val="0071603A"/>
    <w:rsid w:val="00716E94"/>
    <w:rsid w:val="007175A1"/>
    <w:rsid w:val="00717995"/>
    <w:rsid w:val="00720DAF"/>
    <w:rsid w:val="00721086"/>
    <w:rsid w:val="007279EB"/>
    <w:rsid w:val="007318D3"/>
    <w:rsid w:val="00732108"/>
    <w:rsid w:val="007324BC"/>
    <w:rsid w:val="0073266A"/>
    <w:rsid w:val="00733060"/>
    <w:rsid w:val="00733504"/>
    <w:rsid w:val="007339C5"/>
    <w:rsid w:val="00733D14"/>
    <w:rsid w:val="0073591A"/>
    <w:rsid w:val="00737007"/>
    <w:rsid w:val="00742255"/>
    <w:rsid w:val="00743752"/>
    <w:rsid w:val="00743866"/>
    <w:rsid w:val="00746DD2"/>
    <w:rsid w:val="00747F6F"/>
    <w:rsid w:val="00750CB2"/>
    <w:rsid w:val="0075102A"/>
    <w:rsid w:val="007517A7"/>
    <w:rsid w:val="00751AB4"/>
    <w:rsid w:val="00752AEF"/>
    <w:rsid w:val="007531F7"/>
    <w:rsid w:val="00753F91"/>
    <w:rsid w:val="007547C0"/>
    <w:rsid w:val="00754C48"/>
    <w:rsid w:val="00755A31"/>
    <w:rsid w:val="007561CE"/>
    <w:rsid w:val="00757004"/>
    <w:rsid w:val="0075733D"/>
    <w:rsid w:val="0076200E"/>
    <w:rsid w:val="0076266B"/>
    <w:rsid w:val="007647D1"/>
    <w:rsid w:val="00771ADB"/>
    <w:rsid w:val="00772223"/>
    <w:rsid w:val="00775362"/>
    <w:rsid w:val="00775890"/>
    <w:rsid w:val="00775BD6"/>
    <w:rsid w:val="00775D65"/>
    <w:rsid w:val="007777E1"/>
    <w:rsid w:val="00781BED"/>
    <w:rsid w:val="00781F88"/>
    <w:rsid w:val="0078336D"/>
    <w:rsid w:val="007838EC"/>
    <w:rsid w:val="00784099"/>
    <w:rsid w:val="007841B6"/>
    <w:rsid w:val="0078446F"/>
    <w:rsid w:val="0078673E"/>
    <w:rsid w:val="007907C6"/>
    <w:rsid w:val="00790ED2"/>
    <w:rsid w:val="007945C8"/>
    <w:rsid w:val="00794D9A"/>
    <w:rsid w:val="00795971"/>
    <w:rsid w:val="0079663C"/>
    <w:rsid w:val="00797C6E"/>
    <w:rsid w:val="007A0559"/>
    <w:rsid w:val="007A0A5F"/>
    <w:rsid w:val="007A142E"/>
    <w:rsid w:val="007A23BB"/>
    <w:rsid w:val="007A3BDE"/>
    <w:rsid w:val="007A5193"/>
    <w:rsid w:val="007A5C76"/>
    <w:rsid w:val="007A5CEF"/>
    <w:rsid w:val="007A6013"/>
    <w:rsid w:val="007A64B3"/>
    <w:rsid w:val="007B3AC0"/>
    <w:rsid w:val="007B4771"/>
    <w:rsid w:val="007B6D39"/>
    <w:rsid w:val="007B6E0B"/>
    <w:rsid w:val="007C1276"/>
    <w:rsid w:val="007C15FC"/>
    <w:rsid w:val="007C2734"/>
    <w:rsid w:val="007C40B6"/>
    <w:rsid w:val="007C665F"/>
    <w:rsid w:val="007C6A37"/>
    <w:rsid w:val="007C7A30"/>
    <w:rsid w:val="007D045A"/>
    <w:rsid w:val="007D1B61"/>
    <w:rsid w:val="007D1E07"/>
    <w:rsid w:val="007D4194"/>
    <w:rsid w:val="007D42E7"/>
    <w:rsid w:val="007E4FBB"/>
    <w:rsid w:val="007E6453"/>
    <w:rsid w:val="007E6564"/>
    <w:rsid w:val="007F04EB"/>
    <w:rsid w:val="007F1AB5"/>
    <w:rsid w:val="007F2D5D"/>
    <w:rsid w:val="007F31CB"/>
    <w:rsid w:val="007F4F0D"/>
    <w:rsid w:val="007F64FA"/>
    <w:rsid w:val="007F6633"/>
    <w:rsid w:val="007F7FD3"/>
    <w:rsid w:val="00800697"/>
    <w:rsid w:val="00801655"/>
    <w:rsid w:val="0080192E"/>
    <w:rsid w:val="00801A3C"/>
    <w:rsid w:val="00803649"/>
    <w:rsid w:val="00803A0B"/>
    <w:rsid w:val="008044F9"/>
    <w:rsid w:val="00804576"/>
    <w:rsid w:val="00804D64"/>
    <w:rsid w:val="008054D2"/>
    <w:rsid w:val="00806BAC"/>
    <w:rsid w:val="00807992"/>
    <w:rsid w:val="008109B5"/>
    <w:rsid w:val="00812A04"/>
    <w:rsid w:val="00812D8E"/>
    <w:rsid w:val="008137CE"/>
    <w:rsid w:val="00817254"/>
    <w:rsid w:val="00820A0C"/>
    <w:rsid w:val="00820FEF"/>
    <w:rsid w:val="00821838"/>
    <w:rsid w:val="00822028"/>
    <w:rsid w:val="00825C56"/>
    <w:rsid w:val="00830E02"/>
    <w:rsid w:val="00830F5F"/>
    <w:rsid w:val="00834B68"/>
    <w:rsid w:val="00835483"/>
    <w:rsid w:val="00835C41"/>
    <w:rsid w:val="00837C6C"/>
    <w:rsid w:val="00840ACB"/>
    <w:rsid w:val="0084158F"/>
    <w:rsid w:val="00843761"/>
    <w:rsid w:val="00844137"/>
    <w:rsid w:val="00845398"/>
    <w:rsid w:val="0084578F"/>
    <w:rsid w:val="008507B0"/>
    <w:rsid w:val="0085087A"/>
    <w:rsid w:val="0085165F"/>
    <w:rsid w:val="008528A9"/>
    <w:rsid w:val="00853954"/>
    <w:rsid w:val="008556FB"/>
    <w:rsid w:val="00855F7B"/>
    <w:rsid w:val="008563CB"/>
    <w:rsid w:val="00861192"/>
    <w:rsid w:val="0086365D"/>
    <w:rsid w:val="00864269"/>
    <w:rsid w:val="00866B34"/>
    <w:rsid w:val="00867CFE"/>
    <w:rsid w:val="00870843"/>
    <w:rsid w:val="00870D0B"/>
    <w:rsid w:val="0087215C"/>
    <w:rsid w:val="008721B2"/>
    <w:rsid w:val="00874AE5"/>
    <w:rsid w:val="0087516F"/>
    <w:rsid w:val="008751BD"/>
    <w:rsid w:val="00875CCE"/>
    <w:rsid w:val="00880335"/>
    <w:rsid w:val="00881629"/>
    <w:rsid w:val="00881DB3"/>
    <w:rsid w:val="00882313"/>
    <w:rsid w:val="008829AE"/>
    <w:rsid w:val="008911B6"/>
    <w:rsid w:val="008916C3"/>
    <w:rsid w:val="00892695"/>
    <w:rsid w:val="00894031"/>
    <w:rsid w:val="0089466A"/>
    <w:rsid w:val="008947ED"/>
    <w:rsid w:val="00894A9E"/>
    <w:rsid w:val="00895542"/>
    <w:rsid w:val="008965BB"/>
    <w:rsid w:val="008968E4"/>
    <w:rsid w:val="00896B2B"/>
    <w:rsid w:val="0089777B"/>
    <w:rsid w:val="008A3C57"/>
    <w:rsid w:val="008A3E92"/>
    <w:rsid w:val="008A414E"/>
    <w:rsid w:val="008A521A"/>
    <w:rsid w:val="008A5BFC"/>
    <w:rsid w:val="008A650E"/>
    <w:rsid w:val="008B2020"/>
    <w:rsid w:val="008B4E43"/>
    <w:rsid w:val="008B5ECB"/>
    <w:rsid w:val="008B7C33"/>
    <w:rsid w:val="008C0202"/>
    <w:rsid w:val="008C0952"/>
    <w:rsid w:val="008C0D91"/>
    <w:rsid w:val="008C29FE"/>
    <w:rsid w:val="008C37D8"/>
    <w:rsid w:val="008C40C1"/>
    <w:rsid w:val="008C4B4D"/>
    <w:rsid w:val="008C4C19"/>
    <w:rsid w:val="008C4F4B"/>
    <w:rsid w:val="008C50E7"/>
    <w:rsid w:val="008C530A"/>
    <w:rsid w:val="008D091E"/>
    <w:rsid w:val="008D3D9D"/>
    <w:rsid w:val="008D3E0A"/>
    <w:rsid w:val="008D509C"/>
    <w:rsid w:val="008D6789"/>
    <w:rsid w:val="008D7D0B"/>
    <w:rsid w:val="008E0DEB"/>
    <w:rsid w:val="008E246F"/>
    <w:rsid w:val="008E272F"/>
    <w:rsid w:val="008E2777"/>
    <w:rsid w:val="008E2D45"/>
    <w:rsid w:val="008E3629"/>
    <w:rsid w:val="008E4C21"/>
    <w:rsid w:val="008E63A9"/>
    <w:rsid w:val="008E7E90"/>
    <w:rsid w:val="008F1E30"/>
    <w:rsid w:val="008F1EFE"/>
    <w:rsid w:val="008F23F2"/>
    <w:rsid w:val="008F2927"/>
    <w:rsid w:val="008F358A"/>
    <w:rsid w:val="008F52D8"/>
    <w:rsid w:val="008F74D3"/>
    <w:rsid w:val="008F7AA1"/>
    <w:rsid w:val="0090216B"/>
    <w:rsid w:val="009047D3"/>
    <w:rsid w:val="009049FB"/>
    <w:rsid w:val="0090502B"/>
    <w:rsid w:val="00905B5C"/>
    <w:rsid w:val="00913232"/>
    <w:rsid w:val="009137D9"/>
    <w:rsid w:val="00914721"/>
    <w:rsid w:val="00914F84"/>
    <w:rsid w:val="0091679D"/>
    <w:rsid w:val="00917220"/>
    <w:rsid w:val="0091772A"/>
    <w:rsid w:val="009201DB"/>
    <w:rsid w:val="0092027A"/>
    <w:rsid w:val="00920AF8"/>
    <w:rsid w:val="009222D8"/>
    <w:rsid w:val="00922B7C"/>
    <w:rsid w:val="0092463A"/>
    <w:rsid w:val="00925793"/>
    <w:rsid w:val="0092580E"/>
    <w:rsid w:val="00925F1A"/>
    <w:rsid w:val="00927558"/>
    <w:rsid w:val="00927778"/>
    <w:rsid w:val="0093173D"/>
    <w:rsid w:val="00931BF9"/>
    <w:rsid w:val="00932BBC"/>
    <w:rsid w:val="00933EC3"/>
    <w:rsid w:val="00933F22"/>
    <w:rsid w:val="00934571"/>
    <w:rsid w:val="009350DC"/>
    <w:rsid w:val="009355CE"/>
    <w:rsid w:val="00935C11"/>
    <w:rsid w:val="0093762F"/>
    <w:rsid w:val="00940C8C"/>
    <w:rsid w:val="0094141F"/>
    <w:rsid w:val="00941A7D"/>
    <w:rsid w:val="00941C58"/>
    <w:rsid w:val="009424F4"/>
    <w:rsid w:val="00945083"/>
    <w:rsid w:val="0094545F"/>
    <w:rsid w:val="00946CFB"/>
    <w:rsid w:val="00947C61"/>
    <w:rsid w:val="00950C60"/>
    <w:rsid w:val="00951162"/>
    <w:rsid w:val="009520B4"/>
    <w:rsid w:val="00953957"/>
    <w:rsid w:val="00953CDA"/>
    <w:rsid w:val="0095579D"/>
    <w:rsid w:val="00956908"/>
    <w:rsid w:val="00956F9B"/>
    <w:rsid w:val="00961589"/>
    <w:rsid w:val="00961FE5"/>
    <w:rsid w:val="00963DEF"/>
    <w:rsid w:val="009651A4"/>
    <w:rsid w:val="00965EEC"/>
    <w:rsid w:val="00966915"/>
    <w:rsid w:val="00967B11"/>
    <w:rsid w:val="0097093A"/>
    <w:rsid w:val="00970B4D"/>
    <w:rsid w:val="00970B87"/>
    <w:rsid w:val="00970EDD"/>
    <w:rsid w:val="009728EA"/>
    <w:rsid w:val="00975465"/>
    <w:rsid w:val="009768FE"/>
    <w:rsid w:val="009817EF"/>
    <w:rsid w:val="009862B9"/>
    <w:rsid w:val="0099042A"/>
    <w:rsid w:val="00991282"/>
    <w:rsid w:val="00991E5F"/>
    <w:rsid w:val="00993208"/>
    <w:rsid w:val="009936D3"/>
    <w:rsid w:val="00993FCF"/>
    <w:rsid w:val="00997F36"/>
    <w:rsid w:val="00997F47"/>
    <w:rsid w:val="009A05A1"/>
    <w:rsid w:val="009A0F4B"/>
    <w:rsid w:val="009A2BC5"/>
    <w:rsid w:val="009A30ED"/>
    <w:rsid w:val="009A3DB9"/>
    <w:rsid w:val="009A41DC"/>
    <w:rsid w:val="009A4B89"/>
    <w:rsid w:val="009A7A4B"/>
    <w:rsid w:val="009B0474"/>
    <w:rsid w:val="009B0C23"/>
    <w:rsid w:val="009B0C9C"/>
    <w:rsid w:val="009B1C60"/>
    <w:rsid w:val="009B2574"/>
    <w:rsid w:val="009B301E"/>
    <w:rsid w:val="009B4FF3"/>
    <w:rsid w:val="009B7433"/>
    <w:rsid w:val="009B7787"/>
    <w:rsid w:val="009B781E"/>
    <w:rsid w:val="009B7BB3"/>
    <w:rsid w:val="009C0BD4"/>
    <w:rsid w:val="009C1956"/>
    <w:rsid w:val="009C4582"/>
    <w:rsid w:val="009C5016"/>
    <w:rsid w:val="009C534C"/>
    <w:rsid w:val="009C65E3"/>
    <w:rsid w:val="009C7758"/>
    <w:rsid w:val="009D0A7D"/>
    <w:rsid w:val="009D1D9B"/>
    <w:rsid w:val="009D2417"/>
    <w:rsid w:val="009D3643"/>
    <w:rsid w:val="009D364B"/>
    <w:rsid w:val="009D6A67"/>
    <w:rsid w:val="009E1345"/>
    <w:rsid w:val="009E34E6"/>
    <w:rsid w:val="009E6ABF"/>
    <w:rsid w:val="009E79E9"/>
    <w:rsid w:val="009F1A7A"/>
    <w:rsid w:val="009F2472"/>
    <w:rsid w:val="009F33B4"/>
    <w:rsid w:val="009F33BB"/>
    <w:rsid w:val="009F49CF"/>
    <w:rsid w:val="009F4F9C"/>
    <w:rsid w:val="009F79A7"/>
    <w:rsid w:val="00A004C1"/>
    <w:rsid w:val="00A00C0E"/>
    <w:rsid w:val="00A01A1F"/>
    <w:rsid w:val="00A039D2"/>
    <w:rsid w:val="00A05DB8"/>
    <w:rsid w:val="00A06699"/>
    <w:rsid w:val="00A10FD8"/>
    <w:rsid w:val="00A13F81"/>
    <w:rsid w:val="00A14613"/>
    <w:rsid w:val="00A156BE"/>
    <w:rsid w:val="00A16B4D"/>
    <w:rsid w:val="00A20C65"/>
    <w:rsid w:val="00A22BFB"/>
    <w:rsid w:val="00A25E42"/>
    <w:rsid w:val="00A26ABE"/>
    <w:rsid w:val="00A26DBE"/>
    <w:rsid w:val="00A2784C"/>
    <w:rsid w:val="00A2791A"/>
    <w:rsid w:val="00A32B86"/>
    <w:rsid w:val="00A338D1"/>
    <w:rsid w:val="00A34837"/>
    <w:rsid w:val="00A36EEC"/>
    <w:rsid w:val="00A41507"/>
    <w:rsid w:val="00A42151"/>
    <w:rsid w:val="00A422DB"/>
    <w:rsid w:val="00A43D39"/>
    <w:rsid w:val="00A4472C"/>
    <w:rsid w:val="00A45A81"/>
    <w:rsid w:val="00A52B2A"/>
    <w:rsid w:val="00A52BC2"/>
    <w:rsid w:val="00A5328F"/>
    <w:rsid w:val="00A542DE"/>
    <w:rsid w:val="00A54C15"/>
    <w:rsid w:val="00A54F8F"/>
    <w:rsid w:val="00A56BC5"/>
    <w:rsid w:val="00A61B1E"/>
    <w:rsid w:val="00A63D43"/>
    <w:rsid w:val="00A64D88"/>
    <w:rsid w:val="00A66524"/>
    <w:rsid w:val="00A67E08"/>
    <w:rsid w:val="00A67FF6"/>
    <w:rsid w:val="00A72AF9"/>
    <w:rsid w:val="00A7407D"/>
    <w:rsid w:val="00A74BB4"/>
    <w:rsid w:val="00A74FFB"/>
    <w:rsid w:val="00A76151"/>
    <w:rsid w:val="00A7639C"/>
    <w:rsid w:val="00A76543"/>
    <w:rsid w:val="00A77C13"/>
    <w:rsid w:val="00A805D2"/>
    <w:rsid w:val="00A81AE8"/>
    <w:rsid w:val="00A81E33"/>
    <w:rsid w:val="00A843BB"/>
    <w:rsid w:val="00A8784D"/>
    <w:rsid w:val="00A910EF"/>
    <w:rsid w:val="00A9212E"/>
    <w:rsid w:val="00A922E8"/>
    <w:rsid w:val="00A94C5D"/>
    <w:rsid w:val="00A95F02"/>
    <w:rsid w:val="00A9684C"/>
    <w:rsid w:val="00A96E52"/>
    <w:rsid w:val="00A9798D"/>
    <w:rsid w:val="00AA2487"/>
    <w:rsid w:val="00AA3D90"/>
    <w:rsid w:val="00AB0264"/>
    <w:rsid w:val="00AB05B4"/>
    <w:rsid w:val="00AB0B15"/>
    <w:rsid w:val="00AB11B1"/>
    <w:rsid w:val="00AB11D3"/>
    <w:rsid w:val="00AB14A6"/>
    <w:rsid w:val="00AB31E5"/>
    <w:rsid w:val="00AB36E7"/>
    <w:rsid w:val="00AB4DBA"/>
    <w:rsid w:val="00AB669D"/>
    <w:rsid w:val="00AB67AD"/>
    <w:rsid w:val="00AB7351"/>
    <w:rsid w:val="00AB7C01"/>
    <w:rsid w:val="00AC03AF"/>
    <w:rsid w:val="00AC1F93"/>
    <w:rsid w:val="00AC227A"/>
    <w:rsid w:val="00AC26D2"/>
    <w:rsid w:val="00AC6FC0"/>
    <w:rsid w:val="00AD03A1"/>
    <w:rsid w:val="00AD1053"/>
    <w:rsid w:val="00AD1355"/>
    <w:rsid w:val="00AD13D6"/>
    <w:rsid w:val="00AD28C0"/>
    <w:rsid w:val="00AD2D94"/>
    <w:rsid w:val="00AD38CF"/>
    <w:rsid w:val="00AD5650"/>
    <w:rsid w:val="00AD59BB"/>
    <w:rsid w:val="00AE07B9"/>
    <w:rsid w:val="00AE0909"/>
    <w:rsid w:val="00AE0BE4"/>
    <w:rsid w:val="00AE0C84"/>
    <w:rsid w:val="00AE42DA"/>
    <w:rsid w:val="00AE448F"/>
    <w:rsid w:val="00AE5677"/>
    <w:rsid w:val="00AE6819"/>
    <w:rsid w:val="00AE6883"/>
    <w:rsid w:val="00AF056D"/>
    <w:rsid w:val="00AF0E15"/>
    <w:rsid w:val="00AF17E3"/>
    <w:rsid w:val="00AF33EC"/>
    <w:rsid w:val="00AF5130"/>
    <w:rsid w:val="00AF57D2"/>
    <w:rsid w:val="00AF64EB"/>
    <w:rsid w:val="00AF7349"/>
    <w:rsid w:val="00AF76F1"/>
    <w:rsid w:val="00AF7DF6"/>
    <w:rsid w:val="00B01AB0"/>
    <w:rsid w:val="00B02C18"/>
    <w:rsid w:val="00B02EC5"/>
    <w:rsid w:val="00B05F72"/>
    <w:rsid w:val="00B06B5B"/>
    <w:rsid w:val="00B114BD"/>
    <w:rsid w:val="00B14BBA"/>
    <w:rsid w:val="00B14CE3"/>
    <w:rsid w:val="00B15008"/>
    <w:rsid w:val="00B17D5D"/>
    <w:rsid w:val="00B2065A"/>
    <w:rsid w:val="00B21B3C"/>
    <w:rsid w:val="00B2558F"/>
    <w:rsid w:val="00B30242"/>
    <w:rsid w:val="00B318B5"/>
    <w:rsid w:val="00B32805"/>
    <w:rsid w:val="00B33324"/>
    <w:rsid w:val="00B33801"/>
    <w:rsid w:val="00B341AF"/>
    <w:rsid w:val="00B3556A"/>
    <w:rsid w:val="00B37342"/>
    <w:rsid w:val="00B40469"/>
    <w:rsid w:val="00B4121F"/>
    <w:rsid w:val="00B458E0"/>
    <w:rsid w:val="00B46D9B"/>
    <w:rsid w:val="00B47C29"/>
    <w:rsid w:val="00B505D8"/>
    <w:rsid w:val="00B567AF"/>
    <w:rsid w:val="00B56C6D"/>
    <w:rsid w:val="00B60D5D"/>
    <w:rsid w:val="00B642BC"/>
    <w:rsid w:val="00B64C95"/>
    <w:rsid w:val="00B65117"/>
    <w:rsid w:val="00B67201"/>
    <w:rsid w:val="00B72562"/>
    <w:rsid w:val="00B756C7"/>
    <w:rsid w:val="00B8189F"/>
    <w:rsid w:val="00B821FF"/>
    <w:rsid w:val="00B83CEE"/>
    <w:rsid w:val="00B8487A"/>
    <w:rsid w:val="00B84D32"/>
    <w:rsid w:val="00B87E50"/>
    <w:rsid w:val="00B903CB"/>
    <w:rsid w:val="00B908DB"/>
    <w:rsid w:val="00B91244"/>
    <w:rsid w:val="00B917ED"/>
    <w:rsid w:val="00B928C1"/>
    <w:rsid w:val="00B928CB"/>
    <w:rsid w:val="00B97652"/>
    <w:rsid w:val="00B97BB8"/>
    <w:rsid w:val="00BA112B"/>
    <w:rsid w:val="00BA2260"/>
    <w:rsid w:val="00BA291E"/>
    <w:rsid w:val="00BA3018"/>
    <w:rsid w:val="00BA4866"/>
    <w:rsid w:val="00BB0F5C"/>
    <w:rsid w:val="00BB3763"/>
    <w:rsid w:val="00BC0B79"/>
    <w:rsid w:val="00BC0E74"/>
    <w:rsid w:val="00BC1513"/>
    <w:rsid w:val="00BC258D"/>
    <w:rsid w:val="00BC3278"/>
    <w:rsid w:val="00BC3289"/>
    <w:rsid w:val="00BC3D9A"/>
    <w:rsid w:val="00BC5471"/>
    <w:rsid w:val="00BC6797"/>
    <w:rsid w:val="00BC6A7B"/>
    <w:rsid w:val="00BC7CEF"/>
    <w:rsid w:val="00BD0E01"/>
    <w:rsid w:val="00BD31B2"/>
    <w:rsid w:val="00BD67FD"/>
    <w:rsid w:val="00BD7C2B"/>
    <w:rsid w:val="00BE1244"/>
    <w:rsid w:val="00BE319B"/>
    <w:rsid w:val="00BE5782"/>
    <w:rsid w:val="00BE6592"/>
    <w:rsid w:val="00BE679B"/>
    <w:rsid w:val="00BE6FFF"/>
    <w:rsid w:val="00BE71EC"/>
    <w:rsid w:val="00BF1F86"/>
    <w:rsid w:val="00BF243B"/>
    <w:rsid w:val="00BF4AE7"/>
    <w:rsid w:val="00BF4D64"/>
    <w:rsid w:val="00BF663B"/>
    <w:rsid w:val="00C035D0"/>
    <w:rsid w:val="00C03CA8"/>
    <w:rsid w:val="00C04770"/>
    <w:rsid w:val="00C05630"/>
    <w:rsid w:val="00C0674B"/>
    <w:rsid w:val="00C071FC"/>
    <w:rsid w:val="00C07300"/>
    <w:rsid w:val="00C07960"/>
    <w:rsid w:val="00C07DA8"/>
    <w:rsid w:val="00C11A47"/>
    <w:rsid w:val="00C11EC7"/>
    <w:rsid w:val="00C12856"/>
    <w:rsid w:val="00C14FC3"/>
    <w:rsid w:val="00C150D8"/>
    <w:rsid w:val="00C17171"/>
    <w:rsid w:val="00C17D13"/>
    <w:rsid w:val="00C2262C"/>
    <w:rsid w:val="00C24BA7"/>
    <w:rsid w:val="00C25D4E"/>
    <w:rsid w:val="00C2788F"/>
    <w:rsid w:val="00C27C2E"/>
    <w:rsid w:val="00C31E76"/>
    <w:rsid w:val="00C33BDE"/>
    <w:rsid w:val="00C3453D"/>
    <w:rsid w:val="00C36CAA"/>
    <w:rsid w:val="00C37D37"/>
    <w:rsid w:val="00C37F87"/>
    <w:rsid w:val="00C42037"/>
    <w:rsid w:val="00C423B9"/>
    <w:rsid w:val="00C44BA8"/>
    <w:rsid w:val="00C44EB6"/>
    <w:rsid w:val="00C450B4"/>
    <w:rsid w:val="00C46147"/>
    <w:rsid w:val="00C50C73"/>
    <w:rsid w:val="00C5299A"/>
    <w:rsid w:val="00C52E16"/>
    <w:rsid w:val="00C54D5A"/>
    <w:rsid w:val="00C55407"/>
    <w:rsid w:val="00C55BB7"/>
    <w:rsid w:val="00C60F9F"/>
    <w:rsid w:val="00C648F3"/>
    <w:rsid w:val="00C64D66"/>
    <w:rsid w:val="00C66006"/>
    <w:rsid w:val="00C6777B"/>
    <w:rsid w:val="00C67953"/>
    <w:rsid w:val="00C703F3"/>
    <w:rsid w:val="00C70AF7"/>
    <w:rsid w:val="00C7707A"/>
    <w:rsid w:val="00C771C2"/>
    <w:rsid w:val="00C777AB"/>
    <w:rsid w:val="00C842B6"/>
    <w:rsid w:val="00C844AA"/>
    <w:rsid w:val="00C858A7"/>
    <w:rsid w:val="00C8754B"/>
    <w:rsid w:val="00C9084F"/>
    <w:rsid w:val="00C91CEE"/>
    <w:rsid w:val="00C92B01"/>
    <w:rsid w:val="00C93634"/>
    <w:rsid w:val="00C949BE"/>
    <w:rsid w:val="00C950DD"/>
    <w:rsid w:val="00C9698B"/>
    <w:rsid w:val="00C9706F"/>
    <w:rsid w:val="00C972FA"/>
    <w:rsid w:val="00CA03C1"/>
    <w:rsid w:val="00CA0E27"/>
    <w:rsid w:val="00CA79FF"/>
    <w:rsid w:val="00CA7FCE"/>
    <w:rsid w:val="00CB04AF"/>
    <w:rsid w:val="00CB3129"/>
    <w:rsid w:val="00CB43E3"/>
    <w:rsid w:val="00CB6D2D"/>
    <w:rsid w:val="00CB7429"/>
    <w:rsid w:val="00CB74B8"/>
    <w:rsid w:val="00CC0A12"/>
    <w:rsid w:val="00CC1926"/>
    <w:rsid w:val="00CC211E"/>
    <w:rsid w:val="00CC2D05"/>
    <w:rsid w:val="00CC31EB"/>
    <w:rsid w:val="00CC3433"/>
    <w:rsid w:val="00CC39FB"/>
    <w:rsid w:val="00CC5781"/>
    <w:rsid w:val="00CC57FE"/>
    <w:rsid w:val="00CC78F7"/>
    <w:rsid w:val="00CD0032"/>
    <w:rsid w:val="00CD2FA7"/>
    <w:rsid w:val="00CD3DF3"/>
    <w:rsid w:val="00CD4F4C"/>
    <w:rsid w:val="00CD7274"/>
    <w:rsid w:val="00CE0AB3"/>
    <w:rsid w:val="00CE0F2F"/>
    <w:rsid w:val="00CE0FB4"/>
    <w:rsid w:val="00CE3A52"/>
    <w:rsid w:val="00CE56AA"/>
    <w:rsid w:val="00CE6DF1"/>
    <w:rsid w:val="00CE7D42"/>
    <w:rsid w:val="00CF009A"/>
    <w:rsid w:val="00CF44FB"/>
    <w:rsid w:val="00CF56D4"/>
    <w:rsid w:val="00CF7030"/>
    <w:rsid w:val="00D02AAB"/>
    <w:rsid w:val="00D04812"/>
    <w:rsid w:val="00D04F67"/>
    <w:rsid w:val="00D05C5F"/>
    <w:rsid w:val="00D064A6"/>
    <w:rsid w:val="00D06A86"/>
    <w:rsid w:val="00D102ED"/>
    <w:rsid w:val="00D13594"/>
    <w:rsid w:val="00D137A5"/>
    <w:rsid w:val="00D15089"/>
    <w:rsid w:val="00D15683"/>
    <w:rsid w:val="00D1600F"/>
    <w:rsid w:val="00D16324"/>
    <w:rsid w:val="00D176A9"/>
    <w:rsid w:val="00D20A11"/>
    <w:rsid w:val="00D21C87"/>
    <w:rsid w:val="00D2242F"/>
    <w:rsid w:val="00D22B03"/>
    <w:rsid w:val="00D23B9A"/>
    <w:rsid w:val="00D24C2E"/>
    <w:rsid w:val="00D25D43"/>
    <w:rsid w:val="00D318D5"/>
    <w:rsid w:val="00D3439F"/>
    <w:rsid w:val="00D34EFA"/>
    <w:rsid w:val="00D371A8"/>
    <w:rsid w:val="00D37636"/>
    <w:rsid w:val="00D376B6"/>
    <w:rsid w:val="00D41208"/>
    <w:rsid w:val="00D415CB"/>
    <w:rsid w:val="00D43A78"/>
    <w:rsid w:val="00D44184"/>
    <w:rsid w:val="00D44CED"/>
    <w:rsid w:val="00D45813"/>
    <w:rsid w:val="00D4636F"/>
    <w:rsid w:val="00D46FC0"/>
    <w:rsid w:val="00D4763F"/>
    <w:rsid w:val="00D50284"/>
    <w:rsid w:val="00D505EB"/>
    <w:rsid w:val="00D50B3E"/>
    <w:rsid w:val="00D546B9"/>
    <w:rsid w:val="00D570BE"/>
    <w:rsid w:val="00D57D30"/>
    <w:rsid w:val="00D61938"/>
    <w:rsid w:val="00D6202C"/>
    <w:rsid w:val="00D622A3"/>
    <w:rsid w:val="00D630C2"/>
    <w:rsid w:val="00D64AD9"/>
    <w:rsid w:val="00D65B87"/>
    <w:rsid w:val="00D661DC"/>
    <w:rsid w:val="00D665D0"/>
    <w:rsid w:val="00D6677E"/>
    <w:rsid w:val="00D67530"/>
    <w:rsid w:val="00D70C7D"/>
    <w:rsid w:val="00D71539"/>
    <w:rsid w:val="00D74AF2"/>
    <w:rsid w:val="00D75001"/>
    <w:rsid w:val="00D7577E"/>
    <w:rsid w:val="00D7715A"/>
    <w:rsid w:val="00D81F4E"/>
    <w:rsid w:val="00D82AFC"/>
    <w:rsid w:val="00D84928"/>
    <w:rsid w:val="00D84ABB"/>
    <w:rsid w:val="00D854C6"/>
    <w:rsid w:val="00D85B08"/>
    <w:rsid w:val="00D91543"/>
    <w:rsid w:val="00D92FE0"/>
    <w:rsid w:val="00D957EB"/>
    <w:rsid w:val="00D95908"/>
    <w:rsid w:val="00D95FC7"/>
    <w:rsid w:val="00D96E10"/>
    <w:rsid w:val="00D97A05"/>
    <w:rsid w:val="00D97BB1"/>
    <w:rsid w:val="00D97BD5"/>
    <w:rsid w:val="00DA0152"/>
    <w:rsid w:val="00DA0AB1"/>
    <w:rsid w:val="00DA0F01"/>
    <w:rsid w:val="00DA12A4"/>
    <w:rsid w:val="00DA1C3B"/>
    <w:rsid w:val="00DA3C9E"/>
    <w:rsid w:val="00DA5038"/>
    <w:rsid w:val="00DB0F60"/>
    <w:rsid w:val="00DB2DFA"/>
    <w:rsid w:val="00DB4021"/>
    <w:rsid w:val="00DB4BB9"/>
    <w:rsid w:val="00DB4CF2"/>
    <w:rsid w:val="00DB5ADC"/>
    <w:rsid w:val="00DC0E84"/>
    <w:rsid w:val="00DC4895"/>
    <w:rsid w:val="00DC5CF9"/>
    <w:rsid w:val="00DC60B3"/>
    <w:rsid w:val="00DD10D1"/>
    <w:rsid w:val="00DD2EF4"/>
    <w:rsid w:val="00DD4F3C"/>
    <w:rsid w:val="00DD50AE"/>
    <w:rsid w:val="00DD59AA"/>
    <w:rsid w:val="00DD718C"/>
    <w:rsid w:val="00DE0ED8"/>
    <w:rsid w:val="00DE1C51"/>
    <w:rsid w:val="00DE20DF"/>
    <w:rsid w:val="00DE2CF5"/>
    <w:rsid w:val="00DE3C50"/>
    <w:rsid w:val="00DE70AE"/>
    <w:rsid w:val="00DE720D"/>
    <w:rsid w:val="00DF0CE4"/>
    <w:rsid w:val="00DF3C8E"/>
    <w:rsid w:val="00DF4AA2"/>
    <w:rsid w:val="00DF6C9C"/>
    <w:rsid w:val="00E0033D"/>
    <w:rsid w:val="00E00A10"/>
    <w:rsid w:val="00E00E36"/>
    <w:rsid w:val="00E045A2"/>
    <w:rsid w:val="00E04E3D"/>
    <w:rsid w:val="00E051B7"/>
    <w:rsid w:val="00E06BAA"/>
    <w:rsid w:val="00E1010E"/>
    <w:rsid w:val="00E128CE"/>
    <w:rsid w:val="00E12B26"/>
    <w:rsid w:val="00E1379B"/>
    <w:rsid w:val="00E13B15"/>
    <w:rsid w:val="00E144E6"/>
    <w:rsid w:val="00E14801"/>
    <w:rsid w:val="00E148C8"/>
    <w:rsid w:val="00E16167"/>
    <w:rsid w:val="00E21CD6"/>
    <w:rsid w:val="00E22140"/>
    <w:rsid w:val="00E22B37"/>
    <w:rsid w:val="00E272BB"/>
    <w:rsid w:val="00E27ED3"/>
    <w:rsid w:val="00E30163"/>
    <w:rsid w:val="00E30F58"/>
    <w:rsid w:val="00E333CB"/>
    <w:rsid w:val="00E33E6A"/>
    <w:rsid w:val="00E35A5E"/>
    <w:rsid w:val="00E35BCF"/>
    <w:rsid w:val="00E36839"/>
    <w:rsid w:val="00E37246"/>
    <w:rsid w:val="00E376E1"/>
    <w:rsid w:val="00E37CD5"/>
    <w:rsid w:val="00E37DFF"/>
    <w:rsid w:val="00E4000D"/>
    <w:rsid w:val="00E416D3"/>
    <w:rsid w:val="00E41B3D"/>
    <w:rsid w:val="00E42AEE"/>
    <w:rsid w:val="00E44B04"/>
    <w:rsid w:val="00E465AE"/>
    <w:rsid w:val="00E47057"/>
    <w:rsid w:val="00E47588"/>
    <w:rsid w:val="00E47924"/>
    <w:rsid w:val="00E50251"/>
    <w:rsid w:val="00E50A85"/>
    <w:rsid w:val="00E52830"/>
    <w:rsid w:val="00E53559"/>
    <w:rsid w:val="00E5383B"/>
    <w:rsid w:val="00E53CA9"/>
    <w:rsid w:val="00E54A52"/>
    <w:rsid w:val="00E54DFA"/>
    <w:rsid w:val="00E55028"/>
    <w:rsid w:val="00E5689D"/>
    <w:rsid w:val="00E56D10"/>
    <w:rsid w:val="00E56E35"/>
    <w:rsid w:val="00E57346"/>
    <w:rsid w:val="00E60714"/>
    <w:rsid w:val="00E60EC5"/>
    <w:rsid w:val="00E62C25"/>
    <w:rsid w:val="00E660CA"/>
    <w:rsid w:val="00E660D0"/>
    <w:rsid w:val="00E73BE1"/>
    <w:rsid w:val="00E75FFB"/>
    <w:rsid w:val="00E76118"/>
    <w:rsid w:val="00E761B8"/>
    <w:rsid w:val="00E764A8"/>
    <w:rsid w:val="00E77B76"/>
    <w:rsid w:val="00E77D78"/>
    <w:rsid w:val="00E80155"/>
    <w:rsid w:val="00E8093F"/>
    <w:rsid w:val="00E829D0"/>
    <w:rsid w:val="00E861D0"/>
    <w:rsid w:val="00E86FEA"/>
    <w:rsid w:val="00E90BAA"/>
    <w:rsid w:val="00E91ABC"/>
    <w:rsid w:val="00E96504"/>
    <w:rsid w:val="00EA0446"/>
    <w:rsid w:val="00EA1026"/>
    <w:rsid w:val="00EA2A3F"/>
    <w:rsid w:val="00EA2CE9"/>
    <w:rsid w:val="00EA2DF3"/>
    <w:rsid w:val="00EA4694"/>
    <w:rsid w:val="00EB06E4"/>
    <w:rsid w:val="00EB2FC7"/>
    <w:rsid w:val="00EB34F4"/>
    <w:rsid w:val="00EB389A"/>
    <w:rsid w:val="00EB405D"/>
    <w:rsid w:val="00EB5A49"/>
    <w:rsid w:val="00EC30A5"/>
    <w:rsid w:val="00EC4452"/>
    <w:rsid w:val="00EC6115"/>
    <w:rsid w:val="00ED1A38"/>
    <w:rsid w:val="00ED49EE"/>
    <w:rsid w:val="00ED6D35"/>
    <w:rsid w:val="00ED7C9E"/>
    <w:rsid w:val="00EE0326"/>
    <w:rsid w:val="00EE3BBA"/>
    <w:rsid w:val="00EE4ABF"/>
    <w:rsid w:val="00EE4C70"/>
    <w:rsid w:val="00EE5C9A"/>
    <w:rsid w:val="00EE5F0F"/>
    <w:rsid w:val="00EE7658"/>
    <w:rsid w:val="00EE7EF8"/>
    <w:rsid w:val="00EF04A7"/>
    <w:rsid w:val="00EF2EC4"/>
    <w:rsid w:val="00EF6247"/>
    <w:rsid w:val="00EF66A6"/>
    <w:rsid w:val="00F00FCB"/>
    <w:rsid w:val="00F02F4B"/>
    <w:rsid w:val="00F03158"/>
    <w:rsid w:val="00F03CC5"/>
    <w:rsid w:val="00F05AAE"/>
    <w:rsid w:val="00F05C3F"/>
    <w:rsid w:val="00F07508"/>
    <w:rsid w:val="00F0785F"/>
    <w:rsid w:val="00F15986"/>
    <w:rsid w:val="00F22BE6"/>
    <w:rsid w:val="00F237D7"/>
    <w:rsid w:val="00F245EE"/>
    <w:rsid w:val="00F2499B"/>
    <w:rsid w:val="00F25AD9"/>
    <w:rsid w:val="00F278AA"/>
    <w:rsid w:val="00F32ACB"/>
    <w:rsid w:val="00F32B4D"/>
    <w:rsid w:val="00F32E10"/>
    <w:rsid w:val="00F33578"/>
    <w:rsid w:val="00F340B1"/>
    <w:rsid w:val="00F365C1"/>
    <w:rsid w:val="00F37FC1"/>
    <w:rsid w:val="00F45167"/>
    <w:rsid w:val="00F4565B"/>
    <w:rsid w:val="00F46224"/>
    <w:rsid w:val="00F50881"/>
    <w:rsid w:val="00F51F7A"/>
    <w:rsid w:val="00F5225A"/>
    <w:rsid w:val="00F52D21"/>
    <w:rsid w:val="00F542D4"/>
    <w:rsid w:val="00F552EF"/>
    <w:rsid w:val="00F61518"/>
    <w:rsid w:val="00F637B7"/>
    <w:rsid w:val="00F6431E"/>
    <w:rsid w:val="00F67134"/>
    <w:rsid w:val="00F70638"/>
    <w:rsid w:val="00F71870"/>
    <w:rsid w:val="00F71A60"/>
    <w:rsid w:val="00F72B6E"/>
    <w:rsid w:val="00F72D1C"/>
    <w:rsid w:val="00F7384C"/>
    <w:rsid w:val="00F73D69"/>
    <w:rsid w:val="00F73FD5"/>
    <w:rsid w:val="00F7630D"/>
    <w:rsid w:val="00F8035A"/>
    <w:rsid w:val="00F80B07"/>
    <w:rsid w:val="00F81B4C"/>
    <w:rsid w:val="00F82FC9"/>
    <w:rsid w:val="00F83D98"/>
    <w:rsid w:val="00F8747A"/>
    <w:rsid w:val="00F9059C"/>
    <w:rsid w:val="00F906BC"/>
    <w:rsid w:val="00F9089C"/>
    <w:rsid w:val="00F920BA"/>
    <w:rsid w:val="00F92193"/>
    <w:rsid w:val="00F9230C"/>
    <w:rsid w:val="00F92A0B"/>
    <w:rsid w:val="00F94869"/>
    <w:rsid w:val="00F97858"/>
    <w:rsid w:val="00F97A6C"/>
    <w:rsid w:val="00FA0587"/>
    <w:rsid w:val="00FA09AA"/>
    <w:rsid w:val="00FA0B92"/>
    <w:rsid w:val="00FA0BBA"/>
    <w:rsid w:val="00FA198A"/>
    <w:rsid w:val="00FA19C2"/>
    <w:rsid w:val="00FA22B3"/>
    <w:rsid w:val="00FA2739"/>
    <w:rsid w:val="00FA2EE8"/>
    <w:rsid w:val="00FA35A2"/>
    <w:rsid w:val="00FA38AC"/>
    <w:rsid w:val="00FA5220"/>
    <w:rsid w:val="00FA538C"/>
    <w:rsid w:val="00FA5559"/>
    <w:rsid w:val="00FA7217"/>
    <w:rsid w:val="00FA792A"/>
    <w:rsid w:val="00FB00C5"/>
    <w:rsid w:val="00FB30FD"/>
    <w:rsid w:val="00FB444F"/>
    <w:rsid w:val="00FB4477"/>
    <w:rsid w:val="00FB4F45"/>
    <w:rsid w:val="00FB507C"/>
    <w:rsid w:val="00FB56D6"/>
    <w:rsid w:val="00FB6A9D"/>
    <w:rsid w:val="00FC0634"/>
    <w:rsid w:val="00FC2C8F"/>
    <w:rsid w:val="00FC6ED9"/>
    <w:rsid w:val="00FC781C"/>
    <w:rsid w:val="00FD3C1E"/>
    <w:rsid w:val="00FD3E98"/>
    <w:rsid w:val="00FE1C61"/>
    <w:rsid w:val="00FE1FFA"/>
    <w:rsid w:val="00FE3CB2"/>
    <w:rsid w:val="00FE3DB5"/>
    <w:rsid w:val="00FE410D"/>
    <w:rsid w:val="00FE4D8B"/>
    <w:rsid w:val="00FE655D"/>
    <w:rsid w:val="00FE65DC"/>
    <w:rsid w:val="00FE756F"/>
    <w:rsid w:val="00FF28AA"/>
    <w:rsid w:val="00FF4AB3"/>
    <w:rsid w:val="00FF4CAF"/>
    <w:rsid w:val="00FF514B"/>
    <w:rsid w:val="0506C9D0"/>
    <w:rsid w:val="0ECB8547"/>
    <w:rsid w:val="15FB6115"/>
    <w:rsid w:val="18D01CD5"/>
    <w:rsid w:val="22B6BFE3"/>
    <w:rsid w:val="29836976"/>
    <w:rsid w:val="447DF798"/>
    <w:rsid w:val="4AF6FDA2"/>
    <w:rsid w:val="7A6A0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C7955"/>
  <w15:chartTrackingRefBased/>
  <w15:docId w15:val="{85F6295E-A812-42D4-9E47-1A8B1A83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D88"/>
    <w:rPr>
      <w:sz w:val="22"/>
    </w:rPr>
  </w:style>
  <w:style w:type="paragraph" w:styleId="Heading1">
    <w:name w:val="heading 1"/>
    <w:basedOn w:val="Normal"/>
    <w:next w:val="Normal"/>
    <w:link w:val="Heading1Char"/>
    <w:autoRedefine/>
    <w:uiPriority w:val="9"/>
    <w:qFormat/>
    <w:rsid w:val="003D0BAC"/>
    <w:pPr>
      <w:keepNext/>
      <w:keepLines/>
      <w:numPr>
        <w:numId w:val="35"/>
      </w:numPr>
      <w:spacing w:before="360" w:after="80"/>
      <w:outlineLvl w:val="0"/>
    </w:pPr>
    <w:rPr>
      <w:rFonts w:asciiTheme="majorHAnsi" w:eastAsiaTheme="majorEastAsia" w:hAnsiTheme="majorHAnsi" w:cstheme="majorBidi"/>
      <w:color w:val="000000" w:themeColor="text1"/>
      <w:sz w:val="40"/>
      <w:szCs w:val="40"/>
    </w:rPr>
  </w:style>
  <w:style w:type="paragraph" w:styleId="Heading2">
    <w:name w:val="heading 2"/>
    <w:basedOn w:val="Normal"/>
    <w:next w:val="Normal"/>
    <w:link w:val="Heading2Char"/>
    <w:autoRedefine/>
    <w:uiPriority w:val="9"/>
    <w:unhideWhenUsed/>
    <w:qFormat/>
    <w:rsid w:val="003D0BAC"/>
    <w:pPr>
      <w:keepNext/>
      <w:keepLines/>
      <w:numPr>
        <w:ilvl w:val="1"/>
        <w:numId w:val="35"/>
      </w:numPr>
      <w:spacing w:before="160" w:after="80"/>
      <w:outlineLvl w:val="1"/>
    </w:pPr>
    <w:rPr>
      <w:rFonts w:asciiTheme="majorHAnsi" w:eastAsiaTheme="majorEastAsia" w:hAnsiTheme="majorHAnsi" w:cstheme="majorBidi"/>
      <w:color w:val="000000" w:themeColor="text1"/>
      <w:sz w:val="32"/>
      <w:szCs w:val="32"/>
    </w:rPr>
  </w:style>
  <w:style w:type="paragraph" w:styleId="Heading3">
    <w:name w:val="heading 3"/>
    <w:basedOn w:val="Normal"/>
    <w:next w:val="Normal"/>
    <w:link w:val="Heading3Char"/>
    <w:autoRedefine/>
    <w:uiPriority w:val="9"/>
    <w:unhideWhenUsed/>
    <w:qFormat/>
    <w:rsid w:val="003D0BAC"/>
    <w:pPr>
      <w:keepNext/>
      <w:keepLines/>
      <w:numPr>
        <w:ilvl w:val="2"/>
        <w:numId w:val="35"/>
      </w:numPr>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autoRedefine/>
    <w:uiPriority w:val="9"/>
    <w:unhideWhenUsed/>
    <w:qFormat/>
    <w:rsid w:val="003D0BAC"/>
    <w:pPr>
      <w:keepNext/>
      <w:keepLines/>
      <w:numPr>
        <w:ilvl w:val="3"/>
        <w:numId w:val="35"/>
      </w:numPr>
      <w:spacing w:before="80" w:after="40"/>
      <w:outlineLvl w:val="3"/>
    </w:pPr>
    <w:rPr>
      <w:rFonts w:eastAsiaTheme="majorEastAsia" w:cstheme="majorBidi"/>
      <w:i/>
      <w:iCs/>
      <w:color w:val="000000" w:themeColor="text1"/>
    </w:rPr>
  </w:style>
  <w:style w:type="paragraph" w:styleId="Heading5">
    <w:name w:val="heading 5"/>
    <w:aliases w:val="Append Level 1"/>
    <w:basedOn w:val="Normal"/>
    <w:next w:val="Normal"/>
    <w:link w:val="Heading5Char"/>
    <w:autoRedefine/>
    <w:uiPriority w:val="9"/>
    <w:unhideWhenUsed/>
    <w:qFormat/>
    <w:rsid w:val="003D0BAC"/>
    <w:pPr>
      <w:keepNext/>
      <w:keepLines/>
      <w:numPr>
        <w:ilvl w:val="4"/>
        <w:numId w:val="35"/>
      </w:numPr>
      <w:spacing w:before="80" w:after="40"/>
      <w:outlineLvl w:val="4"/>
    </w:pPr>
    <w:rPr>
      <w:rFonts w:eastAsiaTheme="majorEastAsia" w:cstheme="majorBidi"/>
      <w:color w:val="000000" w:themeColor="text1"/>
    </w:rPr>
  </w:style>
  <w:style w:type="paragraph" w:styleId="Heading6">
    <w:name w:val="heading 6"/>
    <w:aliases w:val="Append Level 2"/>
    <w:basedOn w:val="Normal"/>
    <w:next w:val="Normal"/>
    <w:link w:val="Heading6Char"/>
    <w:uiPriority w:val="9"/>
    <w:unhideWhenUsed/>
    <w:rsid w:val="003D0BAC"/>
    <w:pPr>
      <w:keepNext/>
      <w:keepLines/>
      <w:numPr>
        <w:ilvl w:val="5"/>
        <w:numId w:val="35"/>
      </w:numPr>
      <w:spacing w:before="40" w:after="0"/>
      <w:outlineLvl w:val="5"/>
    </w:pPr>
    <w:rPr>
      <w:rFonts w:eastAsiaTheme="majorEastAsia" w:cstheme="majorBidi"/>
      <w:i/>
      <w:iCs/>
      <w:color w:val="595959" w:themeColor="text1" w:themeTint="A6"/>
    </w:rPr>
  </w:style>
  <w:style w:type="paragraph" w:styleId="Heading7">
    <w:name w:val="heading 7"/>
    <w:aliases w:val="Append Level 3"/>
    <w:basedOn w:val="Normal"/>
    <w:next w:val="Normal"/>
    <w:link w:val="Heading7Char"/>
    <w:uiPriority w:val="9"/>
    <w:unhideWhenUsed/>
    <w:rsid w:val="003D0BAC"/>
    <w:pPr>
      <w:keepNext/>
      <w:keepLines/>
      <w:numPr>
        <w:ilvl w:val="6"/>
        <w:numId w:val="35"/>
      </w:numPr>
      <w:spacing w:before="40" w:after="0"/>
      <w:outlineLvl w:val="6"/>
    </w:pPr>
    <w:rPr>
      <w:rFonts w:eastAsiaTheme="majorEastAsia" w:cstheme="majorBidi"/>
      <w:color w:val="595959" w:themeColor="text1" w:themeTint="A6"/>
    </w:rPr>
  </w:style>
  <w:style w:type="paragraph" w:styleId="Heading8">
    <w:name w:val="heading 8"/>
    <w:aliases w:val="Exec Sum Level 1"/>
    <w:basedOn w:val="Normal"/>
    <w:next w:val="Normal"/>
    <w:link w:val="Heading8Char"/>
    <w:uiPriority w:val="9"/>
    <w:unhideWhenUsed/>
    <w:rsid w:val="003D0BAC"/>
    <w:pPr>
      <w:keepNext/>
      <w:keepLines/>
      <w:numPr>
        <w:ilvl w:val="7"/>
        <w:numId w:val="35"/>
      </w:numPr>
      <w:spacing w:after="0"/>
      <w:outlineLvl w:val="7"/>
    </w:pPr>
    <w:rPr>
      <w:rFonts w:eastAsiaTheme="majorEastAsia" w:cstheme="majorBidi"/>
      <w:i/>
      <w:iCs/>
      <w:color w:val="272727" w:themeColor="text1" w:themeTint="D8"/>
    </w:rPr>
  </w:style>
  <w:style w:type="paragraph" w:styleId="Heading9">
    <w:name w:val="heading 9"/>
    <w:aliases w:val="Exec Sum Level 2"/>
    <w:basedOn w:val="Normal"/>
    <w:next w:val="Normal"/>
    <w:link w:val="Heading9Char"/>
    <w:uiPriority w:val="9"/>
    <w:unhideWhenUsed/>
    <w:rsid w:val="003D0BAC"/>
    <w:pPr>
      <w:keepNext/>
      <w:keepLines/>
      <w:numPr>
        <w:ilvl w:val="8"/>
        <w:numId w:val="3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AC"/>
    <w:rPr>
      <w:rFonts w:asciiTheme="majorHAnsi" w:eastAsiaTheme="majorEastAsia" w:hAnsiTheme="majorHAnsi" w:cstheme="majorBidi"/>
      <w:color w:val="000000" w:themeColor="text1"/>
      <w:sz w:val="40"/>
      <w:szCs w:val="40"/>
    </w:rPr>
  </w:style>
  <w:style w:type="character" w:customStyle="1" w:styleId="Heading2Char">
    <w:name w:val="Heading 2 Char"/>
    <w:basedOn w:val="DefaultParagraphFont"/>
    <w:link w:val="Heading2"/>
    <w:uiPriority w:val="9"/>
    <w:rsid w:val="003D0BAC"/>
    <w:rPr>
      <w:rFonts w:asciiTheme="majorHAnsi" w:eastAsiaTheme="majorEastAsia" w:hAnsiTheme="majorHAnsi" w:cstheme="majorBidi"/>
      <w:color w:val="000000" w:themeColor="text1"/>
      <w:sz w:val="32"/>
      <w:szCs w:val="32"/>
    </w:rPr>
  </w:style>
  <w:style w:type="character" w:customStyle="1" w:styleId="Heading3Char">
    <w:name w:val="Heading 3 Char"/>
    <w:basedOn w:val="DefaultParagraphFont"/>
    <w:link w:val="Heading3"/>
    <w:uiPriority w:val="9"/>
    <w:rsid w:val="003D0BAC"/>
    <w:rPr>
      <w:rFonts w:eastAsiaTheme="majorEastAsia" w:cstheme="majorBidi"/>
      <w:color w:val="000000" w:themeColor="text1"/>
      <w:sz w:val="28"/>
      <w:szCs w:val="28"/>
    </w:rPr>
  </w:style>
  <w:style w:type="character" w:customStyle="1" w:styleId="Heading4Char">
    <w:name w:val="Heading 4 Char"/>
    <w:basedOn w:val="DefaultParagraphFont"/>
    <w:link w:val="Heading4"/>
    <w:uiPriority w:val="9"/>
    <w:rsid w:val="003D0BAC"/>
    <w:rPr>
      <w:rFonts w:eastAsiaTheme="majorEastAsia" w:cstheme="majorBidi"/>
      <w:i/>
      <w:iCs/>
      <w:color w:val="000000" w:themeColor="text1"/>
      <w:sz w:val="22"/>
    </w:rPr>
  </w:style>
  <w:style w:type="character" w:customStyle="1" w:styleId="Heading5Char">
    <w:name w:val="Heading 5 Char"/>
    <w:aliases w:val="Append Level 1 Char"/>
    <w:basedOn w:val="DefaultParagraphFont"/>
    <w:link w:val="Heading5"/>
    <w:uiPriority w:val="9"/>
    <w:rsid w:val="003D0BAC"/>
    <w:rPr>
      <w:rFonts w:eastAsiaTheme="majorEastAsia" w:cstheme="majorBidi"/>
      <w:color w:val="000000" w:themeColor="text1"/>
      <w:sz w:val="22"/>
    </w:rPr>
  </w:style>
  <w:style w:type="character" w:customStyle="1" w:styleId="Heading6Char">
    <w:name w:val="Heading 6 Char"/>
    <w:aliases w:val="Append Level 2 Char"/>
    <w:basedOn w:val="DefaultParagraphFont"/>
    <w:link w:val="Heading6"/>
    <w:uiPriority w:val="9"/>
    <w:rsid w:val="003D0BAC"/>
    <w:rPr>
      <w:rFonts w:eastAsiaTheme="majorEastAsia" w:cstheme="majorBidi"/>
      <w:i/>
      <w:iCs/>
      <w:color w:val="595959" w:themeColor="text1" w:themeTint="A6"/>
      <w:sz w:val="22"/>
    </w:rPr>
  </w:style>
  <w:style w:type="character" w:customStyle="1" w:styleId="Heading7Char">
    <w:name w:val="Heading 7 Char"/>
    <w:aliases w:val="Append Level 3 Char"/>
    <w:basedOn w:val="DefaultParagraphFont"/>
    <w:link w:val="Heading7"/>
    <w:uiPriority w:val="9"/>
    <w:rsid w:val="003D0BAC"/>
    <w:rPr>
      <w:rFonts w:eastAsiaTheme="majorEastAsia" w:cstheme="majorBidi"/>
      <w:color w:val="595959" w:themeColor="text1" w:themeTint="A6"/>
      <w:sz w:val="22"/>
    </w:rPr>
  </w:style>
  <w:style w:type="character" w:customStyle="1" w:styleId="Heading8Char">
    <w:name w:val="Heading 8 Char"/>
    <w:aliases w:val="Exec Sum Level 1 Char"/>
    <w:basedOn w:val="DefaultParagraphFont"/>
    <w:link w:val="Heading8"/>
    <w:uiPriority w:val="9"/>
    <w:rsid w:val="003D0BAC"/>
    <w:rPr>
      <w:rFonts w:eastAsiaTheme="majorEastAsia" w:cstheme="majorBidi"/>
      <w:i/>
      <w:iCs/>
      <w:color w:val="272727" w:themeColor="text1" w:themeTint="D8"/>
      <w:sz w:val="22"/>
    </w:rPr>
  </w:style>
  <w:style w:type="character" w:customStyle="1" w:styleId="Heading9Char">
    <w:name w:val="Heading 9 Char"/>
    <w:aliases w:val="Exec Sum Level 2 Char"/>
    <w:basedOn w:val="DefaultParagraphFont"/>
    <w:link w:val="Heading9"/>
    <w:uiPriority w:val="9"/>
    <w:rsid w:val="003D0BAC"/>
    <w:rPr>
      <w:rFonts w:eastAsiaTheme="majorEastAsia" w:cstheme="majorBidi"/>
      <w:color w:val="272727" w:themeColor="text1" w:themeTint="D8"/>
      <w:sz w:val="22"/>
    </w:rPr>
  </w:style>
  <w:style w:type="character" w:customStyle="1" w:styleId="TitleChar">
    <w:name w:val="Title Char"/>
    <w:aliases w:val="Cover_Title Char"/>
    <w:basedOn w:val="DefaultParagraphFont"/>
    <w:link w:val="Title"/>
    <w:uiPriority w:val="10"/>
    <w:rsid w:val="003D0BAC"/>
    <w:rPr>
      <w:rFonts w:asciiTheme="majorHAnsi" w:eastAsiaTheme="majorEastAsia" w:hAnsiTheme="majorHAnsi" w:cstheme="majorBidi"/>
      <w:spacing w:val="-10"/>
      <w:kern w:val="28"/>
      <w:sz w:val="56"/>
      <w:szCs w:val="56"/>
    </w:rPr>
  </w:style>
  <w:style w:type="paragraph" w:styleId="Title">
    <w:name w:val="Title"/>
    <w:aliases w:val="Cover_Title"/>
    <w:basedOn w:val="Normal"/>
    <w:next w:val="Normal"/>
    <w:link w:val="TitleChar"/>
    <w:uiPriority w:val="10"/>
    <w:qFormat/>
    <w:rsid w:val="003D0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aliases w:val="Cover_Subtitle Char"/>
    <w:basedOn w:val="DefaultParagraphFont"/>
    <w:link w:val="Subtitle"/>
    <w:uiPriority w:val="11"/>
    <w:rsid w:val="003D0BAC"/>
    <w:rPr>
      <w:rFonts w:eastAsiaTheme="majorEastAsia" w:cstheme="majorBidi"/>
      <w:color w:val="000000" w:themeColor="text1"/>
      <w:spacing w:val="15"/>
      <w:sz w:val="28"/>
      <w:szCs w:val="28"/>
    </w:rPr>
  </w:style>
  <w:style w:type="paragraph" w:styleId="Subtitle">
    <w:name w:val="Subtitle"/>
    <w:aliases w:val="Cover_Subtitle"/>
    <w:basedOn w:val="Normal"/>
    <w:next w:val="Normal"/>
    <w:link w:val="SubtitleChar"/>
    <w:uiPriority w:val="11"/>
    <w:qFormat/>
    <w:rsid w:val="003D0BAC"/>
    <w:pPr>
      <w:numPr>
        <w:ilvl w:val="1"/>
      </w:numPr>
    </w:pPr>
    <w:rPr>
      <w:rFonts w:eastAsiaTheme="majorEastAsia" w:cstheme="majorBidi"/>
      <w:color w:val="000000" w:themeColor="text1"/>
      <w:spacing w:val="15"/>
      <w:sz w:val="28"/>
      <w:szCs w:val="28"/>
    </w:rPr>
  </w:style>
  <w:style w:type="character" w:styleId="IntenseEmphasis">
    <w:name w:val="Intense Emphasis"/>
    <w:basedOn w:val="DefaultParagraphFont"/>
    <w:uiPriority w:val="21"/>
    <w:qFormat/>
    <w:rsid w:val="003D0BAC"/>
    <w:rPr>
      <w:i/>
      <w:iCs/>
      <w:color w:val="000000" w:themeColor="text1"/>
    </w:rPr>
  </w:style>
  <w:style w:type="character" w:customStyle="1" w:styleId="QuoteChar">
    <w:name w:val="Quote Char"/>
    <w:basedOn w:val="DefaultParagraphFont"/>
    <w:link w:val="Quote"/>
    <w:uiPriority w:val="29"/>
    <w:rsid w:val="003D0BAC"/>
    <w:rPr>
      <w:i/>
      <w:iCs/>
      <w:color w:val="404040" w:themeColor="text1" w:themeTint="BF"/>
    </w:rPr>
  </w:style>
  <w:style w:type="paragraph" w:styleId="Quote">
    <w:name w:val="Quote"/>
    <w:basedOn w:val="Normal"/>
    <w:next w:val="Normal"/>
    <w:link w:val="QuoteChar"/>
    <w:uiPriority w:val="29"/>
    <w:qFormat/>
    <w:rsid w:val="003D0BAC"/>
    <w:pPr>
      <w:spacing w:before="160"/>
      <w:jc w:val="center"/>
    </w:pPr>
    <w:rPr>
      <w:i/>
      <w:iCs/>
      <w:color w:val="404040" w:themeColor="text1" w:themeTint="BF"/>
      <w:sz w:val="24"/>
    </w:rPr>
  </w:style>
  <w:style w:type="character" w:customStyle="1" w:styleId="IntenseQuoteChar">
    <w:name w:val="Intense Quote Char"/>
    <w:basedOn w:val="DefaultParagraphFont"/>
    <w:link w:val="IntenseQuote"/>
    <w:uiPriority w:val="30"/>
    <w:rsid w:val="003D0BAC"/>
    <w:rPr>
      <w:i/>
      <w:iCs/>
      <w:color w:val="000000" w:themeColor="text1"/>
    </w:rPr>
  </w:style>
  <w:style w:type="paragraph" w:styleId="IntenseQuote">
    <w:name w:val="Intense Quote"/>
    <w:basedOn w:val="Normal"/>
    <w:next w:val="Normal"/>
    <w:link w:val="IntenseQuoteChar"/>
    <w:autoRedefine/>
    <w:uiPriority w:val="30"/>
    <w:qFormat/>
    <w:rsid w:val="003D0BAC"/>
    <w:pPr>
      <w:pBdr>
        <w:top w:val="single" w:sz="4" w:space="10" w:color="6D9F00" w:themeColor="accent1" w:themeShade="BF"/>
        <w:bottom w:val="single" w:sz="4" w:space="10" w:color="6D9F00" w:themeColor="accent1" w:themeShade="BF"/>
      </w:pBdr>
      <w:spacing w:before="360" w:after="360"/>
      <w:ind w:left="864" w:right="864"/>
      <w:jc w:val="center"/>
    </w:pPr>
    <w:rPr>
      <w:i/>
      <w:iCs/>
      <w:color w:val="000000" w:themeColor="text1"/>
      <w:sz w:val="24"/>
    </w:rPr>
  </w:style>
  <w:style w:type="character" w:styleId="IntenseReference">
    <w:name w:val="Intense Reference"/>
    <w:basedOn w:val="DefaultParagraphFont"/>
    <w:uiPriority w:val="32"/>
    <w:qFormat/>
    <w:rsid w:val="003D0BAC"/>
    <w:rPr>
      <w:b/>
      <w:bCs/>
      <w:smallCaps/>
      <w:color w:val="000000" w:themeColor="text1"/>
      <w:spacing w:val="5"/>
    </w:rPr>
  </w:style>
  <w:style w:type="paragraph" w:styleId="Header">
    <w:name w:val="header"/>
    <w:basedOn w:val="Normal"/>
    <w:link w:val="HeaderChar"/>
    <w:unhideWhenUsed/>
    <w:rsid w:val="003D0BAC"/>
    <w:pPr>
      <w:tabs>
        <w:tab w:val="center" w:pos="4680"/>
        <w:tab w:val="right" w:pos="9360"/>
      </w:tabs>
      <w:spacing w:after="0" w:line="240" w:lineRule="auto"/>
    </w:pPr>
  </w:style>
  <w:style w:type="character" w:customStyle="1" w:styleId="HeaderChar">
    <w:name w:val="Header Char"/>
    <w:basedOn w:val="DefaultParagraphFont"/>
    <w:link w:val="Header"/>
    <w:rsid w:val="003D0BAC"/>
    <w:rPr>
      <w:sz w:val="22"/>
    </w:rPr>
  </w:style>
  <w:style w:type="paragraph" w:styleId="Footer">
    <w:name w:val="footer"/>
    <w:basedOn w:val="Normal"/>
    <w:link w:val="FooterChar"/>
    <w:uiPriority w:val="99"/>
    <w:unhideWhenUsed/>
    <w:rsid w:val="003D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AC"/>
    <w:rPr>
      <w:sz w:val="22"/>
    </w:rPr>
  </w:style>
  <w:style w:type="paragraph" w:styleId="NoSpacing">
    <w:name w:val="No Spacing"/>
    <w:link w:val="NoSpacingChar"/>
    <w:uiPriority w:val="1"/>
    <w:qFormat/>
    <w:rsid w:val="003D0BAC"/>
    <w:pPr>
      <w:spacing w:after="0" w:line="240" w:lineRule="auto"/>
    </w:pPr>
  </w:style>
  <w:style w:type="character" w:styleId="Hyperlink">
    <w:name w:val="Hyperlink"/>
    <w:basedOn w:val="DefaultParagraphFont"/>
    <w:uiPriority w:val="99"/>
    <w:unhideWhenUsed/>
    <w:rsid w:val="003D0BAC"/>
    <w:rPr>
      <w:color w:val="03647A" w:themeColor="hyperlink"/>
      <w:u w:val="single"/>
    </w:rPr>
  </w:style>
  <w:style w:type="character" w:styleId="UnresolvedMention">
    <w:name w:val="Unresolved Mention"/>
    <w:basedOn w:val="DefaultParagraphFont"/>
    <w:uiPriority w:val="99"/>
    <w:unhideWhenUsed/>
    <w:rsid w:val="003D0BAC"/>
    <w:rPr>
      <w:color w:val="605E5C"/>
      <w:shd w:val="clear" w:color="auto" w:fill="E1DFDD"/>
    </w:rPr>
  </w:style>
  <w:style w:type="paragraph" w:styleId="TOCHeading">
    <w:name w:val="TOC Heading"/>
    <w:aliases w:val="TOC Heading (Not in TOC)"/>
    <w:basedOn w:val="Heading1"/>
    <w:next w:val="Normal"/>
    <w:link w:val="TOCHeadingChar"/>
    <w:uiPriority w:val="39"/>
    <w:unhideWhenUsed/>
    <w:rsid w:val="003D0BAC"/>
    <w:pPr>
      <w:spacing w:before="240" w:after="0" w:line="259" w:lineRule="auto"/>
      <w:outlineLvl w:val="9"/>
    </w:pPr>
    <w:rPr>
      <w:sz w:val="32"/>
      <w:szCs w:val="32"/>
      <w:lang w:eastAsia="en-US"/>
    </w:rPr>
  </w:style>
  <w:style w:type="paragraph" w:styleId="TOC2">
    <w:name w:val="toc 2"/>
    <w:basedOn w:val="Normal"/>
    <w:next w:val="Normal"/>
    <w:autoRedefine/>
    <w:uiPriority w:val="39"/>
    <w:unhideWhenUsed/>
    <w:rsid w:val="003D0BAC"/>
    <w:pPr>
      <w:spacing w:after="100" w:line="259" w:lineRule="auto"/>
      <w:ind w:left="220"/>
    </w:pPr>
    <w:rPr>
      <w:rFonts w:cs="Times New Roman"/>
      <w:szCs w:val="22"/>
      <w:lang w:eastAsia="en-US"/>
    </w:rPr>
  </w:style>
  <w:style w:type="paragraph" w:styleId="TOC1">
    <w:name w:val="toc 1"/>
    <w:basedOn w:val="Normal"/>
    <w:next w:val="Normal"/>
    <w:link w:val="TOC1Char"/>
    <w:autoRedefine/>
    <w:uiPriority w:val="39"/>
    <w:unhideWhenUsed/>
    <w:rsid w:val="003D0BAC"/>
    <w:pPr>
      <w:spacing w:after="100" w:line="259" w:lineRule="auto"/>
    </w:pPr>
    <w:rPr>
      <w:rFonts w:cs="Times New Roman"/>
      <w:szCs w:val="22"/>
      <w:lang w:eastAsia="en-US"/>
    </w:rPr>
  </w:style>
  <w:style w:type="paragraph" w:styleId="TOC3">
    <w:name w:val="toc 3"/>
    <w:basedOn w:val="Normal"/>
    <w:next w:val="Normal"/>
    <w:autoRedefine/>
    <w:uiPriority w:val="39"/>
    <w:unhideWhenUsed/>
    <w:rsid w:val="003D0BAC"/>
    <w:pPr>
      <w:spacing w:after="100" w:line="259" w:lineRule="auto"/>
      <w:ind w:left="440"/>
    </w:pPr>
    <w:rPr>
      <w:rFonts w:cs="Times New Roman"/>
      <w:szCs w:val="22"/>
      <w:lang w:eastAsia="en-US"/>
    </w:rPr>
  </w:style>
  <w:style w:type="character" w:styleId="Strong">
    <w:name w:val="Strong"/>
    <w:aliases w:val="Table/Figure Caption"/>
    <w:basedOn w:val="DefaultParagraphFont"/>
    <w:uiPriority w:val="22"/>
    <w:qFormat/>
    <w:rsid w:val="003D0BAC"/>
    <w:rPr>
      <w:b/>
      <w:bCs/>
    </w:rPr>
  </w:style>
  <w:style w:type="paragraph" w:styleId="ListParagraph">
    <w:name w:val="List Paragraph"/>
    <w:aliases w:val="Bullet List Paragraph"/>
    <w:basedOn w:val="Normal"/>
    <w:link w:val="ListParagraphChar"/>
    <w:autoRedefine/>
    <w:uiPriority w:val="34"/>
    <w:qFormat/>
    <w:rsid w:val="003D0BAC"/>
    <w:pPr>
      <w:numPr>
        <w:numId w:val="2"/>
      </w:numPr>
      <w:ind w:left="360"/>
      <w:contextualSpacing/>
    </w:pPr>
  </w:style>
  <w:style w:type="character" w:styleId="CommentReference">
    <w:name w:val="annotation reference"/>
    <w:basedOn w:val="DefaultParagraphFont"/>
    <w:uiPriority w:val="99"/>
    <w:unhideWhenUsed/>
    <w:rsid w:val="003D0BAC"/>
    <w:rPr>
      <w:sz w:val="16"/>
      <w:szCs w:val="16"/>
    </w:rPr>
  </w:style>
  <w:style w:type="paragraph" w:styleId="CommentText">
    <w:name w:val="annotation text"/>
    <w:basedOn w:val="Normal"/>
    <w:link w:val="CommentTextChar"/>
    <w:uiPriority w:val="99"/>
    <w:unhideWhenUsed/>
    <w:rsid w:val="003D0BAC"/>
    <w:pPr>
      <w:spacing w:line="240" w:lineRule="auto"/>
    </w:pPr>
    <w:rPr>
      <w:sz w:val="20"/>
      <w:szCs w:val="20"/>
    </w:rPr>
  </w:style>
  <w:style w:type="character" w:customStyle="1" w:styleId="CommentTextChar">
    <w:name w:val="Comment Text Char"/>
    <w:basedOn w:val="DefaultParagraphFont"/>
    <w:link w:val="CommentText"/>
    <w:uiPriority w:val="99"/>
    <w:rsid w:val="003D0BAC"/>
    <w:rPr>
      <w:sz w:val="20"/>
      <w:szCs w:val="20"/>
    </w:rPr>
  </w:style>
  <w:style w:type="paragraph" w:styleId="CommentSubject">
    <w:name w:val="annotation subject"/>
    <w:basedOn w:val="CommentText"/>
    <w:next w:val="CommentText"/>
    <w:link w:val="CommentSubjectChar"/>
    <w:uiPriority w:val="99"/>
    <w:unhideWhenUsed/>
    <w:rsid w:val="003D0BAC"/>
    <w:rPr>
      <w:b/>
      <w:bCs/>
    </w:rPr>
  </w:style>
  <w:style w:type="character" w:customStyle="1" w:styleId="CommentSubjectChar">
    <w:name w:val="Comment Subject Char"/>
    <w:basedOn w:val="CommentTextChar"/>
    <w:link w:val="CommentSubject"/>
    <w:uiPriority w:val="99"/>
    <w:rsid w:val="003D0BAC"/>
    <w:rPr>
      <w:b/>
      <w:bCs/>
      <w:sz w:val="20"/>
      <w:szCs w:val="20"/>
    </w:rPr>
  </w:style>
  <w:style w:type="table" w:styleId="TableGrid">
    <w:name w:val="Table Grid"/>
    <w:aliases w:val="Test"/>
    <w:basedOn w:val="TableNormal"/>
    <w:uiPriority w:val="39"/>
    <w:rsid w:val="003D0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1">
    <w:name w:val="Test 1"/>
    <w:basedOn w:val="TableNormal"/>
    <w:uiPriority w:val="99"/>
    <w:rsid w:val="003D0BAC"/>
    <w:pPr>
      <w:spacing w:after="0" w:line="240" w:lineRule="auto"/>
    </w:pPr>
    <w:tblPr/>
  </w:style>
  <w:style w:type="table" w:customStyle="1" w:styleId="GHCustom">
    <w:name w:val="GH Custom"/>
    <w:basedOn w:val="TableNormal"/>
    <w:uiPriority w:val="99"/>
    <w:rsid w:val="003D0BAC"/>
    <w:pPr>
      <w:spacing w:after="0" w:line="240" w:lineRule="auto"/>
    </w:pPr>
    <w:tblPr>
      <w:tblBorders>
        <w:insideH w:val="dotted" w:sz="2" w:space="0" w:color="00BAD6" w:themeColor="accent5"/>
      </w:tblBorders>
    </w:tblPr>
    <w:tblStylePr w:type="firstRow">
      <w:rPr>
        <w:rFonts w:asciiTheme="minorHAnsi" w:hAnsiTheme="minorHAnsi"/>
        <w:b/>
        <w:color w:val="FFFFFF" w:themeColor="background1"/>
        <w:sz w:val="24"/>
      </w:rPr>
      <w:tblPr/>
      <w:tcPr>
        <w:tcBorders>
          <w:top w:val="nil"/>
          <w:left w:val="nil"/>
          <w:bottom w:val="single" w:sz="18" w:space="0" w:color="93D500" w:themeColor="accent1"/>
          <w:right w:val="nil"/>
          <w:insideH w:val="nil"/>
          <w:insideV w:val="nil"/>
        </w:tcBorders>
        <w:shd w:val="clear" w:color="auto" w:fill="03647A" w:themeFill="text2"/>
      </w:tcPr>
    </w:tblStylePr>
  </w:style>
  <w:style w:type="paragraph" w:styleId="TableofFigures">
    <w:name w:val="table of figures"/>
    <w:basedOn w:val="Normal"/>
    <w:next w:val="Normal"/>
    <w:uiPriority w:val="99"/>
    <w:unhideWhenUsed/>
    <w:rsid w:val="003D0BAC"/>
    <w:pPr>
      <w:spacing w:after="0"/>
    </w:pPr>
  </w:style>
  <w:style w:type="paragraph" w:styleId="EndnoteText">
    <w:name w:val="endnote text"/>
    <w:basedOn w:val="Normal"/>
    <w:link w:val="EndnoteTextChar"/>
    <w:uiPriority w:val="99"/>
    <w:unhideWhenUsed/>
    <w:rsid w:val="003D0BAC"/>
    <w:pPr>
      <w:spacing w:after="0" w:line="240" w:lineRule="auto"/>
    </w:pPr>
    <w:rPr>
      <w:sz w:val="20"/>
      <w:szCs w:val="20"/>
    </w:rPr>
  </w:style>
  <w:style w:type="character" w:customStyle="1" w:styleId="EndnoteTextChar">
    <w:name w:val="Endnote Text Char"/>
    <w:basedOn w:val="DefaultParagraphFont"/>
    <w:link w:val="EndnoteText"/>
    <w:uiPriority w:val="99"/>
    <w:rsid w:val="003D0BAC"/>
    <w:rPr>
      <w:sz w:val="20"/>
      <w:szCs w:val="20"/>
    </w:rPr>
  </w:style>
  <w:style w:type="character" w:styleId="EndnoteReference">
    <w:name w:val="endnote reference"/>
    <w:basedOn w:val="DefaultParagraphFont"/>
    <w:uiPriority w:val="99"/>
    <w:unhideWhenUsed/>
    <w:rsid w:val="003D0BAC"/>
    <w:rPr>
      <w:vertAlign w:val="superscript"/>
    </w:rPr>
  </w:style>
  <w:style w:type="paragraph" w:styleId="Caption">
    <w:name w:val="caption"/>
    <w:aliases w:val="Table Caption,Caption Char1 Char"/>
    <w:basedOn w:val="Normal"/>
    <w:next w:val="Normal"/>
    <w:link w:val="CaptionChar"/>
    <w:autoRedefine/>
    <w:unhideWhenUsed/>
    <w:qFormat/>
    <w:rsid w:val="00563440"/>
    <w:pPr>
      <w:keepNext/>
      <w:spacing w:after="200" w:line="240" w:lineRule="auto"/>
      <w:jc w:val="center"/>
    </w:pPr>
    <w:rPr>
      <w:rFonts w:asciiTheme="majorHAnsi" w:hAnsiTheme="majorHAnsi"/>
      <w:b/>
      <w:iCs/>
      <w:color w:val="000000" w:themeColor="text1"/>
      <w:szCs w:val="18"/>
    </w:rPr>
  </w:style>
  <w:style w:type="character" w:styleId="Mention">
    <w:name w:val="Mention"/>
    <w:basedOn w:val="DefaultParagraphFont"/>
    <w:uiPriority w:val="99"/>
    <w:unhideWhenUsed/>
    <w:rsid w:val="003D0BAC"/>
    <w:rPr>
      <w:color w:val="2B579A"/>
      <w:shd w:val="clear" w:color="auto" w:fill="E1DFDD"/>
    </w:rPr>
  </w:style>
  <w:style w:type="paragraph" w:styleId="Revision">
    <w:name w:val="Revision"/>
    <w:hidden/>
    <w:uiPriority w:val="99"/>
    <w:semiHidden/>
    <w:rsid w:val="003D0BAC"/>
    <w:pPr>
      <w:spacing w:after="0" w:line="240" w:lineRule="auto"/>
    </w:pPr>
  </w:style>
  <w:style w:type="paragraph" w:customStyle="1" w:styleId="TableofContents">
    <w:name w:val="Table of Contents"/>
    <w:basedOn w:val="NoSpacing"/>
    <w:link w:val="TableofContentsChar"/>
    <w:autoRedefine/>
    <w:qFormat/>
    <w:rsid w:val="003D0BAC"/>
    <w:rPr>
      <w:sz w:val="40"/>
      <w:szCs w:val="40"/>
    </w:rPr>
  </w:style>
  <w:style w:type="character" w:customStyle="1" w:styleId="NoSpacingChar">
    <w:name w:val="No Spacing Char"/>
    <w:basedOn w:val="DefaultParagraphFont"/>
    <w:link w:val="NoSpacing"/>
    <w:uiPriority w:val="1"/>
    <w:rsid w:val="003D0BAC"/>
  </w:style>
  <w:style w:type="character" w:customStyle="1" w:styleId="TableofContentsChar">
    <w:name w:val="Table of Contents Char"/>
    <w:basedOn w:val="NoSpacingChar"/>
    <w:link w:val="TableofContents"/>
    <w:rsid w:val="003D0BAC"/>
    <w:rPr>
      <w:sz w:val="40"/>
      <w:szCs w:val="40"/>
    </w:rPr>
  </w:style>
  <w:style w:type="character" w:styleId="PlaceholderText">
    <w:name w:val="Placeholder Text"/>
    <w:basedOn w:val="DefaultParagraphFont"/>
    <w:uiPriority w:val="99"/>
    <w:semiHidden/>
    <w:rsid w:val="003D0BAC"/>
    <w:rPr>
      <w:color w:val="666666"/>
    </w:rPr>
  </w:style>
  <w:style w:type="paragraph" w:styleId="FootnoteText">
    <w:name w:val="footnote text"/>
    <w:aliases w:val="Footnote Text1 Char,Footnote Text Char Ch,Footnote Text Char Ch Char Char Char,Footnote Text Char Ch Char Char,Footnote Text1 Char Char Char,Footnote Text Char Ch Char,ft Char,ft,TBG Style,ALTS FOOTNOTE,Footnote Text 2,fn,Footnote text,FN"/>
    <w:basedOn w:val="Normal"/>
    <w:link w:val="FootnoteTextChar"/>
    <w:autoRedefine/>
    <w:uiPriority w:val="99"/>
    <w:unhideWhenUsed/>
    <w:qFormat/>
    <w:rsid w:val="003D0BAC"/>
    <w:pPr>
      <w:spacing w:after="0" w:line="240" w:lineRule="auto"/>
    </w:pPr>
    <w:rPr>
      <w:sz w:val="18"/>
      <w:szCs w:val="20"/>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3D0BAC"/>
    <w:rPr>
      <w:sz w:val="18"/>
      <w:szCs w:val="20"/>
    </w:rPr>
  </w:style>
  <w:style w:type="character" w:styleId="FootnoteReference">
    <w:name w:val="footnote reference"/>
    <w:aliases w:val="Footnote_Reference,o,fr,Style 17,o + Times New Roman,TT - Footnote Reference,FC,Style 9"/>
    <w:basedOn w:val="DefaultParagraphFont"/>
    <w:uiPriority w:val="99"/>
    <w:unhideWhenUsed/>
    <w:qFormat/>
    <w:rsid w:val="003D0BAC"/>
    <w:rPr>
      <w:vertAlign w:val="superscript"/>
    </w:rPr>
  </w:style>
  <w:style w:type="paragraph" w:customStyle="1" w:styleId="TableFigureSoureorNote">
    <w:name w:val="Table/Figure Soure or Note"/>
    <w:basedOn w:val="NoSpacing"/>
    <w:link w:val="TableFigureSoureorNoteChar"/>
    <w:autoRedefine/>
    <w:qFormat/>
    <w:rsid w:val="003D0BAC"/>
    <w:rPr>
      <w:i/>
      <w:sz w:val="18"/>
      <w:szCs w:val="18"/>
    </w:rPr>
  </w:style>
  <w:style w:type="character" w:customStyle="1" w:styleId="TableFigureSoureorNoteChar">
    <w:name w:val="Table/Figure Soure or Note Char"/>
    <w:basedOn w:val="NoSpacingChar"/>
    <w:link w:val="TableFigureSoureorNote"/>
    <w:rsid w:val="003D0BAC"/>
    <w:rPr>
      <w:i/>
      <w:sz w:val="18"/>
      <w:szCs w:val="18"/>
    </w:rPr>
  </w:style>
  <w:style w:type="paragraph" w:customStyle="1" w:styleId="Style2">
    <w:name w:val="Style2"/>
    <w:basedOn w:val="TableFigureSoureorNote"/>
    <w:next w:val="Normal"/>
    <w:autoRedefine/>
    <w:qFormat/>
    <w:rsid w:val="003D0BAC"/>
  </w:style>
  <w:style w:type="character" w:styleId="SubtleEmphasis">
    <w:name w:val="Subtle Emphasis"/>
    <w:basedOn w:val="DefaultParagraphFont"/>
    <w:uiPriority w:val="19"/>
    <w:qFormat/>
    <w:rsid w:val="003D0BAC"/>
    <w:rPr>
      <w:i/>
      <w:iCs/>
      <w:color w:val="404040" w:themeColor="text1" w:themeTint="BF"/>
    </w:rPr>
  </w:style>
  <w:style w:type="character" w:styleId="PageNumber">
    <w:name w:val="page number"/>
    <w:basedOn w:val="DefaultParagraphFont"/>
    <w:rsid w:val="003D0BAC"/>
    <w:rPr>
      <w:sz w:val="20"/>
    </w:rPr>
  </w:style>
  <w:style w:type="paragraph" w:customStyle="1" w:styleId="GHHyperlink">
    <w:name w:val="GH Hyperlink"/>
    <w:basedOn w:val="NoSpacing"/>
    <w:link w:val="GHHyperlinkChar"/>
    <w:qFormat/>
    <w:rsid w:val="003D0BAC"/>
    <w:rPr>
      <w:rFonts w:cs="Arial"/>
      <w:b/>
      <w:sz w:val="21"/>
      <w:szCs w:val="21"/>
      <w:u w:val="single" w:color="93D500" w:themeColor="accent1"/>
    </w:rPr>
  </w:style>
  <w:style w:type="character" w:customStyle="1" w:styleId="GHHyperlinkChar">
    <w:name w:val="GH Hyperlink Char"/>
    <w:basedOn w:val="NoSpacingChar"/>
    <w:link w:val="GHHyperlink"/>
    <w:rsid w:val="003D0BAC"/>
    <w:rPr>
      <w:rFonts w:cs="Arial"/>
      <w:b/>
      <w:sz w:val="21"/>
      <w:szCs w:val="21"/>
      <w:u w:val="single" w:color="93D500" w:themeColor="accent1"/>
    </w:rPr>
  </w:style>
  <w:style w:type="paragraph" w:customStyle="1" w:styleId="Style1">
    <w:name w:val="Style1"/>
    <w:basedOn w:val="EndnoteText"/>
    <w:link w:val="Style1Char"/>
    <w:autoRedefine/>
    <w:qFormat/>
    <w:rsid w:val="003D0BAC"/>
    <w:rPr>
      <w:sz w:val="18"/>
    </w:rPr>
  </w:style>
  <w:style w:type="character" w:customStyle="1" w:styleId="Style1Char">
    <w:name w:val="Style1 Char"/>
    <w:basedOn w:val="EndnoteTextChar"/>
    <w:link w:val="Style1"/>
    <w:rsid w:val="003D0BAC"/>
    <w:rPr>
      <w:sz w:val="18"/>
      <w:szCs w:val="20"/>
    </w:rPr>
  </w:style>
  <w:style w:type="paragraph" w:customStyle="1" w:styleId="NumberedList">
    <w:name w:val="Numbered List"/>
    <w:basedOn w:val="ListParagraph"/>
    <w:link w:val="NumberedListChar"/>
    <w:autoRedefine/>
    <w:qFormat/>
    <w:rsid w:val="003D0BAC"/>
    <w:pPr>
      <w:numPr>
        <w:numId w:val="1"/>
      </w:numPr>
      <w:ind w:left="360"/>
    </w:pPr>
  </w:style>
  <w:style w:type="character" w:customStyle="1" w:styleId="ListParagraphChar">
    <w:name w:val="List Paragraph Char"/>
    <w:aliases w:val="Bullet List Paragraph Char"/>
    <w:basedOn w:val="DefaultParagraphFont"/>
    <w:link w:val="ListParagraph"/>
    <w:uiPriority w:val="34"/>
    <w:rsid w:val="003D0BAC"/>
    <w:rPr>
      <w:sz w:val="22"/>
    </w:rPr>
  </w:style>
  <w:style w:type="character" w:customStyle="1" w:styleId="NumberedListChar">
    <w:name w:val="Numbered List Char"/>
    <w:basedOn w:val="ListParagraphChar"/>
    <w:link w:val="NumberedList"/>
    <w:rsid w:val="003D0BAC"/>
    <w:rPr>
      <w:sz w:val="22"/>
    </w:rPr>
  </w:style>
  <w:style w:type="paragraph" w:styleId="BalloonText">
    <w:name w:val="Balloon Text"/>
    <w:basedOn w:val="Normal"/>
    <w:link w:val="BalloonTextChar"/>
    <w:uiPriority w:val="99"/>
    <w:unhideWhenUsed/>
    <w:rsid w:val="005047D8"/>
    <w:pPr>
      <w:spacing w:after="0" w:line="240" w:lineRule="auto"/>
    </w:pPr>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uiPriority w:val="99"/>
    <w:rsid w:val="005047D8"/>
    <w:rPr>
      <w:rFonts w:ascii="Segoe UI" w:eastAsia="Times New Roman" w:hAnsi="Segoe UI" w:cs="Segoe UI"/>
      <w:sz w:val="18"/>
      <w:szCs w:val="18"/>
      <w:lang w:eastAsia="en-US"/>
    </w:rPr>
  </w:style>
  <w:style w:type="paragraph" w:customStyle="1" w:styleId="Bullet0">
    <w:name w:val="Bullet 0"/>
    <w:basedOn w:val="Normal"/>
    <w:autoRedefine/>
    <w:uiPriority w:val="99"/>
    <w:rsid w:val="005047D8"/>
    <w:pPr>
      <w:tabs>
        <w:tab w:val="num" w:pos="972"/>
      </w:tabs>
      <w:spacing w:after="0" w:line="240" w:lineRule="auto"/>
      <w:ind w:left="979" w:hanging="432"/>
    </w:pPr>
    <w:rPr>
      <w:rFonts w:ascii="Arial" w:eastAsia="Times New Roman" w:hAnsi="Arial" w:cs="Times New Roman"/>
      <w:szCs w:val="20"/>
      <w:lang w:eastAsia="en-US"/>
    </w:rPr>
  </w:style>
  <w:style w:type="paragraph" w:customStyle="1" w:styleId="StyleInsideAddressPalatinoLinotype10pt">
    <w:name w:val="Style Inside Address + Palatino Linotype 10 pt"/>
    <w:basedOn w:val="Normal"/>
    <w:uiPriority w:val="99"/>
    <w:rsid w:val="005047D8"/>
    <w:pPr>
      <w:tabs>
        <w:tab w:val="left" w:pos="360"/>
        <w:tab w:val="left" w:pos="720"/>
        <w:tab w:val="left" w:pos="1080"/>
        <w:tab w:val="left" w:pos="1440"/>
        <w:tab w:val="left" w:pos="1800"/>
        <w:tab w:val="left" w:pos="2160"/>
        <w:tab w:val="left" w:pos="2520"/>
        <w:tab w:val="left" w:pos="2880"/>
        <w:tab w:val="left" w:pos="3240"/>
        <w:tab w:val="left" w:pos="3600"/>
      </w:tabs>
      <w:spacing w:before="240" w:after="240" w:line="240" w:lineRule="auto"/>
      <w:jc w:val="both"/>
    </w:pPr>
    <w:rPr>
      <w:rFonts w:ascii="Arial" w:eastAsia="Times New Roman" w:hAnsi="Arial" w:cs="Times New Roman"/>
      <w:kern w:val="24"/>
      <w:szCs w:val="20"/>
      <w:lang w:eastAsia="en-US"/>
    </w:rPr>
  </w:style>
  <w:style w:type="paragraph" w:customStyle="1" w:styleId="MemoFrame">
    <w:name w:val="Memo Frame"/>
    <w:basedOn w:val="Normal"/>
    <w:uiPriority w:val="99"/>
    <w:rsid w:val="005047D8"/>
    <w:pPr>
      <w:tabs>
        <w:tab w:val="left" w:pos="360"/>
        <w:tab w:val="left" w:pos="720"/>
        <w:tab w:val="left" w:pos="1080"/>
        <w:tab w:val="left" w:pos="1440"/>
      </w:tabs>
      <w:spacing w:before="240" w:after="240" w:line="240" w:lineRule="auto"/>
    </w:pPr>
    <w:rPr>
      <w:rFonts w:ascii="Arial Narrow" w:eastAsia="Times New Roman" w:hAnsi="Arial Narrow" w:cs="Times New Roman"/>
      <w:b/>
      <w:szCs w:val="20"/>
      <w:lang w:eastAsia="en-US"/>
    </w:rPr>
  </w:style>
  <w:style w:type="paragraph" w:styleId="TOC4">
    <w:name w:val="toc 4"/>
    <w:basedOn w:val="Normal"/>
    <w:next w:val="Normal"/>
    <w:autoRedefine/>
    <w:uiPriority w:val="39"/>
    <w:rsid w:val="005047D8"/>
    <w:pPr>
      <w:tabs>
        <w:tab w:val="left" w:pos="2700"/>
        <w:tab w:val="right" w:leader="dot" w:pos="9278"/>
      </w:tabs>
      <w:spacing w:after="100" w:line="240" w:lineRule="auto"/>
      <w:ind w:left="2700" w:hanging="900"/>
    </w:pPr>
    <w:rPr>
      <w:rFonts w:ascii="Arial" w:eastAsia="Times New Roman" w:hAnsi="Arial" w:cs="Times New Roman"/>
      <w:i/>
      <w:noProof/>
      <w:szCs w:val="20"/>
      <w:lang w:eastAsia="en-US"/>
    </w:rPr>
  </w:style>
  <w:style w:type="paragraph" w:styleId="TOC5">
    <w:name w:val="toc 5"/>
    <w:basedOn w:val="Normal"/>
    <w:next w:val="Normal"/>
    <w:autoRedefine/>
    <w:uiPriority w:val="99"/>
    <w:unhideWhenUsed/>
    <w:rsid w:val="005047D8"/>
    <w:pPr>
      <w:spacing w:after="100" w:line="240" w:lineRule="auto"/>
      <w:ind w:left="800"/>
    </w:pPr>
    <w:rPr>
      <w:rFonts w:ascii="Arial" w:eastAsia="Times New Roman" w:hAnsi="Arial" w:cs="Times New Roman"/>
      <w:szCs w:val="20"/>
      <w:lang w:eastAsia="en-US"/>
    </w:rPr>
  </w:style>
  <w:style w:type="paragraph" w:styleId="TOC6">
    <w:name w:val="toc 6"/>
    <w:basedOn w:val="Normal"/>
    <w:next w:val="Normal"/>
    <w:autoRedefine/>
    <w:uiPriority w:val="99"/>
    <w:unhideWhenUsed/>
    <w:rsid w:val="005047D8"/>
    <w:pPr>
      <w:spacing w:after="100" w:line="240" w:lineRule="auto"/>
      <w:ind w:left="1000"/>
    </w:pPr>
    <w:rPr>
      <w:rFonts w:ascii="Arial" w:eastAsia="Times New Roman" w:hAnsi="Arial" w:cs="Times New Roman"/>
      <w:szCs w:val="20"/>
      <w:lang w:eastAsia="en-US"/>
    </w:rPr>
  </w:style>
  <w:style w:type="paragraph" w:styleId="TOC7">
    <w:name w:val="toc 7"/>
    <w:basedOn w:val="Normal"/>
    <w:next w:val="Normal"/>
    <w:autoRedefine/>
    <w:uiPriority w:val="99"/>
    <w:unhideWhenUsed/>
    <w:rsid w:val="005047D8"/>
    <w:pPr>
      <w:spacing w:after="100" w:line="240" w:lineRule="auto"/>
      <w:ind w:left="1200"/>
    </w:pPr>
    <w:rPr>
      <w:rFonts w:ascii="Arial" w:eastAsia="Times New Roman" w:hAnsi="Arial" w:cs="Times New Roman"/>
      <w:szCs w:val="20"/>
      <w:lang w:eastAsia="en-US"/>
    </w:rPr>
  </w:style>
  <w:style w:type="paragraph" w:styleId="TOC8">
    <w:name w:val="toc 8"/>
    <w:basedOn w:val="Normal"/>
    <w:next w:val="Normal"/>
    <w:autoRedefine/>
    <w:uiPriority w:val="99"/>
    <w:unhideWhenUsed/>
    <w:rsid w:val="005047D8"/>
    <w:pPr>
      <w:spacing w:after="100" w:line="240" w:lineRule="auto"/>
      <w:ind w:left="1400"/>
    </w:pPr>
    <w:rPr>
      <w:rFonts w:ascii="Arial" w:eastAsia="Times New Roman" w:hAnsi="Arial" w:cs="Times New Roman"/>
      <w:szCs w:val="20"/>
      <w:lang w:eastAsia="en-US"/>
    </w:rPr>
  </w:style>
  <w:style w:type="paragraph" w:styleId="TOC9">
    <w:name w:val="toc 9"/>
    <w:basedOn w:val="Normal"/>
    <w:next w:val="Normal"/>
    <w:autoRedefine/>
    <w:uiPriority w:val="99"/>
    <w:unhideWhenUsed/>
    <w:rsid w:val="005047D8"/>
    <w:pPr>
      <w:spacing w:after="100" w:line="240" w:lineRule="auto"/>
      <w:ind w:left="1600"/>
    </w:pPr>
    <w:rPr>
      <w:rFonts w:ascii="Arial" w:eastAsia="Times New Roman" w:hAnsi="Arial" w:cs="Times New Roman"/>
      <w:szCs w:val="20"/>
      <w:lang w:eastAsia="en-US"/>
    </w:rPr>
  </w:style>
  <w:style w:type="paragraph" w:customStyle="1" w:styleId="SectionTitle">
    <w:name w:val="Section Title"/>
    <w:basedOn w:val="Normal"/>
    <w:uiPriority w:val="99"/>
    <w:rsid w:val="005047D8"/>
    <w:pPr>
      <w:tabs>
        <w:tab w:val="left" w:pos="1267"/>
        <w:tab w:val="left" w:pos="1627"/>
      </w:tabs>
      <w:spacing w:before="240" w:after="240" w:line="240" w:lineRule="auto"/>
      <w:ind w:left="1627" w:hanging="1627"/>
    </w:pPr>
    <w:rPr>
      <w:rFonts w:ascii="Arial" w:eastAsia="Times New Roman" w:hAnsi="Arial" w:cs="Times New Roman"/>
      <w:b/>
      <w:sz w:val="24"/>
      <w:szCs w:val="20"/>
      <w:lang w:eastAsia="en-US"/>
    </w:rPr>
  </w:style>
  <w:style w:type="paragraph" w:customStyle="1" w:styleId="ResumeHeading1">
    <w:name w:val="Resume Heading 1"/>
    <w:basedOn w:val="Normal"/>
    <w:autoRedefine/>
    <w:uiPriority w:val="99"/>
    <w:rsid w:val="005047D8"/>
    <w:pPr>
      <w:tabs>
        <w:tab w:val="left" w:pos="360"/>
        <w:tab w:val="left" w:pos="720"/>
        <w:tab w:val="left" w:pos="1080"/>
        <w:tab w:val="left" w:pos="1440"/>
      </w:tabs>
      <w:spacing w:before="240" w:after="240" w:line="240" w:lineRule="auto"/>
    </w:pPr>
    <w:rPr>
      <w:rFonts w:ascii="Arial" w:eastAsia="Times New Roman" w:hAnsi="Arial" w:cs="Times New Roman"/>
      <w:b/>
      <w:sz w:val="24"/>
      <w:szCs w:val="20"/>
      <w:lang w:eastAsia="en-US"/>
    </w:rPr>
  </w:style>
  <w:style w:type="paragraph" w:customStyle="1" w:styleId="ResumeName">
    <w:name w:val="Resume Name"/>
    <w:basedOn w:val="Title"/>
    <w:uiPriority w:val="99"/>
    <w:rsid w:val="005047D8"/>
    <w:pPr>
      <w:widowControl w:val="0"/>
      <w:spacing w:after="120"/>
      <w:contextualSpacing w:val="0"/>
    </w:pPr>
    <w:rPr>
      <w:rFonts w:ascii="Times New Roman" w:eastAsia="Times New Roman" w:hAnsi="Times New Roman" w:cs="Times New Roman"/>
      <w:b/>
      <w:bCs/>
      <w:color w:val="000000" w:themeColor="text1"/>
      <w:sz w:val="32"/>
      <w:szCs w:val="20"/>
      <w:lang w:eastAsia="en-US"/>
    </w:rPr>
  </w:style>
  <w:style w:type="paragraph" w:customStyle="1" w:styleId="Publications">
    <w:name w:val="Publications"/>
    <w:basedOn w:val="Normal"/>
    <w:uiPriority w:val="99"/>
    <w:rsid w:val="005047D8"/>
    <w:pPr>
      <w:tabs>
        <w:tab w:val="left" w:pos="360"/>
        <w:tab w:val="left" w:pos="720"/>
        <w:tab w:val="left" w:pos="1080"/>
        <w:tab w:val="left" w:pos="1440"/>
      </w:tabs>
      <w:spacing w:before="240" w:after="240" w:line="240" w:lineRule="auto"/>
      <w:ind w:left="720" w:hanging="720"/>
      <w:jc w:val="both"/>
    </w:pPr>
    <w:rPr>
      <w:rFonts w:ascii="Arial" w:eastAsia="Times New Roman" w:hAnsi="Arial" w:cs="Times New Roman"/>
      <w:szCs w:val="20"/>
      <w:u w:val="single"/>
      <w:lang w:eastAsia="en-US"/>
    </w:rPr>
  </w:style>
  <w:style w:type="paragraph" w:customStyle="1" w:styleId="StyleCaptionWhite">
    <w:name w:val="Style Caption + White"/>
    <w:basedOn w:val="Caption"/>
    <w:uiPriority w:val="99"/>
    <w:rsid w:val="005047D8"/>
    <w:pPr>
      <w:spacing w:before="120" w:after="120"/>
    </w:pPr>
    <w:rPr>
      <w:rFonts w:ascii="Arial Bold" w:eastAsia="Times New Roman" w:hAnsi="Arial Bold" w:cs="Arial"/>
      <w:bCs/>
      <w:iCs w:val="0"/>
      <w:color w:val="FFFFFF"/>
      <w:szCs w:val="20"/>
      <w:lang w:eastAsia="en-US"/>
      <w14:textFill>
        <w14:solidFill>
          <w14:srgbClr w14:val="FFFFFF">
            <w14:lumMod w14:val="50000"/>
          </w14:srgbClr>
        </w14:solidFill>
      </w14:textFill>
    </w:rPr>
  </w:style>
  <w:style w:type="paragraph" w:customStyle="1" w:styleId="TitlePage1">
    <w:name w:val="Title Page 1"/>
    <w:basedOn w:val="Normal"/>
    <w:link w:val="TitlePage1Char"/>
    <w:rsid w:val="005047D8"/>
    <w:pPr>
      <w:tabs>
        <w:tab w:val="left" w:pos="360"/>
        <w:tab w:val="left" w:pos="720"/>
        <w:tab w:val="left" w:pos="1080"/>
        <w:tab w:val="left" w:pos="1440"/>
      </w:tabs>
      <w:spacing w:after="0" w:line="240" w:lineRule="auto"/>
    </w:pPr>
    <w:rPr>
      <w:rFonts w:ascii="Arial" w:eastAsia="Times New Roman" w:hAnsi="Arial" w:cs="Times New Roman"/>
      <w:b/>
      <w:bCs/>
      <w:color w:val="6F6754"/>
      <w:sz w:val="36"/>
      <w:szCs w:val="20"/>
      <w:lang w:eastAsia="en-US"/>
    </w:rPr>
  </w:style>
  <w:style w:type="paragraph" w:customStyle="1" w:styleId="TitlePage2">
    <w:name w:val="Title Page 2"/>
    <w:basedOn w:val="Normal"/>
    <w:link w:val="TitlePage2Char"/>
    <w:rsid w:val="005047D8"/>
    <w:pPr>
      <w:tabs>
        <w:tab w:val="left" w:pos="360"/>
        <w:tab w:val="left" w:pos="720"/>
        <w:tab w:val="left" w:pos="1080"/>
        <w:tab w:val="left" w:pos="1440"/>
      </w:tabs>
      <w:spacing w:after="0" w:line="240" w:lineRule="auto"/>
    </w:pPr>
    <w:rPr>
      <w:rFonts w:ascii="Arial" w:eastAsia="Times New Roman" w:hAnsi="Arial" w:cs="Times New Roman"/>
      <w:b/>
      <w:bCs/>
      <w:color w:val="6F6754"/>
      <w:sz w:val="28"/>
      <w:szCs w:val="28"/>
      <w:lang w:eastAsia="en-US"/>
    </w:rPr>
  </w:style>
  <w:style w:type="character" w:customStyle="1" w:styleId="TitlePage1Char">
    <w:name w:val="Title Page 1 Char"/>
    <w:basedOn w:val="DefaultParagraphFont"/>
    <w:link w:val="TitlePage1"/>
    <w:locked/>
    <w:rsid w:val="005047D8"/>
    <w:rPr>
      <w:rFonts w:ascii="Arial" w:eastAsia="Times New Roman" w:hAnsi="Arial" w:cs="Times New Roman"/>
      <w:b/>
      <w:bCs/>
      <w:color w:val="6F6754"/>
      <w:sz w:val="36"/>
      <w:szCs w:val="20"/>
      <w:lang w:eastAsia="en-US"/>
    </w:rPr>
  </w:style>
  <w:style w:type="paragraph" w:customStyle="1" w:styleId="PresentedBy">
    <w:name w:val="Presented By"/>
    <w:basedOn w:val="Normal"/>
    <w:link w:val="PresentedByChar"/>
    <w:rsid w:val="005047D8"/>
    <w:pPr>
      <w:tabs>
        <w:tab w:val="left" w:pos="360"/>
        <w:tab w:val="left" w:pos="720"/>
        <w:tab w:val="left" w:pos="1080"/>
        <w:tab w:val="left" w:pos="1440"/>
      </w:tabs>
      <w:spacing w:after="0" w:line="240" w:lineRule="auto"/>
    </w:pPr>
    <w:rPr>
      <w:rFonts w:ascii="Arial" w:eastAsia="Times New Roman" w:hAnsi="Arial" w:cs="Times New Roman"/>
      <w:color w:val="6F6754"/>
      <w:szCs w:val="20"/>
      <w:lang w:eastAsia="en-US"/>
    </w:rPr>
  </w:style>
  <w:style w:type="character" w:customStyle="1" w:styleId="TitlePage2Char">
    <w:name w:val="Title Page 2 Char"/>
    <w:basedOn w:val="DefaultParagraphFont"/>
    <w:link w:val="TitlePage2"/>
    <w:locked/>
    <w:rsid w:val="005047D8"/>
    <w:rPr>
      <w:rFonts w:ascii="Arial" w:eastAsia="Times New Roman" w:hAnsi="Arial" w:cs="Times New Roman"/>
      <w:b/>
      <w:bCs/>
      <w:color w:val="6F6754"/>
      <w:sz w:val="28"/>
      <w:szCs w:val="28"/>
      <w:lang w:eastAsia="en-US"/>
    </w:rPr>
  </w:style>
  <w:style w:type="paragraph" w:styleId="Date">
    <w:name w:val="Date"/>
    <w:basedOn w:val="Normal"/>
    <w:next w:val="Normal"/>
    <w:link w:val="DateChar"/>
    <w:uiPriority w:val="99"/>
    <w:rsid w:val="005047D8"/>
    <w:pPr>
      <w:spacing w:after="0" w:line="240" w:lineRule="auto"/>
    </w:pPr>
    <w:rPr>
      <w:rFonts w:ascii="Arial" w:eastAsia="Times New Roman" w:hAnsi="Arial" w:cs="Times New Roman"/>
      <w:szCs w:val="20"/>
      <w:lang w:eastAsia="en-US"/>
    </w:rPr>
  </w:style>
  <w:style w:type="character" w:customStyle="1" w:styleId="DateChar">
    <w:name w:val="Date Char"/>
    <w:basedOn w:val="DefaultParagraphFont"/>
    <w:link w:val="Date"/>
    <w:uiPriority w:val="99"/>
    <w:rsid w:val="005047D8"/>
    <w:rPr>
      <w:rFonts w:ascii="Arial" w:eastAsia="Times New Roman" w:hAnsi="Arial" w:cs="Times New Roman"/>
      <w:sz w:val="22"/>
      <w:szCs w:val="20"/>
      <w:lang w:eastAsia="en-US"/>
    </w:rPr>
  </w:style>
  <w:style w:type="character" w:customStyle="1" w:styleId="PresentedByChar">
    <w:name w:val="Presented By Char"/>
    <w:basedOn w:val="DefaultParagraphFont"/>
    <w:link w:val="PresentedBy"/>
    <w:locked/>
    <w:rsid w:val="005047D8"/>
    <w:rPr>
      <w:rFonts w:ascii="Arial" w:eastAsia="Times New Roman" w:hAnsi="Arial" w:cs="Times New Roman"/>
      <w:color w:val="6F6754"/>
      <w:sz w:val="22"/>
      <w:szCs w:val="20"/>
      <w:lang w:eastAsia="en-US"/>
    </w:rPr>
  </w:style>
  <w:style w:type="paragraph" w:customStyle="1" w:styleId="TOCTitle">
    <w:name w:val="TOC Title"/>
    <w:basedOn w:val="Normal"/>
    <w:autoRedefine/>
    <w:uiPriority w:val="99"/>
    <w:rsid w:val="005047D8"/>
    <w:pPr>
      <w:tabs>
        <w:tab w:val="left" w:pos="360"/>
        <w:tab w:val="left" w:pos="720"/>
        <w:tab w:val="left" w:pos="1080"/>
        <w:tab w:val="left" w:leader="dot" w:pos="1440"/>
      </w:tabs>
      <w:spacing w:before="240" w:after="240" w:line="240" w:lineRule="auto"/>
    </w:pPr>
    <w:rPr>
      <w:rFonts w:ascii="Arial" w:eastAsia="Times New Roman" w:hAnsi="Arial" w:cs="Times New Roman"/>
      <w:b/>
      <w:sz w:val="28"/>
      <w:szCs w:val="20"/>
      <w:lang w:eastAsia="en-US"/>
    </w:rPr>
  </w:style>
  <w:style w:type="paragraph" w:customStyle="1" w:styleId="Bullet-Short">
    <w:name w:val="Bullet - Short"/>
    <w:basedOn w:val="Bullet0"/>
    <w:autoRedefine/>
    <w:uiPriority w:val="99"/>
    <w:rsid w:val="005047D8"/>
    <w:pPr>
      <w:tabs>
        <w:tab w:val="clear" w:pos="972"/>
        <w:tab w:val="num" w:pos="720"/>
      </w:tabs>
      <w:spacing w:before="120" w:after="240"/>
      <w:ind w:left="720" w:hanging="360"/>
    </w:pPr>
  </w:style>
  <w:style w:type="paragraph" w:styleId="Index2">
    <w:name w:val="index 2"/>
    <w:basedOn w:val="Normal"/>
    <w:next w:val="Normal"/>
    <w:autoRedefine/>
    <w:uiPriority w:val="99"/>
    <w:unhideWhenUsed/>
    <w:rsid w:val="005047D8"/>
    <w:pPr>
      <w:spacing w:after="0" w:line="240" w:lineRule="auto"/>
      <w:ind w:left="400" w:hanging="200"/>
    </w:pPr>
    <w:rPr>
      <w:rFonts w:ascii="Arial" w:eastAsia="Times New Roman" w:hAnsi="Arial" w:cs="Times New Roman"/>
      <w:szCs w:val="20"/>
      <w:lang w:eastAsia="en-US"/>
    </w:rPr>
  </w:style>
  <w:style w:type="paragraph" w:styleId="BodyText">
    <w:name w:val="Body Text"/>
    <w:basedOn w:val="Normal"/>
    <w:link w:val="BodyTextChar"/>
    <w:uiPriority w:val="99"/>
    <w:unhideWhenUsed/>
    <w:qFormat/>
    <w:rsid w:val="003D0BAC"/>
    <w:pPr>
      <w:spacing w:after="240" w:line="240" w:lineRule="auto"/>
    </w:pPr>
    <w:rPr>
      <w:rFonts w:ascii="Aptos Narrow" w:eastAsia="Times New Roman" w:hAnsi="Aptos Narrow" w:cs="Times New Roman"/>
      <w:szCs w:val="20"/>
      <w:lang w:eastAsia="en-US"/>
    </w:rPr>
  </w:style>
  <w:style w:type="character" w:customStyle="1" w:styleId="BodyTextChar">
    <w:name w:val="Body Text Char"/>
    <w:basedOn w:val="DefaultParagraphFont"/>
    <w:link w:val="BodyText"/>
    <w:uiPriority w:val="99"/>
    <w:rsid w:val="003D0BAC"/>
    <w:rPr>
      <w:rFonts w:ascii="Aptos Narrow" w:eastAsia="Times New Roman" w:hAnsi="Aptos Narrow" w:cs="Times New Roman"/>
      <w:sz w:val="22"/>
      <w:szCs w:val="20"/>
      <w:lang w:eastAsia="en-US"/>
    </w:rPr>
  </w:style>
  <w:style w:type="paragraph" w:styleId="BodyTextIndent">
    <w:name w:val="Body Text Indent"/>
    <w:basedOn w:val="Normal"/>
    <w:link w:val="BodyTextIndentChar"/>
    <w:uiPriority w:val="99"/>
    <w:unhideWhenUsed/>
    <w:rsid w:val="005047D8"/>
    <w:pPr>
      <w:spacing w:after="120" w:line="240" w:lineRule="auto"/>
      <w:ind w:left="360"/>
    </w:pPr>
    <w:rPr>
      <w:rFonts w:ascii="Arial" w:eastAsia="Times New Roman" w:hAnsi="Arial" w:cs="Times New Roman"/>
      <w:szCs w:val="20"/>
      <w:lang w:eastAsia="en-US"/>
    </w:rPr>
  </w:style>
  <w:style w:type="character" w:customStyle="1" w:styleId="BodyTextIndentChar">
    <w:name w:val="Body Text Indent Char"/>
    <w:basedOn w:val="DefaultParagraphFont"/>
    <w:link w:val="BodyTextIndent"/>
    <w:uiPriority w:val="99"/>
    <w:rsid w:val="005047D8"/>
    <w:rPr>
      <w:rFonts w:ascii="Arial" w:eastAsia="Times New Roman" w:hAnsi="Arial" w:cs="Times New Roman"/>
      <w:sz w:val="22"/>
      <w:szCs w:val="20"/>
      <w:lang w:eastAsia="en-US"/>
    </w:rPr>
  </w:style>
  <w:style w:type="paragraph" w:styleId="BodyTextFirstIndent2">
    <w:name w:val="Body Text First Indent 2"/>
    <w:basedOn w:val="BodyTextIndent"/>
    <w:link w:val="BodyTextFirstIndent2Char"/>
    <w:uiPriority w:val="99"/>
    <w:unhideWhenUsed/>
    <w:rsid w:val="005047D8"/>
    <w:pPr>
      <w:spacing w:after="0"/>
      <w:ind w:firstLine="360"/>
    </w:pPr>
  </w:style>
  <w:style w:type="character" w:customStyle="1" w:styleId="BodyTextFirstIndent2Char">
    <w:name w:val="Body Text First Indent 2 Char"/>
    <w:basedOn w:val="BodyTextIndentChar"/>
    <w:link w:val="BodyTextFirstIndent2"/>
    <w:uiPriority w:val="99"/>
    <w:rsid w:val="005047D8"/>
    <w:rPr>
      <w:rFonts w:ascii="Arial" w:eastAsia="Times New Roman" w:hAnsi="Arial" w:cs="Times New Roman"/>
      <w:sz w:val="22"/>
      <w:szCs w:val="20"/>
      <w:lang w:eastAsia="en-US"/>
    </w:rPr>
  </w:style>
  <w:style w:type="paragraph" w:styleId="MacroText">
    <w:name w:val="macro"/>
    <w:link w:val="MacroTextChar"/>
    <w:uiPriority w:val="99"/>
    <w:unhideWhenUsed/>
    <w:rsid w:val="005047D8"/>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en-US"/>
    </w:rPr>
  </w:style>
  <w:style w:type="character" w:customStyle="1" w:styleId="MacroTextChar">
    <w:name w:val="Macro Text Char"/>
    <w:basedOn w:val="DefaultParagraphFont"/>
    <w:link w:val="MacroText"/>
    <w:uiPriority w:val="99"/>
    <w:rsid w:val="005047D8"/>
    <w:rPr>
      <w:rFonts w:ascii="Consolas" w:eastAsia="Times New Roman" w:hAnsi="Consolas" w:cs="Times New Roman"/>
      <w:sz w:val="20"/>
      <w:szCs w:val="20"/>
      <w:lang w:eastAsia="en-US"/>
    </w:rPr>
  </w:style>
  <w:style w:type="paragraph" w:styleId="Closing">
    <w:name w:val="Closing"/>
    <w:basedOn w:val="Normal"/>
    <w:link w:val="ClosingChar"/>
    <w:uiPriority w:val="99"/>
    <w:unhideWhenUsed/>
    <w:rsid w:val="005047D8"/>
    <w:pPr>
      <w:spacing w:after="0" w:line="240" w:lineRule="auto"/>
      <w:ind w:left="4320"/>
    </w:pPr>
    <w:rPr>
      <w:rFonts w:ascii="Arial" w:eastAsia="Times New Roman" w:hAnsi="Arial" w:cs="Times New Roman"/>
      <w:szCs w:val="20"/>
      <w:lang w:eastAsia="en-US"/>
    </w:rPr>
  </w:style>
  <w:style w:type="character" w:customStyle="1" w:styleId="ClosingChar">
    <w:name w:val="Closing Char"/>
    <w:basedOn w:val="DefaultParagraphFont"/>
    <w:link w:val="Closing"/>
    <w:uiPriority w:val="99"/>
    <w:rsid w:val="005047D8"/>
    <w:rPr>
      <w:rFonts w:ascii="Arial" w:eastAsia="Times New Roman" w:hAnsi="Arial" w:cs="Times New Roman"/>
      <w:sz w:val="22"/>
      <w:szCs w:val="20"/>
      <w:lang w:eastAsia="en-US"/>
    </w:rPr>
  </w:style>
  <w:style w:type="character" w:styleId="Emphasis">
    <w:name w:val="Emphasis"/>
    <w:basedOn w:val="DefaultParagraphFont"/>
    <w:qFormat/>
    <w:rsid w:val="005047D8"/>
    <w:rPr>
      <w:rFonts w:cs="Times New Roman"/>
      <w:i/>
      <w:iCs/>
    </w:rPr>
  </w:style>
  <w:style w:type="paragraph" w:styleId="EnvelopeReturn">
    <w:name w:val="envelope return"/>
    <w:basedOn w:val="Normal"/>
    <w:uiPriority w:val="99"/>
    <w:unhideWhenUsed/>
    <w:rsid w:val="005047D8"/>
    <w:pPr>
      <w:spacing w:after="0" w:line="240" w:lineRule="auto"/>
    </w:pPr>
    <w:rPr>
      <w:rFonts w:asciiTheme="majorHAnsi" w:eastAsiaTheme="majorEastAsia" w:hAnsiTheme="majorHAnsi" w:cstheme="majorBidi"/>
      <w:szCs w:val="20"/>
      <w:lang w:eastAsia="en-US"/>
    </w:rPr>
  </w:style>
  <w:style w:type="character" w:styleId="HTMLAcronym">
    <w:name w:val="HTML Acronym"/>
    <w:basedOn w:val="DefaultParagraphFont"/>
    <w:uiPriority w:val="99"/>
    <w:rsid w:val="005047D8"/>
    <w:rPr>
      <w:rFonts w:cs="Times New Roman"/>
    </w:rPr>
  </w:style>
  <w:style w:type="character" w:styleId="HTMLDefinition">
    <w:name w:val="HTML Definition"/>
    <w:basedOn w:val="DefaultParagraphFont"/>
    <w:uiPriority w:val="99"/>
    <w:rsid w:val="005047D8"/>
    <w:rPr>
      <w:rFonts w:cs="Times New Roman"/>
      <w:i/>
      <w:iCs/>
    </w:rPr>
  </w:style>
  <w:style w:type="character" w:styleId="HTMLTypewriter">
    <w:name w:val="HTML Typewriter"/>
    <w:basedOn w:val="DefaultParagraphFont"/>
    <w:uiPriority w:val="99"/>
    <w:rsid w:val="005047D8"/>
    <w:rPr>
      <w:rFonts w:ascii="Consolas" w:hAnsi="Consolas" w:cs="Times New Roman"/>
      <w:sz w:val="20"/>
      <w:szCs w:val="20"/>
    </w:rPr>
  </w:style>
  <w:style w:type="paragraph" w:styleId="Index6">
    <w:name w:val="index 6"/>
    <w:basedOn w:val="Normal"/>
    <w:next w:val="Normal"/>
    <w:autoRedefine/>
    <w:uiPriority w:val="99"/>
    <w:unhideWhenUsed/>
    <w:rsid w:val="005047D8"/>
    <w:pPr>
      <w:spacing w:after="0" w:line="240" w:lineRule="auto"/>
      <w:ind w:left="1200" w:hanging="200"/>
    </w:pPr>
    <w:rPr>
      <w:rFonts w:ascii="Arial" w:eastAsia="Times New Roman" w:hAnsi="Arial" w:cs="Times New Roman"/>
      <w:szCs w:val="20"/>
      <w:lang w:eastAsia="en-US"/>
    </w:rPr>
  </w:style>
  <w:style w:type="paragraph" w:styleId="Index1">
    <w:name w:val="index 1"/>
    <w:basedOn w:val="Normal"/>
    <w:next w:val="Normal"/>
    <w:autoRedefine/>
    <w:uiPriority w:val="99"/>
    <w:unhideWhenUsed/>
    <w:rsid w:val="005047D8"/>
    <w:pPr>
      <w:spacing w:after="0" w:line="240" w:lineRule="auto"/>
      <w:ind w:left="200" w:hanging="200"/>
    </w:pPr>
    <w:rPr>
      <w:rFonts w:ascii="Arial" w:eastAsia="Times New Roman" w:hAnsi="Arial" w:cs="Times New Roman"/>
      <w:szCs w:val="20"/>
      <w:lang w:eastAsia="en-US"/>
    </w:rPr>
  </w:style>
  <w:style w:type="paragraph" w:styleId="IndexHeading">
    <w:name w:val="index heading"/>
    <w:basedOn w:val="Normal"/>
    <w:next w:val="Index1"/>
    <w:uiPriority w:val="99"/>
    <w:unhideWhenUsed/>
    <w:rsid w:val="005047D8"/>
    <w:pPr>
      <w:spacing w:after="0" w:line="240" w:lineRule="auto"/>
    </w:pPr>
    <w:rPr>
      <w:rFonts w:asciiTheme="majorHAnsi" w:eastAsiaTheme="majorEastAsia" w:hAnsiTheme="majorHAnsi" w:cstheme="majorBidi"/>
      <w:b/>
      <w:bCs/>
      <w:szCs w:val="20"/>
      <w:lang w:eastAsia="en-US"/>
    </w:rPr>
  </w:style>
  <w:style w:type="character" w:styleId="LineNumber">
    <w:name w:val="line number"/>
    <w:basedOn w:val="DefaultParagraphFont"/>
    <w:uiPriority w:val="99"/>
    <w:rsid w:val="005047D8"/>
    <w:rPr>
      <w:rFonts w:cs="Times New Roman"/>
    </w:rPr>
  </w:style>
  <w:style w:type="paragraph" w:styleId="List4">
    <w:name w:val="List 4"/>
    <w:basedOn w:val="Normal"/>
    <w:uiPriority w:val="99"/>
    <w:rsid w:val="005047D8"/>
    <w:pPr>
      <w:spacing w:after="0" w:line="240" w:lineRule="auto"/>
      <w:ind w:left="1440" w:hanging="360"/>
      <w:contextualSpacing/>
    </w:pPr>
    <w:rPr>
      <w:rFonts w:ascii="Arial" w:eastAsia="Times New Roman" w:hAnsi="Arial" w:cs="Times New Roman"/>
      <w:szCs w:val="20"/>
      <w:lang w:eastAsia="en-US"/>
    </w:rPr>
  </w:style>
  <w:style w:type="paragraph" w:styleId="ListBullet3">
    <w:name w:val="List Bullet 3"/>
    <w:basedOn w:val="Normal"/>
    <w:uiPriority w:val="99"/>
    <w:unhideWhenUsed/>
    <w:rsid w:val="005047D8"/>
    <w:pPr>
      <w:numPr>
        <w:numId w:val="19"/>
      </w:numPr>
      <w:tabs>
        <w:tab w:val="clear" w:pos="1080"/>
      </w:tabs>
      <w:spacing w:after="0" w:line="240" w:lineRule="auto"/>
      <w:ind w:left="0" w:firstLine="0"/>
      <w:contextualSpacing/>
    </w:pPr>
    <w:rPr>
      <w:rFonts w:ascii="Arial" w:eastAsia="Times New Roman" w:hAnsi="Arial" w:cs="Times New Roman"/>
      <w:szCs w:val="20"/>
      <w:lang w:eastAsia="en-US"/>
    </w:rPr>
  </w:style>
  <w:style w:type="paragraph" w:styleId="BlockText">
    <w:name w:val="Block Text"/>
    <w:basedOn w:val="Normal"/>
    <w:uiPriority w:val="99"/>
    <w:unhideWhenUsed/>
    <w:rsid w:val="005047D8"/>
    <w:pPr>
      <w:pBdr>
        <w:top w:val="single" w:sz="12" w:space="10" w:color="648C1A"/>
        <w:left w:val="single" w:sz="12" w:space="10" w:color="648C1A"/>
        <w:bottom w:val="single" w:sz="12" w:space="10" w:color="648C1A"/>
        <w:right w:val="single" w:sz="12" w:space="10" w:color="648C1A"/>
      </w:pBdr>
      <w:shd w:val="clear" w:color="auto" w:fill="F2F2F2" w:themeFill="background1" w:themeFillShade="F2"/>
      <w:spacing w:after="0" w:line="240" w:lineRule="auto"/>
      <w:ind w:left="1152" w:right="1152"/>
    </w:pPr>
    <w:rPr>
      <w:rFonts w:ascii="Arial" w:hAnsi="Arial"/>
      <w:b/>
      <w:i/>
      <w:iCs/>
      <w:color w:val="93D500" w:themeColor="accent1"/>
      <w:szCs w:val="20"/>
      <w:lang w:eastAsia="en-US"/>
    </w:rPr>
  </w:style>
  <w:style w:type="paragraph" w:styleId="BodyTextFirstIndent">
    <w:name w:val="Body Text First Indent"/>
    <w:basedOn w:val="BodyText"/>
    <w:link w:val="BodyTextFirstIndentChar"/>
    <w:uiPriority w:val="99"/>
    <w:rsid w:val="005047D8"/>
    <w:pPr>
      <w:spacing w:after="0"/>
      <w:ind w:firstLine="360"/>
    </w:pPr>
  </w:style>
  <w:style w:type="character" w:customStyle="1" w:styleId="BodyTextFirstIndentChar">
    <w:name w:val="Body Text First Indent Char"/>
    <w:basedOn w:val="BodyTextChar"/>
    <w:link w:val="BodyTextFirstIndent"/>
    <w:uiPriority w:val="99"/>
    <w:rsid w:val="005047D8"/>
    <w:rPr>
      <w:rFonts w:ascii="Arial" w:eastAsia="Times New Roman" w:hAnsi="Arial" w:cs="Times New Roman"/>
      <w:sz w:val="22"/>
      <w:szCs w:val="20"/>
      <w:lang w:eastAsia="en-US"/>
    </w:rPr>
  </w:style>
  <w:style w:type="paragraph" w:styleId="BodyTextIndent3">
    <w:name w:val="Body Text Indent 3"/>
    <w:basedOn w:val="Normal"/>
    <w:link w:val="BodyTextIndent3Char"/>
    <w:uiPriority w:val="99"/>
    <w:unhideWhenUsed/>
    <w:rsid w:val="005047D8"/>
    <w:pPr>
      <w:spacing w:after="120" w:line="240" w:lineRule="auto"/>
      <w:ind w:left="360"/>
    </w:pPr>
    <w:rPr>
      <w:rFonts w:ascii="Arial" w:eastAsia="Times New Roman" w:hAnsi="Arial" w:cs="Times New Roman"/>
      <w:sz w:val="16"/>
      <w:szCs w:val="16"/>
      <w:lang w:eastAsia="en-US"/>
    </w:rPr>
  </w:style>
  <w:style w:type="character" w:customStyle="1" w:styleId="BodyTextIndent3Char">
    <w:name w:val="Body Text Indent 3 Char"/>
    <w:basedOn w:val="DefaultParagraphFont"/>
    <w:link w:val="BodyTextIndent3"/>
    <w:uiPriority w:val="99"/>
    <w:rsid w:val="005047D8"/>
    <w:rPr>
      <w:rFonts w:ascii="Arial" w:eastAsia="Times New Roman" w:hAnsi="Arial" w:cs="Times New Roman"/>
      <w:sz w:val="16"/>
      <w:szCs w:val="16"/>
      <w:lang w:eastAsia="en-US"/>
    </w:rPr>
  </w:style>
  <w:style w:type="paragraph" w:styleId="E-mailSignature">
    <w:name w:val="E-mail Signature"/>
    <w:basedOn w:val="Normal"/>
    <w:link w:val="E-mailSignatureChar"/>
    <w:uiPriority w:val="99"/>
    <w:unhideWhenUsed/>
    <w:rsid w:val="005047D8"/>
    <w:pPr>
      <w:spacing w:after="0" w:line="240" w:lineRule="auto"/>
    </w:pPr>
    <w:rPr>
      <w:rFonts w:ascii="Arial" w:eastAsia="Times New Roman" w:hAnsi="Arial" w:cs="Times New Roman"/>
      <w:szCs w:val="20"/>
      <w:lang w:eastAsia="en-US"/>
    </w:rPr>
  </w:style>
  <w:style w:type="character" w:customStyle="1" w:styleId="E-mailSignatureChar">
    <w:name w:val="E-mail Signature Char"/>
    <w:basedOn w:val="DefaultParagraphFont"/>
    <w:link w:val="E-mailSignature"/>
    <w:uiPriority w:val="99"/>
    <w:rsid w:val="005047D8"/>
    <w:rPr>
      <w:rFonts w:ascii="Arial" w:eastAsia="Times New Roman" w:hAnsi="Arial" w:cs="Times New Roman"/>
      <w:sz w:val="22"/>
      <w:szCs w:val="20"/>
      <w:lang w:eastAsia="en-US"/>
    </w:rPr>
  </w:style>
  <w:style w:type="character" w:styleId="HTMLCode">
    <w:name w:val="HTML Code"/>
    <w:basedOn w:val="DefaultParagraphFont"/>
    <w:uiPriority w:val="99"/>
    <w:rsid w:val="005047D8"/>
    <w:rPr>
      <w:rFonts w:ascii="Consolas" w:hAnsi="Consolas" w:cs="Times New Roman"/>
      <w:sz w:val="20"/>
      <w:szCs w:val="20"/>
    </w:rPr>
  </w:style>
  <w:style w:type="character" w:styleId="HTMLSample">
    <w:name w:val="HTML Sample"/>
    <w:basedOn w:val="DefaultParagraphFont"/>
    <w:uiPriority w:val="99"/>
    <w:rsid w:val="005047D8"/>
    <w:rPr>
      <w:rFonts w:ascii="Consolas" w:hAnsi="Consolas" w:cs="Times New Roman"/>
      <w:sz w:val="24"/>
      <w:szCs w:val="24"/>
    </w:rPr>
  </w:style>
  <w:style w:type="paragraph" w:styleId="ListNumber4">
    <w:name w:val="List Number 4"/>
    <w:basedOn w:val="Normal"/>
    <w:uiPriority w:val="99"/>
    <w:unhideWhenUsed/>
    <w:rsid w:val="005047D8"/>
    <w:pPr>
      <w:numPr>
        <w:numId w:val="25"/>
      </w:numPr>
      <w:tabs>
        <w:tab w:val="clear" w:pos="1440"/>
      </w:tabs>
      <w:spacing w:after="0" w:line="240" w:lineRule="auto"/>
      <w:ind w:left="0" w:firstLine="0"/>
      <w:contextualSpacing/>
    </w:pPr>
    <w:rPr>
      <w:rFonts w:ascii="Arial" w:eastAsia="Times New Roman" w:hAnsi="Arial" w:cs="Times New Roman"/>
      <w:szCs w:val="20"/>
      <w:lang w:eastAsia="en-US"/>
    </w:rPr>
  </w:style>
  <w:style w:type="paragraph" w:styleId="NormalWeb">
    <w:name w:val="Normal (Web)"/>
    <w:basedOn w:val="Normal"/>
    <w:uiPriority w:val="99"/>
    <w:unhideWhenUsed/>
    <w:rsid w:val="005047D8"/>
    <w:pPr>
      <w:spacing w:after="0" w:line="240" w:lineRule="auto"/>
    </w:pPr>
    <w:rPr>
      <w:rFonts w:ascii="Times New Roman" w:eastAsia="Times New Roman" w:hAnsi="Times New Roman" w:cs="Times New Roman"/>
      <w:sz w:val="24"/>
      <w:lang w:eastAsia="en-US"/>
    </w:rPr>
  </w:style>
  <w:style w:type="paragraph" w:styleId="MessageHeader">
    <w:name w:val="Message Header"/>
    <w:basedOn w:val="Normal"/>
    <w:link w:val="MessageHeaderChar"/>
    <w:uiPriority w:val="99"/>
    <w:unhideWhenUsed/>
    <w:rsid w:val="005047D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lang w:eastAsia="en-US"/>
    </w:rPr>
  </w:style>
  <w:style w:type="character" w:customStyle="1" w:styleId="MessageHeaderChar">
    <w:name w:val="Message Header Char"/>
    <w:basedOn w:val="DefaultParagraphFont"/>
    <w:link w:val="MessageHeader"/>
    <w:uiPriority w:val="99"/>
    <w:rsid w:val="005047D8"/>
    <w:rPr>
      <w:rFonts w:asciiTheme="majorHAnsi" w:eastAsiaTheme="majorEastAsia" w:hAnsiTheme="majorHAnsi" w:cstheme="majorBidi"/>
      <w:shd w:val="pct20" w:color="auto" w:fill="auto"/>
      <w:lang w:eastAsia="en-US"/>
    </w:rPr>
  </w:style>
  <w:style w:type="paragraph" w:styleId="NormalIndent">
    <w:name w:val="Normal Indent"/>
    <w:basedOn w:val="Normal"/>
    <w:uiPriority w:val="99"/>
    <w:unhideWhenUsed/>
    <w:rsid w:val="005047D8"/>
    <w:pPr>
      <w:spacing w:after="0" w:line="240" w:lineRule="auto"/>
      <w:ind w:left="720"/>
    </w:pPr>
    <w:rPr>
      <w:rFonts w:ascii="Arial" w:eastAsia="Times New Roman" w:hAnsi="Arial" w:cs="Times New Roman"/>
      <w:szCs w:val="20"/>
      <w:lang w:eastAsia="en-US"/>
    </w:rPr>
  </w:style>
  <w:style w:type="paragraph" w:customStyle="1" w:styleId="ResumeHeading">
    <w:name w:val="Resume Heading"/>
    <w:basedOn w:val="Normal"/>
    <w:next w:val="Normal"/>
    <w:uiPriority w:val="99"/>
    <w:rsid w:val="005047D8"/>
    <w:pPr>
      <w:spacing w:before="240" w:after="0" w:line="240" w:lineRule="auto"/>
    </w:pPr>
    <w:rPr>
      <w:rFonts w:ascii="Tahoma" w:eastAsia="Times New Roman" w:hAnsi="Tahoma" w:cs="Times New Roman"/>
      <w:b/>
      <w:smallCaps/>
      <w:sz w:val="28"/>
      <w:szCs w:val="20"/>
      <w:lang w:eastAsia="en-US"/>
    </w:rPr>
  </w:style>
  <w:style w:type="paragraph" w:customStyle="1" w:styleId="Bullets-Resume">
    <w:name w:val="Bullets - Resume"/>
    <w:basedOn w:val="Normal"/>
    <w:uiPriority w:val="99"/>
    <w:rsid w:val="005047D8"/>
    <w:pPr>
      <w:numPr>
        <w:numId w:val="7"/>
      </w:numPr>
      <w:tabs>
        <w:tab w:val="clear" w:pos="360"/>
      </w:tabs>
      <w:spacing w:before="240" w:after="0" w:line="240" w:lineRule="auto"/>
      <w:ind w:left="0" w:firstLine="0"/>
    </w:pPr>
    <w:rPr>
      <w:rFonts w:ascii="Times New Roman" w:eastAsia="Times New Roman" w:hAnsi="Times New Roman" w:cs="Times New Roman"/>
      <w:szCs w:val="20"/>
      <w:lang w:eastAsia="en-US"/>
    </w:rPr>
  </w:style>
  <w:style w:type="paragraph" w:customStyle="1" w:styleId="TOCtitle0">
    <w:name w:val="TOC title"/>
    <w:basedOn w:val="Normal"/>
    <w:next w:val="Normal"/>
    <w:uiPriority w:val="99"/>
    <w:rsid w:val="005047D8"/>
    <w:pPr>
      <w:spacing w:before="240" w:after="240" w:line="240" w:lineRule="auto"/>
      <w:jc w:val="center"/>
    </w:pPr>
    <w:rPr>
      <w:rFonts w:ascii="Tahoma" w:eastAsia="Times New Roman" w:hAnsi="Tahoma" w:cs="Times New Roman"/>
      <w:b/>
      <w:smallCaps/>
      <w:sz w:val="36"/>
      <w:szCs w:val="28"/>
      <w:lang w:eastAsia="en-US"/>
    </w:rPr>
  </w:style>
  <w:style w:type="paragraph" w:customStyle="1" w:styleId="Tabletext">
    <w:name w:val="Table text"/>
    <w:basedOn w:val="Normal"/>
    <w:uiPriority w:val="99"/>
    <w:rsid w:val="005047D8"/>
    <w:pPr>
      <w:spacing w:before="60" w:after="0" w:line="240" w:lineRule="auto"/>
    </w:pPr>
    <w:rPr>
      <w:rFonts w:ascii="Times New Roman" w:eastAsia="Times New Roman" w:hAnsi="Times New Roman" w:cs="Times New Roman"/>
      <w:szCs w:val="20"/>
      <w:lang w:eastAsia="en-US"/>
    </w:rPr>
  </w:style>
  <w:style w:type="paragraph" w:customStyle="1" w:styleId="ReportTitle">
    <w:name w:val="Report Title"/>
    <w:basedOn w:val="Normal"/>
    <w:uiPriority w:val="99"/>
    <w:rsid w:val="005047D8"/>
    <w:pPr>
      <w:spacing w:before="240" w:after="0" w:line="240" w:lineRule="auto"/>
      <w:jc w:val="right"/>
    </w:pPr>
    <w:rPr>
      <w:rFonts w:ascii="Tahoma" w:eastAsia="Times New Roman" w:hAnsi="Tahoma" w:cs="Tahoma"/>
      <w:b/>
      <w:smallCaps/>
      <w:sz w:val="56"/>
      <w:szCs w:val="52"/>
      <w:lang w:eastAsia="en-US"/>
    </w:rPr>
  </w:style>
  <w:style w:type="paragraph" w:customStyle="1" w:styleId="ESHeading2">
    <w:name w:val="ES Heading 2"/>
    <w:basedOn w:val="Heading2"/>
    <w:next w:val="Normal"/>
    <w:uiPriority w:val="99"/>
    <w:rsid w:val="005047D8"/>
    <w:pPr>
      <w:keepLines w:val="0"/>
      <w:numPr>
        <w:ilvl w:val="0"/>
        <w:numId w:val="0"/>
      </w:numPr>
      <w:tabs>
        <w:tab w:val="left" w:pos="1080"/>
      </w:tabs>
      <w:spacing w:before="240" w:after="240" w:line="25" w:lineRule="atLeast"/>
    </w:pPr>
    <w:rPr>
      <w:rFonts w:ascii="Tahoma" w:eastAsia="Times New Roman" w:hAnsi="Tahoma" w:cs="Times New Roman"/>
      <w:b/>
      <w:i/>
      <w:color w:val="auto"/>
      <w:sz w:val="36"/>
      <w:szCs w:val="36"/>
      <w:lang w:eastAsia="en-US"/>
    </w:rPr>
  </w:style>
  <w:style w:type="paragraph" w:customStyle="1" w:styleId="note">
    <w:name w:val="note"/>
    <w:basedOn w:val="Normal"/>
    <w:uiPriority w:val="99"/>
    <w:rsid w:val="005047D8"/>
    <w:pPr>
      <w:spacing w:after="0" w:line="240" w:lineRule="auto"/>
      <w:ind w:left="187"/>
    </w:pPr>
    <w:rPr>
      <w:rFonts w:ascii="Times New Roman" w:eastAsia="Times New Roman" w:hAnsi="Times New Roman" w:cs="Times New Roman"/>
      <w:i/>
      <w:szCs w:val="20"/>
      <w:lang w:eastAsia="en-US"/>
    </w:rPr>
  </w:style>
  <w:style w:type="paragraph" w:customStyle="1" w:styleId="Bullets-Short">
    <w:name w:val="Bullets -  Short"/>
    <w:basedOn w:val="Normal"/>
    <w:autoRedefine/>
    <w:uiPriority w:val="99"/>
    <w:rsid w:val="005047D8"/>
    <w:pPr>
      <w:tabs>
        <w:tab w:val="num" w:pos="1080"/>
      </w:tabs>
      <w:spacing w:before="120" w:after="0" w:line="240" w:lineRule="auto"/>
      <w:ind w:left="720"/>
    </w:pPr>
    <w:rPr>
      <w:rFonts w:ascii="Times New Roman" w:eastAsia="Times New Roman" w:hAnsi="Times New Roman" w:cs="Times New Roman"/>
      <w:szCs w:val="20"/>
      <w:lang w:eastAsia="en-US"/>
    </w:rPr>
  </w:style>
  <w:style w:type="paragraph" w:customStyle="1" w:styleId="Tableheading">
    <w:name w:val="Table heading"/>
    <w:basedOn w:val="Normal"/>
    <w:uiPriority w:val="99"/>
    <w:rsid w:val="005047D8"/>
    <w:pPr>
      <w:spacing w:before="240" w:after="60" w:line="240" w:lineRule="auto"/>
      <w:jc w:val="center"/>
    </w:pPr>
    <w:rPr>
      <w:rFonts w:ascii="Times New Roman" w:eastAsia="Times New Roman" w:hAnsi="Times New Roman" w:cs="Times New Roman"/>
      <w:b/>
      <w:szCs w:val="20"/>
      <w:lang w:eastAsia="en-US"/>
    </w:rPr>
  </w:style>
  <w:style w:type="paragraph" w:customStyle="1" w:styleId="Figure">
    <w:name w:val="Figur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Bullets">
    <w:name w:val="Bullets"/>
    <w:basedOn w:val="Normal"/>
    <w:uiPriority w:val="99"/>
    <w:rsid w:val="005047D8"/>
    <w:pPr>
      <w:numPr>
        <w:numId w:val="6"/>
      </w:numPr>
      <w:tabs>
        <w:tab w:val="clear" w:pos="0"/>
        <w:tab w:val="left" w:pos="720"/>
      </w:tabs>
      <w:spacing w:before="240" w:after="0" w:line="240" w:lineRule="auto"/>
    </w:pPr>
    <w:rPr>
      <w:rFonts w:ascii="Times New Roman" w:eastAsia="Times New Roman" w:hAnsi="Times New Roman" w:cs="Times New Roman"/>
      <w:szCs w:val="20"/>
      <w:lang w:eastAsia="en-US"/>
    </w:rPr>
  </w:style>
  <w:style w:type="paragraph" w:styleId="ListBullet">
    <w:name w:val="List Bullet"/>
    <w:basedOn w:val="BodyText"/>
    <w:uiPriority w:val="99"/>
    <w:unhideWhenUsed/>
    <w:qFormat/>
    <w:rsid w:val="005047D8"/>
    <w:pPr>
      <w:numPr>
        <w:numId w:val="17"/>
      </w:numPr>
      <w:tabs>
        <w:tab w:val="clear" w:pos="360"/>
      </w:tabs>
      <w:spacing w:after="120"/>
      <w:ind w:left="0" w:firstLine="0"/>
    </w:pPr>
  </w:style>
  <w:style w:type="paragraph" w:customStyle="1" w:styleId="ReportSubtitle">
    <w:name w:val="Report Subtitle"/>
    <w:basedOn w:val="Normal"/>
    <w:uiPriority w:val="99"/>
    <w:rsid w:val="005047D8"/>
    <w:pPr>
      <w:spacing w:before="240" w:after="0" w:line="240" w:lineRule="auto"/>
      <w:jc w:val="right"/>
    </w:pPr>
    <w:rPr>
      <w:rFonts w:ascii="Tahoma" w:eastAsia="Times New Roman" w:hAnsi="Tahoma" w:cs="Tahoma"/>
      <w:b/>
      <w:sz w:val="40"/>
      <w:szCs w:val="40"/>
      <w:lang w:eastAsia="en-US"/>
    </w:rPr>
  </w:style>
  <w:style w:type="paragraph" w:customStyle="1" w:styleId="StyleTOC2Left01">
    <w:name w:val="Style TOC 2 + Left:  0&quot;1"/>
    <w:basedOn w:val="TOC2"/>
    <w:uiPriority w:val="99"/>
    <w:rsid w:val="005047D8"/>
    <w:pPr>
      <w:widowControl w:val="0"/>
      <w:tabs>
        <w:tab w:val="left" w:pos="1440"/>
        <w:tab w:val="center" w:leader="dot" w:pos="9360"/>
      </w:tabs>
      <w:spacing w:after="60" w:line="240" w:lineRule="auto"/>
      <w:ind w:left="0"/>
    </w:pPr>
    <w:rPr>
      <w:rFonts w:ascii="Tahoma" w:eastAsia="Times New Roman" w:hAnsi="Tahoma"/>
      <w:szCs w:val="20"/>
    </w:rPr>
  </w:style>
  <w:style w:type="paragraph" w:customStyle="1" w:styleId="Contactinfo">
    <w:name w:val="Contact info"/>
    <w:basedOn w:val="Normal"/>
    <w:uiPriority w:val="99"/>
    <w:rsid w:val="005047D8"/>
    <w:pPr>
      <w:spacing w:after="0" w:line="240" w:lineRule="auto"/>
    </w:pPr>
    <w:rPr>
      <w:rFonts w:ascii="Arial" w:eastAsia="Times New Roman" w:hAnsi="Arial" w:cs="Times New Roman"/>
      <w:szCs w:val="20"/>
      <w:lang w:eastAsia="en-US"/>
    </w:rPr>
  </w:style>
  <w:style w:type="paragraph" w:customStyle="1" w:styleId="AppendixTitle">
    <w:name w:val="Appendix Title"/>
    <w:basedOn w:val="Normal"/>
    <w:uiPriority w:val="99"/>
    <w:rsid w:val="005047D8"/>
    <w:pPr>
      <w:pageBreakBefore/>
      <w:spacing w:before="1680" w:after="0" w:line="240" w:lineRule="auto"/>
      <w:jc w:val="center"/>
    </w:pPr>
    <w:rPr>
      <w:rFonts w:ascii="Tahoma" w:eastAsia="Times New Roman" w:hAnsi="Tahoma" w:cs="Times New Roman"/>
      <w:b/>
      <w:smallCaps/>
      <w:sz w:val="36"/>
      <w:szCs w:val="20"/>
      <w:lang w:eastAsia="en-US"/>
    </w:rPr>
  </w:style>
  <w:style w:type="paragraph" w:customStyle="1" w:styleId="Source">
    <w:name w:val="Source"/>
    <w:basedOn w:val="Normal"/>
    <w:link w:val="SourceChar"/>
    <w:qFormat/>
    <w:rsid w:val="003D0BAC"/>
    <w:pPr>
      <w:spacing w:after="0" w:line="240" w:lineRule="auto"/>
    </w:pPr>
    <w:rPr>
      <w:rFonts w:ascii="Aptos Narrow" w:eastAsia="Times New Roman" w:hAnsi="Aptos Narrow" w:cs="Times New Roman"/>
      <w:i/>
      <w:color w:val="000000" w:themeColor="text1"/>
      <w:sz w:val="16"/>
      <w:szCs w:val="20"/>
      <w:lang w:eastAsia="en-US"/>
    </w:rPr>
  </w:style>
  <w:style w:type="paragraph" w:customStyle="1" w:styleId="Drafttitle">
    <w:name w:val="Draft title"/>
    <w:basedOn w:val="Normal"/>
    <w:uiPriority w:val="99"/>
    <w:rsid w:val="005047D8"/>
    <w:pPr>
      <w:spacing w:before="240" w:after="0" w:line="240" w:lineRule="auto"/>
    </w:pPr>
    <w:rPr>
      <w:rFonts w:ascii="Tahoma" w:eastAsia="Times New Roman" w:hAnsi="Tahoma" w:cs="Times New Roman"/>
      <w:color w:val="FFFFFF"/>
      <w:sz w:val="36"/>
      <w:szCs w:val="20"/>
      <w:lang w:eastAsia="en-US"/>
    </w:rPr>
  </w:style>
  <w:style w:type="paragraph" w:customStyle="1" w:styleId="Bullets-Short0">
    <w:name w:val="Bullets - Short"/>
    <w:basedOn w:val="Bullets"/>
    <w:uiPriority w:val="99"/>
    <w:rsid w:val="005047D8"/>
    <w:pPr>
      <w:numPr>
        <w:numId w:val="0"/>
      </w:numPr>
      <w:tabs>
        <w:tab w:val="num" w:pos="720"/>
      </w:tabs>
      <w:spacing w:before="120"/>
      <w:ind w:left="720" w:hanging="360"/>
    </w:pPr>
  </w:style>
  <w:style w:type="paragraph" w:customStyle="1" w:styleId="Bullets-Long">
    <w:name w:val="Bullets - Long"/>
    <w:basedOn w:val="Normal"/>
    <w:autoRedefine/>
    <w:uiPriority w:val="99"/>
    <w:rsid w:val="005047D8"/>
    <w:pPr>
      <w:numPr>
        <w:numId w:val="14"/>
      </w:numPr>
      <w:spacing w:after="0" w:line="240" w:lineRule="auto"/>
      <w:ind w:left="0" w:firstLine="0"/>
    </w:pPr>
    <w:rPr>
      <w:rFonts w:ascii="Arial" w:eastAsia="Times New Roman" w:hAnsi="Arial" w:cs="Times New Roman"/>
      <w:iCs/>
      <w:szCs w:val="20"/>
      <w:lang w:eastAsia="en-US"/>
    </w:rPr>
  </w:style>
  <w:style w:type="paragraph" w:customStyle="1" w:styleId="Bullets-Square">
    <w:name w:val="Bullets - Square"/>
    <w:basedOn w:val="Normal"/>
    <w:uiPriority w:val="99"/>
    <w:rsid w:val="005047D8"/>
    <w:pPr>
      <w:numPr>
        <w:numId w:val="9"/>
      </w:numPr>
      <w:tabs>
        <w:tab w:val="clear" w:pos="0"/>
        <w:tab w:val="left" w:pos="720"/>
      </w:tabs>
      <w:spacing w:before="240" w:after="0" w:line="240" w:lineRule="auto"/>
    </w:pPr>
    <w:rPr>
      <w:rFonts w:ascii="Times New Roman" w:eastAsia="Times New Roman" w:hAnsi="Times New Roman" w:cs="Times New Roman"/>
      <w:szCs w:val="20"/>
      <w:lang w:eastAsia="en-US"/>
    </w:rPr>
  </w:style>
  <w:style w:type="paragraph" w:customStyle="1" w:styleId="ESHeading3">
    <w:name w:val="ES Heading 3"/>
    <w:basedOn w:val="Heading3"/>
    <w:next w:val="Normal"/>
    <w:uiPriority w:val="99"/>
    <w:rsid w:val="005047D8"/>
    <w:pPr>
      <w:keepLines w:val="0"/>
      <w:numPr>
        <w:ilvl w:val="0"/>
        <w:numId w:val="0"/>
      </w:numPr>
      <w:tabs>
        <w:tab w:val="left" w:pos="1080"/>
      </w:tabs>
      <w:spacing w:before="240" w:after="240" w:line="240" w:lineRule="auto"/>
    </w:pPr>
    <w:rPr>
      <w:rFonts w:ascii="Tahoma" w:eastAsia="Times New Roman" w:hAnsi="Tahoma" w:cs="Arial"/>
      <w:b/>
      <w:bCs/>
      <w:color w:val="auto"/>
      <w:sz w:val="32"/>
      <w:szCs w:val="32"/>
      <w:lang w:eastAsia="en-US"/>
    </w:rPr>
  </w:style>
  <w:style w:type="paragraph" w:customStyle="1" w:styleId="StyleES-Heading1TopNoborderBottomNoborderLeft">
    <w:name w:val="Style ES - Heading 1 + Top: (No border) Bottom: (No border) Left:..."/>
    <w:basedOn w:val="Normal"/>
    <w:uiPriority w:val="99"/>
    <w:rsid w:val="005047D8"/>
    <w:pPr>
      <w:spacing w:before="240" w:after="0" w:line="240" w:lineRule="auto"/>
    </w:pPr>
    <w:rPr>
      <w:rFonts w:ascii="Times New Roman" w:eastAsia="Times New Roman" w:hAnsi="Times New Roman" w:cs="Times New Roman"/>
      <w:bCs/>
      <w:szCs w:val="20"/>
      <w:lang w:eastAsia="en-US"/>
    </w:rPr>
  </w:style>
  <w:style w:type="table" w:styleId="TableGrid1">
    <w:name w:val="Table Grid 1"/>
    <w:basedOn w:val="TableNormal"/>
    <w:uiPriority w:val="99"/>
    <w:rsid w:val="005047D8"/>
    <w:pPr>
      <w:spacing w:before="240" w:after="240" w:line="300" w:lineRule="auto"/>
      <w:jc w:val="both"/>
    </w:pPr>
    <w:rPr>
      <w:rFonts w:ascii="Times New Roman" w:eastAsia="Times New Roman" w:hAnsi="Times New Roman" w:cs="Times New Roman"/>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tabletext0">
    <w:name w:val="table text"/>
    <w:basedOn w:val="Normal"/>
    <w:uiPriority w:val="99"/>
    <w:rsid w:val="005047D8"/>
    <w:pPr>
      <w:framePr w:hSpace="180" w:wrap="around" w:hAnchor="margin" w:xAlign="center" w:y="558"/>
      <w:spacing w:before="60" w:after="60" w:line="240" w:lineRule="auto"/>
    </w:pPr>
    <w:rPr>
      <w:rFonts w:ascii="Times New Roman" w:eastAsia="Times New Roman" w:hAnsi="Times New Roman" w:cs="Times New Roman"/>
      <w:szCs w:val="20"/>
      <w:lang w:eastAsia="en-US"/>
    </w:rPr>
  </w:style>
  <w:style w:type="paragraph" w:customStyle="1" w:styleId="ESHeading1">
    <w:name w:val="ES Heading 1"/>
    <w:next w:val="Normal"/>
    <w:uiPriority w:val="99"/>
    <w:rsid w:val="005047D8"/>
    <w:pPr>
      <w:keepNext/>
      <w:pageBreakBefore/>
      <w:numPr>
        <w:numId w:val="10"/>
      </w:numPr>
      <w:tabs>
        <w:tab w:val="clear" w:pos="0"/>
      </w:tabs>
      <w:spacing w:before="240" w:after="240" w:line="240" w:lineRule="auto"/>
    </w:pPr>
    <w:rPr>
      <w:rFonts w:ascii="Tahoma" w:eastAsia="Times New Roman" w:hAnsi="Tahoma" w:cs="Times New Roman"/>
      <w:b/>
      <w:bCs/>
      <w:smallCaps/>
      <w:sz w:val="40"/>
      <w:szCs w:val="40"/>
      <w:lang w:eastAsia="en-US"/>
    </w:rPr>
  </w:style>
  <w:style w:type="paragraph" w:customStyle="1" w:styleId="ResumeBullets">
    <w:name w:val="Resume Bullets"/>
    <w:basedOn w:val="Normal"/>
    <w:uiPriority w:val="99"/>
    <w:rsid w:val="005047D8"/>
    <w:pPr>
      <w:numPr>
        <w:numId w:val="12"/>
      </w:numPr>
      <w:tabs>
        <w:tab w:val="clear" w:pos="720"/>
        <w:tab w:val="left" w:pos="432"/>
      </w:tabs>
      <w:spacing w:before="40" w:after="0" w:line="240" w:lineRule="auto"/>
      <w:ind w:left="0" w:firstLine="0"/>
    </w:pPr>
    <w:rPr>
      <w:rFonts w:ascii="Times New Roman" w:eastAsia="Times New Roman" w:hAnsi="Times New Roman" w:cs="Times New Roman"/>
      <w:szCs w:val="20"/>
      <w:lang w:eastAsia="en-US"/>
    </w:rPr>
  </w:style>
  <w:style w:type="paragraph" w:customStyle="1" w:styleId="StyleHeading3NoIndentNounderline">
    <w:name w:val="Style Heading 3No Indent + No underline"/>
    <w:basedOn w:val="Heading3"/>
    <w:autoRedefine/>
    <w:uiPriority w:val="99"/>
    <w:rsid w:val="005047D8"/>
    <w:pPr>
      <w:keepLines w:val="0"/>
      <w:numPr>
        <w:ilvl w:val="0"/>
        <w:numId w:val="0"/>
      </w:numPr>
      <w:tabs>
        <w:tab w:val="num" w:pos="1080"/>
      </w:tabs>
      <w:spacing w:before="240" w:after="240" w:line="25" w:lineRule="atLeast"/>
    </w:pPr>
    <w:rPr>
      <w:rFonts w:ascii="Arial" w:eastAsia="Times New Roman" w:hAnsi="Arial" w:cs="Arial"/>
      <w:b/>
      <w:bCs/>
      <w:color w:val="auto"/>
      <w:sz w:val="32"/>
      <w:lang w:eastAsia="en-US"/>
    </w:rPr>
  </w:style>
  <w:style w:type="paragraph" w:customStyle="1" w:styleId="GraphFootnote">
    <w:name w:val="Graph Footnote"/>
    <w:basedOn w:val="Normal"/>
    <w:next w:val="Normal"/>
    <w:uiPriority w:val="99"/>
    <w:qFormat/>
    <w:rsid w:val="005047D8"/>
    <w:pPr>
      <w:spacing w:after="0" w:line="240" w:lineRule="auto"/>
    </w:pPr>
    <w:rPr>
      <w:rFonts w:ascii="Arial Narrow" w:eastAsia="Times New Roman" w:hAnsi="Arial Narrow" w:cs="Times New Roman"/>
      <w:sz w:val="18"/>
      <w:szCs w:val="20"/>
      <w:lang w:eastAsia="en-US"/>
    </w:rPr>
  </w:style>
  <w:style w:type="paragraph" w:customStyle="1" w:styleId="Question">
    <w:name w:val="Question"/>
    <w:basedOn w:val="Normal"/>
    <w:next w:val="Normal"/>
    <w:link w:val="QuestionChar"/>
    <w:rsid w:val="005047D8"/>
    <w:pPr>
      <w:spacing w:before="240" w:after="0" w:line="240" w:lineRule="auto"/>
      <w:ind w:left="432" w:hanging="432"/>
    </w:pPr>
    <w:rPr>
      <w:rFonts w:ascii="Times New Roman" w:eastAsia="Times New Roman" w:hAnsi="Times New Roman" w:cs="Times New Roman"/>
      <w:color w:val="000080"/>
      <w:szCs w:val="20"/>
      <w:lang w:eastAsia="en-US"/>
    </w:rPr>
  </w:style>
  <w:style w:type="paragraph" w:customStyle="1" w:styleId="SingleSpaceNormal">
    <w:name w:val="Single Space Normal"/>
    <w:basedOn w:val="Normal"/>
    <w:uiPriority w:val="99"/>
    <w:rsid w:val="005047D8"/>
    <w:pPr>
      <w:spacing w:before="240" w:after="0" w:line="240" w:lineRule="auto"/>
    </w:pPr>
    <w:rPr>
      <w:rFonts w:ascii="Times New Roman" w:eastAsia="Times New Roman" w:hAnsi="Times New Roman" w:cs="Times New Roman"/>
      <w:szCs w:val="20"/>
      <w:lang w:eastAsia="en-US"/>
    </w:rPr>
  </w:style>
  <w:style w:type="paragraph" w:customStyle="1" w:styleId="Answer">
    <w:name w:val="Answer"/>
    <w:basedOn w:val="Normal"/>
    <w:uiPriority w:val="99"/>
    <w:rsid w:val="005047D8"/>
    <w:pPr>
      <w:spacing w:before="240" w:after="0" w:line="240" w:lineRule="auto"/>
      <w:ind w:left="432"/>
    </w:pPr>
    <w:rPr>
      <w:rFonts w:ascii="Times New Roman" w:eastAsia="Times New Roman" w:hAnsi="Times New Roman" w:cs="Times New Roman"/>
      <w:szCs w:val="20"/>
      <w:lang w:eastAsia="en-US"/>
    </w:rPr>
  </w:style>
  <w:style w:type="paragraph" w:customStyle="1" w:styleId="AnswerNumbered">
    <w:name w:val="Answer Numbered"/>
    <w:basedOn w:val="Answer"/>
    <w:uiPriority w:val="99"/>
    <w:rsid w:val="005047D8"/>
    <w:pPr>
      <w:numPr>
        <w:numId w:val="5"/>
      </w:numPr>
      <w:tabs>
        <w:tab w:val="clear" w:pos="936"/>
      </w:tabs>
      <w:spacing w:before="0"/>
      <w:ind w:left="0" w:firstLine="0"/>
    </w:pPr>
  </w:style>
  <w:style w:type="paragraph" w:styleId="DocumentMap">
    <w:name w:val="Document Map"/>
    <w:basedOn w:val="Normal"/>
    <w:link w:val="DocumentMapChar"/>
    <w:uiPriority w:val="99"/>
    <w:unhideWhenUsed/>
    <w:rsid w:val="005047D8"/>
    <w:pPr>
      <w:spacing w:after="0" w:line="240" w:lineRule="auto"/>
    </w:pPr>
    <w:rPr>
      <w:rFonts w:ascii="Segoe UI" w:eastAsia="Times New Roman" w:hAnsi="Segoe UI" w:cs="Segoe UI"/>
      <w:sz w:val="16"/>
      <w:szCs w:val="16"/>
      <w:lang w:eastAsia="en-US"/>
    </w:rPr>
  </w:style>
  <w:style w:type="character" w:customStyle="1" w:styleId="DocumentMapChar">
    <w:name w:val="Document Map Char"/>
    <w:basedOn w:val="DefaultParagraphFont"/>
    <w:link w:val="DocumentMap"/>
    <w:uiPriority w:val="99"/>
    <w:rsid w:val="005047D8"/>
    <w:rPr>
      <w:rFonts w:ascii="Segoe UI" w:eastAsia="Times New Roman" w:hAnsi="Segoe UI" w:cs="Segoe UI"/>
      <w:sz w:val="16"/>
      <w:szCs w:val="16"/>
      <w:lang w:eastAsia="en-US"/>
    </w:rPr>
  </w:style>
  <w:style w:type="character" w:customStyle="1" w:styleId="CaptionChar">
    <w:name w:val="Caption Char"/>
    <w:aliases w:val="Table Caption Char,Caption Char1 Char Char"/>
    <w:link w:val="Caption"/>
    <w:rsid w:val="00563440"/>
    <w:rPr>
      <w:rFonts w:asciiTheme="majorHAnsi" w:hAnsiTheme="majorHAnsi"/>
      <w:b/>
      <w:iCs/>
      <w:color w:val="000000" w:themeColor="text1"/>
      <w:sz w:val="22"/>
      <w:szCs w:val="18"/>
    </w:rPr>
  </w:style>
  <w:style w:type="paragraph" w:customStyle="1" w:styleId="Bullets-SingleSpace">
    <w:name w:val="Bullets - Single Space"/>
    <w:basedOn w:val="Bullets"/>
    <w:uiPriority w:val="99"/>
    <w:rsid w:val="005047D8"/>
    <w:pPr>
      <w:numPr>
        <w:numId w:val="8"/>
      </w:numPr>
      <w:tabs>
        <w:tab w:val="clear" w:pos="720"/>
        <w:tab w:val="clear" w:pos="1080"/>
      </w:tabs>
      <w:spacing w:before="0"/>
      <w:ind w:left="0" w:firstLine="0"/>
    </w:pPr>
  </w:style>
  <w:style w:type="paragraph" w:customStyle="1" w:styleId="MTDisplayEquation">
    <w:name w:val="MTDisplayEquation"/>
    <w:basedOn w:val="Normal"/>
    <w:uiPriority w:val="99"/>
    <w:rsid w:val="005047D8"/>
    <w:pPr>
      <w:spacing w:before="240" w:after="0" w:line="240" w:lineRule="auto"/>
      <w:ind w:left="60"/>
    </w:pPr>
    <w:rPr>
      <w:rFonts w:ascii="Times New Roman" w:eastAsia="Times New Roman" w:hAnsi="Times New Roman" w:cs="Times New Roman"/>
      <w:szCs w:val="20"/>
      <w:lang w:eastAsia="en-US"/>
    </w:rPr>
  </w:style>
  <w:style w:type="paragraph" w:customStyle="1" w:styleId="Bullet1">
    <w:name w:val="Bullet 1"/>
    <w:basedOn w:val="Normal"/>
    <w:next w:val="BodyText"/>
    <w:uiPriority w:val="99"/>
    <w:rsid w:val="005047D8"/>
    <w:pPr>
      <w:tabs>
        <w:tab w:val="num" w:pos="0"/>
      </w:tabs>
      <w:spacing w:after="120" w:line="240" w:lineRule="auto"/>
      <w:jc w:val="both"/>
    </w:pPr>
    <w:rPr>
      <w:rFonts w:ascii="Franklin Gothic Book" w:eastAsia="Times New Roman" w:hAnsi="Franklin Gothic Book" w:cs="Times New Roman"/>
      <w:sz w:val="24"/>
      <w:szCs w:val="20"/>
      <w:lang w:eastAsia="en-US"/>
    </w:rPr>
  </w:style>
  <w:style w:type="paragraph" w:customStyle="1" w:styleId="Bullet2">
    <w:name w:val="Bullet 2"/>
    <w:basedOn w:val="Normal"/>
    <w:next w:val="BodyText"/>
    <w:uiPriority w:val="99"/>
    <w:rsid w:val="005047D8"/>
    <w:pPr>
      <w:tabs>
        <w:tab w:val="num" w:pos="720"/>
      </w:tabs>
      <w:spacing w:after="120" w:line="240" w:lineRule="auto"/>
      <w:ind w:left="720" w:hanging="360"/>
      <w:jc w:val="both"/>
    </w:pPr>
    <w:rPr>
      <w:rFonts w:ascii="Franklin Gothic Book" w:eastAsia="Times New Roman" w:hAnsi="Franklin Gothic Book" w:cs="Times New Roman"/>
      <w:sz w:val="24"/>
      <w:szCs w:val="20"/>
      <w:lang w:eastAsia="en-US"/>
    </w:rPr>
  </w:style>
  <w:style w:type="table" w:styleId="LightShading-Accent5">
    <w:name w:val="Light Shading Accent 5"/>
    <w:basedOn w:val="TableNormal"/>
    <w:uiPriority w:val="99"/>
    <w:rsid w:val="005047D8"/>
    <w:pPr>
      <w:spacing w:after="240" w:line="240" w:lineRule="auto"/>
    </w:pPr>
    <w:rPr>
      <w:rFonts w:ascii="Times New Roman" w:eastAsia="Times New Roman" w:hAnsi="Times New Roman" w:cs="Times New Roman"/>
      <w:color w:val="31849B"/>
      <w:sz w:val="20"/>
      <w:szCs w:val="20"/>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customStyle="1" w:styleId="bodycopy">
    <w:name w:val="bodycopy"/>
    <w:basedOn w:val="DefaultParagraphFont"/>
    <w:uiPriority w:val="99"/>
    <w:rsid w:val="005047D8"/>
    <w:rPr>
      <w:rFonts w:cs="Times New Roman"/>
    </w:rPr>
  </w:style>
  <w:style w:type="paragraph" w:customStyle="1" w:styleId="Bullets-Long2ndlevel">
    <w:name w:val="Bullets - Long 2nd level"/>
    <w:basedOn w:val="Bullets-Long"/>
    <w:uiPriority w:val="99"/>
    <w:rsid w:val="005047D8"/>
    <w:pPr>
      <w:tabs>
        <w:tab w:val="num" w:pos="1080"/>
      </w:tabs>
      <w:ind w:left="1080"/>
    </w:pPr>
  </w:style>
  <w:style w:type="character" w:styleId="BookTitle">
    <w:name w:val="Book Title"/>
    <w:uiPriority w:val="33"/>
    <w:qFormat/>
    <w:rsid w:val="005047D8"/>
    <w:rPr>
      <w:rFonts w:cs="Times New Roman"/>
      <w:b/>
      <w:bCs/>
      <w:smallCaps/>
      <w:spacing w:val="5"/>
    </w:rPr>
  </w:style>
  <w:style w:type="paragraph" w:customStyle="1" w:styleId="4thLevelHeadingStyle">
    <w:name w:val="4th Level Heading Style"/>
    <w:basedOn w:val="Normal"/>
    <w:link w:val="4thLevelHeadingStyleChar"/>
    <w:uiPriority w:val="99"/>
    <w:rsid w:val="005047D8"/>
    <w:pPr>
      <w:keepNext/>
      <w:tabs>
        <w:tab w:val="left" w:pos="360"/>
        <w:tab w:val="left" w:pos="720"/>
        <w:tab w:val="left" w:pos="1080"/>
        <w:tab w:val="left" w:pos="1440"/>
      </w:tabs>
      <w:spacing w:before="240" w:after="240" w:line="240" w:lineRule="auto"/>
    </w:pPr>
    <w:rPr>
      <w:rFonts w:ascii="Arial" w:eastAsia="Times New Roman" w:hAnsi="Arial" w:cs="Times New Roman"/>
      <w:b/>
      <w:szCs w:val="20"/>
      <w:lang w:eastAsia="en-US"/>
    </w:rPr>
  </w:style>
  <w:style w:type="character" w:customStyle="1" w:styleId="4thLevelHeadingStyleChar">
    <w:name w:val="4th Level Heading Style Char"/>
    <w:basedOn w:val="DefaultParagraphFont"/>
    <w:link w:val="4thLevelHeadingStyle"/>
    <w:uiPriority w:val="99"/>
    <w:locked/>
    <w:rsid w:val="005047D8"/>
    <w:rPr>
      <w:rFonts w:ascii="Arial" w:eastAsia="Times New Roman" w:hAnsi="Arial" w:cs="Times New Roman"/>
      <w:b/>
      <w:sz w:val="22"/>
      <w:szCs w:val="20"/>
      <w:lang w:eastAsia="en-US"/>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5047D8"/>
  </w:style>
  <w:style w:type="paragraph" w:customStyle="1" w:styleId="pJ">
    <w:name w:val="pJ"/>
    <w:next w:val="Normal4"/>
    <w:uiPriority w:val="99"/>
    <w:rsid w:val="005047D8"/>
    <w:pPr>
      <w:spacing w:after="130" w:line="320" w:lineRule="atLeast"/>
      <w:ind w:left="720" w:hanging="432"/>
      <w:jc w:val="both"/>
    </w:pPr>
    <w:rPr>
      <w:rFonts w:ascii="Times New Roman" w:eastAsia="Times New Roman" w:hAnsi="Times New Roman" w:cs="Times New Roman"/>
      <w:lang w:eastAsia="en-US"/>
    </w:rPr>
  </w:style>
  <w:style w:type="paragraph" w:customStyle="1" w:styleId="pN">
    <w:name w:val="pN"/>
    <w:basedOn w:val="pB"/>
    <w:next w:val="pA2"/>
    <w:uiPriority w:val="99"/>
    <w:rsid w:val="005047D8"/>
  </w:style>
  <w:style w:type="paragraph" w:customStyle="1" w:styleId="pB">
    <w:name w:val="pB"/>
    <w:basedOn w:val="Normal"/>
    <w:link w:val="pBChar"/>
    <w:rsid w:val="005047D8"/>
    <w:pPr>
      <w:spacing w:after="0" w:line="240" w:lineRule="auto"/>
      <w:ind w:right="288"/>
    </w:pPr>
    <w:rPr>
      <w:rFonts w:ascii="Times New Roman" w:eastAsia="Times New Roman" w:hAnsi="Times New Roman" w:cs="Times New Roman"/>
      <w:szCs w:val="20"/>
      <w:lang w:eastAsia="en-US"/>
    </w:rPr>
  </w:style>
  <w:style w:type="paragraph" w:customStyle="1" w:styleId="pF">
    <w:name w:val="pF"/>
    <w:uiPriority w:val="99"/>
    <w:rsid w:val="005047D8"/>
    <w:pPr>
      <w:spacing w:after="130" w:line="320" w:lineRule="atLeast"/>
      <w:ind w:left="720" w:hanging="432"/>
      <w:jc w:val="both"/>
    </w:pPr>
    <w:rPr>
      <w:rFonts w:ascii="Times New Roman" w:eastAsia="Times New Roman" w:hAnsi="Times New Roman" w:cs="Times New Roman"/>
      <w:lang w:eastAsia="en-US"/>
    </w:rPr>
  </w:style>
  <w:style w:type="paragraph" w:customStyle="1" w:styleId="pS">
    <w:name w:val="pS"/>
    <w:uiPriority w:val="99"/>
    <w:rsid w:val="005047D8"/>
    <w:pPr>
      <w:tabs>
        <w:tab w:val="left" w:pos="720"/>
        <w:tab w:val="left" w:pos="1080"/>
      </w:tabs>
      <w:spacing w:after="130" w:line="320" w:lineRule="atLeast"/>
      <w:ind w:left="720" w:right="288" w:hanging="432"/>
      <w:jc w:val="both"/>
    </w:pPr>
    <w:rPr>
      <w:rFonts w:ascii="Times New Roman" w:eastAsia="Times New Roman" w:hAnsi="Times New Roman" w:cs="Times New Roman"/>
      <w:lang w:eastAsia="en-US"/>
    </w:rPr>
  </w:style>
  <w:style w:type="paragraph" w:customStyle="1" w:styleId="pD">
    <w:name w:val="pD"/>
    <w:basedOn w:val="pF"/>
    <w:uiPriority w:val="99"/>
    <w:rsid w:val="005047D8"/>
    <w:pPr>
      <w:tabs>
        <w:tab w:val="left" w:pos="1152"/>
      </w:tabs>
      <w:spacing w:before="60" w:line="280" w:lineRule="atLeast"/>
      <w:ind w:left="1152" w:right="288"/>
    </w:pPr>
  </w:style>
  <w:style w:type="paragraph" w:customStyle="1" w:styleId="pE">
    <w:name w:val="pE"/>
    <w:basedOn w:val="pD"/>
    <w:uiPriority w:val="99"/>
    <w:rsid w:val="005047D8"/>
  </w:style>
  <w:style w:type="paragraph" w:styleId="Index3">
    <w:name w:val="index 3"/>
    <w:basedOn w:val="Normal"/>
    <w:next w:val="Normal"/>
    <w:autoRedefine/>
    <w:uiPriority w:val="99"/>
    <w:unhideWhenUsed/>
    <w:rsid w:val="005047D8"/>
    <w:pPr>
      <w:spacing w:after="0" w:line="240" w:lineRule="auto"/>
      <w:ind w:left="600" w:hanging="200"/>
    </w:pPr>
    <w:rPr>
      <w:rFonts w:ascii="Arial" w:eastAsia="Times New Roman" w:hAnsi="Arial" w:cs="Times New Roman"/>
      <w:szCs w:val="20"/>
      <w:lang w:eastAsia="en-US"/>
    </w:rPr>
  </w:style>
  <w:style w:type="paragraph" w:styleId="Index4">
    <w:name w:val="index 4"/>
    <w:basedOn w:val="Normal"/>
    <w:next w:val="Normal"/>
    <w:autoRedefine/>
    <w:uiPriority w:val="99"/>
    <w:unhideWhenUsed/>
    <w:rsid w:val="005047D8"/>
    <w:pPr>
      <w:spacing w:after="0" w:line="240" w:lineRule="auto"/>
      <w:ind w:left="800" w:hanging="200"/>
    </w:pPr>
    <w:rPr>
      <w:rFonts w:ascii="Arial" w:eastAsia="Times New Roman" w:hAnsi="Arial" w:cs="Times New Roman"/>
      <w:szCs w:val="20"/>
      <w:lang w:eastAsia="en-US"/>
    </w:rPr>
  </w:style>
  <w:style w:type="paragraph" w:styleId="Index5">
    <w:name w:val="index 5"/>
    <w:basedOn w:val="Normal"/>
    <w:next w:val="Normal"/>
    <w:autoRedefine/>
    <w:uiPriority w:val="99"/>
    <w:unhideWhenUsed/>
    <w:rsid w:val="005047D8"/>
    <w:pPr>
      <w:spacing w:after="0" w:line="240" w:lineRule="auto"/>
      <w:ind w:left="1000" w:hanging="200"/>
    </w:pPr>
    <w:rPr>
      <w:rFonts w:ascii="Arial" w:eastAsia="Times New Roman" w:hAnsi="Arial" w:cs="Times New Roman"/>
      <w:szCs w:val="20"/>
      <w:lang w:eastAsia="en-US"/>
    </w:rPr>
  </w:style>
  <w:style w:type="paragraph" w:styleId="Index7">
    <w:name w:val="index 7"/>
    <w:basedOn w:val="Normal"/>
    <w:next w:val="Normal"/>
    <w:autoRedefine/>
    <w:uiPriority w:val="99"/>
    <w:unhideWhenUsed/>
    <w:rsid w:val="005047D8"/>
    <w:pPr>
      <w:spacing w:after="0" w:line="240" w:lineRule="auto"/>
      <w:ind w:left="1400" w:hanging="200"/>
    </w:pPr>
    <w:rPr>
      <w:rFonts w:ascii="Arial" w:eastAsia="Times New Roman" w:hAnsi="Arial" w:cs="Times New Roman"/>
      <w:szCs w:val="20"/>
      <w:lang w:eastAsia="en-US"/>
    </w:rPr>
  </w:style>
  <w:style w:type="paragraph" w:customStyle="1" w:styleId="p1">
    <w:name w:val="p1"/>
    <w:basedOn w:val="pF"/>
    <w:uiPriority w:val="99"/>
    <w:rsid w:val="005047D8"/>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5047D8"/>
    <w:rPr>
      <w:rFonts w:ascii="Arial" w:hAnsi="Arial" w:cs="Arial"/>
      <w:b/>
      <w:bCs/>
      <w:sz w:val="28"/>
      <w:szCs w:val="28"/>
    </w:rPr>
  </w:style>
  <w:style w:type="paragraph" w:customStyle="1" w:styleId="p3">
    <w:name w:val="p3"/>
    <w:basedOn w:val="p2"/>
    <w:uiPriority w:val="99"/>
    <w:rsid w:val="005047D8"/>
    <w:rPr>
      <w:i/>
      <w:iCs/>
      <w:sz w:val="24"/>
      <w:szCs w:val="24"/>
    </w:rPr>
  </w:style>
  <w:style w:type="paragraph" w:customStyle="1" w:styleId="pA">
    <w:name w:val="pA"/>
    <w:uiPriority w:val="99"/>
    <w:rsid w:val="005047D8"/>
    <w:pPr>
      <w:spacing w:after="130" w:line="130" w:lineRule="exact"/>
      <w:ind w:left="720" w:hanging="432"/>
      <w:jc w:val="both"/>
    </w:pPr>
    <w:rPr>
      <w:rFonts w:ascii="Times New Roman" w:eastAsia="Times New Roman" w:hAnsi="Times New Roman" w:cs="Times New Roman"/>
      <w:lang w:eastAsia="en-US"/>
    </w:rPr>
  </w:style>
  <w:style w:type="paragraph" w:customStyle="1" w:styleId="pG">
    <w:name w:val="pG"/>
    <w:basedOn w:val="p2"/>
    <w:uiPriority w:val="99"/>
    <w:rsid w:val="005047D8"/>
    <w:pPr>
      <w:keepNext/>
    </w:pPr>
    <w:rPr>
      <w:sz w:val="24"/>
      <w:szCs w:val="24"/>
    </w:rPr>
  </w:style>
  <w:style w:type="paragraph" w:customStyle="1" w:styleId="pT">
    <w:name w:val="pT"/>
    <w:basedOn w:val="p2"/>
    <w:uiPriority w:val="99"/>
    <w:rsid w:val="005047D8"/>
    <w:pPr>
      <w:keepNext/>
    </w:pPr>
    <w:rPr>
      <w:sz w:val="24"/>
      <w:szCs w:val="24"/>
    </w:rPr>
  </w:style>
  <w:style w:type="paragraph" w:customStyle="1" w:styleId="pX">
    <w:name w:val="pX"/>
    <w:basedOn w:val="pF"/>
    <w:uiPriority w:val="99"/>
    <w:rsid w:val="005047D8"/>
    <w:pPr>
      <w:spacing w:line="240" w:lineRule="atLeast"/>
    </w:pPr>
  </w:style>
  <w:style w:type="paragraph" w:customStyle="1" w:styleId="TitlePage">
    <w:name w:val="Title Page"/>
    <w:basedOn w:val="p1"/>
    <w:uiPriority w:val="99"/>
    <w:rsid w:val="005047D8"/>
    <w:pPr>
      <w:pBdr>
        <w:top w:val="none" w:sz="0" w:space="0" w:color="auto"/>
        <w:left w:val="none" w:sz="0" w:space="0" w:color="auto"/>
        <w:bottom w:val="none" w:sz="0" w:space="0" w:color="auto"/>
        <w:right w:val="none" w:sz="0" w:space="0" w:color="auto"/>
      </w:pBdr>
    </w:pPr>
  </w:style>
  <w:style w:type="paragraph" w:styleId="EnvelopeAddress">
    <w:name w:val="envelope address"/>
    <w:basedOn w:val="Normal"/>
    <w:uiPriority w:val="99"/>
    <w:unhideWhenUsed/>
    <w:rsid w:val="005047D8"/>
    <w:pPr>
      <w:framePr w:w="7920" w:h="1980" w:hRule="exact" w:hSpace="180" w:wrap="auto" w:hAnchor="page" w:xAlign="center" w:yAlign="bottom"/>
      <w:spacing w:after="0" w:line="240" w:lineRule="auto"/>
      <w:ind w:left="2880"/>
    </w:pPr>
    <w:rPr>
      <w:rFonts w:asciiTheme="majorHAnsi" w:eastAsiaTheme="majorEastAsia" w:hAnsiTheme="majorHAnsi" w:cstheme="majorBidi"/>
      <w:sz w:val="24"/>
      <w:lang w:eastAsia="en-US"/>
    </w:rPr>
  </w:style>
  <w:style w:type="paragraph" w:customStyle="1" w:styleId="Normal3">
    <w:name w:val="Normal3"/>
    <w:basedOn w:val="Normal"/>
    <w:next w:val="pF"/>
    <w:uiPriority w:val="99"/>
    <w:rsid w:val="005047D8"/>
    <w:pPr>
      <w:spacing w:after="0" w:line="240" w:lineRule="auto"/>
    </w:pPr>
    <w:rPr>
      <w:rFonts w:ascii="Times New Roman" w:eastAsia="Times New Roman" w:hAnsi="Times New Roman" w:cs="Times New Roman"/>
      <w:szCs w:val="20"/>
      <w:lang w:eastAsia="en-US"/>
    </w:rPr>
  </w:style>
  <w:style w:type="paragraph" w:customStyle="1" w:styleId="Large">
    <w:name w:val="Large"/>
    <w:basedOn w:val="pF"/>
    <w:next w:val="pF"/>
    <w:uiPriority w:val="99"/>
    <w:rsid w:val="005047D8"/>
    <w:pPr>
      <w:keepNext/>
      <w:spacing w:before="480" w:after="360" w:line="720" w:lineRule="exact"/>
    </w:pPr>
    <w:rPr>
      <w:rFonts w:ascii="Arial" w:hAnsi="Arial" w:cs="Arial"/>
      <w:b/>
      <w:bCs/>
      <w:i/>
      <w:iCs/>
      <w:sz w:val="72"/>
      <w:szCs w:val="72"/>
    </w:rPr>
  </w:style>
  <w:style w:type="paragraph" w:customStyle="1" w:styleId="Normal2">
    <w:name w:val="Normal2"/>
    <w:basedOn w:val="Normal"/>
    <w:next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pA2">
    <w:name w:val="pA2"/>
    <w:basedOn w:val="pA"/>
    <w:next w:val="pA"/>
    <w:uiPriority w:val="99"/>
    <w:rsid w:val="005047D8"/>
  </w:style>
  <w:style w:type="paragraph" w:customStyle="1" w:styleId="pA3">
    <w:name w:val="pA3"/>
    <w:basedOn w:val="pA"/>
    <w:next w:val="pB"/>
    <w:uiPriority w:val="99"/>
    <w:rsid w:val="005047D8"/>
  </w:style>
  <w:style w:type="paragraph" w:customStyle="1" w:styleId="Normal4">
    <w:name w:val="Normal4"/>
    <w:basedOn w:val="Normal"/>
    <w:next w:val="pJ"/>
    <w:uiPriority w:val="99"/>
    <w:rsid w:val="005047D8"/>
    <w:pPr>
      <w:tabs>
        <w:tab w:val="left" w:pos="6210"/>
      </w:tabs>
      <w:spacing w:after="0" w:line="240" w:lineRule="auto"/>
    </w:pPr>
    <w:rPr>
      <w:rFonts w:ascii="Times New Roman" w:eastAsia="Times New Roman" w:hAnsi="Times New Roman" w:cs="Times New Roman"/>
      <w:szCs w:val="20"/>
      <w:lang w:eastAsia="en-US"/>
    </w:rPr>
  </w:style>
  <w:style w:type="paragraph" w:customStyle="1" w:styleId="resumeparagraph">
    <w:name w:val="resume paragraph"/>
    <w:uiPriority w:val="99"/>
    <w:rsid w:val="005047D8"/>
    <w:pPr>
      <w:spacing w:before="100" w:after="130" w:line="240" w:lineRule="exact"/>
      <w:ind w:left="720" w:hanging="288"/>
      <w:jc w:val="both"/>
    </w:pPr>
    <w:rPr>
      <w:rFonts w:ascii="Times New Roman" w:eastAsia="Times New Roman" w:hAnsi="Times New Roman" w:cs="Times New Roman"/>
      <w:lang w:eastAsia="en-US"/>
    </w:rPr>
  </w:style>
  <w:style w:type="paragraph" w:customStyle="1" w:styleId="Headline">
    <w:name w:val="Headline"/>
    <w:basedOn w:val="Normal"/>
    <w:uiPriority w:val="99"/>
    <w:rsid w:val="005047D8"/>
    <w:pPr>
      <w:spacing w:after="0" w:line="240" w:lineRule="auto"/>
    </w:pPr>
    <w:rPr>
      <w:rFonts w:ascii="Times New Roman" w:eastAsia="Times New Roman" w:hAnsi="Times New Roman" w:cs="Times New Roman"/>
      <w:b/>
      <w:bCs/>
      <w:sz w:val="36"/>
      <w:szCs w:val="36"/>
      <w:lang w:eastAsia="en-US"/>
    </w:rPr>
  </w:style>
  <w:style w:type="paragraph" w:customStyle="1" w:styleId="projtitle">
    <w:name w:val="projtitle"/>
    <w:basedOn w:val="Normal"/>
    <w:next w:val="For"/>
    <w:uiPriority w:val="99"/>
    <w:rsid w:val="005047D8"/>
    <w:pPr>
      <w:keepNext/>
      <w:keepLines/>
      <w:spacing w:after="0" w:line="280" w:lineRule="exact"/>
      <w:ind w:left="288" w:right="288"/>
    </w:pPr>
    <w:rPr>
      <w:rFonts w:ascii="Times New Roman" w:eastAsia="Times New Roman" w:hAnsi="Times New Roman" w:cs="Times New Roman"/>
      <w:b/>
      <w:bCs/>
      <w:i/>
      <w:iCs/>
      <w:szCs w:val="20"/>
      <w:lang w:eastAsia="en-US"/>
    </w:rPr>
  </w:style>
  <w:style w:type="paragraph" w:customStyle="1" w:styleId="summary">
    <w:name w:val="summary"/>
    <w:basedOn w:val="pB"/>
    <w:next w:val="projtitle"/>
    <w:uiPriority w:val="99"/>
    <w:rsid w:val="005047D8"/>
    <w:pPr>
      <w:tabs>
        <w:tab w:val="left" w:pos="-1170"/>
      </w:tabs>
      <w:spacing w:after="240"/>
    </w:pPr>
  </w:style>
  <w:style w:type="paragraph" w:customStyle="1" w:styleId="For">
    <w:name w:val="For"/>
    <w:basedOn w:val="Normal"/>
    <w:next w:val="Contact"/>
    <w:uiPriority w:val="99"/>
    <w:rsid w:val="005047D8"/>
    <w:pPr>
      <w:keepNext/>
      <w:keepLines/>
      <w:spacing w:after="0" w:line="280" w:lineRule="exact"/>
      <w:ind w:left="1152" w:right="288"/>
    </w:pPr>
    <w:rPr>
      <w:rFonts w:ascii="Times New Roman" w:eastAsia="Times New Roman" w:hAnsi="Times New Roman" w:cs="Times New Roman"/>
      <w:szCs w:val="20"/>
      <w:lang w:eastAsia="en-US"/>
    </w:rPr>
  </w:style>
  <w:style w:type="paragraph" w:customStyle="1" w:styleId="Contact">
    <w:name w:val="Contact"/>
    <w:basedOn w:val="Normal"/>
    <w:next w:val="summary"/>
    <w:uiPriority w:val="99"/>
    <w:rsid w:val="005047D8"/>
    <w:pPr>
      <w:keepNext/>
      <w:keepLines/>
      <w:spacing w:after="0" w:line="280" w:lineRule="exact"/>
      <w:ind w:left="1152" w:right="288"/>
    </w:pPr>
    <w:rPr>
      <w:rFonts w:ascii="Times New Roman" w:eastAsia="Times New Roman" w:hAnsi="Times New Roman" w:cs="Times New Roman"/>
      <w:szCs w:val="20"/>
      <w:lang w:eastAsia="en-US"/>
    </w:rPr>
  </w:style>
  <w:style w:type="paragraph" w:customStyle="1" w:styleId="pmi">
    <w:name w:val="pmi"/>
    <w:basedOn w:val="Normal"/>
    <w:uiPriority w:val="99"/>
    <w:rsid w:val="005047D8"/>
    <w:pPr>
      <w:tabs>
        <w:tab w:val="center" w:pos="4950"/>
        <w:tab w:val="center" w:pos="5850"/>
        <w:tab w:val="left" w:pos="6480"/>
      </w:tabs>
      <w:spacing w:after="0" w:line="240" w:lineRule="auto"/>
      <w:ind w:left="2880" w:hanging="2880"/>
    </w:pPr>
    <w:rPr>
      <w:rFonts w:ascii="Times New Roman" w:eastAsia="Times New Roman" w:hAnsi="Times New Roman" w:cs="Times New Roman"/>
      <w:szCs w:val="20"/>
      <w:lang w:eastAsia="en-US"/>
    </w:rPr>
  </w:style>
  <w:style w:type="paragraph" w:customStyle="1" w:styleId="pmi2">
    <w:name w:val="pmi2"/>
    <w:basedOn w:val="Normal"/>
    <w:uiPriority w:val="99"/>
    <w:rsid w:val="005047D8"/>
    <w:pPr>
      <w:tabs>
        <w:tab w:val="left" w:pos="3150"/>
        <w:tab w:val="center" w:pos="4950"/>
        <w:tab w:val="center" w:pos="5490"/>
        <w:tab w:val="center" w:pos="5850"/>
        <w:tab w:val="center" w:pos="6750"/>
      </w:tabs>
      <w:spacing w:after="0" w:line="240" w:lineRule="auto"/>
      <w:ind w:left="2880" w:hanging="2880"/>
    </w:pPr>
    <w:rPr>
      <w:rFonts w:ascii="Times New Roman" w:eastAsia="Times New Roman" w:hAnsi="Times New Roman" w:cs="Times New Roman"/>
      <w:sz w:val="24"/>
      <w:szCs w:val="20"/>
      <w:lang w:eastAsia="en-US"/>
    </w:rPr>
  </w:style>
  <w:style w:type="paragraph" w:customStyle="1" w:styleId="question0">
    <w:name w:val="question"/>
    <w:basedOn w:val="pF"/>
    <w:uiPriority w:val="99"/>
    <w:rsid w:val="005047D8"/>
    <w:pPr>
      <w:ind w:hanging="720"/>
    </w:pPr>
  </w:style>
  <w:style w:type="paragraph" w:customStyle="1" w:styleId="Variabledefinition">
    <w:name w:val="Variable definition"/>
    <w:basedOn w:val="pD"/>
    <w:uiPriority w:val="99"/>
    <w:rsid w:val="005047D8"/>
  </w:style>
  <w:style w:type="paragraph" w:customStyle="1" w:styleId="tablefootnote">
    <w:name w:val="table footnote"/>
    <w:basedOn w:val="Normal2"/>
    <w:link w:val="tablefootnoteChar"/>
    <w:uiPriority w:val="99"/>
    <w:rsid w:val="005047D8"/>
  </w:style>
  <w:style w:type="paragraph" w:customStyle="1" w:styleId="WfxFaxNum">
    <w:name w:val="WfxFaxNum"/>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Time">
    <w:name w:val="WfxTim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Date">
    <w:name w:val="WfxDat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Recipient">
    <w:name w:val="WfxRecipient"/>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Company">
    <w:name w:val="WfxCompany"/>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Subject">
    <w:name w:val="WfxSubject"/>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Keyword">
    <w:name w:val="WfxKeyword"/>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WfxBillCode">
    <w:name w:val="WfxBillCode"/>
    <w:basedOn w:val="Normal"/>
    <w:uiPriority w:val="99"/>
    <w:rsid w:val="005047D8"/>
    <w:pPr>
      <w:spacing w:after="0" w:line="240" w:lineRule="auto"/>
    </w:pPr>
    <w:rPr>
      <w:rFonts w:ascii="Times New Roman" w:eastAsia="Times New Roman" w:hAnsi="Times New Roman" w:cs="Times New Roman"/>
      <w:szCs w:val="20"/>
      <w:lang w:eastAsia="en-US"/>
    </w:rPr>
  </w:style>
  <w:style w:type="paragraph" w:customStyle="1" w:styleId="pQ">
    <w:name w:val="pQ"/>
    <w:basedOn w:val="pS"/>
    <w:uiPriority w:val="99"/>
    <w:rsid w:val="005047D8"/>
  </w:style>
  <w:style w:type="character" w:customStyle="1" w:styleId="Normal2Char">
    <w:name w:val="Normal2 Char"/>
    <w:uiPriority w:val="99"/>
    <w:rsid w:val="005047D8"/>
    <w:rPr>
      <w:rFonts w:cs="Times New Roman"/>
      <w:sz w:val="24"/>
      <w:szCs w:val="24"/>
      <w:lang w:val="en-US" w:eastAsia="en-US" w:bidi="ar-SA"/>
    </w:rPr>
  </w:style>
  <w:style w:type="paragraph" w:customStyle="1" w:styleId="CEUSIndent5">
    <w:name w:val="CEUS_Indent5"/>
    <w:basedOn w:val="pE"/>
    <w:uiPriority w:val="99"/>
    <w:rsid w:val="005047D8"/>
  </w:style>
  <w:style w:type="paragraph" w:styleId="ListBullet2">
    <w:name w:val="List Bullet 2"/>
    <w:basedOn w:val="Normal"/>
    <w:uiPriority w:val="99"/>
    <w:unhideWhenUsed/>
    <w:rsid w:val="005047D8"/>
    <w:pPr>
      <w:numPr>
        <w:numId w:val="18"/>
      </w:numPr>
      <w:tabs>
        <w:tab w:val="clear" w:pos="720"/>
      </w:tabs>
      <w:spacing w:after="0" w:line="240" w:lineRule="auto"/>
      <w:ind w:left="0" w:firstLine="0"/>
      <w:contextualSpacing/>
    </w:pPr>
    <w:rPr>
      <w:rFonts w:ascii="Arial" w:eastAsia="Times New Roman" w:hAnsi="Arial" w:cs="Times New Roman"/>
      <w:szCs w:val="20"/>
      <w:lang w:eastAsia="en-US"/>
    </w:rPr>
  </w:style>
  <w:style w:type="paragraph" w:customStyle="1" w:styleId="CoverTitle">
    <w:name w:val="CoverTitle"/>
    <w:basedOn w:val="Normal"/>
    <w:link w:val="CoverTitleChar"/>
    <w:uiPriority w:val="99"/>
    <w:rsid w:val="005047D8"/>
    <w:pPr>
      <w:spacing w:after="120" w:line="240" w:lineRule="auto"/>
      <w:jc w:val="center"/>
    </w:pPr>
    <w:rPr>
      <w:rFonts w:ascii="Arial" w:eastAsia="Times New Roman" w:hAnsi="Arial" w:cs="Times New Roman"/>
      <w:b/>
      <w:sz w:val="40"/>
      <w:szCs w:val="20"/>
      <w:lang w:eastAsia="en-US"/>
    </w:rPr>
  </w:style>
  <w:style w:type="character" w:customStyle="1" w:styleId="CoverTitleChar">
    <w:name w:val="CoverTitle Char"/>
    <w:link w:val="CoverTitle"/>
    <w:uiPriority w:val="99"/>
    <w:locked/>
    <w:rsid w:val="005047D8"/>
    <w:rPr>
      <w:rFonts w:ascii="Arial" w:eastAsia="Times New Roman" w:hAnsi="Arial" w:cs="Times New Roman"/>
      <w:b/>
      <w:sz w:val="40"/>
      <w:szCs w:val="20"/>
      <w:lang w:eastAsia="en-US"/>
    </w:rPr>
  </w:style>
  <w:style w:type="paragraph" w:customStyle="1" w:styleId="CoverNormal">
    <w:name w:val="CoverNormal"/>
    <w:basedOn w:val="Normal"/>
    <w:link w:val="CoverNormalChar"/>
    <w:uiPriority w:val="99"/>
    <w:rsid w:val="005047D8"/>
    <w:pPr>
      <w:spacing w:after="0" w:line="240" w:lineRule="auto"/>
      <w:jc w:val="center"/>
    </w:pPr>
    <w:rPr>
      <w:rFonts w:ascii="Arial" w:eastAsia="Times New Roman" w:hAnsi="Arial" w:cs="Times New Roman"/>
      <w:szCs w:val="20"/>
      <w:lang w:eastAsia="en-US"/>
    </w:rPr>
  </w:style>
  <w:style w:type="character" w:customStyle="1" w:styleId="CoverNormalChar">
    <w:name w:val="CoverNormal Char"/>
    <w:link w:val="CoverNormal"/>
    <w:uiPriority w:val="99"/>
    <w:locked/>
    <w:rsid w:val="005047D8"/>
    <w:rPr>
      <w:rFonts w:ascii="Arial" w:eastAsia="Times New Roman" w:hAnsi="Arial" w:cs="Times New Roman"/>
      <w:sz w:val="22"/>
      <w:szCs w:val="20"/>
      <w:lang w:eastAsia="en-US"/>
    </w:rPr>
  </w:style>
  <w:style w:type="paragraph" w:customStyle="1" w:styleId="Halfline">
    <w:name w:val="Halfline"/>
    <w:basedOn w:val="Normal"/>
    <w:link w:val="HalflineChar"/>
    <w:uiPriority w:val="99"/>
    <w:rsid w:val="005047D8"/>
    <w:pPr>
      <w:spacing w:after="130" w:line="130" w:lineRule="exact"/>
    </w:pPr>
    <w:rPr>
      <w:rFonts w:ascii="Times New Roman" w:eastAsia="Times New Roman" w:hAnsi="Times New Roman" w:cs="Times New Roman"/>
      <w:szCs w:val="20"/>
      <w:lang w:eastAsia="en-US"/>
    </w:rPr>
  </w:style>
  <w:style w:type="character" w:customStyle="1" w:styleId="HalflineChar">
    <w:name w:val="Halfline Char"/>
    <w:link w:val="Halfline"/>
    <w:uiPriority w:val="99"/>
    <w:locked/>
    <w:rsid w:val="005047D8"/>
    <w:rPr>
      <w:rFonts w:ascii="Times New Roman" w:eastAsia="Times New Roman" w:hAnsi="Times New Roman" w:cs="Times New Roman"/>
      <w:sz w:val="22"/>
      <w:szCs w:val="20"/>
      <w:lang w:eastAsia="en-US"/>
    </w:rPr>
  </w:style>
  <w:style w:type="paragraph" w:customStyle="1" w:styleId="LetterheadParagraph">
    <w:name w:val="Letterhead Paragraph"/>
    <w:basedOn w:val="Normal"/>
    <w:uiPriority w:val="99"/>
    <w:rsid w:val="005047D8"/>
    <w:pPr>
      <w:spacing w:after="0" w:line="240" w:lineRule="auto"/>
    </w:pPr>
    <w:rPr>
      <w:rFonts w:ascii="Arial Narrow" w:eastAsia="Times New Roman" w:hAnsi="Arial Narrow" w:cs="Times New Roman"/>
      <w:szCs w:val="20"/>
      <w:lang w:eastAsia="en-US"/>
    </w:rPr>
  </w:style>
  <w:style w:type="paragraph" w:customStyle="1" w:styleId="Bullettext">
    <w:name w:val="Bullet text"/>
    <w:basedOn w:val="List2"/>
    <w:uiPriority w:val="99"/>
    <w:rsid w:val="005047D8"/>
    <w:pPr>
      <w:ind w:left="360" w:firstLine="0"/>
      <w:contextualSpacing w:val="0"/>
      <w:jc w:val="both"/>
    </w:pPr>
    <w:rPr>
      <w:sz w:val="24"/>
    </w:rPr>
  </w:style>
  <w:style w:type="paragraph" w:styleId="List2">
    <w:name w:val="List 2"/>
    <w:basedOn w:val="Normal"/>
    <w:uiPriority w:val="99"/>
    <w:unhideWhenUsed/>
    <w:rsid w:val="005047D8"/>
    <w:pPr>
      <w:spacing w:after="0" w:line="240" w:lineRule="auto"/>
      <w:ind w:left="720" w:hanging="360"/>
      <w:contextualSpacing/>
    </w:pPr>
    <w:rPr>
      <w:rFonts w:ascii="Arial" w:eastAsia="Times New Roman" w:hAnsi="Arial" w:cs="Times New Roman"/>
      <w:szCs w:val="20"/>
      <w:lang w:eastAsia="en-US"/>
    </w:rPr>
  </w:style>
  <w:style w:type="paragraph" w:styleId="PlainText">
    <w:name w:val="Plain Text"/>
    <w:basedOn w:val="Normal"/>
    <w:link w:val="PlainTextChar"/>
    <w:uiPriority w:val="99"/>
    <w:unhideWhenUsed/>
    <w:rsid w:val="005047D8"/>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5047D8"/>
    <w:rPr>
      <w:rFonts w:ascii="Consolas" w:eastAsia="Times New Roman" w:hAnsi="Consolas" w:cs="Times New Roman"/>
      <w:sz w:val="21"/>
      <w:szCs w:val="21"/>
      <w:lang w:eastAsia="en-US"/>
    </w:rPr>
  </w:style>
  <w:style w:type="character" w:customStyle="1" w:styleId="tablefootnoteChar">
    <w:name w:val="table footnote Char"/>
    <w:link w:val="tablefootnote"/>
    <w:uiPriority w:val="99"/>
    <w:locked/>
    <w:rsid w:val="005047D8"/>
    <w:rPr>
      <w:rFonts w:ascii="Times New Roman" w:eastAsia="Times New Roman" w:hAnsi="Times New Roman" w:cs="Times New Roman"/>
      <w:sz w:val="22"/>
      <w:szCs w:val="20"/>
      <w:lang w:eastAsia="en-US"/>
    </w:rPr>
  </w:style>
  <w:style w:type="paragraph" w:customStyle="1" w:styleId="TitleSub">
    <w:name w:val="TitleSub"/>
    <w:basedOn w:val="Title"/>
    <w:link w:val="TitleSubChar"/>
    <w:autoRedefine/>
    <w:uiPriority w:val="99"/>
    <w:rsid w:val="005047D8"/>
    <w:pPr>
      <w:widowControl w:val="0"/>
      <w:spacing w:after="120"/>
      <w:contextualSpacing w:val="0"/>
      <w:jc w:val="right"/>
    </w:pPr>
    <w:rPr>
      <w:rFonts w:ascii="Arial Bold" w:eastAsia="Times New Roman" w:hAnsi="Arial Bold" w:cs="Times New Roman"/>
      <w:bCs/>
      <w:color w:val="17365D"/>
      <w:spacing w:val="5"/>
      <w:sz w:val="48"/>
      <w:szCs w:val="52"/>
      <w:lang w:eastAsia="en-US"/>
    </w:rPr>
  </w:style>
  <w:style w:type="character" w:customStyle="1" w:styleId="TitleSubChar">
    <w:name w:val="TitleSub Char"/>
    <w:link w:val="TitleSub"/>
    <w:uiPriority w:val="99"/>
    <w:locked/>
    <w:rsid w:val="005047D8"/>
    <w:rPr>
      <w:rFonts w:ascii="Arial Bold" w:eastAsia="Times New Roman" w:hAnsi="Arial Bold" w:cs="Times New Roman"/>
      <w:bCs/>
      <w:color w:val="17365D"/>
      <w:spacing w:val="5"/>
      <w:kern w:val="28"/>
      <w:sz w:val="48"/>
      <w:szCs w:val="52"/>
      <w:lang w:eastAsia="en-US"/>
    </w:rPr>
  </w:style>
  <w:style w:type="paragraph" w:customStyle="1" w:styleId="TitleAdd">
    <w:name w:val="TitleAdd"/>
    <w:basedOn w:val="Title"/>
    <w:link w:val="TitleAddChar"/>
    <w:autoRedefine/>
    <w:uiPriority w:val="99"/>
    <w:rsid w:val="005047D8"/>
    <w:pPr>
      <w:widowControl w:val="0"/>
      <w:spacing w:after="120"/>
      <w:contextualSpacing w:val="0"/>
      <w:jc w:val="right"/>
    </w:pPr>
    <w:rPr>
      <w:rFonts w:ascii="Arial Bold" w:eastAsia="Times New Roman" w:hAnsi="Arial Bold" w:cs="Times New Roman"/>
      <w:bCs/>
      <w:color w:val="17365D"/>
      <w:spacing w:val="5"/>
      <w:sz w:val="24"/>
      <w:lang w:eastAsia="en-US"/>
    </w:rPr>
  </w:style>
  <w:style w:type="character" w:customStyle="1" w:styleId="TitleAddChar">
    <w:name w:val="TitleAdd Char"/>
    <w:link w:val="TitleAdd"/>
    <w:uiPriority w:val="99"/>
    <w:locked/>
    <w:rsid w:val="005047D8"/>
    <w:rPr>
      <w:rFonts w:ascii="Arial Bold" w:eastAsia="Times New Roman" w:hAnsi="Arial Bold" w:cs="Times New Roman"/>
      <w:bCs/>
      <w:color w:val="17365D"/>
      <w:spacing w:val="5"/>
      <w:kern w:val="28"/>
      <w:szCs w:val="56"/>
      <w:lang w:eastAsia="en-US"/>
    </w:rPr>
  </w:style>
  <w:style w:type="paragraph" w:customStyle="1" w:styleId="Default">
    <w:name w:val="Default"/>
    <w:rsid w:val="005047D8"/>
    <w:pPr>
      <w:autoSpaceDE w:val="0"/>
      <w:autoSpaceDN w:val="0"/>
      <w:adjustRightInd w:val="0"/>
      <w:spacing w:after="0" w:line="240" w:lineRule="auto"/>
    </w:pPr>
    <w:rPr>
      <w:rFonts w:ascii="Arial" w:eastAsia="Times New Roman" w:hAnsi="Arial" w:cs="Arial"/>
      <w:color w:val="000000"/>
      <w:lang w:eastAsia="en-US"/>
    </w:rPr>
  </w:style>
  <w:style w:type="character" w:customStyle="1" w:styleId="pBChar">
    <w:name w:val="pB Char"/>
    <w:link w:val="pB"/>
    <w:locked/>
    <w:rsid w:val="005047D8"/>
    <w:rPr>
      <w:rFonts w:ascii="Times New Roman" w:eastAsia="Times New Roman" w:hAnsi="Times New Roman" w:cs="Times New Roman"/>
      <w:sz w:val="22"/>
      <w:szCs w:val="20"/>
      <w:lang w:eastAsia="en-US"/>
    </w:rPr>
  </w:style>
  <w:style w:type="paragraph" w:styleId="ListNumber">
    <w:name w:val="List Number"/>
    <w:basedOn w:val="Normal"/>
    <w:uiPriority w:val="99"/>
    <w:qFormat/>
    <w:rsid w:val="005047D8"/>
    <w:pPr>
      <w:numPr>
        <w:numId w:val="22"/>
      </w:numPr>
      <w:tabs>
        <w:tab w:val="clear" w:pos="360"/>
      </w:tabs>
      <w:spacing w:after="0" w:line="240" w:lineRule="auto"/>
      <w:ind w:left="0" w:firstLine="0"/>
      <w:contextualSpacing/>
    </w:pPr>
    <w:rPr>
      <w:rFonts w:ascii="Arial" w:eastAsia="Times New Roman" w:hAnsi="Arial" w:cs="Times New Roman"/>
      <w:szCs w:val="20"/>
      <w:lang w:eastAsia="en-US"/>
    </w:rPr>
  </w:style>
  <w:style w:type="character" w:styleId="FollowedHyperlink">
    <w:name w:val="FollowedHyperlink"/>
    <w:basedOn w:val="DefaultParagraphFont"/>
    <w:semiHidden/>
    <w:unhideWhenUsed/>
    <w:rsid w:val="005047D8"/>
    <w:rPr>
      <w:color w:val="00BAD6" w:themeColor="followedHyperlink"/>
      <w:u w:val="single"/>
    </w:rPr>
  </w:style>
  <w:style w:type="numbering" w:customStyle="1" w:styleId="StyleNumberedLeft025Hanging025">
    <w:name w:val="Style Numbered Left:  0.25&quot; Hanging:  0.25&quot;"/>
    <w:basedOn w:val="NoList"/>
    <w:rsid w:val="005047D8"/>
    <w:pPr>
      <w:numPr>
        <w:numId w:val="31"/>
      </w:numPr>
    </w:pPr>
  </w:style>
  <w:style w:type="numbering" w:customStyle="1" w:styleId="StyleBulleted">
    <w:name w:val="Style Bulleted"/>
    <w:basedOn w:val="NoList"/>
    <w:rsid w:val="005047D8"/>
    <w:pPr>
      <w:numPr>
        <w:numId w:val="27"/>
      </w:numPr>
    </w:pPr>
  </w:style>
  <w:style w:type="numbering" w:customStyle="1" w:styleId="CnAListBullets">
    <w:name w:val="CnAListBullets"/>
    <w:rsid w:val="005047D8"/>
    <w:pPr>
      <w:numPr>
        <w:numId w:val="4"/>
      </w:numPr>
    </w:pPr>
  </w:style>
  <w:style w:type="numbering" w:customStyle="1" w:styleId="Itron">
    <w:name w:val="Itron"/>
    <w:rsid w:val="005047D8"/>
    <w:pPr>
      <w:numPr>
        <w:numId w:val="3"/>
      </w:numPr>
    </w:pPr>
  </w:style>
  <w:style w:type="numbering" w:customStyle="1" w:styleId="StyleNumbered">
    <w:name w:val="Style Numbered"/>
    <w:rsid w:val="005047D8"/>
    <w:pPr>
      <w:numPr>
        <w:numId w:val="13"/>
      </w:numPr>
    </w:pPr>
  </w:style>
  <w:style w:type="paragraph" w:customStyle="1" w:styleId="5thLevelHeadingStyle">
    <w:name w:val="5th Level Heading Style"/>
    <w:basedOn w:val="Normal"/>
    <w:link w:val="5thLevelHeadingStyleChar"/>
    <w:uiPriority w:val="99"/>
    <w:rsid w:val="005047D8"/>
    <w:pPr>
      <w:keepNext/>
      <w:tabs>
        <w:tab w:val="left" w:pos="360"/>
        <w:tab w:val="left" w:pos="720"/>
        <w:tab w:val="left" w:pos="1080"/>
        <w:tab w:val="left" w:pos="1440"/>
      </w:tabs>
      <w:spacing w:before="240" w:after="240" w:line="240" w:lineRule="auto"/>
    </w:pPr>
    <w:rPr>
      <w:rFonts w:ascii="Arial Narrow" w:eastAsia="Times New Roman" w:hAnsi="Arial Narrow" w:cs="Arial"/>
      <w:b/>
      <w:szCs w:val="20"/>
      <w:u w:val="single"/>
      <w:lang w:eastAsia="en-US"/>
    </w:rPr>
  </w:style>
  <w:style w:type="character" w:customStyle="1" w:styleId="5thLevelHeadingStyleChar">
    <w:name w:val="5th Level Heading Style Char"/>
    <w:basedOn w:val="DefaultParagraphFont"/>
    <w:link w:val="5thLevelHeadingStyle"/>
    <w:uiPriority w:val="99"/>
    <w:locked/>
    <w:rsid w:val="005047D8"/>
    <w:rPr>
      <w:rFonts w:ascii="Arial Narrow" w:eastAsia="Times New Roman" w:hAnsi="Arial Narrow" w:cs="Arial"/>
      <w:b/>
      <w:sz w:val="22"/>
      <w:szCs w:val="20"/>
      <w:u w:val="single"/>
      <w:lang w:eastAsia="en-US"/>
    </w:rPr>
  </w:style>
  <w:style w:type="paragraph" w:customStyle="1" w:styleId="6thLevelHeadingStyle">
    <w:name w:val="6th Level Heading Style"/>
    <w:basedOn w:val="Normal"/>
    <w:link w:val="6thLevelHeadingStyleChar"/>
    <w:uiPriority w:val="99"/>
    <w:rsid w:val="005047D8"/>
    <w:pPr>
      <w:tabs>
        <w:tab w:val="left" w:pos="360"/>
        <w:tab w:val="left" w:pos="720"/>
        <w:tab w:val="left" w:pos="1080"/>
        <w:tab w:val="left" w:pos="1440"/>
      </w:tabs>
      <w:spacing w:before="240" w:after="240" w:line="240" w:lineRule="auto"/>
    </w:pPr>
    <w:rPr>
      <w:rFonts w:ascii="Arial Narrow" w:eastAsia="Times New Roman" w:hAnsi="Arial Narrow" w:cs="Times New Roman"/>
      <w:b/>
      <w:color w:val="6F6754"/>
      <w:szCs w:val="20"/>
      <w:lang w:eastAsia="en-US"/>
    </w:rPr>
  </w:style>
  <w:style w:type="character" w:customStyle="1" w:styleId="6thLevelHeadingStyleChar">
    <w:name w:val="6th Level Heading Style Char"/>
    <w:basedOn w:val="DefaultParagraphFont"/>
    <w:link w:val="6thLevelHeadingStyle"/>
    <w:uiPriority w:val="99"/>
    <w:locked/>
    <w:rsid w:val="005047D8"/>
    <w:rPr>
      <w:rFonts w:ascii="Arial Narrow" w:eastAsia="Times New Roman" w:hAnsi="Arial Narrow" w:cs="Times New Roman"/>
      <w:b/>
      <w:color w:val="6F6754"/>
      <w:sz w:val="22"/>
      <w:szCs w:val="20"/>
      <w:lang w:eastAsia="en-US"/>
    </w:rPr>
  </w:style>
  <w:style w:type="character" w:customStyle="1" w:styleId="acicollapsed1">
    <w:name w:val="acicollapsed1"/>
    <w:basedOn w:val="DefaultParagraphFont"/>
    <w:rsid w:val="005047D8"/>
    <w:rPr>
      <w:rFonts w:cs="Times New Roman"/>
      <w:vanish/>
    </w:rPr>
  </w:style>
  <w:style w:type="paragraph" w:customStyle="1" w:styleId="Alias">
    <w:name w:val="Alias"/>
    <w:uiPriority w:val="99"/>
    <w:rsid w:val="005047D8"/>
    <w:pPr>
      <w:keepNext/>
      <w:tabs>
        <w:tab w:val="right" w:pos="8640"/>
      </w:tabs>
      <w:spacing w:before="60" w:after="40" w:line="240" w:lineRule="auto"/>
    </w:pPr>
    <w:rPr>
      <w:rFonts w:ascii="Tms Rmn" w:eastAsia="Times New Roman" w:hAnsi="Tms Rmn" w:cs="Times New Roman"/>
      <w:b/>
      <w:szCs w:val="20"/>
      <w:lang w:eastAsia="en-US"/>
    </w:rPr>
  </w:style>
  <w:style w:type="paragraph" w:customStyle="1" w:styleId="BodyText21">
    <w:name w:val="Body Text 21"/>
    <w:basedOn w:val="Normal"/>
    <w:uiPriority w:val="99"/>
    <w:rsid w:val="005047D8"/>
    <w:pPr>
      <w:widowControl w:val="0"/>
      <w:overflowPunct w:val="0"/>
      <w:autoSpaceDE w:val="0"/>
      <w:autoSpaceDN w:val="0"/>
      <w:adjustRightInd w:val="0"/>
      <w:spacing w:after="0" w:line="240" w:lineRule="auto"/>
      <w:ind w:left="720"/>
      <w:textAlignment w:val="baseline"/>
    </w:pPr>
    <w:rPr>
      <w:rFonts w:ascii="Palatino" w:eastAsia="Times New Roman" w:hAnsi="Palatino" w:cs="Times New Roman"/>
      <w:color w:val="000000"/>
      <w:szCs w:val="20"/>
      <w:lang w:eastAsia="en-US"/>
    </w:rPr>
  </w:style>
  <w:style w:type="paragraph" w:styleId="BodyTextIndent2">
    <w:name w:val="Body Text Indent 2"/>
    <w:basedOn w:val="Normal"/>
    <w:link w:val="BodyTextIndent2Char"/>
    <w:uiPriority w:val="99"/>
    <w:unhideWhenUsed/>
    <w:rsid w:val="005047D8"/>
    <w:pPr>
      <w:spacing w:after="120" w:line="480" w:lineRule="auto"/>
      <w:ind w:left="360"/>
    </w:pPr>
    <w:rPr>
      <w:rFonts w:ascii="Arial" w:eastAsia="Times New Roman" w:hAnsi="Arial" w:cs="Times New Roman"/>
      <w:szCs w:val="20"/>
      <w:lang w:eastAsia="en-US"/>
    </w:rPr>
  </w:style>
  <w:style w:type="character" w:customStyle="1" w:styleId="BodyTextIndent2Char">
    <w:name w:val="Body Text Indent 2 Char"/>
    <w:basedOn w:val="DefaultParagraphFont"/>
    <w:link w:val="BodyTextIndent2"/>
    <w:uiPriority w:val="99"/>
    <w:rsid w:val="005047D8"/>
    <w:rPr>
      <w:rFonts w:ascii="Arial" w:eastAsia="Times New Roman" w:hAnsi="Arial" w:cs="Times New Roman"/>
      <w:sz w:val="22"/>
      <w:szCs w:val="20"/>
      <w:lang w:eastAsia="en-US"/>
    </w:rPr>
  </w:style>
  <w:style w:type="paragraph" w:customStyle="1" w:styleId="CoverFooter">
    <w:name w:val="Cover Footer"/>
    <w:basedOn w:val="Normal"/>
    <w:uiPriority w:val="99"/>
    <w:rsid w:val="005047D8"/>
    <w:pPr>
      <w:spacing w:before="160" w:after="0" w:line="240" w:lineRule="auto"/>
      <w:jc w:val="right"/>
    </w:pPr>
    <w:rPr>
      <w:rFonts w:ascii="Arial" w:eastAsia="Times New Roman" w:hAnsi="Arial" w:cs="Times New Roman"/>
      <w:sz w:val="16"/>
      <w:szCs w:val="20"/>
      <w:lang w:eastAsia="en-US"/>
    </w:rPr>
  </w:style>
  <w:style w:type="paragraph" w:customStyle="1" w:styleId="ChapterFooter">
    <w:name w:val="Chapter Footer"/>
    <w:basedOn w:val="CoverFooter"/>
    <w:uiPriority w:val="99"/>
    <w:rsid w:val="005047D8"/>
  </w:style>
  <w:style w:type="character" w:customStyle="1" w:styleId="Char">
    <w:name w:val="Char"/>
    <w:basedOn w:val="DefaultParagraphFont"/>
    <w:uiPriority w:val="99"/>
    <w:rsid w:val="005047D8"/>
    <w:rPr>
      <w:rFonts w:ascii="Arial" w:hAnsi="Arial" w:cs="Times New Roman"/>
      <w:sz w:val="22"/>
      <w:lang w:val="en-US" w:eastAsia="en-US" w:bidi="ar-SA"/>
    </w:rPr>
  </w:style>
  <w:style w:type="paragraph" w:customStyle="1" w:styleId="Choice">
    <w:name w:val="Choice"/>
    <w:basedOn w:val="Normal"/>
    <w:uiPriority w:val="99"/>
    <w:rsid w:val="005047D8"/>
    <w:pPr>
      <w:keepNext/>
      <w:tabs>
        <w:tab w:val="right" w:leader="dot" w:pos="5812"/>
        <w:tab w:val="left" w:pos="5988"/>
        <w:tab w:val="left" w:pos="6441"/>
        <w:tab w:val="right" w:pos="7791"/>
        <w:tab w:val="right" w:pos="8640"/>
      </w:tabs>
      <w:spacing w:after="0" w:line="240" w:lineRule="auto"/>
    </w:pPr>
    <w:rPr>
      <w:rFonts w:ascii="Tms Rmn" w:eastAsia="Times New Roman" w:hAnsi="Tms Rmn" w:cs="Times New Roman"/>
      <w:szCs w:val="20"/>
      <w:lang w:eastAsia="en-US"/>
    </w:rPr>
  </w:style>
  <w:style w:type="paragraph" w:customStyle="1" w:styleId="Circulation">
    <w:name w:val="Circulation"/>
    <w:basedOn w:val="Normal"/>
    <w:uiPriority w:val="99"/>
    <w:rsid w:val="005047D8"/>
    <w:pPr>
      <w:spacing w:before="60" w:after="0" w:line="240" w:lineRule="auto"/>
    </w:pPr>
    <w:rPr>
      <w:rFonts w:ascii="Arial" w:eastAsia="Times New Roman" w:hAnsi="Arial" w:cs="Times New Roman"/>
      <w:szCs w:val="20"/>
      <w:lang w:eastAsia="en-US"/>
    </w:rPr>
  </w:style>
  <w:style w:type="paragraph" w:customStyle="1" w:styleId="Confid">
    <w:name w:val="Confid"/>
    <w:basedOn w:val="Normal"/>
    <w:uiPriority w:val="99"/>
    <w:rsid w:val="005047D8"/>
    <w:pPr>
      <w:spacing w:after="240" w:line="240" w:lineRule="auto"/>
    </w:pPr>
    <w:rPr>
      <w:rFonts w:ascii="Arial" w:eastAsia="Times New Roman" w:hAnsi="Arial" w:cs="Times New Roman"/>
      <w:b/>
      <w:szCs w:val="20"/>
      <w:lang w:eastAsia="en-US"/>
    </w:rPr>
  </w:style>
  <w:style w:type="paragraph" w:customStyle="1" w:styleId="CoverAddress">
    <w:name w:val="Cover Address"/>
    <w:basedOn w:val="Normal"/>
    <w:uiPriority w:val="99"/>
    <w:rsid w:val="005047D8"/>
    <w:pPr>
      <w:framePr w:hSpace="180" w:wrap="around" w:vAnchor="page" w:hAnchor="page" w:x="6912" w:y="576"/>
      <w:spacing w:after="0" w:line="240" w:lineRule="auto"/>
      <w:jc w:val="right"/>
    </w:pPr>
    <w:rPr>
      <w:rFonts w:ascii="Arial" w:eastAsia="Times New Roman" w:hAnsi="Arial" w:cs="Times New Roman"/>
      <w:noProof/>
      <w:szCs w:val="20"/>
      <w:lang w:eastAsia="en-US"/>
    </w:rPr>
  </w:style>
  <w:style w:type="paragraph" w:customStyle="1" w:styleId="CoverClientName">
    <w:name w:val="Cover Client Name"/>
    <w:basedOn w:val="Normal"/>
    <w:next w:val="Normal"/>
    <w:uiPriority w:val="99"/>
    <w:rsid w:val="005047D8"/>
    <w:pPr>
      <w:spacing w:before="2220" w:after="0" w:line="720" w:lineRule="exact"/>
      <w:ind w:left="1985"/>
    </w:pPr>
    <w:rPr>
      <w:rFonts w:ascii="Arial" w:eastAsia="Times New Roman" w:hAnsi="Arial" w:cs="Times New Roman"/>
      <w:sz w:val="60"/>
      <w:szCs w:val="20"/>
      <w:lang w:eastAsia="en-US"/>
    </w:rPr>
  </w:style>
  <w:style w:type="paragraph" w:customStyle="1" w:styleId="CoverConfidentiality">
    <w:name w:val="Cover Confidentiality"/>
    <w:basedOn w:val="Normal"/>
    <w:uiPriority w:val="99"/>
    <w:rsid w:val="005047D8"/>
    <w:pPr>
      <w:spacing w:before="800" w:after="0" w:line="240" w:lineRule="auto"/>
      <w:ind w:left="1985"/>
    </w:pPr>
    <w:rPr>
      <w:rFonts w:ascii="Arial" w:eastAsia="Times New Roman" w:hAnsi="Arial" w:cs="Times New Roman"/>
      <w:i/>
      <w:szCs w:val="20"/>
      <w:lang w:eastAsia="en-US"/>
    </w:rPr>
  </w:style>
  <w:style w:type="paragraph" w:customStyle="1" w:styleId="CoverNarrative">
    <w:name w:val="Cover Narrative"/>
    <w:basedOn w:val="Normal"/>
    <w:uiPriority w:val="99"/>
    <w:rsid w:val="005047D8"/>
    <w:pPr>
      <w:shd w:val="solid" w:color="FFFFFF" w:fill="FFFFFF"/>
      <w:spacing w:before="200" w:after="0" w:line="360" w:lineRule="exact"/>
      <w:ind w:left="1985"/>
    </w:pPr>
    <w:rPr>
      <w:rFonts w:ascii="Arial" w:eastAsia="Times New Roman" w:hAnsi="Arial" w:cs="Times New Roman"/>
      <w:sz w:val="36"/>
      <w:szCs w:val="20"/>
      <w:lang w:eastAsia="en-US"/>
    </w:rPr>
  </w:style>
  <w:style w:type="paragraph" w:customStyle="1" w:styleId="CoverCopyright">
    <w:name w:val="Cover Copyright"/>
    <w:basedOn w:val="CoverNarrative"/>
    <w:uiPriority w:val="99"/>
    <w:rsid w:val="005047D8"/>
    <w:pPr>
      <w:spacing w:line="240" w:lineRule="auto"/>
    </w:pPr>
    <w:rPr>
      <w:sz w:val="16"/>
    </w:rPr>
  </w:style>
  <w:style w:type="paragraph" w:customStyle="1" w:styleId="CoverDate">
    <w:name w:val="Cover Date"/>
    <w:basedOn w:val="CoverNarrative"/>
    <w:uiPriority w:val="99"/>
    <w:rsid w:val="005047D8"/>
  </w:style>
  <w:style w:type="character" w:customStyle="1" w:styleId="CoverText">
    <w:name w:val="Cover Text"/>
    <w:rsid w:val="005047D8"/>
    <w:rPr>
      <w:rFonts w:ascii="Arial" w:hAnsi="Arial"/>
      <w:color w:val="auto"/>
      <w:sz w:val="22"/>
    </w:rPr>
  </w:style>
  <w:style w:type="paragraph" w:customStyle="1" w:styleId="Enclosures">
    <w:name w:val="Enclosures"/>
    <w:basedOn w:val="Normal"/>
    <w:uiPriority w:val="99"/>
    <w:rsid w:val="005047D8"/>
    <w:pPr>
      <w:spacing w:before="240" w:after="0" w:line="240" w:lineRule="auto"/>
    </w:pPr>
    <w:rPr>
      <w:rFonts w:ascii="Arial" w:eastAsia="Times New Roman" w:hAnsi="Arial" w:cs="Times New Roman"/>
      <w:szCs w:val="20"/>
      <w:lang w:eastAsia="en-US"/>
    </w:rPr>
  </w:style>
  <w:style w:type="paragraph" w:customStyle="1" w:styleId="EndQ">
    <w:name w:val="End Q"/>
    <w:basedOn w:val="Normal"/>
    <w:uiPriority w:val="99"/>
    <w:rsid w:val="005047D8"/>
    <w:pPr>
      <w:pBdr>
        <w:bottom w:val="double" w:sz="6" w:space="1" w:color="auto"/>
      </w:pBdr>
      <w:spacing w:after="60" w:line="240" w:lineRule="auto"/>
    </w:pPr>
    <w:rPr>
      <w:rFonts w:ascii="Tms Rmn" w:eastAsia="Times New Roman" w:hAnsi="Tms Rmn" w:cs="Times New Roman"/>
      <w:szCs w:val="20"/>
      <w:lang w:eastAsia="en-US"/>
    </w:rPr>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5047D8"/>
    <w:rPr>
      <w:rFonts w:ascii="Palatino Linotype" w:hAnsi="Palatino Linotype" w:cs="Arial"/>
      <w:b/>
      <w:bCs/>
      <w:color w:val="FFFFFF"/>
      <w:kern w:val="28"/>
      <w:position w:val="6"/>
      <w:sz w:val="24"/>
      <w:szCs w:val="24"/>
      <w:shd w:val="clear" w:color="auto" w:fill="A15F00"/>
    </w:rPr>
  </w:style>
  <w:style w:type="character" w:customStyle="1" w:styleId="TOCHeadingChar">
    <w:name w:val="TOC Heading Char"/>
    <w:aliases w:val="TOC Heading (Not in TOC) Char"/>
    <w:link w:val="TOCHeading"/>
    <w:uiPriority w:val="39"/>
    <w:locked/>
    <w:rsid w:val="005047D8"/>
    <w:rPr>
      <w:rFonts w:asciiTheme="majorHAnsi" w:eastAsiaTheme="majorEastAsia" w:hAnsiTheme="majorHAnsi" w:cstheme="majorBidi"/>
      <w:color w:val="000000" w:themeColor="text1"/>
      <w:sz w:val="32"/>
      <w:szCs w:val="32"/>
      <w:lang w:eastAsia="en-US"/>
    </w:rPr>
  </w:style>
  <w:style w:type="paragraph" w:customStyle="1" w:styleId="ExecSummaryHead1">
    <w:name w:val="Exec Summary Head 1"/>
    <w:basedOn w:val="TOCHeading"/>
    <w:next w:val="Normal"/>
    <w:link w:val="ExecSummaryHead1Char"/>
    <w:rsid w:val="005047D8"/>
    <w:pPr>
      <w:keepLines w:val="0"/>
      <w:numPr>
        <w:numId w:val="0"/>
      </w:numPr>
      <w:spacing w:before="120" w:after="240" w:line="240" w:lineRule="auto"/>
    </w:pPr>
    <w:rPr>
      <w:rFonts w:ascii="Arial" w:eastAsia="Calibri" w:hAnsi="Arial" w:cs="Times New Roman"/>
      <w:b/>
      <w:caps/>
      <w:sz w:val="44"/>
      <w:szCs w:val="22"/>
    </w:rPr>
  </w:style>
  <w:style w:type="character" w:customStyle="1" w:styleId="ExecSummaryHead1Char">
    <w:name w:val="Exec Summary Head 1 Char"/>
    <w:basedOn w:val="TOCHeadingChar"/>
    <w:link w:val="ExecSummaryHead1"/>
    <w:locked/>
    <w:rsid w:val="005047D8"/>
    <w:rPr>
      <w:rFonts w:ascii="Arial" w:eastAsia="Calibri" w:hAnsi="Arial" w:cs="Times New Roman"/>
      <w:b/>
      <w:caps/>
      <w:color w:val="000000" w:themeColor="text1"/>
      <w:sz w:val="44"/>
      <w:szCs w:val="22"/>
      <w:lang w:eastAsia="en-US"/>
    </w:rPr>
  </w:style>
  <w:style w:type="paragraph" w:customStyle="1" w:styleId="Footnote">
    <w:name w:val="Footnote"/>
    <w:basedOn w:val="Normal"/>
    <w:link w:val="FootnoteChar"/>
    <w:autoRedefine/>
    <w:uiPriority w:val="99"/>
    <w:rsid w:val="005047D8"/>
    <w:pPr>
      <w:widowControl w:val="0"/>
      <w:spacing w:after="0" w:line="240" w:lineRule="auto"/>
    </w:pPr>
    <w:rPr>
      <w:rFonts w:ascii="Calibri" w:eastAsia="Times New Roman" w:hAnsi="Calibri" w:cs="Calibri"/>
      <w:szCs w:val="20"/>
      <w:lang w:eastAsia="en-US"/>
    </w:rPr>
  </w:style>
  <w:style w:type="character" w:customStyle="1" w:styleId="FootnoteChar">
    <w:name w:val="Footnote Char"/>
    <w:basedOn w:val="DefaultParagraphFont"/>
    <w:link w:val="Footnote"/>
    <w:uiPriority w:val="99"/>
    <w:locked/>
    <w:rsid w:val="005047D8"/>
    <w:rPr>
      <w:rFonts w:ascii="Calibri" w:eastAsia="Times New Roman" w:hAnsi="Calibri" w:cs="Calibri"/>
      <w:sz w:val="22"/>
      <w:szCs w:val="20"/>
      <w:lang w:eastAsia="en-US"/>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ft Char Char1,ft Char2"/>
    <w:basedOn w:val="DefaultParagraphFont"/>
    <w:uiPriority w:val="99"/>
    <w:rsid w:val="005047D8"/>
    <w:rPr>
      <w:rFonts w:cs="Times New Roman"/>
    </w:rPr>
  </w:style>
  <w:style w:type="paragraph" w:customStyle="1" w:styleId="Foreword">
    <w:name w:val="Foreword"/>
    <w:basedOn w:val="Normal"/>
    <w:next w:val="Normal"/>
    <w:uiPriority w:val="99"/>
    <w:rsid w:val="005047D8"/>
    <w:pPr>
      <w:keepNext/>
      <w:pageBreakBefore/>
      <w:pBdr>
        <w:bottom w:val="single" w:sz="12" w:space="1" w:color="auto"/>
      </w:pBdr>
      <w:spacing w:after="120" w:line="240" w:lineRule="auto"/>
    </w:pPr>
    <w:rPr>
      <w:rFonts w:ascii="Arial" w:eastAsia="Times New Roman" w:hAnsi="Arial" w:cs="Times New Roman"/>
      <w:b/>
      <w:i/>
      <w:caps/>
      <w:kern w:val="28"/>
      <w:szCs w:val="20"/>
      <w:lang w:eastAsia="en-US"/>
    </w:rPr>
  </w:style>
  <w:style w:type="paragraph" w:customStyle="1" w:styleId="From">
    <w:name w:val="From"/>
    <w:basedOn w:val="Normal"/>
    <w:uiPriority w:val="99"/>
    <w:rsid w:val="005047D8"/>
    <w:pPr>
      <w:spacing w:before="60" w:after="40" w:line="240" w:lineRule="auto"/>
    </w:pPr>
    <w:rPr>
      <w:rFonts w:ascii="Arial" w:eastAsia="Times New Roman" w:hAnsi="Arial" w:cs="Times New Roman"/>
      <w:szCs w:val="20"/>
      <w:lang w:eastAsia="en-US"/>
    </w:rPr>
  </w:style>
  <w:style w:type="paragraph" w:customStyle="1" w:styleId="Ghost">
    <w:name w:val="Ghost"/>
    <w:basedOn w:val="Normal"/>
    <w:uiPriority w:val="99"/>
    <w:rsid w:val="005047D8"/>
    <w:pPr>
      <w:spacing w:after="240" w:line="240" w:lineRule="auto"/>
      <w:ind w:left="-567"/>
    </w:pPr>
    <w:rPr>
      <w:rFonts w:ascii="Arial" w:eastAsia="Times New Roman" w:hAnsi="Arial" w:cs="Times New Roman"/>
      <w:i/>
      <w:noProof/>
      <w:szCs w:val="20"/>
      <w:lang w:eastAsia="en-US"/>
    </w:rPr>
  </w:style>
  <w:style w:type="character" w:customStyle="1" w:styleId="HeaderChar1">
    <w:name w:val="Header Char1"/>
    <w:aliases w:val="h Char1,Header/Footer Char1,header odd Char1,Hyphen Char1"/>
    <w:basedOn w:val="DefaultParagraphFont"/>
    <w:uiPriority w:val="99"/>
    <w:locked/>
    <w:rsid w:val="005047D8"/>
    <w:rPr>
      <w:rFonts w:ascii="Palatino Linotype" w:hAnsi="Palatino Linotype"/>
      <w:szCs w:val="24"/>
    </w:rPr>
  </w:style>
  <w:style w:type="paragraph" w:customStyle="1" w:styleId="L1Surv-Answer">
    <w:name w:val="L1 Surv - Answer"/>
    <w:uiPriority w:val="99"/>
    <w:rsid w:val="005047D8"/>
    <w:pPr>
      <w:keepLines/>
      <w:suppressLineNumbers/>
      <w:tabs>
        <w:tab w:val="left" w:pos="1800"/>
      </w:tabs>
      <w:spacing w:before="60" w:after="0" w:line="240" w:lineRule="auto"/>
      <w:ind w:left="1800" w:hanging="720"/>
    </w:pPr>
    <w:rPr>
      <w:rFonts w:ascii="Arial" w:eastAsia="Times New Roman" w:hAnsi="Arial" w:cs="Times New Roman"/>
      <w:sz w:val="20"/>
      <w:lang w:eastAsia="en-US"/>
    </w:rPr>
  </w:style>
  <w:style w:type="character" w:customStyle="1" w:styleId="L1Surv-AnswerCharChar">
    <w:name w:val="L1 Surv - Answer Char Char"/>
    <w:basedOn w:val="DefaultParagraphFont"/>
    <w:uiPriority w:val="99"/>
    <w:rsid w:val="005047D8"/>
    <w:rPr>
      <w:rFonts w:ascii="Arial" w:hAnsi="Arial" w:cs="Times New Roman"/>
      <w:sz w:val="24"/>
      <w:szCs w:val="24"/>
      <w:lang w:val="en-US" w:eastAsia="en-US" w:bidi="ar-SA"/>
    </w:rPr>
  </w:style>
  <w:style w:type="paragraph" w:customStyle="1" w:styleId="L1Surv-Question">
    <w:name w:val="L1 Surv - Question"/>
    <w:next w:val="L1Surv-Answer"/>
    <w:uiPriority w:val="99"/>
    <w:rsid w:val="005047D8"/>
    <w:pPr>
      <w:keepNext/>
      <w:keepLines/>
      <w:tabs>
        <w:tab w:val="left" w:pos="1080"/>
      </w:tabs>
      <w:spacing w:before="480" w:after="120" w:line="240" w:lineRule="auto"/>
      <w:ind w:left="1080" w:hanging="1080"/>
    </w:pPr>
    <w:rPr>
      <w:rFonts w:ascii="Arial" w:eastAsia="Times New Roman" w:hAnsi="Arial" w:cs="Times New Roman"/>
      <w:sz w:val="20"/>
      <w:lang w:eastAsia="en-US"/>
    </w:rPr>
  </w:style>
  <w:style w:type="character" w:customStyle="1" w:styleId="L1Surv-QuestionCharChar">
    <w:name w:val="L1 Surv - Question Char Char"/>
    <w:basedOn w:val="DefaultParagraphFont"/>
    <w:uiPriority w:val="99"/>
    <w:rsid w:val="005047D8"/>
    <w:rPr>
      <w:rFonts w:ascii="Arial" w:hAnsi="Arial" w:cs="Times New Roman"/>
      <w:sz w:val="24"/>
      <w:szCs w:val="24"/>
      <w:lang w:val="en-US" w:eastAsia="en-US" w:bidi="ar-SA"/>
    </w:rPr>
  </w:style>
  <w:style w:type="paragraph" w:customStyle="1" w:styleId="L2Surv-Answer">
    <w:name w:val="L2 Surv - Answer"/>
    <w:basedOn w:val="L1Surv-Answer"/>
    <w:uiPriority w:val="99"/>
    <w:rsid w:val="005047D8"/>
    <w:pPr>
      <w:ind w:left="2520"/>
    </w:pPr>
    <w:rPr>
      <w:szCs w:val="20"/>
    </w:rPr>
  </w:style>
  <w:style w:type="paragraph" w:customStyle="1" w:styleId="L2Surv-Question">
    <w:name w:val="L2 Surv - Question"/>
    <w:basedOn w:val="L1Surv-Question"/>
    <w:uiPriority w:val="99"/>
    <w:rsid w:val="005047D8"/>
    <w:pPr>
      <w:ind w:left="1800"/>
    </w:pPr>
    <w:rPr>
      <w:szCs w:val="20"/>
    </w:rPr>
  </w:style>
  <w:style w:type="paragraph" w:customStyle="1" w:styleId="L3Surv-Answer">
    <w:name w:val="L3 Surv - Answer"/>
    <w:basedOn w:val="L1Surv-Answer"/>
    <w:uiPriority w:val="99"/>
    <w:rsid w:val="005047D8"/>
    <w:pPr>
      <w:ind w:left="3600"/>
    </w:pPr>
    <w:rPr>
      <w:szCs w:val="20"/>
    </w:rPr>
  </w:style>
  <w:style w:type="paragraph" w:customStyle="1" w:styleId="L3Surv-Question">
    <w:name w:val="L3 Surv - Question"/>
    <w:basedOn w:val="L1Surv-Question"/>
    <w:uiPriority w:val="99"/>
    <w:rsid w:val="005047D8"/>
    <w:pPr>
      <w:ind w:left="2880"/>
    </w:pPr>
    <w:rPr>
      <w:szCs w:val="20"/>
    </w:rPr>
  </w:style>
  <w:style w:type="paragraph" w:customStyle="1" w:styleId="Level1">
    <w:name w:val="Level 1"/>
    <w:basedOn w:val="Normal"/>
    <w:uiPriority w:val="99"/>
    <w:rsid w:val="005047D8"/>
    <w:pPr>
      <w:widowControl w:val="0"/>
      <w:spacing w:after="0" w:line="240" w:lineRule="auto"/>
    </w:pPr>
    <w:rPr>
      <w:rFonts w:ascii="Times New Roman" w:eastAsia="Times New Roman" w:hAnsi="Times New Roman" w:cs="Times New Roman"/>
      <w:sz w:val="24"/>
      <w:szCs w:val="20"/>
      <w:lang w:eastAsia="en-US"/>
    </w:rPr>
  </w:style>
  <w:style w:type="paragraph" w:styleId="ListBullet4">
    <w:name w:val="List Bullet 4"/>
    <w:basedOn w:val="Normal"/>
    <w:uiPriority w:val="99"/>
    <w:unhideWhenUsed/>
    <w:rsid w:val="005047D8"/>
    <w:pPr>
      <w:numPr>
        <w:numId w:val="20"/>
      </w:numPr>
      <w:tabs>
        <w:tab w:val="clear" w:pos="1440"/>
      </w:tabs>
      <w:spacing w:after="0" w:line="240" w:lineRule="auto"/>
      <w:ind w:left="0" w:firstLine="0"/>
      <w:contextualSpacing/>
    </w:pPr>
    <w:rPr>
      <w:rFonts w:ascii="Arial" w:eastAsia="Times New Roman" w:hAnsi="Arial" w:cs="Times New Roman"/>
      <w:szCs w:val="20"/>
      <w:lang w:eastAsia="en-US"/>
    </w:rPr>
  </w:style>
  <w:style w:type="paragraph" w:styleId="ListNumber2">
    <w:name w:val="List Number 2"/>
    <w:basedOn w:val="Normal"/>
    <w:uiPriority w:val="99"/>
    <w:unhideWhenUsed/>
    <w:rsid w:val="005047D8"/>
    <w:pPr>
      <w:numPr>
        <w:numId w:val="23"/>
      </w:numPr>
      <w:tabs>
        <w:tab w:val="clear" w:pos="720"/>
      </w:tabs>
      <w:spacing w:after="0" w:line="240" w:lineRule="auto"/>
      <w:ind w:left="0" w:firstLine="0"/>
      <w:contextualSpacing/>
    </w:pPr>
    <w:rPr>
      <w:rFonts w:ascii="Arial" w:eastAsia="Times New Roman" w:hAnsi="Arial" w:cs="Times New Roman"/>
      <w:szCs w:val="20"/>
      <w:lang w:eastAsia="en-US"/>
    </w:rPr>
  </w:style>
  <w:style w:type="paragraph" w:styleId="ListNumber3">
    <w:name w:val="List Number 3"/>
    <w:basedOn w:val="Normal"/>
    <w:uiPriority w:val="99"/>
    <w:unhideWhenUsed/>
    <w:rsid w:val="005047D8"/>
    <w:pPr>
      <w:numPr>
        <w:numId w:val="24"/>
      </w:numPr>
      <w:tabs>
        <w:tab w:val="clear" w:pos="1080"/>
      </w:tabs>
      <w:spacing w:after="0" w:line="240" w:lineRule="auto"/>
      <w:ind w:left="0" w:firstLine="0"/>
      <w:contextualSpacing/>
    </w:pPr>
    <w:rPr>
      <w:rFonts w:ascii="Arial" w:eastAsia="Times New Roman" w:hAnsi="Arial" w:cs="Times New Roman"/>
      <w:szCs w:val="20"/>
      <w:lang w:eastAsia="en-US"/>
    </w:rPr>
  </w:style>
  <w:style w:type="paragraph" w:customStyle="1" w:styleId="LongLabel">
    <w:name w:val="Long Label"/>
    <w:uiPriority w:val="99"/>
    <w:rsid w:val="005047D8"/>
    <w:pPr>
      <w:keepNext/>
      <w:spacing w:after="0" w:line="240" w:lineRule="auto"/>
      <w:ind w:right="1987"/>
      <w:jc w:val="both"/>
    </w:pPr>
    <w:rPr>
      <w:rFonts w:ascii="Tms Rmn" w:eastAsia="Times New Roman" w:hAnsi="Tms Rmn" w:cs="Times New Roman"/>
      <w:sz w:val="20"/>
      <w:szCs w:val="20"/>
      <w:lang w:eastAsia="en-US"/>
    </w:rPr>
  </w:style>
  <w:style w:type="paragraph" w:customStyle="1" w:styleId="Normal0pt">
    <w:name w:val="Normal 0pt"/>
    <w:basedOn w:val="Normal"/>
    <w:uiPriority w:val="99"/>
    <w:rsid w:val="005047D8"/>
    <w:pPr>
      <w:spacing w:after="0" w:line="240" w:lineRule="auto"/>
    </w:pPr>
    <w:rPr>
      <w:rFonts w:ascii="Arial" w:eastAsia="Times New Roman" w:hAnsi="Arial" w:cs="Times New Roman"/>
      <w:szCs w:val="20"/>
      <w:lang w:eastAsia="en-US"/>
    </w:rPr>
  </w:style>
  <w:style w:type="paragraph" w:customStyle="1" w:styleId="Number">
    <w:name w:val="Number"/>
    <w:basedOn w:val="NormalIndent"/>
    <w:uiPriority w:val="99"/>
    <w:rsid w:val="005047D8"/>
    <w:pPr>
      <w:numPr>
        <w:numId w:val="11"/>
      </w:numPr>
      <w:tabs>
        <w:tab w:val="clear" w:pos="1080"/>
      </w:tabs>
      <w:ind w:left="0" w:firstLine="0"/>
    </w:pPr>
    <w:rPr>
      <w:rFonts w:ascii="Century Schoolbook" w:hAnsi="Century Schoolbook"/>
      <w:sz w:val="24"/>
    </w:rPr>
  </w:style>
  <w:style w:type="paragraph" w:customStyle="1" w:styleId="PADate">
    <w:name w:val="PA Date"/>
    <w:basedOn w:val="Normal"/>
    <w:uiPriority w:val="99"/>
    <w:rsid w:val="005047D8"/>
    <w:pPr>
      <w:spacing w:before="280" w:after="240" w:line="240" w:lineRule="auto"/>
    </w:pPr>
    <w:rPr>
      <w:rFonts w:ascii="Arial" w:eastAsia="Times New Roman" w:hAnsi="Arial" w:cs="Times New Roman"/>
      <w:szCs w:val="20"/>
      <w:lang w:eastAsia="en-US"/>
    </w:rPr>
  </w:style>
  <w:style w:type="paragraph" w:customStyle="1" w:styleId="quest">
    <w:name w:val="quest"/>
    <w:basedOn w:val="BodyText"/>
    <w:uiPriority w:val="99"/>
    <w:rsid w:val="005047D8"/>
    <w:pPr>
      <w:ind w:left="864" w:hanging="432"/>
      <w:jc w:val="both"/>
    </w:pPr>
    <w:rPr>
      <w:rFonts w:ascii="CG Times (W1)" w:hAnsi="CG Times (W1)"/>
    </w:rPr>
  </w:style>
  <w:style w:type="paragraph" w:customStyle="1" w:styleId="SignOff">
    <w:name w:val="Sign Off"/>
    <w:basedOn w:val="Normal"/>
    <w:uiPriority w:val="99"/>
    <w:rsid w:val="005047D8"/>
    <w:pPr>
      <w:spacing w:before="720" w:after="0" w:line="240" w:lineRule="auto"/>
    </w:pPr>
    <w:rPr>
      <w:rFonts w:ascii="Arial" w:eastAsia="Times New Roman" w:hAnsi="Arial" w:cs="Times New Roman"/>
      <w:szCs w:val="20"/>
      <w:lang w:eastAsia="en-US"/>
    </w:rPr>
  </w:style>
  <w:style w:type="numbering" w:customStyle="1" w:styleId="StyleBulletedLeft0Hanging03">
    <w:name w:val="Style Bulleted Left:  0&quot; Hanging:  0.3&quot;"/>
    <w:basedOn w:val="NoList"/>
    <w:rsid w:val="005047D8"/>
    <w:pPr>
      <w:numPr>
        <w:numId w:val="28"/>
      </w:numPr>
    </w:pPr>
  </w:style>
  <w:style w:type="numbering" w:customStyle="1" w:styleId="StyleBulleted6">
    <w:name w:val="Style Bulleted6"/>
    <w:rsid w:val="005047D8"/>
    <w:pPr>
      <w:numPr>
        <w:numId w:val="29"/>
      </w:numPr>
    </w:pPr>
  </w:style>
  <w:style w:type="numbering" w:customStyle="1" w:styleId="StyleBulleted9">
    <w:name w:val="Style Bulleted9"/>
    <w:basedOn w:val="NoList"/>
    <w:rsid w:val="005047D8"/>
    <w:pPr>
      <w:numPr>
        <w:numId w:val="30"/>
      </w:numPr>
    </w:pPr>
  </w:style>
  <w:style w:type="paragraph" w:customStyle="1" w:styleId="Subject">
    <w:name w:val="Subject"/>
    <w:basedOn w:val="Normal"/>
    <w:uiPriority w:val="99"/>
    <w:rsid w:val="005047D8"/>
    <w:pPr>
      <w:spacing w:before="60" w:after="0" w:line="240" w:lineRule="auto"/>
    </w:pPr>
    <w:rPr>
      <w:rFonts w:ascii="Arial" w:eastAsia="Times New Roman" w:hAnsi="Arial" w:cs="Times New Roman"/>
      <w:b/>
      <w:caps/>
      <w:szCs w:val="20"/>
      <w:lang w:eastAsia="en-US"/>
    </w:rPr>
  </w:style>
  <w:style w:type="paragraph" w:customStyle="1" w:styleId="Surv-Direction">
    <w:name w:val="Surv - Direction"/>
    <w:uiPriority w:val="99"/>
    <w:rsid w:val="005047D8"/>
    <w:pPr>
      <w:spacing w:after="0" w:line="240" w:lineRule="auto"/>
    </w:pPr>
    <w:rPr>
      <w:rFonts w:ascii="Arial" w:eastAsia="Times New Roman" w:hAnsi="Arial" w:cs="Times New Roman"/>
      <w:caps/>
      <w:color w:val="FF0000"/>
      <w:sz w:val="20"/>
      <w:lang w:eastAsia="en-US"/>
    </w:rPr>
  </w:style>
  <w:style w:type="character" w:customStyle="1" w:styleId="Surv-DirectionChar">
    <w:name w:val="Surv - Direction Char"/>
    <w:basedOn w:val="DefaultParagraphFont"/>
    <w:uiPriority w:val="99"/>
    <w:rsid w:val="005047D8"/>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5047D8"/>
    <w:pPr>
      <w:spacing w:after="0" w:line="240" w:lineRule="auto"/>
    </w:pPr>
    <w:rPr>
      <w:rFonts w:ascii="Arial" w:eastAsia="Times New Roman" w:hAnsi="Arial" w:cs="Times New Roman"/>
      <w:b/>
      <w:bCs/>
      <w:color w:val="0000FF"/>
      <w:sz w:val="20"/>
      <w:lang w:eastAsia="en-US"/>
    </w:rPr>
  </w:style>
  <w:style w:type="character" w:customStyle="1" w:styleId="Surv-ReplaceCodeCharChar">
    <w:name w:val="Surv - Replace Code Char Char"/>
    <w:basedOn w:val="DefaultParagraphFont"/>
    <w:uiPriority w:val="99"/>
    <w:rsid w:val="005047D8"/>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5047D8"/>
    <w:pPr>
      <w:numPr>
        <w:ilvl w:val="12"/>
      </w:numPr>
      <w:spacing w:before="120" w:after="80" w:line="240" w:lineRule="auto"/>
      <w:jc w:val="center"/>
    </w:pPr>
    <w:rPr>
      <w:rFonts w:ascii="Century Gothic" w:eastAsia="Times New Roman" w:hAnsi="Century Gothic" w:cs="Times New Roman"/>
      <w:sz w:val="18"/>
      <w:szCs w:val="20"/>
      <w:lang w:eastAsia="en-US"/>
    </w:rPr>
  </w:style>
  <w:style w:type="paragraph" w:customStyle="1" w:styleId="TableBodyHeading">
    <w:name w:val="Table Body Heading"/>
    <w:basedOn w:val="TableBody"/>
    <w:uiPriority w:val="99"/>
    <w:rsid w:val="005047D8"/>
    <w:pPr>
      <w:ind w:left="144" w:hanging="144"/>
      <w:jc w:val="left"/>
    </w:pPr>
    <w:rPr>
      <w:b/>
    </w:rPr>
  </w:style>
  <w:style w:type="table" w:styleId="TableClassic2">
    <w:name w:val="Table Classic 2"/>
    <w:basedOn w:val="TableNormal"/>
    <w:rsid w:val="005047D8"/>
    <w:pPr>
      <w:tabs>
        <w:tab w:val="left" w:pos="360"/>
        <w:tab w:val="left" w:pos="720"/>
        <w:tab w:val="left" w:pos="1080"/>
        <w:tab w:val="left" w:pos="1440"/>
      </w:tabs>
      <w:spacing w:after="0" w:line="240" w:lineRule="auto"/>
    </w:pPr>
    <w:rPr>
      <w:rFonts w:ascii="Arial" w:eastAsia="Times New Roman" w:hAnsi="Arial" w:cs="Times New Roman"/>
      <w:sz w:val="18"/>
      <w:szCs w:val="18"/>
      <w:lang w:eastAsia="en-US"/>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Heading0">
    <w:name w:val="Table Heading"/>
    <w:basedOn w:val="Normal"/>
    <w:uiPriority w:val="99"/>
    <w:rsid w:val="005047D8"/>
    <w:pPr>
      <w:keepNext/>
      <w:numPr>
        <w:ilvl w:val="12"/>
      </w:numPr>
      <w:spacing w:before="120" w:after="80" w:line="240" w:lineRule="auto"/>
      <w:jc w:val="center"/>
    </w:pPr>
    <w:rPr>
      <w:rFonts w:ascii="Century Gothic" w:eastAsia="Times New Roman" w:hAnsi="Century Gothic" w:cs="Times New Roman"/>
      <w:b/>
      <w:caps/>
      <w:sz w:val="18"/>
      <w:szCs w:val="20"/>
      <w:lang w:eastAsia="en-US"/>
    </w:rPr>
  </w:style>
  <w:style w:type="paragraph" w:customStyle="1" w:styleId="TableHeadings">
    <w:name w:val="Table Headings"/>
    <w:basedOn w:val="Normal"/>
    <w:uiPriority w:val="99"/>
    <w:rsid w:val="005047D8"/>
    <w:pPr>
      <w:spacing w:before="60" w:after="0" w:line="240" w:lineRule="auto"/>
      <w:jc w:val="right"/>
    </w:pPr>
    <w:rPr>
      <w:rFonts w:ascii="Arial" w:eastAsia="Times New Roman" w:hAnsi="Arial" w:cs="Times New Roman"/>
      <w:b/>
      <w:szCs w:val="20"/>
      <w:lang w:eastAsia="en-US"/>
    </w:rPr>
  </w:style>
  <w:style w:type="table" w:styleId="TableList7">
    <w:name w:val="Table List 7"/>
    <w:basedOn w:val="TableNormal"/>
    <w:rsid w:val="005047D8"/>
    <w:pPr>
      <w:spacing w:after="0" w:line="240" w:lineRule="auto"/>
    </w:pPr>
    <w:rPr>
      <w:rFonts w:ascii="Arial" w:eastAsia="Times New Roman" w:hAnsi="Arial" w:cs="Times New Roman"/>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tablerowhead">
    <w:name w:val="table row head"/>
    <w:basedOn w:val="Normal"/>
    <w:uiPriority w:val="99"/>
    <w:rsid w:val="005047D8"/>
    <w:pPr>
      <w:overflowPunct w:val="0"/>
      <w:autoSpaceDE w:val="0"/>
      <w:autoSpaceDN w:val="0"/>
      <w:adjustRightInd w:val="0"/>
      <w:spacing w:before="60" w:after="60" w:line="240" w:lineRule="auto"/>
      <w:textAlignment w:val="baseline"/>
    </w:pPr>
    <w:rPr>
      <w:rFonts w:ascii="Helvetica" w:eastAsia="Times New Roman" w:hAnsi="Helvetica" w:cs="Times New Roman"/>
      <w:szCs w:val="20"/>
      <w:lang w:eastAsia="en-US"/>
    </w:rPr>
  </w:style>
  <w:style w:type="paragraph" w:customStyle="1" w:styleId="TableText1">
    <w:name w:val="Table Text"/>
    <w:basedOn w:val="Normal"/>
    <w:autoRedefine/>
    <w:uiPriority w:val="99"/>
    <w:rsid w:val="005047D8"/>
    <w:pPr>
      <w:widowControl w:val="0"/>
      <w:spacing w:after="0" w:line="240" w:lineRule="auto"/>
      <w:jc w:val="center"/>
    </w:pPr>
    <w:rPr>
      <w:rFonts w:ascii="Calibri" w:eastAsia="Times New Roman" w:hAnsi="Calibri" w:cs="Arial"/>
      <w:noProof/>
      <w:szCs w:val="18"/>
      <w:lang w:eastAsia="en-US"/>
    </w:rPr>
  </w:style>
  <w:style w:type="paragraph" w:customStyle="1" w:styleId="TOCNormal">
    <w:name w:val="TOC Normal"/>
    <w:basedOn w:val="TOCHeading"/>
    <w:uiPriority w:val="99"/>
    <w:rsid w:val="005047D8"/>
    <w:pPr>
      <w:keepLines w:val="0"/>
      <w:numPr>
        <w:numId w:val="0"/>
      </w:numPr>
      <w:spacing w:line="240" w:lineRule="auto"/>
    </w:pPr>
    <w:rPr>
      <w:rFonts w:ascii="Arial" w:eastAsia="Calibri" w:hAnsi="Arial" w:cs="Times New Roman"/>
      <w:b/>
      <w:color w:val="auto"/>
      <w:sz w:val="26"/>
      <w:szCs w:val="20"/>
    </w:rPr>
  </w:style>
  <w:style w:type="paragraph" w:customStyle="1" w:styleId="FaxBodyText">
    <w:name w:val="Fax Body Text"/>
    <w:basedOn w:val="Normal"/>
    <w:uiPriority w:val="99"/>
    <w:rsid w:val="005047D8"/>
    <w:pPr>
      <w:framePr w:hSpace="180" w:wrap="around" w:vAnchor="text" w:hAnchor="text" w:y="55"/>
      <w:spacing w:after="0" w:line="240" w:lineRule="auto"/>
    </w:pPr>
    <w:rPr>
      <w:rFonts w:ascii="Arial" w:eastAsia="Times New Roman" w:hAnsi="Arial" w:cs="Times New Roman"/>
      <w:sz w:val="18"/>
      <w:szCs w:val="20"/>
      <w:lang w:eastAsia="en-US"/>
    </w:rPr>
  </w:style>
  <w:style w:type="table" w:styleId="ColorfulList-Accent5">
    <w:name w:val="Colorful List Accent 5"/>
    <w:basedOn w:val="TableNormal"/>
    <w:uiPriority w:val="72"/>
    <w:rsid w:val="005047D8"/>
    <w:pPr>
      <w:spacing w:after="0" w:line="240" w:lineRule="auto"/>
    </w:pPr>
    <w:rPr>
      <w:rFonts w:ascii="Times New Roman" w:eastAsia="Times New Roman" w:hAnsi="Times New Roman" w:cs="Times New Roman"/>
      <w:color w:val="000000" w:themeColor="text1"/>
      <w:sz w:val="20"/>
      <w:szCs w:val="20"/>
      <w:lang w:eastAsia="en-US"/>
    </w:rPr>
    <w:tblPr>
      <w:tblStyleRowBandSize w:val="1"/>
      <w:tblStyleColBandSize w:val="1"/>
    </w:tblPr>
    <w:tcPr>
      <w:shd w:val="clear" w:color="auto" w:fill="E1FBFF" w:themeFill="accent5" w:themeFillTint="19"/>
    </w:tcPr>
    <w:tblStylePr w:type="firstRow">
      <w:rPr>
        <w:b/>
        <w:bCs/>
        <w:color w:val="FFFFFF" w:themeColor="background1"/>
      </w:rPr>
      <w:tblPr/>
      <w:tcPr>
        <w:tcBorders>
          <w:bottom w:val="single" w:sz="12" w:space="0" w:color="FFFFFF" w:themeColor="background1"/>
        </w:tcBorders>
        <w:shd w:val="clear" w:color="auto" w:fill="41CBE1" w:themeFill="accent6" w:themeFillShade="CC"/>
      </w:tcPr>
    </w:tblStylePr>
    <w:tblStylePr w:type="lastRow">
      <w:rPr>
        <w:b/>
        <w:bCs/>
        <w:color w:val="41CBE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F5FF" w:themeFill="accent5" w:themeFillTint="3F"/>
      </w:tcPr>
    </w:tblStylePr>
    <w:tblStylePr w:type="band1Horz">
      <w:tblPr/>
      <w:tcPr>
        <w:shd w:val="clear" w:color="auto" w:fill="C3F7FF" w:themeFill="accent5" w:themeFillTint="33"/>
      </w:tcPr>
    </w:tblStylePr>
  </w:style>
  <w:style w:type="table" w:styleId="ColorfulList-Accent4">
    <w:name w:val="Colorful List Accent 4"/>
    <w:basedOn w:val="TableNormal"/>
    <w:uiPriority w:val="72"/>
    <w:rsid w:val="005047D8"/>
    <w:pPr>
      <w:spacing w:after="0" w:line="240" w:lineRule="auto"/>
    </w:pPr>
    <w:rPr>
      <w:rFonts w:ascii="Times New Roman" w:eastAsia="Times New Roman" w:hAnsi="Times New Roman" w:cs="Times New Roman"/>
      <w:color w:val="000000" w:themeColor="text1"/>
      <w:sz w:val="20"/>
      <w:szCs w:val="20"/>
      <w:lang w:eastAsia="en-US"/>
    </w:rPr>
    <w:tblPr>
      <w:tblStyleRowBandSize w:val="1"/>
      <w:tblStyleColBandSize w:val="1"/>
    </w:tblPr>
    <w:tcPr>
      <w:shd w:val="clear" w:color="auto" w:fill="D3F9FE" w:themeFill="accent4" w:themeFillTint="19"/>
    </w:tcPr>
    <w:tblStylePr w:type="firstRow">
      <w:rPr>
        <w:b/>
        <w:bCs/>
        <w:color w:val="FFFFFF" w:themeColor="background1"/>
      </w:rPr>
      <w:tblPr/>
      <w:tcPr>
        <w:tcBorders>
          <w:bottom w:val="single" w:sz="12" w:space="0" w:color="FFFFFF" w:themeColor="background1"/>
        </w:tcBorders>
        <w:shd w:val="clear" w:color="auto" w:fill="276B31" w:themeFill="accent3" w:themeFillShade="CC"/>
      </w:tcPr>
    </w:tblStylePr>
    <w:tblStylePr w:type="lastRow">
      <w:rPr>
        <w:b/>
        <w:bCs/>
        <w:color w:val="276B3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F2FD" w:themeFill="accent4" w:themeFillTint="3F"/>
      </w:tcPr>
    </w:tblStylePr>
    <w:tblStylePr w:type="band1Horz">
      <w:tblPr/>
      <w:tcPr>
        <w:shd w:val="clear" w:color="auto" w:fill="A6F4FD" w:themeFill="accent4" w:themeFillTint="33"/>
      </w:tcPr>
    </w:tblStylePr>
  </w:style>
  <w:style w:type="table" w:styleId="LightList-Accent6">
    <w:name w:val="Light List Accent 6"/>
    <w:basedOn w:val="TableNormal"/>
    <w:uiPriority w:val="61"/>
    <w:rsid w:val="005047D8"/>
    <w:pPr>
      <w:spacing w:after="0" w:line="240" w:lineRule="auto"/>
    </w:pPr>
    <w:rPr>
      <w:rFonts w:ascii="Times New Roman" w:eastAsia="Times New Roman" w:hAnsi="Times New Roman" w:cs="Times New Roman"/>
      <w:sz w:val="20"/>
      <w:szCs w:val="20"/>
      <w:lang w:eastAsia="en-US"/>
    </w:rPr>
    <w:tblPr>
      <w:tblStyleRowBandSize w:val="1"/>
      <w:tblStyleColBandSize w:val="1"/>
      <w:tblBorders>
        <w:top w:val="single" w:sz="8" w:space="0" w:color="80DDEB" w:themeColor="accent6"/>
        <w:left w:val="single" w:sz="8" w:space="0" w:color="80DDEB" w:themeColor="accent6"/>
        <w:bottom w:val="single" w:sz="8" w:space="0" w:color="80DDEB" w:themeColor="accent6"/>
        <w:right w:val="single" w:sz="8" w:space="0" w:color="80DDEB" w:themeColor="accent6"/>
      </w:tblBorders>
    </w:tblPr>
    <w:tblStylePr w:type="firstRow">
      <w:pPr>
        <w:spacing w:before="0" w:after="0" w:line="240" w:lineRule="auto"/>
      </w:pPr>
      <w:rPr>
        <w:b/>
        <w:bCs/>
        <w:color w:val="FFFFFF" w:themeColor="background1"/>
      </w:rPr>
      <w:tblPr/>
      <w:tcPr>
        <w:shd w:val="clear" w:color="auto" w:fill="80DDEB" w:themeFill="accent6"/>
      </w:tcPr>
    </w:tblStylePr>
    <w:tblStylePr w:type="lastRow">
      <w:pPr>
        <w:spacing w:before="0" w:after="0" w:line="240" w:lineRule="auto"/>
      </w:pPr>
      <w:rPr>
        <w:b/>
        <w:bCs/>
      </w:rPr>
      <w:tblPr/>
      <w:tcPr>
        <w:tcBorders>
          <w:top w:val="double" w:sz="6" w:space="0" w:color="80DDEB" w:themeColor="accent6"/>
          <w:left w:val="single" w:sz="8" w:space="0" w:color="80DDEB" w:themeColor="accent6"/>
          <w:bottom w:val="single" w:sz="8" w:space="0" w:color="80DDEB" w:themeColor="accent6"/>
          <w:right w:val="single" w:sz="8" w:space="0" w:color="80DDEB" w:themeColor="accent6"/>
        </w:tcBorders>
      </w:tcPr>
    </w:tblStylePr>
    <w:tblStylePr w:type="firstCol">
      <w:rPr>
        <w:b/>
        <w:bCs/>
      </w:rPr>
    </w:tblStylePr>
    <w:tblStylePr w:type="lastCol">
      <w:rPr>
        <w:b/>
        <w:bCs/>
      </w:rPr>
    </w:tblStylePr>
    <w:tblStylePr w:type="band1Vert">
      <w:tblPr/>
      <w:tcPr>
        <w:tcBorders>
          <w:top w:val="single" w:sz="8" w:space="0" w:color="80DDEB" w:themeColor="accent6"/>
          <w:left w:val="single" w:sz="8" w:space="0" w:color="80DDEB" w:themeColor="accent6"/>
          <w:bottom w:val="single" w:sz="8" w:space="0" w:color="80DDEB" w:themeColor="accent6"/>
          <w:right w:val="single" w:sz="8" w:space="0" w:color="80DDEB" w:themeColor="accent6"/>
        </w:tcBorders>
      </w:tcPr>
    </w:tblStylePr>
    <w:tblStylePr w:type="band1Horz">
      <w:tblPr/>
      <w:tcPr>
        <w:tcBorders>
          <w:top w:val="single" w:sz="8" w:space="0" w:color="80DDEB" w:themeColor="accent6"/>
          <w:left w:val="single" w:sz="8" w:space="0" w:color="80DDEB" w:themeColor="accent6"/>
          <w:bottom w:val="single" w:sz="8" w:space="0" w:color="80DDEB" w:themeColor="accent6"/>
          <w:right w:val="single" w:sz="8" w:space="0" w:color="80DDEB" w:themeColor="accent6"/>
        </w:tcBorders>
      </w:tcPr>
    </w:tblStylePr>
  </w:style>
  <w:style w:type="paragraph" w:customStyle="1" w:styleId="Finding">
    <w:name w:val="Finding"/>
    <w:basedOn w:val="Normal"/>
    <w:link w:val="FindingChar"/>
    <w:rsid w:val="005047D8"/>
    <w:pPr>
      <w:spacing w:after="0" w:line="240" w:lineRule="auto"/>
      <w:ind w:left="1080" w:hanging="360"/>
    </w:pPr>
    <w:rPr>
      <w:rFonts w:ascii="Arial" w:eastAsia="Times New Roman" w:hAnsi="Arial" w:cs="Times New Roman"/>
      <w:szCs w:val="20"/>
      <w:lang w:eastAsia="en-US"/>
    </w:rPr>
  </w:style>
  <w:style w:type="character" w:customStyle="1" w:styleId="FindingChar">
    <w:name w:val="Finding Char"/>
    <w:basedOn w:val="DefaultParagraphFont"/>
    <w:link w:val="Finding"/>
    <w:rsid w:val="005047D8"/>
    <w:rPr>
      <w:rFonts w:ascii="Arial" w:eastAsia="Times New Roman" w:hAnsi="Arial" w:cs="Times New Roman"/>
      <w:sz w:val="22"/>
      <w:szCs w:val="20"/>
      <w:lang w:eastAsia="en-US"/>
    </w:rPr>
  </w:style>
  <w:style w:type="table" w:styleId="TableList4">
    <w:name w:val="Table List 4"/>
    <w:basedOn w:val="TableNormal"/>
    <w:rsid w:val="005047D8"/>
    <w:pPr>
      <w:spacing w:after="0" w:line="240" w:lineRule="auto"/>
    </w:pPr>
    <w:rPr>
      <w:rFonts w:ascii="Times New Roman" w:eastAsia="Times New Roman" w:hAnsi="Times New Roman" w:cs="Times New Roman"/>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Questionfollowon">
    <w:name w:val="Question follow on"/>
    <w:basedOn w:val="Question"/>
    <w:next w:val="Normal"/>
    <w:uiPriority w:val="99"/>
    <w:rsid w:val="005047D8"/>
    <w:pPr>
      <w:keepNext/>
      <w:tabs>
        <w:tab w:val="left" w:pos="1260"/>
      </w:tabs>
      <w:overflowPunct w:val="0"/>
      <w:autoSpaceDE w:val="0"/>
      <w:autoSpaceDN w:val="0"/>
      <w:adjustRightInd w:val="0"/>
      <w:spacing w:before="0" w:line="276" w:lineRule="auto"/>
      <w:ind w:left="1260" w:hanging="540"/>
      <w:textAlignment w:val="baseline"/>
    </w:pPr>
    <w:rPr>
      <w:b/>
      <w:color w:val="auto"/>
      <w:szCs w:val="22"/>
    </w:rPr>
  </w:style>
  <w:style w:type="character" w:customStyle="1" w:styleId="QuestionChar">
    <w:name w:val="Question Char"/>
    <w:basedOn w:val="DefaultParagraphFont"/>
    <w:link w:val="Question"/>
    <w:rsid w:val="005047D8"/>
    <w:rPr>
      <w:rFonts w:ascii="Times New Roman" w:eastAsia="Times New Roman" w:hAnsi="Times New Roman" w:cs="Times New Roman"/>
      <w:color w:val="000080"/>
      <w:sz w:val="22"/>
      <w:szCs w:val="20"/>
      <w:lang w:eastAsia="en-US"/>
    </w:rPr>
  </w:style>
  <w:style w:type="character" w:customStyle="1" w:styleId="SourceChar">
    <w:name w:val="Source Char"/>
    <w:basedOn w:val="DefaultParagraphFont"/>
    <w:link w:val="Source"/>
    <w:rsid w:val="003D0BAC"/>
    <w:rPr>
      <w:rFonts w:ascii="Aptos Narrow" w:eastAsia="Times New Roman" w:hAnsi="Aptos Narrow" w:cs="Times New Roman"/>
      <w:i/>
      <w:color w:val="000000" w:themeColor="text1"/>
      <w:sz w:val="16"/>
      <w:szCs w:val="20"/>
      <w:lang w:eastAsia="en-US"/>
    </w:rPr>
  </w:style>
  <w:style w:type="table" w:styleId="TableContemporary">
    <w:name w:val="Table Contemporary"/>
    <w:basedOn w:val="TableNormal"/>
    <w:rsid w:val="005047D8"/>
    <w:pPr>
      <w:spacing w:after="0" w:line="240" w:lineRule="auto"/>
    </w:pPr>
    <w:rPr>
      <w:rFonts w:ascii="Times New Roman" w:eastAsia="Times New Roman" w:hAnsi="Times New Roman" w:cs="Times New Roman"/>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Shading1-Accent6">
    <w:name w:val="Medium Shading 1 Accent 6"/>
    <w:basedOn w:val="TableNormal"/>
    <w:uiPriority w:val="63"/>
    <w:rsid w:val="005047D8"/>
    <w:pPr>
      <w:spacing w:after="0" w:line="240" w:lineRule="auto"/>
    </w:pPr>
    <w:rPr>
      <w:rFonts w:ascii="Arial" w:eastAsia="Times New Roman" w:hAnsi="Arial" w:cs="Times New Roman"/>
      <w:sz w:val="20"/>
      <w:szCs w:val="20"/>
      <w:lang w:eastAsia="en-US"/>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paragraph" w:customStyle="1" w:styleId="TableBullet">
    <w:name w:val="Table Bullet"/>
    <w:basedOn w:val="Normal"/>
    <w:link w:val="TableBulletChar"/>
    <w:uiPriority w:val="99"/>
    <w:qFormat/>
    <w:rsid w:val="005047D8"/>
    <w:pPr>
      <w:keepNext/>
      <w:numPr>
        <w:numId w:val="32"/>
      </w:numPr>
      <w:spacing w:before="40" w:after="40" w:line="240" w:lineRule="atLeast"/>
      <w:ind w:left="0" w:firstLine="0"/>
    </w:pPr>
    <w:rPr>
      <w:rFonts w:ascii="Arial" w:eastAsia="Times New Roman" w:hAnsi="Arial" w:cs="Arial"/>
      <w:szCs w:val="20"/>
      <w:lang w:eastAsia="en-US"/>
    </w:rPr>
  </w:style>
  <w:style w:type="character" w:customStyle="1" w:styleId="TableBulletChar">
    <w:name w:val="Table Bullet Char"/>
    <w:link w:val="TableBullet"/>
    <w:uiPriority w:val="99"/>
    <w:rsid w:val="005047D8"/>
    <w:rPr>
      <w:rFonts w:ascii="Arial" w:eastAsia="Times New Roman" w:hAnsi="Arial" w:cs="Arial"/>
      <w:sz w:val="22"/>
      <w:szCs w:val="20"/>
      <w:lang w:eastAsia="en-US"/>
    </w:rPr>
  </w:style>
  <w:style w:type="paragraph" w:customStyle="1" w:styleId="FooterAddress">
    <w:name w:val="Footer Address"/>
    <w:basedOn w:val="Footer"/>
    <w:link w:val="FooterAddressChar"/>
    <w:rsid w:val="005047D8"/>
    <w:pPr>
      <w:tabs>
        <w:tab w:val="clear" w:pos="4680"/>
        <w:tab w:val="left" w:pos="360"/>
        <w:tab w:val="left" w:pos="720"/>
        <w:tab w:val="left" w:pos="1080"/>
        <w:tab w:val="left" w:pos="1440"/>
        <w:tab w:val="center" w:pos="4320"/>
      </w:tabs>
      <w:spacing w:line="240" w:lineRule="exact"/>
    </w:pPr>
    <w:rPr>
      <w:rFonts w:ascii="Arial" w:eastAsia="Times New Roman" w:hAnsi="Arial" w:cs="Times New Roman"/>
      <w:color w:val="555759"/>
      <w:sz w:val="16"/>
      <w:szCs w:val="20"/>
      <w:lang w:eastAsia="en-US"/>
    </w:rPr>
  </w:style>
  <w:style w:type="character" w:customStyle="1" w:styleId="FooterAddressChar">
    <w:name w:val="Footer Address Char"/>
    <w:link w:val="FooterAddress"/>
    <w:rsid w:val="005047D8"/>
    <w:rPr>
      <w:rFonts w:ascii="Arial" w:eastAsia="Times New Roman" w:hAnsi="Arial" w:cs="Times New Roman"/>
      <w:color w:val="555759"/>
      <w:sz w:val="16"/>
      <w:szCs w:val="20"/>
      <w:lang w:eastAsia="en-US"/>
    </w:rPr>
  </w:style>
  <w:style w:type="paragraph" w:customStyle="1" w:styleId="Headerinfo">
    <w:name w:val="Header info"/>
    <w:basedOn w:val="Normal"/>
    <w:uiPriority w:val="99"/>
    <w:rsid w:val="005047D8"/>
    <w:pPr>
      <w:tabs>
        <w:tab w:val="right" w:pos="9000"/>
      </w:tabs>
      <w:spacing w:after="0" w:line="276" w:lineRule="auto"/>
    </w:pPr>
    <w:rPr>
      <w:rFonts w:ascii="Arial" w:eastAsia="Times New Roman" w:hAnsi="Arial" w:cs="Arial"/>
      <w:noProof/>
      <w:color w:val="545759"/>
      <w:sz w:val="24"/>
      <w:szCs w:val="21"/>
      <w:lang w:val="fr-FR" w:eastAsia="en-US"/>
    </w:rPr>
  </w:style>
  <w:style w:type="paragraph" w:customStyle="1" w:styleId="Heading4b">
    <w:name w:val="Heading 4b"/>
    <w:basedOn w:val="Normal"/>
    <w:uiPriority w:val="99"/>
    <w:rsid w:val="005047D8"/>
    <w:pPr>
      <w:keepNext/>
      <w:tabs>
        <w:tab w:val="num" w:pos="720"/>
        <w:tab w:val="left" w:pos="1080"/>
        <w:tab w:val="left" w:pos="1440"/>
      </w:tabs>
      <w:spacing w:before="240" w:after="240" w:line="240" w:lineRule="auto"/>
      <w:outlineLvl w:val="3"/>
    </w:pPr>
    <w:rPr>
      <w:rFonts w:ascii="Arial Narrow" w:eastAsia="Times New Roman" w:hAnsi="Arial Narrow" w:cs="Times New Roman"/>
      <w:b/>
      <w:bCs/>
      <w:i/>
      <w:color w:val="6F6754"/>
      <w:szCs w:val="20"/>
      <w:lang w:eastAsia="en-US"/>
    </w:rPr>
  </w:style>
  <w:style w:type="paragraph" w:customStyle="1" w:styleId="ResumeBullet">
    <w:name w:val="Resume Bullet"/>
    <w:basedOn w:val="BodyText"/>
    <w:link w:val="ResumeBulletChar"/>
    <w:autoRedefine/>
    <w:uiPriority w:val="99"/>
    <w:rsid w:val="005047D8"/>
    <w:pPr>
      <w:keepLines/>
      <w:numPr>
        <w:numId w:val="15"/>
      </w:numPr>
      <w:ind w:left="0" w:firstLine="0"/>
    </w:pPr>
    <w:rPr>
      <w:bCs/>
      <w:color w:val="545759"/>
      <w:lang w:val="en-GB" w:eastAsia="x-none"/>
    </w:rPr>
  </w:style>
  <w:style w:type="character" w:customStyle="1" w:styleId="ResumeBulletChar">
    <w:name w:val="Resume Bullet Char"/>
    <w:link w:val="ResumeBullet"/>
    <w:uiPriority w:val="99"/>
    <w:rsid w:val="005047D8"/>
    <w:rPr>
      <w:rFonts w:ascii="Aptos Narrow" w:eastAsia="Times New Roman" w:hAnsi="Aptos Narrow" w:cs="Times New Roman"/>
      <w:bCs/>
      <w:color w:val="545759"/>
      <w:sz w:val="22"/>
      <w:szCs w:val="20"/>
      <w:lang w:val="en-GB" w:eastAsia="x-none"/>
    </w:rPr>
  </w:style>
  <w:style w:type="paragraph" w:customStyle="1" w:styleId="SectionHeading">
    <w:name w:val="Section Heading"/>
    <w:basedOn w:val="Normal"/>
    <w:autoRedefine/>
    <w:uiPriority w:val="99"/>
    <w:rsid w:val="005047D8"/>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ascii="Arial" w:eastAsia="Calibri" w:hAnsi="Arial" w:cs="Arial"/>
      <w:b/>
      <w:bCs/>
      <w:color w:val="FFFFFF" w:themeColor="background1"/>
      <w:szCs w:val="20"/>
      <w:lang w:val="en-GB" w:eastAsia="en-US"/>
    </w:rPr>
  </w:style>
  <w:style w:type="paragraph" w:customStyle="1" w:styleId="SubHeaderBold">
    <w:name w:val="Sub Header Bold"/>
    <w:basedOn w:val="Normal"/>
    <w:uiPriority w:val="99"/>
    <w:rsid w:val="005047D8"/>
    <w:pPr>
      <w:spacing w:after="120" w:line="240" w:lineRule="auto"/>
      <w:ind w:left="360" w:hanging="360"/>
    </w:pPr>
    <w:rPr>
      <w:rFonts w:ascii="Arial" w:eastAsia="Times New Roman" w:hAnsi="Arial" w:cs="Arial"/>
      <w:b/>
      <w:noProof/>
      <w:sz w:val="28"/>
      <w:szCs w:val="20"/>
      <w:lang w:val="en-GB" w:eastAsia="en-US"/>
    </w:rPr>
  </w:style>
  <w:style w:type="character" w:customStyle="1" w:styleId="ProposalBodyHeading">
    <w:name w:val="Proposal Body Heading"/>
    <w:basedOn w:val="DefaultParagraphFont"/>
    <w:uiPriority w:val="1"/>
    <w:rsid w:val="005047D8"/>
    <w:rPr>
      <w:rFonts w:ascii="Arial" w:hAnsi="Arial"/>
      <w:b/>
      <w:color w:val="555759"/>
      <w:sz w:val="22"/>
    </w:rPr>
  </w:style>
  <w:style w:type="character" w:customStyle="1" w:styleId="TOC1Char">
    <w:name w:val="TOC 1 Char"/>
    <w:link w:val="TOC1"/>
    <w:uiPriority w:val="39"/>
    <w:rsid w:val="005047D8"/>
    <w:rPr>
      <w:rFonts w:cs="Times New Roman"/>
      <w:sz w:val="22"/>
      <w:szCs w:val="22"/>
      <w:lang w:eastAsia="en-US"/>
    </w:rPr>
  </w:style>
  <w:style w:type="table" w:styleId="ListTable3-Accent1">
    <w:name w:val="List Table 3 Accent 1"/>
    <w:aliases w:val="Energy Table"/>
    <w:basedOn w:val="TableNormal"/>
    <w:uiPriority w:val="99"/>
    <w:qFormat/>
    <w:rsid w:val="005047D8"/>
    <w:pPr>
      <w:spacing w:after="0" w:line="240" w:lineRule="auto"/>
      <w:jc w:val="center"/>
    </w:pPr>
    <w:rPr>
      <w:rFonts w:ascii="Arial" w:eastAsia="Times New Roman" w:hAnsi="Arial" w:cs="Times New Roman"/>
      <w:sz w:val="20"/>
      <w:szCs w:val="20"/>
      <w:lang w:eastAsia="en-US"/>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ResumeSubHead">
    <w:name w:val="Resume Sub Head"/>
    <w:basedOn w:val="Normal"/>
    <w:uiPriority w:val="99"/>
    <w:rsid w:val="005047D8"/>
    <w:pPr>
      <w:spacing w:after="120" w:line="276" w:lineRule="auto"/>
      <w:ind w:left="360" w:hanging="360"/>
    </w:pPr>
    <w:rPr>
      <w:rFonts w:ascii="Arial" w:eastAsia="Times New Roman" w:hAnsi="Arial" w:cs="Arial"/>
      <w:b/>
      <w:szCs w:val="20"/>
      <w:lang w:val="en-GB" w:eastAsia="en-US"/>
    </w:rPr>
  </w:style>
  <w:style w:type="paragraph" w:customStyle="1" w:styleId="ResumeParagraphText">
    <w:name w:val="Resume Paragraph Text"/>
    <w:basedOn w:val="Normal"/>
    <w:link w:val="ResumeParagraphTextChar"/>
    <w:rsid w:val="005047D8"/>
    <w:pPr>
      <w:spacing w:after="0" w:line="276" w:lineRule="auto"/>
    </w:pPr>
    <w:rPr>
      <w:rFonts w:ascii="Arial" w:eastAsia="Times New Roman" w:hAnsi="Arial" w:cs="Times New Roman"/>
      <w:szCs w:val="20"/>
      <w:lang w:val="en-GB" w:eastAsia="en-US"/>
    </w:rPr>
  </w:style>
  <w:style w:type="character" w:customStyle="1" w:styleId="ResumeParagraphTextChar">
    <w:name w:val="Resume Paragraph Text Char"/>
    <w:basedOn w:val="DefaultParagraphFont"/>
    <w:link w:val="ResumeParagraphText"/>
    <w:rsid w:val="005047D8"/>
    <w:rPr>
      <w:rFonts w:ascii="Arial" w:eastAsia="Times New Roman" w:hAnsi="Arial" w:cs="Times New Roman"/>
      <w:sz w:val="22"/>
      <w:szCs w:val="20"/>
      <w:lang w:val="en-GB" w:eastAsia="en-US"/>
    </w:rPr>
  </w:style>
  <w:style w:type="paragraph" w:customStyle="1" w:styleId="ProposalTitleGreen">
    <w:name w:val="Proposal Title Green"/>
    <w:basedOn w:val="Header"/>
    <w:link w:val="ProposalTitleGreenChar"/>
    <w:rsid w:val="005047D8"/>
    <w:pPr>
      <w:widowControl w:val="0"/>
      <w:spacing w:before="240" w:after="240"/>
    </w:pPr>
    <w:rPr>
      <w:rFonts w:ascii="Arial" w:eastAsia="Times New Roman" w:hAnsi="Arial" w:cs="Times New Roman"/>
      <w:b/>
      <w:color w:val="95D600"/>
      <w:sz w:val="24"/>
      <w:szCs w:val="20"/>
      <w:lang w:eastAsia="en-US"/>
    </w:rPr>
  </w:style>
  <w:style w:type="character" w:customStyle="1" w:styleId="ProposalTitleGreenChar">
    <w:name w:val="Proposal Title Green Char"/>
    <w:basedOn w:val="HeaderChar"/>
    <w:link w:val="ProposalTitleGreen"/>
    <w:rsid w:val="005047D8"/>
    <w:rPr>
      <w:rFonts w:ascii="Arial" w:eastAsia="Times New Roman" w:hAnsi="Arial" w:cs="Times New Roman"/>
      <w:b/>
      <w:color w:val="95D600"/>
      <w:sz w:val="22"/>
      <w:szCs w:val="20"/>
      <w:lang w:eastAsia="en-US"/>
    </w:rPr>
  </w:style>
  <w:style w:type="paragraph" w:customStyle="1" w:styleId="Heading3Appendix">
    <w:name w:val="Heading 3 Appendix"/>
    <w:basedOn w:val="Heading3"/>
    <w:uiPriority w:val="99"/>
    <w:rsid w:val="005047D8"/>
    <w:pPr>
      <w:keepLines w:val="0"/>
      <w:numPr>
        <w:ilvl w:val="0"/>
        <w:numId w:val="0"/>
      </w:numPr>
      <w:spacing w:before="240" w:after="240" w:line="240" w:lineRule="auto"/>
    </w:pPr>
    <w:rPr>
      <w:rFonts w:ascii="Palatino Linotype" w:eastAsia="Times New Roman" w:hAnsi="Palatino Linotype" w:cs="Arial"/>
      <w:b/>
      <w:bCs/>
      <w:i/>
      <w:color w:val="auto"/>
      <w:sz w:val="24"/>
      <w:szCs w:val="26"/>
      <w:lang w:eastAsia="en-US"/>
    </w:rPr>
  </w:style>
  <w:style w:type="paragraph" w:customStyle="1" w:styleId="StyleSourceFirstline044">
    <w:name w:val="Style Source + First line:  0.44&quot;"/>
    <w:basedOn w:val="Source"/>
    <w:uiPriority w:val="99"/>
    <w:rsid w:val="005047D8"/>
    <w:pPr>
      <w:ind w:firstLine="634"/>
    </w:pPr>
    <w:rPr>
      <w:iCs/>
    </w:rPr>
  </w:style>
  <w:style w:type="paragraph" w:customStyle="1" w:styleId="StyleSourceFirstline106">
    <w:name w:val="Style Source + First line:  1.06&quot;"/>
    <w:basedOn w:val="Source"/>
    <w:uiPriority w:val="99"/>
    <w:rsid w:val="005047D8"/>
    <w:pPr>
      <w:ind w:firstLine="1526"/>
    </w:pPr>
    <w:rPr>
      <w:iCs/>
    </w:rPr>
  </w:style>
  <w:style w:type="paragraph" w:customStyle="1" w:styleId="Instructions">
    <w:name w:val="Instructions"/>
    <w:basedOn w:val="Normal"/>
    <w:next w:val="Normal"/>
    <w:uiPriority w:val="99"/>
    <w:qFormat/>
    <w:rsid w:val="005047D8"/>
    <w:pPr>
      <w:spacing w:after="120" w:line="240" w:lineRule="auto"/>
    </w:pPr>
    <w:rPr>
      <w:rFonts w:ascii="Arial" w:eastAsia="Times New Roman" w:hAnsi="Arial" w:cstheme="minorHAnsi"/>
      <w:i/>
      <w:color w:val="00BAD6" w:themeColor="accent5"/>
      <w:szCs w:val="20"/>
      <w:lang w:eastAsia="en-US"/>
    </w:rPr>
  </w:style>
  <w:style w:type="character" w:customStyle="1" w:styleId="UnresolvedMention1">
    <w:name w:val="Unresolved Mention1"/>
    <w:basedOn w:val="DefaultParagraphFont"/>
    <w:uiPriority w:val="99"/>
    <w:semiHidden/>
    <w:unhideWhenUsed/>
    <w:rsid w:val="005047D8"/>
    <w:rPr>
      <w:color w:val="808080"/>
      <w:shd w:val="clear" w:color="auto" w:fill="E6E6E6"/>
    </w:rPr>
  </w:style>
  <w:style w:type="paragraph" w:customStyle="1" w:styleId="HeaderTitle">
    <w:name w:val="Header Title"/>
    <w:basedOn w:val="Normal"/>
    <w:uiPriority w:val="99"/>
    <w:rsid w:val="005047D8"/>
    <w:pPr>
      <w:spacing w:before="120" w:after="120" w:line="240" w:lineRule="auto"/>
    </w:pPr>
    <w:rPr>
      <w:rFonts w:ascii="Arial" w:eastAsia="Times New Roman" w:hAnsi="Arial" w:cs="Times New Roman"/>
      <w:b/>
      <w:sz w:val="24"/>
      <w:szCs w:val="20"/>
      <w:lang w:eastAsia="en-US"/>
    </w:rPr>
  </w:style>
  <w:style w:type="paragraph" w:customStyle="1" w:styleId="TableFigureSource">
    <w:name w:val="Table/Figure Source"/>
    <w:basedOn w:val="Normal"/>
    <w:next w:val="BodyText"/>
    <w:link w:val="TableFigureSourceChar"/>
    <w:qFormat/>
    <w:rsid w:val="005047D8"/>
    <w:pPr>
      <w:spacing w:after="240" w:line="240" w:lineRule="auto"/>
    </w:pPr>
    <w:rPr>
      <w:rFonts w:ascii="Arial" w:eastAsia="Times New Roman" w:hAnsi="Arial" w:cs="Times New Roman"/>
      <w:i/>
      <w:sz w:val="18"/>
      <w:szCs w:val="20"/>
      <w:lang w:eastAsia="en-US"/>
    </w:rPr>
  </w:style>
  <w:style w:type="character" w:customStyle="1" w:styleId="TableFigureSourceChar">
    <w:name w:val="Table/Figure Source Char"/>
    <w:link w:val="TableFigureSource"/>
    <w:rsid w:val="005047D8"/>
    <w:rPr>
      <w:rFonts w:ascii="Arial" w:eastAsia="Times New Roman" w:hAnsi="Arial" w:cs="Times New Roman"/>
      <w:i/>
      <w:sz w:val="18"/>
      <w:szCs w:val="20"/>
      <w:lang w:eastAsia="en-US"/>
    </w:rPr>
  </w:style>
  <w:style w:type="table" w:styleId="TableGridLight">
    <w:name w:val="Grid Table Light"/>
    <w:basedOn w:val="TableNormal"/>
    <w:uiPriority w:val="40"/>
    <w:rsid w:val="005047D8"/>
    <w:pPr>
      <w:spacing w:after="0" w:line="240" w:lineRule="auto"/>
    </w:pPr>
    <w:rPr>
      <w:rFonts w:ascii="Arial" w:eastAsia="Times New Roman" w:hAnsi="Arial" w:cs="Times New Roman"/>
      <w:sz w:val="20"/>
      <w:szCs w:val="20"/>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SIReport1">
    <w:name w:val="ESI Report 1"/>
    <w:basedOn w:val="TableNormal"/>
    <w:uiPriority w:val="99"/>
    <w:qFormat/>
    <w:rsid w:val="005047D8"/>
    <w:pPr>
      <w:spacing w:before="40" w:after="40" w:line="240" w:lineRule="auto"/>
    </w:pPr>
    <w:rPr>
      <w:rFonts w:ascii="Arial" w:eastAsia="Times New Roman" w:hAnsi="Arial" w:cs="Times New Roman"/>
      <w:sz w:val="22"/>
      <w:szCs w:val="20"/>
      <w:lang w:eastAsia="en-US"/>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bottom w:val="single" w:sz="4" w:space="0" w:color="93D500" w:themeColor="accent1"/>
        </w:tcBorders>
        <w:shd w:val="clear" w:color="auto" w:fill="000000" w:themeFill="text1"/>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paragraph" w:customStyle="1" w:styleId="ExecSummaryLevel3">
    <w:name w:val="Exec Summary Level 3"/>
    <w:basedOn w:val="Normal"/>
    <w:next w:val="BodyText"/>
    <w:link w:val="ExecSummaryLevel3Char"/>
    <w:qFormat/>
    <w:rsid w:val="005047D8"/>
    <w:pPr>
      <w:spacing w:before="240" w:after="240" w:line="240" w:lineRule="auto"/>
    </w:pPr>
    <w:rPr>
      <w:rFonts w:ascii="Arial" w:eastAsia="Times New Roman" w:hAnsi="Arial" w:cs="Times New Roman"/>
      <w:b/>
      <w:iCs/>
      <w:sz w:val="24"/>
      <w:szCs w:val="20"/>
      <w:lang w:eastAsia="en-US"/>
    </w:rPr>
  </w:style>
  <w:style w:type="character" w:customStyle="1" w:styleId="ExecSummaryLevel3Char">
    <w:name w:val="Exec Summary Level 3 Char"/>
    <w:basedOn w:val="DefaultParagraphFont"/>
    <w:link w:val="ExecSummaryLevel3"/>
    <w:rsid w:val="005047D8"/>
    <w:rPr>
      <w:rFonts w:ascii="Arial" w:eastAsia="Times New Roman" w:hAnsi="Arial" w:cs="Times New Roman"/>
      <w:b/>
      <w:iCs/>
      <w:szCs w:val="20"/>
      <w:lang w:eastAsia="en-US"/>
    </w:rPr>
  </w:style>
  <w:style w:type="paragraph" w:customStyle="1" w:styleId="CoverClientName0">
    <w:name w:val="Cover_Client Name"/>
    <w:basedOn w:val="Title"/>
    <w:next w:val="BodyText"/>
    <w:rsid w:val="005047D8"/>
    <w:pPr>
      <w:widowControl w:val="0"/>
      <w:spacing w:after="520"/>
      <w:contextualSpacing w:val="0"/>
    </w:pPr>
    <w:rPr>
      <w:rFonts w:ascii="Arial Bold" w:eastAsia="Times New Roman" w:hAnsi="Arial Bold" w:cs="Times New Roman"/>
      <w:b/>
      <w:color w:val="000000" w:themeColor="text1"/>
      <w:sz w:val="28"/>
      <w:lang w:eastAsia="en-US"/>
    </w:rPr>
  </w:style>
  <w:style w:type="paragraph" w:customStyle="1" w:styleId="Preparedfor">
    <w:name w:val="Prepared for"/>
    <w:basedOn w:val="Title"/>
    <w:next w:val="CoverClientName0"/>
    <w:uiPriority w:val="99"/>
    <w:rsid w:val="005047D8"/>
    <w:pPr>
      <w:widowControl w:val="0"/>
      <w:spacing w:before="240" w:after="520"/>
      <w:contextualSpacing w:val="0"/>
    </w:pPr>
    <w:rPr>
      <w:rFonts w:ascii="Arial Bold" w:eastAsia="Times New Roman" w:hAnsi="Arial Bold" w:cs="Times New Roman"/>
      <w:b/>
      <w:color w:val="000000" w:themeColor="text1"/>
      <w:sz w:val="28"/>
      <w:lang w:eastAsia="en-US"/>
    </w:rPr>
  </w:style>
  <w:style w:type="paragraph" w:customStyle="1" w:styleId="TableFigureNote">
    <w:name w:val="Table/Figure Note"/>
    <w:basedOn w:val="TableFigureSource"/>
    <w:next w:val="TableFigureSource"/>
    <w:qFormat/>
    <w:rsid w:val="003D0BAC"/>
    <w:pPr>
      <w:spacing w:after="0"/>
    </w:pPr>
    <w:rPr>
      <w:rFonts w:ascii="Aptos Narrow" w:hAnsi="Aptos Narrow"/>
      <w:i w:val="0"/>
      <w:sz w:val="16"/>
    </w:rPr>
  </w:style>
  <w:style w:type="paragraph" w:styleId="Bibliography">
    <w:name w:val="Bibliography"/>
    <w:basedOn w:val="Normal"/>
    <w:next w:val="Normal"/>
    <w:uiPriority w:val="37"/>
    <w:semiHidden/>
    <w:unhideWhenUsed/>
    <w:rsid w:val="005047D8"/>
    <w:pPr>
      <w:spacing w:after="0" w:line="240" w:lineRule="auto"/>
    </w:pPr>
    <w:rPr>
      <w:rFonts w:ascii="Arial" w:eastAsia="Times New Roman" w:hAnsi="Arial" w:cs="Times New Roman"/>
      <w:szCs w:val="20"/>
      <w:lang w:eastAsia="en-US"/>
    </w:rPr>
  </w:style>
  <w:style w:type="paragraph" w:styleId="BodyText2">
    <w:name w:val="Body Text 2"/>
    <w:basedOn w:val="Normal"/>
    <w:link w:val="BodyText2Char"/>
    <w:uiPriority w:val="99"/>
    <w:semiHidden/>
    <w:unhideWhenUsed/>
    <w:rsid w:val="005047D8"/>
    <w:pPr>
      <w:spacing w:after="120" w:line="480" w:lineRule="auto"/>
    </w:pPr>
    <w:rPr>
      <w:rFonts w:ascii="Arial" w:eastAsia="Times New Roman" w:hAnsi="Arial" w:cs="Times New Roman"/>
      <w:szCs w:val="20"/>
      <w:lang w:eastAsia="en-US"/>
    </w:rPr>
  </w:style>
  <w:style w:type="character" w:customStyle="1" w:styleId="BodyText2Char">
    <w:name w:val="Body Text 2 Char"/>
    <w:basedOn w:val="DefaultParagraphFont"/>
    <w:link w:val="BodyText2"/>
    <w:uiPriority w:val="99"/>
    <w:semiHidden/>
    <w:rsid w:val="005047D8"/>
    <w:rPr>
      <w:rFonts w:ascii="Arial" w:eastAsia="Times New Roman" w:hAnsi="Arial" w:cs="Times New Roman"/>
      <w:sz w:val="22"/>
      <w:szCs w:val="20"/>
      <w:lang w:eastAsia="en-US"/>
    </w:rPr>
  </w:style>
  <w:style w:type="paragraph" w:styleId="BodyText3">
    <w:name w:val="Body Text 3"/>
    <w:basedOn w:val="Normal"/>
    <w:link w:val="BodyText3Char"/>
    <w:uiPriority w:val="99"/>
    <w:semiHidden/>
    <w:unhideWhenUsed/>
    <w:rsid w:val="005047D8"/>
    <w:pPr>
      <w:spacing w:after="120" w:line="240" w:lineRule="auto"/>
    </w:pPr>
    <w:rPr>
      <w:rFonts w:ascii="Arial" w:eastAsia="Times New Roman" w:hAnsi="Arial" w:cs="Times New Roman"/>
      <w:sz w:val="16"/>
      <w:szCs w:val="16"/>
      <w:lang w:eastAsia="en-US"/>
    </w:rPr>
  </w:style>
  <w:style w:type="character" w:customStyle="1" w:styleId="BodyText3Char">
    <w:name w:val="Body Text 3 Char"/>
    <w:basedOn w:val="DefaultParagraphFont"/>
    <w:link w:val="BodyText3"/>
    <w:uiPriority w:val="99"/>
    <w:semiHidden/>
    <w:rsid w:val="005047D8"/>
    <w:rPr>
      <w:rFonts w:ascii="Arial" w:eastAsia="Times New Roman" w:hAnsi="Arial" w:cs="Times New Roman"/>
      <w:sz w:val="16"/>
      <w:szCs w:val="16"/>
      <w:lang w:eastAsia="en-US"/>
    </w:rPr>
  </w:style>
  <w:style w:type="paragraph" w:styleId="HTMLAddress">
    <w:name w:val="HTML Address"/>
    <w:basedOn w:val="Normal"/>
    <w:link w:val="HTMLAddressChar"/>
    <w:semiHidden/>
    <w:unhideWhenUsed/>
    <w:rsid w:val="005047D8"/>
    <w:pPr>
      <w:spacing w:after="0" w:line="240" w:lineRule="auto"/>
    </w:pPr>
    <w:rPr>
      <w:rFonts w:ascii="Arial" w:eastAsia="Times New Roman" w:hAnsi="Arial" w:cs="Times New Roman"/>
      <w:i/>
      <w:iCs/>
      <w:szCs w:val="20"/>
      <w:lang w:eastAsia="en-US"/>
    </w:rPr>
  </w:style>
  <w:style w:type="character" w:customStyle="1" w:styleId="HTMLAddressChar">
    <w:name w:val="HTML Address Char"/>
    <w:basedOn w:val="DefaultParagraphFont"/>
    <w:link w:val="HTMLAddress"/>
    <w:semiHidden/>
    <w:rsid w:val="005047D8"/>
    <w:rPr>
      <w:rFonts w:ascii="Arial" w:eastAsia="Times New Roman" w:hAnsi="Arial" w:cs="Times New Roman"/>
      <w:i/>
      <w:iCs/>
      <w:sz w:val="22"/>
      <w:szCs w:val="20"/>
      <w:lang w:eastAsia="en-US"/>
    </w:rPr>
  </w:style>
  <w:style w:type="paragraph" w:styleId="HTMLPreformatted">
    <w:name w:val="HTML Preformatted"/>
    <w:basedOn w:val="Normal"/>
    <w:link w:val="HTMLPreformattedChar"/>
    <w:semiHidden/>
    <w:unhideWhenUsed/>
    <w:rsid w:val="005047D8"/>
    <w:pPr>
      <w:spacing w:after="0" w:line="240" w:lineRule="auto"/>
    </w:pPr>
    <w:rPr>
      <w:rFonts w:ascii="Consolas" w:eastAsia="Times New Roman" w:hAnsi="Consolas" w:cs="Times New Roman"/>
      <w:szCs w:val="20"/>
      <w:lang w:eastAsia="en-US"/>
    </w:rPr>
  </w:style>
  <w:style w:type="character" w:customStyle="1" w:styleId="HTMLPreformattedChar">
    <w:name w:val="HTML Preformatted Char"/>
    <w:basedOn w:val="DefaultParagraphFont"/>
    <w:link w:val="HTMLPreformatted"/>
    <w:semiHidden/>
    <w:rsid w:val="005047D8"/>
    <w:rPr>
      <w:rFonts w:ascii="Consolas" w:eastAsia="Times New Roman" w:hAnsi="Consolas" w:cs="Times New Roman"/>
      <w:sz w:val="22"/>
      <w:szCs w:val="20"/>
      <w:lang w:eastAsia="en-US"/>
    </w:rPr>
  </w:style>
  <w:style w:type="paragraph" w:styleId="Index8">
    <w:name w:val="index 8"/>
    <w:basedOn w:val="Normal"/>
    <w:next w:val="Normal"/>
    <w:autoRedefine/>
    <w:uiPriority w:val="99"/>
    <w:semiHidden/>
    <w:unhideWhenUsed/>
    <w:rsid w:val="005047D8"/>
    <w:pPr>
      <w:spacing w:after="0" w:line="240" w:lineRule="auto"/>
      <w:ind w:left="1600" w:hanging="200"/>
    </w:pPr>
    <w:rPr>
      <w:rFonts w:ascii="Arial" w:eastAsia="Times New Roman" w:hAnsi="Arial" w:cs="Times New Roman"/>
      <w:szCs w:val="20"/>
      <w:lang w:eastAsia="en-US"/>
    </w:rPr>
  </w:style>
  <w:style w:type="paragraph" w:styleId="Index9">
    <w:name w:val="index 9"/>
    <w:basedOn w:val="Normal"/>
    <w:next w:val="Normal"/>
    <w:autoRedefine/>
    <w:uiPriority w:val="99"/>
    <w:semiHidden/>
    <w:unhideWhenUsed/>
    <w:rsid w:val="005047D8"/>
    <w:pPr>
      <w:spacing w:after="0" w:line="240" w:lineRule="auto"/>
      <w:ind w:left="1800" w:hanging="200"/>
    </w:pPr>
    <w:rPr>
      <w:rFonts w:ascii="Arial" w:eastAsia="Times New Roman" w:hAnsi="Arial" w:cs="Times New Roman"/>
      <w:szCs w:val="20"/>
      <w:lang w:eastAsia="en-US"/>
    </w:rPr>
  </w:style>
  <w:style w:type="paragraph" w:styleId="List">
    <w:name w:val="List"/>
    <w:basedOn w:val="Normal"/>
    <w:uiPriority w:val="99"/>
    <w:semiHidden/>
    <w:unhideWhenUsed/>
    <w:rsid w:val="005047D8"/>
    <w:pPr>
      <w:spacing w:after="0" w:line="240" w:lineRule="auto"/>
      <w:ind w:left="360" w:hanging="360"/>
      <w:contextualSpacing/>
    </w:pPr>
    <w:rPr>
      <w:rFonts w:ascii="Arial" w:eastAsia="Times New Roman" w:hAnsi="Arial" w:cs="Times New Roman"/>
      <w:szCs w:val="20"/>
      <w:lang w:eastAsia="en-US"/>
    </w:rPr>
  </w:style>
  <w:style w:type="paragraph" w:styleId="List3">
    <w:name w:val="List 3"/>
    <w:basedOn w:val="Normal"/>
    <w:uiPriority w:val="99"/>
    <w:semiHidden/>
    <w:unhideWhenUsed/>
    <w:rsid w:val="005047D8"/>
    <w:pPr>
      <w:spacing w:after="0" w:line="240" w:lineRule="auto"/>
      <w:ind w:left="1080" w:hanging="360"/>
      <w:contextualSpacing/>
    </w:pPr>
    <w:rPr>
      <w:rFonts w:ascii="Arial" w:eastAsia="Times New Roman" w:hAnsi="Arial" w:cs="Times New Roman"/>
      <w:szCs w:val="20"/>
      <w:lang w:eastAsia="en-US"/>
    </w:rPr>
  </w:style>
  <w:style w:type="paragraph" w:styleId="List5">
    <w:name w:val="List 5"/>
    <w:basedOn w:val="Normal"/>
    <w:uiPriority w:val="99"/>
    <w:rsid w:val="005047D8"/>
    <w:pPr>
      <w:spacing w:after="0" w:line="240" w:lineRule="auto"/>
      <w:ind w:left="1800" w:hanging="360"/>
      <w:contextualSpacing/>
    </w:pPr>
    <w:rPr>
      <w:rFonts w:ascii="Arial" w:eastAsia="Times New Roman" w:hAnsi="Arial" w:cs="Times New Roman"/>
      <w:szCs w:val="20"/>
      <w:lang w:eastAsia="en-US"/>
    </w:rPr>
  </w:style>
  <w:style w:type="paragraph" w:styleId="ListBullet5">
    <w:name w:val="List Bullet 5"/>
    <w:basedOn w:val="Normal"/>
    <w:uiPriority w:val="99"/>
    <w:semiHidden/>
    <w:unhideWhenUsed/>
    <w:rsid w:val="005047D8"/>
    <w:pPr>
      <w:numPr>
        <w:numId w:val="21"/>
      </w:numPr>
      <w:tabs>
        <w:tab w:val="clear" w:pos="1800"/>
      </w:tabs>
      <w:spacing w:after="0" w:line="240" w:lineRule="auto"/>
      <w:ind w:left="0" w:firstLine="0"/>
      <w:contextualSpacing/>
    </w:pPr>
    <w:rPr>
      <w:rFonts w:ascii="Arial" w:eastAsia="Times New Roman" w:hAnsi="Arial" w:cs="Times New Roman"/>
      <w:szCs w:val="20"/>
      <w:lang w:eastAsia="en-US"/>
    </w:rPr>
  </w:style>
  <w:style w:type="paragraph" w:styleId="ListContinue">
    <w:name w:val="List Continue"/>
    <w:basedOn w:val="Normal"/>
    <w:uiPriority w:val="99"/>
    <w:semiHidden/>
    <w:unhideWhenUsed/>
    <w:rsid w:val="005047D8"/>
    <w:pPr>
      <w:spacing w:after="120" w:line="240" w:lineRule="auto"/>
      <w:ind w:left="360"/>
      <w:contextualSpacing/>
    </w:pPr>
    <w:rPr>
      <w:rFonts w:ascii="Arial" w:eastAsia="Times New Roman" w:hAnsi="Arial" w:cs="Times New Roman"/>
      <w:szCs w:val="20"/>
      <w:lang w:eastAsia="en-US"/>
    </w:rPr>
  </w:style>
  <w:style w:type="paragraph" w:styleId="ListContinue2">
    <w:name w:val="List Continue 2"/>
    <w:basedOn w:val="Normal"/>
    <w:uiPriority w:val="99"/>
    <w:semiHidden/>
    <w:unhideWhenUsed/>
    <w:rsid w:val="005047D8"/>
    <w:pPr>
      <w:spacing w:after="120" w:line="240" w:lineRule="auto"/>
      <w:ind w:left="720"/>
      <w:contextualSpacing/>
    </w:pPr>
    <w:rPr>
      <w:rFonts w:ascii="Arial" w:eastAsia="Times New Roman" w:hAnsi="Arial" w:cs="Times New Roman"/>
      <w:szCs w:val="20"/>
      <w:lang w:eastAsia="en-US"/>
    </w:rPr>
  </w:style>
  <w:style w:type="paragraph" w:styleId="ListContinue3">
    <w:name w:val="List Continue 3"/>
    <w:basedOn w:val="Normal"/>
    <w:uiPriority w:val="99"/>
    <w:semiHidden/>
    <w:unhideWhenUsed/>
    <w:rsid w:val="005047D8"/>
    <w:pPr>
      <w:spacing w:after="120" w:line="240" w:lineRule="auto"/>
      <w:ind w:left="1080"/>
      <w:contextualSpacing/>
    </w:pPr>
    <w:rPr>
      <w:rFonts w:ascii="Arial" w:eastAsia="Times New Roman" w:hAnsi="Arial" w:cs="Times New Roman"/>
      <w:szCs w:val="20"/>
      <w:lang w:eastAsia="en-US"/>
    </w:rPr>
  </w:style>
  <w:style w:type="paragraph" w:styleId="ListContinue4">
    <w:name w:val="List Continue 4"/>
    <w:basedOn w:val="Normal"/>
    <w:uiPriority w:val="99"/>
    <w:semiHidden/>
    <w:unhideWhenUsed/>
    <w:rsid w:val="005047D8"/>
    <w:pPr>
      <w:spacing w:after="120" w:line="240" w:lineRule="auto"/>
      <w:ind w:left="1440"/>
      <w:contextualSpacing/>
    </w:pPr>
    <w:rPr>
      <w:rFonts w:ascii="Arial" w:eastAsia="Times New Roman" w:hAnsi="Arial" w:cs="Times New Roman"/>
      <w:szCs w:val="20"/>
      <w:lang w:eastAsia="en-US"/>
    </w:rPr>
  </w:style>
  <w:style w:type="paragraph" w:styleId="ListContinue5">
    <w:name w:val="List Continue 5"/>
    <w:basedOn w:val="Normal"/>
    <w:uiPriority w:val="99"/>
    <w:semiHidden/>
    <w:unhideWhenUsed/>
    <w:rsid w:val="005047D8"/>
    <w:pPr>
      <w:spacing w:after="120" w:line="240" w:lineRule="auto"/>
      <w:ind w:left="1800"/>
      <w:contextualSpacing/>
    </w:pPr>
    <w:rPr>
      <w:rFonts w:ascii="Arial" w:eastAsia="Times New Roman" w:hAnsi="Arial" w:cs="Times New Roman"/>
      <w:szCs w:val="20"/>
      <w:lang w:eastAsia="en-US"/>
    </w:rPr>
  </w:style>
  <w:style w:type="paragraph" w:styleId="ListNumber5">
    <w:name w:val="List Number 5"/>
    <w:basedOn w:val="Normal"/>
    <w:uiPriority w:val="99"/>
    <w:semiHidden/>
    <w:unhideWhenUsed/>
    <w:rsid w:val="005047D8"/>
    <w:pPr>
      <w:numPr>
        <w:numId w:val="26"/>
      </w:numPr>
      <w:tabs>
        <w:tab w:val="clear" w:pos="1800"/>
      </w:tabs>
      <w:spacing w:after="0" w:line="240" w:lineRule="auto"/>
      <w:ind w:left="0" w:firstLine="0"/>
      <w:contextualSpacing/>
    </w:pPr>
    <w:rPr>
      <w:rFonts w:ascii="Arial" w:eastAsia="Times New Roman" w:hAnsi="Arial" w:cs="Times New Roman"/>
      <w:szCs w:val="20"/>
      <w:lang w:eastAsia="en-US"/>
    </w:rPr>
  </w:style>
  <w:style w:type="paragraph" w:styleId="NoteHeading">
    <w:name w:val="Note Heading"/>
    <w:basedOn w:val="Normal"/>
    <w:next w:val="Normal"/>
    <w:link w:val="NoteHeadingChar"/>
    <w:uiPriority w:val="99"/>
    <w:semiHidden/>
    <w:unhideWhenUsed/>
    <w:rsid w:val="005047D8"/>
    <w:pPr>
      <w:spacing w:after="0" w:line="240" w:lineRule="auto"/>
    </w:pPr>
    <w:rPr>
      <w:rFonts w:ascii="Arial" w:eastAsia="Times New Roman" w:hAnsi="Arial" w:cs="Times New Roman"/>
      <w:szCs w:val="20"/>
      <w:lang w:eastAsia="en-US"/>
    </w:rPr>
  </w:style>
  <w:style w:type="character" w:customStyle="1" w:styleId="NoteHeadingChar">
    <w:name w:val="Note Heading Char"/>
    <w:basedOn w:val="DefaultParagraphFont"/>
    <w:link w:val="NoteHeading"/>
    <w:uiPriority w:val="99"/>
    <w:semiHidden/>
    <w:rsid w:val="005047D8"/>
    <w:rPr>
      <w:rFonts w:ascii="Arial" w:eastAsia="Times New Roman" w:hAnsi="Arial" w:cs="Times New Roman"/>
      <w:sz w:val="22"/>
      <w:szCs w:val="20"/>
      <w:lang w:eastAsia="en-US"/>
    </w:rPr>
  </w:style>
  <w:style w:type="paragraph" w:styleId="Salutation">
    <w:name w:val="Salutation"/>
    <w:basedOn w:val="Normal"/>
    <w:next w:val="Normal"/>
    <w:link w:val="SalutationChar"/>
    <w:uiPriority w:val="99"/>
    <w:rsid w:val="005047D8"/>
    <w:pPr>
      <w:spacing w:after="0" w:line="240" w:lineRule="auto"/>
    </w:pPr>
    <w:rPr>
      <w:rFonts w:ascii="Arial" w:eastAsia="Times New Roman" w:hAnsi="Arial" w:cs="Times New Roman"/>
      <w:szCs w:val="20"/>
      <w:lang w:eastAsia="en-US"/>
    </w:rPr>
  </w:style>
  <w:style w:type="character" w:customStyle="1" w:styleId="SalutationChar">
    <w:name w:val="Salutation Char"/>
    <w:basedOn w:val="DefaultParagraphFont"/>
    <w:link w:val="Salutation"/>
    <w:uiPriority w:val="99"/>
    <w:rsid w:val="005047D8"/>
    <w:rPr>
      <w:rFonts w:ascii="Arial" w:eastAsia="Times New Roman" w:hAnsi="Arial" w:cs="Times New Roman"/>
      <w:sz w:val="22"/>
      <w:szCs w:val="20"/>
      <w:lang w:eastAsia="en-US"/>
    </w:rPr>
  </w:style>
  <w:style w:type="paragraph" w:styleId="Signature">
    <w:name w:val="Signature"/>
    <w:basedOn w:val="Normal"/>
    <w:link w:val="SignatureChar"/>
    <w:uiPriority w:val="99"/>
    <w:semiHidden/>
    <w:unhideWhenUsed/>
    <w:rsid w:val="005047D8"/>
    <w:pPr>
      <w:spacing w:after="0" w:line="240" w:lineRule="auto"/>
      <w:ind w:left="4320"/>
    </w:pPr>
    <w:rPr>
      <w:rFonts w:ascii="Arial" w:eastAsia="Times New Roman" w:hAnsi="Arial" w:cs="Times New Roman"/>
      <w:szCs w:val="20"/>
      <w:lang w:eastAsia="en-US"/>
    </w:rPr>
  </w:style>
  <w:style w:type="character" w:customStyle="1" w:styleId="SignatureChar">
    <w:name w:val="Signature Char"/>
    <w:basedOn w:val="DefaultParagraphFont"/>
    <w:link w:val="Signature"/>
    <w:uiPriority w:val="99"/>
    <w:semiHidden/>
    <w:rsid w:val="005047D8"/>
    <w:rPr>
      <w:rFonts w:ascii="Arial" w:eastAsia="Times New Roman" w:hAnsi="Arial" w:cs="Times New Roman"/>
      <w:sz w:val="22"/>
      <w:szCs w:val="20"/>
      <w:lang w:eastAsia="en-US"/>
    </w:rPr>
  </w:style>
  <w:style w:type="paragraph" w:styleId="TableofAuthorities">
    <w:name w:val="table of authorities"/>
    <w:basedOn w:val="Normal"/>
    <w:next w:val="Normal"/>
    <w:uiPriority w:val="99"/>
    <w:semiHidden/>
    <w:unhideWhenUsed/>
    <w:rsid w:val="005047D8"/>
    <w:pPr>
      <w:spacing w:after="0" w:line="240" w:lineRule="auto"/>
      <w:ind w:left="200" w:hanging="200"/>
    </w:pPr>
    <w:rPr>
      <w:rFonts w:ascii="Arial" w:eastAsia="Times New Roman" w:hAnsi="Arial" w:cs="Times New Roman"/>
      <w:szCs w:val="20"/>
      <w:lang w:eastAsia="en-US"/>
    </w:rPr>
  </w:style>
  <w:style w:type="paragraph" w:styleId="TOAHeading">
    <w:name w:val="toa heading"/>
    <w:basedOn w:val="Normal"/>
    <w:next w:val="Normal"/>
    <w:uiPriority w:val="99"/>
    <w:semiHidden/>
    <w:unhideWhenUsed/>
    <w:rsid w:val="005047D8"/>
    <w:pPr>
      <w:spacing w:before="120" w:after="0" w:line="240" w:lineRule="auto"/>
    </w:pPr>
    <w:rPr>
      <w:rFonts w:asciiTheme="majorHAnsi" w:eastAsiaTheme="majorEastAsia" w:hAnsiTheme="majorHAnsi" w:cstheme="majorBidi"/>
      <w:b/>
      <w:bCs/>
      <w:sz w:val="24"/>
      <w:lang w:eastAsia="en-US"/>
    </w:rPr>
  </w:style>
  <w:style w:type="paragraph" w:customStyle="1" w:styleId="GHTableCaption">
    <w:name w:val="GH_Table_Caption"/>
    <w:basedOn w:val="Normal"/>
    <w:next w:val="Normal"/>
    <w:uiPriority w:val="99"/>
    <w:rsid w:val="005047D8"/>
    <w:pPr>
      <w:numPr>
        <w:numId w:val="16"/>
      </w:numPr>
      <w:tabs>
        <w:tab w:val="clear" w:pos="720"/>
        <w:tab w:val="left" w:pos="1008"/>
      </w:tabs>
      <w:spacing w:after="0" w:line="240" w:lineRule="auto"/>
      <w:ind w:left="0" w:firstLine="0"/>
      <w:jc w:val="center"/>
    </w:pPr>
    <w:rPr>
      <w:rFonts w:ascii="Arial" w:eastAsia="Times New Roman" w:hAnsi="Arial" w:cs="Times New Roman"/>
      <w:b/>
      <w:lang w:eastAsia="en-US"/>
    </w:rPr>
  </w:style>
  <w:style w:type="paragraph" w:customStyle="1" w:styleId="ProvidedTo-By">
    <w:name w:val="Provided To-By"/>
    <w:basedOn w:val="Normal"/>
    <w:uiPriority w:val="99"/>
    <w:qFormat/>
    <w:rsid w:val="005047D8"/>
    <w:pPr>
      <w:spacing w:after="0" w:line="240" w:lineRule="auto"/>
    </w:pPr>
    <w:rPr>
      <w:rFonts w:ascii="Arial" w:eastAsia="Times New Roman" w:hAnsi="Arial" w:cs="Times New Roman"/>
      <w:sz w:val="16"/>
      <w:lang w:eastAsia="en-US"/>
    </w:rPr>
  </w:style>
  <w:style w:type="paragraph" w:customStyle="1" w:styleId="SolicitationNumber">
    <w:name w:val="Solicitation Number"/>
    <w:basedOn w:val="Normal"/>
    <w:uiPriority w:val="99"/>
    <w:rsid w:val="005047D8"/>
    <w:pPr>
      <w:framePr w:wrap="around" w:hAnchor="text"/>
      <w:spacing w:after="0" w:line="240" w:lineRule="auto"/>
    </w:pPr>
    <w:rPr>
      <w:rFonts w:ascii="Arial" w:eastAsia="Times New Roman" w:hAnsi="Arial" w:cs="Times New Roman"/>
      <w:lang w:eastAsia="en-US"/>
    </w:rPr>
  </w:style>
  <w:style w:type="paragraph" w:customStyle="1" w:styleId="ProposalSub-Title">
    <w:name w:val="Proposal Sub-Title"/>
    <w:basedOn w:val="Normal"/>
    <w:uiPriority w:val="99"/>
    <w:rsid w:val="005047D8"/>
    <w:pPr>
      <w:spacing w:after="0" w:line="240" w:lineRule="auto"/>
    </w:pPr>
    <w:rPr>
      <w:rFonts w:ascii="Arial" w:eastAsia="Times New Roman" w:hAnsi="Arial" w:cs="Times New Roman"/>
      <w:sz w:val="32"/>
      <w:lang w:eastAsia="en-US"/>
    </w:rPr>
  </w:style>
  <w:style w:type="paragraph" w:customStyle="1" w:styleId="ProposalVolumeNumber">
    <w:name w:val="Proposal Volume Number"/>
    <w:basedOn w:val="Normal"/>
    <w:uiPriority w:val="99"/>
    <w:rsid w:val="005047D8"/>
    <w:pPr>
      <w:spacing w:after="240" w:line="240" w:lineRule="auto"/>
    </w:pPr>
    <w:rPr>
      <w:rFonts w:ascii="Arial" w:eastAsia="Times New Roman" w:hAnsi="Arial" w:cs="Times New Roman"/>
      <w:sz w:val="32"/>
      <w:lang w:eastAsia="en-US"/>
    </w:rPr>
  </w:style>
  <w:style w:type="paragraph" w:customStyle="1" w:styleId="ProposalDueDate">
    <w:name w:val="Proposal Due Date"/>
    <w:basedOn w:val="Normal"/>
    <w:uiPriority w:val="99"/>
    <w:rsid w:val="005047D8"/>
    <w:pPr>
      <w:framePr w:wrap="around" w:hAnchor="text"/>
      <w:spacing w:after="0" w:line="240" w:lineRule="auto"/>
    </w:pPr>
    <w:rPr>
      <w:rFonts w:ascii="Arial" w:eastAsia="Times New Roman" w:hAnsi="Arial" w:cs="Times New Roman"/>
      <w:sz w:val="32"/>
      <w:lang w:eastAsia="en-US"/>
    </w:rPr>
  </w:style>
  <w:style w:type="paragraph" w:customStyle="1" w:styleId="TitlepageRestriction">
    <w:name w:val="Titlepage_Restriction"/>
    <w:basedOn w:val="Normal"/>
    <w:uiPriority w:val="99"/>
    <w:rsid w:val="005047D8"/>
    <w:pPr>
      <w:spacing w:after="0" w:line="240" w:lineRule="auto"/>
    </w:pPr>
    <w:rPr>
      <w:rFonts w:ascii="Arial" w:eastAsia="Times New Roman" w:hAnsi="Arial" w:cs="Times New Roman"/>
      <w:sz w:val="16"/>
      <w:lang w:eastAsia="en-US"/>
    </w:rPr>
  </w:style>
  <w:style w:type="paragraph" w:customStyle="1" w:styleId="BodyTextBold">
    <w:name w:val="Body Text Bold"/>
    <w:basedOn w:val="BodyText"/>
    <w:link w:val="BodyTextBoldChar"/>
    <w:qFormat/>
    <w:rsid w:val="005047D8"/>
    <w:rPr>
      <w:b/>
      <w:noProof/>
      <w:szCs w:val="16"/>
    </w:rPr>
  </w:style>
  <w:style w:type="character" w:customStyle="1" w:styleId="BodyTextBoldChar">
    <w:name w:val="Body Text Bold Char"/>
    <w:basedOn w:val="BodyTextChar"/>
    <w:link w:val="BodyTextBold"/>
    <w:rsid w:val="005047D8"/>
    <w:rPr>
      <w:rFonts w:ascii="Arial" w:eastAsia="Times New Roman" w:hAnsi="Arial" w:cs="Times New Roman"/>
      <w:b/>
      <w:noProof/>
      <w:sz w:val="22"/>
      <w:szCs w:val="16"/>
      <w:lang w:eastAsia="en-US"/>
    </w:rPr>
  </w:style>
  <w:style w:type="paragraph" w:customStyle="1" w:styleId="BodyTextNoSpacingAfter">
    <w:name w:val="Body Text No Spacing After"/>
    <w:basedOn w:val="BodyText"/>
    <w:link w:val="BodyTextNoSpacingAfterChar"/>
    <w:qFormat/>
    <w:rsid w:val="005047D8"/>
    <w:pPr>
      <w:spacing w:after="0"/>
    </w:pPr>
    <w:rPr>
      <w:iCs/>
      <w:szCs w:val="16"/>
    </w:rPr>
  </w:style>
  <w:style w:type="paragraph" w:customStyle="1" w:styleId="Bodytext0">
    <w:name w:val="Bodytext"/>
    <w:basedOn w:val="Normal"/>
    <w:link w:val="BodytextChar0"/>
    <w:rsid w:val="005047D8"/>
    <w:pPr>
      <w:spacing w:line="240" w:lineRule="auto"/>
    </w:pPr>
    <w:rPr>
      <w:rFonts w:ascii="Arial" w:eastAsia="Times New Roman" w:hAnsi="Arial" w:cs="Times New Roman"/>
      <w:lang w:eastAsia="en-US"/>
    </w:rPr>
  </w:style>
  <w:style w:type="paragraph" w:customStyle="1" w:styleId="BodytextHeading">
    <w:name w:val="Bodytext_Heading"/>
    <w:basedOn w:val="Bodytext0"/>
    <w:next w:val="Bodytext0"/>
    <w:uiPriority w:val="99"/>
    <w:rsid w:val="005047D8"/>
    <w:pPr>
      <w:spacing w:before="160"/>
    </w:pPr>
    <w:rPr>
      <w:b/>
    </w:rPr>
  </w:style>
  <w:style w:type="character" w:customStyle="1" w:styleId="BodytextChar0">
    <w:name w:val="Bodytext Char"/>
    <w:basedOn w:val="DefaultParagraphFont"/>
    <w:link w:val="Bodytext0"/>
    <w:locked/>
    <w:rsid w:val="005047D8"/>
    <w:rPr>
      <w:rFonts w:ascii="Arial" w:eastAsia="Times New Roman" w:hAnsi="Arial" w:cs="Times New Roman"/>
      <w:sz w:val="22"/>
      <w:lang w:eastAsia="en-US"/>
    </w:rPr>
  </w:style>
  <w:style w:type="table" w:customStyle="1" w:styleId="ESIReport2">
    <w:name w:val="ESI Report 2"/>
    <w:basedOn w:val="TableNormal"/>
    <w:uiPriority w:val="99"/>
    <w:rsid w:val="005047D8"/>
    <w:pPr>
      <w:spacing w:before="40" w:after="40" w:line="240" w:lineRule="auto"/>
    </w:pPr>
    <w:rPr>
      <w:rFonts w:ascii="Arial" w:eastAsia="Times New Roman" w:hAnsi="Arial" w:cs="Times New Roman"/>
      <w:sz w:val="20"/>
      <w:szCs w:val="20"/>
      <w:lang w:eastAsia="en-US"/>
    </w:rPr>
    <w:tblPr>
      <w:jc w:val="center"/>
      <w:tblBorders>
        <w:insideH w:val="single" w:sz="4" w:space="0" w:color="8C8C8C"/>
      </w:tblBorders>
    </w:tblPr>
    <w:trPr>
      <w:jc w:val="center"/>
    </w:trPr>
    <w:tcPr>
      <w:vAlign w:val="center"/>
    </w:tcPr>
    <w:tblStylePr w:type="firstRow">
      <w:rPr>
        <w:b/>
        <w:color w:val="auto"/>
      </w:rPr>
      <w:tblPr/>
      <w:tcPr>
        <w:tcBorders>
          <w:top w:val="nil"/>
          <w:left w:val="nil"/>
          <w:bottom w:val="single" w:sz="4" w:space="0" w:color="8C8C8C"/>
          <w:right w:val="nil"/>
          <w:insideH w:val="nil"/>
          <w:insideV w:val="nil"/>
          <w:tl2br w:val="nil"/>
          <w:tr2bl w:val="nil"/>
        </w:tcBorders>
        <w:shd w:val="clear" w:color="auto" w:fill="93D500" w:themeFill="accent1"/>
      </w:tcPr>
    </w:tblStylePr>
    <w:tblStylePr w:type="lastRow">
      <w:rPr>
        <w:b/>
      </w:rPr>
      <w:tblPr/>
      <w:tcPr>
        <w:tcBorders>
          <w:top w:val="single" w:sz="4" w:space="0" w:color="8C8C8C"/>
          <w:left w:val="nil"/>
          <w:bottom w:val="single" w:sz="4" w:space="0" w:color="8C8C8C"/>
          <w:right w:val="nil"/>
          <w:insideH w:val="nil"/>
          <w:insideV w:val="nil"/>
          <w:tl2br w:val="nil"/>
          <w:tr2bl w:val="nil"/>
        </w:tcBorders>
      </w:tcPr>
    </w:tblStylePr>
  </w:style>
  <w:style w:type="paragraph" w:customStyle="1" w:styleId="Tablebody0">
    <w:name w:val="Tablebody"/>
    <w:basedOn w:val="Bodytext0"/>
    <w:uiPriority w:val="99"/>
    <w:rsid w:val="005047D8"/>
    <w:pPr>
      <w:spacing w:before="40" w:after="40"/>
    </w:pPr>
    <w:rPr>
      <w:sz w:val="20"/>
    </w:rPr>
  </w:style>
  <w:style w:type="paragraph" w:customStyle="1" w:styleId="TableBullet1">
    <w:name w:val="TableBullet1"/>
    <w:basedOn w:val="Tablebody0"/>
    <w:uiPriority w:val="99"/>
    <w:rsid w:val="005047D8"/>
    <w:pPr>
      <w:numPr>
        <w:numId w:val="33"/>
      </w:numPr>
      <w:tabs>
        <w:tab w:val="clear" w:pos="360"/>
      </w:tabs>
      <w:ind w:left="0" w:firstLine="0"/>
    </w:pPr>
  </w:style>
  <w:style w:type="paragraph" w:customStyle="1" w:styleId="Tablenote">
    <w:name w:val="Tablenote"/>
    <w:basedOn w:val="Tablebody0"/>
    <w:uiPriority w:val="99"/>
    <w:rsid w:val="005047D8"/>
    <w:rPr>
      <w:sz w:val="18"/>
    </w:rPr>
  </w:style>
  <w:style w:type="paragraph" w:customStyle="1" w:styleId="Tablesubheader">
    <w:name w:val="Tablesubheader"/>
    <w:basedOn w:val="Normal"/>
    <w:uiPriority w:val="99"/>
    <w:rsid w:val="005047D8"/>
    <w:pPr>
      <w:spacing w:before="40" w:after="40" w:line="240" w:lineRule="auto"/>
    </w:pPr>
    <w:rPr>
      <w:rFonts w:ascii="Arial" w:eastAsia="Times New Roman" w:hAnsi="Arial" w:cs="Times New Roman"/>
      <w:b/>
      <w:sz w:val="20"/>
      <w:lang w:eastAsia="en-US"/>
    </w:rPr>
  </w:style>
  <w:style w:type="character" w:customStyle="1" w:styleId="BodyTextNoSpacingAfterChar">
    <w:name w:val="Body Text No Spacing After Char"/>
    <w:basedOn w:val="DefaultParagraphFont"/>
    <w:link w:val="BodyTextNoSpacingAfter"/>
    <w:rsid w:val="005047D8"/>
    <w:rPr>
      <w:rFonts w:ascii="Arial" w:eastAsia="Times New Roman" w:hAnsi="Arial" w:cs="Times New Roman"/>
      <w:iCs/>
      <w:sz w:val="22"/>
      <w:szCs w:val="16"/>
      <w:lang w:eastAsia="en-US"/>
    </w:rPr>
  </w:style>
  <w:style w:type="paragraph" w:customStyle="1" w:styleId="ProposalTitle">
    <w:name w:val="Proposal Title"/>
    <w:basedOn w:val="Normal"/>
    <w:uiPriority w:val="99"/>
    <w:rsid w:val="005047D8"/>
    <w:pPr>
      <w:spacing w:after="240" w:line="240" w:lineRule="auto"/>
    </w:pPr>
    <w:rPr>
      <w:rFonts w:ascii="Arial" w:eastAsia="Times New Roman" w:hAnsi="Arial" w:cs="Times New Roman"/>
      <w:b/>
      <w:sz w:val="44"/>
      <w:lang w:eastAsia="en-US"/>
    </w:rPr>
  </w:style>
  <w:style w:type="paragraph" w:customStyle="1" w:styleId="Caption1">
    <w:name w:val="Caption1"/>
    <w:aliases w:val="Table/Figure Caption1,Table Caption1,Caption Char1 Char1"/>
    <w:basedOn w:val="BodyText"/>
    <w:qFormat/>
    <w:rsid w:val="005047D8"/>
  </w:style>
  <w:style w:type="paragraph" w:customStyle="1" w:styleId="SourceCode">
    <w:name w:val="Source Code"/>
    <w:basedOn w:val="Normal"/>
    <w:uiPriority w:val="99"/>
    <w:rsid w:val="005047D8"/>
    <w:pPr>
      <w:shd w:val="clear" w:color="auto" w:fill="F8F8F8"/>
      <w:wordWrap w:val="0"/>
      <w:spacing w:after="0" w:line="240" w:lineRule="auto"/>
    </w:pPr>
    <w:rPr>
      <w:rFonts w:ascii="Arial" w:eastAsia="Times New Roman" w:hAnsi="Arial" w:cs="Times New Roman"/>
      <w:szCs w:val="20"/>
      <w:lang w:eastAsia="en-US"/>
    </w:rPr>
  </w:style>
  <w:style w:type="character" w:customStyle="1" w:styleId="KeywordTok">
    <w:name w:val="KeywordTok"/>
    <w:rsid w:val="005047D8"/>
    <w:rPr>
      <w:b/>
      <w:color w:val="204A87"/>
      <w:shd w:val="clear" w:color="auto" w:fill="F8F8F8"/>
    </w:rPr>
  </w:style>
  <w:style w:type="character" w:customStyle="1" w:styleId="DataTypeTok">
    <w:name w:val="DataTypeTok"/>
    <w:rsid w:val="005047D8"/>
    <w:rPr>
      <w:color w:val="204A87"/>
      <w:shd w:val="clear" w:color="auto" w:fill="F8F8F8"/>
    </w:rPr>
  </w:style>
  <w:style w:type="character" w:customStyle="1" w:styleId="DecValTok">
    <w:name w:val="DecValTok"/>
    <w:rsid w:val="005047D8"/>
    <w:rPr>
      <w:color w:val="0000CF"/>
      <w:shd w:val="clear" w:color="auto" w:fill="F8F8F8"/>
    </w:rPr>
  </w:style>
  <w:style w:type="character" w:customStyle="1" w:styleId="BaseNTok">
    <w:name w:val="BaseNTok"/>
    <w:rsid w:val="005047D8"/>
    <w:rPr>
      <w:color w:val="0000CF"/>
      <w:shd w:val="clear" w:color="auto" w:fill="F8F8F8"/>
    </w:rPr>
  </w:style>
  <w:style w:type="character" w:customStyle="1" w:styleId="FloatTok">
    <w:name w:val="FloatTok"/>
    <w:rsid w:val="005047D8"/>
    <w:rPr>
      <w:color w:val="0000CF"/>
      <w:shd w:val="clear" w:color="auto" w:fill="F8F8F8"/>
    </w:rPr>
  </w:style>
  <w:style w:type="character" w:customStyle="1" w:styleId="ConstantTok">
    <w:name w:val="ConstantTok"/>
    <w:rsid w:val="005047D8"/>
    <w:rPr>
      <w:color w:val="000000"/>
      <w:shd w:val="clear" w:color="auto" w:fill="F8F8F8"/>
    </w:rPr>
  </w:style>
  <w:style w:type="character" w:customStyle="1" w:styleId="CharTok">
    <w:name w:val="CharTok"/>
    <w:rsid w:val="005047D8"/>
    <w:rPr>
      <w:color w:val="4E9A06"/>
      <w:shd w:val="clear" w:color="auto" w:fill="F8F8F8"/>
    </w:rPr>
  </w:style>
  <w:style w:type="character" w:customStyle="1" w:styleId="SpecialCharTok">
    <w:name w:val="SpecialCharTok"/>
    <w:rsid w:val="005047D8"/>
    <w:rPr>
      <w:color w:val="000000"/>
      <w:shd w:val="clear" w:color="auto" w:fill="F8F8F8"/>
    </w:rPr>
  </w:style>
  <w:style w:type="character" w:customStyle="1" w:styleId="StringTok">
    <w:name w:val="StringTok"/>
    <w:rsid w:val="005047D8"/>
    <w:rPr>
      <w:color w:val="4E9A06"/>
      <w:shd w:val="clear" w:color="auto" w:fill="F8F8F8"/>
    </w:rPr>
  </w:style>
  <w:style w:type="character" w:customStyle="1" w:styleId="VerbatimStringTok">
    <w:name w:val="VerbatimStringTok"/>
    <w:rsid w:val="005047D8"/>
    <w:rPr>
      <w:color w:val="4E9A06"/>
      <w:shd w:val="clear" w:color="auto" w:fill="F8F8F8"/>
    </w:rPr>
  </w:style>
  <w:style w:type="character" w:customStyle="1" w:styleId="SpecialStringTok">
    <w:name w:val="SpecialStringTok"/>
    <w:rsid w:val="005047D8"/>
    <w:rPr>
      <w:color w:val="4E9A06"/>
      <w:shd w:val="clear" w:color="auto" w:fill="F8F8F8"/>
    </w:rPr>
  </w:style>
  <w:style w:type="character" w:customStyle="1" w:styleId="ImportTok">
    <w:name w:val="ImportTok"/>
    <w:rsid w:val="005047D8"/>
    <w:rPr>
      <w:shd w:val="clear" w:color="auto" w:fill="F8F8F8"/>
    </w:rPr>
  </w:style>
  <w:style w:type="character" w:customStyle="1" w:styleId="CommentTok">
    <w:name w:val="CommentTok"/>
    <w:rsid w:val="005047D8"/>
    <w:rPr>
      <w:i/>
      <w:color w:val="8F5902"/>
      <w:shd w:val="clear" w:color="auto" w:fill="F8F8F8"/>
    </w:rPr>
  </w:style>
  <w:style w:type="character" w:customStyle="1" w:styleId="DocumentationTok">
    <w:name w:val="DocumentationTok"/>
    <w:rsid w:val="005047D8"/>
    <w:rPr>
      <w:b/>
      <w:i/>
      <w:color w:val="8F5902"/>
      <w:shd w:val="clear" w:color="auto" w:fill="F8F8F8"/>
    </w:rPr>
  </w:style>
  <w:style w:type="character" w:customStyle="1" w:styleId="AnnotationTok">
    <w:name w:val="AnnotationTok"/>
    <w:rsid w:val="005047D8"/>
    <w:rPr>
      <w:b/>
      <w:i/>
      <w:color w:val="8F5902"/>
      <w:shd w:val="clear" w:color="auto" w:fill="F8F8F8"/>
    </w:rPr>
  </w:style>
  <w:style w:type="character" w:customStyle="1" w:styleId="CommentVarTok">
    <w:name w:val="CommentVarTok"/>
    <w:rsid w:val="005047D8"/>
    <w:rPr>
      <w:b/>
      <w:i/>
      <w:color w:val="8F5902"/>
      <w:shd w:val="clear" w:color="auto" w:fill="F8F8F8"/>
    </w:rPr>
  </w:style>
  <w:style w:type="character" w:customStyle="1" w:styleId="OtherTok">
    <w:name w:val="OtherTok"/>
    <w:rsid w:val="005047D8"/>
    <w:rPr>
      <w:color w:val="8F5902"/>
      <w:shd w:val="clear" w:color="auto" w:fill="F8F8F8"/>
    </w:rPr>
  </w:style>
  <w:style w:type="character" w:customStyle="1" w:styleId="FunctionTok">
    <w:name w:val="FunctionTok"/>
    <w:rsid w:val="005047D8"/>
    <w:rPr>
      <w:color w:val="000000"/>
      <w:shd w:val="clear" w:color="auto" w:fill="F8F8F8"/>
    </w:rPr>
  </w:style>
  <w:style w:type="character" w:customStyle="1" w:styleId="VariableTok">
    <w:name w:val="VariableTok"/>
    <w:rsid w:val="005047D8"/>
    <w:rPr>
      <w:color w:val="000000"/>
      <w:shd w:val="clear" w:color="auto" w:fill="F8F8F8"/>
    </w:rPr>
  </w:style>
  <w:style w:type="character" w:customStyle="1" w:styleId="ControlFlowTok">
    <w:name w:val="ControlFlowTok"/>
    <w:rsid w:val="005047D8"/>
    <w:rPr>
      <w:b/>
      <w:color w:val="204A87"/>
      <w:shd w:val="clear" w:color="auto" w:fill="F8F8F8"/>
    </w:rPr>
  </w:style>
  <w:style w:type="character" w:customStyle="1" w:styleId="OperatorTok">
    <w:name w:val="OperatorTok"/>
    <w:rsid w:val="005047D8"/>
    <w:rPr>
      <w:b/>
      <w:color w:val="CE5C00"/>
      <w:shd w:val="clear" w:color="auto" w:fill="F8F8F8"/>
    </w:rPr>
  </w:style>
  <w:style w:type="character" w:customStyle="1" w:styleId="BuiltInTok">
    <w:name w:val="BuiltInTok"/>
    <w:rsid w:val="005047D8"/>
    <w:rPr>
      <w:shd w:val="clear" w:color="auto" w:fill="F8F8F8"/>
    </w:rPr>
  </w:style>
  <w:style w:type="character" w:customStyle="1" w:styleId="ExtensionTok">
    <w:name w:val="ExtensionTok"/>
    <w:rsid w:val="005047D8"/>
    <w:rPr>
      <w:shd w:val="clear" w:color="auto" w:fill="F8F8F8"/>
    </w:rPr>
  </w:style>
  <w:style w:type="character" w:customStyle="1" w:styleId="PreprocessorTok">
    <w:name w:val="PreprocessorTok"/>
    <w:rsid w:val="005047D8"/>
    <w:rPr>
      <w:i/>
      <w:color w:val="8F5902"/>
      <w:shd w:val="clear" w:color="auto" w:fill="F8F8F8"/>
    </w:rPr>
  </w:style>
  <w:style w:type="character" w:customStyle="1" w:styleId="AttributeTok">
    <w:name w:val="AttributeTok"/>
    <w:rsid w:val="005047D8"/>
    <w:rPr>
      <w:color w:val="C4A000"/>
      <w:shd w:val="clear" w:color="auto" w:fill="F8F8F8"/>
    </w:rPr>
  </w:style>
  <w:style w:type="character" w:customStyle="1" w:styleId="RegionMarkerTok">
    <w:name w:val="RegionMarkerTok"/>
    <w:rsid w:val="005047D8"/>
    <w:rPr>
      <w:shd w:val="clear" w:color="auto" w:fill="F8F8F8"/>
    </w:rPr>
  </w:style>
  <w:style w:type="character" w:customStyle="1" w:styleId="InformationTok">
    <w:name w:val="InformationTok"/>
    <w:rsid w:val="005047D8"/>
    <w:rPr>
      <w:b/>
      <w:i/>
      <w:color w:val="8F5902"/>
      <w:shd w:val="clear" w:color="auto" w:fill="F8F8F8"/>
    </w:rPr>
  </w:style>
  <w:style w:type="character" w:customStyle="1" w:styleId="WarningTok">
    <w:name w:val="WarningTok"/>
    <w:rsid w:val="005047D8"/>
    <w:rPr>
      <w:b/>
      <w:i/>
      <w:color w:val="8F5902"/>
      <w:shd w:val="clear" w:color="auto" w:fill="F8F8F8"/>
    </w:rPr>
  </w:style>
  <w:style w:type="character" w:customStyle="1" w:styleId="AlertTok">
    <w:name w:val="AlertTok"/>
    <w:rsid w:val="005047D8"/>
    <w:rPr>
      <w:color w:val="EF2929"/>
      <w:shd w:val="clear" w:color="auto" w:fill="F8F8F8"/>
    </w:rPr>
  </w:style>
  <w:style w:type="character" w:customStyle="1" w:styleId="ErrorTok">
    <w:name w:val="ErrorTok"/>
    <w:rsid w:val="005047D8"/>
    <w:rPr>
      <w:b/>
      <w:color w:val="A40000"/>
      <w:shd w:val="clear" w:color="auto" w:fill="F8F8F8"/>
    </w:rPr>
  </w:style>
  <w:style w:type="character" w:customStyle="1" w:styleId="NormalTok">
    <w:name w:val="NormalTok"/>
    <w:rsid w:val="005047D8"/>
    <w:rPr>
      <w:shd w:val="clear" w:color="auto" w:fill="F8F8F8"/>
    </w:rPr>
  </w:style>
  <w:style w:type="character" w:customStyle="1" w:styleId="Heading5Char1">
    <w:name w:val="Heading 5 Char1"/>
    <w:aliases w:val="Append Level 1 Char1"/>
    <w:basedOn w:val="DefaultParagraphFont"/>
    <w:semiHidden/>
    <w:rsid w:val="005047D8"/>
    <w:rPr>
      <w:rFonts w:asciiTheme="majorHAnsi" w:eastAsiaTheme="majorEastAsia" w:hAnsiTheme="majorHAnsi" w:cstheme="majorBidi"/>
      <w:color w:val="6D9F00" w:themeColor="accent1" w:themeShade="BF"/>
      <w:sz w:val="22"/>
    </w:rPr>
  </w:style>
  <w:style w:type="character" w:customStyle="1" w:styleId="Heading6Char1">
    <w:name w:val="Heading 6 Char1"/>
    <w:aliases w:val="Append Level 2 Char1"/>
    <w:basedOn w:val="DefaultParagraphFont"/>
    <w:semiHidden/>
    <w:rsid w:val="005047D8"/>
    <w:rPr>
      <w:rFonts w:asciiTheme="majorHAnsi" w:eastAsiaTheme="majorEastAsia" w:hAnsiTheme="majorHAnsi" w:cstheme="majorBidi"/>
      <w:color w:val="486A00" w:themeColor="accent1" w:themeShade="7F"/>
      <w:sz w:val="22"/>
    </w:rPr>
  </w:style>
  <w:style w:type="paragraph" w:customStyle="1" w:styleId="msonormal0">
    <w:name w:val="msonormal"/>
    <w:basedOn w:val="Normal"/>
    <w:uiPriority w:val="99"/>
    <w:rsid w:val="005047D8"/>
    <w:pPr>
      <w:spacing w:after="0" w:line="240" w:lineRule="auto"/>
    </w:pPr>
    <w:rPr>
      <w:rFonts w:ascii="Times New Roman" w:eastAsia="Times New Roman" w:hAnsi="Times New Roman" w:cs="Times New Roman"/>
      <w:sz w:val="24"/>
      <w:lang w:eastAsia="en-US"/>
    </w:rPr>
  </w:style>
  <w:style w:type="character" w:customStyle="1" w:styleId="Heading7Char1">
    <w:name w:val="Heading 7 Char1"/>
    <w:aliases w:val="Append Level 3 Char1"/>
    <w:basedOn w:val="DefaultParagraphFont"/>
    <w:semiHidden/>
    <w:rsid w:val="005047D8"/>
    <w:rPr>
      <w:rFonts w:asciiTheme="majorHAnsi" w:eastAsiaTheme="majorEastAsia" w:hAnsiTheme="majorHAnsi" w:cstheme="majorBidi"/>
      <w:i/>
      <w:iCs/>
      <w:color w:val="486A00" w:themeColor="accent1" w:themeShade="7F"/>
      <w:sz w:val="22"/>
    </w:rPr>
  </w:style>
  <w:style w:type="character" w:customStyle="1" w:styleId="Heading8Char1">
    <w:name w:val="Heading 8 Char1"/>
    <w:aliases w:val="Exec Sum Level 1 Char1"/>
    <w:basedOn w:val="DefaultParagraphFont"/>
    <w:semiHidden/>
    <w:rsid w:val="005047D8"/>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Exec Sum Level 2 Char1"/>
    <w:basedOn w:val="DefaultParagraphFont"/>
    <w:semiHidden/>
    <w:rsid w:val="005047D8"/>
    <w:rPr>
      <w:rFonts w:asciiTheme="majorHAnsi" w:eastAsiaTheme="majorEastAsia" w:hAnsiTheme="majorHAnsi" w:cstheme="majorBidi"/>
      <w:i/>
      <w:iCs/>
      <w:color w:val="272727" w:themeColor="text1" w:themeTint="D8"/>
      <w:sz w:val="21"/>
      <w:szCs w:val="21"/>
    </w:rPr>
  </w:style>
  <w:style w:type="character" w:customStyle="1" w:styleId="TitleChar1">
    <w:name w:val="Title Char1"/>
    <w:aliases w:val="Cover_Title Char1"/>
    <w:basedOn w:val="DefaultParagraphFont"/>
    <w:uiPriority w:val="10"/>
    <w:rsid w:val="005047D8"/>
    <w:rPr>
      <w:rFonts w:asciiTheme="majorHAnsi" w:eastAsiaTheme="majorEastAsia" w:hAnsiTheme="majorHAnsi" w:cstheme="majorBidi"/>
      <w:spacing w:val="-10"/>
      <w:kern w:val="28"/>
      <w:sz w:val="56"/>
      <w:szCs w:val="56"/>
    </w:rPr>
  </w:style>
  <w:style w:type="character" w:customStyle="1" w:styleId="SubtitleChar1">
    <w:name w:val="Subtitle Char1"/>
    <w:aliases w:val="Cover_Subtitle Char1"/>
    <w:basedOn w:val="DefaultParagraphFont"/>
    <w:uiPriority w:val="11"/>
    <w:rsid w:val="005047D8"/>
    <w:rPr>
      <w:rFonts w:asciiTheme="minorHAnsi" w:eastAsiaTheme="minorEastAsia" w:hAnsiTheme="minorHAnsi" w:cstheme="minorBidi"/>
      <w:color w:val="5A5A5A" w:themeColor="text1" w:themeTint="A5"/>
      <w:spacing w:val="15"/>
      <w:sz w:val="22"/>
      <w:szCs w:val="22"/>
    </w:rPr>
  </w:style>
  <w:style w:type="paragraph" w:customStyle="1" w:styleId="equationstyle">
    <w:name w:val="equation_style"/>
    <w:basedOn w:val="Caption"/>
    <w:link w:val="equationstyleChar"/>
    <w:qFormat/>
    <w:rsid w:val="003D0BAC"/>
    <w:pPr>
      <w:spacing w:after="120"/>
    </w:pPr>
    <w:rPr>
      <w:rFonts w:ascii="Aptos Narrow" w:eastAsia="Times New Roman" w:hAnsi="Aptos Narrow" w:cs="Arial"/>
      <w:bCs/>
      <w:iCs w:val="0"/>
      <w:szCs w:val="20"/>
      <w:lang w:eastAsia="en-US"/>
    </w:rPr>
  </w:style>
  <w:style w:type="character" w:customStyle="1" w:styleId="equationstyleChar">
    <w:name w:val="equation_style Char"/>
    <w:basedOn w:val="CaptionChar"/>
    <w:link w:val="equationstyle"/>
    <w:rsid w:val="003D0BAC"/>
    <w:rPr>
      <w:rFonts w:ascii="Aptos Narrow" w:eastAsia="Times New Roman" w:hAnsi="Aptos Narrow" w:cs="Arial"/>
      <w:b/>
      <w:bCs/>
      <w:iCs w:val="0"/>
      <w:color w:val="000000" w:themeColor="text1"/>
      <w:sz w:val="22"/>
      <w:szCs w:val="20"/>
      <w:lang w:eastAsia="en-US"/>
    </w:rPr>
  </w:style>
  <w:style w:type="paragraph" w:customStyle="1" w:styleId="figcaption">
    <w:name w:val="fig_caption"/>
    <w:basedOn w:val="BodyText"/>
    <w:qFormat/>
    <w:rsid w:val="005047D8"/>
  </w:style>
  <w:style w:type="character" w:customStyle="1" w:styleId="normaltextrun">
    <w:name w:val="normaltextrun"/>
    <w:basedOn w:val="DefaultParagraphFont"/>
    <w:rsid w:val="005047D8"/>
  </w:style>
  <w:style w:type="paragraph" w:customStyle="1" w:styleId="paragraph">
    <w:name w:val="paragraph"/>
    <w:basedOn w:val="Normal"/>
    <w:rsid w:val="005047D8"/>
    <w:pPr>
      <w:spacing w:before="100" w:beforeAutospacing="1" w:after="100" w:afterAutospacing="1" w:line="240" w:lineRule="auto"/>
    </w:pPr>
    <w:rPr>
      <w:rFonts w:ascii="Times New Roman" w:eastAsia="Times New Roman" w:hAnsi="Times New Roman" w:cs="Times New Roman"/>
      <w:sz w:val="24"/>
      <w:lang w:eastAsia="en-US"/>
    </w:rPr>
  </w:style>
  <w:style w:type="character" w:customStyle="1" w:styleId="eop">
    <w:name w:val="eop"/>
    <w:basedOn w:val="DefaultParagraphFont"/>
    <w:rsid w:val="005047D8"/>
  </w:style>
  <w:style w:type="character" w:customStyle="1" w:styleId="ui-provider">
    <w:name w:val="ui-provider"/>
    <w:basedOn w:val="DefaultParagraphFont"/>
    <w:rsid w:val="005047D8"/>
  </w:style>
  <w:style w:type="paragraph" w:customStyle="1" w:styleId="TableFigureSourceorNote">
    <w:name w:val="Table/Figure Source or Note"/>
    <w:basedOn w:val="TableFigureNote"/>
    <w:qFormat/>
    <w:rsid w:val="00E12B26"/>
    <w:rPr>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7300">
      <w:bodyDiv w:val="1"/>
      <w:marLeft w:val="0"/>
      <w:marRight w:val="0"/>
      <w:marTop w:val="0"/>
      <w:marBottom w:val="0"/>
      <w:divBdr>
        <w:top w:val="none" w:sz="0" w:space="0" w:color="auto"/>
        <w:left w:val="none" w:sz="0" w:space="0" w:color="auto"/>
        <w:bottom w:val="none" w:sz="0" w:space="0" w:color="auto"/>
        <w:right w:val="none" w:sz="0" w:space="0" w:color="auto"/>
      </w:divBdr>
      <w:divsChild>
        <w:div w:id="15233896">
          <w:marLeft w:val="0"/>
          <w:marRight w:val="0"/>
          <w:marTop w:val="0"/>
          <w:marBottom w:val="0"/>
          <w:divBdr>
            <w:top w:val="none" w:sz="0" w:space="0" w:color="auto"/>
            <w:left w:val="none" w:sz="0" w:space="0" w:color="auto"/>
            <w:bottom w:val="none" w:sz="0" w:space="0" w:color="auto"/>
            <w:right w:val="none" w:sz="0" w:space="0" w:color="auto"/>
          </w:divBdr>
        </w:div>
        <w:div w:id="142477013">
          <w:marLeft w:val="0"/>
          <w:marRight w:val="0"/>
          <w:marTop w:val="0"/>
          <w:marBottom w:val="0"/>
          <w:divBdr>
            <w:top w:val="none" w:sz="0" w:space="0" w:color="auto"/>
            <w:left w:val="none" w:sz="0" w:space="0" w:color="auto"/>
            <w:bottom w:val="none" w:sz="0" w:space="0" w:color="auto"/>
            <w:right w:val="none" w:sz="0" w:space="0" w:color="auto"/>
          </w:divBdr>
        </w:div>
        <w:div w:id="406608409">
          <w:marLeft w:val="0"/>
          <w:marRight w:val="0"/>
          <w:marTop w:val="0"/>
          <w:marBottom w:val="0"/>
          <w:divBdr>
            <w:top w:val="none" w:sz="0" w:space="0" w:color="auto"/>
            <w:left w:val="none" w:sz="0" w:space="0" w:color="auto"/>
            <w:bottom w:val="none" w:sz="0" w:space="0" w:color="auto"/>
            <w:right w:val="none" w:sz="0" w:space="0" w:color="auto"/>
          </w:divBdr>
        </w:div>
        <w:div w:id="449977625">
          <w:marLeft w:val="0"/>
          <w:marRight w:val="0"/>
          <w:marTop w:val="0"/>
          <w:marBottom w:val="0"/>
          <w:divBdr>
            <w:top w:val="none" w:sz="0" w:space="0" w:color="auto"/>
            <w:left w:val="none" w:sz="0" w:space="0" w:color="auto"/>
            <w:bottom w:val="none" w:sz="0" w:space="0" w:color="auto"/>
            <w:right w:val="none" w:sz="0" w:space="0" w:color="auto"/>
          </w:divBdr>
        </w:div>
        <w:div w:id="480847715">
          <w:marLeft w:val="0"/>
          <w:marRight w:val="0"/>
          <w:marTop w:val="0"/>
          <w:marBottom w:val="0"/>
          <w:divBdr>
            <w:top w:val="none" w:sz="0" w:space="0" w:color="auto"/>
            <w:left w:val="none" w:sz="0" w:space="0" w:color="auto"/>
            <w:bottom w:val="none" w:sz="0" w:space="0" w:color="auto"/>
            <w:right w:val="none" w:sz="0" w:space="0" w:color="auto"/>
          </w:divBdr>
        </w:div>
        <w:div w:id="530801248">
          <w:marLeft w:val="0"/>
          <w:marRight w:val="0"/>
          <w:marTop w:val="0"/>
          <w:marBottom w:val="0"/>
          <w:divBdr>
            <w:top w:val="none" w:sz="0" w:space="0" w:color="auto"/>
            <w:left w:val="none" w:sz="0" w:space="0" w:color="auto"/>
            <w:bottom w:val="none" w:sz="0" w:space="0" w:color="auto"/>
            <w:right w:val="none" w:sz="0" w:space="0" w:color="auto"/>
          </w:divBdr>
        </w:div>
        <w:div w:id="760641893">
          <w:marLeft w:val="0"/>
          <w:marRight w:val="0"/>
          <w:marTop w:val="0"/>
          <w:marBottom w:val="0"/>
          <w:divBdr>
            <w:top w:val="none" w:sz="0" w:space="0" w:color="auto"/>
            <w:left w:val="none" w:sz="0" w:space="0" w:color="auto"/>
            <w:bottom w:val="none" w:sz="0" w:space="0" w:color="auto"/>
            <w:right w:val="none" w:sz="0" w:space="0" w:color="auto"/>
          </w:divBdr>
        </w:div>
        <w:div w:id="912205290">
          <w:marLeft w:val="0"/>
          <w:marRight w:val="0"/>
          <w:marTop w:val="0"/>
          <w:marBottom w:val="0"/>
          <w:divBdr>
            <w:top w:val="none" w:sz="0" w:space="0" w:color="auto"/>
            <w:left w:val="none" w:sz="0" w:space="0" w:color="auto"/>
            <w:bottom w:val="none" w:sz="0" w:space="0" w:color="auto"/>
            <w:right w:val="none" w:sz="0" w:space="0" w:color="auto"/>
          </w:divBdr>
        </w:div>
        <w:div w:id="934754550">
          <w:marLeft w:val="0"/>
          <w:marRight w:val="0"/>
          <w:marTop w:val="0"/>
          <w:marBottom w:val="0"/>
          <w:divBdr>
            <w:top w:val="none" w:sz="0" w:space="0" w:color="auto"/>
            <w:left w:val="none" w:sz="0" w:space="0" w:color="auto"/>
            <w:bottom w:val="none" w:sz="0" w:space="0" w:color="auto"/>
            <w:right w:val="none" w:sz="0" w:space="0" w:color="auto"/>
          </w:divBdr>
        </w:div>
        <w:div w:id="1232692200">
          <w:marLeft w:val="0"/>
          <w:marRight w:val="0"/>
          <w:marTop w:val="0"/>
          <w:marBottom w:val="0"/>
          <w:divBdr>
            <w:top w:val="none" w:sz="0" w:space="0" w:color="auto"/>
            <w:left w:val="none" w:sz="0" w:space="0" w:color="auto"/>
            <w:bottom w:val="none" w:sz="0" w:space="0" w:color="auto"/>
            <w:right w:val="none" w:sz="0" w:space="0" w:color="auto"/>
          </w:divBdr>
        </w:div>
        <w:div w:id="1554657723">
          <w:marLeft w:val="0"/>
          <w:marRight w:val="0"/>
          <w:marTop w:val="0"/>
          <w:marBottom w:val="0"/>
          <w:divBdr>
            <w:top w:val="none" w:sz="0" w:space="0" w:color="auto"/>
            <w:left w:val="none" w:sz="0" w:space="0" w:color="auto"/>
            <w:bottom w:val="none" w:sz="0" w:space="0" w:color="auto"/>
            <w:right w:val="none" w:sz="0" w:space="0" w:color="auto"/>
          </w:divBdr>
        </w:div>
        <w:div w:id="1608587377">
          <w:marLeft w:val="0"/>
          <w:marRight w:val="0"/>
          <w:marTop w:val="0"/>
          <w:marBottom w:val="0"/>
          <w:divBdr>
            <w:top w:val="none" w:sz="0" w:space="0" w:color="auto"/>
            <w:left w:val="none" w:sz="0" w:space="0" w:color="auto"/>
            <w:bottom w:val="none" w:sz="0" w:space="0" w:color="auto"/>
            <w:right w:val="none" w:sz="0" w:space="0" w:color="auto"/>
          </w:divBdr>
          <w:divsChild>
            <w:div w:id="1634022830">
              <w:marLeft w:val="-75"/>
              <w:marRight w:val="0"/>
              <w:marTop w:val="30"/>
              <w:marBottom w:val="30"/>
              <w:divBdr>
                <w:top w:val="none" w:sz="0" w:space="0" w:color="auto"/>
                <w:left w:val="none" w:sz="0" w:space="0" w:color="auto"/>
                <w:bottom w:val="none" w:sz="0" w:space="0" w:color="auto"/>
                <w:right w:val="none" w:sz="0" w:space="0" w:color="auto"/>
              </w:divBdr>
              <w:divsChild>
                <w:div w:id="638537209">
                  <w:marLeft w:val="0"/>
                  <w:marRight w:val="0"/>
                  <w:marTop w:val="0"/>
                  <w:marBottom w:val="0"/>
                  <w:divBdr>
                    <w:top w:val="none" w:sz="0" w:space="0" w:color="auto"/>
                    <w:left w:val="none" w:sz="0" w:space="0" w:color="auto"/>
                    <w:bottom w:val="none" w:sz="0" w:space="0" w:color="auto"/>
                    <w:right w:val="none" w:sz="0" w:space="0" w:color="auto"/>
                  </w:divBdr>
                  <w:divsChild>
                    <w:div w:id="308823171">
                      <w:marLeft w:val="0"/>
                      <w:marRight w:val="0"/>
                      <w:marTop w:val="0"/>
                      <w:marBottom w:val="0"/>
                      <w:divBdr>
                        <w:top w:val="none" w:sz="0" w:space="0" w:color="auto"/>
                        <w:left w:val="none" w:sz="0" w:space="0" w:color="auto"/>
                        <w:bottom w:val="none" w:sz="0" w:space="0" w:color="auto"/>
                        <w:right w:val="none" w:sz="0" w:space="0" w:color="auto"/>
                      </w:divBdr>
                    </w:div>
                    <w:div w:id="1453212370">
                      <w:marLeft w:val="0"/>
                      <w:marRight w:val="0"/>
                      <w:marTop w:val="0"/>
                      <w:marBottom w:val="0"/>
                      <w:divBdr>
                        <w:top w:val="none" w:sz="0" w:space="0" w:color="auto"/>
                        <w:left w:val="none" w:sz="0" w:space="0" w:color="auto"/>
                        <w:bottom w:val="none" w:sz="0" w:space="0" w:color="auto"/>
                        <w:right w:val="none" w:sz="0" w:space="0" w:color="auto"/>
                      </w:divBdr>
                    </w:div>
                    <w:div w:id="1768387686">
                      <w:marLeft w:val="0"/>
                      <w:marRight w:val="0"/>
                      <w:marTop w:val="0"/>
                      <w:marBottom w:val="0"/>
                      <w:divBdr>
                        <w:top w:val="none" w:sz="0" w:space="0" w:color="auto"/>
                        <w:left w:val="none" w:sz="0" w:space="0" w:color="auto"/>
                        <w:bottom w:val="none" w:sz="0" w:space="0" w:color="auto"/>
                        <w:right w:val="none" w:sz="0" w:space="0" w:color="auto"/>
                      </w:divBdr>
                    </w:div>
                  </w:divsChild>
                </w:div>
                <w:div w:id="1599100606">
                  <w:marLeft w:val="0"/>
                  <w:marRight w:val="0"/>
                  <w:marTop w:val="0"/>
                  <w:marBottom w:val="0"/>
                  <w:divBdr>
                    <w:top w:val="none" w:sz="0" w:space="0" w:color="auto"/>
                    <w:left w:val="none" w:sz="0" w:space="0" w:color="auto"/>
                    <w:bottom w:val="none" w:sz="0" w:space="0" w:color="auto"/>
                    <w:right w:val="none" w:sz="0" w:space="0" w:color="auto"/>
                  </w:divBdr>
                  <w:divsChild>
                    <w:div w:id="1324626666">
                      <w:marLeft w:val="0"/>
                      <w:marRight w:val="0"/>
                      <w:marTop w:val="0"/>
                      <w:marBottom w:val="0"/>
                      <w:divBdr>
                        <w:top w:val="none" w:sz="0" w:space="0" w:color="auto"/>
                        <w:left w:val="none" w:sz="0" w:space="0" w:color="auto"/>
                        <w:bottom w:val="none" w:sz="0" w:space="0" w:color="auto"/>
                        <w:right w:val="none" w:sz="0" w:space="0" w:color="auto"/>
                      </w:divBdr>
                    </w:div>
                    <w:div w:id="1993751051">
                      <w:marLeft w:val="0"/>
                      <w:marRight w:val="0"/>
                      <w:marTop w:val="0"/>
                      <w:marBottom w:val="0"/>
                      <w:divBdr>
                        <w:top w:val="none" w:sz="0" w:space="0" w:color="auto"/>
                        <w:left w:val="none" w:sz="0" w:space="0" w:color="auto"/>
                        <w:bottom w:val="none" w:sz="0" w:space="0" w:color="auto"/>
                        <w:right w:val="none" w:sz="0" w:space="0" w:color="auto"/>
                      </w:divBdr>
                    </w:div>
                  </w:divsChild>
                </w:div>
                <w:div w:id="1798260364">
                  <w:marLeft w:val="0"/>
                  <w:marRight w:val="0"/>
                  <w:marTop w:val="0"/>
                  <w:marBottom w:val="0"/>
                  <w:divBdr>
                    <w:top w:val="none" w:sz="0" w:space="0" w:color="auto"/>
                    <w:left w:val="none" w:sz="0" w:space="0" w:color="auto"/>
                    <w:bottom w:val="none" w:sz="0" w:space="0" w:color="auto"/>
                    <w:right w:val="none" w:sz="0" w:space="0" w:color="auto"/>
                  </w:divBdr>
                  <w:divsChild>
                    <w:div w:id="312607784">
                      <w:marLeft w:val="0"/>
                      <w:marRight w:val="0"/>
                      <w:marTop w:val="0"/>
                      <w:marBottom w:val="0"/>
                      <w:divBdr>
                        <w:top w:val="none" w:sz="0" w:space="0" w:color="auto"/>
                        <w:left w:val="none" w:sz="0" w:space="0" w:color="auto"/>
                        <w:bottom w:val="none" w:sz="0" w:space="0" w:color="auto"/>
                        <w:right w:val="none" w:sz="0" w:space="0" w:color="auto"/>
                      </w:divBdr>
                    </w:div>
                    <w:div w:id="315034692">
                      <w:marLeft w:val="0"/>
                      <w:marRight w:val="0"/>
                      <w:marTop w:val="0"/>
                      <w:marBottom w:val="0"/>
                      <w:divBdr>
                        <w:top w:val="none" w:sz="0" w:space="0" w:color="auto"/>
                        <w:left w:val="none" w:sz="0" w:space="0" w:color="auto"/>
                        <w:bottom w:val="none" w:sz="0" w:space="0" w:color="auto"/>
                        <w:right w:val="none" w:sz="0" w:space="0" w:color="auto"/>
                      </w:divBdr>
                    </w:div>
                    <w:div w:id="152223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0271">
          <w:marLeft w:val="0"/>
          <w:marRight w:val="0"/>
          <w:marTop w:val="0"/>
          <w:marBottom w:val="0"/>
          <w:divBdr>
            <w:top w:val="none" w:sz="0" w:space="0" w:color="auto"/>
            <w:left w:val="none" w:sz="0" w:space="0" w:color="auto"/>
            <w:bottom w:val="none" w:sz="0" w:space="0" w:color="auto"/>
            <w:right w:val="none" w:sz="0" w:space="0" w:color="auto"/>
          </w:divBdr>
        </w:div>
        <w:div w:id="1626427540">
          <w:marLeft w:val="0"/>
          <w:marRight w:val="0"/>
          <w:marTop w:val="0"/>
          <w:marBottom w:val="0"/>
          <w:divBdr>
            <w:top w:val="none" w:sz="0" w:space="0" w:color="auto"/>
            <w:left w:val="none" w:sz="0" w:space="0" w:color="auto"/>
            <w:bottom w:val="none" w:sz="0" w:space="0" w:color="auto"/>
            <w:right w:val="none" w:sz="0" w:space="0" w:color="auto"/>
          </w:divBdr>
        </w:div>
        <w:div w:id="1871990089">
          <w:marLeft w:val="0"/>
          <w:marRight w:val="0"/>
          <w:marTop w:val="0"/>
          <w:marBottom w:val="0"/>
          <w:divBdr>
            <w:top w:val="none" w:sz="0" w:space="0" w:color="auto"/>
            <w:left w:val="none" w:sz="0" w:space="0" w:color="auto"/>
            <w:bottom w:val="none" w:sz="0" w:space="0" w:color="auto"/>
            <w:right w:val="none" w:sz="0" w:space="0" w:color="auto"/>
          </w:divBdr>
        </w:div>
        <w:div w:id="1973904326">
          <w:marLeft w:val="0"/>
          <w:marRight w:val="0"/>
          <w:marTop w:val="0"/>
          <w:marBottom w:val="0"/>
          <w:divBdr>
            <w:top w:val="none" w:sz="0" w:space="0" w:color="auto"/>
            <w:left w:val="none" w:sz="0" w:space="0" w:color="auto"/>
            <w:bottom w:val="none" w:sz="0" w:space="0" w:color="auto"/>
            <w:right w:val="none" w:sz="0" w:space="0" w:color="auto"/>
          </w:divBdr>
        </w:div>
      </w:divsChild>
    </w:div>
    <w:div w:id="371224674">
      <w:bodyDiv w:val="1"/>
      <w:marLeft w:val="0"/>
      <w:marRight w:val="0"/>
      <w:marTop w:val="0"/>
      <w:marBottom w:val="0"/>
      <w:divBdr>
        <w:top w:val="none" w:sz="0" w:space="0" w:color="auto"/>
        <w:left w:val="none" w:sz="0" w:space="0" w:color="auto"/>
        <w:bottom w:val="none" w:sz="0" w:space="0" w:color="auto"/>
        <w:right w:val="none" w:sz="0" w:space="0" w:color="auto"/>
      </w:divBdr>
      <w:divsChild>
        <w:div w:id="148639028">
          <w:marLeft w:val="0"/>
          <w:marRight w:val="0"/>
          <w:marTop w:val="0"/>
          <w:marBottom w:val="0"/>
          <w:divBdr>
            <w:top w:val="none" w:sz="0" w:space="0" w:color="auto"/>
            <w:left w:val="none" w:sz="0" w:space="0" w:color="auto"/>
            <w:bottom w:val="none" w:sz="0" w:space="0" w:color="auto"/>
            <w:right w:val="none" w:sz="0" w:space="0" w:color="auto"/>
          </w:divBdr>
        </w:div>
        <w:div w:id="612983852">
          <w:marLeft w:val="0"/>
          <w:marRight w:val="0"/>
          <w:marTop w:val="0"/>
          <w:marBottom w:val="0"/>
          <w:divBdr>
            <w:top w:val="none" w:sz="0" w:space="0" w:color="auto"/>
            <w:left w:val="none" w:sz="0" w:space="0" w:color="auto"/>
            <w:bottom w:val="none" w:sz="0" w:space="0" w:color="auto"/>
            <w:right w:val="none" w:sz="0" w:space="0" w:color="auto"/>
          </w:divBdr>
        </w:div>
        <w:div w:id="714812006">
          <w:marLeft w:val="0"/>
          <w:marRight w:val="0"/>
          <w:marTop w:val="0"/>
          <w:marBottom w:val="0"/>
          <w:divBdr>
            <w:top w:val="none" w:sz="0" w:space="0" w:color="auto"/>
            <w:left w:val="none" w:sz="0" w:space="0" w:color="auto"/>
            <w:bottom w:val="none" w:sz="0" w:space="0" w:color="auto"/>
            <w:right w:val="none" w:sz="0" w:space="0" w:color="auto"/>
          </w:divBdr>
        </w:div>
        <w:div w:id="1064791612">
          <w:marLeft w:val="0"/>
          <w:marRight w:val="0"/>
          <w:marTop w:val="0"/>
          <w:marBottom w:val="0"/>
          <w:divBdr>
            <w:top w:val="none" w:sz="0" w:space="0" w:color="auto"/>
            <w:left w:val="none" w:sz="0" w:space="0" w:color="auto"/>
            <w:bottom w:val="none" w:sz="0" w:space="0" w:color="auto"/>
            <w:right w:val="none" w:sz="0" w:space="0" w:color="auto"/>
          </w:divBdr>
        </w:div>
        <w:div w:id="1627346321">
          <w:marLeft w:val="0"/>
          <w:marRight w:val="0"/>
          <w:marTop w:val="0"/>
          <w:marBottom w:val="0"/>
          <w:divBdr>
            <w:top w:val="none" w:sz="0" w:space="0" w:color="auto"/>
            <w:left w:val="none" w:sz="0" w:space="0" w:color="auto"/>
            <w:bottom w:val="none" w:sz="0" w:space="0" w:color="auto"/>
            <w:right w:val="none" w:sz="0" w:space="0" w:color="auto"/>
          </w:divBdr>
        </w:div>
        <w:div w:id="2105298616">
          <w:marLeft w:val="0"/>
          <w:marRight w:val="0"/>
          <w:marTop w:val="0"/>
          <w:marBottom w:val="0"/>
          <w:divBdr>
            <w:top w:val="none" w:sz="0" w:space="0" w:color="auto"/>
            <w:left w:val="none" w:sz="0" w:space="0" w:color="auto"/>
            <w:bottom w:val="none" w:sz="0" w:space="0" w:color="auto"/>
            <w:right w:val="none" w:sz="0" w:space="0" w:color="auto"/>
          </w:divBdr>
        </w:div>
      </w:divsChild>
    </w:div>
    <w:div w:id="403259685">
      <w:bodyDiv w:val="1"/>
      <w:marLeft w:val="0"/>
      <w:marRight w:val="0"/>
      <w:marTop w:val="0"/>
      <w:marBottom w:val="0"/>
      <w:divBdr>
        <w:top w:val="none" w:sz="0" w:space="0" w:color="auto"/>
        <w:left w:val="none" w:sz="0" w:space="0" w:color="auto"/>
        <w:bottom w:val="none" w:sz="0" w:space="0" w:color="auto"/>
        <w:right w:val="none" w:sz="0" w:space="0" w:color="auto"/>
      </w:divBdr>
      <w:divsChild>
        <w:div w:id="1477333384">
          <w:marLeft w:val="0"/>
          <w:marRight w:val="0"/>
          <w:marTop w:val="0"/>
          <w:marBottom w:val="0"/>
          <w:divBdr>
            <w:top w:val="none" w:sz="0" w:space="0" w:color="auto"/>
            <w:left w:val="none" w:sz="0" w:space="0" w:color="auto"/>
            <w:bottom w:val="none" w:sz="0" w:space="0" w:color="auto"/>
            <w:right w:val="none" w:sz="0" w:space="0" w:color="auto"/>
          </w:divBdr>
        </w:div>
        <w:div w:id="1618953198">
          <w:marLeft w:val="0"/>
          <w:marRight w:val="0"/>
          <w:marTop w:val="0"/>
          <w:marBottom w:val="0"/>
          <w:divBdr>
            <w:top w:val="none" w:sz="0" w:space="0" w:color="auto"/>
            <w:left w:val="none" w:sz="0" w:space="0" w:color="auto"/>
            <w:bottom w:val="none" w:sz="0" w:space="0" w:color="auto"/>
            <w:right w:val="none" w:sz="0" w:space="0" w:color="auto"/>
          </w:divBdr>
        </w:div>
        <w:div w:id="2023627663">
          <w:marLeft w:val="0"/>
          <w:marRight w:val="0"/>
          <w:marTop w:val="0"/>
          <w:marBottom w:val="0"/>
          <w:divBdr>
            <w:top w:val="none" w:sz="0" w:space="0" w:color="auto"/>
            <w:left w:val="none" w:sz="0" w:space="0" w:color="auto"/>
            <w:bottom w:val="none" w:sz="0" w:space="0" w:color="auto"/>
            <w:right w:val="none" w:sz="0" w:space="0" w:color="auto"/>
          </w:divBdr>
          <w:divsChild>
            <w:div w:id="659503635">
              <w:marLeft w:val="0"/>
              <w:marRight w:val="0"/>
              <w:marTop w:val="30"/>
              <w:marBottom w:val="30"/>
              <w:divBdr>
                <w:top w:val="none" w:sz="0" w:space="0" w:color="auto"/>
                <w:left w:val="none" w:sz="0" w:space="0" w:color="auto"/>
                <w:bottom w:val="none" w:sz="0" w:space="0" w:color="auto"/>
                <w:right w:val="none" w:sz="0" w:space="0" w:color="auto"/>
              </w:divBdr>
              <w:divsChild>
                <w:div w:id="48579734">
                  <w:marLeft w:val="0"/>
                  <w:marRight w:val="0"/>
                  <w:marTop w:val="0"/>
                  <w:marBottom w:val="0"/>
                  <w:divBdr>
                    <w:top w:val="none" w:sz="0" w:space="0" w:color="auto"/>
                    <w:left w:val="none" w:sz="0" w:space="0" w:color="auto"/>
                    <w:bottom w:val="none" w:sz="0" w:space="0" w:color="auto"/>
                    <w:right w:val="none" w:sz="0" w:space="0" w:color="auto"/>
                  </w:divBdr>
                  <w:divsChild>
                    <w:div w:id="83573647">
                      <w:marLeft w:val="0"/>
                      <w:marRight w:val="0"/>
                      <w:marTop w:val="0"/>
                      <w:marBottom w:val="0"/>
                      <w:divBdr>
                        <w:top w:val="none" w:sz="0" w:space="0" w:color="auto"/>
                        <w:left w:val="none" w:sz="0" w:space="0" w:color="auto"/>
                        <w:bottom w:val="none" w:sz="0" w:space="0" w:color="auto"/>
                        <w:right w:val="none" w:sz="0" w:space="0" w:color="auto"/>
                      </w:divBdr>
                    </w:div>
                    <w:div w:id="117115901">
                      <w:marLeft w:val="0"/>
                      <w:marRight w:val="0"/>
                      <w:marTop w:val="0"/>
                      <w:marBottom w:val="0"/>
                      <w:divBdr>
                        <w:top w:val="none" w:sz="0" w:space="0" w:color="auto"/>
                        <w:left w:val="none" w:sz="0" w:space="0" w:color="auto"/>
                        <w:bottom w:val="none" w:sz="0" w:space="0" w:color="auto"/>
                        <w:right w:val="none" w:sz="0" w:space="0" w:color="auto"/>
                      </w:divBdr>
                    </w:div>
                  </w:divsChild>
                </w:div>
                <w:div w:id="216864534">
                  <w:marLeft w:val="0"/>
                  <w:marRight w:val="0"/>
                  <w:marTop w:val="0"/>
                  <w:marBottom w:val="0"/>
                  <w:divBdr>
                    <w:top w:val="none" w:sz="0" w:space="0" w:color="auto"/>
                    <w:left w:val="none" w:sz="0" w:space="0" w:color="auto"/>
                    <w:bottom w:val="none" w:sz="0" w:space="0" w:color="auto"/>
                    <w:right w:val="none" w:sz="0" w:space="0" w:color="auto"/>
                  </w:divBdr>
                  <w:divsChild>
                    <w:div w:id="1436973378">
                      <w:marLeft w:val="0"/>
                      <w:marRight w:val="0"/>
                      <w:marTop w:val="0"/>
                      <w:marBottom w:val="0"/>
                      <w:divBdr>
                        <w:top w:val="none" w:sz="0" w:space="0" w:color="auto"/>
                        <w:left w:val="none" w:sz="0" w:space="0" w:color="auto"/>
                        <w:bottom w:val="none" w:sz="0" w:space="0" w:color="auto"/>
                        <w:right w:val="none" w:sz="0" w:space="0" w:color="auto"/>
                      </w:divBdr>
                    </w:div>
                  </w:divsChild>
                </w:div>
                <w:div w:id="680201374">
                  <w:marLeft w:val="0"/>
                  <w:marRight w:val="0"/>
                  <w:marTop w:val="0"/>
                  <w:marBottom w:val="0"/>
                  <w:divBdr>
                    <w:top w:val="none" w:sz="0" w:space="0" w:color="auto"/>
                    <w:left w:val="none" w:sz="0" w:space="0" w:color="auto"/>
                    <w:bottom w:val="none" w:sz="0" w:space="0" w:color="auto"/>
                    <w:right w:val="none" w:sz="0" w:space="0" w:color="auto"/>
                  </w:divBdr>
                  <w:divsChild>
                    <w:div w:id="1019237480">
                      <w:marLeft w:val="0"/>
                      <w:marRight w:val="0"/>
                      <w:marTop w:val="0"/>
                      <w:marBottom w:val="0"/>
                      <w:divBdr>
                        <w:top w:val="none" w:sz="0" w:space="0" w:color="auto"/>
                        <w:left w:val="none" w:sz="0" w:space="0" w:color="auto"/>
                        <w:bottom w:val="none" w:sz="0" w:space="0" w:color="auto"/>
                        <w:right w:val="none" w:sz="0" w:space="0" w:color="auto"/>
                      </w:divBdr>
                    </w:div>
                  </w:divsChild>
                </w:div>
                <w:div w:id="827479078">
                  <w:marLeft w:val="0"/>
                  <w:marRight w:val="0"/>
                  <w:marTop w:val="0"/>
                  <w:marBottom w:val="0"/>
                  <w:divBdr>
                    <w:top w:val="none" w:sz="0" w:space="0" w:color="auto"/>
                    <w:left w:val="none" w:sz="0" w:space="0" w:color="auto"/>
                    <w:bottom w:val="none" w:sz="0" w:space="0" w:color="auto"/>
                    <w:right w:val="none" w:sz="0" w:space="0" w:color="auto"/>
                  </w:divBdr>
                  <w:divsChild>
                    <w:div w:id="57674630">
                      <w:marLeft w:val="0"/>
                      <w:marRight w:val="0"/>
                      <w:marTop w:val="0"/>
                      <w:marBottom w:val="0"/>
                      <w:divBdr>
                        <w:top w:val="none" w:sz="0" w:space="0" w:color="auto"/>
                        <w:left w:val="none" w:sz="0" w:space="0" w:color="auto"/>
                        <w:bottom w:val="none" w:sz="0" w:space="0" w:color="auto"/>
                        <w:right w:val="none" w:sz="0" w:space="0" w:color="auto"/>
                      </w:divBdr>
                    </w:div>
                  </w:divsChild>
                </w:div>
                <w:div w:id="869994735">
                  <w:marLeft w:val="0"/>
                  <w:marRight w:val="0"/>
                  <w:marTop w:val="0"/>
                  <w:marBottom w:val="0"/>
                  <w:divBdr>
                    <w:top w:val="none" w:sz="0" w:space="0" w:color="auto"/>
                    <w:left w:val="none" w:sz="0" w:space="0" w:color="auto"/>
                    <w:bottom w:val="none" w:sz="0" w:space="0" w:color="auto"/>
                    <w:right w:val="none" w:sz="0" w:space="0" w:color="auto"/>
                  </w:divBdr>
                  <w:divsChild>
                    <w:div w:id="1519807380">
                      <w:marLeft w:val="0"/>
                      <w:marRight w:val="0"/>
                      <w:marTop w:val="0"/>
                      <w:marBottom w:val="0"/>
                      <w:divBdr>
                        <w:top w:val="none" w:sz="0" w:space="0" w:color="auto"/>
                        <w:left w:val="none" w:sz="0" w:space="0" w:color="auto"/>
                        <w:bottom w:val="none" w:sz="0" w:space="0" w:color="auto"/>
                        <w:right w:val="none" w:sz="0" w:space="0" w:color="auto"/>
                      </w:divBdr>
                    </w:div>
                  </w:divsChild>
                </w:div>
                <w:div w:id="905341391">
                  <w:marLeft w:val="0"/>
                  <w:marRight w:val="0"/>
                  <w:marTop w:val="0"/>
                  <w:marBottom w:val="0"/>
                  <w:divBdr>
                    <w:top w:val="none" w:sz="0" w:space="0" w:color="auto"/>
                    <w:left w:val="none" w:sz="0" w:space="0" w:color="auto"/>
                    <w:bottom w:val="none" w:sz="0" w:space="0" w:color="auto"/>
                    <w:right w:val="none" w:sz="0" w:space="0" w:color="auto"/>
                  </w:divBdr>
                  <w:divsChild>
                    <w:div w:id="430584337">
                      <w:marLeft w:val="0"/>
                      <w:marRight w:val="0"/>
                      <w:marTop w:val="0"/>
                      <w:marBottom w:val="0"/>
                      <w:divBdr>
                        <w:top w:val="none" w:sz="0" w:space="0" w:color="auto"/>
                        <w:left w:val="none" w:sz="0" w:space="0" w:color="auto"/>
                        <w:bottom w:val="none" w:sz="0" w:space="0" w:color="auto"/>
                        <w:right w:val="none" w:sz="0" w:space="0" w:color="auto"/>
                      </w:divBdr>
                    </w:div>
                    <w:div w:id="508375958">
                      <w:marLeft w:val="0"/>
                      <w:marRight w:val="0"/>
                      <w:marTop w:val="0"/>
                      <w:marBottom w:val="0"/>
                      <w:divBdr>
                        <w:top w:val="none" w:sz="0" w:space="0" w:color="auto"/>
                        <w:left w:val="none" w:sz="0" w:space="0" w:color="auto"/>
                        <w:bottom w:val="none" w:sz="0" w:space="0" w:color="auto"/>
                        <w:right w:val="none" w:sz="0" w:space="0" w:color="auto"/>
                      </w:divBdr>
                    </w:div>
                    <w:div w:id="639043932">
                      <w:marLeft w:val="0"/>
                      <w:marRight w:val="0"/>
                      <w:marTop w:val="0"/>
                      <w:marBottom w:val="0"/>
                      <w:divBdr>
                        <w:top w:val="none" w:sz="0" w:space="0" w:color="auto"/>
                        <w:left w:val="none" w:sz="0" w:space="0" w:color="auto"/>
                        <w:bottom w:val="none" w:sz="0" w:space="0" w:color="auto"/>
                        <w:right w:val="none" w:sz="0" w:space="0" w:color="auto"/>
                      </w:divBdr>
                    </w:div>
                    <w:div w:id="1021278556">
                      <w:marLeft w:val="0"/>
                      <w:marRight w:val="0"/>
                      <w:marTop w:val="0"/>
                      <w:marBottom w:val="0"/>
                      <w:divBdr>
                        <w:top w:val="none" w:sz="0" w:space="0" w:color="auto"/>
                        <w:left w:val="none" w:sz="0" w:space="0" w:color="auto"/>
                        <w:bottom w:val="none" w:sz="0" w:space="0" w:color="auto"/>
                        <w:right w:val="none" w:sz="0" w:space="0" w:color="auto"/>
                      </w:divBdr>
                    </w:div>
                    <w:div w:id="2068261482">
                      <w:marLeft w:val="0"/>
                      <w:marRight w:val="0"/>
                      <w:marTop w:val="0"/>
                      <w:marBottom w:val="0"/>
                      <w:divBdr>
                        <w:top w:val="none" w:sz="0" w:space="0" w:color="auto"/>
                        <w:left w:val="none" w:sz="0" w:space="0" w:color="auto"/>
                        <w:bottom w:val="none" w:sz="0" w:space="0" w:color="auto"/>
                        <w:right w:val="none" w:sz="0" w:space="0" w:color="auto"/>
                      </w:divBdr>
                    </w:div>
                  </w:divsChild>
                </w:div>
                <w:div w:id="950892042">
                  <w:marLeft w:val="0"/>
                  <w:marRight w:val="0"/>
                  <w:marTop w:val="0"/>
                  <w:marBottom w:val="0"/>
                  <w:divBdr>
                    <w:top w:val="none" w:sz="0" w:space="0" w:color="auto"/>
                    <w:left w:val="none" w:sz="0" w:space="0" w:color="auto"/>
                    <w:bottom w:val="none" w:sz="0" w:space="0" w:color="auto"/>
                    <w:right w:val="none" w:sz="0" w:space="0" w:color="auto"/>
                  </w:divBdr>
                  <w:divsChild>
                    <w:div w:id="1145243006">
                      <w:marLeft w:val="0"/>
                      <w:marRight w:val="0"/>
                      <w:marTop w:val="0"/>
                      <w:marBottom w:val="0"/>
                      <w:divBdr>
                        <w:top w:val="none" w:sz="0" w:space="0" w:color="auto"/>
                        <w:left w:val="none" w:sz="0" w:space="0" w:color="auto"/>
                        <w:bottom w:val="none" w:sz="0" w:space="0" w:color="auto"/>
                        <w:right w:val="none" w:sz="0" w:space="0" w:color="auto"/>
                      </w:divBdr>
                    </w:div>
                    <w:div w:id="1772822542">
                      <w:marLeft w:val="0"/>
                      <w:marRight w:val="0"/>
                      <w:marTop w:val="0"/>
                      <w:marBottom w:val="0"/>
                      <w:divBdr>
                        <w:top w:val="none" w:sz="0" w:space="0" w:color="auto"/>
                        <w:left w:val="none" w:sz="0" w:space="0" w:color="auto"/>
                        <w:bottom w:val="none" w:sz="0" w:space="0" w:color="auto"/>
                        <w:right w:val="none" w:sz="0" w:space="0" w:color="auto"/>
                      </w:divBdr>
                    </w:div>
                  </w:divsChild>
                </w:div>
                <w:div w:id="1197040055">
                  <w:marLeft w:val="0"/>
                  <w:marRight w:val="0"/>
                  <w:marTop w:val="0"/>
                  <w:marBottom w:val="0"/>
                  <w:divBdr>
                    <w:top w:val="none" w:sz="0" w:space="0" w:color="auto"/>
                    <w:left w:val="none" w:sz="0" w:space="0" w:color="auto"/>
                    <w:bottom w:val="none" w:sz="0" w:space="0" w:color="auto"/>
                    <w:right w:val="none" w:sz="0" w:space="0" w:color="auto"/>
                  </w:divBdr>
                  <w:divsChild>
                    <w:div w:id="524906586">
                      <w:marLeft w:val="0"/>
                      <w:marRight w:val="0"/>
                      <w:marTop w:val="0"/>
                      <w:marBottom w:val="0"/>
                      <w:divBdr>
                        <w:top w:val="none" w:sz="0" w:space="0" w:color="auto"/>
                        <w:left w:val="none" w:sz="0" w:space="0" w:color="auto"/>
                        <w:bottom w:val="none" w:sz="0" w:space="0" w:color="auto"/>
                        <w:right w:val="none" w:sz="0" w:space="0" w:color="auto"/>
                      </w:divBdr>
                    </w:div>
                  </w:divsChild>
                </w:div>
                <w:div w:id="1589654591">
                  <w:marLeft w:val="0"/>
                  <w:marRight w:val="0"/>
                  <w:marTop w:val="0"/>
                  <w:marBottom w:val="0"/>
                  <w:divBdr>
                    <w:top w:val="none" w:sz="0" w:space="0" w:color="auto"/>
                    <w:left w:val="none" w:sz="0" w:space="0" w:color="auto"/>
                    <w:bottom w:val="none" w:sz="0" w:space="0" w:color="auto"/>
                    <w:right w:val="none" w:sz="0" w:space="0" w:color="auto"/>
                  </w:divBdr>
                  <w:divsChild>
                    <w:div w:id="334381138">
                      <w:marLeft w:val="0"/>
                      <w:marRight w:val="0"/>
                      <w:marTop w:val="0"/>
                      <w:marBottom w:val="0"/>
                      <w:divBdr>
                        <w:top w:val="none" w:sz="0" w:space="0" w:color="auto"/>
                        <w:left w:val="none" w:sz="0" w:space="0" w:color="auto"/>
                        <w:bottom w:val="none" w:sz="0" w:space="0" w:color="auto"/>
                        <w:right w:val="none" w:sz="0" w:space="0" w:color="auto"/>
                      </w:divBdr>
                    </w:div>
                    <w:div w:id="682322737">
                      <w:marLeft w:val="0"/>
                      <w:marRight w:val="0"/>
                      <w:marTop w:val="0"/>
                      <w:marBottom w:val="0"/>
                      <w:divBdr>
                        <w:top w:val="none" w:sz="0" w:space="0" w:color="auto"/>
                        <w:left w:val="none" w:sz="0" w:space="0" w:color="auto"/>
                        <w:bottom w:val="none" w:sz="0" w:space="0" w:color="auto"/>
                        <w:right w:val="none" w:sz="0" w:space="0" w:color="auto"/>
                      </w:divBdr>
                    </w:div>
                    <w:div w:id="1294484125">
                      <w:marLeft w:val="0"/>
                      <w:marRight w:val="0"/>
                      <w:marTop w:val="0"/>
                      <w:marBottom w:val="0"/>
                      <w:divBdr>
                        <w:top w:val="none" w:sz="0" w:space="0" w:color="auto"/>
                        <w:left w:val="none" w:sz="0" w:space="0" w:color="auto"/>
                        <w:bottom w:val="none" w:sz="0" w:space="0" w:color="auto"/>
                        <w:right w:val="none" w:sz="0" w:space="0" w:color="auto"/>
                      </w:divBdr>
                    </w:div>
                    <w:div w:id="1750887394">
                      <w:marLeft w:val="0"/>
                      <w:marRight w:val="0"/>
                      <w:marTop w:val="0"/>
                      <w:marBottom w:val="0"/>
                      <w:divBdr>
                        <w:top w:val="none" w:sz="0" w:space="0" w:color="auto"/>
                        <w:left w:val="none" w:sz="0" w:space="0" w:color="auto"/>
                        <w:bottom w:val="none" w:sz="0" w:space="0" w:color="auto"/>
                        <w:right w:val="none" w:sz="0" w:space="0" w:color="auto"/>
                      </w:divBdr>
                    </w:div>
                    <w:div w:id="1849128667">
                      <w:marLeft w:val="0"/>
                      <w:marRight w:val="0"/>
                      <w:marTop w:val="0"/>
                      <w:marBottom w:val="0"/>
                      <w:divBdr>
                        <w:top w:val="none" w:sz="0" w:space="0" w:color="auto"/>
                        <w:left w:val="none" w:sz="0" w:space="0" w:color="auto"/>
                        <w:bottom w:val="none" w:sz="0" w:space="0" w:color="auto"/>
                        <w:right w:val="none" w:sz="0" w:space="0" w:color="auto"/>
                      </w:divBdr>
                    </w:div>
                  </w:divsChild>
                </w:div>
                <w:div w:id="1608584877">
                  <w:marLeft w:val="0"/>
                  <w:marRight w:val="0"/>
                  <w:marTop w:val="0"/>
                  <w:marBottom w:val="0"/>
                  <w:divBdr>
                    <w:top w:val="none" w:sz="0" w:space="0" w:color="auto"/>
                    <w:left w:val="none" w:sz="0" w:space="0" w:color="auto"/>
                    <w:bottom w:val="none" w:sz="0" w:space="0" w:color="auto"/>
                    <w:right w:val="none" w:sz="0" w:space="0" w:color="auto"/>
                  </w:divBdr>
                  <w:divsChild>
                    <w:div w:id="619384979">
                      <w:marLeft w:val="0"/>
                      <w:marRight w:val="0"/>
                      <w:marTop w:val="0"/>
                      <w:marBottom w:val="0"/>
                      <w:divBdr>
                        <w:top w:val="none" w:sz="0" w:space="0" w:color="auto"/>
                        <w:left w:val="none" w:sz="0" w:space="0" w:color="auto"/>
                        <w:bottom w:val="none" w:sz="0" w:space="0" w:color="auto"/>
                        <w:right w:val="none" w:sz="0" w:space="0" w:color="auto"/>
                      </w:divBdr>
                    </w:div>
                  </w:divsChild>
                </w:div>
                <w:div w:id="1905019995">
                  <w:marLeft w:val="0"/>
                  <w:marRight w:val="0"/>
                  <w:marTop w:val="0"/>
                  <w:marBottom w:val="0"/>
                  <w:divBdr>
                    <w:top w:val="none" w:sz="0" w:space="0" w:color="auto"/>
                    <w:left w:val="none" w:sz="0" w:space="0" w:color="auto"/>
                    <w:bottom w:val="none" w:sz="0" w:space="0" w:color="auto"/>
                    <w:right w:val="none" w:sz="0" w:space="0" w:color="auto"/>
                  </w:divBdr>
                  <w:divsChild>
                    <w:div w:id="1025325837">
                      <w:marLeft w:val="0"/>
                      <w:marRight w:val="0"/>
                      <w:marTop w:val="0"/>
                      <w:marBottom w:val="0"/>
                      <w:divBdr>
                        <w:top w:val="none" w:sz="0" w:space="0" w:color="auto"/>
                        <w:left w:val="none" w:sz="0" w:space="0" w:color="auto"/>
                        <w:bottom w:val="none" w:sz="0" w:space="0" w:color="auto"/>
                        <w:right w:val="none" w:sz="0" w:space="0" w:color="auto"/>
                      </w:divBdr>
                    </w:div>
                  </w:divsChild>
                </w:div>
                <w:div w:id="2024043319">
                  <w:marLeft w:val="0"/>
                  <w:marRight w:val="0"/>
                  <w:marTop w:val="0"/>
                  <w:marBottom w:val="0"/>
                  <w:divBdr>
                    <w:top w:val="none" w:sz="0" w:space="0" w:color="auto"/>
                    <w:left w:val="none" w:sz="0" w:space="0" w:color="auto"/>
                    <w:bottom w:val="none" w:sz="0" w:space="0" w:color="auto"/>
                    <w:right w:val="none" w:sz="0" w:space="0" w:color="auto"/>
                  </w:divBdr>
                  <w:divsChild>
                    <w:div w:id="1381246942">
                      <w:marLeft w:val="0"/>
                      <w:marRight w:val="0"/>
                      <w:marTop w:val="0"/>
                      <w:marBottom w:val="0"/>
                      <w:divBdr>
                        <w:top w:val="none" w:sz="0" w:space="0" w:color="auto"/>
                        <w:left w:val="none" w:sz="0" w:space="0" w:color="auto"/>
                        <w:bottom w:val="none" w:sz="0" w:space="0" w:color="auto"/>
                        <w:right w:val="none" w:sz="0" w:space="0" w:color="auto"/>
                      </w:divBdr>
                    </w:div>
                  </w:divsChild>
                </w:div>
                <w:div w:id="2057461290">
                  <w:marLeft w:val="0"/>
                  <w:marRight w:val="0"/>
                  <w:marTop w:val="0"/>
                  <w:marBottom w:val="0"/>
                  <w:divBdr>
                    <w:top w:val="none" w:sz="0" w:space="0" w:color="auto"/>
                    <w:left w:val="none" w:sz="0" w:space="0" w:color="auto"/>
                    <w:bottom w:val="none" w:sz="0" w:space="0" w:color="auto"/>
                    <w:right w:val="none" w:sz="0" w:space="0" w:color="auto"/>
                  </w:divBdr>
                  <w:divsChild>
                    <w:div w:id="848330524">
                      <w:marLeft w:val="0"/>
                      <w:marRight w:val="0"/>
                      <w:marTop w:val="0"/>
                      <w:marBottom w:val="0"/>
                      <w:divBdr>
                        <w:top w:val="none" w:sz="0" w:space="0" w:color="auto"/>
                        <w:left w:val="none" w:sz="0" w:space="0" w:color="auto"/>
                        <w:bottom w:val="none" w:sz="0" w:space="0" w:color="auto"/>
                        <w:right w:val="none" w:sz="0" w:space="0" w:color="auto"/>
                      </w:divBdr>
                    </w:div>
                    <w:div w:id="158776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448972">
      <w:bodyDiv w:val="1"/>
      <w:marLeft w:val="0"/>
      <w:marRight w:val="0"/>
      <w:marTop w:val="0"/>
      <w:marBottom w:val="0"/>
      <w:divBdr>
        <w:top w:val="none" w:sz="0" w:space="0" w:color="auto"/>
        <w:left w:val="none" w:sz="0" w:space="0" w:color="auto"/>
        <w:bottom w:val="none" w:sz="0" w:space="0" w:color="auto"/>
        <w:right w:val="none" w:sz="0" w:space="0" w:color="auto"/>
      </w:divBdr>
    </w:div>
    <w:div w:id="604732478">
      <w:bodyDiv w:val="1"/>
      <w:marLeft w:val="0"/>
      <w:marRight w:val="0"/>
      <w:marTop w:val="0"/>
      <w:marBottom w:val="0"/>
      <w:divBdr>
        <w:top w:val="none" w:sz="0" w:space="0" w:color="auto"/>
        <w:left w:val="none" w:sz="0" w:space="0" w:color="auto"/>
        <w:bottom w:val="none" w:sz="0" w:space="0" w:color="auto"/>
        <w:right w:val="none" w:sz="0" w:space="0" w:color="auto"/>
      </w:divBdr>
      <w:divsChild>
        <w:div w:id="83191816">
          <w:marLeft w:val="0"/>
          <w:marRight w:val="0"/>
          <w:marTop w:val="0"/>
          <w:marBottom w:val="0"/>
          <w:divBdr>
            <w:top w:val="none" w:sz="0" w:space="0" w:color="auto"/>
            <w:left w:val="none" w:sz="0" w:space="0" w:color="auto"/>
            <w:bottom w:val="none" w:sz="0" w:space="0" w:color="auto"/>
            <w:right w:val="none" w:sz="0" w:space="0" w:color="auto"/>
          </w:divBdr>
        </w:div>
        <w:div w:id="660474749">
          <w:marLeft w:val="0"/>
          <w:marRight w:val="0"/>
          <w:marTop w:val="0"/>
          <w:marBottom w:val="0"/>
          <w:divBdr>
            <w:top w:val="none" w:sz="0" w:space="0" w:color="auto"/>
            <w:left w:val="none" w:sz="0" w:space="0" w:color="auto"/>
            <w:bottom w:val="none" w:sz="0" w:space="0" w:color="auto"/>
            <w:right w:val="none" w:sz="0" w:space="0" w:color="auto"/>
          </w:divBdr>
        </w:div>
        <w:div w:id="868026152">
          <w:marLeft w:val="0"/>
          <w:marRight w:val="0"/>
          <w:marTop w:val="0"/>
          <w:marBottom w:val="0"/>
          <w:divBdr>
            <w:top w:val="none" w:sz="0" w:space="0" w:color="auto"/>
            <w:left w:val="none" w:sz="0" w:space="0" w:color="auto"/>
            <w:bottom w:val="none" w:sz="0" w:space="0" w:color="auto"/>
            <w:right w:val="none" w:sz="0" w:space="0" w:color="auto"/>
          </w:divBdr>
        </w:div>
      </w:divsChild>
    </w:div>
    <w:div w:id="787894376">
      <w:bodyDiv w:val="1"/>
      <w:marLeft w:val="0"/>
      <w:marRight w:val="0"/>
      <w:marTop w:val="0"/>
      <w:marBottom w:val="0"/>
      <w:divBdr>
        <w:top w:val="none" w:sz="0" w:space="0" w:color="auto"/>
        <w:left w:val="none" w:sz="0" w:space="0" w:color="auto"/>
        <w:bottom w:val="none" w:sz="0" w:space="0" w:color="auto"/>
        <w:right w:val="none" w:sz="0" w:space="0" w:color="auto"/>
      </w:divBdr>
      <w:divsChild>
        <w:div w:id="146014754">
          <w:marLeft w:val="0"/>
          <w:marRight w:val="0"/>
          <w:marTop w:val="0"/>
          <w:marBottom w:val="0"/>
          <w:divBdr>
            <w:top w:val="none" w:sz="0" w:space="0" w:color="auto"/>
            <w:left w:val="none" w:sz="0" w:space="0" w:color="auto"/>
            <w:bottom w:val="none" w:sz="0" w:space="0" w:color="auto"/>
            <w:right w:val="none" w:sz="0" w:space="0" w:color="auto"/>
          </w:divBdr>
        </w:div>
        <w:div w:id="168101323">
          <w:marLeft w:val="0"/>
          <w:marRight w:val="0"/>
          <w:marTop w:val="0"/>
          <w:marBottom w:val="0"/>
          <w:divBdr>
            <w:top w:val="none" w:sz="0" w:space="0" w:color="auto"/>
            <w:left w:val="none" w:sz="0" w:space="0" w:color="auto"/>
            <w:bottom w:val="none" w:sz="0" w:space="0" w:color="auto"/>
            <w:right w:val="none" w:sz="0" w:space="0" w:color="auto"/>
          </w:divBdr>
        </w:div>
        <w:div w:id="895287570">
          <w:marLeft w:val="0"/>
          <w:marRight w:val="0"/>
          <w:marTop w:val="0"/>
          <w:marBottom w:val="0"/>
          <w:divBdr>
            <w:top w:val="none" w:sz="0" w:space="0" w:color="auto"/>
            <w:left w:val="none" w:sz="0" w:space="0" w:color="auto"/>
            <w:bottom w:val="none" w:sz="0" w:space="0" w:color="auto"/>
            <w:right w:val="none" w:sz="0" w:space="0" w:color="auto"/>
          </w:divBdr>
        </w:div>
        <w:div w:id="1028066976">
          <w:marLeft w:val="0"/>
          <w:marRight w:val="0"/>
          <w:marTop w:val="0"/>
          <w:marBottom w:val="0"/>
          <w:divBdr>
            <w:top w:val="none" w:sz="0" w:space="0" w:color="auto"/>
            <w:left w:val="none" w:sz="0" w:space="0" w:color="auto"/>
            <w:bottom w:val="none" w:sz="0" w:space="0" w:color="auto"/>
            <w:right w:val="none" w:sz="0" w:space="0" w:color="auto"/>
          </w:divBdr>
        </w:div>
        <w:div w:id="1427506555">
          <w:marLeft w:val="0"/>
          <w:marRight w:val="0"/>
          <w:marTop w:val="0"/>
          <w:marBottom w:val="0"/>
          <w:divBdr>
            <w:top w:val="none" w:sz="0" w:space="0" w:color="auto"/>
            <w:left w:val="none" w:sz="0" w:space="0" w:color="auto"/>
            <w:bottom w:val="none" w:sz="0" w:space="0" w:color="auto"/>
            <w:right w:val="none" w:sz="0" w:space="0" w:color="auto"/>
          </w:divBdr>
        </w:div>
        <w:div w:id="1871721062">
          <w:marLeft w:val="0"/>
          <w:marRight w:val="0"/>
          <w:marTop w:val="0"/>
          <w:marBottom w:val="0"/>
          <w:divBdr>
            <w:top w:val="none" w:sz="0" w:space="0" w:color="auto"/>
            <w:left w:val="none" w:sz="0" w:space="0" w:color="auto"/>
            <w:bottom w:val="none" w:sz="0" w:space="0" w:color="auto"/>
            <w:right w:val="none" w:sz="0" w:space="0" w:color="auto"/>
          </w:divBdr>
        </w:div>
      </w:divsChild>
    </w:div>
    <w:div w:id="869612066">
      <w:bodyDiv w:val="1"/>
      <w:marLeft w:val="0"/>
      <w:marRight w:val="0"/>
      <w:marTop w:val="0"/>
      <w:marBottom w:val="0"/>
      <w:divBdr>
        <w:top w:val="none" w:sz="0" w:space="0" w:color="auto"/>
        <w:left w:val="none" w:sz="0" w:space="0" w:color="auto"/>
        <w:bottom w:val="none" w:sz="0" w:space="0" w:color="auto"/>
        <w:right w:val="none" w:sz="0" w:space="0" w:color="auto"/>
      </w:divBdr>
      <w:divsChild>
        <w:div w:id="126821803">
          <w:marLeft w:val="0"/>
          <w:marRight w:val="0"/>
          <w:marTop w:val="0"/>
          <w:marBottom w:val="0"/>
          <w:divBdr>
            <w:top w:val="none" w:sz="0" w:space="0" w:color="auto"/>
            <w:left w:val="none" w:sz="0" w:space="0" w:color="auto"/>
            <w:bottom w:val="none" w:sz="0" w:space="0" w:color="auto"/>
            <w:right w:val="none" w:sz="0" w:space="0" w:color="auto"/>
          </w:divBdr>
        </w:div>
        <w:div w:id="395125710">
          <w:marLeft w:val="0"/>
          <w:marRight w:val="0"/>
          <w:marTop w:val="0"/>
          <w:marBottom w:val="0"/>
          <w:divBdr>
            <w:top w:val="none" w:sz="0" w:space="0" w:color="auto"/>
            <w:left w:val="none" w:sz="0" w:space="0" w:color="auto"/>
            <w:bottom w:val="none" w:sz="0" w:space="0" w:color="auto"/>
            <w:right w:val="none" w:sz="0" w:space="0" w:color="auto"/>
          </w:divBdr>
        </w:div>
        <w:div w:id="768502576">
          <w:marLeft w:val="0"/>
          <w:marRight w:val="0"/>
          <w:marTop w:val="0"/>
          <w:marBottom w:val="0"/>
          <w:divBdr>
            <w:top w:val="none" w:sz="0" w:space="0" w:color="auto"/>
            <w:left w:val="none" w:sz="0" w:space="0" w:color="auto"/>
            <w:bottom w:val="none" w:sz="0" w:space="0" w:color="auto"/>
            <w:right w:val="none" w:sz="0" w:space="0" w:color="auto"/>
          </w:divBdr>
        </w:div>
        <w:div w:id="912734904">
          <w:marLeft w:val="0"/>
          <w:marRight w:val="0"/>
          <w:marTop w:val="0"/>
          <w:marBottom w:val="0"/>
          <w:divBdr>
            <w:top w:val="none" w:sz="0" w:space="0" w:color="auto"/>
            <w:left w:val="none" w:sz="0" w:space="0" w:color="auto"/>
            <w:bottom w:val="none" w:sz="0" w:space="0" w:color="auto"/>
            <w:right w:val="none" w:sz="0" w:space="0" w:color="auto"/>
          </w:divBdr>
        </w:div>
        <w:div w:id="941842889">
          <w:marLeft w:val="0"/>
          <w:marRight w:val="0"/>
          <w:marTop w:val="0"/>
          <w:marBottom w:val="0"/>
          <w:divBdr>
            <w:top w:val="none" w:sz="0" w:space="0" w:color="auto"/>
            <w:left w:val="none" w:sz="0" w:space="0" w:color="auto"/>
            <w:bottom w:val="none" w:sz="0" w:space="0" w:color="auto"/>
            <w:right w:val="none" w:sz="0" w:space="0" w:color="auto"/>
          </w:divBdr>
        </w:div>
        <w:div w:id="1094479247">
          <w:marLeft w:val="0"/>
          <w:marRight w:val="0"/>
          <w:marTop w:val="0"/>
          <w:marBottom w:val="0"/>
          <w:divBdr>
            <w:top w:val="none" w:sz="0" w:space="0" w:color="auto"/>
            <w:left w:val="none" w:sz="0" w:space="0" w:color="auto"/>
            <w:bottom w:val="none" w:sz="0" w:space="0" w:color="auto"/>
            <w:right w:val="none" w:sz="0" w:space="0" w:color="auto"/>
          </w:divBdr>
        </w:div>
      </w:divsChild>
    </w:div>
    <w:div w:id="1118529424">
      <w:bodyDiv w:val="1"/>
      <w:marLeft w:val="0"/>
      <w:marRight w:val="0"/>
      <w:marTop w:val="0"/>
      <w:marBottom w:val="0"/>
      <w:divBdr>
        <w:top w:val="none" w:sz="0" w:space="0" w:color="auto"/>
        <w:left w:val="none" w:sz="0" w:space="0" w:color="auto"/>
        <w:bottom w:val="none" w:sz="0" w:space="0" w:color="auto"/>
        <w:right w:val="none" w:sz="0" w:space="0" w:color="auto"/>
      </w:divBdr>
      <w:divsChild>
        <w:div w:id="332950649">
          <w:marLeft w:val="0"/>
          <w:marRight w:val="0"/>
          <w:marTop w:val="0"/>
          <w:marBottom w:val="0"/>
          <w:divBdr>
            <w:top w:val="none" w:sz="0" w:space="0" w:color="auto"/>
            <w:left w:val="none" w:sz="0" w:space="0" w:color="auto"/>
            <w:bottom w:val="none" w:sz="0" w:space="0" w:color="auto"/>
            <w:right w:val="none" w:sz="0" w:space="0" w:color="auto"/>
          </w:divBdr>
        </w:div>
        <w:div w:id="363747813">
          <w:marLeft w:val="0"/>
          <w:marRight w:val="0"/>
          <w:marTop w:val="0"/>
          <w:marBottom w:val="0"/>
          <w:divBdr>
            <w:top w:val="none" w:sz="0" w:space="0" w:color="auto"/>
            <w:left w:val="none" w:sz="0" w:space="0" w:color="auto"/>
            <w:bottom w:val="none" w:sz="0" w:space="0" w:color="auto"/>
            <w:right w:val="none" w:sz="0" w:space="0" w:color="auto"/>
          </w:divBdr>
        </w:div>
        <w:div w:id="718285770">
          <w:marLeft w:val="0"/>
          <w:marRight w:val="0"/>
          <w:marTop w:val="0"/>
          <w:marBottom w:val="0"/>
          <w:divBdr>
            <w:top w:val="none" w:sz="0" w:space="0" w:color="auto"/>
            <w:left w:val="none" w:sz="0" w:space="0" w:color="auto"/>
            <w:bottom w:val="none" w:sz="0" w:space="0" w:color="auto"/>
            <w:right w:val="none" w:sz="0" w:space="0" w:color="auto"/>
          </w:divBdr>
        </w:div>
        <w:div w:id="978413106">
          <w:marLeft w:val="0"/>
          <w:marRight w:val="0"/>
          <w:marTop w:val="0"/>
          <w:marBottom w:val="0"/>
          <w:divBdr>
            <w:top w:val="none" w:sz="0" w:space="0" w:color="auto"/>
            <w:left w:val="none" w:sz="0" w:space="0" w:color="auto"/>
            <w:bottom w:val="none" w:sz="0" w:space="0" w:color="auto"/>
            <w:right w:val="none" w:sz="0" w:space="0" w:color="auto"/>
          </w:divBdr>
        </w:div>
        <w:div w:id="1028292011">
          <w:marLeft w:val="0"/>
          <w:marRight w:val="0"/>
          <w:marTop w:val="0"/>
          <w:marBottom w:val="0"/>
          <w:divBdr>
            <w:top w:val="none" w:sz="0" w:space="0" w:color="auto"/>
            <w:left w:val="none" w:sz="0" w:space="0" w:color="auto"/>
            <w:bottom w:val="none" w:sz="0" w:space="0" w:color="auto"/>
            <w:right w:val="none" w:sz="0" w:space="0" w:color="auto"/>
          </w:divBdr>
        </w:div>
        <w:div w:id="1387021623">
          <w:marLeft w:val="0"/>
          <w:marRight w:val="0"/>
          <w:marTop w:val="0"/>
          <w:marBottom w:val="0"/>
          <w:divBdr>
            <w:top w:val="none" w:sz="0" w:space="0" w:color="auto"/>
            <w:left w:val="none" w:sz="0" w:space="0" w:color="auto"/>
            <w:bottom w:val="none" w:sz="0" w:space="0" w:color="auto"/>
            <w:right w:val="none" w:sz="0" w:space="0" w:color="auto"/>
          </w:divBdr>
        </w:div>
        <w:div w:id="1580287736">
          <w:marLeft w:val="0"/>
          <w:marRight w:val="0"/>
          <w:marTop w:val="0"/>
          <w:marBottom w:val="0"/>
          <w:divBdr>
            <w:top w:val="none" w:sz="0" w:space="0" w:color="auto"/>
            <w:left w:val="none" w:sz="0" w:space="0" w:color="auto"/>
            <w:bottom w:val="none" w:sz="0" w:space="0" w:color="auto"/>
            <w:right w:val="none" w:sz="0" w:space="0" w:color="auto"/>
          </w:divBdr>
        </w:div>
        <w:div w:id="2146659206">
          <w:marLeft w:val="0"/>
          <w:marRight w:val="0"/>
          <w:marTop w:val="0"/>
          <w:marBottom w:val="0"/>
          <w:divBdr>
            <w:top w:val="none" w:sz="0" w:space="0" w:color="auto"/>
            <w:left w:val="none" w:sz="0" w:space="0" w:color="auto"/>
            <w:bottom w:val="none" w:sz="0" w:space="0" w:color="auto"/>
            <w:right w:val="none" w:sz="0" w:space="0" w:color="auto"/>
          </w:divBdr>
        </w:div>
      </w:divsChild>
    </w:div>
    <w:div w:id="1142233472">
      <w:bodyDiv w:val="1"/>
      <w:marLeft w:val="0"/>
      <w:marRight w:val="0"/>
      <w:marTop w:val="0"/>
      <w:marBottom w:val="0"/>
      <w:divBdr>
        <w:top w:val="none" w:sz="0" w:space="0" w:color="auto"/>
        <w:left w:val="none" w:sz="0" w:space="0" w:color="auto"/>
        <w:bottom w:val="none" w:sz="0" w:space="0" w:color="auto"/>
        <w:right w:val="none" w:sz="0" w:space="0" w:color="auto"/>
      </w:divBdr>
      <w:divsChild>
        <w:div w:id="91975187">
          <w:marLeft w:val="0"/>
          <w:marRight w:val="0"/>
          <w:marTop w:val="0"/>
          <w:marBottom w:val="0"/>
          <w:divBdr>
            <w:top w:val="none" w:sz="0" w:space="0" w:color="auto"/>
            <w:left w:val="none" w:sz="0" w:space="0" w:color="auto"/>
            <w:bottom w:val="none" w:sz="0" w:space="0" w:color="auto"/>
            <w:right w:val="none" w:sz="0" w:space="0" w:color="auto"/>
          </w:divBdr>
        </w:div>
        <w:div w:id="243415793">
          <w:marLeft w:val="0"/>
          <w:marRight w:val="0"/>
          <w:marTop w:val="0"/>
          <w:marBottom w:val="0"/>
          <w:divBdr>
            <w:top w:val="none" w:sz="0" w:space="0" w:color="auto"/>
            <w:left w:val="none" w:sz="0" w:space="0" w:color="auto"/>
            <w:bottom w:val="none" w:sz="0" w:space="0" w:color="auto"/>
            <w:right w:val="none" w:sz="0" w:space="0" w:color="auto"/>
          </w:divBdr>
        </w:div>
        <w:div w:id="345518504">
          <w:marLeft w:val="0"/>
          <w:marRight w:val="0"/>
          <w:marTop w:val="0"/>
          <w:marBottom w:val="0"/>
          <w:divBdr>
            <w:top w:val="none" w:sz="0" w:space="0" w:color="auto"/>
            <w:left w:val="none" w:sz="0" w:space="0" w:color="auto"/>
            <w:bottom w:val="none" w:sz="0" w:space="0" w:color="auto"/>
            <w:right w:val="none" w:sz="0" w:space="0" w:color="auto"/>
          </w:divBdr>
        </w:div>
        <w:div w:id="458034425">
          <w:marLeft w:val="0"/>
          <w:marRight w:val="0"/>
          <w:marTop w:val="0"/>
          <w:marBottom w:val="0"/>
          <w:divBdr>
            <w:top w:val="none" w:sz="0" w:space="0" w:color="auto"/>
            <w:left w:val="none" w:sz="0" w:space="0" w:color="auto"/>
            <w:bottom w:val="none" w:sz="0" w:space="0" w:color="auto"/>
            <w:right w:val="none" w:sz="0" w:space="0" w:color="auto"/>
          </w:divBdr>
        </w:div>
        <w:div w:id="610548683">
          <w:marLeft w:val="0"/>
          <w:marRight w:val="0"/>
          <w:marTop w:val="0"/>
          <w:marBottom w:val="0"/>
          <w:divBdr>
            <w:top w:val="none" w:sz="0" w:space="0" w:color="auto"/>
            <w:left w:val="none" w:sz="0" w:space="0" w:color="auto"/>
            <w:bottom w:val="none" w:sz="0" w:space="0" w:color="auto"/>
            <w:right w:val="none" w:sz="0" w:space="0" w:color="auto"/>
          </w:divBdr>
        </w:div>
        <w:div w:id="777063214">
          <w:marLeft w:val="0"/>
          <w:marRight w:val="0"/>
          <w:marTop w:val="0"/>
          <w:marBottom w:val="0"/>
          <w:divBdr>
            <w:top w:val="none" w:sz="0" w:space="0" w:color="auto"/>
            <w:left w:val="none" w:sz="0" w:space="0" w:color="auto"/>
            <w:bottom w:val="none" w:sz="0" w:space="0" w:color="auto"/>
            <w:right w:val="none" w:sz="0" w:space="0" w:color="auto"/>
          </w:divBdr>
        </w:div>
        <w:div w:id="821652673">
          <w:marLeft w:val="0"/>
          <w:marRight w:val="0"/>
          <w:marTop w:val="0"/>
          <w:marBottom w:val="0"/>
          <w:divBdr>
            <w:top w:val="none" w:sz="0" w:space="0" w:color="auto"/>
            <w:left w:val="none" w:sz="0" w:space="0" w:color="auto"/>
            <w:bottom w:val="none" w:sz="0" w:space="0" w:color="auto"/>
            <w:right w:val="none" w:sz="0" w:space="0" w:color="auto"/>
          </w:divBdr>
        </w:div>
        <w:div w:id="848182756">
          <w:marLeft w:val="0"/>
          <w:marRight w:val="0"/>
          <w:marTop w:val="0"/>
          <w:marBottom w:val="0"/>
          <w:divBdr>
            <w:top w:val="none" w:sz="0" w:space="0" w:color="auto"/>
            <w:left w:val="none" w:sz="0" w:space="0" w:color="auto"/>
            <w:bottom w:val="none" w:sz="0" w:space="0" w:color="auto"/>
            <w:right w:val="none" w:sz="0" w:space="0" w:color="auto"/>
          </w:divBdr>
        </w:div>
        <w:div w:id="1199129064">
          <w:marLeft w:val="0"/>
          <w:marRight w:val="0"/>
          <w:marTop w:val="0"/>
          <w:marBottom w:val="0"/>
          <w:divBdr>
            <w:top w:val="none" w:sz="0" w:space="0" w:color="auto"/>
            <w:left w:val="none" w:sz="0" w:space="0" w:color="auto"/>
            <w:bottom w:val="none" w:sz="0" w:space="0" w:color="auto"/>
            <w:right w:val="none" w:sz="0" w:space="0" w:color="auto"/>
          </w:divBdr>
        </w:div>
        <w:div w:id="1277176386">
          <w:marLeft w:val="0"/>
          <w:marRight w:val="0"/>
          <w:marTop w:val="0"/>
          <w:marBottom w:val="0"/>
          <w:divBdr>
            <w:top w:val="none" w:sz="0" w:space="0" w:color="auto"/>
            <w:left w:val="none" w:sz="0" w:space="0" w:color="auto"/>
            <w:bottom w:val="none" w:sz="0" w:space="0" w:color="auto"/>
            <w:right w:val="none" w:sz="0" w:space="0" w:color="auto"/>
          </w:divBdr>
        </w:div>
        <w:div w:id="1366253774">
          <w:marLeft w:val="0"/>
          <w:marRight w:val="0"/>
          <w:marTop w:val="0"/>
          <w:marBottom w:val="0"/>
          <w:divBdr>
            <w:top w:val="none" w:sz="0" w:space="0" w:color="auto"/>
            <w:left w:val="none" w:sz="0" w:space="0" w:color="auto"/>
            <w:bottom w:val="none" w:sz="0" w:space="0" w:color="auto"/>
            <w:right w:val="none" w:sz="0" w:space="0" w:color="auto"/>
          </w:divBdr>
        </w:div>
        <w:div w:id="1402020439">
          <w:marLeft w:val="0"/>
          <w:marRight w:val="0"/>
          <w:marTop w:val="0"/>
          <w:marBottom w:val="0"/>
          <w:divBdr>
            <w:top w:val="none" w:sz="0" w:space="0" w:color="auto"/>
            <w:left w:val="none" w:sz="0" w:space="0" w:color="auto"/>
            <w:bottom w:val="none" w:sz="0" w:space="0" w:color="auto"/>
            <w:right w:val="none" w:sz="0" w:space="0" w:color="auto"/>
          </w:divBdr>
        </w:div>
        <w:div w:id="1434475034">
          <w:marLeft w:val="0"/>
          <w:marRight w:val="0"/>
          <w:marTop w:val="0"/>
          <w:marBottom w:val="0"/>
          <w:divBdr>
            <w:top w:val="none" w:sz="0" w:space="0" w:color="auto"/>
            <w:left w:val="none" w:sz="0" w:space="0" w:color="auto"/>
            <w:bottom w:val="none" w:sz="0" w:space="0" w:color="auto"/>
            <w:right w:val="none" w:sz="0" w:space="0" w:color="auto"/>
          </w:divBdr>
        </w:div>
        <w:div w:id="1506364290">
          <w:marLeft w:val="0"/>
          <w:marRight w:val="0"/>
          <w:marTop w:val="0"/>
          <w:marBottom w:val="0"/>
          <w:divBdr>
            <w:top w:val="none" w:sz="0" w:space="0" w:color="auto"/>
            <w:left w:val="none" w:sz="0" w:space="0" w:color="auto"/>
            <w:bottom w:val="none" w:sz="0" w:space="0" w:color="auto"/>
            <w:right w:val="none" w:sz="0" w:space="0" w:color="auto"/>
          </w:divBdr>
        </w:div>
        <w:div w:id="1624464017">
          <w:marLeft w:val="0"/>
          <w:marRight w:val="0"/>
          <w:marTop w:val="0"/>
          <w:marBottom w:val="0"/>
          <w:divBdr>
            <w:top w:val="none" w:sz="0" w:space="0" w:color="auto"/>
            <w:left w:val="none" w:sz="0" w:space="0" w:color="auto"/>
            <w:bottom w:val="none" w:sz="0" w:space="0" w:color="auto"/>
            <w:right w:val="none" w:sz="0" w:space="0" w:color="auto"/>
          </w:divBdr>
        </w:div>
        <w:div w:id="1639532087">
          <w:marLeft w:val="0"/>
          <w:marRight w:val="0"/>
          <w:marTop w:val="0"/>
          <w:marBottom w:val="0"/>
          <w:divBdr>
            <w:top w:val="none" w:sz="0" w:space="0" w:color="auto"/>
            <w:left w:val="none" w:sz="0" w:space="0" w:color="auto"/>
            <w:bottom w:val="none" w:sz="0" w:space="0" w:color="auto"/>
            <w:right w:val="none" w:sz="0" w:space="0" w:color="auto"/>
          </w:divBdr>
        </w:div>
        <w:div w:id="1661620098">
          <w:marLeft w:val="0"/>
          <w:marRight w:val="0"/>
          <w:marTop w:val="0"/>
          <w:marBottom w:val="0"/>
          <w:divBdr>
            <w:top w:val="none" w:sz="0" w:space="0" w:color="auto"/>
            <w:left w:val="none" w:sz="0" w:space="0" w:color="auto"/>
            <w:bottom w:val="none" w:sz="0" w:space="0" w:color="auto"/>
            <w:right w:val="none" w:sz="0" w:space="0" w:color="auto"/>
          </w:divBdr>
        </w:div>
        <w:div w:id="1774858594">
          <w:marLeft w:val="0"/>
          <w:marRight w:val="0"/>
          <w:marTop w:val="0"/>
          <w:marBottom w:val="0"/>
          <w:divBdr>
            <w:top w:val="none" w:sz="0" w:space="0" w:color="auto"/>
            <w:left w:val="none" w:sz="0" w:space="0" w:color="auto"/>
            <w:bottom w:val="none" w:sz="0" w:space="0" w:color="auto"/>
            <w:right w:val="none" w:sz="0" w:space="0" w:color="auto"/>
          </w:divBdr>
        </w:div>
        <w:div w:id="1799642035">
          <w:marLeft w:val="0"/>
          <w:marRight w:val="0"/>
          <w:marTop w:val="0"/>
          <w:marBottom w:val="0"/>
          <w:divBdr>
            <w:top w:val="none" w:sz="0" w:space="0" w:color="auto"/>
            <w:left w:val="none" w:sz="0" w:space="0" w:color="auto"/>
            <w:bottom w:val="none" w:sz="0" w:space="0" w:color="auto"/>
            <w:right w:val="none" w:sz="0" w:space="0" w:color="auto"/>
          </w:divBdr>
        </w:div>
        <w:div w:id="1844734156">
          <w:marLeft w:val="0"/>
          <w:marRight w:val="0"/>
          <w:marTop w:val="0"/>
          <w:marBottom w:val="0"/>
          <w:divBdr>
            <w:top w:val="none" w:sz="0" w:space="0" w:color="auto"/>
            <w:left w:val="none" w:sz="0" w:space="0" w:color="auto"/>
            <w:bottom w:val="none" w:sz="0" w:space="0" w:color="auto"/>
            <w:right w:val="none" w:sz="0" w:space="0" w:color="auto"/>
          </w:divBdr>
        </w:div>
        <w:div w:id="1877037008">
          <w:marLeft w:val="0"/>
          <w:marRight w:val="0"/>
          <w:marTop w:val="0"/>
          <w:marBottom w:val="0"/>
          <w:divBdr>
            <w:top w:val="none" w:sz="0" w:space="0" w:color="auto"/>
            <w:left w:val="none" w:sz="0" w:space="0" w:color="auto"/>
            <w:bottom w:val="none" w:sz="0" w:space="0" w:color="auto"/>
            <w:right w:val="none" w:sz="0" w:space="0" w:color="auto"/>
          </w:divBdr>
        </w:div>
        <w:div w:id="1922519200">
          <w:marLeft w:val="0"/>
          <w:marRight w:val="0"/>
          <w:marTop w:val="0"/>
          <w:marBottom w:val="0"/>
          <w:divBdr>
            <w:top w:val="none" w:sz="0" w:space="0" w:color="auto"/>
            <w:left w:val="none" w:sz="0" w:space="0" w:color="auto"/>
            <w:bottom w:val="none" w:sz="0" w:space="0" w:color="auto"/>
            <w:right w:val="none" w:sz="0" w:space="0" w:color="auto"/>
          </w:divBdr>
        </w:div>
        <w:div w:id="1973748381">
          <w:marLeft w:val="0"/>
          <w:marRight w:val="0"/>
          <w:marTop w:val="0"/>
          <w:marBottom w:val="0"/>
          <w:divBdr>
            <w:top w:val="none" w:sz="0" w:space="0" w:color="auto"/>
            <w:left w:val="none" w:sz="0" w:space="0" w:color="auto"/>
            <w:bottom w:val="none" w:sz="0" w:space="0" w:color="auto"/>
            <w:right w:val="none" w:sz="0" w:space="0" w:color="auto"/>
          </w:divBdr>
        </w:div>
        <w:div w:id="2005014344">
          <w:marLeft w:val="0"/>
          <w:marRight w:val="0"/>
          <w:marTop w:val="0"/>
          <w:marBottom w:val="0"/>
          <w:divBdr>
            <w:top w:val="none" w:sz="0" w:space="0" w:color="auto"/>
            <w:left w:val="none" w:sz="0" w:space="0" w:color="auto"/>
            <w:bottom w:val="none" w:sz="0" w:space="0" w:color="auto"/>
            <w:right w:val="none" w:sz="0" w:space="0" w:color="auto"/>
          </w:divBdr>
        </w:div>
        <w:div w:id="2099716531">
          <w:marLeft w:val="0"/>
          <w:marRight w:val="0"/>
          <w:marTop w:val="0"/>
          <w:marBottom w:val="0"/>
          <w:divBdr>
            <w:top w:val="none" w:sz="0" w:space="0" w:color="auto"/>
            <w:left w:val="none" w:sz="0" w:space="0" w:color="auto"/>
            <w:bottom w:val="none" w:sz="0" w:space="0" w:color="auto"/>
            <w:right w:val="none" w:sz="0" w:space="0" w:color="auto"/>
          </w:divBdr>
        </w:div>
        <w:div w:id="2103404874">
          <w:marLeft w:val="0"/>
          <w:marRight w:val="0"/>
          <w:marTop w:val="0"/>
          <w:marBottom w:val="0"/>
          <w:divBdr>
            <w:top w:val="none" w:sz="0" w:space="0" w:color="auto"/>
            <w:left w:val="none" w:sz="0" w:space="0" w:color="auto"/>
            <w:bottom w:val="none" w:sz="0" w:space="0" w:color="auto"/>
            <w:right w:val="none" w:sz="0" w:space="0" w:color="auto"/>
          </w:divBdr>
        </w:div>
        <w:div w:id="2105958606">
          <w:marLeft w:val="0"/>
          <w:marRight w:val="0"/>
          <w:marTop w:val="0"/>
          <w:marBottom w:val="0"/>
          <w:divBdr>
            <w:top w:val="none" w:sz="0" w:space="0" w:color="auto"/>
            <w:left w:val="none" w:sz="0" w:space="0" w:color="auto"/>
            <w:bottom w:val="none" w:sz="0" w:space="0" w:color="auto"/>
            <w:right w:val="none" w:sz="0" w:space="0" w:color="auto"/>
          </w:divBdr>
        </w:div>
      </w:divsChild>
    </w:div>
    <w:div w:id="1270090013">
      <w:bodyDiv w:val="1"/>
      <w:marLeft w:val="0"/>
      <w:marRight w:val="0"/>
      <w:marTop w:val="0"/>
      <w:marBottom w:val="0"/>
      <w:divBdr>
        <w:top w:val="none" w:sz="0" w:space="0" w:color="auto"/>
        <w:left w:val="none" w:sz="0" w:space="0" w:color="auto"/>
        <w:bottom w:val="none" w:sz="0" w:space="0" w:color="auto"/>
        <w:right w:val="none" w:sz="0" w:space="0" w:color="auto"/>
      </w:divBdr>
      <w:divsChild>
        <w:div w:id="80179993">
          <w:marLeft w:val="0"/>
          <w:marRight w:val="0"/>
          <w:marTop w:val="0"/>
          <w:marBottom w:val="0"/>
          <w:divBdr>
            <w:top w:val="none" w:sz="0" w:space="0" w:color="auto"/>
            <w:left w:val="none" w:sz="0" w:space="0" w:color="auto"/>
            <w:bottom w:val="none" w:sz="0" w:space="0" w:color="auto"/>
            <w:right w:val="none" w:sz="0" w:space="0" w:color="auto"/>
          </w:divBdr>
        </w:div>
        <w:div w:id="184948445">
          <w:marLeft w:val="0"/>
          <w:marRight w:val="0"/>
          <w:marTop w:val="0"/>
          <w:marBottom w:val="0"/>
          <w:divBdr>
            <w:top w:val="none" w:sz="0" w:space="0" w:color="auto"/>
            <w:left w:val="none" w:sz="0" w:space="0" w:color="auto"/>
            <w:bottom w:val="none" w:sz="0" w:space="0" w:color="auto"/>
            <w:right w:val="none" w:sz="0" w:space="0" w:color="auto"/>
          </w:divBdr>
        </w:div>
        <w:div w:id="348457377">
          <w:marLeft w:val="0"/>
          <w:marRight w:val="0"/>
          <w:marTop w:val="0"/>
          <w:marBottom w:val="0"/>
          <w:divBdr>
            <w:top w:val="none" w:sz="0" w:space="0" w:color="auto"/>
            <w:left w:val="none" w:sz="0" w:space="0" w:color="auto"/>
            <w:bottom w:val="none" w:sz="0" w:space="0" w:color="auto"/>
            <w:right w:val="none" w:sz="0" w:space="0" w:color="auto"/>
          </w:divBdr>
        </w:div>
        <w:div w:id="467402992">
          <w:marLeft w:val="0"/>
          <w:marRight w:val="0"/>
          <w:marTop w:val="0"/>
          <w:marBottom w:val="0"/>
          <w:divBdr>
            <w:top w:val="none" w:sz="0" w:space="0" w:color="auto"/>
            <w:left w:val="none" w:sz="0" w:space="0" w:color="auto"/>
            <w:bottom w:val="none" w:sz="0" w:space="0" w:color="auto"/>
            <w:right w:val="none" w:sz="0" w:space="0" w:color="auto"/>
          </w:divBdr>
        </w:div>
        <w:div w:id="603612516">
          <w:marLeft w:val="0"/>
          <w:marRight w:val="0"/>
          <w:marTop w:val="0"/>
          <w:marBottom w:val="0"/>
          <w:divBdr>
            <w:top w:val="none" w:sz="0" w:space="0" w:color="auto"/>
            <w:left w:val="none" w:sz="0" w:space="0" w:color="auto"/>
            <w:bottom w:val="none" w:sz="0" w:space="0" w:color="auto"/>
            <w:right w:val="none" w:sz="0" w:space="0" w:color="auto"/>
          </w:divBdr>
        </w:div>
        <w:div w:id="647244581">
          <w:marLeft w:val="0"/>
          <w:marRight w:val="0"/>
          <w:marTop w:val="0"/>
          <w:marBottom w:val="0"/>
          <w:divBdr>
            <w:top w:val="none" w:sz="0" w:space="0" w:color="auto"/>
            <w:left w:val="none" w:sz="0" w:space="0" w:color="auto"/>
            <w:bottom w:val="none" w:sz="0" w:space="0" w:color="auto"/>
            <w:right w:val="none" w:sz="0" w:space="0" w:color="auto"/>
          </w:divBdr>
        </w:div>
        <w:div w:id="904339832">
          <w:marLeft w:val="0"/>
          <w:marRight w:val="0"/>
          <w:marTop w:val="0"/>
          <w:marBottom w:val="0"/>
          <w:divBdr>
            <w:top w:val="none" w:sz="0" w:space="0" w:color="auto"/>
            <w:left w:val="none" w:sz="0" w:space="0" w:color="auto"/>
            <w:bottom w:val="none" w:sz="0" w:space="0" w:color="auto"/>
            <w:right w:val="none" w:sz="0" w:space="0" w:color="auto"/>
          </w:divBdr>
        </w:div>
        <w:div w:id="915551388">
          <w:marLeft w:val="0"/>
          <w:marRight w:val="0"/>
          <w:marTop w:val="0"/>
          <w:marBottom w:val="0"/>
          <w:divBdr>
            <w:top w:val="none" w:sz="0" w:space="0" w:color="auto"/>
            <w:left w:val="none" w:sz="0" w:space="0" w:color="auto"/>
            <w:bottom w:val="none" w:sz="0" w:space="0" w:color="auto"/>
            <w:right w:val="none" w:sz="0" w:space="0" w:color="auto"/>
          </w:divBdr>
        </w:div>
        <w:div w:id="930235570">
          <w:marLeft w:val="0"/>
          <w:marRight w:val="0"/>
          <w:marTop w:val="0"/>
          <w:marBottom w:val="0"/>
          <w:divBdr>
            <w:top w:val="none" w:sz="0" w:space="0" w:color="auto"/>
            <w:left w:val="none" w:sz="0" w:space="0" w:color="auto"/>
            <w:bottom w:val="none" w:sz="0" w:space="0" w:color="auto"/>
            <w:right w:val="none" w:sz="0" w:space="0" w:color="auto"/>
          </w:divBdr>
        </w:div>
        <w:div w:id="1212809609">
          <w:marLeft w:val="0"/>
          <w:marRight w:val="0"/>
          <w:marTop w:val="0"/>
          <w:marBottom w:val="0"/>
          <w:divBdr>
            <w:top w:val="none" w:sz="0" w:space="0" w:color="auto"/>
            <w:left w:val="none" w:sz="0" w:space="0" w:color="auto"/>
            <w:bottom w:val="none" w:sz="0" w:space="0" w:color="auto"/>
            <w:right w:val="none" w:sz="0" w:space="0" w:color="auto"/>
          </w:divBdr>
        </w:div>
        <w:div w:id="1247181192">
          <w:marLeft w:val="0"/>
          <w:marRight w:val="0"/>
          <w:marTop w:val="0"/>
          <w:marBottom w:val="0"/>
          <w:divBdr>
            <w:top w:val="none" w:sz="0" w:space="0" w:color="auto"/>
            <w:left w:val="none" w:sz="0" w:space="0" w:color="auto"/>
            <w:bottom w:val="none" w:sz="0" w:space="0" w:color="auto"/>
            <w:right w:val="none" w:sz="0" w:space="0" w:color="auto"/>
          </w:divBdr>
        </w:div>
        <w:div w:id="1381634988">
          <w:marLeft w:val="0"/>
          <w:marRight w:val="0"/>
          <w:marTop w:val="0"/>
          <w:marBottom w:val="0"/>
          <w:divBdr>
            <w:top w:val="none" w:sz="0" w:space="0" w:color="auto"/>
            <w:left w:val="none" w:sz="0" w:space="0" w:color="auto"/>
            <w:bottom w:val="none" w:sz="0" w:space="0" w:color="auto"/>
            <w:right w:val="none" w:sz="0" w:space="0" w:color="auto"/>
          </w:divBdr>
        </w:div>
        <w:div w:id="1557351057">
          <w:marLeft w:val="0"/>
          <w:marRight w:val="0"/>
          <w:marTop w:val="0"/>
          <w:marBottom w:val="0"/>
          <w:divBdr>
            <w:top w:val="none" w:sz="0" w:space="0" w:color="auto"/>
            <w:left w:val="none" w:sz="0" w:space="0" w:color="auto"/>
            <w:bottom w:val="none" w:sz="0" w:space="0" w:color="auto"/>
            <w:right w:val="none" w:sz="0" w:space="0" w:color="auto"/>
          </w:divBdr>
        </w:div>
        <w:div w:id="1583567130">
          <w:marLeft w:val="0"/>
          <w:marRight w:val="0"/>
          <w:marTop w:val="0"/>
          <w:marBottom w:val="0"/>
          <w:divBdr>
            <w:top w:val="none" w:sz="0" w:space="0" w:color="auto"/>
            <w:left w:val="none" w:sz="0" w:space="0" w:color="auto"/>
            <w:bottom w:val="none" w:sz="0" w:space="0" w:color="auto"/>
            <w:right w:val="none" w:sz="0" w:space="0" w:color="auto"/>
          </w:divBdr>
        </w:div>
        <w:div w:id="1724525889">
          <w:marLeft w:val="0"/>
          <w:marRight w:val="0"/>
          <w:marTop w:val="0"/>
          <w:marBottom w:val="0"/>
          <w:divBdr>
            <w:top w:val="none" w:sz="0" w:space="0" w:color="auto"/>
            <w:left w:val="none" w:sz="0" w:space="0" w:color="auto"/>
            <w:bottom w:val="none" w:sz="0" w:space="0" w:color="auto"/>
            <w:right w:val="none" w:sz="0" w:space="0" w:color="auto"/>
          </w:divBdr>
        </w:div>
        <w:div w:id="1757628785">
          <w:marLeft w:val="0"/>
          <w:marRight w:val="0"/>
          <w:marTop w:val="0"/>
          <w:marBottom w:val="0"/>
          <w:divBdr>
            <w:top w:val="none" w:sz="0" w:space="0" w:color="auto"/>
            <w:left w:val="none" w:sz="0" w:space="0" w:color="auto"/>
            <w:bottom w:val="none" w:sz="0" w:space="0" w:color="auto"/>
            <w:right w:val="none" w:sz="0" w:space="0" w:color="auto"/>
          </w:divBdr>
        </w:div>
        <w:div w:id="1833831667">
          <w:marLeft w:val="0"/>
          <w:marRight w:val="0"/>
          <w:marTop w:val="0"/>
          <w:marBottom w:val="0"/>
          <w:divBdr>
            <w:top w:val="none" w:sz="0" w:space="0" w:color="auto"/>
            <w:left w:val="none" w:sz="0" w:space="0" w:color="auto"/>
            <w:bottom w:val="none" w:sz="0" w:space="0" w:color="auto"/>
            <w:right w:val="none" w:sz="0" w:space="0" w:color="auto"/>
          </w:divBdr>
        </w:div>
        <w:div w:id="1918511156">
          <w:marLeft w:val="0"/>
          <w:marRight w:val="0"/>
          <w:marTop w:val="0"/>
          <w:marBottom w:val="0"/>
          <w:divBdr>
            <w:top w:val="none" w:sz="0" w:space="0" w:color="auto"/>
            <w:left w:val="none" w:sz="0" w:space="0" w:color="auto"/>
            <w:bottom w:val="none" w:sz="0" w:space="0" w:color="auto"/>
            <w:right w:val="none" w:sz="0" w:space="0" w:color="auto"/>
          </w:divBdr>
        </w:div>
        <w:div w:id="1967588802">
          <w:marLeft w:val="0"/>
          <w:marRight w:val="0"/>
          <w:marTop w:val="0"/>
          <w:marBottom w:val="0"/>
          <w:divBdr>
            <w:top w:val="none" w:sz="0" w:space="0" w:color="auto"/>
            <w:left w:val="none" w:sz="0" w:space="0" w:color="auto"/>
            <w:bottom w:val="none" w:sz="0" w:space="0" w:color="auto"/>
            <w:right w:val="none" w:sz="0" w:space="0" w:color="auto"/>
          </w:divBdr>
        </w:div>
        <w:div w:id="1970620482">
          <w:marLeft w:val="0"/>
          <w:marRight w:val="0"/>
          <w:marTop w:val="0"/>
          <w:marBottom w:val="0"/>
          <w:divBdr>
            <w:top w:val="none" w:sz="0" w:space="0" w:color="auto"/>
            <w:left w:val="none" w:sz="0" w:space="0" w:color="auto"/>
            <w:bottom w:val="none" w:sz="0" w:space="0" w:color="auto"/>
            <w:right w:val="none" w:sz="0" w:space="0" w:color="auto"/>
          </w:divBdr>
        </w:div>
        <w:div w:id="1970623760">
          <w:marLeft w:val="0"/>
          <w:marRight w:val="0"/>
          <w:marTop w:val="0"/>
          <w:marBottom w:val="0"/>
          <w:divBdr>
            <w:top w:val="none" w:sz="0" w:space="0" w:color="auto"/>
            <w:left w:val="none" w:sz="0" w:space="0" w:color="auto"/>
            <w:bottom w:val="none" w:sz="0" w:space="0" w:color="auto"/>
            <w:right w:val="none" w:sz="0" w:space="0" w:color="auto"/>
          </w:divBdr>
        </w:div>
        <w:div w:id="1995448338">
          <w:marLeft w:val="0"/>
          <w:marRight w:val="0"/>
          <w:marTop w:val="0"/>
          <w:marBottom w:val="0"/>
          <w:divBdr>
            <w:top w:val="none" w:sz="0" w:space="0" w:color="auto"/>
            <w:left w:val="none" w:sz="0" w:space="0" w:color="auto"/>
            <w:bottom w:val="none" w:sz="0" w:space="0" w:color="auto"/>
            <w:right w:val="none" w:sz="0" w:space="0" w:color="auto"/>
          </w:divBdr>
        </w:div>
        <w:div w:id="2048488305">
          <w:marLeft w:val="0"/>
          <w:marRight w:val="0"/>
          <w:marTop w:val="0"/>
          <w:marBottom w:val="0"/>
          <w:divBdr>
            <w:top w:val="none" w:sz="0" w:space="0" w:color="auto"/>
            <w:left w:val="none" w:sz="0" w:space="0" w:color="auto"/>
            <w:bottom w:val="none" w:sz="0" w:space="0" w:color="auto"/>
            <w:right w:val="none" w:sz="0" w:space="0" w:color="auto"/>
          </w:divBdr>
        </w:div>
        <w:div w:id="2055032333">
          <w:marLeft w:val="0"/>
          <w:marRight w:val="0"/>
          <w:marTop w:val="0"/>
          <w:marBottom w:val="0"/>
          <w:divBdr>
            <w:top w:val="none" w:sz="0" w:space="0" w:color="auto"/>
            <w:left w:val="none" w:sz="0" w:space="0" w:color="auto"/>
            <w:bottom w:val="none" w:sz="0" w:space="0" w:color="auto"/>
            <w:right w:val="none" w:sz="0" w:space="0" w:color="auto"/>
          </w:divBdr>
        </w:div>
        <w:div w:id="2063482485">
          <w:marLeft w:val="0"/>
          <w:marRight w:val="0"/>
          <w:marTop w:val="0"/>
          <w:marBottom w:val="0"/>
          <w:divBdr>
            <w:top w:val="none" w:sz="0" w:space="0" w:color="auto"/>
            <w:left w:val="none" w:sz="0" w:space="0" w:color="auto"/>
            <w:bottom w:val="none" w:sz="0" w:space="0" w:color="auto"/>
            <w:right w:val="none" w:sz="0" w:space="0" w:color="auto"/>
          </w:divBdr>
        </w:div>
        <w:div w:id="2102678311">
          <w:marLeft w:val="0"/>
          <w:marRight w:val="0"/>
          <w:marTop w:val="0"/>
          <w:marBottom w:val="0"/>
          <w:divBdr>
            <w:top w:val="none" w:sz="0" w:space="0" w:color="auto"/>
            <w:left w:val="none" w:sz="0" w:space="0" w:color="auto"/>
            <w:bottom w:val="none" w:sz="0" w:space="0" w:color="auto"/>
            <w:right w:val="none" w:sz="0" w:space="0" w:color="auto"/>
          </w:divBdr>
        </w:div>
        <w:div w:id="2143569464">
          <w:marLeft w:val="0"/>
          <w:marRight w:val="0"/>
          <w:marTop w:val="0"/>
          <w:marBottom w:val="0"/>
          <w:divBdr>
            <w:top w:val="none" w:sz="0" w:space="0" w:color="auto"/>
            <w:left w:val="none" w:sz="0" w:space="0" w:color="auto"/>
            <w:bottom w:val="none" w:sz="0" w:space="0" w:color="auto"/>
            <w:right w:val="none" w:sz="0" w:space="0" w:color="auto"/>
          </w:divBdr>
        </w:div>
      </w:divsChild>
    </w:div>
    <w:div w:id="1274707902">
      <w:bodyDiv w:val="1"/>
      <w:marLeft w:val="0"/>
      <w:marRight w:val="0"/>
      <w:marTop w:val="0"/>
      <w:marBottom w:val="0"/>
      <w:divBdr>
        <w:top w:val="none" w:sz="0" w:space="0" w:color="auto"/>
        <w:left w:val="none" w:sz="0" w:space="0" w:color="auto"/>
        <w:bottom w:val="none" w:sz="0" w:space="0" w:color="auto"/>
        <w:right w:val="none" w:sz="0" w:space="0" w:color="auto"/>
      </w:divBdr>
      <w:divsChild>
        <w:div w:id="27918594">
          <w:marLeft w:val="0"/>
          <w:marRight w:val="0"/>
          <w:marTop w:val="0"/>
          <w:marBottom w:val="0"/>
          <w:divBdr>
            <w:top w:val="none" w:sz="0" w:space="0" w:color="auto"/>
            <w:left w:val="none" w:sz="0" w:space="0" w:color="auto"/>
            <w:bottom w:val="none" w:sz="0" w:space="0" w:color="auto"/>
            <w:right w:val="none" w:sz="0" w:space="0" w:color="auto"/>
          </w:divBdr>
        </w:div>
        <w:div w:id="615408194">
          <w:marLeft w:val="0"/>
          <w:marRight w:val="0"/>
          <w:marTop w:val="0"/>
          <w:marBottom w:val="0"/>
          <w:divBdr>
            <w:top w:val="none" w:sz="0" w:space="0" w:color="auto"/>
            <w:left w:val="none" w:sz="0" w:space="0" w:color="auto"/>
            <w:bottom w:val="none" w:sz="0" w:space="0" w:color="auto"/>
            <w:right w:val="none" w:sz="0" w:space="0" w:color="auto"/>
          </w:divBdr>
        </w:div>
        <w:div w:id="752359131">
          <w:marLeft w:val="0"/>
          <w:marRight w:val="0"/>
          <w:marTop w:val="0"/>
          <w:marBottom w:val="0"/>
          <w:divBdr>
            <w:top w:val="none" w:sz="0" w:space="0" w:color="auto"/>
            <w:left w:val="none" w:sz="0" w:space="0" w:color="auto"/>
            <w:bottom w:val="none" w:sz="0" w:space="0" w:color="auto"/>
            <w:right w:val="none" w:sz="0" w:space="0" w:color="auto"/>
          </w:divBdr>
        </w:div>
      </w:divsChild>
    </w:div>
    <w:div w:id="1337809862">
      <w:bodyDiv w:val="1"/>
      <w:marLeft w:val="0"/>
      <w:marRight w:val="0"/>
      <w:marTop w:val="0"/>
      <w:marBottom w:val="0"/>
      <w:divBdr>
        <w:top w:val="none" w:sz="0" w:space="0" w:color="auto"/>
        <w:left w:val="none" w:sz="0" w:space="0" w:color="auto"/>
        <w:bottom w:val="none" w:sz="0" w:space="0" w:color="auto"/>
        <w:right w:val="none" w:sz="0" w:space="0" w:color="auto"/>
      </w:divBdr>
      <w:divsChild>
        <w:div w:id="845050784">
          <w:marLeft w:val="0"/>
          <w:marRight w:val="0"/>
          <w:marTop w:val="0"/>
          <w:marBottom w:val="0"/>
          <w:divBdr>
            <w:top w:val="none" w:sz="0" w:space="0" w:color="auto"/>
            <w:left w:val="none" w:sz="0" w:space="0" w:color="auto"/>
            <w:bottom w:val="none" w:sz="0" w:space="0" w:color="auto"/>
            <w:right w:val="none" w:sz="0" w:space="0" w:color="auto"/>
          </w:divBdr>
        </w:div>
        <w:div w:id="1770391600">
          <w:marLeft w:val="0"/>
          <w:marRight w:val="0"/>
          <w:marTop w:val="0"/>
          <w:marBottom w:val="0"/>
          <w:divBdr>
            <w:top w:val="none" w:sz="0" w:space="0" w:color="auto"/>
            <w:left w:val="none" w:sz="0" w:space="0" w:color="auto"/>
            <w:bottom w:val="none" w:sz="0" w:space="0" w:color="auto"/>
            <w:right w:val="none" w:sz="0" w:space="0" w:color="auto"/>
          </w:divBdr>
          <w:divsChild>
            <w:div w:id="925696780">
              <w:marLeft w:val="0"/>
              <w:marRight w:val="0"/>
              <w:marTop w:val="30"/>
              <w:marBottom w:val="30"/>
              <w:divBdr>
                <w:top w:val="none" w:sz="0" w:space="0" w:color="auto"/>
                <w:left w:val="none" w:sz="0" w:space="0" w:color="auto"/>
                <w:bottom w:val="none" w:sz="0" w:space="0" w:color="auto"/>
                <w:right w:val="none" w:sz="0" w:space="0" w:color="auto"/>
              </w:divBdr>
              <w:divsChild>
                <w:div w:id="113212026">
                  <w:marLeft w:val="0"/>
                  <w:marRight w:val="0"/>
                  <w:marTop w:val="0"/>
                  <w:marBottom w:val="0"/>
                  <w:divBdr>
                    <w:top w:val="none" w:sz="0" w:space="0" w:color="auto"/>
                    <w:left w:val="none" w:sz="0" w:space="0" w:color="auto"/>
                    <w:bottom w:val="none" w:sz="0" w:space="0" w:color="auto"/>
                    <w:right w:val="none" w:sz="0" w:space="0" w:color="auto"/>
                  </w:divBdr>
                  <w:divsChild>
                    <w:div w:id="1717970323">
                      <w:marLeft w:val="0"/>
                      <w:marRight w:val="0"/>
                      <w:marTop w:val="0"/>
                      <w:marBottom w:val="0"/>
                      <w:divBdr>
                        <w:top w:val="none" w:sz="0" w:space="0" w:color="auto"/>
                        <w:left w:val="none" w:sz="0" w:space="0" w:color="auto"/>
                        <w:bottom w:val="none" w:sz="0" w:space="0" w:color="auto"/>
                        <w:right w:val="none" w:sz="0" w:space="0" w:color="auto"/>
                      </w:divBdr>
                    </w:div>
                  </w:divsChild>
                </w:div>
                <w:div w:id="280040634">
                  <w:marLeft w:val="0"/>
                  <w:marRight w:val="0"/>
                  <w:marTop w:val="0"/>
                  <w:marBottom w:val="0"/>
                  <w:divBdr>
                    <w:top w:val="none" w:sz="0" w:space="0" w:color="auto"/>
                    <w:left w:val="none" w:sz="0" w:space="0" w:color="auto"/>
                    <w:bottom w:val="none" w:sz="0" w:space="0" w:color="auto"/>
                    <w:right w:val="none" w:sz="0" w:space="0" w:color="auto"/>
                  </w:divBdr>
                  <w:divsChild>
                    <w:div w:id="907616289">
                      <w:marLeft w:val="0"/>
                      <w:marRight w:val="0"/>
                      <w:marTop w:val="0"/>
                      <w:marBottom w:val="0"/>
                      <w:divBdr>
                        <w:top w:val="none" w:sz="0" w:space="0" w:color="auto"/>
                        <w:left w:val="none" w:sz="0" w:space="0" w:color="auto"/>
                        <w:bottom w:val="none" w:sz="0" w:space="0" w:color="auto"/>
                        <w:right w:val="none" w:sz="0" w:space="0" w:color="auto"/>
                      </w:divBdr>
                    </w:div>
                  </w:divsChild>
                </w:div>
                <w:div w:id="349575349">
                  <w:marLeft w:val="0"/>
                  <w:marRight w:val="0"/>
                  <w:marTop w:val="0"/>
                  <w:marBottom w:val="0"/>
                  <w:divBdr>
                    <w:top w:val="none" w:sz="0" w:space="0" w:color="auto"/>
                    <w:left w:val="none" w:sz="0" w:space="0" w:color="auto"/>
                    <w:bottom w:val="none" w:sz="0" w:space="0" w:color="auto"/>
                    <w:right w:val="none" w:sz="0" w:space="0" w:color="auto"/>
                  </w:divBdr>
                  <w:divsChild>
                    <w:div w:id="922225589">
                      <w:marLeft w:val="0"/>
                      <w:marRight w:val="0"/>
                      <w:marTop w:val="0"/>
                      <w:marBottom w:val="0"/>
                      <w:divBdr>
                        <w:top w:val="none" w:sz="0" w:space="0" w:color="auto"/>
                        <w:left w:val="none" w:sz="0" w:space="0" w:color="auto"/>
                        <w:bottom w:val="none" w:sz="0" w:space="0" w:color="auto"/>
                        <w:right w:val="none" w:sz="0" w:space="0" w:color="auto"/>
                      </w:divBdr>
                    </w:div>
                    <w:div w:id="984359445">
                      <w:marLeft w:val="0"/>
                      <w:marRight w:val="0"/>
                      <w:marTop w:val="0"/>
                      <w:marBottom w:val="0"/>
                      <w:divBdr>
                        <w:top w:val="none" w:sz="0" w:space="0" w:color="auto"/>
                        <w:left w:val="none" w:sz="0" w:space="0" w:color="auto"/>
                        <w:bottom w:val="none" w:sz="0" w:space="0" w:color="auto"/>
                        <w:right w:val="none" w:sz="0" w:space="0" w:color="auto"/>
                      </w:divBdr>
                    </w:div>
                  </w:divsChild>
                </w:div>
                <w:div w:id="487676173">
                  <w:marLeft w:val="0"/>
                  <w:marRight w:val="0"/>
                  <w:marTop w:val="0"/>
                  <w:marBottom w:val="0"/>
                  <w:divBdr>
                    <w:top w:val="none" w:sz="0" w:space="0" w:color="auto"/>
                    <w:left w:val="none" w:sz="0" w:space="0" w:color="auto"/>
                    <w:bottom w:val="none" w:sz="0" w:space="0" w:color="auto"/>
                    <w:right w:val="none" w:sz="0" w:space="0" w:color="auto"/>
                  </w:divBdr>
                  <w:divsChild>
                    <w:div w:id="346295342">
                      <w:marLeft w:val="0"/>
                      <w:marRight w:val="0"/>
                      <w:marTop w:val="0"/>
                      <w:marBottom w:val="0"/>
                      <w:divBdr>
                        <w:top w:val="none" w:sz="0" w:space="0" w:color="auto"/>
                        <w:left w:val="none" w:sz="0" w:space="0" w:color="auto"/>
                        <w:bottom w:val="none" w:sz="0" w:space="0" w:color="auto"/>
                        <w:right w:val="none" w:sz="0" w:space="0" w:color="auto"/>
                      </w:divBdr>
                    </w:div>
                    <w:div w:id="607733186">
                      <w:marLeft w:val="0"/>
                      <w:marRight w:val="0"/>
                      <w:marTop w:val="0"/>
                      <w:marBottom w:val="0"/>
                      <w:divBdr>
                        <w:top w:val="none" w:sz="0" w:space="0" w:color="auto"/>
                        <w:left w:val="none" w:sz="0" w:space="0" w:color="auto"/>
                        <w:bottom w:val="none" w:sz="0" w:space="0" w:color="auto"/>
                        <w:right w:val="none" w:sz="0" w:space="0" w:color="auto"/>
                      </w:divBdr>
                    </w:div>
                    <w:div w:id="1200508654">
                      <w:marLeft w:val="0"/>
                      <w:marRight w:val="0"/>
                      <w:marTop w:val="0"/>
                      <w:marBottom w:val="0"/>
                      <w:divBdr>
                        <w:top w:val="none" w:sz="0" w:space="0" w:color="auto"/>
                        <w:left w:val="none" w:sz="0" w:space="0" w:color="auto"/>
                        <w:bottom w:val="none" w:sz="0" w:space="0" w:color="auto"/>
                        <w:right w:val="none" w:sz="0" w:space="0" w:color="auto"/>
                      </w:divBdr>
                    </w:div>
                    <w:div w:id="1264410992">
                      <w:marLeft w:val="0"/>
                      <w:marRight w:val="0"/>
                      <w:marTop w:val="0"/>
                      <w:marBottom w:val="0"/>
                      <w:divBdr>
                        <w:top w:val="none" w:sz="0" w:space="0" w:color="auto"/>
                        <w:left w:val="none" w:sz="0" w:space="0" w:color="auto"/>
                        <w:bottom w:val="none" w:sz="0" w:space="0" w:color="auto"/>
                        <w:right w:val="none" w:sz="0" w:space="0" w:color="auto"/>
                      </w:divBdr>
                    </w:div>
                    <w:div w:id="1356882925">
                      <w:marLeft w:val="0"/>
                      <w:marRight w:val="0"/>
                      <w:marTop w:val="0"/>
                      <w:marBottom w:val="0"/>
                      <w:divBdr>
                        <w:top w:val="none" w:sz="0" w:space="0" w:color="auto"/>
                        <w:left w:val="none" w:sz="0" w:space="0" w:color="auto"/>
                        <w:bottom w:val="none" w:sz="0" w:space="0" w:color="auto"/>
                        <w:right w:val="none" w:sz="0" w:space="0" w:color="auto"/>
                      </w:divBdr>
                    </w:div>
                  </w:divsChild>
                </w:div>
                <w:div w:id="597829337">
                  <w:marLeft w:val="0"/>
                  <w:marRight w:val="0"/>
                  <w:marTop w:val="0"/>
                  <w:marBottom w:val="0"/>
                  <w:divBdr>
                    <w:top w:val="none" w:sz="0" w:space="0" w:color="auto"/>
                    <w:left w:val="none" w:sz="0" w:space="0" w:color="auto"/>
                    <w:bottom w:val="none" w:sz="0" w:space="0" w:color="auto"/>
                    <w:right w:val="none" w:sz="0" w:space="0" w:color="auto"/>
                  </w:divBdr>
                  <w:divsChild>
                    <w:div w:id="1229614472">
                      <w:marLeft w:val="0"/>
                      <w:marRight w:val="0"/>
                      <w:marTop w:val="0"/>
                      <w:marBottom w:val="0"/>
                      <w:divBdr>
                        <w:top w:val="none" w:sz="0" w:space="0" w:color="auto"/>
                        <w:left w:val="none" w:sz="0" w:space="0" w:color="auto"/>
                        <w:bottom w:val="none" w:sz="0" w:space="0" w:color="auto"/>
                        <w:right w:val="none" w:sz="0" w:space="0" w:color="auto"/>
                      </w:divBdr>
                    </w:div>
                  </w:divsChild>
                </w:div>
                <w:div w:id="746459879">
                  <w:marLeft w:val="0"/>
                  <w:marRight w:val="0"/>
                  <w:marTop w:val="0"/>
                  <w:marBottom w:val="0"/>
                  <w:divBdr>
                    <w:top w:val="none" w:sz="0" w:space="0" w:color="auto"/>
                    <w:left w:val="none" w:sz="0" w:space="0" w:color="auto"/>
                    <w:bottom w:val="none" w:sz="0" w:space="0" w:color="auto"/>
                    <w:right w:val="none" w:sz="0" w:space="0" w:color="auto"/>
                  </w:divBdr>
                  <w:divsChild>
                    <w:div w:id="952706986">
                      <w:marLeft w:val="0"/>
                      <w:marRight w:val="0"/>
                      <w:marTop w:val="0"/>
                      <w:marBottom w:val="0"/>
                      <w:divBdr>
                        <w:top w:val="none" w:sz="0" w:space="0" w:color="auto"/>
                        <w:left w:val="none" w:sz="0" w:space="0" w:color="auto"/>
                        <w:bottom w:val="none" w:sz="0" w:space="0" w:color="auto"/>
                        <w:right w:val="none" w:sz="0" w:space="0" w:color="auto"/>
                      </w:divBdr>
                    </w:div>
                  </w:divsChild>
                </w:div>
                <w:div w:id="763451022">
                  <w:marLeft w:val="0"/>
                  <w:marRight w:val="0"/>
                  <w:marTop w:val="0"/>
                  <w:marBottom w:val="0"/>
                  <w:divBdr>
                    <w:top w:val="none" w:sz="0" w:space="0" w:color="auto"/>
                    <w:left w:val="none" w:sz="0" w:space="0" w:color="auto"/>
                    <w:bottom w:val="none" w:sz="0" w:space="0" w:color="auto"/>
                    <w:right w:val="none" w:sz="0" w:space="0" w:color="auto"/>
                  </w:divBdr>
                  <w:divsChild>
                    <w:div w:id="1218971443">
                      <w:marLeft w:val="0"/>
                      <w:marRight w:val="0"/>
                      <w:marTop w:val="0"/>
                      <w:marBottom w:val="0"/>
                      <w:divBdr>
                        <w:top w:val="none" w:sz="0" w:space="0" w:color="auto"/>
                        <w:left w:val="none" w:sz="0" w:space="0" w:color="auto"/>
                        <w:bottom w:val="none" w:sz="0" w:space="0" w:color="auto"/>
                        <w:right w:val="none" w:sz="0" w:space="0" w:color="auto"/>
                      </w:divBdr>
                    </w:div>
                  </w:divsChild>
                </w:div>
                <w:div w:id="988825475">
                  <w:marLeft w:val="0"/>
                  <w:marRight w:val="0"/>
                  <w:marTop w:val="0"/>
                  <w:marBottom w:val="0"/>
                  <w:divBdr>
                    <w:top w:val="none" w:sz="0" w:space="0" w:color="auto"/>
                    <w:left w:val="none" w:sz="0" w:space="0" w:color="auto"/>
                    <w:bottom w:val="none" w:sz="0" w:space="0" w:color="auto"/>
                    <w:right w:val="none" w:sz="0" w:space="0" w:color="auto"/>
                  </w:divBdr>
                  <w:divsChild>
                    <w:div w:id="545140077">
                      <w:marLeft w:val="0"/>
                      <w:marRight w:val="0"/>
                      <w:marTop w:val="0"/>
                      <w:marBottom w:val="0"/>
                      <w:divBdr>
                        <w:top w:val="none" w:sz="0" w:space="0" w:color="auto"/>
                        <w:left w:val="none" w:sz="0" w:space="0" w:color="auto"/>
                        <w:bottom w:val="none" w:sz="0" w:space="0" w:color="auto"/>
                        <w:right w:val="none" w:sz="0" w:space="0" w:color="auto"/>
                      </w:divBdr>
                    </w:div>
                    <w:div w:id="2026512060">
                      <w:marLeft w:val="0"/>
                      <w:marRight w:val="0"/>
                      <w:marTop w:val="0"/>
                      <w:marBottom w:val="0"/>
                      <w:divBdr>
                        <w:top w:val="none" w:sz="0" w:space="0" w:color="auto"/>
                        <w:left w:val="none" w:sz="0" w:space="0" w:color="auto"/>
                        <w:bottom w:val="none" w:sz="0" w:space="0" w:color="auto"/>
                        <w:right w:val="none" w:sz="0" w:space="0" w:color="auto"/>
                      </w:divBdr>
                    </w:div>
                  </w:divsChild>
                </w:div>
                <w:div w:id="1075516869">
                  <w:marLeft w:val="0"/>
                  <w:marRight w:val="0"/>
                  <w:marTop w:val="0"/>
                  <w:marBottom w:val="0"/>
                  <w:divBdr>
                    <w:top w:val="none" w:sz="0" w:space="0" w:color="auto"/>
                    <w:left w:val="none" w:sz="0" w:space="0" w:color="auto"/>
                    <w:bottom w:val="none" w:sz="0" w:space="0" w:color="auto"/>
                    <w:right w:val="none" w:sz="0" w:space="0" w:color="auto"/>
                  </w:divBdr>
                  <w:divsChild>
                    <w:div w:id="493648677">
                      <w:marLeft w:val="0"/>
                      <w:marRight w:val="0"/>
                      <w:marTop w:val="0"/>
                      <w:marBottom w:val="0"/>
                      <w:divBdr>
                        <w:top w:val="none" w:sz="0" w:space="0" w:color="auto"/>
                        <w:left w:val="none" w:sz="0" w:space="0" w:color="auto"/>
                        <w:bottom w:val="none" w:sz="0" w:space="0" w:color="auto"/>
                        <w:right w:val="none" w:sz="0" w:space="0" w:color="auto"/>
                      </w:divBdr>
                    </w:div>
                    <w:div w:id="992178634">
                      <w:marLeft w:val="0"/>
                      <w:marRight w:val="0"/>
                      <w:marTop w:val="0"/>
                      <w:marBottom w:val="0"/>
                      <w:divBdr>
                        <w:top w:val="none" w:sz="0" w:space="0" w:color="auto"/>
                        <w:left w:val="none" w:sz="0" w:space="0" w:color="auto"/>
                        <w:bottom w:val="none" w:sz="0" w:space="0" w:color="auto"/>
                        <w:right w:val="none" w:sz="0" w:space="0" w:color="auto"/>
                      </w:divBdr>
                    </w:div>
                    <w:div w:id="1778911689">
                      <w:marLeft w:val="0"/>
                      <w:marRight w:val="0"/>
                      <w:marTop w:val="0"/>
                      <w:marBottom w:val="0"/>
                      <w:divBdr>
                        <w:top w:val="none" w:sz="0" w:space="0" w:color="auto"/>
                        <w:left w:val="none" w:sz="0" w:space="0" w:color="auto"/>
                        <w:bottom w:val="none" w:sz="0" w:space="0" w:color="auto"/>
                        <w:right w:val="none" w:sz="0" w:space="0" w:color="auto"/>
                      </w:divBdr>
                    </w:div>
                    <w:div w:id="1956860061">
                      <w:marLeft w:val="0"/>
                      <w:marRight w:val="0"/>
                      <w:marTop w:val="0"/>
                      <w:marBottom w:val="0"/>
                      <w:divBdr>
                        <w:top w:val="none" w:sz="0" w:space="0" w:color="auto"/>
                        <w:left w:val="none" w:sz="0" w:space="0" w:color="auto"/>
                        <w:bottom w:val="none" w:sz="0" w:space="0" w:color="auto"/>
                        <w:right w:val="none" w:sz="0" w:space="0" w:color="auto"/>
                      </w:divBdr>
                    </w:div>
                    <w:div w:id="2084335222">
                      <w:marLeft w:val="0"/>
                      <w:marRight w:val="0"/>
                      <w:marTop w:val="0"/>
                      <w:marBottom w:val="0"/>
                      <w:divBdr>
                        <w:top w:val="none" w:sz="0" w:space="0" w:color="auto"/>
                        <w:left w:val="none" w:sz="0" w:space="0" w:color="auto"/>
                        <w:bottom w:val="none" w:sz="0" w:space="0" w:color="auto"/>
                        <w:right w:val="none" w:sz="0" w:space="0" w:color="auto"/>
                      </w:divBdr>
                    </w:div>
                  </w:divsChild>
                </w:div>
                <w:div w:id="1158958291">
                  <w:marLeft w:val="0"/>
                  <w:marRight w:val="0"/>
                  <w:marTop w:val="0"/>
                  <w:marBottom w:val="0"/>
                  <w:divBdr>
                    <w:top w:val="none" w:sz="0" w:space="0" w:color="auto"/>
                    <w:left w:val="none" w:sz="0" w:space="0" w:color="auto"/>
                    <w:bottom w:val="none" w:sz="0" w:space="0" w:color="auto"/>
                    <w:right w:val="none" w:sz="0" w:space="0" w:color="auto"/>
                  </w:divBdr>
                  <w:divsChild>
                    <w:div w:id="873464607">
                      <w:marLeft w:val="0"/>
                      <w:marRight w:val="0"/>
                      <w:marTop w:val="0"/>
                      <w:marBottom w:val="0"/>
                      <w:divBdr>
                        <w:top w:val="none" w:sz="0" w:space="0" w:color="auto"/>
                        <w:left w:val="none" w:sz="0" w:space="0" w:color="auto"/>
                        <w:bottom w:val="none" w:sz="0" w:space="0" w:color="auto"/>
                        <w:right w:val="none" w:sz="0" w:space="0" w:color="auto"/>
                      </w:divBdr>
                    </w:div>
                  </w:divsChild>
                </w:div>
                <w:div w:id="1511406902">
                  <w:marLeft w:val="0"/>
                  <w:marRight w:val="0"/>
                  <w:marTop w:val="0"/>
                  <w:marBottom w:val="0"/>
                  <w:divBdr>
                    <w:top w:val="none" w:sz="0" w:space="0" w:color="auto"/>
                    <w:left w:val="none" w:sz="0" w:space="0" w:color="auto"/>
                    <w:bottom w:val="none" w:sz="0" w:space="0" w:color="auto"/>
                    <w:right w:val="none" w:sz="0" w:space="0" w:color="auto"/>
                  </w:divBdr>
                  <w:divsChild>
                    <w:div w:id="1880313046">
                      <w:marLeft w:val="0"/>
                      <w:marRight w:val="0"/>
                      <w:marTop w:val="0"/>
                      <w:marBottom w:val="0"/>
                      <w:divBdr>
                        <w:top w:val="none" w:sz="0" w:space="0" w:color="auto"/>
                        <w:left w:val="none" w:sz="0" w:space="0" w:color="auto"/>
                        <w:bottom w:val="none" w:sz="0" w:space="0" w:color="auto"/>
                        <w:right w:val="none" w:sz="0" w:space="0" w:color="auto"/>
                      </w:divBdr>
                    </w:div>
                    <w:div w:id="2034651031">
                      <w:marLeft w:val="0"/>
                      <w:marRight w:val="0"/>
                      <w:marTop w:val="0"/>
                      <w:marBottom w:val="0"/>
                      <w:divBdr>
                        <w:top w:val="none" w:sz="0" w:space="0" w:color="auto"/>
                        <w:left w:val="none" w:sz="0" w:space="0" w:color="auto"/>
                        <w:bottom w:val="none" w:sz="0" w:space="0" w:color="auto"/>
                        <w:right w:val="none" w:sz="0" w:space="0" w:color="auto"/>
                      </w:divBdr>
                    </w:div>
                  </w:divsChild>
                </w:div>
                <w:div w:id="1750420278">
                  <w:marLeft w:val="0"/>
                  <w:marRight w:val="0"/>
                  <w:marTop w:val="0"/>
                  <w:marBottom w:val="0"/>
                  <w:divBdr>
                    <w:top w:val="none" w:sz="0" w:space="0" w:color="auto"/>
                    <w:left w:val="none" w:sz="0" w:space="0" w:color="auto"/>
                    <w:bottom w:val="none" w:sz="0" w:space="0" w:color="auto"/>
                    <w:right w:val="none" w:sz="0" w:space="0" w:color="auto"/>
                  </w:divBdr>
                  <w:divsChild>
                    <w:div w:id="368998064">
                      <w:marLeft w:val="0"/>
                      <w:marRight w:val="0"/>
                      <w:marTop w:val="0"/>
                      <w:marBottom w:val="0"/>
                      <w:divBdr>
                        <w:top w:val="none" w:sz="0" w:space="0" w:color="auto"/>
                        <w:left w:val="none" w:sz="0" w:space="0" w:color="auto"/>
                        <w:bottom w:val="none" w:sz="0" w:space="0" w:color="auto"/>
                        <w:right w:val="none" w:sz="0" w:space="0" w:color="auto"/>
                      </w:divBdr>
                    </w:div>
                  </w:divsChild>
                </w:div>
                <w:div w:id="2029943261">
                  <w:marLeft w:val="0"/>
                  <w:marRight w:val="0"/>
                  <w:marTop w:val="0"/>
                  <w:marBottom w:val="0"/>
                  <w:divBdr>
                    <w:top w:val="none" w:sz="0" w:space="0" w:color="auto"/>
                    <w:left w:val="none" w:sz="0" w:space="0" w:color="auto"/>
                    <w:bottom w:val="none" w:sz="0" w:space="0" w:color="auto"/>
                    <w:right w:val="none" w:sz="0" w:space="0" w:color="auto"/>
                  </w:divBdr>
                  <w:divsChild>
                    <w:div w:id="19070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70840">
          <w:marLeft w:val="0"/>
          <w:marRight w:val="0"/>
          <w:marTop w:val="0"/>
          <w:marBottom w:val="0"/>
          <w:divBdr>
            <w:top w:val="none" w:sz="0" w:space="0" w:color="auto"/>
            <w:left w:val="none" w:sz="0" w:space="0" w:color="auto"/>
            <w:bottom w:val="none" w:sz="0" w:space="0" w:color="auto"/>
            <w:right w:val="none" w:sz="0" w:space="0" w:color="auto"/>
          </w:divBdr>
        </w:div>
      </w:divsChild>
    </w:div>
    <w:div w:id="1495491401">
      <w:bodyDiv w:val="1"/>
      <w:marLeft w:val="0"/>
      <w:marRight w:val="0"/>
      <w:marTop w:val="0"/>
      <w:marBottom w:val="0"/>
      <w:divBdr>
        <w:top w:val="none" w:sz="0" w:space="0" w:color="auto"/>
        <w:left w:val="none" w:sz="0" w:space="0" w:color="auto"/>
        <w:bottom w:val="none" w:sz="0" w:space="0" w:color="auto"/>
        <w:right w:val="none" w:sz="0" w:space="0" w:color="auto"/>
      </w:divBdr>
      <w:divsChild>
        <w:div w:id="478183203">
          <w:marLeft w:val="0"/>
          <w:marRight w:val="0"/>
          <w:marTop w:val="0"/>
          <w:marBottom w:val="0"/>
          <w:divBdr>
            <w:top w:val="none" w:sz="0" w:space="0" w:color="auto"/>
            <w:left w:val="none" w:sz="0" w:space="0" w:color="auto"/>
            <w:bottom w:val="none" w:sz="0" w:space="0" w:color="auto"/>
            <w:right w:val="none" w:sz="0" w:space="0" w:color="auto"/>
          </w:divBdr>
        </w:div>
        <w:div w:id="563105161">
          <w:marLeft w:val="0"/>
          <w:marRight w:val="0"/>
          <w:marTop w:val="0"/>
          <w:marBottom w:val="0"/>
          <w:divBdr>
            <w:top w:val="none" w:sz="0" w:space="0" w:color="auto"/>
            <w:left w:val="none" w:sz="0" w:space="0" w:color="auto"/>
            <w:bottom w:val="none" w:sz="0" w:space="0" w:color="auto"/>
            <w:right w:val="none" w:sz="0" w:space="0" w:color="auto"/>
          </w:divBdr>
        </w:div>
        <w:div w:id="704910857">
          <w:marLeft w:val="0"/>
          <w:marRight w:val="0"/>
          <w:marTop w:val="0"/>
          <w:marBottom w:val="0"/>
          <w:divBdr>
            <w:top w:val="none" w:sz="0" w:space="0" w:color="auto"/>
            <w:left w:val="none" w:sz="0" w:space="0" w:color="auto"/>
            <w:bottom w:val="none" w:sz="0" w:space="0" w:color="auto"/>
            <w:right w:val="none" w:sz="0" w:space="0" w:color="auto"/>
          </w:divBdr>
        </w:div>
        <w:div w:id="1629816338">
          <w:marLeft w:val="0"/>
          <w:marRight w:val="0"/>
          <w:marTop w:val="0"/>
          <w:marBottom w:val="0"/>
          <w:divBdr>
            <w:top w:val="none" w:sz="0" w:space="0" w:color="auto"/>
            <w:left w:val="none" w:sz="0" w:space="0" w:color="auto"/>
            <w:bottom w:val="none" w:sz="0" w:space="0" w:color="auto"/>
            <w:right w:val="none" w:sz="0" w:space="0" w:color="auto"/>
          </w:divBdr>
        </w:div>
        <w:div w:id="1771509052">
          <w:marLeft w:val="0"/>
          <w:marRight w:val="0"/>
          <w:marTop w:val="0"/>
          <w:marBottom w:val="0"/>
          <w:divBdr>
            <w:top w:val="none" w:sz="0" w:space="0" w:color="auto"/>
            <w:left w:val="none" w:sz="0" w:space="0" w:color="auto"/>
            <w:bottom w:val="none" w:sz="0" w:space="0" w:color="auto"/>
            <w:right w:val="none" w:sz="0" w:space="0" w:color="auto"/>
          </w:divBdr>
        </w:div>
        <w:div w:id="1837647058">
          <w:marLeft w:val="0"/>
          <w:marRight w:val="0"/>
          <w:marTop w:val="0"/>
          <w:marBottom w:val="0"/>
          <w:divBdr>
            <w:top w:val="none" w:sz="0" w:space="0" w:color="auto"/>
            <w:left w:val="none" w:sz="0" w:space="0" w:color="auto"/>
            <w:bottom w:val="none" w:sz="0" w:space="0" w:color="auto"/>
            <w:right w:val="none" w:sz="0" w:space="0" w:color="auto"/>
          </w:divBdr>
        </w:div>
      </w:divsChild>
    </w:div>
    <w:div w:id="1647972689">
      <w:bodyDiv w:val="1"/>
      <w:marLeft w:val="0"/>
      <w:marRight w:val="0"/>
      <w:marTop w:val="0"/>
      <w:marBottom w:val="0"/>
      <w:divBdr>
        <w:top w:val="none" w:sz="0" w:space="0" w:color="auto"/>
        <w:left w:val="none" w:sz="0" w:space="0" w:color="auto"/>
        <w:bottom w:val="none" w:sz="0" w:space="0" w:color="auto"/>
        <w:right w:val="none" w:sz="0" w:space="0" w:color="auto"/>
      </w:divBdr>
      <w:divsChild>
        <w:div w:id="80758226">
          <w:marLeft w:val="0"/>
          <w:marRight w:val="0"/>
          <w:marTop w:val="0"/>
          <w:marBottom w:val="0"/>
          <w:divBdr>
            <w:top w:val="none" w:sz="0" w:space="0" w:color="auto"/>
            <w:left w:val="none" w:sz="0" w:space="0" w:color="auto"/>
            <w:bottom w:val="none" w:sz="0" w:space="0" w:color="auto"/>
            <w:right w:val="none" w:sz="0" w:space="0" w:color="auto"/>
          </w:divBdr>
        </w:div>
        <w:div w:id="201333397">
          <w:marLeft w:val="0"/>
          <w:marRight w:val="0"/>
          <w:marTop w:val="0"/>
          <w:marBottom w:val="0"/>
          <w:divBdr>
            <w:top w:val="none" w:sz="0" w:space="0" w:color="auto"/>
            <w:left w:val="none" w:sz="0" w:space="0" w:color="auto"/>
            <w:bottom w:val="none" w:sz="0" w:space="0" w:color="auto"/>
            <w:right w:val="none" w:sz="0" w:space="0" w:color="auto"/>
          </w:divBdr>
        </w:div>
        <w:div w:id="310446720">
          <w:marLeft w:val="0"/>
          <w:marRight w:val="0"/>
          <w:marTop w:val="0"/>
          <w:marBottom w:val="0"/>
          <w:divBdr>
            <w:top w:val="none" w:sz="0" w:space="0" w:color="auto"/>
            <w:left w:val="none" w:sz="0" w:space="0" w:color="auto"/>
            <w:bottom w:val="none" w:sz="0" w:space="0" w:color="auto"/>
            <w:right w:val="none" w:sz="0" w:space="0" w:color="auto"/>
          </w:divBdr>
        </w:div>
        <w:div w:id="394089656">
          <w:marLeft w:val="0"/>
          <w:marRight w:val="0"/>
          <w:marTop w:val="0"/>
          <w:marBottom w:val="0"/>
          <w:divBdr>
            <w:top w:val="none" w:sz="0" w:space="0" w:color="auto"/>
            <w:left w:val="none" w:sz="0" w:space="0" w:color="auto"/>
            <w:bottom w:val="none" w:sz="0" w:space="0" w:color="auto"/>
            <w:right w:val="none" w:sz="0" w:space="0" w:color="auto"/>
          </w:divBdr>
        </w:div>
        <w:div w:id="493297348">
          <w:marLeft w:val="0"/>
          <w:marRight w:val="0"/>
          <w:marTop w:val="0"/>
          <w:marBottom w:val="0"/>
          <w:divBdr>
            <w:top w:val="none" w:sz="0" w:space="0" w:color="auto"/>
            <w:left w:val="none" w:sz="0" w:space="0" w:color="auto"/>
            <w:bottom w:val="none" w:sz="0" w:space="0" w:color="auto"/>
            <w:right w:val="none" w:sz="0" w:space="0" w:color="auto"/>
          </w:divBdr>
        </w:div>
        <w:div w:id="532693462">
          <w:marLeft w:val="0"/>
          <w:marRight w:val="0"/>
          <w:marTop w:val="0"/>
          <w:marBottom w:val="0"/>
          <w:divBdr>
            <w:top w:val="none" w:sz="0" w:space="0" w:color="auto"/>
            <w:left w:val="none" w:sz="0" w:space="0" w:color="auto"/>
            <w:bottom w:val="none" w:sz="0" w:space="0" w:color="auto"/>
            <w:right w:val="none" w:sz="0" w:space="0" w:color="auto"/>
          </w:divBdr>
        </w:div>
        <w:div w:id="774903458">
          <w:marLeft w:val="0"/>
          <w:marRight w:val="0"/>
          <w:marTop w:val="0"/>
          <w:marBottom w:val="0"/>
          <w:divBdr>
            <w:top w:val="none" w:sz="0" w:space="0" w:color="auto"/>
            <w:left w:val="none" w:sz="0" w:space="0" w:color="auto"/>
            <w:bottom w:val="none" w:sz="0" w:space="0" w:color="auto"/>
            <w:right w:val="none" w:sz="0" w:space="0" w:color="auto"/>
          </w:divBdr>
        </w:div>
        <w:div w:id="876697314">
          <w:marLeft w:val="0"/>
          <w:marRight w:val="0"/>
          <w:marTop w:val="0"/>
          <w:marBottom w:val="0"/>
          <w:divBdr>
            <w:top w:val="none" w:sz="0" w:space="0" w:color="auto"/>
            <w:left w:val="none" w:sz="0" w:space="0" w:color="auto"/>
            <w:bottom w:val="none" w:sz="0" w:space="0" w:color="auto"/>
            <w:right w:val="none" w:sz="0" w:space="0" w:color="auto"/>
          </w:divBdr>
        </w:div>
        <w:div w:id="878667398">
          <w:marLeft w:val="0"/>
          <w:marRight w:val="0"/>
          <w:marTop w:val="0"/>
          <w:marBottom w:val="0"/>
          <w:divBdr>
            <w:top w:val="none" w:sz="0" w:space="0" w:color="auto"/>
            <w:left w:val="none" w:sz="0" w:space="0" w:color="auto"/>
            <w:bottom w:val="none" w:sz="0" w:space="0" w:color="auto"/>
            <w:right w:val="none" w:sz="0" w:space="0" w:color="auto"/>
          </w:divBdr>
        </w:div>
        <w:div w:id="975723404">
          <w:marLeft w:val="0"/>
          <w:marRight w:val="0"/>
          <w:marTop w:val="0"/>
          <w:marBottom w:val="0"/>
          <w:divBdr>
            <w:top w:val="none" w:sz="0" w:space="0" w:color="auto"/>
            <w:left w:val="none" w:sz="0" w:space="0" w:color="auto"/>
            <w:bottom w:val="none" w:sz="0" w:space="0" w:color="auto"/>
            <w:right w:val="none" w:sz="0" w:space="0" w:color="auto"/>
          </w:divBdr>
        </w:div>
        <w:div w:id="993527270">
          <w:marLeft w:val="0"/>
          <w:marRight w:val="0"/>
          <w:marTop w:val="0"/>
          <w:marBottom w:val="0"/>
          <w:divBdr>
            <w:top w:val="none" w:sz="0" w:space="0" w:color="auto"/>
            <w:left w:val="none" w:sz="0" w:space="0" w:color="auto"/>
            <w:bottom w:val="none" w:sz="0" w:space="0" w:color="auto"/>
            <w:right w:val="none" w:sz="0" w:space="0" w:color="auto"/>
          </w:divBdr>
        </w:div>
        <w:div w:id="1175728977">
          <w:marLeft w:val="0"/>
          <w:marRight w:val="0"/>
          <w:marTop w:val="0"/>
          <w:marBottom w:val="0"/>
          <w:divBdr>
            <w:top w:val="none" w:sz="0" w:space="0" w:color="auto"/>
            <w:left w:val="none" w:sz="0" w:space="0" w:color="auto"/>
            <w:bottom w:val="none" w:sz="0" w:space="0" w:color="auto"/>
            <w:right w:val="none" w:sz="0" w:space="0" w:color="auto"/>
          </w:divBdr>
        </w:div>
        <w:div w:id="1194807440">
          <w:marLeft w:val="0"/>
          <w:marRight w:val="0"/>
          <w:marTop w:val="0"/>
          <w:marBottom w:val="0"/>
          <w:divBdr>
            <w:top w:val="none" w:sz="0" w:space="0" w:color="auto"/>
            <w:left w:val="none" w:sz="0" w:space="0" w:color="auto"/>
            <w:bottom w:val="none" w:sz="0" w:space="0" w:color="auto"/>
            <w:right w:val="none" w:sz="0" w:space="0" w:color="auto"/>
          </w:divBdr>
        </w:div>
        <w:div w:id="1263414175">
          <w:marLeft w:val="0"/>
          <w:marRight w:val="0"/>
          <w:marTop w:val="0"/>
          <w:marBottom w:val="0"/>
          <w:divBdr>
            <w:top w:val="none" w:sz="0" w:space="0" w:color="auto"/>
            <w:left w:val="none" w:sz="0" w:space="0" w:color="auto"/>
            <w:bottom w:val="none" w:sz="0" w:space="0" w:color="auto"/>
            <w:right w:val="none" w:sz="0" w:space="0" w:color="auto"/>
          </w:divBdr>
        </w:div>
        <w:div w:id="1302613211">
          <w:marLeft w:val="0"/>
          <w:marRight w:val="0"/>
          <w:marTop w:val="0"/>
          <w:marBottom w:val="0"/>
          <w:divBdr>
            <w:top w:val="none" w:sz="0" w:space="0" w:color="auto"/>
            <w:left w:val="none" w:sz="0" w:space="0" w:color="auto"/>
            <w:bottom w:val="none" w:sz="0" w:space="0" w:color="auto"/>
            <w:right w:val="none" w:sz="0" w:space="0" w:color="auto"/>
          </w:divBdr>
        </w:div>
        <w:div w:id="1309289710">
          <w:marLeft w:val="0"/>
          <w:marRight w:val="0"/>
          <w:marTop w:val="0"/>
          <w:marBottom w:val="0"/>
          <w:divBdr>
            <w:top w:val="none" w:sz="0" w:space="0" w:color="auto"/>
            <w:left w:val="none" w:sz="0" w:space="0" w:color="auto"/>
            <w:bottom w:val="none" w:sz="0" w:space="0" w:color="auto"/>
            <w:right w:val="none" w:sz="0" w:space="0" w:color="auto"/>
          </w:divBdr>
        </w:div>
        <w:div w:id="1340618945">
          <w:marLeft w:val="0"/>
          <w:marRight w:val="0"/>
          <w:marTop w:val="0"/>
          <w:marBottom w:val="0"/>
          <w:divBdr>
            <w:top w:val="none" w:sz="0" w:space="0" w:color="auto"/>
            <w:left w:val="none" w:sz="0" w:space="0" w:color="auto"/>
            <w:bottom w:val="none" w:sz="0" w:space="0" w:color="auto"/>
            <w:right w:val="none" w:sz="0" w:space="0" w:color="auto"/>
          </w:divBdr>
        </w:div>
        <w:div w:id="1362901661">
          <w:marLeft w:val="0"/>
          <w:marRight w:val="0"/>
          <w:marTop w:val="0"/>
          <w:marBottom w:val="0"/>
          <w:divBdr>
            <w:top w:val="none" w:sz="0" w:space="0" w:color="auto"/>
            <w:left w:val="none" w:sz="0" w:space="0" w:color="auto"/>
            <w:bottom w:val="none" w:sz="0" w:space="0" w:color="auto"/>
            <w:right w:val="none" w:sz="0" w:space="0" w:color="auto"/>
          </w:divBdr>
        </w:div>
        <w:div w:id="1381441451">
          <w:marLeft w:val="0"/>
          <w:marRight w:val="0"/>
          <w:marTop w:val="0"/>
          <w:marBottom w:val="0"/>
          <w:divBdr>
            <w:top w:val="none" w:sz="0" w:space="0" w:color="auto"/>
            <w:left w:val="none" w:sz="0" w:space="0" w:color="auto"/>
            <w:bottom w:val="none" w:sz="0" w:space="0" w:color="auto"/>
            <w:right w:val="none" w:sz="0" w:space="0" w:color="auto"/>
          </w:divBdr>
        </w:div>
        <w:div w:id="1435394589">
          <w:marLeft w:val="0"/>
          <w:marRight w:val="0"/>
          <w:marTop w:val="0"/>
          <w:marBottom w:val="0"/>
          <w:divBdr>
            <w:top w:val="none" w:sz="0" w:space="0" w:color="auto"/>
            <w:left w:val="none" w:sz="0" w:space="0" w:color="auto"/>
            <w:bottom w:val="none" w:sz="0" w:space="0" w:color="auto"/>
            <w:right w:val="none" w:sz="0" w:space="0" w:color="auto"/>
          </w:divBdr>
        </w:div>
        <w:div w:id="1507093811">
          <w:marLeft w:val="0"/>
          <w:marRight w:val="0"/>
          <w:marTop w:val="0"/>
          <w:marBottom w:val="0"/>
          <w:divBdr>
            <w:top w:val="none" w:sz="0" w:space="0" w:color="auto"/>
            <w:left w:val="none" w:sz="0" w:space="0" w:color="auto"/>
            <w:bottom w:val="none" w:sz="0" w:space="0" w:color="auto"/>
            <w:right w:val="none" w:sz="0" w:space="0" w:color="auto"/>
          </w:divBdr>
        </w:div>
        <w:div w:id="1511875035">
          <w:marLeft w:val="0"/>
          <w:marRight w:val="0"/>
          <w:marTop w:val="0"/>
          <w:marBottom w:val="0"/>
          <w:divBdr>
            <w:top w:val="none" w:sz="0" w:space="0" w:color="auto"/>
            <w:left w:val="none" w:sz="0" w:space="0" w:color="auto"/>
            <w:bottom w:val="none" w:sz="0" w:space="0" w:color="auto"/>
            <w:right w:val="none" w:sz="0" w:space="0" w:color="auto"/>
          </w:divBdr>
        </w:div>
        <w:div w:id="1519394422">
          <w:marLeft w:val="0"/>
          <w:marRight w:val="0"/>
          <w:marTop w:val="0"/>
          <w:marBottom w:val="0"/>
          <w:divBdr>
            <w:top w:val="none" w:sz="0" w:space="0" w:color="auto"/>
            <w:left w:val="none" w:sz="0" w:space="0" w:color="auto"/>
            <w:bottom w:val="none" w:sz="0" w:space="0" w:color="auto"/>
            <w:right w:val="none" w:sz="0" w:space="0" w:color="auto"/>
          </w:divBdr>
        </w:div>
        <w:div w:id="1586451464">
          <w:marLeft w:val="0"/>
          <w:marRight w:val="0"/>
          <w:marTop w:val="0"/>
          <w:marBottom w:val="0"/>
          <w:divBdr>
            <w:top w:val="none" w:sz="0" w:space="0" w:color="auto"/>
            <w:left w:val="none" w:sz="0" w:space="0" w:color="auto"/>
            <w:bottom w:val="none" w:sz="0" w:space="0" w:color="auto"/>
            <w:right w:val="none" w:sz="0" w:space="0" w:color="auto"/>
          </w:divBdr>
        </w:div>
        <w:div w:id="1645818341">
          <w:marLeft w:val="0"/>
          <w:marRight w:val="0"/>
          <w:marTop w:val="0"/>
          <w:marBottom w:val="0"/>
          <w:divBdr>
            <w:top w:val="none" w:sz="0" w:space="0" w:color="auto"/>
            <w:left w:val="none" w:sz="0" w:space="0" w:color="auto"/>
            <w:bottom w:val="none" w:sz="0" w:space="0" w:color="auto"/>
            <w:right w:val="none" w:sz="0" w:space="0" w:color="auto"/>
          </w:divBdr>
        </w:div>
        <w:div w:id="1685745461">
          <w:marLeft w:val="0"/>
          <w:marRight w:val="0"/>
          <w:marTop w:val="0"/>
          <w:marBottom w:val="0"/>
          <w:divBdr>
            <w:top w:val="none" w:sz="0" w:space="0" w:color="auto"/>
            <w:left w:val="none" w:sz="0" w:space="0" w:color="auto"/>
            <w:bottom w:val="none" w:sz="0" w:space="0" w:color="auto"/>
            <w:right w:val="none" w:sz="0" w:space="0" w:color="auto"/>
          </w:divBdr>
        </w:div>
        <w:div w:id="1738046321">
          <w:marLeft w:val="0"/>
          <w:marRight w:val="0"/>
          <w:marTop w:val="0"/>
          <w:marBottom w:val="0"/>
          <w:divBdr>
            <w:top w:val="none" w:sz="0" w:space="0" w:color="auto"/>
            <w:left w:val="none" w:sz="0" w:space="0" w:color="auto"/>
            <w:bottom w:val="none" w:sz="0" w:space="0" w:color="auto"/>
            <w:right w:val="none" w:sz="0" w:space="0" w:color="auto"/>
          </w:divBdr>
        </w:div>
      </w:divsChild>
    </w:div>
    <w:div w:id="1894390384">
      <w:bodyDiv w:val="1"/>
      <w:marLeft w:val="0"/>
      <w:marRight w:val="0"/>
      <w:marTop w:val="0"/>
      <w:marBottom w:val="0"/>
      <w:divBdr>
        <w:top w:val="none" w:sz="0" w:space="0" w:color="auto"/>
        <w:left w:val="none" w:sz="0" w:space="0" w:color="auto"/>
        <w:bottom w:val="none" w:sz="0" w:space="0" w:color="auto"/>
        <w:right w:val="none" w:sz="0" w:space="0" w:color="auto"/>
      </w:divBdr>
      <w:divsChild>
        <w:div w:id="5986446">
          <w:marLeft w:val="0"/>
          <w:marRight w:val="0"/>
          <w:marTop w:val="0"/>
          <w:marBottom w:val="0"/>
          <w:divBdr>
            <w:top w:val="none" w:sz="0" w:space="0" w:color="auto"/>
            <w:left w:val="none" w:sz="0" w:space="0" w:color="auto"/>
            <w:bottom w:val="none" w:sz="0" w:space="0" w:color="auto"/>
            <w:right w:val="none" w:sz="0" w:space="0" w:color="auto"/>
          </w:divBdr>
        </w:div>
        <w:div w:id="79261459">
          <w:marLeft w:val="0"/>
          <w:marRight w:val="0"/>
          <w:marTop w:val="0"/>
          <w:marBottom w:val="0"/>
          <w:divBdr>
            <w:top w:val="none" w:sz="0" w:space="0" w:color="auto"/>
            <w:left w:val="none" w:sz="0" w:space="0" w:color="auto"/>
            <w:bottom w:val="none" w:sz="0" w:space="0" w:color="auto"/>
            <w:right w:val="none" w:sz="0" w:space="0" w:color="auto"/>
          </w:divBdr>
        </w:div>
        <w:div w:id="98769004">
          <w:marLeft w:val="0"/>
          <w:marRight w:val="0"/>
          <w:marTop w:val="0"/>
          <w:marBottom w:val="0"/>
          <w:divBdr>
            <w:top w:val="none" w:sz="0" w:space="0" w:color="auto"/>
            <w:left w:val="none" w:sz="0" w:space="0" w:color="auto"/>
            <w:bottom w:val="none" w:sz="0" w:space="0" w:color="auto"/>
            <w:right w:val="none" w:sz="0" w:space="0" w:color="auto"/>
          </w:divBdr>
        </w:div>
        <w:div w:id="165829205">
          <w:marLeft w:val="0"/>
          <w:marRight w:val="0"/>
          <w:marTop w:val="0"/>
          <w:marBottom w:val="0"/>
          <w:divBdr>
            <w:top w:val="none" w:sz="0" w:space="0" w:color="auto"/>
            <w:left w:val="none" w:sz="0" w:space="0" w:color="auto"/>
            <w:bottom w:val="none" w:sz="0" w:space="0" w:color="auto"/>
            <w:right w:val="none" w:sz="0" w:space="0" w:color="auto"/>
          </w:divBdr>
        </w:div>
        <w:div w:id="425931030">
          <w:marLeft w:val="0"/>
          <w:marRight w:val="0"/>
          <w:marTop w:val="0"/>
          <w:marBottom w:val="0"/>
          <w:divBdr>
            <w:top w:val="none" w:sz="0" w:space="0" w:color="auto"/>
            <w:left w:val="none" w:sz="0" w:space="0" w:color="auto"/>
            <w:bottom w:val="none" w:sz="0" w:space="0" w:color="auto"/>
            <w:right w:val="none" w:sz="0" w:space="0" w:color="auto"/>
          </w:divBdr>
        </w:div>
        <w:div w:id="547255972">
          <w:marLeft w:val="0"/>
          <w:marRight w:val="0"/>
          <w:marTop w:val="0"/>
          <w:marBottom w:val="0"/>
          <w:divBdr>
            <w:top w:val="none" w:sz="0" w:space="0" w:color="auto"/>
            <w:left w:val="none" w:sz="0" w:space="0" w:color="auto"/>
            <w:bottom w:val="none" w:sz="0" w:space="0" w:color="auto"/>
            <w:right w:val="none" w:sz="0" w:space="0" w:color="auto"/>
          </w:divBdr>
        </w:div>
        <w:div w:id="587926603">
          <w:marLeft w:val="0"/>
          <w:marRight w:val="0"/>
          <w:marTop w:val="0"/>
          <w:marBottom w:val="0"/>
          <w:divBdr>
            <w:top w:val="none" w:sz="0" w:space="0" w:color="auto"/>
            <w:left w:val="none" w:sz="0" w:space="0" w:color="auto"/>
            <w:bottom w:val="none" w:sz="0" w:space="0" w:color="auto"/>
            <w:right w:val="none" w:sz="0" w:space="0" w:color="auto"/>
          </w:divBdr>
        </w:div>
        <w:div w:id="734553109">
          <w:marLeft w:val="0"/>
          <w:marRight w:val="0"/>
          <w:marTop w:val="0"/>
          <w:marBottom w:val="0"/>
          <w:divBdr>
            <w:top w:val="none" w:sz="0" w:space="0" w:color="auto"/>
            <w:left w:val="none" w:sz="0" w:space="0" w:color="auto"/>
            <w:bottom w:val="none" w:sz="0" w:space="0" w:color="auto"/>
            <w:right w:val="none" w:sz="0" w:space="0" w:color="auto"/>
          </w:divBdr>
        </w:div>
        <w:div w:id="861360527">
          <w:marLeft w:val="0"/>
          <w:marRight w:val="0"/>
          <w:marTop w:val="0"/>
          <w:marBottom w:val="0"/>
          <w:divBdr>
            <w:top w:val="none" w:sz="0" w:space="0" w:color="auto"/>
            <w:left w:val="none" w:sz="0" w:space="0" w:color="auto"/>
            <w:bottom w:val="none" w:sz="0" w:space="0" w:color="auto"/>
            <w:right w:val="none" w:sz="0" w:space="0" w:color="auto"/>
          </w:divBdr>
        </w:div>
        <w:div w:id="1082029448">
          <w:marLeft w:val="0"/>
          <w:marRight w:val="0"/>
          <w:marTop w:val="0"/>
          <w:marBottom w:val="0"/>
          <w:divBdr>
            <w:top w:val="none" w:sz="0" w:space="0" w:color="auto"/>
            <w:left w:val="none" w:sz="0" w:space="0" w:color="auto"/>
            <w:bottom w:val="none" w:sz="0" w:space="0" w:color="auto"/>
            <w:right w:val="none" w:sz="0" w:space="0" w:color="auto"/>
          </w:divBdr>
        </w:div>
        <w:div w:id="1280986330">
          <w:marLeft w:val="0"/>
          <w:marRight w:val="0"/>
          <w:marTop w:val="0"/>
          <w:marBottom w:val="0"/>
          <w:divBdr>
            <w:top w:val="none" w:sz="0" w:space="0" w:color="auto"/>
            <w:left w:val="none" w:sz="0" w:space="0" w:color="auto"/>
            <w:bottom w:val="none" w:sz="0" w:space="0" w:color="auto"/>
            <w:right w:val="none" w:sz="0" w:space="0" w:color="auto"/>
          </w:divBdr>
        </w:div>
        <w:div w:id="1392148212">
          <w:marLeft w:val="0"/>
          <w:marRight w:val="0"/>
          <w:marTop w:val="0"/>
          <w:marBottom w:val="0"/>
          <w:divBdr>
            <w:top w:val="none" w:sz="0" w:space="0" w:color="auto"/>
            <w:left w:val="none" w:sz="0" w:space="0" w:color="auto"/>
            <w:bottom w:val="none" w:sz="0" w:space="0" w:color="auto"/>
            <w:right w:val="none" w:sz="0" w:space="0" w:color="auto"/>
          </w:divBdr>
        </w:div>
        <w:div w:id="1397976768">
          <w:marLeft w:val="0"/>
          <w:marRight w:val="0"/>
          <w:marTop w:val="0"/>
          <w:marBottom w:val="0"/>
          <w:divBdr>
            <w:top w:val="none" w:sz="0" w:space="0" w:color="auto"/>
            <w:left w:val="none" w:sz="0" w:space="0" w:color="auto"/>
            <w:bottom w:val="none" w:sz="0" w:space="0" w:color="auto"/>
            <w:right w:val="none" w:sz="0" w:space="0" w:color="auto"/>
          </w:divBdr>
        </w:div>
        <w:div w:id="1609463888">
          <w:marLeft w:val="0"/>
          <w:marRight w:val="0"/>
          <w:marTop w:val="0"/>
          <w:marBottom w:val="0"/>
          <w:divBdr>
            <w:top w:val="none" w:sz="0" w:space="0" w:color="auto"/>
            <w:left w:val="none" w:sz="0" w:space="0" w:color="auto"/>
            <w:bottom w:val="none" w:sz="0" w:space="0" w:color="auto"/>
            <w:right w:val="none" w:sz="0" w:space="0" w:color="auto"/>
          </w:divBdr>
          <w:divsChild>
            <w:div w:id="1507288507">
              <w:marLeft w:val="-75"/>
              <w:marRight w:val="0"/>
              <w:marTop w:val="30"/>
              <w:marBottom w:val="30"/>
              <w:divBdr>
                <w:top w:val="none" w:sz="0" w:space="0" w:color="auto"/>
                <w:left w:val="none" w:sz="0" w:space="0" w:color="auto"/>
                <w:bottom w:val="none" w:sz="0" w:space="0" w:color="auto"/>
                <w:right w:val="none" w:sz="0" w:space="0" w:color="auto"/>
              </w:divBdr>
              <w:divsChild>
                <w:div w:id="764688491">
                  <w:marLeft w:val="0"/>
                  <w:marRight w:val="0"/>
                  <w:marTop w:val="0"/>
                  <w:marBottom w:val="0"/>
                  <w:divBdr>
                    <w:top w:val="none" w:sz="0" w:space="0" w:color="auto"/>
                    <w:left w:val="none" w:sz="0" w:space="0" w:color="auto"/>
                    <w:bottom w:val="none" w:sz="0" w:space="0" w:color="auto"/>
                    <w:right w:val="none" w:sz="0" w:space="0" w:color="auto"/>
                  </w:divBdr>
                  <w:divsChild>
                    <w:div w:id="55059304">
                      <w:marLeft w:val="0"/>
                      <w:marRight w:val="0"/>
                      <w:marTop w:val="0"/>
                      <w:marBottom w:val="0"/>
                      <w:divBdr>
                        <w:top w:val="none" w:sz="0" w:space="0" w:color="auto"/>
                        <w:left w:val="none" w:sz="0" w:space="0" w:color="auto"/>
                        <w:bottom w:val="none" w:sz="0" w:space="0" w:color="auto"/>
                        <w:right w:val="none" w:sz="0" w:space="0" w:color="auto"/>
                      </w:divBdr>
                    </w:div>
                    <w:div w:id="1390107342">
                      <w:marLeft w:val="0"/>
                      <w:marRight w:val="0"/>
                      <w:marTop w:val="0"/>
                      <w:marBottom w:val="0"/>
                      <w:divBdr>
                        <w:top w:val="none" w:sz="0" w:space="0" w:color="auto"/>
                        <w:left w:val="none" w:sz="0" w:space="0" w:color="auto"/>
                        <w:bottom w:val="none" w:sz="0" w:space="0" w:color="auto"/>
                        <w:right w:val="none" w:sz="0" w:space="0" w:color="auto"/>
                      </w:divBdr>
                    </w:div>
                    <w:div w:id="1537043273">
                      <w:marLeft w:val="0"/>
                      <w:marRight w:val="0"/>
                      <w:marTop w:val="0"/>
                      <w:marBottom w:val="0"/>
                      <w:divBdr>
                        <w:top w:val="none" w:sz="0" w:space="0" w:color="auto"/>
                        <w:left w:val="none" w:sz="0" w:space="0" w:color="auto"/>
                        <w:bottom w:val="none" w:sz="0" w:space="0" w:color="auto"/>
                        <w:right w:val="none" w:sz="0" w:space="0" w:color="auto"/>
                      </w:divBdr>
                    </w:div>
                  </w:divsChild>
                </w:div>
                <w:div w:id="1550461726">
                  <w:marLeft w:val="0"/>
                  <w:marRight w:val="0"/>
                  <w:marTop w:val="0"/>
                  <w:marBottom w:val="0"/>
                  <w:divBdr>
                    <w:top w:val="none" w:sz="0" w:space="0" w:color="auto"/>
                    <w:left w:val="none" w:sz="0" w:space="0" w:color="auto"/>
                    <w:bottom w:val="none" w:sz="0" w:space="0" w:color="auto"/>
                    <w:right w:val="none" w:sz="0" w:space="0" w:color="auto"/>
                  </w:divBdr>
                  <w:divsChild>
                    <w:div w:id="854343443">
                      <w:marLeft w:val="0"/>
                      <w:marRight w:val="0"/>
                      <w:marTop w:val="0"/>
                      <w:marBottom w:val="0"/>
                      <w:divBdr>
                        <w:top w:val="none" w:sz="0" w:space="0" w:color="auto"/>
                        <w:left w:val="none" w:sz="0" w:space="0" w:color="auto"/>
                        <w:bottom w:val="none" w:sz="0" w:space="0" w:color="auto"/>
                        <w:right w:val="none" w:sz="0" w:space="0" w:color="auto"/>
                      </w:divBdr>
                    </w:div>
                    <w:div w:id="1703554806">
                      <w:marLeft w:val="0"/>
                      <w:marRight w:val="0"/>
                      <w:marTop w:val="0"/>
                      <w:marBottom w:val="0"/>
                      <w:divBdr>
                        <w:top w:val="none" w:sz="0" w:space="0" w:color="auto"/>
                        <w:left w:val="none" w:sz="0" w:space="0" w:color="auto"/>
                        <w:bottom w:val="none" w:sz="0" w:space="0" w:color="auto"/>
                        <w:right w:val="none" w:sz="0" w:space="0" w:color="auto"/>
                      </w:divBdr>
                    </w:div>
                  </w:divsChild>
                </w:div>
                <w:div w:id="1642228496">
                  <w:marLeft w:val="0"/>
                  <w:marRight w:val="0"/>
                  <w:marTop w:val="0"/>
                  <w:marBottom w:val="0"/>
                  <w:divBdr>
                    <w:top w:val="none" w:sz="0" w:space="0" w:color="auto"/>
                    <w:left w:val="none" w:sz="0" w:space="0" w:color="auto"/>
                    <w:bottom w:val="none" w:sz="0" w:space="0" w:color="auto"/>
                    <w:right w:val="none" w:sz="0" w:space="0" w:color="auto"/>
                  </w:divBdr>
                  <w:divsChild>
                    <w:div w:id="1145128678">
                      <w:marLeft w:val="0"/>
                      <w:marRight w:val="0"/>
                      <w:marTop w:val="0"/>
                      <w:marBottom w:val="0"/>
                      <w:divBdr>
                        <w:top w:val="none" w:sz="0" w:space="0" w:color="auto"/>
                        <w:left w:val="none" w:sz="0" w:space="0" w:color="auto"/>
                        <w:bottom w:val="none" w:sz="0" w:space="0" w:color="auto"/>
                        <w:right w:val="none" w:sz="0" w:space="0" w:color="auto"/>
                      </w:divBdr>
                    </w:div>
                    <w:div w:id="1750813079">
                      <w:marLeft w:val="0"/>
                      <w:marRight w:val="0"/>
                      <w:marTop w:val="0"/>
                      <w:marBottom w:val="0"/>
                      <w:divBdr>
                        <w:top w:val="none" w:sz="0" w:space="0" w:color="auto"/>
                        <w:left w:val="none" w:sz="0" w:space="0" w:color="auto"/>
                        <w:bottom w:val="none" w:sz="0" w:space="0" w:color="auto"/>
                        <w:right w:val="none" w:sz="0" w:space="0" w:color="auto"/>
                      </w:divBdr>
                    </w:div>
                    <w:div w:id="18775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1623">
          <w:marLeft w:val="0"/>
          <w:marRight w:val="0"/>
          <w:marTop w:val="0"/>
          <w:marBottom w:val="0"/>
          <w:divBdr>
            <w:top w:val="none" w:sz="0" w:space="0" w:color="auto"/>
            <w:left w:val="none" w:sz="0" w:space="0" w:color="auto"/>
            <w:bottom w:val="none" w:sz="0" w:space="0" w:color="auto"/>
            <w:right w:val="none" w:sz="0" w:space="0" w:color="auto"/>
          </w:divBdr>
        </w:div>
        <w:div w:id="1944149248">
          <w:marLeft w:val="0"/>
          <w:marRight w:val="0"/>
          <w:marTop w:val="0"/>
          <w:marBottom w:val="0"/>
          <w:divBdr>
            <w:top w:val="none" w:sz="0" w:space="0" w:color="auto"/>
            <w:left w:val="none" w:sz="0" w:space="0" w:color="auto"/>
            <w:bottom w:val="none" w:sz="0" w:space="0" w:color="auto"/>
            <w:right w:val="none" w:sz="0" w:space="0" w:color="auto"/>
          </w:divBdr>
        </w:div>
      </w:divsChild>
    </w:div>
    <w:div w:id="1902981954">
      <w:bodyDiv w:val="1"/>
      <w:marLeft w:val="0"/>
      <w:marRight w:val="0"/>
      <w:marTop w:val="0"/>
      <w:marBottom w:val="0"/>
      <w:divBdr>
        <w:top w:val="none" w:sz="0" w:space="0" w:color="auto"/>
        <w:left w:val="none" w:sz="0" w:space="0" w:color="auto"/>
        <w:bottom w:val="none" w:sz="0" w:space="0" w:color="auto"/>
        <w:right w:val="none" w:sz="0" w:space="0" w:color="auto"/>
      </w:divBdr>
    </w:div>
    <w:div w:id="1935892125">
      <w:bodyDiv w:val="1"/>
      <w:marLeft w:val="0"/>
      <w:marRight w:val="0"/>
      <w:marTop w:val="0"/>
      <w:marBottom w:val="0"/>
      <w:divBdr>
        <w:top w:val="none" w:sz="0" w:space="0" w:color="auto"/>
        <w:left w:val="none" w:sz="0" w:space="0" w:color="auto"/>
        <w:bottom w:val="none" w:sz="0" w:space="0" w:color="auto"/>
        <w:right w:val="none" w:sz="0" w:space="0" w:color="auto"/>
      </w:divBdr>
      <w:divsChild>
        <w:div w:id="182549613">
          <w:marLeft w:val="0"/>
          <w:marRight w:val="0"/>
          <w:marTop w:val="0"/>
          <w:marBottom w:val="0"/>
          <w:divBdr>
            <w:top w:val="none" w:sz="0" w:space="0" w:color="auto"/>
            <w:left w:val="none" w:sz="0" w:space="0" w:color="auto"/>
            <w:bottom w:val="none" w:sz="0" w:space="0" w:color="auto"/>
            <w:right w:val="none" w:sz="0" w:space="0" w:color="auto"/>
          </w:divBdr>
        </w:div>
        <w:div w:id="221330795">
          <w:marLeft w:val="0"/>
          <w:marRight w:val="0"/>
          <w:marTop w:val="0"/>
          <w:marBottom w:val="0"/>
          <w:divBdr>
            <w:top w:val="none" w:sz="0" w:space="0" w:color="auto"/>
            <w:left w:val="none" w:sz="0" w:space="0" w:color="auto"/>
            <w:bottom w:val="none" w:sz="0" w:space="0" w:color="auto"/>
            <w:right w:val="none" w:sz="0" w:space="0" w:color="auto"/>
          </w:divBdr>
        </w:div>
        <w:div w:id="251937181">
          <w:marLeft w:val="0"/>
          <w:marRight w:val="0"/>
          <w:marTop w:val="0"/>
          <w:marBottom w:val="0"/>
          <w:divBdr>
            <w:top w:val="none" w:sz="0" w:space="0" w:color="auto"/>
            <w:left w:val="none" w:sz="0" w:space="0" w:color="auto"/>
            <w:bottom w:val="none" w:sz="0" w:space="0" w:color="auto"/>
            <w:right w:val="none" w:sz="0" w:space="0" w:color="auto"/>
          </w:divBdr>
        </w:div>
        <w:div w:id="305866671">
          <w:marLeft w:val="0"/>
          <w:marRight w:val="0"/>
          <w:marTop w:val="0"/>
          <w:marBottom w:val="0"/>
          <w:divBdr>
            <w:top w:val="none" w:sz="0" w:space="0" w:color="auto"/>
            <w:left w:val="none" w:sz="0" w:space="0" w:color="auto"/>
            <w:bottom w:val="none" w:sz="0" w:space="0" w:color="auto"/>
            <w:right w:val="none" w:sz="0" w:space="0" w:color="auto"/>
          </w:divBdr>
        </w:div>
        <w:div w:id="343941235">
          <w:marLeft w:val="0"/>
          <w:marRight w:val="0"/>
          <w:marTop w:val="0"/>
          <w:marBottom w:val="0"/>
          <w:divBdr>
            <w:top w:val="none" w:sz="0" w:space="0" w:color="auto"/>
            <w:left w:val="none" w:sz="0" w:space="0" w:color="auto"/>
            <w:bottom w:val="none" w:sz="0" w:space="0" w:color="auto"/>
            <w:right w:val="none" w:sz="0" w:space="0" w:color="auto"/>
          </w:divBdr>
        </w:div>
        <w:div w:id="344409753">
          <w:marLeft w:val="0"/>
          <w:marRight w:val="0"/>
          <w:marTop w:val="0"/>
          <w:marBottom w:val="0"/>
          <w:divBdr>
            <w:top w:val="none" w:sz="0" w:space="0" w:color="auto"/>
            <w:left w:val="none" w:sz="0" w:space="0" w:color="auto"/>
            <w:bottom w:val="none" w:sz="0" w:space="0" w:color="auto"/>
            <w:right w:val="none" w:sz="0" w:space="0" w:color="auto"/>
          </w:divBdr>
        </w:div>
        <w:div w:id="346323621">
          <w:marLeft w:val="0"/>
          <w:marRight w:val="0"/>
          <w:marTop w:val="0"/>
          <w:marBottom w:val="0"/>
          <w:divBdr>
            <w:top w:val="none" w:sz="0" w:space="0" w:color="auto"/>
            <w:left w:val="none" w:sz="0" w:space="0" w:color="auto"/>
            <w:bottom w:val="none" w:sz="0" w:space="0" w:color="auto"/>
            <w:right w:val="none" w:sz="0" w:space="0" w:color="auto"/>
          </w:divBdr>
        </w:div>
        <w:div w:id="439184272">
          <w:marLeft w:val="0"/>
          <w:marRight w:val="0"/>
          <w:marTop w:val="0"/>
          <w:marBottom w:val="0"/>
          <w:divBdr>
            <w:top w:val="none" w:sz="0" w:space="0" w:color="auto"/>
            <w:left w:val="none" w:sz="0" w:space="0" w:color="auto"/>
            <w:bottom w:val="none" w:sz="0" w:space="0" w:color="auto"/>
            <w:right w:val="none" w:sz="0" w:space="0" w:color="auto"/>
          </w:divBdr>
        </w:div>
        <w:div w:id="477456345">
          <w:marLeft w:val="0"/>
          <w:marRight w:val="0"/>
          <w:marTop w:val="0"/>
          <w:marBottom w:val="0"/>
          <w:divBdr>
            <w:top w:val="none" w:sz="0" w:space="0" w:color="auto"/>
            <w:left w:val="none" w:sz="0" w:space="0" w:color="auto"/>
            <w:bottom w:val="none" w:sz="0" w:space="0" w:color="auto"/>
            <w:right w:val="none" w:sz="0" w:space="0" w:color="auto"/>
          </w:divBdr>
        </w:div>
        <w:div w:id="549609518">
          <w:marLeft w:val="0"/>
          <w:marRight w:val="0"/>
          <w:marTop w:val="0"/>
          <w:marBottom w:val="0"/>
          <w:divBdr>
            <w:top w:val="none" w:sz="0" w:space="0" w:color="auto"/>
            <w:left w:val="none" w:sz="0" w:space="0" w:color="auto"/>
            <w:bottom w:val="none" w:sz="0" w:space="0" w:color="auto"/>
            <w:right w:val="none" w:sz="0" w:space="0" w:color="auto"/>
          </w:divBdr>
        </w:div>
        <w:div w:id="635337634">
          <w:marLeft w:val="0"/>
          <w:marRight w:val="0"/>
          <w:marTop w:val="0"/>
          <w:marBottom w:val="0"/>
          <w:divBdr>
            <w:top w:val="none" w:sz="0" w:space="0" w:color="auto"/>
            <w:left w:val="none" w:sz="0" w:space="0" w:color="auto"/>
            <w:bottom w:val="none" w:sz="0" w:space="0" w:color="auto"/>
            <w:right w:val="none" w:sz="0" w:space="0" w:color="auto"/>
          </w:divBdr>
        </w:div>
        <w:div w:id="690374289">
          <w:marLeft w:val="0"/>
          <w:marRight w:val="0"/>
          <w:marTop w:val="0"/>
          <w:marBottom w:val="0"/>
          <w:divBdr>
            <w:top w:val="none" w:sz="0" w:space="0" w:color="auto"/>
            <w:left w:val="none" w:sz="0" w:space="0" w:color="auto"/>
            <w:bottom w:val="none" w:sz="0" w:space="0" w:color="auto"/>
            <w:right w:val="none" w:sz="0" w:space="0" w:color="auto"/>
          </w:divBdr>
        </w:div>
        <w:div w:id="791438970">
          <w:marLeft w:val="0"/>
          <w:marRight w:val="0"/>
          <w:marTop w:val="0"/>
          <w:marBottom w:val="0"/>
          <w:divBdr>
            <w:top w:val="none" w:sz="0" w:space="0" w:color="auto"/>
            <w:left w:val="none" w:sz="0" w:space="0" w:color="auto"/>
            <w:bottom w:val="none" w:sz="0" w:space="0" w:color="auto"/>
            <w:right w:val="none" w:sz="0" w:space="0" w:color="auto"/>
          </w:divBdr>
        </w:div>
        <w:div w:id="853030778">
          <w:marLeft w:val="0"/>
          <w:marRight w:val="0"/>
          <w:marTop w:val="0"/>
          <w:marBottom w:val="0"/>
          <w:divBdr>
            <w:top w:val="none" w:sz="0" w:space="0" w:color="auto"/>
            <w:left w:val="none" w:sz="0" w:space="0" w:color="auto"/>
            <w:bottom w:val="none" w:sz="0" w:space="0" w:color="auto"/>
            <w:right w:val="none" w:sz="0" w:space="0" w:color="auto"/>
          </w:divBdr>
        </w:div>
        <w:div w:id="873542354">
          <w:marLeft w:val="0"/>
          <w:marRight w:val="0"/>
          <w:marTop w:val="0"/>
          <w:marBottom w:val="0"/>
          <w:divBdr>
            <w:top w:val="none" w:sz="0" w:space="0" w:color="auto"/>
            <w:left w:val="none" w:sz="0" w:space="0" w:color="auto"/>
            <w:bottom w:val="none" w:sz="0" w:space="0" w:color="auto"/>
            <w:right w:val="none" w:sz="0" w:space="0" w:color="auto"/>
          </w:divBdr>
        </w:div>
        <w:div w:id="1126581627">
          <w:marLeft w:val="0"/>
          <w:marRight w:val="0"/>
          <w:marTop w:val="0"/>
          <w:marBottom w:val="0"/>
          <w:divBdr>
            <w:top w:val="none" w:sz="0" w:space="0" w:color="auto"/>
            <w:left w:val="none" w:sz="0" w:space="0" w:color="auto"/>
            <w:bottom w:val="none" w:sz="0" w:space="0" w:color="auto"/>
            <w:right w:val="none" w:sz="0" w:space="0" w:color="auto"/>
          </w:divBdr>
        </w:div>
        <w:div w:id="1133713447">
          <w:marLeft w:val="0"/>
          <w:marRight w:val="0"/>
          <w:marTop w:val="0"/>
          <w:marBottom w:val="0"/>
          <w:divBdr>
            <w:top w:val="none" w:sz="0" w:space="0" w:color="auto"/>
            <w:left w:val="none" w:sz="0" w:space="0" w:color="auto"/>
            <w:bottom w:val="none" w:sz="0" w:space="0" w:color="auto"/>
            <w:right w:val="none" w:sz="0" w:space="0" w:color="auto"/>
          </w:divBdr>
        </w:div>
        <w:div w:id="1222250756">
          <w:marLeft w:val="0"/>
          <w:marRight w:val="0"/>
          <w:marTop w:val="0"/>
          <w:marBottom w:val="0"/>
          <w:divBdr>
            <w:top w:val="none" w:sz="0" w:space="0" w:color="auto"/>
            <w:left w:val="none" w:sz="0" w:space="0" w:color="auto"/>
            <w:bottom w:val="none" w:sz="0" w:space="0" w:color="auto"/>
            <w:right w:val="none" w:sz="0" w:space="0" w:color="auto"/>
          </w:divBdr>
        </w:div>
        <w:div w:id="1225606915">
          <w:marLeft w:val="0"/>
          <w:marRight w:val="0"/>
          <w:marTop w:val="0"/>
          <w:marBottom w:val="0"/>
          <w:divBdr>
            <w:top w:val="none" w:sz="0" w:space="0" w:color="auto"/>
            <w:left w:val="none" w:sz="0" w:space="0" w:color="auto"/>
            <w:bottom w:val="none" w:sz="0" w:space="0" w:color="auto"/>
            <w:right w:val="none" w:sz="0" w:space="0" w:color="auto"/>
          </w:divBdr>
        </w:div>
        <w:div w:id="1253275515">
          <w:marLeft w:val="0"/>
          <w:marRight w:val="0"/>
          <w:marTop w:val="0"/>
          <w:marBottom w:val="0"/>
          <w:divBdr>
            <w:top w:val="none" w:sz="0" w:space="0" w:color="auto"/>
            <w:left w:val="none" w:sz="0" w:space="0" w:color="auto"/>
            <w:bottom w:val="none" w:sz="0" w:space="0" w:color="auto"/>
            <w:right w:val="none" w:sz="0" w:space="0" w:color="auto"/>
          </w:divBdr>
        </w:div>
        <w:div w:id="1420446932">
          <w:marLeft w:val="0"/>
          <w:marRight w:val="0"/>
          <w:marTop w:val="0"/>
          <w:marBottom w:val="0"/>
          <w:divBdr>
            <w:top w:val="none" w:sz="0" w:space="0" w:color="auto"/>
            <w:left w:val="none" w:sz="0" w:space="0" w:color="auto"/>
            <w:bottom w:val="none" w:sz="0" w:space="0" w:color="auto"/>
            <w:right w:val="none" w:sz="0" w:space="0" w:color="auto"/>
          </w:divBdr>
        </w:div>
        <w:div w:id="1521896284">
          <w:marLeft w:val="0"/>
          <w:marRight w:val="0"/>
          <w:marTop w:val="0"/>
          <w:marBottom w:val="0"/>
          <w:divBdr>
            <w:top w:val="none" w:sz="0" w:space="0" w:color="auto"/>
            <w:left w:val="none" w:sz="0" w:space="0" w:color="auto"/>
            <w:bottom w:val="none" w:sz="0" w:space="0" w:color="auto"/>
            <w:right w:val="none" w:sz="0" w:space="0" w:color="auto"/>
          </w:divBdr>
        </w:div>
        <w:div w:id="1561794318">
          <w:marLeft w:val="0"/>
          <w:marRight w:val="0"/>
          <w:marTop w:val="0"/>
          <w:marBottom w:val="0"/>
          <w:divBdr>
            <w:top w:val="none" w:sz="0" w:space="0" w:color="auto"/>
            <w:left w:val="none" w:sz="0" w:space="0" w:color="auto"/>
            <w:bottom w:val="none" w:sz="0" w:space="0" w:color="auto"/>
            <w:right w:val="none" w:sz="0" w:space="0" w:color="auto"/>
          </w:divBdr>
        </w:div>
        <w:div w:id="1845969008">
          <w:marLeft w:val="0"/>
          <w:marRight w:val="0"/>
          <w:marTop w:val="0"/>
          <w:marBottom w:val="0"/>
          <w:divBdr>
            <w:top w:val="none" w:sz="0" w:space="0" w:color="auto"/>
            <w:left w:val="none" w:sz="0" w:space="0" w:color="auto"/>
            <w:bottom w:val="none" w:sz="0" w:space="0" w:color="auto"/>
            <w:right w:val="none" w:sz="0" w:space="0" w:color="auto"/>
          </w:divBdr>
        </w:div>
        <w:div w:id="2001736547">
          <w:marLeft w:val="0"/>
          <w:marRight w:val="0"/>
          <w:marTop w:val="0"/>
          <w:marBottom w:val="0"/>
          <w:divBdr>
            <w:top w:val="none" w:sz="0" w:space="0" w:color="auto"/>
            <w:left w:val="none" w:sz="0" w:space="0" w:color="auto"/>
            <w:bottom w:val="none" w:sz="0" w:space="0" w:color="auto"/>
            <w:right w:val="none" w:sz="0" w:space="0" w:color="auto"/>
          </w:divBdr>
        </w:div>
        <w:div w:id="2033460087">
          <w:marLeft w:val="0"/>
          <w:marRight w:val="0"/>
          <w:marTop w:val="0"/>
          <w:marBottom w:val="0"/>
          <w:divBdr>
            <w:top w:val="none" w:sz="0" w:space="0" w:color="auto"/>
            <w:left w:val="none" w:sz="0" w:space="0" w:color="auto"/>
            <w:bottom w:val="none" w:sz="0" w:space="0" w:color="auto"/>
            <w:right w:val="none" w:sz="0" w:space="0" w:color="auto"/>
          </w:divBdr>
        </w:div>
        <w:div w:id="2078555210">
          <w:marLeft w:val="0"/>
          <w:marRight w:val="0"/>
          <w:marTop w:val="0"/>
          <w:marBottom w:val="0"/>
          <w:divBdr>
            <w:top w:val="none" w:sz="0" w:space="0" w:color="auto"/>
            <w:left w:val="none" w:sz="0" w:space="0" w:color="auto"/>
            <w:bottom w:val="none" w:sz="0" w:space="0" w:color="auto"/>
            <w:right w:val="none" w:sz="0" w:space="0" w:color="auto"/>
          </w:divBdr>
        </w:div>
      </w:divsChild>
    </w:div>
    <w:div w:id="210391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neil.curtis@guidehouse.com" TargetMode="External"/><Relationship Id="rId26" Type="http://schemas.openxmlformats.org/officeDocument/2006/relationships/header" Target="header4.xml"/><Relationship Id="rId21" Type="http://schemas.openxmlformats.org/officeDocument/2006/relationships/footer" Target="footer1.xm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cmaglione@guidehouse.com" TargetMode="External"/><Relationship Id="rId25" Type="http://schemas.openxmlformats.org/officeDocument/2006/relationships/footer" Target="footer3.xml"/><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mailto:adam.knickelbein@guidehouse.com"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est\AppData\Local\Microsoft\Windows\INetCache\Content.Outlook\P0BRJ2LZ\ComEd%20Project%20Report%20Template.dotm" TargetMode="External"/></Relationships>
</file>

<file path=word/theme/theme1.xml><?xml version="1.0" encoding="utf-8"?>
<a:theme xmlns:a="http://schemas.openxmlformats.org/drawingml/2006/main" name="GH 2025">
  <a:themeElements>
    <a:clrScheme name="GUIDEHOUSE 2025">
      <a:dk1>
        <a:srgbClr val="000000"/>
      </a:dk1>
      <a:lt1>
        <a:srgbClr val="FFFFFF"/>
      </a:lt1>
      <a:dk2>
        <a:srgbClr val="03647A"/>
      </a:dk2>
      <a:lt2>
        <a:srgbClr val="E0E0E0"/>
      </a:lt2>
      <a:accent1>
        <a:srgbClr val="93D500"/>
      </a:accent1>
      <a:accent2>
        <a:srgbClr val="C1FD3B"/>
      </a:accent2>
      <a:accent3>
        <a:srgbClr val="31863E"/>
      </a:accent3>
      <a:accent4>
        <a:srgbClr val="01373D"/>
      </a:accent4>
      <a:accent5>
        <a:srgbClr val="00BAD6"/>
      </a:accent5>
      <a:accent6>
        <a:srgbClr val="80DDEB"/>
      </a:accent6>
      <a:hlink>
        <a:srgbClr val="03647A"/>
      </a:hlink>
      <a:folHlink>
        <a:srgbClr val="00BAD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d755eef-71ec-496f-ab18-a3e771bfb4a9">
      <Terms xmlns="http://schemas.microsoft.com/office/infopath/2007/PartnerControls"/>
    </lcf76f155ced4ddcb4097134ff3c332f>
    <TaxCatchAll xmlns="dd860c49-519f-4fad-a9e7-096243cb3a9a" xsi:nil="true"/>
    <ArchiverLinkFileType xmlns="ad755eef-71ec-496f-ab18-a3e771bfb4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588F1E73A3DF4E9DE46ACDFEFCEA5B" ma:contentTypeVersion="27" ma:contentTypeDescription="Create a new document." ma:contentTypeScope="" ma:versionID="06a6647dda19aaf9f41274d1e2b7d8a4">
  <xsd:schema xmlns:xsd="http://www.w3.org/2001/XMLSchema" xmlns:xs="http://www.w3.org/2001/XMLSchema" xmlns:p="http://schemas.microsoft.com/office/2006/metadata/properties" xmlns:ns1="http://schemas.microsoft.com/sharepoint/v3" xmlns:ns2="ad755eef-71ec-496f-ab18-a3e771bfb4a9" xmlns:ns3="dd860c49-519f-4fad-a9e7-096243cb3a9a" targetNamespace="http://schemas.microsoft.com/office/2006/metadata/properties" ma:root="true" ma:fieldsID="89e77575b512a6beb24b6942cb7c5ea3" ns1:_="" ns2:_="" ns3:_="">
    <xsd:import namespace="http://schemas.microsoft.com/sharepoint/v3"/>
    <xsd:import namespace="ad755eef-71ec-496f-ab18-a3e771bfb4a9"/>
    <xsd:import namespace="dd860c49-519f-4fad-a9e7-096243cb3a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55eef-71ec-496f-ab18-a3e771bfb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60c49-519f-4fad-a9e7-096243cb3a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a8478a9-f2a9-42e3-9358-0b9cefba749a}" ma:internalName="TaxCatchAll" ma:showField="CatchAllData" ma:web="dd860c49-519f-4fad-a9e7-096243cb3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1CA1B-186D-49C6-B24B-6D7186896D31}">
  <ds:schemaRefs>
    <ds:schemaRef ds:uri="http://schemas.openxmlformats.org/officeDocument/2006/bibliography"/>
  </ds:schemaRefs>
</ds:datastoreItem>
</file>

<file path=customXml/itemProps2.xml><?xml version="1.0" encoding="utf-8"?>
<ds:datastoreItem xmlns:ds="http://schemas.openxmlformats.org/officeDocument/2006/customXml" ds:itemID="{43AB6DB4-CE02-46B9-8BFD-E7BF6E043A5B}">
  <ds:schemaRefs>
    <ds:schemaRef ds:uri="http://schemas.microsoft.com/office/2006/metadata/properties"/>
    <ds:schemaRef ds:uri="http://schemas.microsoft.com/office/infopath/2007/PartnerControls"/>
    <ds:schemaRef ds:uri="http://schemas.microsoft.com/sharepoint/v3"/>
    <ds:schemaRef ds:uri="ad755eef-71ec-496f-ab18-a3e771bfb4a9"/>
    <ds:schemaRef ds:uri="dd860c49-519f-4fad-a9e7-096243cb3a9a"/>
  </ds:schemaRefs>
</ds:datastoreItem>
</file>

<file path=customXml/itemProps3.xml><?xml version="1.0" encoding="utf-8"?>
<ds:datastoreItem xmlns:ds="http://schemas.openxmlformats.org/officeDocument/2006/customXml" ds:itemID="{9253164F-3A94-46F9-A840-C0F7174C7452}">
  <ds:schemaRefs>
    <ds:schemaRef ds:uri="http://schemas.microsoft.com/sharepoint/v3/contenttype/forms"/>
  </ds:schemaRefs>
</ds:datastoreItem>
</file>

<file path=customXml/itemProps4.xml><?xml version="1.0" encoding="utf-8"?>
<ds:datastoreItem xmlns:ds="http://schemas.openxmlformats.org/officeDocument/2006/customXml" ds:itemID="{82A10032-3130-497B-B293-A1DAEE33E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755eef-71ec-496f-ab18-a3e771bfb4a9"/>
    <ds:schemaRef ds:uri="dd860c49-519f-4fad-a9e7-096243cb3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ComEd Project Report Template</Template>
  <TotalTime>368</TotalTime>
  <Pages>22</Pages>
  <Words>9900</Words>
  <Characters>63162</Characters>
  <Application>Microsoft Office Word</Application>
  <DocSecurity>0</DocSecurity>
  <Lines>4858</Lines>
  <Paragraphs>4297</Paragraphs>
  <ScaleCrop>false</ScaleCrop>
  <Company/>
  <LinksUpToDate>false</LinksUpToDate>
  <CharactersWithSpaces>68765</CharactersWithSpaces>
  <SharedDoc>false</SharedDoc>
  <HLinks>
    <vt:vector size="234" baseType="variant">
      <vt:variant>
        <vt:i4>1245242</vt:i4>
      </vt:variant>
      <vt:variant>
        <vt:i4>230</vt:i4>
      </vt:variant>
      <vt:variant>
        <vt:i4>0</vt:i4>
      </vt:variant>
      <vt:variant>
        <vt:i4>5</vt:i4>
      </vt:variant>
      <vt:variant>
        <vt:lpwstr/>
      </vt:variant>
      <vt:variant>
        <vt:lpwstr>_Toc235194424</vt:lpwstr>
      </vt:variant>
      <vt:variant>
        <vt:i4>1245242</vt:i4>
      </vt:variant>
      <vt:variant>
        <vt:i4>221</vt:i4>
      </vt:variant>
      <vt:variant>
        <vt:i4>0</vt:i4>
      </vt:variant>
      <vt:variant>
        <vt:i4>5</vt:i4>
      </vt:variant>
      <vt:variant>
        <vt:lpwstr/>
      </vt:variant>
      <vt:variant>
        <vt:lpwstr>_Toc235194422</vt:lpwstr>
      </vt:variant>
      <vt:variant>
        <vt:i4>1245242</vt:i4>
      </vt:variant>
      <vt:variant>
        <vt:i4>215</vt:i4>
      </vt:variant>
      <vt:variant>
        <vt:i4>0</vt:i4>
      </vt:variant>
      <vt:variant>
        <vt:i4>5</vt:i4>
      </vt:variant>
      <vt:variant>
        <vt:lpwstr/>
      </vt:variant>
      <vt:variant>
        <vt:lpwstr>_Toc235194421</vt:lpwstr>
      </vt:variant>
      <vt:variant>
        <vt:i4>1245242</vt:i4>
      </vt:variant>
      <vt:variant>
        <vt:i4>209</vt:i4>
      </vt:variant>
      <vt:variant>
        <vt:i4>0</vt:i4>
      </vt:variant>
      <vt:variant>
        <vt:i4>5</vt:i4>
      </vt:variant>
      <vt:variant>
        <vt:lpwstr/>
      </vt:variant>
      <vt:variant>
        <vt:lpwstr>_Toc235194420</vt:lpwstr>
      </vt:variant>
      <vt:variant>
        <vt:i4>1048634</vt:i4>
      </vt:variant>
      <vt:variant>
        <vt:i4>200</vt:i4>
      </vt:variant>
      <vt:variant>
        <vt:i4>0</vt:i4>
      </vt:variant>
      <vt:variant>
        <vt:i4>5</vt:i4>
      </vt:variant>
      <vt:variant>
        <vt:lpwstr/>
      </vt:variant>
      <vt:variant>
        <vt:lpwstr>_Toc235194419</vt:lpwstr>
      </vt:variant>
      <vt:variant>
        <vt:i4>1048634</vt:i4>
      </vt:variant>
      <vt:variant>
        <vt:i4>194</vt:i4>
      </vt:variant>
      <vt:variant>
        <vt:i4>0</vt:i4>
      </vt:variant>
      <vt:variant>
        <vt:i4>5</vt:i4>
      </vt:variant>
      <vt:variant>
        <vt:lpwstr/>
      </vt:variant>
      <vt:variant>
        <vt:lpwstr>_Toc235194418</vt:lpwstr>
      </vt:variant>
      <vt:variant>
        <vt:i4>1048634</vt:i4>
      </vt:variant>
      <vt:variant>
        <vt:i4>188</vt:i4>
      </vt:variant>
      <vt:variant>
        <vt:i4>0</vt:i4>
      </vt:variant>
      <vt:variant>
        <vt:i4>5</vt:i4>
      </vt:variant>
      <vt:variant>
        <vt:lpwstr/>
      </vt:variant>
      <vt:variant>
        <vt:lpwstr>_Toc235194417</vt:lpwstr>
      </vt:variant>
      <vt:variant>
        <vt:i4>1048634</vt:i4>
      </vt:variant>
      <vt:variant>
        <vt:i4>182</vt:i4>
      </vt:variant>
      <vt:variant>
        <vt:i4>0</vt:i4>
      </vt:variant>
      <vt:variant>
        <vt:i4>5</vt:i4>
      </vt:variant>
      <vt:variant>
        <vt:lpwstr/>
      </vt:variant>
      <vt:variant>
        <vt:lpwstr>_Toc235194416</vt:lpwstr>
      </vt:variant>
      <vt:variant>
        <vt:i4>1048634</vt:i4>
      </vt:variant>
      <vt:variant>
        <vt:i4>176</vt:i4>
      </vt:variant>
      <vt:variant>
        <vt:i4>0</vt:i4>
      </vt:variant>
      <vt:variant>
        <vt:i4>5</vt:i4>
      </vt:variant>
      <vt:variant>
        <vt:lpwstr/>
      </vt:variant>
      <vt:variant>
        <vt:lpwstr>_Toc235194415</vt:lpwstr>
      </vt:variant>
      <vt:variant>
        <vt:i4>1048634</vt:i4>
      </vt:variant>
      <vt:variant>
        <vt:i4>170</vt:i4>
      </vt:variant>
      <vt:variant>
        <vt:i4>0</vt:i4>
      </vt:variant>
      <vt:variant>
        <vt:i4>5</vt:i4>
      </vt:variant>
      <vt:variant>
        <vt:lpwstr/>
      </vt:variant>
      <vt:variant>
        <vt:lpwstr>_Toc235194414</vt:lpwstr>
      </vt:variant>
      <vt:variant>
        <vt:i4>1048634</vt:i4>
      </vt:variant>
      <vt:variant>
        <vt:i4>164</vt:i4>
      </vt:variant>
      <vt:variant>
        <vt:i4>0</vt:i4>
      </vt:variant>
      <vt:variant>
        <vt:i4>5</vt:i4>
      </vt:variant>
      <vt:variant>
        <vt:lpwstr/>
      </vt:variant>
      <vt:variant>
        <vt:lpwstr>_Toc235194413</vt:lpwstr>
      </vt:variant>
      <vt:variant>
        <vt:i4>1048634</vt:i4>
      </vt:variant>
      <vt:variant>
        <vt:i4>158</vt:i4>
      </vt:variant>
      <vt:variant>
        <vt:i4>0</vt:i4>
      </vt:variant>
      <vt:variant>
        <vt:i4>5</vt:i4>
      </vt:variant>
      <vt:variant>
        <vt:lpwstr/>
      </vt:variant>
      <vt:variant>
        <vt:lpwstr>_Toc235194412</vt:lpwstr>
      </vt:variant>
      <vt:variant>
        <vt:i4>1048634</vt:i4>
      </vt:variant>
      <vt:variant>
        <vt:i4>152</vt:i4>
      </vt:variant>
      <vt:variant>
        <vt:i4>0</vt:i4>
      </vt:variant>
      <vt:variant>
        <vt:i4>5</vt:i4>
      </vt:variant>
      <vt:variant>
        <vt:lpwstr/>
      </vt:variant>
      <vt:variant>
        <vt:lpwstr>_Toc235194411</vt:lpwstr>
      </vt:variant>
      <vt:variant>
        <vt:i4>1048634</vt:i4>
      </vt:variant>
      <vt:variant>
        <vt:i4>146</vt:i4>
      </vt:variant>
      <vt:variant>
        <vt:i4>0</vt:i4>
      </vt:variant>
      <vt:variant>
        <vt:i4>5</vt:i4>
      </vt:variant>
      <vt:variant>
        <vt:lpwstr/>
      </vt:variant>
      <vt:variant>
        <vt:lpwstr>_Toc235194410</vt:lpwstr>
      </vt:variant>
      <vt:variant>
        <vt:i4>1114170</vt:i4>
      </vt:variant>
      <vt:variant>
        <vt:i4>140</vt:i4>
      </vt:variant>
      <vt:variant>
        <vt:i4>0</vt:i4>
      </vt:variant>
      <vt:variant>
        <vt:i4>5</vt:i4>
      </vt:variant>
      <vt:variant>
        <vt:lpwstr/>
      </vt:variant>
      <vt:variant>
        <vt:lpwstr>_Toc235194409</vt:lpwstr>
      </vt:variant>
      <vt:variant>
        <vt:i4>1114170</vt:i4>
      </vt:variant>
      <vt:variant>
        <vt:i4>134</vt:i4>
      </vt:variant>
      <vt:variant>
        <vt:i4>0</vt:i4>
      </vt:variant>
      <vt:variant>
        <vt:i4>5</vt:i4>
      </vt:variant>
      <vt:variant>
        <vt:lpwstr/>
      </vt:variant>
      <vt:variant>
        <vt:lpwstr>_Toc235194408</vt:lpwstr>
      </vt:variant>
      <vt:variant>
        <vt:i4>1114170</vt:i4>
      </vt:variant>
      <vt:variant>
        <vt:i4>128</vt:i4>
      </vt:variant>
      <vt:variant>
        <vt:i4>0</vt:i4>
      </vt:variant>
      <vt:variant>
        <vt:i4>5</vt:i4>
      </vt:variant>
      <vt:variant>
        <vt:lpwstr/>
      </vt:variant>
      <vt:variant>
        <vt:lpwstr>_Toc235194407</vt:lpwstr>
      </vt:variant>
      <vt:variant>
        <vt:i4>1114170</vt:i4>
      </vt:variant>
      <vt:variant>
        <vt:i4>122</vt:i4>
      </vt:variant>
      <vt:variant>
        <vt:i4>0</vt:i4>
      </vt:variant>
      <vt:variant>
        <vt:i4>5</vt:i4>
      </vt:variant>
      <vt:variant>
        <vt:lpwstr/>
      </vt:variant>
      <vt:variant>
        <vt:lpwstr>_Toc235194406</vt:lpwstr>
      </vt:variant>
      <vt:variant>
        <vt:i4>1114170</vt:i4>
      </vt:variant>
      <vt:variant>
        <vt:i4>116</vt:i4>
      </vt:variant>
      <vt:variant>
        <vt:i4>0</vt:i4>
      </vt:variant>
      <vt:variant>
        <vt:i4>5</vt:i4>
      </vt:variant>
      <vt:variant>
        <vt:lpwstr/>
      </vt:variant>
      <vt:variant>
        <vt:lpwstr>_Toc235194405</vt:lpwstr>
      </vt:variant>
      <vt:variant>
        <vt:i4>1114170</vt:i4>
      </vt:variant>
      <vt:variant>
        <vt:i4>110</vt:i4>
      </vt:variant>
      <vt:variant>
        <vt:i4>0</vt:i4>
      </vt:variant>
      <vt:variant>
        <vt:i4>5</vt:i4>
      </vt:variant>
      <vt:variant>
        <vt:lpwstr/>
      </vt:variant>
      <vt:variant>
        <vt:lpwstr>_Toc235194404</vt:lpwstr>
      </vt:variant>
      <vt:variant>
        <vt:i4>1114170</vt:i4>
      </vt:variant>
      <vt:variant>
        <vt:i4>104</vt:i4>
      </vt:variant>
      <vt:variant>
        <vt:i4>0</vt:i4>
      </vt:variant>
      <vt:variant>
        <vt:i4>5</vt:i4>
      </vt:variant>
      <vt:variant>
        <vt:lpwstr/>
      </vt:variant>
      <vt:variant>
        <vt:lpwstr>_Toc235194403</vt:lpwstr>
      </vt:variant>
      <vt:variant>
        <vt:i4>1114170</vt:i4>
      </vt:variant>
      <vt:variant>
        <vt:i4>98</vt:i4>
      </vt:variant>
      <vt:variant>
        <vt:i4>0</vt:i4>
      </vt:variant>
      <vt:variant>
        <vt:i4>5</vt:i4>
      </vt:variant>
      <vt:variant>
        <vt:lpwstr/>
      </vt:variant>
      <vt:variant>
        <vt:lpwstr>_Toc235194402</vt:lpwstr>
      </vt:variant>
      <vt:variant>
        <vt:i4>1114170</vt:i4>
      </vt:variant>
      <vt:variant>
        <vt:i4>92</vt:i4>
      </vt:variant>
      <vt:variant>
        <vt:i4>0</vt:i4>
      </vt:variant>
      <vt:variant>
        <vt:i4>5</vt:i4>
      </vt:variant>
      <vt:variant>
        <vt:lpwstr/>
      </vt:variant>
      <vt:variant>
        <vt:lpwstr>_Toc235194401</vt:lpwstr>
      </vt:variant>
      <vt:variant>
        <vt:i4>1572925</vt:i4>
      </vt:variant>
      <vt:variant>
        <vt:i4>83</vt:i4>
      </vt:variant>
      <vt:variant>
        <vt:i4>0</vt:i4>
      </vt:variant>
      <vt:variant>
        <vt:i4>5</vt:i4>
      </vt:variant>
      <vt:variant>
        <vt:lpwstr/>
      </vt:variant>
      <vt:variant>
        <vt:lpwstr>_Toc235194390</vt:lpwstr>
      </vt:variant>
      <vt:variant>
        <vt:i4>1638461</vt:i4>
      </vt:variant>
      <vt:variant>
        <vt:i4>77</vt:i4>
      </vt:variant>
      <vt:variant>
        <vt:i4>0</vt:i4>
      </vt:variant>
      <vt:variant>
        <vt:i4>5</vt:i4>
      </vt:variant>
      <vt:variant>
        <vt:lpwstr/>
      </vt:variant>
      <vt:variant>
        <vt:lpwstr>_Toc235194389</vt:lpwstr>
      </vt:variant>
      <vt:variant>
        <vt:i4>1638461</vt:i4>
      </vt:variant>
      <vt:variant>
        <vt:i4>71</vt:i4>
      </vt:variant>
      <vt:variant>
        <vt:i4>0</vt:i4>
      </vt:variant>
      <vt:variant>
        <vt:i4>5</vt:i4>
      </vt:variant>
      <vt:variant>
        <vt:lpwstr/>
      </vt:variant>
      <vt:variant>
        <vt:lpwstr>_Toc235194388</vt:lpwstr>
      </vt:variant>
      <vt:variant>
        <vt:i4>1638461</vt:i4>
      </vt:variant>
      <vt:variant>
        <vt:i4>65</vt:i4>
      </vt:variant>
      <vt:variant>
        <vt:i4>0</vt:i4>
      </vt:variant>
      <vt:variant>
        <vt:i4>5</vt:i4>
      </vt:variant>
      <vt:variant>
        <vt:lpwstr/>
      </vt:variant>
      <vt:variant>
        <vt:lpwstr>_Toc235194387</vt:lpwstr>
      </vt:variant>
      <vt:variant>
        <vt:i4>1638461</vt:i4>
      </vt:variant>
      <vt:variant>
        <vt:i4>59</vt:i4>
      </vt:variant>
      <vt:variant>
        <vt:i4>0</vt:i4>
      </vt:variant>
      <vt:variant>
        <vt:i4>5</vt:i4>
      </vt:variant>
      <vt:variant>
        <vt:lpwstr/>
      </vt:variant>
      <vt:variant>
        <vt:lpwstr>_Toc235194386</vt:lpwstr>
      </vt:variant>
      <vt:variant>
        <vt:i4>1638461</vt:i4>
      </vt:variant>
      <vt:variant>
        <vt:i4>53</vt:i4>
      </vt:variant>
      <vt:variant>
        <vt:i4>0</vt:i4>
      </vt:variant>
      <vt:variant>
        <vt:i4>5</vt:i4>
      </vt:variant>
      <vt:variant>
        <vt:lpwstr/>
      </vt:variant>
      <vt:variant>
        <vt:lpwstr>_Toc235194385</vt:lpwstr>
      </vt:variant>
      <vt:variant>
        <vt:i4>1638461</vt:i4>
      </vt:variant>
      <vt:variant>
        <vt:i4>47</vt:i4>
      </vt:variant>
      <vt:variant>
        <vt:i4>0</vt:i4>
      </vt:variant>
      <vt:variant>
        <vt:i4>5</vt:i4>
      </vt:variant>
      <vt:variant>
        <vt:lpwstr/>
      </vt:variant>
      <vt:variant>
        <vt:lpwstr>_Toc235194384</vt:lpwstr>
      </vt:variant>
      <vt:variant>
        <vt:i4>1638461</vt:i4>
      </vt:variant>
      <vt:variant>
        <vt:i4>41</vt:i4>
      </vt:variant>
      <vt:variant>
        <vt:i4>0</vt:i4>
      </vt:variant>
      <vt:variant>
        <vt:i4>5</vt:i4>
      </vt:variant>
      <vt:variant>
        <vt:lpwstr/>
      </vt:variant>
      <vt:variant>
        <vt:lpwstr>_Toc235194383</vt:lpwstr>
      </vt:variant>
      <vt:variant>
        <vt:i4>1638461</vt:i4>
      </vt:variant>
      <vt:variant>
        <vt:i4>35</vt:i4>
      </vt:variant>
      <vt:variant>
        <vt:i4>0</vt:i4>
      </vt:variant>
      <vt:variant>
        <vt:i4>5</vt:i4>
      </vt:variant>
      <vt:variant>
        <vt:lpwstr/>
      </vt:variant>
      <vt:variant>
        <vt:lpwstr>_Toc235194382</vt:lpwstr>
      </vt:variant>
      <vt:variant>
        <vt:i4>1638461</vt:i4>
      </vt:variant>
      <vt:variant>
        <vt:i4>29</vt:i4>
      </vt:variant>
      <vt:variant>
        <vt:i4>0</vt:i4>
      </vt:variant>
      <vt:variant>
        <vt:i4>5</vt:i4>
      </vt:variant>
      <vt:variant>
        <vt:lpwstr/>
      </vt:variant>
      <vt:variant>
        <vt:lpwstr>_Toc235194381</vt:lpwstr>
      </vt:variant>
      <vt:variant>
        <vt:i4>1638461</vt:i4>
      </vt:variant>
      <vt:variant>
        <vt:i4>23</vt:i4>
      </vt:variant>
      <vt:variant>
        <vt:i4>0</vt:i4>
      </vt:variant>
      <vt:variant>
        <vt:i4>5</vt:i4>
      </vt:variant>
      <vt:variant>
        <vt:lpwstr/>
      </vt:variant>
      <vt:variant>
        <vt:lpwstr>_Toc235194380</vt:lpwstr>
      </vt:variant>
      <vt:variant>
        <vt:i4>1441853</vt:i4>
      </vt:variant>
      <vt:variant>
        <vt:i4>17</vt:i4>
      </vt:variant>
      <vt:variant>
        <vt:i4>0</vt:i4>
      </vt:variant>
      <vt:variant>
        <vt:i4>5</vt:i4>
      </vt:variant>
      <vt:variant>
        <vt:lpwstr/>
      </vt:variant>
      <vt:variant>
        <vt:lpwstr>_Toc235194379</vt:lpwstr>
      </vt:variant>
      <vt:variant>
        <vt:i4>1441853</vt:i4>
      </vt:variant>
      <vt:variant>
        <vt:i4>11</vt:i4>
      </vt:variant>
      <vt:variant>
        <vt:i4>0</vt:i4>
      </vt:variant>
      <vt:variant>
        <vt:i4>5</vt:i4>
      </vt:variant>
      <vt:variant>
        <vt:lpwstr/>
      </vt:variant>
      <vt:variant>
        <vt:lpwstr>_Toc235194378</vt:lpwstr>
      </vt:variant>
      <vt:variant>
        <vt:i4>524411</vt:i4>
      </vt:variant>
      <vt:variant>
        <vt:i4>6</vt:i4>
      </vt:variant>
      <vt:variant>
        <vt:i4>0</vt:i4>
      </vt:variant>
      <vt:variant>
        <vt:i4>5</vt:i4>
      </vt:variant>
      <vt:variant>
        <vt:lpwstr>mailto:adam.knickelbein@guidehouse.com</vt:lpwstr>
      </vt:variant>
      <vt:variant>
        <vt:lpwstr/>
      </vt:variant>
      <vt:variant>
        <vt:i4>983153</vt:i4>
      </vt:variant>
      <vt:variant>
        <vt:i4>3</vt:i4>
      </vt:variant>
      <vt:variant>
        <vt:i4>0</vt:i4>
      </vt:variant>
      <vt:variant>
        <vt:i4>5</vt:i4>
      </vt:variant>
      <vt:variant>
        <vt:lpwstr>mailto:neil.curtis@guidehouse.com</vt:lpwstr>
      </vt:variant>
      <vt:variant>
        <vt:lpwstr/>
      </vt:variant>
      <vt:variant>
        <vt:i4>3145741</vt:i4>
      </vt:variant>
      <vt:variant>
        <vt:i4>0</vt:i4>
      </vt:variant>
      <vt:variant>
        <vt:i4>0</vt:i4>
      </vt:variant>
      <vt:variant>
        <vt:i4>5</vt:i4>
      </vt:variant>
      <vt:variant>
        <vt:lpwstr>mailto:cmaglione@guidehouse.com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Thony</dc:creator>
  <cp:keywords/>
  <dc:description/>
  <cp:lastModifiedBy>Charles Ampong</cp:lastModifiedBy>
  <cp:revision>511</cp:revision>
  <dcterms:created xsi:type="dcterms:W3CDTF">2025-10-23T22:22:00Z</dcterms:created>
  <dcterms:modified xsi:type="dcterms:W3CDTF">2026-07-17T21:26:00Z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0x01010087588F1E73A3DF4E9DE46ACDFEFCEA5B</vt:lpwstr>
  </property>
  <property fmtid="{D5CDD505-2E9C-101B-9397-08002B2CF9AE}" pid="3" name="MediaServiceImageTags">
    <vt:lpwstr/>
  </property>
  <property fmtid="{D5CDD505-2E9C-101B-9397-08002B2CF9AE}" pid="4" name="docLang">
    <vt:lpwstr>en</vt:lpwstr>
  </property>
</Properties>
</file>