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8" w:type="dxa"/>
        <w:tblLook w:val="00A0" w:firstRow="1" w:lastRow="0" w:firstColumn="1" w:lastColumn="0" w:noHBand="0" w:noVBand="0"/>
      </w:tblPr>
      <w:tblGrid>
        <w:gridCol w:w="826"/>
        <w:gridCol w:w="8390"/>
      </w:tblGrid>
      <w:tr w:rsidR="006145FB" w14:paraId="2631328F" w14:textId="77777777">
        <w:tc>
          <w:tcPr>
            <w:tcW w:w="826" w:type="dxa"/>
          </w:tcPr>
          <w:p w14:paraId="07CEA0EB" w14:textId="77777777" w:rsidR="006145FB" w:rsidRPr="00982C63" w:rsidRDefault="006145FB">
            <w:pPr>
              <w:pStyle w:val="StyleMemoFrameLeft-018cm"/>
              <w:rPr>
                <w:rFonts w:asciiTheme="minorHAnsi" w:hAnsiTheme="minorHAnsi"/>
              </w:rPr>
            </w:pPr>
            <w:r w:rsidRPr="00982C63">
              <w:rPr>
                <w:rFonts w:asciiTheme="minorHAnsi" w:hAnsiTheme="minorHAnsi"/>
              </w:rPr>
              <w:t>To:</w:t>
            </w:r>
          </w:p>
        </w:tc>
        <w:tc>
          <w:tcPr>
            <w:tcW w:w="8390" w:type="dxa"/>
          </w:tcPr>
          <w:p w14:paraId="1D000E4C" w14:textId="77777777" w:rsidR="006145FB" w:rsidRPr="00F459FE" w:rsidRDefault="006145FB">
            <w:pPr>
              <w:pStyle w:val="MemoFrame"/>
              <w:rPr>
                <w:rFonts w:asciiTheme="majorHAnsi" w:hAnsiTheme="majorHAnsi" w:cs="Arial"/>
                <w:b w:val="0"/>
              </w:rPr>
            </w:pPr>
            <w:bookmarkStart w:id="0" w:name="_Hlk211592137"/>
            <w:r w:rsidRPr="00F459FE">
              <w:rPr>
                <w:rFonts w:asciiTheme="majorHAnsi" w:hAnsiTheme="majorHAnsi" w:cs="Arial"/>
                <w:b w:val="0"/>
              </w:rPr>
              <w:t>ComEd, Nicor Gas, Peoples Gas, North Shore Gas, ICC Staff; SAG Staff</w:t>
            </w:r>
            <w:bookmarkEnd w:id="0"/>
          </w:p>
        </w:tc>
      </w:tr>
      <w:tr w:rsidR="006145FB" w14:paraId="22412BD5" w14:textId="77777777">
        <w:tc>
          <w:tcPr>
            <w:tcW w:w="826" w:type="dxa"/>
          </w:tcPr>
          <w:p w14:paraId="486D4D39" w14:textId="77777777" w:rsidR="006145FB" w:rsidRPr="00F459FE" w:rsidRDefault="006145FB">
            <w:pPr>
              <w:pStyle w:val="MemoFrame"/>
              <w:rPr>
                <w:rFonts w:asciiTheme="majorHAnsi" w:hAnsiTheme="majorHAnsi"/>
                <w:b w:val="0"/>
              </w:rPr>
            </w:pPr>
          </w:p>
        </w:tc>
        <w:tc>
          <w:tcPr>
            <w:tcW w:w="8390" w:type="dxa"/>
          </w:tcPr>
          <w:p w14:paraId="2438632B" w14:textId="77777777" w:rsidR="006145FB" w:rsidRPr="00F459FE" w:rsidRDefault="006145FB">
            <w:pPr>
              <w:pStyle w:val="MemoFrame"/>
              <w:rPr>
                <w:rFonts w:asciiTheme="majorHAnsi" w:hAnsiTheme="majorHAnsi" w:cs="Arial"/>
                <w:b w:val="0"/>
              </w:rPr>
            </w:pPr>
          </w:p>
        </w:tc>
      </w:tr>
      <w:tr w:rsidR="006145FB" w14:paraId="689B1AAB" w14:textId="77777777">
        <w:tc>
          <w:tcPr>
            <w:tcW w:w="826" w:type="dxa"/>
          </w:tcPr>
          <w:p w14:paraId="393B6199" w14:textId="77777777" w:rsidR="006145FB" w:rsidRPr="00982C63" w:rsidRDefault="006145FB">
            <w:pPr>
              <w:pStyle w:val="StyleMemoFrameLeft-018cm"/>
              <w:rPr>
                <w:rFonts w:asciiTheme="minorHAnsi" w:hAnsiTheme="minorHAnsi"/>
              </w:rPr>
            </w:pPr>
            <w:bookmarkStart w:id="1" w:name="_Hlk211592175"/>
            <w:r w:rsidRPr="00982C63">
              <w:rPr>
                <w:rFonts w:asciiTheme="minorHAnsi" w:hAnsiTheme="minorHAnsi"/>
              </w:rPr>
              <w:t>From:</w:t>
            </w:r>
          </w:p>
        </w:tc>
        <w:tc>
          <w:tcPr>
            <w:tcW w:w="8390" w:type="dxa"/>
          </w:tcPr>
          <w:p w14:paraId="361BEE8B" w14:textId="2A76832A" w:rsidR="006145FB" w:rsidRPr="00F459FE" w:rsidRDefault="006145FB">
            <w:pPr>
              <w:pStyle w:val="MemoFrame"/>
              <w:rPr>
                <w:rFonts w:asciiTheme="majorHAnsi" w:hAnsiTheme="majorHAnsi" w:cs="Arial"/>
                <w:b w:val="0"/>
              </w:rPr>
            </w:pPr>
            <w:bookmarkStart w:id="2" w:name="_Hlk211592216"/>
            <w:r w:rsidRPr="00F459FE">
              <w:rPr>
                <w:rFonts w:asciiTheme="majorHAnsi" w:hAnsiTheme="majorHAnsi" w:cs="Arial"/>
                <w:b w:val="0"/>
              </w:rPr>
              <w:t>James Gin, Ensar Biscevic, Yamini Arab,</w:t>
            </w:r>
            <w:r w:rsidR="005C6EBB">
              <w:rPr>
                <w:rFonts w:asciiTheme="majorHAnsi" w:hAnsiTheme="majorHAnsi" w:cs="Arial"/>
                <w:b w:val="0"/>
              </w:rPr>
              <w:t xml:space="preserve"> Yeab Lakew,</w:t>
            </w:r>
            <w:r w:rsidRPr="00F459FE">
              <w:rPr>
                <w:rFonts w:asciiTheme="majorHAnsi" w:hAnsiTheme="majorHAnsi" w:cs="Arial"/>
                <w:b w:val="0"/>
              </w:rPr>
              <w:t xml:space="preserve"> Guidehouse</w:t>
            </w:r>
            <w:bookmarkEnd w:id="2"/>
          </w:p>
        </w:tc>
      </w:tr>
      <w:bookmarkEnd w:id="1"/>
      <w:tr w:rsidR="006145FB" w14:paraId="6705B71F" w14:textId="77777777">
        <w:tc>
          <w:tcPr>
            <w:tcW w:w="826" w:type="dxa"/>
          </w:tcPr>
          <w:p w14:paraId="215AF999" w14:textId="77777777" w:rsidR="006145FB" w:rsidRPr="00F459FE" w:rsidRDefault="006145FB">
            <w:pPr>
              <w:pStyle w:val="MemoFrame"/>
              <w:rPr>
                <w:rFonts w:asciiTheme="majorHAnsi" w:hAnsiTheme="majorHAnsi"/>
                <w:b w:val="0"/>
              </w:rPr>
            </w:pPr>
          </w:p>
        </w:tc>
        <w:tc>
          <w:tcPr>
            <w:tcW w:w="8390" w:type="dxa"/>
          </w:tcPr>
          <w:p w14:paraId="3A263681" w14:textId="77777777" w:rsidR="006145FB" w:rsidRPr="00F459FE" w:rsidRDefault="006145FB">
            <w:pPr>
              <w:pStyle w:val="MemoFrame"/>
              <w:rPr>
                <w:rFonts w:asciiTheme="majorHAnsi" w:hAnsiTheme="majorHAnsi" w:cs="Arial"/>
                <w:b w:val="0"/>
              </w:rPr>
            </w:pPr>
          </w:p>
        </w:tc>
      </w:tr>
      <w:tr w:rsidR="006145FB" w14:paraId="53B8A0B8" w14:textId="77777777">
        <w:tc>
          <w:tcPr>
            <w:tcW w:w="826" w:type="dxa"/>
          </w:tcPr>
          <w:p w14:paraId="614F0C4E" w14:textId="77777777" w:rsidR="006145FB" w:rsidRPr="00982C63" w:rsidRDefault="006145FB">
            <w:pPr>
              <w:pStyle w:val="StyleMemoFrameLeft-018cm"/>
              <w:rPr>
                <w:rFonts w:asciiTheme="minorHAnsi" w:hAnsiTheme="minorHAnsi"/>
                <w:bCs w:val="0"/>
              </w:rPr>
            </w:pPr>
            <w:r w:rsidRPr="00982C63">
              <w:rPr>
                <w:rFonts w:asciiTheme="minorHAnsi" w:hAnsiTheme="minorHAnsi"/>
              </w:rPr>
              <w:t>CC:</w:t>
            </w:r>
          </w:p>
        </w:tc>
        <w:tc>
          <w:tcPr>
            <w:tcW w:w="8390" w:type="dxa"/>
          </w:tcPr>
          <w:p w14:paraId="309809B1" w14:textId="30A6DB5F" w:rsidR="006145FB" w:rsidRPr="00F459FE" w:rsidRDefault="006145FB">
            <w:pPr>
              <w:pStyle w:val="MemoFrame"/>
              <w:rPr>
                <w:rFonts w:asciiTheme="majorHAnsi" w:hAnsiTheme="majorHAnsi" w:cs="Arial"/>
                <w:b w:val="0"/>
              </w:rPr>
            </w:pPr>
            <w:bookmarkStart w:id="3" w:name="_Hlk211592156"/>
            <w:r w:rsidRPr="00F459FE">
              <w:rPr>
                <w:rFonts w:asciiTheme="majorHAnsi" w:hAnsiTheme="majorHAnsi" w:cs="Arial"/>
                <w:b w:val="0"/>
              </w:rPr>
              <w:t xml:space="preserve">Charles Ampong, Laura Agapay-Read, </w:t>
            </w:r>
            <w:r w:rsidR="0082266C" w:rsidRPr="00F459FE">
              <w:rPr>
                <w:rFonts w:asciiTheme="majorHAnsi" w:hAnsiTheme="majorHAnsi" w:cs="Arial"/>
                <w:b w:val="0"/>
              </w:rPr>
              <w:t>Neil Curtis</w:t>
            </w:r>
            <w:r w:rsidR="0082266C">
              <w:rPr>
                <w:rFonts w:asciiTheme="majorHAnsi" w:hAnsiTheme="majorHAnsi" w:cs="Arial"/>
                <w:b w:val="0"/>
              </w:rPr>
              <w:t xml:space="preserve">, </w:t>
            </w:r>
            <w:r w:rsidR="00847288">
              <w:rPr>
                <w:rFonts w:asciiTheme="majorHAnsi" w:hAnsiTheme="majorHAnsi" w:cs="Arial"/>
                <w:b w:val="0"/>
              </w:rPr>
              <w:t>Adam Kn</w:t>
            </w:r>
            <w:r w:rsidR="0061428C">
              <w:rPr>
                <w:rFonts w:asciiTheme="majorHAnsi" w:hAnsiTheme="majorHAnsi" w:cs="Arial"/>
                <w:b w:val="0"/>
              </w:rPr>
              <w:t>ickelbein</w:t>
            </w:r>
            <w:r w:rsidR="00847288">
              <w:rPr>
                <w:rFonts w:asciiTheme="majorHAnsi" w:hAnsiTheme="majorHAnsi" w:cs="Arial"/>
                <w:b w:val="0"/>
              </w:rPr>
              <w:t xml:space="preserve">, </w:t>
            </w:r>
            <w:r w:rsidR="009F40D8">
              <w:rPr>
                <w:rFonts w:asciiTheme="majorHAnsi" w:hAnsiTheme="majorHAnsi" w:cs="Arial"/>
                <w:b w:val="0"/>
              </w:rPr>
              <w:t xml:space="preserve">Charles Maglione, </w:t>
            </w:r>
            <w:r w:rsidRPr="00F459FE">
              <w:rPr>
                <w:rFonts w:asciiTheme="majorHAnsi" w:hAnsiTheme="majorHAnsi" w:cs="Arial"/>
                <w:b w:val="0"/>
              </w:rPr>
              <w:t>Guidehouse</w:t>
            </w:r>
            <w:bookmarkEnd w:id="3"/>
          </w:p>
        </w:tc>
      </w:tr>
      <w:tr w:rsidR="006145FB" w14:paraId="43E2197D" w14:textId="77777777">
        <w:tc>
          <w:tcPr>
            <w:tcW w:w="826" w:type="dxa"/>
          </w:tcPr>
          <w:p w14:paraId="6CFA8F61" w14:textId="77777777" w:rsidR="006145FB" w:rsidRPr="00F459FE" w:rsidRDefault="006145FB">
            <w:pPr>
              <w:pStyle w:val="MemoFrame"/>
              <w:rPr>
                <w:rFonts w:asciiTheme="majorHAnsi" w:hAnsiTheme="majorHAnsi"/>
                <w:b w:val="0"/>
              </w:rPr>
            </w:pPr>
          </w:p>
        </w:tc>
        <w:tc>
          <w:tcPr>
            <w:tcW w:w="8390" w:type="dxa"/>
          </w:tcPr>
          <w:p w14:paraId="635B6297" w14:textId="77777777" w:rsidR="006145FB" w:rsidRPr="00F459FE" w:rsidRDefault="006145FB">
            <w:pPr>
              <w:pStyle w:val="MemoFrame"/>
              <w:rPr>
                <w:rFonts w:asciiTheme="majorHAnsi" w:hAnsiTheme="majorHAnsi" w:cs="Arial"/>
                <w:b w:val="0"/>
              </w:rPr>
            </w:pPr>
          </w:p>
        </w:tc>
      </w:tr>
      <w:tr w:rsidR="006145FB" w14:paraId="038CC00F" w14:textId="77777777">
        <w:tc>
          <w:tcPr>
            <w:tcW w:w="826" w:type="dxa"/>
          </w:tcPr>
          <w:p w14:paraId="53F8BA0F" w14:textId="77777777" w:rsidR="006145FB" w:rsidRPr="00982C63" w:rsidRDefault="006145FB">
            <w:pPr>
              <w:pStyle w:val="StyleMemoFrameLeft-018cm"/>
              <w:rPr>
                <w:rFonts w:asciiTheme="minorHAnsi" w:hAnsiTheme="minorHAnsi"/>
              </w:rPr>
            </w:pPr>
            <w:r w:rsidRPr="00982C63">
              <w:rPr>
                <w:rFonts w:asciiTheme="minorHAnsi" w:hAnsiTheme="minorHAnsi"/>
              </w:rPr>
              <w:t>Date:</w:t>
            </w:r>
          </w:p>
        </w:tc>
        <w:tc>
          <w:tcPr>
            <w:tcW w:w="8390" w:type="dxa"/>
          </w:tcPr>
          <w:p w14:paraId="0806AFA3" w14:textId="439FEC62" w:rsidR="006145FB" w:rsidRPr="00F459FE" w:rsidRDefault="00426AB6">
            <w:pPr>
              <w:pStyle w:val="MemoFrame"/>
              <w:rPr>
                <w:rFonts w:asciiTheme="majorHAnsi" w:hAnsiTheme="majorHAnsi" w:cs="Arial"/>
                <w:b w:val="0"/>
              </w:rPr>
            </w:pPr>
            <w:r>
              <w:rPr>
                <w:rFonts w:asciiTheme="majorHAnsi" w:hAnsiTheme="majorHAnsi" w:cs="Arial"/>
                <w:b w:val="0"/>
              </w:rPr>
              <w:t xml:space="preserve">September </w:t>
            </w:r>
            <w:r w:rsidR="00DC459B">
              <w:rPr>
                <w:rFonts w:asciiTheme="majorHAnsi" w:hAnsiTheme="majorHAnsi" w:cs="Arial"/>
                <w:b w:val="0"/>
              </w:rPr>
              <w:t>21</w:t>
            </w:r>
            <w:r w:rsidR="006145FB" w:rsidRPr="00F459FE">
              <w:rPr>
                <w:rFonts w:asciiTheme="majorHAnsi" w:hAnsiTheme="majorHAnsi" w:cs="Arial"/>
                <w:b w:val="0"/>
              </w:rPr>
              <w:t>, 202</w:t>
            </w:r>
            <w:r w:rsidR="00261047">
              <w:rPr>
                <w:rFonts w:asciiTheme="majorHAnsi" w:hAnsiTheme="majorHAnsi" w:cs="Arial"/>
                <w:b w:val="0"/>
              </w:rPr>
              <w:t>6</w:t>
            </w:r>
          </w:p>
        </w:tc>
      </w:tr>
      <w:tr w:rsidR="006145FB" w14:paraId="5B61B783" w14:textId="77777777">
        <w:trPr>
          <w:trHeight w:val="324"/>
        </w:trPr>
        <w:tc>
          <w:tcPr>
            <w:tcW w:w="826" w:type="dxa"/>
          </w:tcPr>
          <w:p w14:paraId="49B0A9A2" w14:textId="77777777" w:rsidR="006145FB" w:rsidRPr="00F459FE" w:rsidRDefault="006145FB">
            <w:pPr>
              <w:pStyle w:val="MemoFrame"/>
              <w:rPr>
                <w:rFonts w:asciiTheme="majorHAnsi" w:hAnsiTheme="majorHAnsi"/>
                <w:b w:val="0"/>
              </w:rPr>
            </w:pPr>
          </w:p>
        </w:tc>
        <w:tc>
          <w:tcPr>
            <w:tcW w:w="8390" w:type="dxa"/>
          </w:tcPr>
          <w:p w14:paraId="19688FCF" w14:textId="77777777" w:rsidR="006145FB" w:rsidRPr="00F459FE" w:rsidRDefault="006145FB">
            <w:pPr>
              <w:pStyle w:val="MemoFrame"/>
              <w:rPr>
                <w:rFonts w:asciiTheme="majorHAnsi" w:hAnsiTheme="majorHAnsi" w:cs="Arial"/>
                <w:b w:val="0"/>
              </w:rPr>
            </w:pPr>
          </w:p>
        </w:tc>
      </w:tr>
      <w:tr w:rsidR="006145FB" w14:paraId="11E53E05" w14:textId="77777777">
        <w:trPr>
          <w:trHeight w:val="88"/>
        </w:trPr>
        <w:tc>
          <w:tcPr>
            <w:tcW w:w="826" w:type="dxa"/>
          </w:tcPr>
          <w:p w14:paraId="4ECA0916" w14:textId="77777777" w:rsidR="006145FB" w:rsidRPr="00982C63" w:rsidRDefault="006145FB">
            <w:pPr>
              <w:pStyle w:val="StyleMemoFrameLeft-018cm"/>
              <w:rPr>
                <w:rFonts w:ascii="Aptos Narrow" w:hAnsi="Aptos Narrow"/>
              </w:rPr>
            </w:pPr>
            <w:bookmarkStart w:id="4" w:name="_Hlk211592249"/>
            <w:r w:rsidRPr="00982C63">
              <w:rPr>
                <w:rFonts w:ascii="Aptos Narrow" w:hAnsi="Aptos Narrow"/>
              </w:rPr>
              <w:t>Re:</w:t>
            </w:r>
          </w:p>
        </w:tc>
        <w:tc>
          <w:tcPr>
            <w:tcW w:w="8390" w:type="dxa"/>
          </w:tcPr>
          <w:p w14:paraId="37CB6B6E" w14:textId="5A0AAAFA" w:rsidR="006145FB" w:rsidRPr="00F459FE" w:rsidRDefault="006145FB">
            <w:pPr>
              <w:pStyle w:val="MemoFrame"/>
              <w:rPr>
                <w:rFonts w:asciiTheme="majorHAnsi" w:hAnsiTheme="majorHAnsi" w:cs="Arial"/>
                <w:b w:val="0"/>
              </w:rPr>
            </w:pPr>
            <w:r w:rsidRPr="00F459FE">
              <w:rPr>
                <w:rFonts w:asciiTheme="majorHAnsi" w:hAnsiTheme="majorHAnsi" w:cs="Arial"/>
                <w:b w:val="0"/>
              </w:rPr>
              <w:t>CY202</w:t>
            </w:r>
            <w:r w:rsidR="005C6EBB">
              <w:rPr>
                <w:rFonts w:asciiTheme="majorHAnsi" w:hAnsiTheme="majorHAnsi" w:cs="Arial"/>
                <w:b w:val="0"/>
              </w:rPr>
              <w:t>5</w:t>
            </w:r>
            <w:r w:rsidRPr="00F459FE">
              <w:rPr>
                <w:rFonts w:asciiTheme="majorHAnsi" w:hAnsiTheme="majorHAnsi" w:cs="Arial"/>
                <w:b w:val="0"/>
              </w:rPr>
              <w:t xml:space="preserve"> Cost Effectiveness Test Results for Jointly Implemented Programs</w:t>
            </w:r>
          </w:p>
        </w:tc>
      </w:tr>
      <w:bookmarkEnd w:id="4"/>
      <w:tr w:rsidR="006145FB" w14:paraId="7788F48B" w14:textId="77777777" w:rsidTr="00275439">
        <w:trPr>
          <w:trHeight w:val="333"/>
        </w:trPr>
        <w:tc>
          <w:tcPr>
            <w:tcW w:w="826" w:type="dxa"/>
          </w:tcPr>
          <w:p w14:paraId="2288FE3D" w14:textId="77777777" w:rsidR="006145FB" w:rsidRPr="00F459FE" w:rsidRDefault="006145FB">
            <w:pPr>
              <w:pStyle w:val="StyleMemoFrameLeft-018cm"/>
              <w:rPr>
                <w:rFonts w:asciiTheme="majorHAnsi" w:hAnsiTheme="majorHAnsi"/>
              </w:rPr>
            </w:pPr>
          </w:p>
        </w:tc>
        <w:tc>
          <w:tcPr>
            <w:tcW w:w="8390" w:type="dxa"/>
          </w:tcPr>
          <w:p w14:paraId="7C8E3B61" w14:textId="77777777" w:rsidR="006145FB" w:rsidRPr="00F459FE" w:rsidRDefault="006145FB">
            <w:pPr>
              <w:pStyle w:val="MemoFrame"/>
              <w:rPr>
                <w:rFonts w:asciiTheme="majorHAnsi" w:hAnsiTheme="majorHAnsi" w:cs="Arial"/>
                <w:b w:val="0"/>
              </w:rPr>
            </w:pPr>
          </w:p>
        </w:tc>
      </w:tr>
    </w:tbl>
    <w:p w14:paraId="01DE5D07" w14:textId="4E484A6C" w:rsidR="006145FB" w:rsidRPr="00241ABF" w:rsidRDefault="006145FB" w:rsidP="00241ABF">
      <w:bookmarkStart w:id="5" w:name="_Hlk211592322"/>
      <w:bookmarkStart w:id="6" w:name="_Hlk211592387"/>
      <w:r w:rsidRPr="00241ABF">
        <w:t>In CY202</w:t>
      </w:r>
      <w:r w:rsidR="008C32FD">
        <w:t>5</w:t>
      </w:r>
      <w:r w:rsidRPr="00241ABF">
        <w:t xml:space="preserve">, </w:t>
      </w:r>
      <w:r w:rsidR="00B56529">
        <w:t>seven</w:t>
      </w:r>
      <w:r w:rsidR="00B56529" w:rsidRPr="00241ABF">
        <w:t xml:space="preserve"> </w:t>
      </w:r>
      <w:r w:rsidRPr="00241ABF">
        <w:t>programs (referred to collectively in this memo as “programs”) were jointly implemented by ComEd, Nicor Gas, Peoples Gas (PGL), and North Shore Gas (NSG). Guidehouse used the CY202</w:t>
      </w:r>
      <w:r w:rsidR="008C32FD">
        <w:t>5</w:t>
      </w:r>
      <w:r w:rsidRPr="00241ABF">
        <w:t xml:space="preserve"> gas utilities’ cost-effectiveness test results</w:t>
      </w:r>
      <w:r w:rsidRPr="00241ABF">
        <w:rPr>
          <w:rStyle w:val="FootnoteReference"/>
          <w:rFonts w:cs="Arial"/>
          <w:szCs w:val="22"/>
        </w:rPr>
        <w:footnoteReference w:id="2"/>
      </w:r>
      <w:r w:rsidRPr="00241ABF">
        <w:rPr>
          <w:vertAlign w:val="superscript"/>
        </w:rPr>
        <w:t>,</w:t>
      </w:r>
      <w:commentRangeStart w:id="7"/>
      <w:r w:rsidRPr="00241ABF">
        <w:rPr>
          <w:rStyle w:val="FootnoteReference"/>
          <w:rFonts w:cs="Arial"/>
          <w:szCs w:val="22"/>
        </w:rPr>
        <w:footnoteReference w:id="3"/>
      </w:r>
      <w:r w:rsidRPr="00241ABF">
        <w:t xml:space="preserve"> </w:t>
      </w:r>
      <w:commentRangeEnd w:id="7"/>
      <w:r w:rsidR="0082266C" w:rsidRPr="00241ABF">
        <w:rPr>
          <w:rStyle w:val="CommentReference"/>
          <w:sz w:val="22"/>
          <w:szCs w:val="24"/>
        </w:rPr>
        <w:commentReference w:id="7"/>
      </w:r>
      <w:r w:rsidRPr="00241ABF">
        <w:t>and ComEd’s cost-effectiveness test results</w:t>
      </w:r>
      <w:r w:rsidRPr="00241ABF">
        <w:rPr>
          <w:rStyle w:val="FootnoteReference"/>
          <w:rFonts w:cs="Arial"/>
          <w:szCs w:val="22"/>
        </w:rPr>
        <w:footnoteReference w:id="4"/>
      </w:r>
      <w:r w:rsidRPr="00241ABF">
        <w:t xml:space="preserve"> to prepare this memo on CY202</w:t>
      </w:r>
      <w:r w:rsidR="009B60B6">
        <w:t>5</w:t>
      </w:r>
      <w:r w:rsidRPr="00241ABF">
        <w:t xml:space="preserve"> cost-effectiveness test results of jointly implemented programs.</w:t>
      </w:r>
    </w:p>
    <w:p w14:paraId="009841CD" w14:textId="55A37C96" w:rsidR="006145FB" w:rsidRPr="00241ABF" w:rsidRDefault="006145FB" w:rsidP="00241ABF">
      <w:r w:rsidRPr="00241ABF">
        <w:rPr>
          <w:color w:val="2B579A"/>
          <w:shd w:val="clear" w:color="auto" w:fill="E6E6E6"/>
        </w:rPr>
        <w:fldChar w:fldCharType="begin"/>
      </w:r>
      <w:r w:rsidRPr="00241ABF">
        <w:instrText xml:space="preserve"> REF _Ref74655674 \h </w:instrText>
      </w:r>
      <w:r w:rsidR="00673101" w:rsidRPr="00241ABF">
        <w:rPr>
          <w:color w:val="2B579A"/>
          <w:shd w:val="clear" w:color="auto" w:fill="E6E6E6"/>
        </w:rPr>
        <w:instrText xml:space="preserve"> \* MERGEFORMAT </w:instrText>
      </w:r>
      <w:r w:rsidRPr="00241ABF">
        <w:rPr>
          <w:color w:val="2B579A"/>
          <w:shd w:val="clear" w:color="auto" w:fill="E6E6E6"/>
        </w:rPr>
      </w:r>
      <w:r w:rsidRPr="00241ABF">
        <w:rPr>
          <w:color w:val="2B579A"/>
          <w:shd w:val="clear" w:color="auto" w:fill="E6E6E6"/>
        </w:rPr>
        <w:fldChar w:fldCharType="separate"/>
      </w:r>
      <w:r w:rsidRPr="00241ABF">
        <w:t xml:space="preserve">Table </w:t>
      </w:r>
      <w:r w:rsidRPr="00241ABF">
        <w:rPr>
          <w:noProof/>
        </w:rPr>
        <w:t>1</w:t>
      </w:r>
      <w:r w:rsidRPr="00241ABF">
        <w:rPr>
          <w:color w:val="2B579A"/>
          <w:shd w:val="clear" w:color="auto" w:fill="E6E6E6"/>
        </w:rPr>
        <w:fldChar w:fldCharType="end"/>
      </w:r>
      <w:r w:rsidRPr="00241ABF">
        <w:t xml:space="preserve"> lists the programs jointly implemented by the utilities and indicates which utilities jointly implemented the programs in CY202</w:t>
      </w:r>
      <w:r w:rsidR="00BC34B7">
        <w:t>5</w:t>
      </w:r>
      <w:r w:rsidRPr="00241ABF">
        <w:t>.</w:t>
      </w:r>
    </w:p>
    <w:p w14:paraId="6C21184E" w14:textId="77777777" w:rsidR="006145FB" w:rsidRDefault="006145FB" w:rsidP="00C375F9">
      <w:pPr>
        <w:pStyle w:val="Caption"/>
      </w:pPr>
      <w:bookmarkStart w:id="8" w:name="_Ref74655674"/>
      <w:r w:rsidRPr="006F18A8">
        <w:t xml:space="preserve">Table </w:t>
      </w:r>
      <w:r>
        <w:fldChar w:fldCharType="begin"/>
      </w:r>
      <w:r>
        <w:instrText xml:space="preserve"> SEQ Table \* ARABIC </w:instrText>
      </w:r>
      <w:r>
        <w:fldChar w:fldCharType="separate"/>
      </w:r>
      <w:r>
        <w:rPr>
          <w:noProof/>
        </w:rPr>
        <w:t>1</w:t>
      </w:r>
      <w:r>
        <w:rPr>
          <w:noProof/>
        </w:rPr>
        <w:fldChar w:fldCharType="end"/>
      </w:r>
      <w:bookmarkEnd w:id="8"/>
      <w:r>
        <w:rPr>
          <w:noProof/>
        </w:rPr>
        <w:t>.</w:t>
      </w:r>
      <w:r w:rsidRPr="006F18A8">
        <w:t xml:space="preserve"> Summary of Jointly Implemented Programs</w:t>
      </w:r>
    </w:p>
    <w:tbl>
      <w:tblPr>
        <w:tblStyle w:val="EnergyTable11"/>
        <w:tblW w:w="5000" w:type="pct"/>
        <w:tblLook w:val="04A0" w:firstRow="1" w:lastRow="0" w:firstColumn="1" w:lastColumn="0" w:noHBand="0" w:noVBand="1"/>
      </w:tblPr>
      <w:tblGrid>
        <w:gridCol w:w="1697"/>
        <w:gridCol w:w="51"/>
        <w:gridCol w:w="3343"/>
        <w:gridCol w:w="1133"/>
        <w:gridCol w:w="1133"/>
        <w:gridCol w:w="1030"/>
        <w:gridCol w:w="973"/>
      </w:tblGrid>
      <w:tr w:rsidR="006145FB" w:rsidRPr="00610686" w14:paraId="4060E226" w14:textId="77777777" w:rsidTr="007266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 w:type="pct"/>
            <w:vAlign w:val="top"/>
          </w:tcPr>
          <w:p w14:paraId="4CAE6970" w14:textId="77777777" w:rsidR="006145FB" w:rsidRPr="007F6BB9" w:rsidRDefault="006145FB">
            <w:pPr>
              <w:jc w:val="left"/>
              <w:rPr>
                <w:rFonts w:asciiTheme="minorHAnsi" w:hAnsiTheme="minorHAnsi"/>
                <w:sz w:val="20"/>
              </w:rPr>
            </w:pPr>
            <w:r w:rsidRPr="007F6BB9">
              <w:rPr>
                <w:rFonts w:asciiTheme="minorHAnsi" w:hAnsiTheme="minorHAnsi"/>
                <w:sz w:val="20"/>
              </w:rPr>
              <w:t>Sector</w:t>
            </w:r>
          </w:p>
        </w:tc>
        <w:tc>
          <w:tcPr>
            <w:tcW w:w="1813" w:type="pct"/>
            <w:gridSpan w:val="2"/>
            <w:vAlign w:val="top"/>
          </w:tcPr>
          <w:p w14:paraId="5A0FD1DE" w14:textId="77777777" w:rsidR="006145FB" w:rsidRPr="007F6BB9" w:rsidRDefault="006145FB">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7F6BB9">
              <w:rPr>
                <w:rFonts w:asciiTheme="minorHAnsi" w:hAnsiTheme="minorHAnsi"/>
                <w:sz w:val="20"/>
              </w:rPr>
              <w:t>Program</w:t>
            </w:r>
          </w:p>
        </w:tc>
        <w:tc>
          <w:tcPr>
            <w:tcW w:w="605" w:type="pct"/>
            <w:vAlign w:val="top"/>
          </w:tcPr>
          <w:p w14:paraId="2BF305DF" w14:textId="77777777" w:rsidR="006145FB" w:rsidRPr="007F6BB9" w:rsidRDefault="006145FB">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7F6BB9">
              <w:rPr>
                <w:rFonts w:asciiTheme="minorHAnsi" w:hAnsiTheme="minorHAnsi"/>
                <w:sz w:val="20"/>
              </w:rPr>
              <w:t>ComEd</w:t>
            </w:r>
          </w:p>
        </w:tc>
        <w:tc>
          <w:tcPr>
            <w:tcW w:w="605" w:type="pct"/>
            <w:vAlign w:val="top"/>
          </w:tcPr>
          <w:p w14:paraId="2534F5C9" w14:textId="77777777" w:rsidR="006145FB" w:rsidRPr="007F6BB9" w:rsidRDefault="006145FB">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7F6BB9">
              <w:rPr>
                <w:rFonts w:asciiTheme="minorHAnsi" w:hAnsiTheme="minorHAnsi"/>
                <w:sz w:val="20"/>
              </w:rPr>
              <w:t>Nicor Gas</w:t>
            </w:r>
          </w:p>
        </w:tc>
        <w:tc>
          <w:tcPr>
            <w:tcW w:w="550" w:type="pct"/>
            <w:vAlign w:val="top"/>
          </w:tcPr>
          <w:p w14:paraId="7BC5D537" w14:textId="77777777" w:rsidR="006145FB" w:rsidRPr="007F6BB9" w:rsidRDefault="006145FB">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7F6BB9">
              <w:rPr>
                <w:rFonts w:asciiTheme="minorHAnsi" w:hAnsiTheme="minorHAnsi"/>
                <w:sz w:val="20"/>
              </w:rPr>
              <w:t>PGL</w:t>
            </w:r>
          </w:p>
        </w:tc>
        <w:tc>
          <w:tcPr>
            <w:tcW w:w="520" w:type="pct"/>
            <w:vAlign w:val="top"/>
          </w:tcPr>
          <w:p w14:paraId="6F919DD5" w14:textId="77777777" w:rsidR="006145FB" w:rsidRPr="007F6BB9" w:rsidRDefault="006145FB">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7F6BB9">
              <w:rPr>
                <w:rFonts w:asciiTheme="minorHAnsi" w:hAnsiTheme="minorHAnsi"/>
                <w:sz w:val="20"/>
              </w:rPr>
              <w:t>NSG</w:t>
            </w:r>
          </w:p>
        </w:tc>
      </w:tr>
      <w:tr w:rsidR="006145FB" w:rsidRPr="00610686" w14:paraId="0EE2CDB4" w14:textId="77777777" w:rsidTr="00726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 w:type="pct"/>
            <w:gridSpan w:val="2"/>
            <w:vAlign w:val="top"/>
          </w:tcPr>
          <w:p w14:paraId="5FD0A9B0" w14:textId="77777777" w:rsidR="006145FB" w:rsidRPr="007F6BB9" w:rsidRDefault="006145FB">
            <w:pPr>
              <w:jc w:val="left"/>
              <w:rPr>
                <w:rFonts w:asciiTheme="minorHAnsi" w:hAnsiTheme="minorHAnsi"/>
                <w:sz w:val="20"/>
              </w:rPr>
            </w:pPr>
            <w:r w:rsidRPr="007F6BB9">
              <w:rPr>
                <w:rFonts w:asciiTheme="minorHAnsi" w:hAnsiTheme="minorHAnsi"/>
                <w:sz w:val="20"/>
              </w:rPr>
              <w:t>Residential / Income Eligible</w:t>
            </w:r>
          </w:p>
        </w:tc>
        <w:tc>
          <w:tcPr>
            <w:tcW w:w="1786" w:type="pct"/>
            <w:vAlign w:val="top"/>
          </w:tcPr>
          <w:p w14:paraId="630AB5A1" w14:textId="77777777" w:rsidR="006145FB" w:rsidRPr="007F6BB9" w:rsidRDefault="006145FB">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Single-Family Upgrades*</w:t>
            </w:r>
          </w:p>
        </w:tc>
        <w:tc>
          <w:tcPr>
            <w:tcW w:w="605" w:type="pct"/>
          </w:tcPr>
          <w:p w14:paraId="2CE6C286"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605" w:type="pct"/>
          </w:tcPr>
          <w:p w14:paraId="2BC14AC6"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50" w:type="pct"/>
          </w:tcPr>
          <w:p w14:paraId="315E5B55"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20" w:type="pct"/>
          </w:tcPr>
          <w:p w14:paraId="0BE297B6"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r>
      <w:tr w:rsidR="006145FB" w:rsidRPr="00610686" w14:paraId="3E3C2D2A" w14:textId="77777777" w:rsidTr="007266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 w:type="pct"/>
            <w:gridSpan w:val="2"/>
            <w:vAlign w:val="top"/>
          </w:tcPr>
          <w:p w14:paraId="2DFA28CA" w14:textId="77777777" w:rsidR="006145FB" w:rsidRPr="007F6BB9" w:rsidRDefault="006145FB">
            <w:pPr>
              <w:jc w:val="left"/>
              <w:rPr>
                <w:rFonts w:asciiTheme="minorHAnsi" w:hAnsiTheme="minorHAnsi"/>
                <w:sz w:val="20"/>
              </w:rPr>
            </w:pPr>
            <w:r w:rsidRPr="007F6BB9">
              <w:rPr>
                <w:rFonts w:asciiTheme="minorHAnsi" w:hAnsiTheme="minorHAnsi"/>
                <w:sz w:val="20"/>
              </w:rPr>
              <w:t>Residential / Income Eligible</w:t>
            </w:r>
          </w:p>
        </w:tc>
        <w:tc>
          <w:tcPr>
            <w:tcW w:w="1786" w:type="pct"/>
            <w:vAlign w:val="top"/>
          </w:tcPr>
          <w:p w14:paraId="70FBA246" w14:textId="4DF7242E" w:rsidR="006145FB" w:rsidRPr="007F6BB9" w:rsidRDefault="006145FB">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Multi-Family Upgrades</w:t>
            </w:r>
            <w:r w:rsidR="002278CC" w:rsidRPr="002278CC">
              <w:rPr>
                <w:rFonts w:asciiTheme="minorHAnsi" w:hAnsiTheme="minorHAnsi"/>
                <w:sz w:val="20"/>
              </w:rPr>
              <w:t>†</w:t>
            </w:r>
          </w:p>
        </w:tc>
        <w:tc>
          <w:tcPr>
            <w:tcW w:w="605" w:type="pct"/>
          </w:tcPr>
          <w:p w14:paraId="008D4FEB"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605" w:type="pct"/>
          </w:tcPr>
          <w:p w14:paraId="483FA0D8"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50" w:type="pct"/>
          </w:tcPr>
          <w:p w14:paraId="4C0A5A55"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20" w:type="pct"/>
          </w:tcPr>
          <w:p w14:paraId="44384858"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r>
      <w:tr w:rsidR="006145FB" w:rsidRPr="00610686" w14:paraId="68F34327" w14:textId="77777777" w:rsidTr="00726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 w:type="pct"/>
            <w:gridSpan w:val="2"/>
            <w:vAlign w:val="top"/>
          </w:tcPr>
          <w:p w14:paraId="259D6BE4" w14:textId="77777777" w:rsidR="006145FB" w:rsidRPr="007F6BB9" w:rsidRDefault="006145FB">
            <w:pPr>
              <w:jc w:val="left"/>
              <w:rPr>
                <w:rFonts w:asciiTheme="minorHAnsi" w:hAnsiTheme="minorHAnsi"/>
                <w:sz w:val="20"/>
              </w:rPr>
            </w:pPr>
            <w:r w:rsidRPr="007F6BB9">
              <w:rPr>
                <w:rFonts w:asciiTheme="minorHAnsi" w:hAnsiTheme="minorHAnsi"/>
                <w:sz w:val="20"/>
              </w:rPr>
              <w:t>Income Eligible</w:t>
            </w:r>
          </w:p>
        </w:tc>
        <w:tc>
          <w:tcPr>
            <w:tcW w:w="1786" w:type="pct"/>
            <w:vAlign w:val="top"/>
          </w:tcPr>
          <w:p w14:paraId="2340D62F" w14:textId="4D2914E8" w:rsidR="006145FB" w:rsidRPr="007F6BB9" w:rsidRDefault="006145FB">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Product Distribution</w:t>
            </w:r>
            <w:r w:rsidR="002278CC" w:rsidRPr="002278CC">
              <w:rPr>
                <w:rFonts w:asciiTheme="minorHAnsi" w:hAnsiTheme="minorHAnsi"/>
                <w:sz w:val="20"/>
              </w:rPr>
              <w:t>‡</w:t>
            </w:r>
          </w:p>
        </w:tc>
        <w:tc>
          <w:tcPr>
            <w:tcW w:w="605" w:type="pct"/>
          </w:tcPr>
          <w:p w14:paraId="09658013"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605" w:type="pct"/>
          </w:tcPr>
          <w:p w14:paraId="15EF18D2"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50" w:type="pct"/>
          </w:tcPr>
          <w:p w14:paraId="1097E172"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20" w:type="pct"/>
          </w:tcPr>
          <w:p w14:paraId="2DB08BE3"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r>
      <w:tr w:rsidR="006145FB" w:rsidRPr="00610686" w14:paraId="605328A4" w14:textId="77777777" w:rsidTr="007266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 w:type="pct"/>
            <w:gridSpan w:val="2"/>
            <w:vAlign w:val="top"/>
          </w:tcPr>
          <w:p w14:paraId="57641824" w14:textId="77777777" w:rsidR="006145FB" w:rsidRPr="007F6BB9" w:rsidRDefault="006145FB">
            <w:pPr>
              <w:jc w:val="left"/>
              <w:rPr>
                <w:rFonts w:asciiTheme="minorHAnsi" w:hAnsiTheme="minorHAnsi"/>
                <w:sz w:val="20"/>
              </w:rPr>
            </w:pPr>
            <w:r w:rsidRPr="007F6BB9">
              <w:rPr>
                <w:rFonts w:asciiTheme="minorHAnsi" w:hAnsiTheme="minorHAnsi"/>
                <w:sz w:val="20"/>
              </w:rPr>
              <w:t>Income Eligible</w:t>
            </w:r>
          </w:p>
        </w:tc>
        <w:tc>
          <w:tcPr>
            <w:tcW w:w="1786" w:type="pct"/>
            <w:vAlign w:val="top"/>
          </w:tcPr>
          <w:p w14:paraId="35FF0947" w14:textId="77777777" w:rsidR="006145FB" w:rsidRPr="007F6BB9" w:rsidRDefault="006145FB">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Affordable Housing New Construction</w:t>
            </w:r>
          </w:p>
        </w:tc>
        <w:tc>
          <w:tcPr>
            <w:tcW w:w="605" w:type="pct"/>
          </w:tcPr>
          <w:p w14:paraId="1413A75C"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605" w:type="pct"/>
          </w:tcPr>
          <w:p w14:paraId="51084199"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50" w:type="pct"/>
          </w:tcPr>
          <w:p w14:paraId="44C967DE"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20" w:type="pct"/>
          </w:tcPr>
          <w:p w14:paraId="7DA28EF4"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r>
      <w:tr w:rsidR="006145FB" w:rsidRPr="00610686" w14:paraId="7F8DAA2B" w14:textId="77777777" w:rsidTr="007266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 w:type="pct"/>
            <w:gridSpan w:val="2"/>
            <w:vAlign w:val="top"/>
          </w:tcPr>
          <w:p w14:paraId="714AFB1C" w14:textId="77777777" w:rsidR="006145FB" w:rsidRPr="007F6BB9" w:rsidRDefault="006145FB">
            <w:pPr>
              <w:jc w:val="left"/>
              <w:rPr>
                <w:rFonts w:asciiTheme="minorHAnsi" w:hAnsiTheme="minorHAnsi"/>
                <w:sz w:val="20"/>
              </w:rPr>
            </w:pPr>
            <w:r w:rsidRPr="007F6BB9">
              <w:rPr>
                <w:rFonts w:asciiTheme="minorHAnsi" w:hAnsiTheme="minorHAnsi"/>
                <w:sz w:val="20"/>
              </w:rPr>
              <w:t>Business &amp; Public Sector</w:t>
            </w:r>
          </w:p>
        </w:tc>
        <w:tc>
          <w:tcPr>
            <w:tcW w:w="1786" w:type="pct"/>
            <w:vAlign w:val="top"/>
          </w:tcPr>
          <w:p w14:paraId="649051B6" w14:textId="77777777" w:rsidR="006145FB" w:rsidRPr="007F6BB9" w:rsidRDefault="006145FB">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Non-Residential New Construction</w:t>
            </w:r>
          </w:p>
        </w:tc>
        <w:tc>
          <w:tcPr>
            <w:tcW w:w="605" w:type="pct"/>
          </w:tcPr>
          <w:p w14:paraId="0F9BACBB"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605" w:type="pct"/>
          </w:tcPr>
          <w:p w14:paraId="623E2DD7"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50" w:type="pct"/>
          </w:tcPr>
          <w:p w14:paraId="06717BE2"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20" w:type="pct"/>
          </w:tcPr>
          <w:p w14:paraId="4AAA3A5C" w14:textId="77777777" w:rsidR="006145FB" w:rsidRPr="007F6BB9" w:rsidRDefault="006145F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F6BB9">
              <w:rPr>
                <w:rFonts w:asciiTheme="minorHAnsi" w:hAnsiTheme="minorHAnsi"/>
                <w:sz w:val="20"/>
              </w:rPr>
              <w:t>√</w:t>
            </w:r>
          </w:p>
        </w:tc>
      </w:tr>
      <w:tr w:rsidR="006145FB" w:rsidRPr="00610686" w14:paraId="1A5D1D78" w14:textId="77777777" w:rsidTr="0072668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 w:type="pct"/>
            <w:gridSpan w:val="2"/>
            <w:vAlign w:val="top"/>
          </w:tcPr>
          <w:p w14:paraId="78C63026" w14:textId="77777777" w:rsidR="006145FB" w:rsidRPr="007F6BB9" w:rsidRDefault="006145FB">
            <w:pPr>
              <w:jc w:val="left"/>
              <w:rPr>
                <w:rFonts w:asciiTheme="minorHAnsi" w:hAnsiTheme="minorHAnsi"/>
                <w:sz w:val="20"/>
              </w:rPr>
            </w:pPr>
            <w:r w:rsidRPr="007F6BB9">
              <w:rPr>
                <w:rFonts w:asciiTheme="minorHAnsi" w:hAnsiTheme="minorHAnsi"/>
                <w:sz w:val="20"/>
              </w:rPr>
              <w:t>Business &amp; Public Sector</w:t>
            </w:r>
          </w:p>
        </w:tc>
        <w:tc>
          <w:tcPr>
            <w:tcW w:w="1786" w:type="pct"/>
            <w:vAlign w:val="top"/>
          </w:tcPr>
          <w:p w14:paraId="66321DCF" w14:textId="693C4656" w:rsidR="006145FB" w:rsidRPr="007F6BB9" w:rsidRDefault="006145FB">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Retro</w:t>
            </w:r>
            <w:r w:rsidR="00222412">
              <w:rPr>
                <w:rFonts w:asciiTheme="minorHAnsi" w:hAnsiTheme="minorHAnsi"/>
                <w:sz w:val="20"/>
              </w:rPr>
              <w:t>C</w:t>
            </w:r>
            <w:r w:rsidRPr="007F6BB9">
              <w:rPr>
                <w:rFonts w:asciiTheme="minorHAnsi" w:hAnsiTheme="minorHAnsi"/>
                <w:sz w:val="20"/>
              </w:rPr>
              <w:t>ommissioning</w:t>
            </w:r>
            <w:r w:rsidR="002278CC" w:rsidRPr="002278CC">
              <w:rPr>
                <w:rFonts w:asciiTheme="minorHAnsi" w:hAnsiTheme="minorHAnsi"/>
                <w:sz w:val="20"/>
              </w:rPr>
              <w:t>§</w:t>
            </w:r>
          </w:p>
        </w:tc>
        <w:tc>
          <w:tcPr>
            <w:tcW w:w="605" w:type="pct"/>
          </w:tcPr>
          <w:p w14:paraId="2BAE7FB8"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605" w:type="pct"/>
          </w:tcPr>
          <w:p w14:paraId="60667070"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50" w:type="pct"/>
          </w:tcPr>
          <w:p w14:paraId="54F4542D"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c>
          <w:tcPr>
            <w:tcW w:w="520" w:type="pct"/>
          </w:tcPr>
          <w:p w14:paraId="3C4E13DF" w14:textId="77777777" w:rsidR="006145FB" w:rsidRPr="007F6BB9" w:rsidRDefault="006145FB">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rPr>
            </w:pPr>
            <w:r w:rsidRPr="007F6BB9">
              <w:rPr>
                <w:rFonts w:asciiTheme="minorHAnsi" w:hAnsiTheme="minorHAnsi"/>
                <w:sz w:val="20"/>
              </w:rPr>
              <w:t>√</w:t>
            </w:r>
          </w:p>
        </w:tc>
      </w:tr>
      <w:tr w:rsidR="00726682" w:rsidRPr="00726682" w14:paraId="48A13823" w14:textId="77777777" w:rsidTr="0072668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934" w:type="pct"/>
            <w:gridSpan w:val="2"/>
            <w:hideMark/>
          </w:tcPr>
          <w:p w14:paraId="36A26BBB" w14:textId="77777777" w:rsidR="00726682" w:rsidRPr="00726682" w:rsidRDefault="00726682" w:rsidP="004C55C7">
            <w:pPr>
              <w:spacing w:after="0"/>
              <w:jc w:val="left"/>
              <w:rPr>
                <w:rFonts w:ascii="Arial Narrow" w:hAnsi="Arial Narrow"/>
                <w:color w:val="000000"/>
                <w:sz w:val="20"/>
              </w:rPr>
            </w:pPr>
            <w:bookmarkStart w:id="9" w:name="_Hlk211506512"/>
            <w:r w:rsidRPr="00726682">
              <w:rPr>
                <w:rFonts w:ascii="Arial Narrow" w:hAnsi="Arial Narrow"/>
                <w:color w:val="000000"/>
                <w:sz w:val="20"/>
              </w:rPr>
              <w:t>Business &amp; Public Sector</w:t>
            </w:r>
          </w:p>
        </w:tc>
        <w:tc>
          <w:tcPr>
            <w:tcW w:w="1786" w:type="pct"/>
            <w:hideMark/>
          </w:tcPr>
          <w:p w14:paraId="100BAE37" w14:textId="0E51AC4A" w:rsidR="00726682" w:rsidRPr="00726682" w:rsidRDefault="00726682" w:rsidP="004C55C7">
            <w:pPr>
              <w:spacing w:after="0"/>
              <w:jc w:val="left"/>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rPr>
            </w:pPr>
            <w:r w:rsidRPr="00726682">
              <w:rPr>
                <w:rFonts w:ascii="Arial Narrow" w:hAnsi="Arial Narrow"/>
                <w:color w:val="000000"/>
                <w:sz w:val="20"/>
              </w:rPr>
              <w:t>Commercial Food Services</w:t>
            </w:r>
            <w:r w:rsidR="00F25AAD" w:rsidRPr="004B0887">
              <w:rPr>
                <w:rFonts w:ascii="Arial Narrow" w:hAnsi="Arial Narrow"/>
                <w:color w:val="000000"/>
                <w:sz w:val="20"/>
                <w:vertAlign w:val="superscript"/>
              </w:rPr>
              <w:t>#</w:t>
            </w:r>
          </w:p>
        </w:tc>
        <w:tc>
          <w:tcPr>
            <w:tcW w:w="605" w:type="pct"/>
            <w:hideMark/>
          </w:tcPr>
          <w:p w14:paraId="2B27402F" w14:textId="77777777" w:rsidR="00726682" w:rsidRPr="00726682" w:rsidRDefault="00726682" w:rsidP="00726682">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rPr>
            </w:pPr>
            <w:r w:rsidRPr="00726682">
              <w:rPr>
                <w:rFonts w:ascii="Arial Narrow" w:hAnsi="Arial Narrow"/>
                <w:color w:val="000000"/>
                <w:sz w:val="20"/>
              </w:rPr>
              <w:t>√</w:t>
            </w:r>
          </w:p>
        </w:tc>
        <w:tc>
          <w:tcPr>
            <w:tcW w:w="605" w:type="pct"/>
            <w:hideMark/>
          </w:tcPr>
          <w:p w14:paraId="1BD61A80" w14:textId="77777777" w:rsidR="00726682" w:rsidRPr="00726682" w:rsidRDefault="00726682" w:rsidP="00726682">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rPr>
            </w:pPr>
            <w:r w:rsidRPr="00726682">
              <w:rPr>
                <w:rFonts w:ascii="Arial Narrow" w:hAnsi="Arial Narrow"/>
                <w:color w:val="000000"/>
                <w:sz w:val="20"/>
              </w:rPr>
              <w:t>√</w:t>
            </w:r>
          </w:p>
        </w:tc>
        <w:tc>
          <w:tcPr>
            <w:tcW w:w="550" w:type="pct"/>
            <w:hideMark/>
          </w:tcPr>
          <w:p w14:paraId="7FC368A7" w14:textId="77777777" w:rsidR="00726682" w:rsidRPr="00726682" w:rsidRDefault="00726682" w:rsidP="00726682">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rPr>
            </w:pPr>
            <w:r w:rsidRPr="00726682">
              <w:rPr>
                <w:rFonts w:ascii="Arial Narrow" w:hAnsi="Arial Narrow"/>
                <w:color w:val="000000"/>
                <w:sz w:val="20"/>
              </w:rPr>
              <w:t>√</w:t>
            </w:r>
          </w:p>
        </w:tc>
        <w:tc>
          <w:tcPr>
            <w:tcW w:w="520" w:type="pct"/>
            <w:hideMark/>
          </w:tcPr>
          <w:p w14:paraId="0692CBCD" w14:textId="77777777" w:rsidR="00726682" w:rsidRPr="00726682" w:rsidRDefault="00726682" w:rsidP="00726682">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sz w:val="20"/>
              </w:rPr>
            </w:pPr>
            <w:r w:rsidRPr="00726682">
              <w:rPr>
                <w:rFonts w:ascii="Arial Narrow" w:hAnsi="Arial Narrow"/>
                <w:color w:val="000000"/>
                <w:sz w:val="20"/>
              </w:rPr>
              <w:t>√</w:t>
            </w:r>
          </w:p>
        </w:tc>
      </w:tr>
    </w:tbl>
    <w:bookmarkEnd w:id="9"/>
    <w:p w14:paraId="17328209" w14:textId="25077649" w:rsidR="006145FB" w:rsidRDefault="006145FB" w:rsidP="002278CC">
      <w:pPr>
        <w:pStyle w:val="TableFigureSoureorNote"/>
      </w:pPr>
      <w:r w:rsidRPr="31F0DBD5">
        <w:t xml:space="preserve">* The Retrofit, Home Energy Assessments (HEA), and the Illinois Home Weatherization Assistance Program (IHWAP) program components are implemented jointly with the gas utilities. </w:t>
      </w:r>
    </w:p>
    <w:p w14:paraId="07B33FEF" w14:textId="2A51A13E" w:rsidR="006145FB" w:rsidRDefault="002278CC" w:rsidP="002278CC">
      <w:pPr>
        <w:pStyle w:val="TableFigureSoureorNote"/>
      </w:pPr>
      <w:r w:rsidRPr="002278CC">
        <w:t>†</w:t>
      </w:r>
      <w:r w:rsidR="006145FB" w:rsidRPr="41236BC5">
        <w:t xml:space="preserve"> The IHWAP, Public Housing Authority (PHA), Market Rate (Direct Install), and IE Multifamily program components are implemented jointly with the gas utilities. </w:t>
      </w:r>
    </w:p>
    <w:p w14:paraId="02A85655" w14:textId="2E66B720" w:rsidR="006145FB" w:rsidRPr="00C96333" w:rsidRDefault="002278CC" w:rsidP="002278CC">
      <w:pPr>
        <w:pStyle w:val="TableFigureSoureorNote"/>
      </w:pPr>
      <w:r w:rsidRPr="002278CC">
        <w:lastRenderedPageBreak/>
        <w:t>‡</w:t>
      </w:r>
      <w:r w:rsidR="006145FB" w:rsidRPr="31F0DBD5">
        <w:t xml:space="preserve"> </w:t>
      </w:r>
      <w:r w:rsidR="006145FB">
        <w:t xml:space="preserve">The </w:t>
      </w:r>
      <w:r w:rsidR="006145FB" w:rsidRPr="31F0DBD5">
        <w:t xml:space="preserve">Elementary Education Energy program component is implemented jointly with the gas utilities. </w:t>
      </w:r>
      <w:r w:rsidR="006145FB">
        <w:t>The p</w:t>
      </w:r>
      <w:r w:rsidR="006145FB" w:rsidRPr="31F0DBD5">
        <w:t>rogram also includes the Food Bank and HEA Kits components which are implemented solely by ComEd.</w:t>
      </w:r>
    </w:p>
    <w:p w14:paraId="0F04B3F1" w14:textId="18A38F62" w:rsidR="006145FB" w:rsidRDefault="002278CC" w:rsidP="002278CC">
      <w:pPr>
        <w:pStyle w:val="TableFigureSoureorNote"/>
      </w:pPr>
      <w:r w:rsidRPr="002278CC">
        <w:t>§</w:t>
      </w:r>
      <w:r w:rsidR="006145FB" w:rsidRPr="31F0DBD5">
        <w:t xml:space="preserve"> </w:t>
      </w:r>
      <w:r w:rsidR="006145FB">
        <w:t xml:space="preserve">The </w:t>
      </w:r>
      <w:r w:rsidR="006145FB" w:rsidRPr="31F0DBD5">
        <w:t>Retro</w:t>
      </w:r>
      <w:r w:rsidR="00222412">
        <w:t>C</w:t>
      </w:r>
      <w:r w:rsidR="006145FB" w:rsidRPr="31F0DBD5">
        <w:t xml:space="preserve">ommissioning program component is implemented jointly with the gas utilities. </w:t>
      </w:r>
      <w:r w:rsidR="006145FB">
        <w:t>ComEd offers it as part of their Targeted Systems p</w:t>
      </w:r>
      <w:r w:rsidR="006145FB" w:rsidRPr="31F0DBD5">
        <w:t xml:space="preserve">rogram </w:t>
      </w:r>
      <w:r w:rsidR="006145FB">
        <w:t xml:space="preserve">along with </w:t>
      </w:r>
      <w:r w:rsidR="006145FB" w:rsidRPr="31F0DBD5">
        <w:t>Virtual Commissioning and Industrial Systems.</w:t>
      </w:r>
    </w:p>
    <w:p w14:paraId="41674AAE" w14:textId="013F4941" w:rsidR="002278CC" w:rsidRDefault="00F25AAD" w:rsidP="002278CC">
      <w:pPr>
        <w:pStyle w:val="TableFigureSoureorNote"/>
      </w:pPr>
      <w:r w:rsidRPr="00F25AAD">
        <w:t>#</w:t>
      </w:r>
      <w:r w:rsidR="002278CC" w:rsidRPr="31F0DBD5">
        <w:t xml:space="preserve"> </w:t>
      </w:r>
      <w:r w:rsidR="002278CC">
        <w:t>The</w:t>
      </w:r>
      <w:r>
        <w:t xml:space="preserve"> Commercial Food Service </w:t>
      </w:r>
      <w:r w:rsidR="002278CC" w:rsidRPr="31F0DBD5">
        <w:t xml:space="preserve">program component is implemented jointly with the gas utilities. </w:t>
      </w:r>
      <w:r w:rsidR="00F954CC" w:rsidRPr="00F954CC">
        <w:t>ComEd offers it as part of its Midstream/Upstream program along with the Instant Discount component, which is implemented solely by ComEd.</w:t>
      </w:r>
      <w:r>
        <w:t>.</w:t>
      </w:r>
    </w:p>
    <w:p w14:paraId="73B9C1E0" w14:textId="6BF145DB" w:rsidR="00BE6898" w:rsidRPr="00275439" w:rsidRDefault="00025E1B" w:rsidP="002278CC">
      <w:pPr>
        <w:pStyle w:val="TableFigureSoureorNote"/>
        <w:rPr>
          <w:lang w:eastAsia="en-US"/>
        </w:rPr>
      </w:pPr>
      <w:r w:rsidRPr="00025E1B">
        <w:t>-</w:t>
      </w:r>
      <w:r>
        <w:t xml:space="preserve"> </w:t>
      </w:r>
      <w:r w:rsidR="006145FB" w:rsidRPr="31F0DBD5">
        <w:t>PGL &amp; NSG did not implement projects in CY202</w:t>
      </w:r>
      <w:r w:rsidR="0089611C">
        <w:t>5</w:t>
      </w:r>
    </w:p>
    <w:p w14:paraId="0EB12EEA" w14:textId="77777777" w:rsidR="00F25AAD" w:rsidRPr="00F25AAD" w:rsidRDefault="00F25AAD" w:rsidP="00F25AAD">
      <w:pPr>
        <w:pStyle w:val="TableFigureSoureorNote"/>
        <w:rPr>
          <w:i/>
          <w:iCs w:val="0"/>
        </w:rPr>
      </w:pPr>
      <w:r w:rsidRPr="00F25AAD">
        <w:rPr>
          <w:i/>
          <w:iCs w:val="0"/>
        </w:rPr>
        <w:t>Source: Guidehouse analysis</w:t>
      </w:r>
    </w:p>
    <w:p w14:paraId="4E0E4AE6" w14:textId="77777777" w:rsidR="002278CC" w:rsidRDefault="002278CC" w:rsidP="006145FB">
      <w:pPr>
        <w:spacing w:line="259" w:lineRule="auto"/>
        <w:rPr>
          <w:sz w:val="20"/>
          <w:szCs w:val="20"/>
        </w:rPr>
      </w:pPr>
    </w:p>
    <w:p w14:paraId="23EC545E" w14:textId="63339CAB" w:rsidR="006145FB" w:rsidRPr="002278CC" w:rsidRDefault="006145FB" w:rsidP="006145FB">
      <w:pPr>
        <w:spacing w:line="259" w:lineRule="auto"/>
      </w:pPr>
      <w:r w:rsidRPr="002278CC">
        <w:t xml:space="preserve">Key takeaways from the analysis include: </w:t>
      </w:r>
    </w:p>
    <w:p w14:paraId="3C6D5E8F" w14:textId="581E02CE" w:rsidR="006145FB" w:rsidRPr="00241ABF" w:rsidRDefault="006145FB" w:rsidP="00241ABF">
      <w:pPr>
        <w:pStyle w:val="Subtitle"/>
        <w:rPr>
          <w:rFonts w:ascii="Aptos" w:hAnsi="Aptos"/>
          <w:b/>
          <w:bCs/>
          <w:sz w:val="22"/>
          <w:szCs w:val="22"/>
        </w:rPr>
      </w:pPr>
      <w:r w:rsidRPr="00241ABF">
        <w:rPr>
          <w:rFonts w:ascii="Aptos" w:hAnsi="Aptos"/>
          <w:b/>
          <w:bCs/>
          <w:sz w:val="22"/>
          <w:szCs w:val="22"/>
        </w:rPr>
        <w:t xml:space="preserve">Overall Cost-Effectiveness </w:t>
      </w:r>
    </w:p>
    <w:p w14:paraId="4AD16792" w14:textId="56B514E8" w:rsidR="006145FB" w:rsidRPr="00673101" w:rsidRDefault="006145FB" w:rsidP="00673101">
      <w:pPr>
        <w:pStyle w:val="ListParagraph"/>
      </w:pPr>
      <w:r w:rsidRPr="00673101">
        <w:t xml:space="preserve">The joint programs achieved an overall Total Resource Cost (TRC) effectiveness of </w:t>
      </w:r>
      <w:r w:rsidR="00874755">
        <w:t>5</w:t>
      </w:r>
      <w:r w:rsidR="003A272C">
        <w:t>.</w:t>
      </w:r>
      <w:r w:rsidR="00874755">
        <w:t>27</w:t>
      </w:r>
      <w:r w:rsidRPr="00673101">
        <w:t xml:space="preserve"> with non-energy impacts (NEI), and a TRC of </w:t>
      </w:r>
      <w:r w:rsidR="00874755">
        <w:t>3</w:t>
      </w:r>
      <w:r w:rsidR="00277EE4">
        <w:t>.</w:t>
      </w:r>
      <w:r w:rsidR="00874755">
        <w:t>12</w:t>
      </w:r>
      <w:r w:rsidR="00277EE4">
        <w:t xml:space="preserve"> </w:t>
      </w:r>
      <w:r w:rsidR="00277EE4" w:rsidRPr="00673101">
        <w:t>without</w:t>
      </w:r>
      <w:r w:rsidRPr="00673101">
        <w:t xml:space="preserve"> NEI. The overall Utility Cost Test (UCT) result was </w:t>
      </w:r>
      <w:r w:rsidR="00874755">
        <w:t>2.14</w:t>
      </w:r>
      <w:r w:rsidRPr="00673101">
        <w:t>.</w:t>
      </w:r>
    </w:p>
    <w:p w14:paraId="5E7F1ACA" w14:textId="1E0B4A54" w:rsidR="006145FB" w:rsidRPr="00673101" w:rsidRDefault="006145FB" w:rsidP="00673101">
      <w:pPr>
        <w:pStyle w:val="ListParagraph"/>
      </w:pPr>
      <w:r w:rsidRPr="00673101">
        <w:t xml:space="preserve">Overall, the TRC and UCT scores for the joint programs aligned closely with the scores attained by ComEd’s individual portions of the programs as ComEd’s programs represented </w:t>
      </w:r>
      <w:r w:rsidR="003A272C">
        <w:t>8</w:t>
      </w:r>
      <w:r w:rsidR="007B696A">
        <w:t>7</w:t>
      </w:r>
      <w:r w:rsidR="003A272C">
        <w:t>%</w:t>
      </w:r>
      <w:r w:rsidRPr="00673101">
        <w:t xml:space="preserve"> of overall TRC benefits for the joint programs. </w:t>
      </w:r>
    </w:p>
    <w:p w14:paraId="4D338D8D" w14:textId="23077553" w:rsidR="006145FB" w:rsidRPr="00546FAD" w:rsidRDefault="004B4FFD" w:rsidP="00673101">
      <w:pPr>
        <w:pStyle w:val="ListParagraph"/>
      </w:pPr>
      <w:r w:rsidRPr="004B4FFD">
        <w:t>Portfolio TRC increased from 3.81 to 5.27 and UCT increased from 1.35 to 2.14, driven by higher avoided electric and gas benefits, lower incremental costs, and improved performance across Product Distribution, Multi-Family Upgrades, Affordable Housing New Construction, and Retro</w:t>
      </w:r>
      <w:r w:rsidR="00F9073D">
        <w:t>C</w:t>
      </w:r>
      <w:r w:rsidRPr="004B4FFD">
        <w:t>ommissioning.</w:t>
      </w:r>
    </w:p>
    <w:p w14:paraId="160FFFD2" w14:textId="77777777" w:rsidR="00241ABF" w:rsidRDefault="006145FB" w:rsidP="00241ABF">
      <w:pPr>
        <w:pStyle w:val="Subtitle"/>
        <w:rPr>
          <w:rFonts w:ascii="Aptos" w:hAnsi="Aptos"/>
          <w:b/>
          <w:bCs/>
          <w:sz w:val="22"/>
          <w:szCs w:val="22"/>
        </w:rPr>
      </w:pPr>
      <w:r w:rsidRPr="00241ABF">
        <w:rPr>
          <w:rFonts w:ascii="Aptos" w:hAnsi="Aptos"/>
          <w:b/>
          <w:bCs/>
          <w:sz w:val="22"/>
          <w:szCs w:val="22"/>
        </w:rPr>
        <w:t xml:space="preserve">Residential and Income Eligible </w:t>
      </w:r>
      <w:r w:rsidR="00C95121" w:rsidRPr="00241ABF">
        <w:rPr>
          <w:rFonts w:ascii="Aptos" w:hAnsi="Aptos"/>
          <w:b/>
          <w:bCs/>
          <w:sz w:val="22"/>
          <w:szCs w:val="22"/>
        </w:rPr>
        <w:t>P</w:t>
      </w:r>
      <w:r w:rsidRPr="00241ABF">
        <w:rPr>
          <w:rFonts w:ascii="Aptos" w:hAnsi="Aptos"/>
          <w:b/>
          <w:bCs/>
          <w:sz w:val="22"/>
          <w:szCs w:val="22"/>
        </w:rPr>
        <w:t>rograms:</w:t>
      </w:r>
    </w:p>
    <w:p w14:paraId="609562FC" w14:textId="6D2C096C" w:rsidR="006145FB" w:rsidRPr="00241ABF" w:rsidRDefault="006145FB" w:rsidP="00241ABF">
      <w:pPr>
        <w:pStyle w:val="ListParagraph"/>
      </w:pPr>
      <w:r w:rsidRPr="00241ABF">
        <w:t>All four residential and income eligible joint programs achieved a TRC greater than 1.0 in CY202</w:t>
      </w:r>
      <w:r w:rsidR="00B82742">
        <w:t>5</w:t>
      </w:r>
      <w:r w:rsidRPr="00241ABF">
        <w:t xml:space="preserve">, when including NEIs: </w:t>
      </w:r>
    </w:p>
    <w:p w14:paraId="5E033FC7" w14:textId="2A26D4CC" w:rsidR="006145FB" w:rsidRPr="00673101" w:rsidRDefault="006145FB" w:rsidP="00673101">
      <w:pPr>
        <w:pStyle w:val="ListParagraph"/>
        <w:numPr>
          <w:ilvl w:val="1"/>
          <w:numId w:val="18"/>
        </w:numPr>
      </w:pPr>
      <w:r w:rsidRPr="00673101">
        <w:t>Single-Family Upgrades: TRC (w/ NEI) = 1.</w:t>
      </w:r>
      <w:r w:rsidR="007842AC">
        <w:t>33</w:t>
      </w:r>
    </w:p>
    <w:p w14:paraId="3DB29427" w14:textId="56D75D1E" w:rsidR="006145FB" w:rsidRPr="00673101" w:rsidRDefault="006145FB" w:rsidP="00673101">
      <w:pPr>
        <w:pStyle w:val="ListParagraph"/>
        <w:numPr>
          <w:ilvl w:val="1"/>
          <w:numId w:val="18"/>
        </w:numPr>
      </w:pPr>
      <w:r w:rsidRPr="00673101">
        <w:t xml:space="preserve">Multi-Family Upgrades: TRC (w/ NEI) = </w:t>
      </w:r>
      <w:r w:rsidR="007842AC">
        <w:t>3</w:t>
      </w:r>
      <w:r w:rsidRPr="00673101">
        <w:t>.22</w:t>
      </w:r>
    </w:p>
    <w:p w14:paraId="06EA745D" w14:textId="1079BC8B" w:rsidR="006145FB" w:rsidRPr="00673101" w:rsidRDefault="006145FB" w:rsidP="00673101">
      <w:pPr>
        <w:pStyle w:val="ListParagraph"/>
        <w:numPr>
          <w:ilvl w:val="1"/>
          <w:numId w:val="18"/>
        </w:numPr>
      </w:pPr>
      <w:r w:rsidRPr="00673101">
        <w:t xml:space="preserve">Product Distribution: TRC (w/ NEI) = </w:t>
      </w:r>
      <w:r w:rsidR="00E22B01">
        <w:t>21</w:t>
      </w:r>
      <w:r w:rsidRPr="00673101">
        <w:t>.</w:t>
      </w:r>
      <w:r w:rsidR="00E22B01">
        <w:t>75</w:t>
      </w:r>
    </w:p>
    <w:p w14:paraId="6B7EBF3E" w14:textId="1E10570C" w:rsidR="006145FB" w:rsidRPr="00673101" w:rsidRDefault="006145FB" w:rsidP="00673101">
      <w:pPr>
        <w:pStyle w:val="ListParagraph"/>
        <w:numPr>
          <w:ilvl w:val="1"/>
          <w:numId w:val="18"/>
        </w:numPr>
      </w:pPr>
      <w:r w:rsidRPr="00673101">
        <w:t xml:space="preserve">Affordable Housing New Construction (AHNC): TRC (w/ NEI) = </w:t>
      </w:r>
      <w:r w:rsidR="00E22B01">
        <w:t>8</w:t>
      </w:r>
      <w:r w:rsidRPr="00673101">
        <w:t>.</w:t>
      </w:r>
      <w:r w:rsidR="00E22B01">
        <w:t>34</w:t>
      </w:r>
      <w:r w:rsidRPr="00673101">
        <w:t xml:space="preserve">. </w:t>
      </w:r>
    </w:p>
    <w:p w14:paraId="787B94D9" w14:textId="702CAFDD" w:rsidR="006145FB" w:rsidRPr="00673101" w:rsidRDefault="00724373" w:rsidP="00673101">
      <w:pPr>
        <w:pStyle w:val="ListParagraph"/>
      </w:pPr>
      <w:r w:rsidRPr="00724373">
        <w:t>Product Distribution delivered the largest year-over-year improvement in the joint portfolio, with TRC increasing from 13.11 to 21.75 (w/ NEIs) and from 6.76 to 12.59 (w/o NEIs), driven by higher electric and gas benefits, lower incremental costs ($20.6M to $13.5M), and continued strong performance from low-cost, high-savings lighting, kit, and water-saving measures.</w:t>
      </w:r>
      <w:r w:rsidR="006145FB" w:rsidRPr="00673101">
        <w:t xml:space="preserve"> </w:t>
      </w:r>
    </w:p>
    <w:p w14:paraId="1D6E654A" w14:textId="7BED341D" w:rsidR="006145FB" w:rsidRPr="00241ABF" w:rsidRDefault="006145FB" w:rsidP="00241ABF">
      <w:pPr>
        <w:pStyle w:val="Subtitle"/>
        <w:rPr>
          <w:rFonts w:ascii="Aptos" w:hAnsi="Aptos"/>
          <w:b/>
          <w:bCs/>
          <w:sz w:val="22"/>
          <w:szCs w:val="22"/>
        </w:rPr>
      </w:pPr>
      <w:r w:rsidRPr="00241ABF">
        <w:rPr>
          <w:rFonts w:ascii="Aptos" w:hAnsi="Aptos"/>
          <w:b/>
          <w:bCs/>
          <w:sz w:val="22"/>
          <w:szCs w:val="22"/>
        </w:rPr>
        <w:t>Business &amp; Public Sector Programs:</w:t>
      </w:r>
    </w:p>
    <w:p w14:paraId="2F308493" w14:textId="55E72AAA" w:rsidR="006145FB" w:rsidRPr="00673101" w:rsidRDefault="006145FB" w:rsidP="006D40C5">
      <w:pPr>
        <w:pStyle w:val="ListParagraph"/>
      </w:pPr>
      <w:r w:rsidRPr="00673101">
        <w:t>Business &amp; Public Sector joint programs achieved TRCs greater than 1.0 in CY202</w:t>
      </w:r>
      <w:r w:rsidR="003E4853">
        <w:t>5</w:t>
      </w:r>
      <w:r w:rsidRPr="00673101">
        <w:t xml:space="preserve">, both with and without NEIs. </w:t>
      </w:r>
    </w:p>
    <w:p w14:paraId="735ADA2F" w14:textId="74CDB7E1" w:rsidR="006145FB" w:rsidRPr="00673101" w:rsidRDefault="004F60A9" w:rsidP="006D40C5">
      <w:pPr>
        <w:pStyle w:val="ListParagraph"/>
      </w:pPr>
      <w:r w:rsidRPr="004F60A9">
        <w:t>Retro</w:t>
      </w:r>
      <w:r w:rsidR="00031425">
        <w:t>C</w:t>
      </w:r>
      <w:r w:rsidRPr="004F60A9">
        <w:t>ommissioning improved in 2025, increasing from a TRC of 3.25 to 3.70 (w/ NEIs), from 1.54 to 2.02 (w/o NEIs), and from a non-cost-effective UCT of 0.93 to a cost-effective 1.45, driven by higher net benefits, lower net incremental costs, and stronger utility economics despite slightly lower societal benefit contributions.</w:t>
      </w:r>
    </w:p>
    <w:p w14:paraId="34FE0D57" w14:textId="1C8902EE" w:rsidR="006145FB" w:rsidRPr="00546FAD" w:rsidRDefault="006145FB" w:rsidP="00673101">
      <w:pPr>
        <w:sectPr w:rsidR="006145FB" w:rsidRPr="00546FAD" w:rsidSect="006145FB">
          <w:headerReference w:type="default" r:id="rId15"/>
          <w:footerReference w:type="default" r:id="rId16"/>
          <w:headerReference w:type="first" r:id="rId17"/>
          <w:footerReference w:type="first" r:id="rId18"/>
          <w:pgSz w:w="12240" w:h="15840"/>
          <w:pgMar w:top="720" w:right="1440" w:bottom="720" w:left="1440" w:header="720" w:footer="720" w:gutter="0"/>
          <w:cols w:space="720"/>
          <w:titlePg/>
          <w:docGrid w:linePitch="360"/>
        </w:sectPr>
      </w:pPr>
      <w:r w:rsidRPr="00546FAD">
        <w:rPr>
          <w:color w:val="2B579A"/>
          <w:shd w:val="clear" w:color="auto" w:fill="E6E6E6"/>
        </w:rPr>
        <w:fldChar w:fldCharType="begin"/>
      </w:r>
      <w:r w:rsidRPr="00546FAD">
        <w:instrText xml:space="preserve"> REF _Ref74655727 \h  \* MERGEFORMAT </w:instrText>
      </w:r>
      <w:r w:rsidRPr="00546FAD">
        <w:rPr>
          <w:color w:val="2B579A"/>
          <w:shd w:val="clear" w:color="auto" w:fill="E6E6E6"/>
        </w:rPr>
      </w:r>
      <w:r w:rsidRPr="00546FAD">
        <w:rPr>
          <w:color w:val="2B579A"/>
          <w:shd w:val="clear" w:color="auto" w:fill="E6E6E6"/>
        </w:rPr>
        <w:fldChar w:fldCharType="separate"/>
      </w:r>
      <w:r w:rsidRPr="00546FAD">
        <w:rPr>
          <w:color w:val="000000" w:themeColor="text1"/>
        </w:rPr>
        <w:t xml:space="preserve">Table </w:t>
      </w:r>
      <w:r w:rsidRPr="00546FAD">
        <w:rPr>
          <w:noProof/>
        </w:rPr>
        <w:t>2</w:t>
      </w:r>
      <w:r w:rsidRPr="00546FAD">
        <w:rPr>
          <w:color w:val="2B579A"/>
          <w:shd w:val="clear" w:color="auto" w:fill="E6E6E6"/>
        </w:rPr>
        <w:fldChar w:fldCharType="end"/>
      </w:r>
      <w:r w:rsidRPr="00546FAD">
        <w:t xml:space="preserve"> and Table 3 summarize the TRC and UCT calculations for CY202</w:t>
      </w:r>
      <w:r w:rsidR="00D561E4">
        <w:t>5</w:t>
      </w:r>
      <w:r w:rsidRPr="00546FAD">
        <w:t xml:space="preserve"> joint programs. These tables include values for the programs’ benefit and cost components when aggregated across all utilities that were </w:t>
      </w:r>
      <w:r w:rsidRPr="00546FAD">
        <w:lastRenderedPageBreak/>
        <w:t>involved in joint implementation. Table 4 and Table 5 summarize TRC and UCT test values by program and utility for CY202</w:t>
      </w:r>
      <w:r w:rsidR="00D561E4">
        <w:t>5</w:t>
      </w:r>
      <w:r w:rsidRPr="00546FAD">
        <w:t>.</w:t>
      </w:r>
      <w:r w:rsidRPr="00546FAD">
        <w:rPr>
          <w:rStyle w:val="ui-provider"/>
          <w:sz w:val="20"/>
          <w:szCs w:val="20"/>
        </w:rPr>
        <w:t> </w:t>
      </w:r>
    </w:p>
    <w:p w14:paraId="11528346" w14:textId="4085579B" w:rsidR="006145FB" w:rsidRDefault="006145FB" w:rsidP="00C375F9">
      <w:pPr>
        <w:pStyle w:val="Caption"/>
      </w:pPr>
      <w:bookmarkStart w:id="10" w:name="_Ref74655727"/>
      <w:bookmarkEnd w:id="6"/>
      <w:r w:rsidRPr="009356C5">
        <w:lastRenderedPageBreak/>
        <w:t xml:space="preserve">Table </w:t>
      </w:r>
      <w:r>
        <w:fldChar w:fldCharType="begin"/>
      </w:r>
      <w:r>
        <w:instrText xml:space="preserve"> SEQ Table \* ARABIC </w:instrText>
      </w:r>
      <w:r>
        <w:fldChar w:fldCharType="separate"/>
      </w:r>
      <w:r w:rsidRPr="009356C5">
        <w:rPr>
          <w:noProof/>
        </w:rPr>
        <w:t>2</w:t>
      </w:r>
      <w:r>
        <w:rPr>
          <w:noProof/>
        </w:rPr>
        <w:fldChar w:fldCharType="end"/>
      </w:r>
      <w:bookmarkEnd w:id="10"/>
      <w:r>
        <w:t>.</w:t>
      </w:r>
      <w:r w:rsidRPr="009356C5">
        <w:t xml:space="preserve"> Summary of Program Level Benefits, Costs, and IL Total Resource Cost (TRC</w:t>
      </w:r>
      <w:r>
        <w:t>*</w:t>
      </w:r>
      <w:r w:rsidRPr="009356C5">
        <w:t>)</w:t>
      </w:r>
      <w:r>
        <w:t xml:space="preserve"> </w:t>
      </w:r>
      <w:r w:rsidRPr="009356C5">
        <w:t>Test Values – CY202</w:t>
      </w:r>
      <w:r w:rsidR="0085782A">
        <w:t>5</w:t>
      </w:r>
    </w:p>
    <w:tbl>
      <w:tblPr>
        <w:tblW w:w="5000" w:type="pct"/>
        <w:jc w:val="center"/>
        <w:tblLook w:val="04A0" w:firstRow="1" w:lastRow="0" w:firstColumn="1" w:lastColumn="0" w:noHBand="0" w:noVBand="1"/>
      </w:tblPr>
      <w:tblGrid>
        <w:gridCol w:w="1173"/>
        <w:gridCol w:w="1673"/>
        <w:gridCol w:w="1266"/>
        <w:gridCol w:w="1062"/>
        <w:gridCol w:w="1001"/>
        <w:gridCol w:w="1129"/>
        <w:gridCol w:w="965"/>
        <w:gridCol w:w="1058"/>
        <w:gridCol w:w="950"/>
        <w:gridCol w:w="1177"/>
        <w:gridCol w:w="1001"/>
        <w:gridCol w:w="1001"/>
        <w:gridCol w:w="1001"/>
        <w:gridCol w:w="1163"/>
        <w:gridCol w:w="1170"/>
        <w:gridCol w:w="630"/>
        <w:gridCol w:w="580"/>
      </w:tblGrid>
      <w:tr w:rsidR="00726682" w:rsidRPr="00241ABF" w14:paraId="1148B1E1" w14:textId="77777777" w:rsidTr="00323C20">
        <w:trPr>
          <w:trHeight w:val="1260"/>
          <w:jc w:val="center"/>
        </w:trPr>
        <w:tc>
          <w:tcPr>
            <w:tcW w:w="326" w:type="pct"/>
            <w:tcBorders>
              <w:top w:val="nil"/>
              <w:left w:val="nil"/>
              <w:bottom w:val="single" w:sz="12" w:space="0" w:color="93D500"/>
              <w:right w:val="nil"/>
            </w:tcBorders>
            <w:shd w:val="clear" w:color="000000" w:fill="036479"/>
            <w:vAlign w:val="center"/>
            <w:hideMark/>
          </w:tcPr>
          <w:p w14:paraId="2582BE8B" w14:textId="77777777" w:rsidR="006145FB" w:rsidRPr="00241ABF" w:rsidRDefault="006145FB">
            <w:pPr>
              <w:rPr>
                <w:rFonts w:eastAsia="Times New Roman" w:cstheme="majorHAnsi"/>
                <w:b/>
                <w:bCs/>
                <w:color w:val="FFFFFF"/>
                <w:sz w:val="14"/>
                <w:szCs w:val="14"/>
              </w:rPr>
            </w:pPr>
            <w:r w:rsidRPr="00241ABF">
              <w:rPr>
                <w:rFonts w:cstheme="majorHAnsi"/>
                <w:b/>
                <w:bCs/>
                <w:color w:val="FFFFFF"/>
                <w:sz w:val="14"/>
                <w:szCs w:val="14"/>
              </w:rPr>
              <w:t>Sector</w:t>
            </w:r>
          </w:p>
        </w:tc>
        <w:tc>
          <w:tcPr>
            <w:tcW w:w="465" w:type="pct"/>
            <w:tcBorders>
              <w:top w:val="nil"/>
              <w:left w:val="nil"/>
              <w:bottom w:val="single" w:sz="12" w:space="0" w:color="93D500"/>
              <w:right w:val="nil"/>
            </w:tcBorders>
            <w:shd w:val="clear" w:color="000000" w:fill="036479"/>
            <w:vAlign w:val="center"/>
            <w:hideMark/>
          </w:tcPr>
          <w:p w14:paraId="23D4911F" w14:textId="77777777" w:rsidR="006145FB" w:rsidRPr="00241ABF" w:rsidRDefault="006145FB">
            <w:pPr>
              <w:rPr>
                <w:rFonts w:cstheme="majorHAnsi"/>
                <w:b/>
                <w:bCs/>
                <w:color w:val="FFFFFF"/>
                <w:sz w:val="14"/>
                <w:szCs w:val="14"/>
              </w:rPr>
            </w:pPr>
            <w:r w:rsidRPr="00241ABF">
              <w:rPr>
                <w:rFonts w:cstheme="majorHAnsi"/>
                <w:b/>
                <w:bCs/>
                <w:color w:val="FFFFFF"/>
                <w:sz w:val="14"/>
                <w:szCs w:val="14"/>
              </w:rPr>
              <w:t>Program / Pilot</w:t>
            </w:r>
          </w:p>
        </w:tc>
        <w:tc>
          <w:tcPr>
            <w:tcW w:w="352" w:type="pct"/>
            <w:tcBorders>
              <w:top w:val="nil"/>
              <w:left w:val="nil"/>
              <w:bottom w:val="single" w:sz="12" w:space="0" w:color="93D500"/>
              <w:right w:val="nil"/>
            </w:tcBorders>
            <w:shd w:val="clear" w:color="000000" w:fill="036479"/>
            <w:vAlign w:val="center"/>
            <w:hideMark/>
          </w:tcPr>
          <w:p w14:paraId="2CD015B3"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 xml:space="preserve">Avoided Electric Production </w:t>
            </w:r>
            <w:r w:rsidRPr="00241ABF">
              <w:rPr>
                <w:rFonts w:cstheme="majorHAnsi"/>
                <w:b/>
                <w:bCs/>
                <w:color w:val="FFFFFF"/>
                <w:sz w:val="14"/>
                <w:szCs w:val="14"/>
              </w:rPr>
              <w:br/>
              <w:t>(w/GHG adder)</w:t>
            </w:r>
          </w:p>
        </w:tc>
        <w:tc>
          <w:tcPr>
            <w:tcW w:w="294" w:type="pct"/>
            <w:tcBorders>
              <w:top w:val="nil"/>
              <w:left w:val="nil"/>
              <w:bottom w:val="single" w:sz="12" w:space="0" w:color="93D500"/>
              <w:right w:val="nil"/>
            </w:tcBorders>
            <w:shd w:val="clear" w:color="000000" w:fill="036479"/>
            <w:vAlign w:val="center"/>
            <w:hideMark/>
          </w:tcPr>
          <w:p w14:paraId="45DD39C9" w14:textId="0A98D987" w:rsidR="006145FB" w:rsidRPr="00241ABF" w:rsidRDefault="006145FB">
            <w:pPr>
              <w:jc w:val="center"/>
              <w:rPr>
                <w:rFonts w:cstheme="majorHAnsi"/>
                <w:b/>
                <w:bCs/>
                <w:color w:val="FFFFFF"/>
                <w:sz w:val="14"/>
                <w:szCs w:val="14"/>
              </w:rPr>
            </w:pPr>
            <w:r w:rsidRPr="00241ABF">
              <w:rPr>
                <w:rFonts w:cstheme="majorHAnsi"/>
                <w:b/>
                <w:bCs/>
                <w:color w:val="FFFFFF"/>
                <w:sz w:val="14"/>
                <w:szCs w:val="14"/>
              </w:rPr>
              <w:t xml:space="preserve">Avoided Gas Savings </w:t>
            </w:r>
            <w:r w:rsidRPr="00241ABF">
              <w:rPr>
                <w:rFonts w:cstheme="majorHAnsi"/>
                <w:b/>
                <w:bCs/>
                <w:color w:val="FFFFFF"/>
                <w:sz w:val="14"/>
                <w:szCs w:val="14"/>
              </w:rPr>
              <w:br/>
              <w:t xml:space="preserve">(w/ </w:t>
            </w:r>
            <w:r w:rsidR="0066263D">
              <w:rPr>
                <w:rFonts w:cstheme="majorHAnsi"/>
                <w:b/>
                <w:bCs/>
                <w:color w:val="FFFFFF"/>
                <w:sz w:val="14"/>
                <w:szCs w:val="14"/>
              </w:rPr>
              <w:t>Environmental</w:t>
            </w:r>
            <w:r w:rsidRPr="00241ABF">
              <w:rPr>
                <w:rFonts w:cstheme="majorHAnsi"/>
                <w:b/>
                <w:bCs/>
                <w:color w:val="FFFFFF"/>
                <w:sz w:val="14"/>
                <w:szCs w:val="14"/>
              </w:rPr>
              <w:t xml:space="preserve"> Adder)</w:t>
            </w:r>
          </w:p>
        </w:tc>
        <w:tc>
          <w:tcPr>
            <w:tcW w:w="278" w:type="pct"/>
            <w:tcBorders>
              <w:top w:val="nil"/>
              <w:left w:val="nil"/>
              <w:bottom w:val="single" w:sz="12" w:space="0" w:color="93D500"/>
              <w:right w:val="nil"/>
            </w:tcBorders>
            <w:shd w:val="clear" w:color="000000" w:fill="036479"/>
            <w:vAlign w:val="center"/>
            <w:hideMark/>
          </w:tcPr>
          <w:p w14:paraId="52FEB1FB"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Societal NEI</w:t>
            </w:r>
          </w:p>
        </w:tc>
        <w:tc>
          <w:tcPr>
            <w:tcW w:w="314" w:type="pct"/>
            <w:tcBorders>
              <w:top w:val="nil"/>
              <w:left w:val="nil"/>
              <w:bottom w:val="single" w:sz="12" w:space="0" w:color="93D500"/>
              <w:right w:val="nil"/>
            </w:tcBorders>
            <w:shd w:val="clear" w:color="000000" w:fill="036479"/>
            <w:vAlign w:val="center"/>
            <w:hideMark/>
          </w:tcPr>
          <w:p w14:paraId="0FFEBB7C"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Water Cost Savings</w:t>
            </w:r>
          </w:p>
        </w:tc>
        <w:tc>
          <w:tcPr>
            <w:tcW w:w="268" w:type="pct"/>
            <w:tcBorders>
              <w:top w:val="nil"/>
              <w:left w:val="nil"/>
              <w:bottom w:val="single" w:sz="12" w:space="0" w:color="93D500"/>
              <w:right w:val="nil"/>
            </w:tcBorders>
            <w:shd w:val="clear" w:color="000000" w:fill="036479"/>
            <w:vAlign w:val="center"/>
            <w:hideMark/>
          </w:tcPr>
          <w:p w14:paraId="3A6B3A98"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Other Benefits**</w:t>
            </w:r>
          </w:p>
        </w:tc>
        <w:tc>
          <w:tcPr>
            <w:tcW w:w="294" w:type="pct"/>
            <w:tcBorders>
              <w:top w:val="nil"/>
              <w:left w:val="nil"/>
              <w:bottom w:val="single" w:sz="12" w:space="0" w:color="93D500"/>
              <w:right w:val="nil"/>
            </w:tcBorders>
            <w:shd w:val="clear" w:color="000000" w:fill="036479"/>
            <w:vAlign w:val="center"/>
            <w:hideMark/>
          </w:tcPr>
          <w:p w14:paraId="3EB3BC0D"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Non-Incentive Costs</w:t>
            </w:r>
          </w:p>
        </w:tc>
        <w:tc>
          <w:tcPr>
            <w:tcW w:w="264" w:type="pct"/>
            <w:tcBorders>
              <w:top w:val="nil"/>
              <w:left w:val="nil"/>
              <w:bottom w:val="single" w:sz="12" w:space="0" w:color="93D500"/>
              <w:right w:val="nil"/>
            </w:tcBorders>
            <w:shd w:val="clear" w:color="000000" w:fill="036479"/>
            <w:vAlign w:val="center"/>
            <w:hideMark/>
          </w:tcPr>
          <w:p w14:paraId="1042089B"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Negative Benefits</w:t>
            </w:r>
          </w:p>
        </w:tc>
        <w:tc>
          <w:tcPr>
            <w:tcW w:w="327" w:type="pct"/>
            <w:tcBorders>
              <w:top w:val="nil"/>
              <w:left w:val="nil"/>
              <w:bottom w:val="single" w:sz="12" w:space="0" w:color="93D500"/>
              <w:right w:val="nil"/>
            </w:tcBorders>
            <w:shd w:val="clear" w:color="000000" w:fill="036479"/>
            <w:vAlign w:val="center"/>
            <w:hideMark/>
          </w:tcPr>
          <w:p w14:paraId="5050D988"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Incremental Costs (Net)</w:t>
            </w:r>
          </w:p>
        </w:tc>
        <w:tc>
          <w:tcPr>
            <w:tcW w:w="278" w:type="pct"/>
            <w:tcBorders>
              <w:top w:val="nil"/>
              <w:left w:val="nil"/>
              <w:bottom w:val="single" w:sz="12" w:space="0" w:color="93D500"/>
              <w:right w:val="nil"/>
            </w:tcBorders>
            <w:shd w:val="clear" w:color="000000" w:fill="036479"/>
            <w:vAlign w:val="center"/>
            <w:hideMark/>
          </w:tcPr>
          <w:p w14:paraId="48B60B3A"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 xml:space="preserve">IL TRC Benefits </w:t>
            </w:r>
            <w:r w:rsidRPr="00241ABF">
              <w:rPr>
                <w:rFonts w:cstheme="majorHAnsi"/>
                <w:b/>
                <w:bCs/>
                <w:color w:val="FFFFFF"/>
                <w:sz w:val="14"/>
                <w:szCs w:val="14"/>
              </w:rPr>
              <w:br/>
              <w:t>(w/ NEI)</w:t>
            </w:r>
          </w:p>
        </w:tc>
        <w:tc>
          <w:tcPr>
            <w:tcW w:w="278" w:type="pct"/>
            <w:tcBorders>
              <w:top w:val="nil"/>
              <w:left w:val="nil"/>
              <w:bottom w:val="single" w:sz="12" w:space="0" w:color="93D500"/>
              <w:right w:val="nil"/>
            </w:tcBorders>
            <w:shd w:val="clear" w:color="000000" w:fill="036479"/>
            <w:vAlign w:val="center"/>
            <w:hideMark/>
          </w:tcPr>
          <w:p w14:paraId="0AD97B3A"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IL TRC Benefits</w:t>
            </w:r>
            <w:r w:rsidRPr="00241ABF">
              <w:rPr>
                <w:rFonts w:cstheme="majorHAnsi"/>
                <w:b/>
                <w:bCs/>
                <w:color w:val="FFFFFF"/>
                <w:sz w:val="14"/>
                <w:szCs w:val="14"/>
              </w:rPr>
              <w:br/>
              <w:t>(w/o NEI)</w:t>
            </w:r>
          </w:p>
        </w:tc>
        <w:tc>
          <w:tcPr>
            <w:tcW w:w="278" w:type="pct"/>
            <w:tcBorders>
              <w:top w:val="nil"/>
              <w:left w:val="nil"/>
              <w:bottom w:val="single" w:sz="12" w:space="0" w:color="93D500"/>
              <w:right w:val="nil"/>
            </w:tcBorders>
            <w:shd w:val="clear" w:color="000000" w:fill="036479"/>
            <w:vAlign w:val="center"/>
            <w:hideMark/>
          </w:tcPr>
          <w:p w14:paraId="54591AAA"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IL TRC Costs</w:t>
            </w:r>
          </w:p>
        </w:tc>
        <w:tc>
          <w:tcPr>
            <w:tcW w:w="323" w:type="pct"/>
            <w:tcBorders>
              <w:top w:val="nil"/>
              <w:left w:val="nil"/>
              <w:bottom w:val="single" w:sz="12" w:space="0" w:color="93D500"/>
              <w:right w:val="nil"/>
            </w:tcBorders>
            <w:shd w:val="clear" w:color="000000" w:fill="036479"/>
            <w:vAlign w:val="center"/>
            <w:hideMark/>
          </w:tcPr>
          <w:p w14:paraId="7960C73E"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IL TRC Test Net Benefits</w:t>
            </w:r>
            <w:r w:rsidRPr="00241ABF">
              <w:rPr>
                <w:rFonts w:cstheme="majorHAnsi"/>
                <w:b/>
                <w:bCs/>
                <w:color w:val="FFFFFF"/>
                <w:sz w:val="14"/>
                <w:szCs w:val="14"/>
              </w:rPr>
              <w:br/>
              <w:t>(w/ NEI)</w:t>
            </w:r>
          </w:p>
        </w:tc>
        <w:tc>
          <w:tcPr>
            <w:tcW w:w="325" w:type="pct"/>
            <w:tcBorders>
              <w:top w:val="nil"/>
              <w:left w:val="nil"/>
              <w:bottom w:val="single" w:sz="12" w:space="0" w:color="93D500"/>
              <w:right w:val="nil"/>
            </w:tcBorders>
            <w:shd w:val="clear" w:color="000000" w:fill="036479"/>
            <w:vAlign w:val="center"/>
            <w:hideMark/>
          </w:tcPr>
          <w:p w14:paraId="10C88D69"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IL TRC Test Net Benefits</w:t>
            </w:r>
            <w:r w:rsidRPr="00241ABF">
              <w:rPr>
                <w:rFonts w:cstheme="majorHAnsi"/>
                <w:b/>
                <w:bCs/>
                <w:color w:val="FFFFFF"/>
                <w:sz w:val="14"/>
                <w:szCs w:val="14"/>
              </w:rPr>
              <w:br/>
              <w:t>(w/o NEI)</w:t>
            </w:r>
          </w:p>
        </w:tc>
        <w:tc>
          <w:tcPr>
            <w:tcW w:w="175" w:type="pct"/>
            <w:tcBorders>
              <w:top w:val="nil"/>
              <w:left w:val="nil"/>
              <w:bottom w:val="single" w:sz="12" w:space="0" w:color="93D500"/>
              <w:right w:val="nil"/>
            </w:tcBorders>
            <w:shd w:val="clear" w:color="000000" w:fill="036479"/>
            <w:vAlign w:val="center"/>
            <w:hideMark/>
          </w:tcPr>
          <w:p w14:paraId="78E5C098"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IL TRC Test</w:t>
            </w:r>
            <w:r w:rsidRPr="00241ABF">
              <w:rPr>
                <w:rFonts w:cstheme="majorHAnsi"/>
                <w:b/>
                <w:bCs/>
                <w:color w:val="FFFFFF"/>
                <w:sz w:val="14"/>
                <w:szCs w:val="14"/>
              </w:rPr>
              <w:br/>
              <w:t>(w/ NEI)</w:t>
            </w:r>
          </w:p>
        </w:tc>
        <w:tc>
          <w:tcPr>
            <w:tcW w:w="161" w:type="pct"/>
            <w:tcBorders>
              <w:top w:val="nil"/>
              <w:left w:val="nil"/>
              <w:bottom w:val="single" w:sz="12" w:space="0" w:color="93D500"/>
              <w:right w:val="nil"/>
            </w:tcBorders>
            <w:shd w:val="clear" w:color="000000" w:fill="036479"/>
            <w:vAlign w:val="center"/>
            <w:hideMark/>
          </w:tcPr>
          <w:p w14:paraId="211A840D" w14:textId="77777777" w:rsidR="006145FB" w:rsidRPr="00241ABF" w:rsidRDefault="006145FB">
            <w:pPr>
              <w:jc w:val="center"/>
              <w:rPr>
                <w:rFonts w:cstheme="majorHAnsi"/>
                <w:b/>
                <w:bCs/>
                <w:color w:val="FFFFFF"/>
                <w:sz w:val="14"/>
                <w:szCs w:val="14"/>
              </w:rPr>
            </w:pPr>
            <w:r w:rsidRPr="00241ABF">
              <w:rPr>
                <w:rFonts w:cstheme="majorHAnsi"/>
                <w:b/>
                <w:bCs/>
                <w:color w:val="FFFFFF"/>
                <w:sz w:val="14"/>
                <w:szCs w:val="14"/>
              </w:rPr>
              <w:t>IL TRC Test</w:t>
            </w:r>
            <w:r w:rsidRPr="00241ABF">
              <w:rPr>
                <w:rFonts w:cstheme="majorHAnsi"/>
                <w:b/>
                <w:bCs/>
                <w:color w:val="FFFFFF"/>
                <w:sz w:val="14"/>
                <w:szCs w:val="14"/>
              </w:rPr>
              <w:br/>
              <w:t>(w/o NEI)</w:t>
            </w:r>
          </w:p>
        </w:tc>
      </w:tr>
      <w:tr w:rsidR="00726682" w:rsidRPr="00241ABF" w14:paraId="3F2DFA37" w14:textId="77777777" w:rsidTr="00323C20">
        <w:trPr>
          <w:trHeight w:val="432"/>
          <w:jc w:val="center"/>
        </w:trPr>
        <w:tc>
          <w:tcPr>
            <w:tcW w:w="326" w:type="pct"/>
            <w:tcBorders>
              <w:top w:val="nil"/>
              <w:left w:val="nil"/>
              <w:bottom w:val="single" w:sz="8" w:space="0" w:color="B3EFFD"/>
              <w:right w:val="nil"/>
            </w:tcBorders>
            <w:vAlign w:val="center"/>
            <w:hideMark/>
          </w:tcPr>
          <w:p w14:paraId="2CDCBF55" w14:textId="6EE62249" w:rsidR="006145FB" w:rsidRPr="00241ABF" w:rsidRDefault="006145FB" w:rsidP="00C375F9">
            <w:pPr>
              <w:rPr>
                <w:rFonts w:cstheme="majorHAnsi"/>
                <w:color w:val="000000"/>
                <w:sz w:val="14"/>
                <w:szCs w:val="14"/>
              </w:rPr>
            </w:pPr>
          </w:p>
        </w:tc>
        <w:tc>
          <w:tcPr>
            <w:tcW w:w="465" w:type="pct"/>
            <w:tcBorders>
              <w:top w:val="nil"/>
              <w:left w:val="nil"/>
              <w:bottom w:val="single" w:sz="8" w:space="0" w:color="B3EFFD"/>
              <w:right w:val="nil"/>
            </w:tcBorders>
            <w:vAlign w:val="center"/>
            <w:hideMark/>
          </w:tcPr>
          <w:p w14:paraId="2BA4FB5E" w14:textId="0DBE3047" w:rsidR="006145FB" w:rsidRPr="00241ABF" w:rsidRDefault="006145FB" w:rsidP="00C375F9">
            <w:pPr>
              <w:rPr>
                <w:rFonts w:cstheme="majorHAnsi"/>
                <w:color w:val="000000"/>
                <w:sz w:val="14"/>
                <w:szCs w:val="14"/>
              </w:rPr>
            </w:pPr>
          </w:p>
        </w:tc>
        <w:tc>
          <w:tcPr>
            <w:tcW w:w="352" w:type="pct"/>
            <w:tcBorders>
              <w:top w:val="nil"/>
              <w:left w:val="nil"/>
              <w:bottom w:val="single" w:sz="8" w:space="0" w:color="B3EFFD"/>
              <w:right w:val="nil"/>
            </w:tcBorders>
            <w:vAlign w:val="center"/>
            <w:hideMark/>
          </w:tcPr>
          <w:p w14:paraId="734C16AB"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(a)</w:t>
            </w:r>
          </w:p>
        </w:tc>
        <w:tc>
          <w:tcPr>
            <w:tcW w:w="294" w:type="pct"/>
            <w:tcBorders>
              <w:top w:val="nil"/>
              <w:left w:val="nil"/>
              <w:bottom w:val="single" w:sz="8" w:space="0" w:color="B3EFFD"/>
              <w:right w:val="nil"/>
            </w:tcBorders>
            <w:vAlign w:val="center"/>
            <w:hideMark/>
          </w:tcPr>
          <w:p w14:paraId="490E8FF0"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(b)</w:t>
            </w:r>
          </w:p>
        </w:tc>
        <w:tc>
          <w:tcPr>
            <w:tcW w:w="278" w:type="pct"/>
            <w:tcBorders>
              <w:top w:val="nil"/>
              <w:left w:val="nil"/>
              <w:bottom w:val="single" w:sz="8" w:space="0" w:color="B3EFFD"/>
              <w:right w:val="nil"/>
            </w:tcBorders>
            <w:vAlign w:val="center"/>
            <w:hideMark/>
          </w:tcPr>
          <w:p w14:paraId="4EB4C0BB"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(c)</w:t>
            </w:r>
          </w:p>
        </w:tc>
        <w:tc>
          <w:tcPr>
            <w:tcW w:w="314" w:type="pct"/>
            <w:tcBorders>
              <w:top w:val="nil"/>
              <w:left w:val="nil"/>
              <w:bottom w:val="single" w:sz="8" w:space="0" w:color="B3EFFD"/>
              <w:right w:val="nil"/>
            </w:tcBorders>
            <w:vAlign w:val="center"/>
            <w:hideMark/>
          </w:tcPr>
          <w:p w14:paraId="075297E9"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(d)</w:t>
            </w:r>
          </w:p>
        </w:tc>
        <w:tc>
          <w:tcPr>
            <w:tcW w:w="268" w:type="pct"/>
            <w:tcBorders>
              <w:top w:val="nil"/>
              <w:left w:val="nil"/>
              <w:bottom w:val="single" w:sz="8" w:space="0" w:color="B3EFFD"/>
              <w:right w:val="nil"/>
            </w:tcBorders>
            <w:vAlign w:val="center"/>
            <w:hideMark/>
          </w:tcPr>
          <w:p w14:paraId="069A6E2F"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(e)</w:t>
            </w:r>
          </w:p>
        </w:tc>
        <w:tc>
          <w:tcPr>
            <w:tcW w:w="294" w:type="pct"/>
            <w:tcBorders>
              <w:top w:val="nil"/>
              <w:left w:val="nil"/>
              <w:bottom w:val="single" w:sz="8" w:space="0" w:color="B3EFFD"/>
              <w:right w:val="nil"/>
            </w:tcBorders>
            <w:vAlign w:val="center"/>
            <w:hideMark/>
          </w:tcPr>
          <w:p w14:paraId="6D81BED0"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(f)</w:t>
            </w:r>
          </w:p>
        </w:tc>
        <w:tc>
          <w:tcPr>
            <w:tcW w:w="264" w:type="pct"/>
            <w:tcBorders>
              <w:top w:val="nil"/>
              <w:left w:val="nil"/>
              <w:bottom w:val="single" w:sz="8" w:space="0" w:color="B3EFFD"/>
              <w:right w:val="nil"/>
            </w:tcBorders>
            <w:vAlign w:val="center"/>
            <w:hideMark/>
          </w:tcPr>
          <w:p w14:paraId="2582252E"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(g)</w:t>
            </w:r>
          </w:p>
        </w:tc>
        <w:tc>
          <w:tcPr>
            <w:tcW w:w="327" w:type="pct"/>
            <w:tcBorders>
              <w:top w:val="nil"/>
              <w:left w:val="nil"/>
              <w:bottom w:val="single" w:sz="8" w:space="0" w:color="B3EFFD"/>
              <w:right w:val="nil"/>
            </w:tcBorders>
            <w:vAlign w:val="center"/>
            <w:hideMark/>
          </w:tcPr>
          <w:p w14:paraId="0CD913AE"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(h)</w:t>
            </w:r>
          </w:p>
        </w:tc>
        <w:tc>
          <w:tcPr>
            <w:tcW w:w="278" w:type="pct"/>
            <w:tcBorders>
              <w:top w:val="nil"/>
              <w:left w:val="nil"/>
              <w:bottom w:val="single" w:sz="8" w:space="0" w:color="B3EFFD"/>
              <w:right w:val="nil"/>
            </w:tcBorders>
            <w:vAlign w:val="center"/>
            <w:hideMark/>
          </w:tcPr>
          <w:p w14:paraId="7ED4B600"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(i) = (a+b+c+d+e)</w:t>
            </w:r>
          </w:p>
        </w:tc>
        <w:tc>
          <w:tcPr>
            <w:tcW w:w="278" w:type="pct"/>
            <w:tcBorders>
              <w:top w:val="nil"/>
              <w:left w:val="nil"/>
              <w:bottom w:val="single" w:sz="8" w:space="0" w:color="B3EFFD"/>
              <w:right w:val="nil"/>
            </w:tcBorders>
            <w:vAlign w:val="center"/>
            <w:hideMark/>
          </w:tcPr>
          <w:p w14:paraId="41571C41"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(j) = (a+b+d+e)</w:t>
            </w:r>
          </w:p>
        </w:tc>
        <w:tc>
          <w:tcPr>
            <w:tcW w:w="278" w:type="pct"/>
            <w:tcBorders>
              <w:top w:val="nil"/>
              <w:left w:val="nil"/>
              <w:bottom w:val="single" w:sz="8" w:space="0" w:color="B3EFFD"/>
              <w:right w:val="nil"/>
            </w:tcBorders>
            <w:vAlign w:val="center"/>
            <w:hideMark/>
          </w:tcPr>
          <w:p w14:paraId="45E3C600"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(k) = (f+g+h)</w:t>
            </w:r>
          </w:p>
        </w:tc>
        <w:tc>
          <w:tcPr>
            <w:tcW w:w="323" w:type="pct"/>
            <w:tcBorders>
              <w:top w:val="nil"/>
              <w:left w:val="nil"/>
              <w:bottom w:val="single" w:sz="8" w:space="0" w:color="B3EFFD"/>
              <w:right w:val="nil"/>
            </w:tcBorders>
            <w:vAlign w:val="center"/>
            <w:hideMark/>
          </w:tcPr>
          <w:p w14:paraId="4E2FC66A"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(l) = (i-k)</w:t>
            </w:r>
          </w:p>
        </w:tc>
        <w:tc>
          <w:tcPr>
            <w:tcW w:w="325" w:type="pct"/>
            <w:tcBorders>
              <w:top w:val="nil"/>
              <w:left w:val="nil"/>
              <w:bottom w:val="single" w:sz="8" w:space="0" w:color="B3EFFD"/>
              <w:right w:val="nil"/>
            </w:tcBorders>
            <w:vAlign w:val="center"/>
            <w:hideMark/>
          </w:tcPr>
          <w:p w14:paraId="19DBB73D"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(m) = (j-k)</w:t>
            </w:r>
          </w:p>
        </w:tc>
        <w:tc>
          <w:tcPr>
            <w:tcW w:w="175" w:type="pct"/>
            <w:tcBorders>
              <w:top w:val="nil"/>
              <w:left w:val="nil"/>
              <w:bottom w:val="single" w:sz="8" w:space="0" w:color="B3EFFD"/>
              <w:right w:val="nil"/>
            </w:tcBorders>
            <w:vAlign w:val="center"/>
            <w:hideMark/>
          </w:tcPr>
          <w:p w14:paraId="1D1153C3"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(n) = (i/k)</w:t>
            </w:r>
          </w:p>
        </w:tc>
        <w:tc>
          <w:tcPr>
            <w:tcW w:w="161" w:type="pct"/>
            <w:tcBorders>
              <w:top w:val="nil"/>
              <w:left w:val="nil"/>
              <w:bottom w:val="single" w:sz="8" w:space="0" w:color="B3EFFD"/>
              <w:right w:val="nil"/>
            </w:tcBorders>
            <w:vAlign w:val="center"/>
            <w:hideMark/>
          </w:tcPr>
          <w:p w14:paraId="3CC726F3" w14:textId="77777777" w:rsidR="006145FB" w:rsidRPr="00241ABF" w:rsidRDefault="006145FB" w:rsidP="00C375F9">
            <w:pPr>
              <w:jc w:val="right"/>
              <w:rPr>
                <w:rFonts w:cstheme="majorHAnsi"/>
                <w:color w:val="000000"/>
                <w:sz w:val="14"/>
                <w:szCs w:val="14"/>
              </w:rPr>
            </w:pPr>
            <w:r w:rsidRPr="00241ABF">
              <w:rPr>
                <w:rFonts w:cstheme="majorHAnsi"/>
                <w:color w:val="000000"/>
                <w:sz w:val="14"/>
                <w:szCs w:val="14"/>
              </w:rPr>
              <w:t>(o) = (j/k)</w:t>
            </w:r>
          </w:p>
        </w:tc>
      </w:tr>
      <w:tr w:rsidR="00323C20" w:rsidRPr="00241ABF" w14:paraId="6CF2F37F" w14:textId="77777777" w:rsidTr="00323C20">
        <w:trPr>
          <w:trHeight w:val="432"/>
          <w:jc w:val="center"/>
        </w:trPr>
        <w:tc>
          <w:tcPr>
            <w:tcW w:w="326" w:type="pct"/>
            <w:tcBorders>
              <w:top w:val="nil"/>
              <w:left w:val="nil"/>
              <w:bottom w:val="single" w:sz="8" w:space="0" w:color="B3EFFD"/>
              <w:right w:val="nil"/>
            </w:tcBorders>
            <w:hideMark/>
          </w:tcPr>
          <w:p w14:paraId="61E4E3D3" w14:textId="2907DB08" w:rsidR="00323C20" w:rsidRPr="00323C20" w:rsidRDefault="00323C20" w:rsidP="00323C20">
            <w:pPr>
              <w:rPr>
                <w:rFonts w:cstheme="majorHAnsi"/>
                <w:color w:val="000000"/>
                <w:sz w:val="14"/>
                <w:szCs w:val="14"/>
              </w:rPr>
            </w:pPr>
            <w:r w:rsidRPr="00323C20">
              <w:rPr>
                <w:sz w:val="14"/>
                <w:szCs w:val="14"/>
              </w:rPr>
              <w:t>Residential / Income Eligible</w:t>
            </w:r>
          </w:p>
        </w:tc>
        <w:tc>
          <w:tcPr>
            <w:tcW w:w="465" w:type="pct"/>
            <w:tcBorders>
              <w:top w:val="nil"/>
              <w:left w:val="nil"/>
              <w:bottom w:val="single" w:sz="8" w:space="0" w:color="B3EFFD"/>
              <w:right w:val="nil"/>
            </w:tcBorders>
            <w:hideMark/>
          </w:tcPr>
          <w:p w14:paraId="2504F94F" w14:textId="6C72F0BD" w:rsidR="00323C20" w:rsidRPr="00323C20" w:rsidRDefault="00323C20" w:rsidP="00323C20">
            <w:pPr>
              <w:rPr>
                <w:rFonts w:cstheme="majorHAnsi"/>
                <w:color w:val="000000"/>
                <w:sz w:val="14"/>
                <w:szCs w:val="14"/>
              </w:rPr>
            </w:pPr>
            <w:r w:rsidRPr="00323C20">
              <w:rPr>
                <w:sz w:val="14"/>
                <w:szCs w:val="14"/>
              </w:rPr>
              <w:t>Single-Family Upgrades</w:t>
            </w:r>
          </w:p>
        </w:tc>
        <w:tc>
          <w:tcPr>
            <w:tcW w:w="352" w:type="pct"/>
            <w:tcBorders>
              <w:top w:val="nil"/>
              <w:left w:val="nil"/>
              <w:bottom w:val="single" w:sz="8" w:space="0" w:color="B3EFFD"/>
              <w:right w:val="nil"/>
            </w:tcBorders>
            <w:hideMark/>
          </w:tcPr>
          <w:p w14:paraId="4ADD1581" w14:textId="2BE8142D" w:rsidR="00323C20" w:rsidRPr="00323C20" w:rsidRDefault="00323C20" w:rsidP="00323C20">
            <w:pPr>
              <w:jc w:val="right"/>
              <w:rPr>
                <w:rFonts w:cstheme="majorHAnsi"/>
                <w:color w:val="000000"/>
                <w:sz w:val="14"/>
                <w:szCs w:val="14"/>
              </w:rPr>
            </w:pPr>
            <w:r w:rsidRPr="00323C20">
              <w:rPr>
                <w:sz w:val="14"/>
                <w:szCs w:val="14"/>
              </w:rPr>
              <w:t xml:space="preserve">$14,000,303 </w:t>
            </w:r>
          </w:p>
        </w:tc>
        <w:tc>
          <w:tcPr>
            <w:tcW w:w="294" w:type="pct"/>
            <w:tcBorders>
              <w:top w:val="nil"/>
              <w:left w:val="nil"/>
              <w:bottom w:val="single" w:sz="8" w:space="0" w:color="B3EFFD"/>
              <w:right w:val="nil"/>
            </w:tcBorders>
            <w:hideMark/>
          </w:tcPr>
          <w:p w14:paraId="1E8ECC7C" w14:textId="12B8B1E7" w:rsidR="00323C20" w:rsidRPr="00323C20" w:rsidRDefault="00323C20" w:rsidP="00323C20">
            <w:pPr>
              <w:jc w:val="right"/>
              <w:rPr>
                <w:rFonts w:cstheme="majorHAnsi"/>
                <w:color w:val="000000"/>
                <w:sz w:val="14"/>
                <w:szCs w:val="14"/>
              </w:rPr>
            </w:pPr>
            <w:r w:rsidRPr="00323C20">
              <w:rPr>
                <w:sz w:val="14"/>
                <w:szCs w:val="14"/>
              </w:rPr>
              <w:t xml:space="preserve">$21,377,625 </w:t>
            </w:r>
          </w:p>
        </w:tc>
        <w:tc>
          <w:tcPr>
            <w:tcW w:w="278" w:type="pct"/>
            <w:tcBorders>
              <w:top w:val="nil"/>
              <w:left w:val="nil"/>
              <w:bottom w:val="single" w:sz="8" w:space="0" w:color="B3EFFD"/>
              <w:right w:val="nil"/>
            </w:tcBorders>
            <w:hideMark/>
          </w:tcPr>
          <w:p w14:paraId="6747639F" w14:textId="1D58CD7F" w:rsidR="00323C20" w:rsidRPr="00323C20" w:rsidRDefault="00323C20" w:rsidP="00323C20">
            <w:pPr>
              <w:jc w:val="right"/>
              <w:rPr>
                <w:rFonts w:cstheme="majorHAnsi"/>
                <w:color w:val="000000"/>
                <w:sz w:val="14"/>
                <w:szCs w:val="14"/>
              </w:rPr>
            </w:pPr>
            <w:r w:rsidRPr="00323C20">
              <w:rPr>
                <w:sz w:val="14"/>
                <w:szCs w:val="14"/>
              </w:rPr>
              <w:t xml:space="preserve">$17,662,555 </w:t>
            </w:r>
          </w:p>
        </w:tc>
        <w:tc>
          <w:tcPr>
            <w:tcW w:w="314" w:type="pct"/>
            <w:tcBorders>
              <w:top w:val="nil"/>
              <w:left w:val="nil"/>
              <w:bottom w:val="single" w:sz="8" w:space="0" w:color="B3EFFD"/>
              <w:right w:val="nil"/>
            </w:tcBorders>
            <w:hideMark/>
          </w:tcPr>
          <w:p w14:paraId="38C5BBE7" w14:textId="3C92ADC3" w:rsidR="00323C20" w:rsidRPr="00323C20" w:rsidRDefault="00323C20" w:rsidP="00323C20">
            <w:pPr>
              <w:jc w:val="right"/>
              <w:rPr>
                <w:rFonts w:cstheme="majorHAnsi"/>
                <w:color w:val="000000"/>
                <w:sz w:val="14"/>
                <w:szCs w:val="14"/>
              </w:rPr>
            </w:pPr>
            <w:r w:rsidRPr="00323C20">
              <w:rPr>
                <w:sz w:val="14"/>
                <w:szCs w:val="14"/>
              </w:rPr>
              <w:t xml:space="preserve">$1,960,890 </w:t>
            </w:r>
          </w:p>
        </w:tc>
        <w:tc>
          <w:tcPr>
            <w:tcW w:w="268" w:type="pct"/>
            <w:tcBorders>
              <w:top w:val="nil"/>
              <w:left w:val="nil"/>
              <w:bottom w:val="single" w:sz="8" w:space="0" w:color="B3EFFD"/>
              <w:right w:val="nil"/>
            </w:tcBorders>
            <w:hideMark/>
          </w:tcPr>
          <w:p w14:paraId="14C67166" w14:textId="23F88425" w:rsidR="00323C20" w:rsidRPr="00323C20" w:rsidRDefault="00323C20" w:rsidP="00323C20">
            <w:pPr>
              <w:jc w:val="right"/>
              <w:rPr>
                <w:rFonts w:cstheme="majorHAnsi"/>
                <w:color w:val="000000"/>
                <w:sz w:val="14"/>
                <w:szCs w:val="14"/>
              </w:rPr>
            </w:pPr>
            <w:r w:rsidRPr="00323C20">
              <w:rPr>
                <w:sz w:val="14"/>
                <w:szCs w:val="14"/>
              </w:rPr>
              <w:t xml:space="preserve">$348,959 </w:t>
            </w:r>
          </w:p>
        </w:tc>
        <w:tc>
          <w:tcPr>
            <w:tcW w:w="294" w:type="pct"/>
            <w:tcBorders>
              <w:top w:val="nil"/>
              <w:left w:val="nil"/>
              <w:bottom w:val="single" w:sz="8" w:space="0" w:color="B3EFFD"/>
              <w:right w:val="nil"/>
            </w:tcBorders>
            <w:hideMark/>
          </w:tcPr>
          <w:p w14:paraId="1BF91FC9" w14:textId="5AC32597" w:rsidR="00323C20" w:rsidRPr="00323C20" w:rsidRDefault="00323C20" w:rsidP="00323C20">
            <w:pPr>
              <w:jc w:val="right"/>
              <w:rPr>
                <w:rFonts w:cstheme="majorHAnsi"/>
                <w:color w:val="000000"/>
                <w:sz w:val="14"/>
                <w:szCs w:val="14"/>
              </w:rPr>
            </w:pPr>
            <w:r w:rsidRPr="00323C20">
              <w:rPr>
                <w:sz w:val="14"/>
                <w:szCs w:val="14"/>
              </w:rPr>
              <w:t xml:space="preserve">$12,490,737 </w:t>
            </w:r>
          </w:p>
        </w:tc>
        <w:tc>
          <w:tcPr>
            <w:tcW w:w="264" w:type="pct"/>
            <w:tcBorders>
              <w:top w:val="nil"/>
              <w:left w:val="nil"/>
              <w:bottom w:val="single" w:sz="8" w:space="0" w:color="B3EFFD"/>
              <w:right w:val="nil"/>
            </w:tcBorders>
            <w:hideMark/>
          </w:tcPr>
          <w:p w14:paraId="3F4531AB" w14:textId="30616747" w:rsidR="00323C20" w:rsidRPr="00323C20" w:rsidRDefault="00323C20" w:rsidP="00323C20">
            <w:pPr>
              <w:jc w:val="right"/>
              <w:rPr>
                <w:rFonts w:cstheme="majorHAnsi"/>
                <w:color w:val="000000"/>
                <w:sz w:val="14"/>
                <w:szCs w:val="14"/>
              </w:rPr>
            </w:pPr>
            <w:r w:rsidRPr="00323C20">
              <w:rPr>
                <w:sz w:val="14"/>
                <w:szCs w:val="14"/>
              </w:rPr>
              <w:t xml:space="preserve">$284,158 </w:t>
            </w:r>
          </w:p>
        </w:tc>
        <w:tc>
          <w:tcPr>
            <w:tcW w:w="327" w:type="pct"/>
            <w:tcBorders>
              <w:top w:val="nil"/>
              <w:left w:val="nil"/>
              <w:bottom w:val="single" w:sz="8" w:space="0" w:color="B3EFFD"/>
              <w:right w:val="nil"/>
            </w:tcBorders>
            <w:hideMark/>
          </w:tcPr>
          <w:p w14:paraId="5C8F4A2E" w14:textId="2E3EDAD6" w:rsidR="00323C20" w:rsidRPr="00323C20" w:rsidRDefault="00323C20" w:rsidP="00323C20">
            <w:pPr>
              <w:jc w:val="right"/>
              <w:rPr>
                <w:rFonts w:cstheme="majorHAnsi"/>
                <w:color w:val="000000"/>
                <w:sz w:val="14"/>
                <w:szCs w:val="14"/>
              </w:rPr>
            </w:pPr>
            <w:r w:rsidRPr="00323C20">
              <w:rPr>
                <w:sz w:val="14"/>
                <w:szCs w:val="14"/>
              </w:rPr>
              <w:t xml:space="preserve">$28,851,959 </w:t>
            </w:r>
          </w:p>
        </w:tc>
        <w:tc>
          <w:tcPr>
            <w:tcW w:w="278" w:type="pct"/>
            <w:tcBorders>
              <w:top w:val="nil"/>
              <w:left w:val="nil"/>
              <w:bottom w:val="single" w:sz="8" w:space="0" w:color="B3EFFD"/>
              <w:right w:val="nil"/>
            </w:tcBorders>
            <w:hideMark/>
          </w:tcPr>
          <w:p w14:paraId="001DB77B" w14:textId="7D631FAF" w:rsidR="00323C20" w:rsidRPr="00323C20" w:rsidRDefault="00323C20" w:rsidP="00323C20">
            <w:pPr>
              <w:jc w:val="right"/>
              <w:rPr>
                <w:rFonts w:cstheme="majorHAnsi"/>
                <w:color w:val="000000"/>
                <w:sz w:val="14"/>
                <w:szCs w:val="14"/>
              </w:rPr>
            </w:pPr>
            <w:r w:rsidRPr="00323C20">
              <w:rPr>
                <w:sz w:val="14"/>
                <w:szCs w:val="14"/>
              </w:rPr>
              <w:t xml:space="preserve">$55,350,332 </w:t>
            </w:r>
          </w:p>
        </w:tc>
        <w:tc>
          <w:tcPr>
            <w:tcW w:w="278" w:type="pct"/>
            <w:tcBorders>
              <w:top w:val="nil"/>
              <w:left w:val="nil"/>
              <w:bottom w:val="single" w:sz="8" w:space="0" w:color="B3EFFD"/>
              <w:right w:val="nil"/>
            </w:tcBorders>
            <w:hideMark/>
          </w:tcPr>
          <w:p w14:paraId="0F14AB53" w14:textId="0A40CAF1" w:rsidR="00323C20" w:rsidRPr="00323C20" w:rsidRDefault="00323C20" w:rsidP="00323C20">
            <w:pPr>
              <w:jc w:val="right"/>
              <w:rPr>
                <w:rFonts w:cstheme="majorHAnsi"/>
                <w:color w:val="000000"/>
                <w:sz w:val="14"/>
                <w:szCs w:val="14"/>
              </w:rPr>
            </w:pPr>
            <w:r w:rsidRPr="00323C20">
              <w:rPr>
                <w:sz w:val="14"/>
                <w:szCs w:val="14"/>
              </w:rPr>
              <w:t xml:space="preserve">$37,687,777 </w:t>
            </w:r>
          </w:p>
        </w:tc>
        <w:tc>
          <w:tcPr>
            <w:tcW w:w="278" w:type="pct"/>
            <w:tcBorders>
              <w:top w:val="nil"/>
              <w:left w:val="nil"/>
              <w:bottom w:val="single" w:sz="8" w:space="0" w:color="B3EFFD"/>
              <w:right w:val="nil"/>
            </w:tcBorders>
            <w:hideMark/>
          </w:tcPr>
          <w:p w14:paraId="26FD4721" w14:textId="55C46333" w:rsidR="00323C20" w:rsidRPr="00323C20" w:rsidRDefault="00323C20" w:rsidP="00323C20">
            <w:pPr>
              <w:jc w:val="right"/>
              <w:rPr>
                <w:rFonts w:cstheme="majorHAnsi"/>
                <w:color w:val="000000"/>
                <w:sz w:val="14"/>
                <w:szCs w:val="14"/>
              </w:rPr>
            </w:pPr>
            <w:r w:rsidRPr="00323C20">
              <w:rPr>
                <w:sz w:val="14"/>
                <w:szCs w:val="14"/>
              </w:rPr>
              <w:t xml:space="preserve">$41,626,854 </w:t>
            </w:r>
          </w:p>
        </w:tc>
        <w:tc>
          <w:tcPr>
            <w:tcW w:w="323" w:type="pct"/>
            <w:tcBorders>
              <w:top w:val="nil"/>
              <w:left w:val="nil"/>
              <w:bottom w:val="single" w:sz="8" w:space="0" w:color="B3EFFD"/>
              <w:right w:val="nil"/>
            </w:tcBorders>
            <w:hideMark/>
          </w:tcPr>
          <w:p w14:paraId="5D9E72C4" w14:textId="31C7F7F0" w:rsidR="00323C20" w:rsidRPr="00323C20" w:rsidRDefault="00323C20" w:rsidP="00323C20">
            <w:pPr>
              <w:jc w:val="right"/>
              <w:rPr>
                <w:rFonts w:cstheme="majorHAnsi"/>
                <w:color w:val="000000"/>
                <w:sz w:val="14"/>
                <w:szCs w:val="14"/>
              </w:rPr>
            </w:pPr>
            <w:r w:rsidRPr="00323C20">
              <w:rPr>
                <w:sz w:val="14"/>
                <w:szCs w:val="14"/>
              </w:rPr>
              <w:t xml:space="preserve">$13,723,479 </w:t>
            </w:r>
          </w:p>
        </w:tc>
        <w:tc>
          <w:tcPr>
            <w:tcW w:w="325" w:type="pct"/>
            <w:tcBorders>
              <w:top w:val="nil"/>
              <w:left w:val="nil"/>
              <w:bottom w:val="single" w:sz="8" w:space="0" w:color="B3EFFD"/>
              <w:right w:val="nil"/>
            </w:tcBorders>
            <w:hideMark/>
          </w:tcPr>
          <w:p w14:paraId="22A5BAF2" w14:textId="379F6315" w:rsidR="00323C20" w:rsidRPr="00323C20" w:rsidRDefault="00323C20" w:rsidP="00323C20">
            <w:pPr>
              <w:jc w:val="right"/>
              <w:rPr>
                <w:rFonts w:cstheme="majorHAnsi"/>
                <w:color w:val="000000"/>
                <w:sz w:val="14"/>
                <w:szCs w:val="14"/>
              </w:rPr>
            </w:pPr>
            <w:r w:rsidRPr="00323C20">
              <w:rPr>
                <w:sz w:val="14"/>
                <w:szCs w:val="14"/>
              </w:rPr>
              <w:t>($3,939,076)</w:t>
            </w:r>
          </w:p>
        </w:tc>
        <w:tc>
          <w:tcPr>
            <w:tcW w:w="175" w:type="pct"/>
            <w:tcBorders>
              <w:top w:val="nil"/>
              <w:left w:val="nil"/>
              <w:bottom w:val="single" w:sz="8" w:space="0" w:color="B3EFFD"/>
              <w:right w:val="nil"/>
            </w:tcBorders>
            <w:hideMark/>
          </w:tcPr>
          <w:p w14:paraId="4B01A56A" w14:textId="04A26FAB" w:rsidR="00323C20" w:rsidRPr="00323C20" w:rsidRDefault="00323C20" w:rsidP="00323C20">
            <w:pPr>
              <w:jc w:val="right"/>
              <w:rPr>
                <w:rFonts w:cstheme="majorHAnsi"/>
                <w:color w:val="000000"/>
                <w:sz w:val="14"/>
                <w:szCs w:val="14"/>
              </w:rPr>
            </w:pPr>
            <w:r w:rsidRPr="00323C20">
              <w:rPr>
                <w:sz w:val="14"/>
                <w:szCs w:val="14"/>
              </w:rPr>
              <w:t>1.33</w:t>
            </w:r>
          </w:p>
        </w:tc>
        <w:tc>
          <w:tcPr>
            <w:tcW w:w="161" w:type="pct"/>
            <w:tcBorders>
              <w:top w:val="nil"/>
              <w:left w:val="nil"/>
              <w:bottom w:val="single" w:sz="8" w:space="0" w:color="B3EFFD"/>
              <w:right w:val="nil"/>
            </w:tcBorders>
            <w:hideMark/>
          </w:tcPr>
          <w:p w14:paraId="1933A2A3" w14:textId="06CD250E" w:rsidR="00323C20" w:rsidRPr="00323C20" w:rsidRDefault="00323C20" w:rsidP="00323C20">
            <w:pPr>
              <w:jc w:val="right"/>
              <w:rPr>
                <w:rFonts w:cstheme="majorHAnsi"/>
                <w:color w:val="000000"/>
                <w:sz w:val="14"/>
                <w:szCs w:val="14"/>
              </w:rPr>
            </w:pPr>
            <w:r w:rsidRPr="00323C20">
              <w:rPr>
                <w:sz w:val="14"/>
                <w:szCs w:val="14"/>
              </w:rPr>
              <w:t>0.91</w:t>
            </w:r>
          </w:p>
        </w:tc>
      </w:tr>
      <w:tr w:rsidR="00323C20" w:rsidRPr="00241ABF" w14:paraId="27B6A5C1" w14:textId="77777777" w:rsidTr="00323C20">
        <w:trPr>
          <w:trHeight w:val="432"/>
          <w:jc w:val="center"/>
        </w:trPr>
        <w:tc>
          <w:tcPr>
            <w:tcW w:w="326" w:type="pct"/>
            <w:tcBorders>
              <w:top w:val="nil"/>
              <w:left w:val="nil"/>
              <w:bottom w:val="single" w:sz="8" w:space="0" w:color="B3EFFD"/>
              <w:right w:val="nil"/>
            </w:tcBorders>
            <w:shd w:val="clear" w:color="000000" w:fill="FFFFFF"/>
            <w:hideMark/>
          </w:tcPr>
          <w:p w14:paraId="3F743663" w14:textId="06C35F49" w:rsidR="00323C20" w:rsidRPr="00323C20" w:rsidRDefault="00323C20" w:rsidP="00323C20">
            <w:pPr>
              <w:rPr>
                <w:rFonts w:cstheme="majorHAnsi"/>
                <w:color w:val="000000"/>
                <w:sz w:val="14"/>
                <w:szCs w:val="14"/>
              </w:rPr>
            </w:pPr>
            <w:r w:rsidRPr="00323C20">
              <w:rPr>
                <w:sz w:val="14"/>
                <w:szCs w:val="14"/>
              </w:rPr>
              <w:t>Residential / Income Eligible</w:t>
            </w:r>
          </w:p>
        </w:tc>
        <w:tc>
          <w:tcPr>
            <w:tcW w:w="465" w:type="pct"/>
            <w:tcBorders>
              <w:top w:val="nil"/>
              <w:left w:val="nil"/>
              <w:bottom w:val="single" w:sz="8" w:space="0" w:color="B3EFFD"/>
              <w:right w:val="nil"/>
            </w:tcBorders>
            <w:shd w:val="clear" w:color="000000" w:fill="FFFFFF"/>
            <w:hideMark/>
          </w:tcPr>
          <w:p w14:paraId="6857597E" w14:textId="5FC675DD" w:rsidR="00323C20" w:rsidRPr="00323C20" w:rsidRDefault="00323C20" w:rsidP="00323C20">
            <w:pPr>
              <w:rPr>
                <w:rFonts w:cstheme="majorHAnsi"/>
                <w:color w:val="000000"/>
                <w:sz w:val="14"/>
                <w:szCs w:val="14"/>
              </w:rPr>
            </w:pPr>
            <w:r w:rsidRPr="00323C20">
              <w:rPr>
                <w:sz w:val="14"/>
                <w:szCs w:val="14"/>
              </w:rPr>
              <w:t>Multi-Family Upgrades</w:t>
            </w:r>
          </w:p>
        </w:tc>
        <w:tc>
          <w:tcPr>
            <w:tcW w:w="352" w:type="pct"/>
            <w:tcBorders>
              <w:top w:val="nil"/>
              <w:left w:val="nil"/>
              <w:bottom w:val="single" w:sz="8" w:space="0" w:color="B3EFFD"/>
              <w:right w:val="nil"/>
            </w:tcBorders>
            <w:shd w:val="clear" w:color="000000" w:fill="FFFFFF"/>
            <w:hideMark/>
          </w:tcPr>
          <w:p w14:paraId="7A111554" w14:textId="50ECC51B" w:rsidR="00323C20" w:rsidRPr="00323C20" w:rsidRDefault="00323C20" w:rsidP="00323C20">
            <w:pPr>
              <w:jc w:val="right"/>
              <w:rPr>
                <w:rFonts w:cstheme="majorHAnsi"/>
                <w:color w:val="000000"/>
                <w:sz w:val="14"/>
                <w:szCs w:val="14"/>
              </w:rPr>
            </w:pPr>
            <w:r w:rsidRPr="00323C20">
              <w:rPr>
                <w:sz w:val="14"/>
                <w:szCs w:val="14"/>
              </w:rPr>
              <w:t xml:space="preserve">$44,940,683 </w:t>
            </w:r>
          </w:p>
        </w:tc>
        <w:tc>
          <w:tcPr>
            <w:tcW w:w="294" w:type="pct"/>
            <w:tcBorders>
              <w:top w:val="nil"/>
              <w:left w:val="nil"/>
              <w:bottom w:val="single" w:sz="8" w:space="0" w:color="B3EFFD"/>
              <w:right w:val="nil"/>
            </w:tcBorders>
            <w:shd w:val="clear" w:color="000000" w:fill="FFFFFF"/>
            <w:hideMark/>
          </w:tcPr>
          <w:p w14:paraId="7C6C408E" w14:textId="44CC8DE8" w:rsidR="00323C20" w:rsidRPr="00323C20" w:rsidRDefault="00323C20" w:rsidP="00323C20">
            <w:pPr>
              <w:jc w:val="right"/>
              <w:rPr>
                <w:rFonts w:cstheme="majorHAnsi"/>
                <w:color w:val="000000"/>
                <w:sz w:val="14"/>
                <w:szCs w:val="14"/>
              </w:rPr>
            </w:pPr>
            <w:r w:rsidRPr="00323C20">
              <w:rPr>
                <w:sz w:val="14"/>
                <w:szCs w:val="14"/>
              </w:rPr>
              <w:t xml:space="preserve">$45,764,422 </w:t>
            </w:r>
          </w:p>
        </w:tc>
        <w:tc>
          <w:tcPr>
            <w:tcW w:w="278" w:type="pct"/>
            <w:tcBorders>
              <w:top w:val="nil"/>
              <w:left w:val="nil"/>
              <w:bottom w:val="single" w:sz="8" w:space="0" w:color="B3EFFD"/>
              <w:right w:val="nil"/>
            </w:tcBorders>
            <w:shd w:val="clear" w:color="000000" w:fill="FFFFFF"/>
            <w:hideMark/>
          </w:tcPr>
          <w:p w14:paraId="5FF59054" w14:textId="4A124016" w:rsidR="00323C20" w:rsidRPr="00323C20" w:rsidRDefault="00323C20" w:rsidP="00323C20">
            <w:pPr>
              <w:jc w:val="right"/>
              <w:rPr>
                <w:rFonts w:cstheme="majorHAnsi"/>
                <w:color w:val="000000"/>
                <w:sz w:val="14"/>
                <w:szCs w:val="14"/>
              </w:rPr>
            </w:pPr>
            <w:r w:rsidRPr="00323C20">
              <w:rPr>
                <w:sz w:val="14"/>
                <w:szCs w:val="14"/>
              </w:rPr>
              <w:t xml:space="preserve">$56,632,668 </w:t>
            </w:r>
          </w:p>
        </w:tc>
        <w:tc>
          <w:tcPr>
            <w:tcW w:w="314" w:type="pct"/>
            <w:tcBorders>
              <w:top w:val="nil"/>
              <w:left w:val="nil"/>
              <w:bottom w:val="single" w:sz="8" w:space="0" w:color="B3EFFD"/>
              <w:right w:val="nil"/>
            </w:tcBorders>
            <w:shd w:val="clear" w:color="000000" w:fill="FFFFFF"/>
            <w:hideMark/>
          </w:tcPr>
          <w:p w14:paraId="6AAED362" w14:textId="380DE330" w:rsidR="00323C20" w:rsidRPr="00323C20" w:rsidRDefault="00323C20" w:rsidP="00323C20">
            <w:pPr>
              <w:jc w:val="right"/>
              <w:rPr>
                <w:rFonts w:cstheme="majorHAnsi"/>
                <w:color w:val="000000"/>
                <w:sz w:val="14"/>
                <w:szCs w:val="14"/>
              </w:rPr>
            </w:pPr>
            <w:r w:rsidRPr="00323C20">
              <w:rPr>
                <w:sz w:val="14"/>
                <w:szCs w:val="14"/>
              </w:rPr>
              <w:t xml:space="preserve">$5,669,884 </w:t>
            </w:r>
          </w:p>
        </w:tc>
        <w:tc>
          <w:tcPr>
            <w:tcW w:w="268" w:type="pct"/>
            <w:tcBorders>
              <w:top w:val="nil"/>
              <w:left w:val="nil"/>
              <w:bottom w:val="single" w:sz="8" w:space="0" w:color="B3EFFD"/>
              <w:right w:val="nil"/>
            </w:tcBorders>
            <w:shd w:val="clear" w:color="000000" w:fill="FFFFFF"/>
            <w:hideMark/>
          </w:tcPr>
          <w:p w14:paraId="4FF053E2" w14:textId="0B4BF1CC" w:rsidR="00323C20" w:rsidRPr="00323C20" w:rsidRDefault="00323C20" w:rsidP="00323C20">
            <w:pPr>
              <w:jc w:val="right"/>
              <w:rPr>
                <w:rFonts w:cstheme="majorHAnsi"/>
                <w:color w:val="000000"/>
                <w:sz w:val="14"/>
                <w:szCs w:val="14"/>
              </w:rPr>
            </w:pPr>
            <w:r w:rsidRPr="00323C20">
              <w:rPr>
                <w:sz w:val="14"/>
                <w:szCs w:val="14"/>
              </w:rPr>
              <w:t xml:space="preserve">$233,758 </w:t>
            </w:r>
          </w:p>
        </w:tc>
        <w:tc>
          <w:tcPr>
            <w:tcW w:w="294" w:type="pct"/>
            <w:tcBorders>
              <w:top w:val="nil"/>
              <w:left w:val="nil"/>
              <w:bottom w:val="single" w:sz="8" w:space="0" w:color="B3EFFD"/>
              <w:right w:val="nil"/>
            </w:tcBorders>
            <w:shd w:val="clear" w:color="000000" w:fill="FFFFFF"/>
            <w:hideMark/>
          </w:tcPr>
          <w:p w14:paraId="51CED38D" w14:textId="24339B57" w:rsidR="00323C20" w:rsidRPr="00323C20" w:rsidRDefault="00323C20" w:rsidP="00323C20">
            <w:pPr>
              <w:jc w:val="right"/>
              <w:rPr>
                <w:rFonts w:cstheme="majorHAnsi"/>
                <w:color w:val="000000"/>
                <w:sz w:val="14"/>
                <w:szCs w:val="14"/>
              </w:rPr>
            </w:pPr>
            <w:r w:rsidRPr="00323C20">
              <w:rPr>
                <w:sz w:val="14"/>
                <w:szCs w:val="14"/>
              </w:rPr>
              <w:t xml:space="preserve">$16,280,464 </w:t>
            </w:r>
          </w:p>
        </w:tc>
        <w:tc>
          <w:tcPr>
            <w:tcW w:w="264" w:type="pct"/>
            <w:tcBorders>
              <w:top w:val="nil"/>
              <w:left w:val="nil"/>
              <w:bottom w:val="single" w:sz="8" w:space="0" w:color="B3EFFD"/>
              <w:right w:val="nil"/>
            </w:tcBorders>
            <w:shd w:val="clear" w:color="000000" w:fill="FFFFFF"/>
            <w:hideMark/>
          </w:tcPr>
          <w:p w14:paraId="0696A8E2" w14:textId="7214C028" w:rsidR="00323C20" w:rsidRPr="00323C20" w:rsidRDefault="00323C20" w:rsidP="00323C20">
            <w:pPr>
              <w:jc w:val="right"/>
              <w:rPr>
                <w:rFonts w:cstheme="majorHAnsi"/>
                <w:color w:val="000000"/>
                <w:sz w:val="14"/>
                <w:szCs w:val="14"/>
              </w:rPr>
            </w:pPr>
            <w:r w:rsidRPr="00323C20">
              <w:rPr>
                <w:sz w:val="14"/>
                <w:szCs w:val="14"/>
              </w:rPr>
              <w:t xml:space="preserve">$0 </w:t>
            </w:r>
          </w:p>
        </w:tc>
        <w:tc>
          <w:tcPr>
            <w:tcW w:w="327" w:type="pct"/>
            <w:tcBorders>
              <w:top w:val="nil"/>
              <w:left w:val="nil"/>
              <w:bottom w:val="single" w:sz="8" w:space="0" w:color="B3EFFD"/>
              <w:right w:val="nil"/>
            </w:tcBorders>
            <w:shd w:val="clear" w:color="000000" w:fill="FFFFFF"/>
            <w:hideMark/>
          </w:tcPr>
          <w:p w14:paraId="5CD9A5B7" w14:textId="6757FDD5" w:rsidR="00323C20" w:rsidRPr="00323C20" w:rsidRDefault="00323C20" w:rsidP="00323C20">
            <w:pPr>
              <w:jc w:val="right"/>
              <w:rPr>
                <w:rFonts w:cstheme="majorHAnsi"/>
                <w:color w:val="000000"/>
                <w:sz w:val="14"/>
                <w:szCs w:val="14"/>
              </w:rPr>
            </w:pPr>
            <w:r w:rsidRPr="00323C20">
              <w:rPr>
                <w:sz w:val="14"/>
                <w:szCs w:val="14"/>
              </w:rPr>
              <w:t xml:space="preserve">$31,315,237 </w:t>
            </w:r>
          </w:p>
        </w:tc>
        <w:tc>
          <w:tcPr>
            <w:tcW w:w="278" w:type="pct"/>
            <w:tcBorders>
              <w:top w:val="nil"/>
              <w:left w:val="nil"/>
              <w:bottom w:val="single" w:sz="8" w:space="0" w:color="B3EFFD"/>
              <w:right w:val="nil"/>
            </w:tcBorders>
            <w:shd w:val="clear" w:color="000000" w:fill="FFFFFF"/>
            <w:hideMark/>
          </w:tcPr>
          <w:p w14:paraId="24B73F7D" w14:textId="024948E6" w:rsidR="00323C20" w:rsidRPr="00323C20" w:rsidRDefault="00323C20" w:rsidP="00323C20">
            <w:pPr>
              <w:jc w:val="right"/>
              <w:rPr>
                <w:rFonts w:cstheme="majorHAnsi"/>
                <w:color w:val="000000"/>
                <w:sz w:val="14"/>
                <w:szCs w:val="14"/>
              </w:rPr>
            </w:pPr>
            <w:r w:rsidRPr="00323C20">
              <w:rPr>
                <w:sz w:val="14"/>
                <w:szCs w:val="14"/>
              </w:rPr>
              <w:t xml:space="preserve">$153,241,415 </w:t>
            </w:r>
          </w:p>
        </w:tc>
        <w:tc>
          <w:tcPr>
            <w:tcW w:w="278" w:type="pct"/>
            <w:tcBorders>
              <w:top w:val="nil"/>
              <w:left w:val="nil"/>
              <w:bottom w:val="single" w:sz="8" w:space="0" w:color="B3EFFD"/>
              <w:right w:val="nil"/>
            </w:tcBorders>
            <w:shd w:val="clear" w:color="000000" w:fill="FFFFFF"/>
            <w:hideMark/>
          </w:tcPr>
          <w:p w14:paraId="250B685E" w14:textId="1A9FFBEF" w:rsidR="00323C20" w:rsidRPr="00323C20" w:rsidRDefault="00323C20" w:rsidP="00323C20">
            <w:pPr>
              <w:jc w:val="right"/>
              <w:rPr>
                <w:rFonts w:cstheme="majorHAnsi"/>
                <w:color w:val="000000"/>
                <w:sz w:val="14"/>
                <w:szCs w:val="14"/>
              </w:rPr>
            </w:pPr>
            <w:r w:rsidRPr="00323C20">
              <w:rPr>
                <w:sz w:val="14"/>
                <w:szCs w:val="14"/>
              </w:rPr>
              <w:t xml:space="preserve">$96,608,747 </w:t>
            </w:r>
          </w:p>
        </w:tc>
        <w:tc>
          <w:tcPr>
            <w:tcW w:w="278" w:type="pct"/>
            <w:tcBorders>
              <w:top w:val="nil"/>
              <w:left w:val="nil"/>
              <w:bottom w:val="single" w:sz="8" w:space="0" w:color="B3EFFD"/>
              <w:right w:val="nil"/>
            </w:tcBorders>
            <w:shd w:val="clear" w:color="000000" w:fill="FFFFFF"/>
            <w:hideMark/>
          </w:tcPr>
          <w:p w14:paraId="41AF9C57" w14:textId="7B9F7B96" w:rsidR="00323C20" w:rsidRPr="00323C20" w:rsidRDefault="00323C20" w:rsidP="00323C20">
            <w:pPr>
              <w:jc w:val="right"/>
              <w:rPr>
                <w:rFonts w:cstheme="majorHAnsi"/>
                <w:color w:val="000000"/>
                <w:sz w:val="14"/>
                <w:szCs w:val="14"/>
              </w:rPr>
            </w:pPr>
            <w:r w:rsidRPr="00323C20">
              <w:rPr>
                <w:sz w:val="14"/>
                <w:szCs w:val="14"/>
              </w:rPr>
              <w:t xml:space="preserve">$47,595,701 </w:t>
            </w:r>
          </w:p>
        </w:tc>
        <w:tc>
          <w:tcPr>
            <w:tcW w:w="323" w:type="pct"/>
            <w:tcBorders>
              <w:top w:val="nil"/>
              <w:left w:val="nil"/>
              <w:bottom w:val="single" w:sz="8" w:space="0" w:color="B3EFFD"/>
              <w:right w:val="nil"/>
            </w:tcBorders>
            <w:shd w:val="clear" w:color="000000" w:fill="FFFFFF"/>
            <w:hideMark/>
          </w:tcPr>
          <w:p w14:paraId="090D864F" w14:textId="4B92816A" w:rsidR="00323C20" w:rsidRPr="00323C20" w:rsidRDefault="00323C20" w:rsidP="00323C20">
            <w:pPr>
              <w:jc w:val="right"/>
              <w:rPr>
                <w:rFonts w:cstheme="majorHAnsi"/>
                <w:color w:val="000000"/>
                <w:sz w:val="14"/>
                <w:szCs w:val="14"/>
              </w:rPr>
            </w:pPr>
            <w:r w:rsidRPr="00323C20">
              <w:rPr>
                <w:sz w:val="14"/>
                <w:szCs w:val="14"/>
              </w:rPr>
              <w:t xml:space="preserve">$105,645,714 </w:t>
            </w:r>
          </w:p>
        </w:tc>
        <w:tc>
          <w:tcPr>
            <w:tcW w:w="325" w:type="pct"/>
            <w:tcBorders>
              <w:top w:val="nil"/>
              <w:left w:val="nil"/>
              <w:bottom w:val="single" w:sz="8" w:space="0" w:color="B3EFFD"/>
              <w:right w:val="nil"/>
            </w:tcBorders>
            <w:hideMark/>
          </w:tcPr>
          <w:p w14:paraId="66E629DD" w14:textId="773DD6EC" w:rsidR="00323C20" w:rsidRPr="00323C20" w:rsidRDefault="00323C20" w:rsidP="00323C20">
            <w:pPr>
              <w:jc w:val="right"/>
              <w:rPr>
                <w:rFonts w:cstheme="majorHAnsi"/>
                <w:color w:val="000000"/>
                <w:sz w:val="14"/>
                <w:szCs w:val="14"/>
              </w:rPr>
            </w:pPr>
            <w:r w:rsidRPr="00323C20">
              <w:rPr>
                <w:sz w:val="14"/>
                <w:szCs w:val="14"/>
              </w:rPr>
              <w:t xml:space="preserve">$49,013,046 </w:t>
            </w:r>
          </w:p>
        </w:tc>
        <w:tc>
          <w:tcPr>
            <w:tcW w:w="175" w:type="pct"/>
            <w:tcBorders>
              <w:top w:val="nil"/>
              <w:left w:val="nil"/>
              <w:bottom w:val="single" w:sz="8" w:space="0" w:color="B3EFFD"/>
              <w:right w:val="nil"/>
            </w:tcBorders>
            <w:shd w:val="clear" w:color="000000" w:fill="FFFFFF"/>
            <w:hideMark/>
          </w:tcPr>
          <w:p w14:paraId="26E0E0B9" w14:textId="19C27BDF" w:rsidR="00323C20" w:rsidRPr="00323C20" w:rsidRDefault="00323C20" w:rsidP="00323C20">
            <w:pPr>
              <w:jc w:val="right"/>
              <w:rPr>
                <w:rFonts w:cstheme="majorHAnsi"/>
                <w:color w:val="000000"/>
                <w:sz w:val="14"/>
                <w:szCs w:val="14"/>
              </w:rPr>
            </w:pPr>
            <w:r w:rsidRPr="00323C20">
              <w:rPr>
                <w:sz w:val="14"/>
                <w:szCs w:val="14"/>
              </w:rPr>
              <w:t>3.22</w:t>
            </w:r>
          </w:p>
        </w:tc>
        <w:tc>
          <w:tcPr>
            <w:tcW w:w="161" w:type="pct"/>
            <w:tcBorders>
              <w:top w:val="nil"/>
              <w:left w:val="nil"/>
              <w:bottom w:val="single" w:sz="8" w:space="0" w:color="B3EFFD"/>
              <w:right w:val="nil"/>
            </w:tcBorders>
            <w:shd w:val="clear" w:color="000000" w:fill="FFFFFF"/>
            <w:hideMark/>
          </w:tcPr>
          <w:p w14:paraId="1C19E017" w14:textId="68AA9100" w:rsidR="00323C20" w:rsidRPr="00323C20" w:rsidRDefault="00323C20" w:rsidP="00323C20">
            <w:pPr>
              <w:jc w:val="right"/>
              <w:rPr>
                <w:rFonts w:cstheme="majorHAnsi"/>
                <w:color w:val="000000"/>
                <w:sz w:val="14"/>
                <w:szCs w:val="14"/>
              </w:rPr>
            </w:pPr>
            <w:r w:rsidRPr="00323C20">
              <w:rPr>
                <w:sz w:val="14"/>
                <w:szCs w:val="14"/>
              </w:rPr>
              <w:t>2.03</w:t>
            </w:r>
          </w:p>
        </w:tc>
      </w:tr>
      <w:tr w:rsidR="00323C20" w:rsidRPr="00241ABF" w14:paraId="13E6391C" w14:textId="77777777" w:rsidTr="00323C20">
        <w:trPr>
          <w:trHeight w:val="432"/>
          <w:jc w:val="center"/>
        </w:trPr>
        <w:tc>
          <w:tcPr>
            <w:tcW w:w="326" w:type="pct"/>
            <w:tcBorders>
              <w:top w:val="nil"/>
              <w:left w:val="nil"/>
              <w:bottom w:val="single" w:sz="8" w:space="0" w:color="B3EFFD"/>
              <w:right w:val="nil"/>
            </w:tcBorders>
            <w:hideMark/>
          </w:tcPr>
          <w:p w14:paraId="250196F6" w14:textId="23C6F818" w:rsidR="00323C20" w:rsidRPr="00323C20" w:rsidRDefault="00323C20" w:rsidP="00323C20">
            <w:pPr>
              <w:rPr>
                <w:rFonts w:cstheme="majorHAnsi"/>
                <w:color w:val="000000"/>
                <w:sz w:val="14"/>
                <w:szCs w:val="14"/>
              </w:rPr>
            </w:pPr>
            <w:r w:rsidRPr="00323C20">
              <w:rPr>
                <w:sz w:val="14"/>
                <w:szCs w:val="14"/>
              </w:rPr>
              <w:t>Income Eligible</w:t>
            </w:r>
          </w:p>
        </w:tc>
        <w:tc>
          <w:tcPr>
            <w:tcW w:w="465" w:type="pct"/>
            <w:tcBorders>
              <w:top w:val="nil"/>
              <w:left w:val="nil"/>
              <w:bottom w:val="single" w:sz="8" w:space="0" w:color="B3EFFD"/>
              <w:right w:val="nil"/>
            </w:tcBorders>
            <w:hideMark/>
          </w:tcPr>
          <w:p w14:paraId="49091789" w14:textId="63757759" w:rsidR="00323C20" w:rsidRPr="00323C20" w:rsidRDefault="00323C20" w:rsidP="00323C20">
            <w:pPr>
              <w:rPr>
                <w:rFonts w:cstheme="majorHAnsi"/>
                <w:color w:val="000000"/>
                <w:sz w:val="14"/>
                <w:szCs w:val="14"/>
              </w:rPr>
            </w:pPr>
            <w:r w:rsidRPr="00323C20">
              <w:rPr>
                <w:sz w:val="14"/>
                <w:szCs w:val="14"/>
              </w:rPr>
              <w:t>Product Distribution</w:t>
            </w:r>
          </w:p>
        </w:tc>
        <w:tc>
          <w:tcPr>
            <w:tcW w:w="352" w:type="pct"/>
            <w:tcBorders>
              <w:top w:val="nil"/>
              <w:left w:val="nil"/>
              <w:bottom w:val="single" w:sz="8" w:space="0" w:color="B3EFFD"/>
              <w:right w:val="nil"/>
            </w:tcBorders>
            <w:hideMark/>
          </w:tcPr>
          <w:p w14:paraId="7CD8B723" w14:textId="70000653" w:rsidR="00323C20" w:rsidRPr="00323C20" w:rsidRDefault="00323C20" w:rsidP="00323C20">
            <w:pPr>
              <w:jc w:val="right"/>
              <w:rPr>
                <w:rFonts w:cstheme="majorHAnsi"/>
                <w:color w:val="000000"/>
                <w:sz w:val="14"/>
                <w:szCs w:val="14"/>
              </w:rPr>
            </w:pPr>
            <w:r w:rsidRPr="00323C20">
              <w:rPr>
                <w:sz w:val="14"/>
                <w:szCs w:val="14"/>
              </w:rPr>
              <w:t xml:space="preserve">$195,830,874 </w:t>
            </w:r>
          </w:p>
        </w:tc>
        <w:tc>
          <w:tcPr>
            <w:tcW w:w="294" w:type="pct"/>
            <w:tcBorders>
              <w:top w:val="nil"/>
              <w:left w:val="nil"/>
              <w:bottom w:val="single" w:sz="8" w:space="0" w:color="B3EFFD"/>
              <w:right w:val="nil"/>
            </w:tcBorders>
            <w:hideMark/>
          </w:tcPr>
          <w:p w14:paraId="20F6A7C9" w14:textId="28BB5730" w:rsidR="00323C20" w:rsidRPr="00323C20" w:rsidRDefault="00323C20" w:rsidP="00323C20">
            <w:pPr>
              <w:jc w:val="right"/>
              <w:rPr>
                <w:rFonts w:cstheme="majorHAnsi"/>
                <w:color w:val="000000"/>
                <w:sz w:val="14"/>
                <w:szCs w:val="14"/>
              </w:rPr>
            </w:pPr>
            <w:r w:rsidRPr="00323C20">
              <w:rPr>
                <w:sz w:val="14"/>
                <w:szCs w:val="14"/>
              </w:rPr>
              <w:t xml:space="preserve">$29,368,050 </w:t>
            </w:r>
          </w:p>
        </w:tc>
        <w:tc>
          <w:tcPr>
            <w:tcW w:w="278" w:type="pct"/>
            <w:tcBorders>
              <w:top w:val="nil"/>
              <w:left w:val="nil"/>
              <w:bottom w:val="single" w:sz="8" w:space="0" w:color="B3EFFD"/>
              <w:right w:val="nil"/>
            </w:tcBorders>
            <w:hideMark/>
          </w:tcPr>
          <w:p w14:paraId="318F9D6A" w14:textId="19829AF3" w:rsidR="00323C20" w:rsidRPr="00323C20" w:rsidRDefault="00323C20" w:rsidP="00323C20">
            <w:pPr>
              <w:jc w:val="right"/>
              <w:rPr>
                <w:rFonts w:cstheme="majorHAnsi"/>
                <w:color w:val="000000"/>
                <w:sz w:val="14"/>
                <w:szCs w:val="14"/>
              </w:rPr>
            </w:pPr>
            <w:r w:rsidRPr="00323C20">
              <w:rPr>
                <w:sz w:val="14"/>
                <w:szCs w:val="14"/>
              </w:rPr>
              <w:t xml:space="preserve">$182,121,792 </w:t>
            </w:r>
          </w:p>
        </w:tc>
        <w:tc>
          <w:tcPr>
            <w:tcW w:w="314" w:type="pct"/>
            <w:tcBorders>
              <w:top w:val="nil"/>
              <w:left w:val="nil"/>
              <w:bottom w:val="single" w:sz="8" w:space="0" w:color="B3EFFD"/>
              <w:right w:val="nil"/>
            </w:tcBorders>
            <w:hideMark/>
          </w:tcPr>
          <w:p w14:paraId="6D96CBB7" w14:textId="1FF68C01" w:rsidR="00323C20" w:rsidRPr="00323C20" w:rsidRDefault="00323C20" w:rsidP="00323C20">
            <w:pPr>
              <w:jc w:val="right"/>
              <w:rPr>
                <w:rFonts w:cstheme="majorHAnsi"/>
                <w:color w:val="000000"/>
                <w:sz w:val="14"/>
                <w:szCs w:val="14"/>
              </w:rPr>
            </w:pPr>
            <w:r w:rsidRPr="00323C20">
              <w:rPr>
                <w:sz w:val="14"/>
                <w:szCs w:val="14"/>
              </w:rPr>
              <w:t xml:space="preserve">$6,530,670 </w:t>
            </w:r>
          </w:p>
        </w:tc>
        <w:tc>
          <w:tcPr>
            <w:tcW w:w="268" w:type="pct"/>
            <w:tcBorders>
              <w:top w:val="nil"/>
              <w:left w:val="nil"/>
              <w:bottom w:val="single" w:sz="8" w:space="0" w:color="B3EFFD"/>
              <w:right w:val="nil"/>
            </w:tcBorders>
            <w:hideMark/>
          </w:tcPr>
          <w:p w14:paraId="4D120E03" w14:textId="6911E9DF" w:rsidR="00323C20" w:rsidRPr="00323C20" w:rsidRDefault="00323C20" w:rsidP="00323C20">
            <w:pPr>
              <w:jc w:val="right"/>
              <w:rPr>
                <w:rFonts w:cstheme="majorHAnsi"/>
                <w:color w:val="000000"/>
                <w:sz w:val="14"/>
                <w:szCs w:val="14"/>
              </w:rPr>
            </w:pPr>
            <w:r w:rsidRPr="00323C20">
              <w:rPr>
                <w:sz w:val="14"/>
                <w:szCs w:val="14"/>
              </w:rPr>
              <w:t xml:space="preserve">$18,589,275 </w:t>
            </w:r>
          </w:p>
        </w:tc>
        <w:tc>
          <w:tcPr>
            <w:tcW w:w="294" w:type="pct"/>
            <w:tcBorders>
              <w:top w:val="nil"/>
              <w:left w:val="nil"/>
              <w:bottom w:val="single" w:sz="8" w:space="0" w:color="B3EFFD"/>
              <w:right w:val="nil"/>
            </w:tcBorders>
            <w:hideMark/>
          </w:tcPr>
          <w:p w14:paraId="48B05D89" w14:textId="6984F237" w:rsidR="00323C20" w:rsidRPr="00323C20" w:rsidRDefault="00323C20" w:rsidP="00323C20">
            <w:pPr>
              <w:jc w:val="right"/>
              <w:rPr>
                <w:rFonts w:cstheme="majorHAnsi"/>
                <w:color w:val="000000"/>
                <w:sz w:val="14"/>
                <w:szCs w:val="14"/>
              </w:rPr>
            </w:pPr>
            <w:r w:rsidRPr="00323C20">
              <w:rPr>
                <w:sz w:val="14"/>
                <w:szCs w:val="14"/>
              </w:rPr>
              <w:t xml:space="preserve">$5,411,662 </w:t>
            </w:r>
          </w:p>
        </w:tc>
        <w:tc>
          <w:tcPr>
            <w:tcW w:w="264" w:type="pct"/>
            <w:tcBorders>
              <w:top w:val="nil"/>
              <w:left w:val="nil"/>
              <w:bottom w:val="single" w:sz="8" w:space="0" w:color="B3EFFD"/>
              <w:right w:val="nil"/>
            </w:tcBorders>
            <w:hideMark/>
          </w:tcPr>
          <w:p w14:paraId="31011F72" w14:textId="26FFE544" w:rsidR="00323C20" w:rsidRPr="00323C20" w:rsidRDefault="00323C20" w:rsidP="00323C20">
            <w:pPr>
              <w:jc w:val="right"/>
              <w:rPr>
                <w:rFonts w:cstheme="majorHAnsi"/>
                <w:color w:val="000000"/>
                <w:sz w:val="14"/>
                <w:szCs w:val="14"/>
              </w:rPr>
            </w:pPr>
            <w:r w:rsidRPr="00323C20">
              <w:rPr>
                <w:sz w:val="14"/>
                <w:szCs w:val="14"/>
              </w:rPr>
              <w:t xml:space="preserve">$995,861 </w:t>
            </w:r>
          </w:p>
        </w:tc>
        <w:tc>
          <w:tcPr>
            <w:tcW w:w="327" w:type="pct"/>
            <w:tcBorders>
              <w:top w:val="nil"/>
              <w:left w:val="nil"/>
              <w:bottom w:val="single" w:sz="8" w:space="0" w:color="B3EFFD"/>
              <w:right w:val="nil"/>
            </w:tcBorders>
            <w:hideMark/>
          </w:tcPr>
          <w:p w14:paraId="1320279E" w14:textId="409F7BB5" w:rsidR="00323C20" w:rsidRPr="00323C20" w:rsidRDefault="00323C20" w:rsidP="00323C20">
            <w:pPr>
              <w:jc w:val="right"/>
              <w:rPr>
                <w:rFonts w:cstheme="majorHAnsi"/>
                <w:color w:val="000000"/>
                <w:sz w:val="14"/>
                <w:szCs w:val="14"/>
              </w:rPr>
            </w:pPr>
            <w:r w:rsidRPr="00323C20">
              <w:rPr>
                <w:sz w:val="14"/>
                <w:szCs w:val="14"/>
              </w:rPr>
              <w:t xml:space="preserve">$13,479,253 </w:t>
            </w:r>
          </w:p>
        </w:tc>
        <w:tc>
          <w:tcPr>
            <w:tcW w:w="278" w:type="pct"/>
            <w:tcBorders>
              <w:top w:val="nil"/>
              <w:left w:val="nil"/>
              <w:bottom w:val="single" w:sz="8" w:space="0" w:color="B3EFFD"/>
              <w:right w:val="nil"/>
            </w:tcBorders>
            <w:hideMark/>
          </w:tcPr>
          <w:p w14:paraId="539C8BA6" w14:textId="27A5A0E4" w:rsidR="00323C20" w:rsidRPr="00323C20" w:rsidRDefault="00323C20" w:rsidP="00323C20">
            <w:pPr>
              <w:jc w:val="right"/>
              <w:rPr>
                <w:rFonts w:cstheme="majorHAnsi"/>
                <w:color w:val="000000"/>
                <w:sz w:val="14"/>
                <w:szCs w:val="14"/>
              </w:rPr>
            </w:pPr>
            <w:r w:rsidRPr="00323C20">
              <w:rPr>
                <w:sz w:val="14"/>
                <w:szCs w:val="14"/>
              </w:rPr>
              <w:t xml:space="preserve">$432,440,661 </w:t>
            </w:r>
          </w:p>
        </w:tc>
        <w:tc>
          <w:tcPr>
            <w:tcW w:w="278" w:type="pct"/>
            <w:tcBorders>
              <w:top w:val="nil"/>
              <w:left w:val="nil"/>
              <w:bottom w:val="single" w:sz="8" w:space="0" w:color="B3EFFD"/>
              <w:right w:val="nil"/>
            </w:tcBorders>
            <w:hideMark/>
          </w:tcPr>
          <w:p w14:paraId="37A64270" w14:textId="3DEC4692" w:rsidR="00323C20" w:rsidRPr="00323C20" w:rsidRDefault="00323C20" w:rsidP="00323C20">
            <w:pPr>
              <w:jc w:val="right"/>
              <w:rPr>
                <w:rFonts w:cstheme="majorHAnsi"/>
                <w:color w:val="000000"/>
                <w:sz w:val="14"/>
                <w:szCs w:val="14"/>
              </w:rPr>
            </w:pPr>
            <w:r w:rsidRPr="00323C20">
              <w:rPr>
                <w:sz w:val="14"/>
                <w:szCs w:val="14"/>
              </w:rPr>
              <w:t xml:space="preserve">$250,318,869 </w:t>
            </w:r>
          </w:p>
        </w:tc>
        <w:tc>
          <w:tcPr>
            <w:tcW w:w="278" w:type="pct"/>
            <w:tcBorders>
              <w:top w:val="nil"/>
              <w:left w:val="nil"/>
              <w:bottom w:val="single" w:sz="8" w:space="0" w:color="B3EFFD"/>
              <w:right w:val="nil"/>
            </w:tcBorders>
            <w:hideMark/>
          </w:tcPr>
          <w:p w14:paraId="004F8215" w14:textId="647CA9B9" w:rsidR="00323C20" w:rsidRPr="00323C20" w:rsidRDefault="00323C20" w:rsidP="00323C20">
            <w:pPr>
              <w:jc w:val="right"/>
              <w:rPr>
                <w:rFonts w:cstheme="majorHAnsi"/>
                <w:color w:val="000000"/>
                <w:sz w:val="14"/>
                <w:szCs w:val="14"/>
              </w:rPr>
            </w:pPr>
            <w:r w:rsidRPr="00323C20">
              <w:rPr>
                <w:sz w:val="14"/>
                <w:szCs w:val="14"/>
              </w:rPr>
              <w:t xml:space="preserve">$19,886,776 </w:t>
            </w:r>
          </w:p>
        </w:tc>
        <w:tc>
          <w:tcPr>
            <w:tcW w:w="323" w:type="pct"/>
            <w:tcBorders>
              <w:top w:val="nil"/>
              <w:left w:val="nil"/>
              <w:bottom w:val="single" w:sz="8" w:space="0" w:color="B3EFFD"/>
              <w:right w:val="nil"/>
            </w:tcBorders>
            <w:hideMark/>
          </w:tcPr>
          <w:p w14:paraId="053E065F" w14:textId="0551E9E1" w:rsidR="00323C20" w:rsidRPr="00323C20" w:rsidRDefault="00323C20" w:rsidP="00323C20">
            <w:pPr>
              <w:jc w:val="right"/>
              <w:rPr>
                <w:rFonts w:cstheme="majorHAnsi"/>
                <w:color w:val="000000"/>
                <w:sz w:val="14"/>
                <w:szCs w:val="14"/>
              </w:rPr>
            </w:pPr>
            <w:r w:rsidRPr="00323C20">
              <w:rPr>
                <w:sz w:val="14"/>
                <w:szCs w:val="14"/>
              </w:rPr>
              <w:t xml:space="preserve">$412,553,885 </w:t>
            </w:r>
          </w:p>
        </w:tc>
        <w:tc>
          <w:tcPr>
            <w:tcW w:w="325" w:type="pct"/>
            <w:tcBorders>
              <w:top w:val="nil"/>
              <w:left w:val="nil"/>
              <w:bottom w:val="single" w:sz="8" w:space="0" w:color="B3EFFD"/>
              <w:right w:val="nil"/>
            </w:tcBorders>
            <w:hideMark/>
          </w:tcPr>
          <w:p w14:paraId="37871A78" w14:textId="5B87E6E5" w:rsidR="00323C20" w:rsidRPr="00323C20" w:rsidRDefault="00323C20" w:rsidP="00323C20">
            <w:pPr>
              <w:jc w:val="right"/>
              <w:rPr>
                <w:rFonts w:cstheme="majorHAnsi"/>
                <w:color w:val="000000"/>
                <w:sz w:val="14"/>
                <w:szCs w:val="14"/>
              </w:rPr>
            </w:pPr>
            <w:r w:rsidRPr="00323C20">
              <w:rPr>
                <w:sz w:val="14"/>
                <w:szCs w:val="14"/>
              </w:rPr>
              <w:t xml:space="preserve">$230,432,093 </w:t>
            </w:r>
          </w:p>
        </w:tc>
        <w:tc>
          <w:tcPr>
            <w:tcW w:w="175" w:type="pct"/>
            <w:tcBorders>
              <w:top w:val="nil"/>
              <w:left w:val="nil"/>
              <w:bottom w:val="single" w:sz="8" w:space="0" w:color="B3EFFD"/>
              <w:right w:val="nil"/>
            </w:tcBorders>
            <w:hideMark/>
          </w:tcPr>
          <w:p w14:paraId="550F3908" w14:textId="4819F952" w:rsidR="00323C20" w:rsidRPr="00323C20" w:rsidRDefault="00323C20" w:rsidP="00323C20">
            <w:pPr>
              <w:jc w:val="right"/>
              <w:rPr>
                <w:rFonts w:cstheme="majorHAnsi"/>
                <w:color w:val="000000"/>
                <w:sz w:val="14"/>
                <w:szCs w:val="14"/>
              </w:rPr>
            </w:pPr>
            <w:r w:rsidRPr="00323C20">
              <w:rPr>
                <w:sz w:val="14"/>
                <w:szCs w:val="14"/>
              </w:rPr>
              <w:t>21.75</w:t>
            </w:r>
          </w:p>
        </w:tc>
        <w:tc>
          <w:tcPr>
            <w:tcW w:w="161" w:type="pct"/>
            <w:tcBorders>
              <w:top w:val="nil"/>
              <w:left w:val="nil"/>
              <w:bottom w:val="single" w:sz="8" w:space="0" w:color="B3EFFD"/>
              <w:right w:val="nil"/>
            </w:tcBorders>
            <w:hideMark/>
          </w:tcPr>
          <w:p w14:paraId="440BCDE2" w14:textId="3D64B92A" w:rsidR="00323C20" w:rsidRPr="00323C20" w:rsidRDefault="00323C20" w:rsidP="00323C20">
            <w:pPr>
              <w:jc w:val="right"/>
              <w:rPr>
                <w:rFonts w:cstheme="majorHAnsi"/>
                <w:color w:val="000000"/>
                <w:sz w:val="14"/>
                <w:szCs w:val="14"/>
              </w:rPr>
            </w:pPr>
            <w:r w:rsidRPr="00323C20">
              <w:rPr>
                <w:sz w:val="14"/>
                <w:szCs w:val="14"/>
              </w:rPr>
              <w:t>12.59</w:t>
            </w:r>
          </w:p>
        </w:tc>
      </w:tr>
      <w:tr w:rsidR="00323C20" w:rsidRPr="00241ABF" w14:paraId="39D51F6B" w14:textId="77777777" w:rsidTr="00323C20">
        <w:trPr>
          <w:trHeight w:val="432"/>
          <w:jc w:val="center"/>
        </w:trPr>
        <w:tc>
          <w:tcPr>
            <w:tcW w:w="326" w:type="pct"/>
            <w:tcBorders>
              <w:top w:val="nil"/>
              <w:left w:val="nil"/>
              <w:bottom w:val="single" w:sz="8" w:space="0" w:color="B3EFFD"/>
              <w:right w:val="nil"/>
            </w:tcBorders>
            <w:shd w:val="clear" w:color="000000" w:fill="FFFFFF"/>
            <w:hideMark/>
          </w:tcPr>
          <w:p w14:paraId="0229B121" w14:textId="5D02A739" w:rsidR="00323C20" w:rsidRPr="00323C20" w:rsidRDefault="00323C20" w:rsidP="00323C20">
            <w:pPr>
              <w:rPr>
                <w:rFonts w:cstheme="majorHAnsi"/>
                <w:color w:val="000000"/>
                <w:sz w:val="14"/>
                <w:szCs w:val="14"/>
              </w:rPr>
            </w:pPr>
            <w:r w:rsidRPr="00323C20">
              <w:rPr>
                <w:sz w:val="14"/>
                <w:szCs w:val="14"/>
              </w:rPr>
              <w:t>Income Eligible</w:t>
            </w:r>
          </w:p>
        </w:tc>
        <w:tc>
          <w:tcPr>
            <w:tcW w:w="465" w:type="pct"/>
            <w:tcBorders>
              <w:top w:val="nil"/>
              <w:left w:val="nil"/>
              <w:bottom w:val="single" w:sz="8" w:space="0" w:color="B3EFFD"/>
              <w:right w:val="nil"/>
            </w:tcBorders>
            <w:shd w:val="clear" w:color="000000" w:fill="FFFFFF"/>
            <w:hideMark/>
          </w:tcPr>
          <w:p w14:paraId="147CFD2F" w14:textId="35BD2CE9" w:rsidR="00323C20" w:rsidRPr="00323C20" w:rsidRDefault="00323C20" w:rsidP="00323C20">
            <w:pPr>
              <w:rPr>
                <w:rFonts w:cstheme="majorHAnsi"/>
                <w:color w:val="000000"/>
                <w:sz w:val="14"/>
                <w:szCs w:val="14"/>
              </w:rPr>
            </w:pPr>
            <w:r w:rsidRPr="00323C20">
              <w:rPr>
                <w:sz w:val="14"/>
                <w:szCs w:val="14"/>
              </w:rPr>
              <w:t>Affordable Housing New Construction</w:t>
            </w:r>
          </w:p>
        </w:tc>
        <w:tc>
          <w:tcPr>
            <w:tcW w:w="352" w:type="pct"/>
            <w:tcBorders>
              <w:top w:val="nil"/>
              <w:left w:val="nil"/>
              <w:bottom w:val="single" w:sz="8" w:space="0" w:color="B3EFFD"/>
              <w:right w:val="nil"/>
            </w:tcBorders>
            <w:shd w:val="clear" w:color="000000" w:fill="FFFFFF"/>
            <w:hideMark/>
          </w:tcPr>
          <w:p w14:paraId="1A099E6A" w14:textId="3ED20689" w:rsidR="00323C20" w:rsidRPr="00323C20" w:rsidRDefault="00323C20" w:rsidP="00323C20">
            <w:pPr>
              <w:jc w:val="right"/>
              <w:rPr>
                <w:rFonts w:cstheme="majorHAnsi"/>
                <w:color w:val="000000"/>
                <w:sz w:val="14"/>
                <w:szCs w:val="14"/>
              </w:rPr>
            </w:pPr>
            <w:r w:rsidRPr="00323C20">
              <w:rPr>
                <w:sz w:val="14"/>
                <w:szCs w:val="14"/>
              </w:rPr>
              <w:t xml:space="preserve">$10,580,035 </w:t>
            </w:r>
          </w:p>
        </w:tc>
        <w:tc>
          <w:tcPr>
            <w:tcW w:w="294" w:type="pct"/>
            <w:tcBorders>
              <w:top w:val="nil"/>
              <w:left w:val="nil"/>
              <w:bottom w:val="single" w:sz="8" w:space="0" w:color="B3EFFD"/>
              <w:right w:val="nil"/>
            </w:tcBorders>
            <w:shd w:val="clear" w:color="000000" w:fill="FFFFFF"/>
            <w:hideMark/>
          </w:tcPr>
          <w:p w14:paraId="7E0F04AC" w14:textId="42A0CC24" w:rsidR="00323C20" w:rsidRPr="00323C20" w:rsidRDefault="00323C20" w:rsidP="00323C20">
            <w:pPr>
              <w:jc w:val="right"/>
              <w:rPr>
                <w:rFonts w:cstheme="majorHAnsi"/>
                <w:color w:val="000000"/>
                <w:sz w:val="14"/>
                <w:szCs w:val="14"/>
              </w:rPr>
            </w:pPr>
            <w:r w:rsidRPr="00323C20">
              <w:rPr>
                <w:sz w:val="14"/>
                <w:szCs w:val="14"/>
              </w:rPr>
              <w:t xml:space="preserve">$3,419,575 </w:t>
            </w:r>
          </w:p>
        </w:tc>
        <w:tc>
          <w:tcPr>
            <w:tcW w:w="278" w:type="pct"/>
            <w:tcBorders>
              <w:top w:val="nil"/>
              <w:left w:val="nil"/>
              <w:bottom w:val="single" w:sz="8" w:space="0" w:color="B3EFFD"/>
              <w:right w:val="nil"/>
            </w:tcBorders>
            <w:shd w:val="clear" w:color="000000" w:fill="FFFFFF"/>
            <w:hideMark/>
          </w:tcPr>
          <w:p w14:paraId="21333538" w14:textId="621CECD1" w:rsidR="00323C20" w:rsidRPr="00323C20" w:rsidRDefault="00323C20" w:rsidP="00323C20">
            <w:pPr>
              <w:jc w:val="right"/>
              <w:rPr>
                <w:rFonts w:cstheme="majorHAnsi"/>
                <w:color w:val="000000"/>
                <w:sz w:val="14"/>
                <w:szCs w:val="14"/>
              </w:rPr>
            </w:pPr>
            <w:r w:rsidRPr="00323C20">
              <w:rPr>
                <w:sz w:val="14"/>
                <w:szCs w:val="14"/>
              </w:rPr>
              <w:t xml:space="preserve">$11,615,966 </w:t>
            </w:r>
          </w:p>
        </w:tc>
        <w:tc>
          <w:tcPr>
            <w:tcW w:w="314" w:type="pct"/>
            <w:tcBorders>
              <w:top w:val="nil"/>
              <w:left w:val="nil"/>
              <w:bottom w:val="single" w:sz="8" w:space="0" w:color="B3EFFD"/>
              <w:right w:val="nil"/>
            </w:tcBorders>
            <w:shd w:val="clear" w:color="000000" w:fill="FFFFFF"/>
            <w:hideMark/>
          </w:tcPr>
          <w:p w14:paraId="448D6D33" w14:textId="00861080" w:rsidR="00323C20" w:rsidRPr="00323C20" w:rsidRDefault="00323C20" w:rsidP="00323C20">
            <w:pPr>
              <w:jc w:val="right"/>
              <w:rPr>
                <w:rFonts w:cstheme="majorHAnsi"/>
                <w:color w:val="000000"/>
                <w:sz w:val="14"/>
                <w:szCs w:val="14"/>
              </w:rPr>
            </w:pPr>
            <w:r w:rsidRPr="00323C20">
              <w:rPr>
                <w:sz w:val="14"/>
                <w:szCs w:val="14"/>
              </w:rPr>
              <w:t xml:space="preserve">$763,151 </w:t>
            </w:r>
          </w:p>
        </w:tc>
        <w:tc>
          <w:tcPr>
            <w:tcW w:w="268" w:type="pct"/>
            <w:tcBorders>
              <w:top w:val="nil"/>
              <w:left w:val="nil"/>
              <w:bottom w:val="single" w:sz="8" w:space="0" w:color="B3EFFD"/>
              <w:right w:val="nil"/>
            </w:tcBorders>
            <w:shd w:val="clear" w:color="000000" w:fill="FFFFFF"/>
            <w:hideMark/>
          </w:tcPr>
          <w:p w14:paraId="00A31ECA" w14:textId="01937447" w:rsidR="00323C20" w:rsidRPr="00323C20" w:rsidRDefault="00323C20" w:rsidP="00323C20">
            <w:pPr>
              <w:jc w:val="right"/>
              <w:rPr>
                <w:rFonts w:cstheme="majorHAnsi"/>
                <w:color w:val="000000"/>
                <w:sz w:val="14"/>
                <w:szCs w:val="14"/>
              </w:rPr>
            </w:pPr>
            <w:r w:rsidRPr="00323C20">
              <w:rPr>
                <w:sz w:val="14"/>
                <w:szCs w:val="14"/>
              </w:rPr>
              <w:t xml:space="preserve">$1,874 </w:t>
            </w:r>
          </w:p>
        </w:tc>
        <w:tc>
          <w:tcPr>
            <w:tcW w:w="294" w:type="pct"/>
            <w:tcBorders>
              <w:top w:val="nil"/>
              <w:left w:val="nil"/>
              <w:bottom w:val="single" w:sz="8" w:space="0" w:color="B3EFFD"/>
              <w:right w:val="nil"/>
            </w:tcBorders>
            <w:shd w:val="clear" w:color="000000" w:fill="FFFFFF"/>
            <w:hideMark/>
          </w:tcPr>
          <w:p w14:paraId="0CE0D605" w14:textId="0E0FB161" w:rsidR="00323C20" w:rsidRPr="00323C20" w:rsidRDefault="00323C20" w:rsidP="00323C20">
            <w:pPr>
              <w:jc w:val="right"/>
              <w:rPr>
                <w:rFonts w:cstheme="majorHAnsi"/>
                <w:color w:val="000000"/>
                <w:sz w:val="14"/>
                <w:szCs w:val="14"/>
              </w:rPr>
            </w:pPr>
            <w:r w:rsidRPr="00323C20">
              <w:rPr>
                <w:sz w:val="14"/>
                <w:szCs w:val="14"/>
              </w:rPr>
              <w:t xml:space="preserve">$1,904,979 </w:t>
            </w:r>
          </w:p>
        </w:tc>
        <w:tc>
          <w:tcPr>
            <w:tcW w:w="264" w:type="pct"/>
            <w:tcBorders>
              <w:top w:val="nil"/>
              <w:left w:val="nil"/>
              <w:bottom w:val="single" w:sz="8" w:space="0" w:color="B3EFFD"/>
              <w:right w:val="nil"/>
            </w:tcBorders>
            <w:shd w:val="clear" w:color="000000" w:fill="FFFFFF"/>
            <w:hideMark/>
          </w:tcPr>
          <w:p w14:paraId="287F3EDB" w14:textId="2CC070FE" w:rsidR="00323C20" w:rsidRPr="00323C20" w:rsidRDefault="00323C20" w:rsidP="00323C20">
            <w:pPr>
              <w:jc w:val="right"/>
              <w:rPr>
                <w:rFonts w:cstheme="majorHAnsi"/>
                <w:color w:val="000000"/>
                <w:sz w:val="14"/>
                <w:szCs w:val="14"/>
              </w:rPr>
            </w:pPr>
            <w:r w:rsidRPr="00323C20">
              <w:rPr>
                <w:sz w:val="14"/>
                <w:szCs w:val="14"/>
              </w:rPr>
              <w:t xml:space="preserve">$77,197 </w:t>
            </w:r>
          </w:p>
        </w:tc>
        <w:tc>
          <w:tcPr>
            <w:tcW w:w="327" w:type="pct"/>
            <w:tcBorders>
              <w:top w:val="nil"/>
              <w:left w:val="nil"/>
              <w:bottom w:val="single" w:sz="8" w:space="0" w:color="B3EFFD"/>
              <w:right w:val="nil"/>
            </w:tcBorders>
            <w:shd w:val="clear" w:color="000000" w:fill="FFFFFF"/>
            <w:hideMark/>
          </w:tcPr>
          <w:p w14:paraId="349B3003" w14:textId="4E1A5E7A" w:rsidR="00323C20" w:rsidRPr="00323C20" w:rsidRDefault="00323C20" w:rsidP="00323C20">
            <w:pPr>
              <w:jc w:val="right"/>
              <w:rPr>
                <w:rFonts w:cstheme="majorHAnsi"/>
                <w:color w:val="000000"/>
                <w:sz w:val="14"/>
                <w:szCs w:val="14"/>
              </w:rPr>
            </w:pPr>
            <w:r w:rsidRPr="00323C20">
              <w:rPr>
                <w:sz w:val="14"/>
                <w:szCs w:val="14"/>
              </w:rPr>
              <w:t xml:space="preserve">$1,180,340 </w:t>
            </w:r>
          </w:p>
        </w:tc>
        <w:tc>
          <w:tcPr>
            <w:tcW w:w="278" w:type="pct"/>
            <w:tcBorders>
              <w:top w:val="nil"/>
              <w:left w:val="nil"/>
              <w:bottom w:val="single" w:sz="8" w:space="0" w:color="B3EFFD"/>
              <w:right w:val="nil"/>
            </w:tcBorders>
            <w:shd w:val="clear" w:color="000000" w:fill="FFFFFF"/>
            <w:hideMark/>
          </w:tcPr>
          <w:p w14:paraId="408DBA1F" w14:textId="0328C04F" w:rsidR="00323C20" w:rsidRPr="00323C20" w:rsidRDefault="00323C20" w:rsidP="00323C20">
            <w:pPr>
              <w:jc w:val="right"/>
              <w:rPr>
                <w:rFonts w:cstheme="majorHAnsi"/>
                <w:color w:val="000000"/>
                <w:sz w:val="14"/>
                <w:szCs w:val="14"/>
              </w:rPr>
            </w:pPr>
            <w:r w:rsidRPr="00323C20">
              <w:rPr>
                <w:sz w:val="14"/>
                <w:szCs w:val="14"/>
              </w:rPr>
              <w:t xml:space="preserve">$26,380,601 </w:t>
            </w:r>
          </w:p>
        </w:tc>
        <w:tc>
          <w:tcPr>
            <w:tcW w:w="278" w:type="pct"/>
            <w:tcBorders>
              <w:top w:val="nil"/>
              <w:left w:val="nil"/>
              <w:bottom w:val="single" w:sz="8" w:space="0" w:color="B3EFFD"/>
              <w:right w:val="nil"/>
            </w:tcBorders>
            <w:shd w:val="clear" w:color="000000" w:fill="FFFFFF"/>
            <w:hideMark/>
          </w:tcPr>
          <w:p w14:paraId="1829FCFC" w14:textId="675DFBD9" w:rsidR="00323C20" w:rsidRPr="00323C20" w:rsidRDefault="00323C20" w:rsidP="00323C20">
            <w:pPr>
              <w:jc w:val="right"/>
              <w:rPr>
                <w:rFonts w:cstheme="majorHAnsi"/>
                <w:color w:val="000000"/>
                <w:sz w:val="14"/>
                <w:szCs w:val="14"/>
              </w:rPr>
            </w:pPr>
            <w:r w:rsidRPr="00323C20">
              <w:rPr>
                <w:sz w:val="14"/>
                <w:szCs w:val="14"/>
              </w:rPr>
              <w:t xml:space="preserve">$14,764,635 </w:t>
            </w:r>
          </w:p>
        </w:tc>
        <w:tc>
          <w:tcPr>
            <w:tcW w:w="278" w:type="pct"/>
            <w:tcBorders>
              <w:top w:val="nil"/>
              <w:left w:val="nil"/>
              <w:bottom w:val="single" w:sz="8" w:space="0" w:color="B3EFFD"/>
              <w:right w:val="nil"/>
            </w:tcBorders>
            <w:shd w:val="clear" w:color="000000" w:fill="FFFFFF"/>
            <w:hideMark/>
          </w:tcPr>
          <w:p w14:paraId="1DDB16E2" w14:textId="0B017F5F" w:rsidR="00323C20" w:rsidRPr="00323C20" w:rsidRDefault="00323C20" w:rsidP="00323C20">
            <w:pPr>
              <w:jc w:val="right"/>
              <w:rPr>
                <w:rFonts w:cstheme="majorHAnsi"/>
                <w:color w:val="000000"/>
                <w:sz w:val="14"/>
                <w:szCs w:val="14"/>
              </w:rPr>
            </w:pPr>
            <w:r w:rsidRPr="00323C20">
              <w:rPr>
                <w:sz w:val="14"/>
                <w:szCs w:val="14"/>
              </w:rPr>
              <w:t xml:space="preserve">$3,162,516 </w:t>
            </w:r>
          </w:p>
        </w:tc>
        <w:tc>
          <w:tcPr>
            <w:tcW w:w="323" w:type="pct"/>
            <w:tcBorders>
              <w:top w:val="nil"/>
              <w:left w:val="nil"/>
              <w:bottom w:val="single" w:sz="8" w:space="0" w:color="B3EFFD"/>
              <w:right w:val="nil"/>
            </w:tcBorders>
            <w:shd w:val="clear" w:color="000000" w:fill="FFFFFF"/>
            <w:hideMark/>
          </w:tcPr>
          <w:p w14:paraId="79098C94" w14:textId="7145FE06" w:rsidR="00323C20" w:rsidRPr="00323C20" w:rsidRDefault="00323C20" w:rsidP="00323C20">
            <w:pPr>
              <w:jc w:val="right"/>
              <w:rPr>
                <w:rFonts w:cstheme="majorHAnsi"/>
                <w:color w:val="000000"/>
                <w:sz w:val="14"/>
                <w:szCs w:val="14"/>
              </w:rPr>
            </w:pPr>
            <w:r w:rsidRPr="00323C20">
              <w:rPr>
                <w:sz w:val="14"/>
                <w:szCs w:val="14"/>
              </w:rPr>
              <w:t xml:space="preserve">$23,218,084 </w:t>
            </w:r>
          </w:p>
        </w:tc>
        <w:tc>
          <w:tcPr>
            <w:tcW w:w="325" w:type="pct"/>
            <w:tcBorders>
              <w:top w:val="nil"/>
              <w:left w:val="nil"/>
              <w:bottom w:val="single" w:sz="8" w:space="0" w:color="B3EFFD"/>
              <w:right w:val="nil"/>
            </w:tcBorders>
            <w:hideMark/>
          </w:tcPr>
          <w:p w14:paraId="7E62F79B" w14:textId="19B30C39" w:rsidR="00323C20" w:rsidRPr="00323C20" w:rsidRDefault="00323C20" w:rsidP="00323C20">
            <w:pPr>
              <w:jc w:val="right"/>
              <w:rPr>
                <w:rFonts w:cstheme="majorHAnsi"/>
                <w:color w:val="000000"/>
                <w:sz w:val="14"/>
                <w:szCs w:val="14"/>
              </w:rPr>
            </w:pPr>
            <w:r w:rsidRPr="00323C20">
              <w:rPr>
                <w:sz w:val="14"/>
                <w:szCs w:val="14"/>
              </w:rPr>
              <w:t xml:space="preserve">$11,602,119 </w:t>
            </w:r>
          </w:p>
        </w:tc>
        <w:tc>
          <w:tcPr>
            <w:tcW w:w="175" w:type="pct"/>
            <w:tcBorders>
              <w:top w:val="nil"/>
              <w:left w:val="nil"/>
              <w:bottom w:val="single" w:sz="8" w:space="0" w:color="B3EFFD"/>
              <w:right w:val="nil"/>
            </w:tcBorders>
            <w:shd w:val="clear" w:color="000000" w:fill="FFFFFF"/>
            <w:hideMark/>
          </w:tcPr>
          <w:p w14:paraId="35C2009A" w14:textId="6A55EFE8" w:rsidR="00323C20" w:rsidRPr="00323C20" w:rsidRDefault="00323C20" w:rsidP="00323C20">
            <w:pPr>
              <w:jc w:val="right"/>
              <w:rPr>
                <w:rFonts w:cstheme="majorHAnsi"/>
                <w:color w:val="000000"/>
                <w:sz w:val="14"/>
                <w:szCs w:val="14"/>
              </w:rPr>
            </w:pPr>
            <w:r w:rsidRPr="00323C20">
              <w:rPr>
                <w:sz w:val="14"/>
                <w:szCs w:val="14"/>
              </w:rPr>
              <w:t>8.34</w:t>
            </w:r>
          </w:p>
        </w:tc>
        <w:tc>
          <w:tcPr>
            <w:tcW w:w="161" w:type="pct"/>
            <w:tcBorders>
              <w:top w:val="nil"/>
              <w:left w:val="nil"/>
              <w:bottom w:val="single" w:sz="8" w:space="0" w:color="B3EFFD"/>
              <w:right w:val="nil"/>
            </w:tcBorders>
            <w:shd w:val="clear" w:color="000000" w:fill="FFFFFF"/>
            <w:hideMark/>
          </w:tcPr>
          <w:p w14:paraId="6E9DE132" w14:textId="523B24B1" w:rsidR="00323C20" w:rsidRPr="00323C20" w:rsidRDefault="00323C20" w:rsidP="00323C20">
            <w:pPr>
              <w:jc w:val="right"/>
              <w:rPr>
                <w:rFonts w:cstheme="majorHAnsi"/>
                <w:color w:val="000000"/>
                <w:sz w:val="14"/>
                <w:szCs w:val="14"/>
              </w:rPr>
            </w:pPr>
            <w:r w:rsidRPr="00323C20">
              <w:rPr>
                <w:sz w:val="14"/>
                <w:szCs w:val="14"/>
              </w:rPr>
              <w:t>4.67</w:t>
            </w:r>
          </w:p>
        </w:tc>
      </w:tr>
      <w:tr w:rsidR="00323C20" w:rsidRPr="00241ABF" w14:paraId="36BC2CE2" w14:textId="77777777" w:rsidTr="00323C20">
        <w:trPr>
          <w:trHeight w:val="432"/>
          <w:jc w:val="center"/>
        </w:trPr>
        <w:tc>
          <w:tcPr>
            <w:tcW w:w="326" w:type="pct"/>
            <w:tcBorders>
              <w:top w:val="nil"/>
              <w:left w:val="nil"/>
              <w:bottom w:val="single" w:sz="8" w:space="0" w:color="B3EFFD"/>
              <w:right w:val="nil"/>
            </w:tcBorders>
            <w:hideMark/>
          </w:tcPr>
          <w:p w14:paraId="40232736" w14:textId="6949BC3A" w:rsidR="00323C20" w:rsidRPr="00323C20" w:rsidRDefault="00323C20" w:rsidP="00323C20">
            <w:pPr>
              <w:rPr>
                <w:rFonts w:cstheme="majorHAnsi"/>
                <w:color w:val="000000"/>
                <w:sz w:val="14"/>
                <w:szCs w:val="14"/>
              </w:rPr>
            </w:pPr>
            <w:r w:rsidRPr="00323C20">
              <w:rPr>
                <w:sz w:val="14"/>
                <w:szCs w:val="14"/>
              </w:rPr>
              <w:t>Business &amp; Public Sector</w:t>
            </w:r>
          </w:p>
        </w:tc>
        <w:tc>
          <w:tcPr>
            <w:tcW w:w="465" w:type="pct"/>
            <w:tcBorders>
              <w:top w:val="nil"/>
              <w:left w:val="nil"/>
              <w:bottom w:val="single" w:sz="8" w:space="0" w:color="B3EFFD"/>
              <w:right w:val="nil"/>
            </w:tcBorders>
            <w:hideMark/>
          </w:tcPr>
          <w:p w14:paraId="1FA40634" w14:textId="06D89029" w:rsidR="00323C20" w:rsidRPr="00323C20" w:rsidRDefault="00323C20" w:rsidP="00323C20">
            <w:pPr>
              <w:rPr>
                <w:rFonts w:cstheme="majorHAnsi"/>
                <w:color w:val="000000"/>
                <w:sz w:val="14"/>
                <w:szCs w:val="14"/>
              </w:rPr>
            </w:pPr>
            <w:r w:rsidRPr="00323C20">
              <w:rPr>
                <w:sz w:val="14"/>
                <w:szCs w:val="14"/>
              </w:rPr>
              <w:t>Non-Residential New Construction</w:t>
            </w:r>
          </w:p>
        </w:tc>
        <w:tc>
          <w:tcPr>
            <w:tcW w:w="352" w:type="pct"/>
            <w:tcBorders>
              <w:top w:val="nil"/>
              <w:left w:val="nil"/>
              <w:bottom w:val="single" w:sz="8" w:space="0" w:color="B3EFFD"/>
              <w:right w:val="nil"/>
            </w:tcBorders>
            <w:hideMark/>
          </w:tcPr>
          <w:p w14:paraId="728ECC95" w14:textId="6F2E9840" w:rsidR="00323C20" w:rsidRPr="00323C20" w:rsidRDefault="00323C20" w:rsidP="00323C20">
            <w:pPr>
              <w:jc w:val="right"/>
              <w:rPr>
                <w:rFonts w:cstheme="majorHAnsi"/>
                <w:color w:val="000000"/>
                <w:sz w:val="14"/>
                <w:szCs w:val="14"/>
              </w:rPr>
            </w:pPr>
            <w:r w:rsidRPr="00323C20">
              <w:rPr>
                <w:sz w:val="14"/>
                <w:szCs w:val="14"/>
              </w:rPr>
              <w:t xml:space="preserve">$7,076,532 </w:t>
            </w:r>
          </w:p>
        </w:tc>
        <w:tc>
          <w:tcPr>
            <w:tcW w:w="294" w:type="pct"/>
            <w:tcBorders>
              <w:top w:val="nil"/>
              <w:left w:val="nil"/>
              <w:bottom w:val="single" w:sz="8" w:space="0" w:color="B3EFFD"/>
              <w:right w:val="nil"/>
            </w:tcBorders>
            <w:hideMark/>
          </w:tcPr>
          <w:p w14:paraId="6B4B6C35" w14:textId="64DB3A49" w:rsidR="00323C20" w:rsidRPr="00323C20" w:rsidRDefault="00323C20" w:rsidP="00323C20">
            <w:pPr>
              <w:jc w:val="right"/>
              <w:rPr>
                <w:rFonts w:cstheme="majorHAnsi"/>
                <w:color w:val="000000"/>
                <w:sz w:val="14"/>
                <w:szCs w:val="14"/>
              </w:rPr>
            </w:pPr>
            <w:r w:rsidRPr="00323C20">
              <w:rPr>
                <w:sz w:val="14"/>
                <w:szCs w:val="14"/>
              </w:rPr>
              <w:t xml:space="preserve">$2,650,583 </w:t>
            </w:r>
          </w:p>
        </w:tc>
        <w:tc>
          <w:tcPr>
            <w:tcW w:w="278" w:type="pct"/>
            <w:tcBorders>
              <w:top w:val="nil"/>
              <w:left w:val="nil"/>
              <w:bottom w:val="single" w:sz="8" w:space="0" w:color="B3EFFD"/>
              <w:right w:val="nil"/>
            </w:tcBorders>
            <w:hideMark/>
          </w:tcPr>
          <w:p w14:paraId="478325AA" w14:textId="4C4E5457" w:rsidR="00323C20" w:rsidRPr="00323C20" w:rsidRDefault="00323C20" w:rsidP="00323C20">
            <w:pPr>
              <w:jc w:val="right"/>
              <w:rPr>
                <w:rFonts w:cstheme="majorHAnsi"/>
                <w:color w:val="000000"/>
                <w:sz w:val="14"/>
                <w:szCs w:val="14"/>
              </w:rPr>
            </w:pPr>
            <w:r w:rsidRPr="00323C20">
              <w:rPr>
                <w:sz w:val="14"/>
                <w:szCs w:val="14"/>
              </w:rPr>
              <w:t xml:space="preserve">$5,974,128 </w:t>
            </w:r>
          </w:p>
        </w:tc>
        <w:tc>
          <w:tcPr>
            <w:tcW w:w="314" w:type="pct"/>
            <w:tcBorders>
              <w:top w:val="nil"/>
              <w:left w:val="nil"/>
              <w:bottom w:val="single" w:sz="8" w:space="0" w:color="B3EFFD"/>
              <w:right w:val="nil"/>
            </w:tcBorders>
            <w:hideMark/>
          </w:tcPr>
          <w:p w14:paraId="0D48C0B4" w14:textId="3719D6CD" w:rsidR="00323C20" w:rsidRPr="00323C20" w:rsidRDefault="00323C20" w:rsidP="00323C20">
            <w:pPr>
              <w:jc w:val="right"/>
              <w:rPr>
                <w:rFonts w:cstheme="majorHAnsi"/>
                <w:color w:val="000000"/>
                <w:sz w:val="14"/>
                <w:szCs w:val="14"/>
              </w:rPr>
            </w:pPr>
            <w:r w:rsidRPr="00323C20">
              <w:rPr>
                <w:sz w:val="14"/>
                <w:szCs w:val="14"/>
              </w:rPr>
              <w:t xml:space="preserve">$2,379,291 </w:t>
            </w:r>
          </w:p>
        </w:tc>
        <w:tc>
          <w:tcPr>
            <w:tcW w:w="268" w:type="pct"/>
            <w:tcBorders>
              <w:top w:val="nil"/>
              <w:left w:val="nil"/>
              <w:bottom w:val="single" w:sz="8" w:space="0" w:color="B3EFFD"/>
              <w:right w:val="nil"/>
            </w:tcBorders>
            <w:hideMark/>
          </w:tcPr>
          <w:p w14:paraId="3B1579FB" w14:textId="6DFD4B7B" w:rsidR="00323C20" w:rsidRPr="00323C20" w:rsidRDefault="00323C20" w:rsidP="00323C20">
            <w:pPr>
              <w:jc w:val="right"/>
              <w:rPr>
                <w:rFonts w:cstheme="majorHAnsi"/>
                <w:color w:val="000000"/>
                <w:sz w:val="14"/>
                <w:szCs w:val="14"/>
              </w:rPr>
            </w:pPr>
            <w:r w:rsidRPr="00323C20">
              <w:rPr>
                <w:sz w:val="14"/>
                <w:szCs w:val="14"/>
              </w:rPr>
              <w:t xml:space="preserve">$0 </w:t>
            </w:r>
          </w:p>
        </w:tc>
        <w:tc>
          <w:tcPr>
            <w:tcW w:w="294" w:type="pct"/>
            <w:tcBorders>
              <w:top w:val="nil"/>
              <w:left w:val="nil"/>
              <w:bottom w:val="single" w:sz="8" w:space="0" w:color="B3EFFD"/>
              <w:right w:val="nil"/>
            </w:tcBorders>
            <w:shd w:val="clear" w:color="000000" w:fill="FFFFFF"/>
            <w:hideMark/>
          </w:tcPr>
          <w:p w14:paraId="41F55BB0" w14:textId="6C52E714" w:rsidR="00323C20" w:rsidRPr="00323C20" w:rsidRDefault="00323C20" w:rsidP="00323C20">
            <w:pPr>
              <w:jc w:val="right"/>
              <w:rPr>
                <w:rFonts w:cstheme="majorHAnsi"/>
                <w:color w:val="000000"/>
                <w:sz w:val="14"/>
                <w:szCs w:val="14"/>
              </w:rPr>
            </w:pPr>
            <w:r w:rsidRPr="00323C20">
              <w:rPr>
                <w:sz w:val="14"/>
                <w:szCs w:val="14"/>
              </w:rPr>
              <w:t xml:space="preserve">$2,105,357 </w:t>
            </w:r>
          </w:p>
        </w:tc>
        <w:tc>
          <w:tcPr>
            <w:tcW w:w="264" w:type="pct"/>
            <w:tcBorders>
              <w:top w:val="nil"/>
              <w:left w:val="nil"/>
              <w:bottom w:val="single" w:sz="8" w:space="0" w:color="B3EFFD"/>
              <w:right w:val="nil"/>
            </w:tcBorders>
            <w:hideMark/>
          </w:tcPr>
          <w:p w14:paraId="7CCB500B" w14:textId="67FB0B7A" w:rsidR="00323C20" w:rsidRPr="00323C20" w:rsidRDefault="00323C20" w:rsidP="00323C20">
            <w:pPr>
              <w:jc w:val="right"/>
              <w:rPr>
                <w:rFonts w:cstheme="majorHAnsi"/>
                <w:color w:val="000000"/>
                <w:sz w:val="14"/>
                <w:szCs w:val="14"/>
              </w:rPr>
            </w:pPr>
            <w:r w:rsidRPr="00323C20">
              <w:rPr>
                <w:sz w:val="14"/>
                <w:szCs w:val="14"/>
              </w:rPr>
              <w:t xml:space="preserve">$0 </w:t>
            </w:r>
          </w:p>
        </w:tc>
        <w:tc>
          <w:tcPr>
            <w:tcW w:w="327" w:type="pct"/>
            <w:tcBorders>
              <w:top w:val="nil"/>
              <w:left w:val="nil"/>
              <w:bottom w:val="single" w:sz="8" w:space="0" w:color="B3EFFD"/>
              <w:right w:val="nil"/>
            </w:tcBorders>
            <w:hideMark/>
          </w:tcPr>
          <w:p w14:paraId="1ECA9F6C" w14:textId="487767BA" w:rsidR="00323C20" w:rsidRPr="00323C20" w:rsidRDefault="00323C20" w:rsidP="00323C20">
            <w:pPr>
              <w:jc w:val="right"/>
              <w:rPr>
                <w:rFonts w:cstheme="majorHAnsi"/>
                <w:color w:val="000000"/>
                <w:sz w:val="14"/>
                <w:szCs w:val="14"/>
              </w:rPr>
            </w:pPr>
            <w:r w:rsidRPr="00323C20">
              <w:rPr>
                <w:sz w:val="14"/>
                <w:szCs w:val="14"/>
              </w:rPr>
              <w:t xml:space="preserve">$6,317,499 </w:t>
            </w:r>
          </w:p>
        </w:tc>
        <w:tc>
          <w:tcPr>
            <w:tcW w:w="278" w:type="pct"/>
            <w:tcBorders>
              <w:top w:val="nil"/>
              <w:left w:val="nil"/>
              <w:bottom w:val="single" w:sz="8" w:space="0" w:color="B3EFFD"/>
              <w:right w:val="nil"/>
            </w:tcBorders>
            <w:hideMark/>
          </w:tcPr>
          <w:p w14:paraId="5E52BB96" w14:textId="67B31E23" w:rsidR="00323C20" w:rsidRPr="00323C20" w:rsidRDefault="00323C20" w:rsidP="00323C20">
            <w:pPr>
              <w:jc w:val="right"/>
              <w:rPr>
                <w:rFonts w:cstheme="majorHAnsi"/>
                <w:color w:val="000000"/>
                <w:sz w:val="14"/>
                <w:szCs w:val="14"/>
              </w:rPr>
            </w:pPr>
            <w:r w:rsidRPr="00323C20">
              <w:rPr>
                <w:sz w:val="14"/>
                <w:szCs w:val="14"/>
              </w:rPr>
              <w:t xml:space="preserve">$18,080,534 </w:t>
            </w:r>
          </w:p>
        </w:tc>
        <w:tc>
          <w:tcPr>
            <w:tcW w:w="278" w:type="pct"/>
            <w:tcBorders>
              <w:top w:val="nil"/>
              <w:left w:val="nil"/>
              <w:bottom w:val="single" w:sz="8" w:space="0" w:color="B3EFFD"/>
              <w:right w:val="nil"/>
            </w:tcBorders>
            <w:hideMark/>
          </w:tcPr>
          <w:p w14:paraId="26F36307" w14:textId="2E015D3F" w:rsidR="00323C20" w:rsidRPr="00323C20" w:rsidRDefault="00323C20" w:rsidP="00323C20">
            <w:pPr>
              <w:jc w:val="right"/>
              <w:rPr>
                <w:rFonts w:cstheme="majorHAnsi"/>
                <w:color w:val="000000"/>
                <w:sz w:val="14"/>
                <w:szCs w:val="14"/>
              </w:rPr>
            </w:pPr>
            <w:r w:rsidRPr="00323C20">
              <w:rPr>
                <w:sz w:val="14"/>
                <w:szCs w:val="14"/>
              </w:rPr>
              <w:t xml:space="preserve">$12,106,406 </w:t>
            </w:r>
          </w:p>
        </w:tc>
        <w:tc>
          <w:tcPr>
            <w:tcW w:w="278" w:type="pct"/>
            <w:tcBorders>
              <w:top w:val="nil"/>
              <w:left w:val="nil"/>
              <w:bottom w:val="single" w:sz="8" w:space="0" w:color="B3EFFD"/>
              <w:right w:val="nil"/>
            </w:tcBorders>
            <w:hideMark/>
          </w:tcPr>
          <w:p w14:paraId="622ACED8" w14:textId="437489B4" w:rsidR="00323C20" w:rsidRPr="00323C20" w:rsidRDefault="00323C20" w:rsidP="00323C20">
            <w:pPr>
              <w:jc w:val="right"/>
              <w:rPr>
                <w:rFonts w:cstheme="majorHAnsi"/>
                <w:color w:val="000000"/>
                <w:sz w:val="14"/>
                <w:szCs w:val="14"/>
              </w:rPr>
            </w:pPr>
            <w:r w:rsidRPr="00323C20">
              <w:rPr>
                <w:sz w:val="14"/>
                <w:szCs w:val="14"/>
              </w:rPr>
              <w:t xml:space="preserve">$8,422,856 </w:t>
            </w:r>
          </w:p>
        </w:tc>
        <w:tc>
          <w:tcPr>
            <w:tcW w:w="323" w:type="pct"/>
            <w:tcBorders>
              <w:top w:val="nil"/>
              <w:left w:val="nil"/>
              <w:bottom w:val="single" w:sz="8" w:space="0" w:color="B3EFFD"/>
              <w:right w:val="nil"/>
            </w:tcBorders>
            <w:hideMark/>
          </w:tcPr>
          <w:p w14:paraId="1F4E235D" w14:textId="1595A2DD" w:rsidR="00323C20" w:rsidRPr="00323C20" w:rsidRDefault="00323C20" w:rsidP="00323C20">
            <w:pPr>
              <w:jc w:val="right"/>
              <w:rPr>
                <w:rFonts w:cstheme="majorHAnsi"/>
                <w:color w:val="000000"/>
                <w:sz w:val="14"/>
                <w:szCs w:val="14"/>
              </w:rPr>
            </w:pPr>
            <w:r w:rsidRPr="00323C20">
              <w:rPr>
                <w:sz w:val="14"/>
                <w:szCs w:val="14"/>
              </w:rPr>
              <w:t xml:space="preserve">$9,657,678 </w:t>
            </w:r>
          </w:p>
        </w:tc>
        <w:tc>
          <w:tcPr>
            <w:tcW w:w="325" w:type="pct"/>
            <w:tcBorders>
              <w:top w:val="nil"/>
              <w:left w:val="nil"/>
              <w:bottom w:val="single" w:sz="8" w:space="0" w:color="B3EFFD"/>
              <w:right w:val="nil"/>
            </w:tcBorders>
            <w:hideMark/>
          </w:tcPr>
          <w:p w14:paraId="13AF7A09" w14:textId="111087D5" w:rsidR="00323C20" w:rsidRPr="00323C20" w:rsidRDefault="00323C20" w:rsidP="00323C20">
            <w:pPr>
              <w:jc w:val="right"/>
              <w:rPr>
                <w:rFonts w:cstheme="majorHAnsi"/>
                <w:color w:val="000000"/>
                <w:sz w:val="14"/>
                <w:szCs w:val="14"/>
              </w:rPr>
            </w:pPr>
            <w:r w:rsidRPr="00323C20">
              <w:rPr>
                <w:sz w:val="14"/>
                <w:szCs w:val="14"/>
              </w:rPr>
              <w:t xml:space="preserve">$3,683,550 </w:t>
            </w:r>
          </w:p>
        </w:tc>
        <w:tc>
          <w:tcPr>
            <w:tcW w:w="175" w:type="pct"/>
            <w:tcBorders>
              <w:top w:val="nil"/>
              <w:left w:val="nil"/>
              <w:bottom w:val="single" w:sz="8" w:space="0" w:color="B3EFFD"/>
              <w:right w:val="nil"/>
            </w:tcBorders>
            <w:hideMark/>
          </w:tcPr>
          <w:p w14:paraId="4DE9572D" w14:textId="6FE3010B" w:rsidR="00323C20" w:rsidRPr="00323C20" w:rsidRDefault="00323C20" w:rsidP="00323C20">
            <w:pPr>
              <w:jc w:val="right"/>
              <w:rPr>
                <w:rFonts w:cstheme="majorHAnsi"/>
                <w:color w:val="000000"/>
                <w:sz w:val="14"/>
                <w:szCs w:val="14"/>
              </w:rPr>
            </w:pPr>
            <w:r w:rsidRPr="00323C20">
              <w:rPr>
                <w:sz w:val="14"/>
                <w:szCs w:val="14"/>
              </w:rPr>
              <w:t>2.15</w:t>
            </w:r>
          </w:p>
        </w:tc>
        <w:tc>
          <w:tcPr>
            <w:tcW w:w="161" w:type="pct"/>
            <w:tcBorders>
              <w:top w:val="nil"/>
              <w:left w:val="nil"/>
              <w:bottom w:val="single" w:sz="8" w:space="0" w:color="B3EFFD"/>
              <w:right w:val="nil"/>
            </w:tcBorders>
            <w:hideMark/>
          </w:tcPr>
          <w:p w14:paraId="0BC24420" w14:textId="48CA9251" w:rsidR="00323C20" w:rsidRPr="00323C20" w:rsidRDefault="00323C20" w:rsidP="00323C20">
            <w:pPr>
              <w:jc w:val="right"/>
              <w:rPr>
                <w:rFonts w:cstheme="majorHAnsi"/>
                <w:color w:val="000000"/>
                <w:sz w:val="14"/>
                <w:szCs w:val="14"/>
              </w:rPr>
            </w:pPr>
            <w:r w:rsidRPr="00323C20">
              <w:rPr>
                <w:sz w:val="14"/>
                <w:szCs w:val="14"/>
              </w:rPr>
              <w:t>1.44</w:t>
            </w:r>
          </w:p>
        </w:tc>
      </w:tr>
      <w:tr w:rsidR="00323C20" w:rsidRPr="00241ABF" w14:paraId="0AA6AC8F" w14:textId="77777777" w:rsidTr="00323C20">
        <w:trPr>
          <w:trHeight w:val="432"/>
          <w:jc w:val="center"/>
        </w:trPr>
        <w:tc>
          <w:tcPr>
            <w:tcW w:w="326" w:type="pct"/>
            <w:tcBorders>
              <w:top w:val="nil"/>
              <w:left w:val="nil"/>
              <w:bottom w:val="single" w:sz="8" w:space="0" w:color="B3EFFD"/>
              <w:right w:val="nil"/>
            </w:tcBorders>
            <w:shd w:val="clear" w:color="000000" w:fill="FFFFFF"/>
            <w:hideMark/>
          </w:tcPr>
          <w:p w14:paraId="6C12A8D9" w14:textId="4A871946" w:rsidR="00323C20" w:rsidRPr="00323C20" w:rsidRDefault="00323C20" w:rsidP="00323C20">
            <w:pPr>
              <w:rPr>
                <w:rFonts w:cstheme="majorHAnsi"/>
                <w:color w:val="000000"/>
                <w:sz w:val="14"/>
                <w:szCs w:val="14"/>
              </w:rPr>
            </w:pPr>
            <w:r w:rsidRPr="00323C20">
              <w:rPr>
                <w:sz w:val="14"/>
                <w:szCs w:val="14"/>
              </w:rPr>
              <w:t>Business &amp; Public Sector</w:t>
            </w:r>
          </w:p>
        </w:tc>
        <w:tc>
          <w:tcPr>
            <w:tcW w:w="465" w:type="pct"/>
            <w:tcBorders>
              <w:top w:val="nil"/>
              <w:left w:val="nil"/>
              <w:bottom w:val="single" w:sz="8" w:space="0" w:color="B3EFFD"/>
              <w:right w:val="nil"/>
            </w:tcBorders>
            <w:shd w:val="clear" w:color="000000" w:fill="FFFFFF"/>
            <w:hideMark/>
          </w:tcPr>
          <w:p w14:paraId="22E4895D" w14:textId="1314393D" w:rsidR="00323C20" w:rsidRPr="00323C20" w:rsidRDefault="00323C20" w:rsidP="00323C20">
            <w:pPr>
              <w:rPr>
                <w:rFonts w:cstheme="majorHAnsi"/>
                <w:color w:val="000000"/>
                <w:sz w:val="14"/>
                <w:szCs w:val="14"/>
              </w:rPr>
            </w:pPr>
            <w:r w:rsidRPr="00323C20">
              <w:rPr>
                <w:sz w:val="14"/>
                <w:szCs w:val="14"/>
              </w:rPr>
              <w:t>Retro</w:t>
            </w:r>
            <w:r w:rsidR="00031425">
              <w:rPr>
                <w:sz w:val="14"/>
                <w:szCs w:val="14"/>
              </w:rPr>
              <w:t>C</w:t>
            </w:r>
            <w:r w:rsidRPr="00323C20">
              <w:rPr>
                <w:sz w:val="14"/>
                <w:szCs w:val="14"/>
              </w:rPr>
              <w:t>ommission</w:t>
            </w:r>
            <w:r w:rsidR="007C1B86">
              <w:rPr>
                <w:sz w:val="14"/>
                <w:szCs w:val="14"/>
              </w:rPr>
              <w:t>in</w:t>
            </w:r>
            <w:r w:rsidRPr="00323C20">
              <w:rPr>
                <w:sz w:val="14"/>
                <w:szCs w:val="14"/>
              </w:rPr>
              <w:t>g</w:t>
            </w:r>
          </w:p>
        </w:tc>
        <w:tc>
          <w:tcPr>
            <w:tcW w:w="352" w:type="pct"/>
            <w:tcBorders>
              <w:top w:val="nil"/>
              <w:left w:val="nil"/>
              <w:bottom w:val="single" w:sz="8" w:space="0" w:color="B3EFFD"/>
              <w:right w:val="nil"/>
            </w:tcBorders>
            <w:shd w:val="clear" w:color="000000" w:fill="FFFFFF"/>
            <w:hideMark/>
          </w:tcPr>
          <w:p w14:paraId="34768A6E" w14:textId="3D5C9391" w:rsidR="00323C20" w:rsidRPr="00323C20" w:rsidRDefault="00323C20" w:rsidP="00323C20">
            <w:pPr>
              <w:jc w:val="right"/>
              <w:rPr>
                <w:rFonts w:cstheme="majorHAnsi"/>
                <w:color w:val="000000"/>
                <w:sz w:val="14"/>
                <w:szCs w:val="14"/>
              </w:rPr>
            </w:pPr>
            <w:r w:rsidRPr="00323C20">
              <w:rPr>
                <w:sz w:val="14"/>
                <w:szCs w:val="14"/>
              </w:rPr>
              <w:t xml:space="preserve">$57,898,624 </w:t>
            </w:r>
          </w:p>
        </w:tc>
        <w:tc>
          <w:tcPr>
            <w:tcW w:w="294" w:type="pct"/>
            <w:tcBorders>
              <w:top w:val="nil"/>
              <w:left w:val="nil"/>
              <w:bottom w:val="single" w:sz="8" w:space="0" w:color="B3EFFD"/>
              <w:right w:val="nil"/>
            </w:tcBorders>
            <w:shd w:val="clear" w:color="000000" w:fill="FFFFFF"/>
            <w:hideMark/>
          </w:tcPr>
          <w:p w14:paraId="42A9690A" w14:textId="4A1E5CCD" w:rsidR="00323C20" w:rsidRPr="00323C20" w:rsidRDefault="00323C20" w:rsidP="00323C20">
            <w:pPr>
              <w:jc w:val="right"/>
              <w:rPr>
                <w:rFonts w:cstheme="majorHAnsi"/>
                <w:color w:val="000000"/>
                <w:sz w:val="14"/>
                <w:szCs w:val="14"/>
              </w:rPr>
            </w:pPr>
            <w:r w:rsidRPr="00323C20">
              <w:rPr>
                <w:sz w:val="14"/>
                <w:szCs w:val="14"/>
              </w:rPr>
              <w:t xml:space="preserve">$3,052,014 </w:t>
            </w:r>
          </w:p>
        </w:tc>
        <w:tc>
          <w:tcPr>
            <w:tcW w:w="278" w:type="pct"/>
            <w:tcBorders>
              <w:top w:val="nil"/>
              <w:left w:val="nil"/>
              <w:bottom w:val="single" w:sz="8" w:space="0" w:color="B3EFFD"/>
              <w:right w:val="nil"/>
            </w:tcBorders>
            <w:shd w:val="clear" w:color="000000" w:fill="FFFFFF"/>
            <w:hideMark/>
          </w:tcPr>
          <w:p w14:paraId="782F7E9E" w14:textId="2FE5658C" w:rsidR="00323C20" w:rsidRPr="00323C20" w:rsidRDefault="00323C20" w:rsidP="00323C20">
            <w:pPr>
              <w:jc w:val="right"/>
              <w:rPr>
                <w:rFonts w:cstheme="majorHAnsi"/>
                <w:color w:val="000000"/>
                <w:sz w:val="14"/>
                <w:szCs w:val="14"/>
              </w:rPr>
            </w:pPr>
            <w:r w:rsidRPr="00323C20">
              <w:rPr>
                <w:sz w:val="14"/>
                <w:szCs w:val="14"/>
              </w:rPr>
              <w:t xml:space="preserve">$50,593,670 </w:t>
            </w:r>
          </w:p>
        </w:tc>
        <w:tc>
          <w:tcPr>
            <w:tcW w:w="314" w:type="pct"/>
            <w:tcBorders>
              <w:top w:val="nil"/>
              <w:left w:val="nil"/>
              <w:bottom w:val="single" w:sz="8" w:space="0" w:color="B3EFFD"/>
              <w:right w:val="nil"/>
            </w:tcBorders>
            <w:shd w:val="clear" w:color="000000" w:fill="FFFFFF"/>
            <w:hideMark/>
          </w:tcPr>
          <w:p w14:paraId="5119795F" w14:textId="4D51F8CD" w:rsidR="00323C20" w:rsidRPr="00323C20" w:rsidRDefault="00323C20" w:rsidP="00323C20">
            <w:pPr>
              <w:jc w:val="right"/>
              <w:rPr>
                <w:rFonts w:cstheme="majorHAnsi"/>
                <w:color w:val="000000"/>
                <w:sz w:val="14"/>
                <w:szCs w:val="14"/>
              </w:rPr>
            </w:pPr>
            <w:r w:rsidRPr="00323C20">
              <w:rPr>
                <w:sz w:val="14"/>
                <w:szCs w:val="14"/>
              </w:rPr>
              <w:t xml:space="preserve">$0 </w:t>
            </w:r>
          </w:p>
        </w:tc>
        <w:tc>
          <w:tcPr>
            <w:tcW w:w="268" w:type="pct"/>
            <w:tcBorders>
              <w:top w:val="nil"/>
              <w:left w:val="nil"/>
              <w:bottom w:val="single" w:sz="8" w:space="0" w:color="B3EFFD"/>
              <w:right w:val="nil"/>
            </w:tcBorders>
            <w:shd w:val="clear" w:color="000000" w:fill="FFFFFF"/>
            <w:hideMark/>
          </w:tcPr>
          <w:p w14:paraId="595202A8" w14:textId="364E2B3B" w:rsidR="00323C20" w:rsidRPr="00323C20" w:rsidRDefault="00323C20" w:rsidP="00323C20">
            <w:pPr>
              <w:jc w:val="right"/>
              <w:rPr>
                <w:rFonts w:cstheme="majorHAnsi"/>
                <w:color w:val="000000"/>
                <w:sz w:val="14"/>
                <w:szCs w:val="14"/>
              </w:rPr>
            </w:pPr>
            <w:r w:rsidRPr="00323C20">
              <w:rPr>
                <w:sz w:val="14"/>
                <w:szCs w:val="14"/>
              </w:rPr>
              <w:t xml:space="preserve">$0 </w:t>
            </w:r>
          </w:p>
        </w:tc>
        <w:tc>
          <w:tcPr>
            <w:tcW w:w="294" w:type="pct"/>
            <w:tcBorders>
              <w:top w:val="nil"/>
              <w:left w:val="nil"/>
              <w:bottom w:val="single" w:sz="8" w:space="0" w:color="B3EFFD"/>
              <w:right w:val="nil"/>
            </w:tcBorders>
            <w:shd w:val="clear" w:color="000000" w:fill="FFFFFF"/>
            <w:hideMark/>
          </w:tcPr>
          <w:p w14:paraId="3A3CDC5F" w14:textId="176BE9F8" w:rsidR="00323C20" w:rsidRPr="00323C20" w:rsidRDefault="00323C20" w:rsidP="00323C20">
            <w:pPr>
              <w:jc w:val="right"/>
              <w:rPr>
                <w:rFonts w:cstheme="majorHAnsi"/>
                <w:color w:val="000000"/>
                <w:sz w:val="14"/>
                <w:szCs w:val="14"/>
              </w:rPr>
            </w:pPr>
            <w:r w:rsidRPr="00323C20">
              <w:rPr>
                <w:sz w:val="14"/>
                <w:szCs w:val="14"/>
              </w:rPr>
              <w:t xml:space="preserve">$10,374,284 </w:t>
            </w:r>
          </w:p>
        </w:tc>
        <w:tc>
          <w:tcPr>
            <w:tcW w:w="264" w:type="pct"/>
            <w:tcBorders>
              <w:top w:val="nil"/>
              <w:left w:val="nil"/>
              <w:bottom w:val="single" w:sz="8" w:space="0" w:color="B3EFFD"/>
              <w:right w:val="nil"/>
            </w:tcBorders>
            <w:shd w:val="clear" w:color="000000" w:fill="FFFFFF"/>
            <w:hideMark/>
          </w:tcPr>
          <w:p w14:paraId="4BDEED38" w14:textId="48E3EBAD" w:rsidR="00323C20" w:rsidRPr="00323C20" w:rsidRDefault="00323C20" w:rsidP="00323C20">
            <w:pPr>
              <w:jc w:val="right"/>
              <w:rPr>
                <w:rFonts w:cstheme="majorHAnsi"/>
                <w:color w:val="000000"/>
                <w:sz w:val="14"/>
                <w:szCs w:val="14"/>
              </w:rPr>
            </w:pPr>
            <w:r w:rsidRPr="00323C20">
              <w:rPr>
                <w:sz w:val="14"/>
                <w:szCs w:val="14"/>
              </w:rPr>
              <w:t xml:space="preserve">$0 </w:t>
            </w:r>
          </w:p>
        </w:tc>
        <w:tc>
          <w:tcPr>
            <w:tcW w:w="327" w:type="pct"/>
            <w:tcBorders>
              <w:top w:val="nil"/>
              <w:left w:val="nil"/>
              <w:bottom w:val="single" w:sz="8" w:space="0" w:color="B3EFFD"/>
              <w:right w:val="nil"/>
            </w:tcBorders>
            <w:shd w:val="clear" w:color="000000" w:fill="FFFFFF"/>
            <w:hideMark/>
          </w:tcPr>
          <w:p w14:paraId="423F6CD6" w14:textId="0ED15A14" w:rsidR="00323C20" w:rsidRPr="00323C20" w:rsidRDefault="00323C20" w:rsidP="00323C20">
            <w:pPr>
              <w:jc w:val="right"/>
              <w:rPr>
                <w:rFonts w:cstheme="majorHAnsi"/>
                <w:color w:val="000000"/>
                <w:sz w:val="14"/>
                <w:szCs w:val="14"/>
              </w:rPr>
            </w:pPr>
            <w:r w:rsidRPr="00323C20">
              <w:rPr>
                <w:sz w:val="14"/>
                <w:szCs w:val="14"/>
              </w:rPr>
              <w:t xml:space="preserve">$19,760,458 </w:t>
            </w:r>
          </w:p>
        </w:tc>
        <w:tc>
          <w:tcPr>
            <w:tcW w:w="278" w:type="pct"/>
            <w:tcBorders>
              <w:top w:val="nil"/>
              <w:left w:val="nil"/>
              <w:bottom w:val="single" w:sz="8" w:space="0" w:color="B3EFFD"/>
              <w:right w:val="nil"/>
            </w:tcBorders>
            <w:shd w:val="clear" w:color="000000" w:fill="FFFFFF"/>
            <w:hideMark/>
          </w:tcPr>
          <w:p w14:paraId="163F3260" w14:textId="1B85256C" w:rsidR="00323C20" w:rsidRPr="00323C20" w:rsidRDefault="00323C20" w:rsidP="00323C20">
            <w:pPr>
              <w:jc w:val="right"/>
              <w:rPr>
                <w:rFonts w:cstheme="majorHAnsi"/>
                <w:color w:val="000000"/>
                <w:sz w:val="14"/>
                <w:szCs w:val="14"/>
              </w:rPr>
            </w:pPr>
            <w:r w:rsidRPr="00323C20">
              <w:rPr>
                <w:sz w:val="14"/>
                <w:szCs w:val="14"/>
              </w:rPr>
              <w:t xml:space="preserve">$111,544,309 </w:t>
            </w:r>
          </w:p>
        </w:tc>
        <w:tc>
          <w:tcPr>
            <w:tcW w:w="278" w:type="pct"/>
            <w:tcBorders>
              <w:top w:val="nil"/>
              <w:left w:val="nil"/>
              <w:bottom w:val="single" w:sz="8" w:space="0" w:color="B3EFFD"/>
              <w:right w:val="nil"/>
            </w:tcBorders>
            <w:shd w:val="clear" w:color="000000" w:fill="FFFFFF"/>
            <w:hideMark/>
          </w:tcPr>
          <w:p w14:paraId="117C3E2E" w14:textId="445A58C4" w:rsidR="00323C20" w:rsidRPr="00323C20" w:rsidRDefault="00323C20" w:rsidP="00323C20">
            <w:pPr>
              <w:jc w:val="right"/>
              <w:rPr>
                <w:rFonts w:cstheme="majorHAnsi"/>
                <w:color w:val="000000"/>
                <w:sz w:val="14"/>
                <w:szCs w:val="14"/>
              </w:rPr>
            </w:pPr>
            <w:r w:rsidRPr="00323C20">
              <w:rPr>
                <w:sz w:val="14"/>
                <w:szCs w:val="14"/>
              </w:rPr>
              <w:t xml:space="preserve">$60,950,639 </w:t>
            </w:r>
          </w:p>
        </w:tc>
        <w:tc>
          <w:tcPr>
            <w:tcW w:w="278" w:type="pct"/>
            <w:tcBorders>
              <w:top w:val="nil"/>
              <w:left w:val="nil"/>
              <w:bottom w:val="single" w:sz="8" w:space="0" w:color="B3EFFD"/>
              <w:right w:val="nil"/>
            </w:tcBorders>
            <w:shd w:val="clear" w:color="000000" w:fill="FFFFFF"/>
            <w:hideMark/>
          </w:tcPr>
          <w:p w14:paraId="666A321E" w14:textId="461829C5" w:rsidR="00323C20" w:rsidRPr="00323C20" w:rsidRDefault="00323C20" w:rsidP="00323C20">
            <w:pPr>
              <w:jc w:val="right"/>
              <w:rPr>
                <w:rFonts w:cstheme="majorHAnsi"/>
                <w:color w:val="000000"/>
                <w:sz w:val="14"/>
                <w:szCs w:val="14"/>
              </w:rPr>
            </w:pPr>
            <w:r w:rsidRPr="00323C20">
              <w:rPr>
                <w:sz w:val="14"/>
                <w:szCs w:val="14"/>
              </w:rPr>
              <w:t xml:space="preserve">$30,134,742 </w:t>
            </w:r>
          </w:p>
        </w:tc>
        <w:tc>
          <w:tcPr>
            <w:tcW w:w="323" w:type="pct"/>
            <w:tcBorders>
              <w:top w:val="nil"/>
              <w:left w:val="nil"/>
              <w:bottom w:val="single" w:sz="8" w:space="0" w:color="B3EFFD"/>
              <w:right w:val="nil"/>
            </w:tcBorders>
            <w:shd w:val="clear" w:color="000000" w:fill="FFFFFF"/>
            <w:hideMark/>
          </w:tcPr>
          <w:p w14:paraId="131186B6" w14:textId="37CCF2FE" w:rsidR="00323C20" w:rsidRPr="00323C20" w:rsidRDefault="00323C20" w:rsidP="00323C20">
            <w:pPr>
              <w:jc w:val="right"/>
              <w:rPr>
                <w:rFonts w:cstheme="majorHAnsi"/>
                <w:color w:val="000000"/>
                <w:sz w:val="14"/>
                <w:szCs w:val="14"/>
              </w:rPr>
            </w:pPr>
            <w:r w:rsidRPr="00323C20">
              <w:rPr>
                <w:sz w:val="14"/>
                <w:szCs w:val="14"/>
              </w:rPr>
              <w:t xml:space="preserve">$81,409,567 </w:t>
            </w:r>
          </w:p>
        </w:tc>
        <w:tc>
          <w:tcPr>
            <w:tcW w:w="325" w:type="pct"/>
            <w:tcBorders>
              <w:top w:val="nil"/>
              <w:left w:val="nil"/>
              <w:bottom w:val="single" w:sz="8" w:space="0" w:color="B3EFFD"/>
              <w:right w:val="nil"/>
            </w:tcBorders>
            <w:hideMark/>
          </w:tcPr>
          <w:p w14:paraId="2269B77B" w14:textId="3539CCBB" w:rsidR="00323C20" w:rsidRPr="00323C20" w:rsidRDefault="00323C20" w:rsidP="00323C20">
            <w:pPr>
              <w:jc w:val="right"/>
              <w:rPr>
                <w:rFonts w:cstheme="majorHAnsi"/>
                <w:color w:val="000000"/>
                <w:sz w:val="14"/>
                <w:szCs w:val="14"/>
              </w:rPr>
            </w:pPr>
            <w:r w:rsidRPr="00323C20">
              <w:rPr>
                <w:sz w:val="14"/>
                <w:szCs w:val="14"/>
              </w:rPr>
              <w:t xml:space="preserve">$30,815,896 </w:t>
            </w:r>
          </w:p>
        </w:tc>
        <w:tc>
          <w:tcPr>
            <w:tcW w:w="175" w:type="pct"/>
            <w:tcBorders>
              <w:top w:val="nil"/>
              <w:left w:val="nil"/>
              <w:bottom w:val="single" w:sz="8" w:space="0" w:color="B3EFFD"/>
              <w:right w:val="nil"/>
            </w:tcBorders>
            <w:shd w:val="clear" w:color="000000" w:fill="FFFFFF"/>
            <w:hideMark/>
          </w:tcPr>
          <w:p w14:paraId="4CB0A879" w14:textId="304F1851" w:rsidR="00323C20" w:rsidRPr="00323C20" w:rsidRDefault="00323C20" w:rsidP="00323C20">
            <w:pPr>
              <w:jc w:val="right"/>
              <w:rPr>
                <w:rFonts w:cstheme="majorHAnsi"/>
                <w:color w:val="000000"/>
                <w:sz w:val="14"/>
                <w:szCs w:val="14"/>
              </w:rPr>
            </w:pPr>
            <w:r w:rsidRPr="00323C20">
              <w:rPr>
                <w:sz w:val="14"/>
                <w:szCs w:val="14"/>
              </w:rPr>
              <w:t>3.70</w:t>
            </w:r>
          </w:p>
        </w:tc>
        <w:tc>
          <w:tcPr>
            <w:tcW w:w="161" w:type="pct"/>
            <w:tcBorders>
              <w:top w:val="nil"/>
              <w:left w:val="nil"/>
              <w:bottom w:val="single" w:sz="8" w:space="0" w:color="B3EFFD"/>
              <w:right w:val="nil"/>
            </w:tcBorders>
            <w:shd w:val="clear" w:color="000000" w:fill="FFFFFF"/>
            <w:hideMark/>
          </w:tcPr>
          <w:p w14:paraId="303C0C0A" w14:textId="5F7FF1EE" w:rsidR="00323C20" w:rsidRPr="00323C20" w:rsidRDefault="00323C20" w:rsidP="00323C20">
            <w:pPr>
              <w:jc w:val="right"/>
              <w:rPr>
                <w:rFonts w:cstheme="majorHAnsi"/>
                <w:color w:val="000000"/>
                <w:sz w:val="14"/>
                <w:szCs w:val="14"/>
              </w:rPr>
            </w:pPr>
            <w:r w:rsidRPr="00323C20">
              <w:rPr>
                <w:sz w:val="14"/>
                <w:szCs w:val="14"/>
              </w:rPr>
              <w:t>2.02</w:t>
            </w:r>
          </w:p>
        </w:tc>
      </w:tr>
      <w:tr w:rsidR="00323C20" w:rsidRPr="00241ABF" w14:paraId="42C9E4B8" w14:textId="77777777" w:rsidTr="00323C20">
        <w:trPr>
          <w:trHeight w:val="432"/>
          <w:jc w:val="center"/>
        </w:trPr>
        <w:tc>
          <w:tcPr>
            <w:tcW w:w="326" w:type="pct"/>
            <w:tcBorders>
              <w:top w:val="nil"/>
              <w:left w:val="nil"/>
              <w:bottom w:val="single" w:sz="8" w:space="0" w:color="B3EFFD"/>
              <w:right w:val="nil"/>
            </w:tcBorders>
            <w:shd w:val="clear" w:color="000000" w:fill="FFFFFF"/>
          </w:tcPr>
          <w:p w14:paraId="3732235D" w14:textId="727D1CEE" w:rsidR="00323C20" w:rsidRPr="00323C20" w:rsidRDefault="00323C20" w:rsidP="00323C20">
            <w:pPr>
              <w:rPr>
                <w:rFonts w:cstheme="majorHAnsi"/>
                <w:color w:val="000000"/>
                <w:sz w:val="14"/>
                <w:szCs w:val="14"/>
              </w:rPr>
            </w:pPr>
            <w:r w:rsidRPr="00323C20">
              <w:rPr>
                <w:sz w:val="14"/>
                <w:szCs w:val="14"/>
              </w:rPr>
              <w:t>Business &amp; Public Sector</w:t>
            </w:r>
          </w:p>
        </w:tc>
        <w:tc>
          <w:tcPr>
            <w:tcW w:w="465" w:type="pct"/>
            <w:tcBorders>
              <w:top w:val="nil"/>
              <w:left w:val="nil"/>
              <w:bottom w:val="nil"/>
              <w:right w:val="nil"/>
            </w:tcBorders>
            <w:shd w:val="clear" w:color="000000" w:fill="FFFFFF"/>
          </w:tcPr>
          <w:p w14:paraId="198380DA" w14:textId="591F9EB6" w:rsidR="00323C20" w:rsidRPr="00323C20" w:rsidRDefault="00323C20" w:rsidP="00323C20">
            <w:pPr>
              <w:rPr>
                <w:rFonts w:cstheme="majorHAnsi"/>
                <w:color w:val="000000"/>
                <w:sz w:val="14"/>
                <w:szCs w:val="14"/>
              </w:rPr>
            </w:pPr>
            <w:r w:rsidRPr="00323C20">
              <w:rPr>
                <w:sz w:val="14"/>
                <w:szCs w:val="14"/>
              </w:rPr>
              <w:t>Commercial Food Services</w:t>
            </w:r>
          </w:p>
        </w:tc>
        <w:tc>
          <w:tcPr>
            <w:tcW w:w="352" w:type="pct"/>
            <w:tcBorders>
              <w:top w:val="nil"/>
              <w:left w:val="nil"/>
              <w:bottom w:val="single" w:sz="8" w:space="0" w:color="B3EFFD"/>
              <w:right w:val="nil"/>
            </w:tcBorders>
            <w:shd w:val="clear" w:color="000000" w:fill="FFFFFF"/>
          </w:tcPr>
          <w:p w14:paraId="64F2EB68" w14:textId="255E458F" w:rsidR="00323C20" w:rsidRPr="00323C20" w:rsidRDefault="00323C20" w:rsidP="00323C20">
            <w:pPr>
              <w:jc w:val="right"/>
              <w:rPr>
                <w:rFonts w:cstheme="majorHAnsi"/>
                <w:color w:val="000000"/>
                <w:sz w:val="14"/>
                <w:szCs w:val="14"/>
              </w:rPr>
            </w:pPr>
            <w:r w:rsidRPr="00323C20">
              <w:rPr>
                <w:sz w:val="14"/>
                <w:szCs w:val="14"/>
              </w:rPr>
              <w:t xml:space="preserve">$1,076,698 </w:t>
            </w:r>
          </w:p>
        </w:tc>
        <w:tc>
          <w:tcPr>
            <w:tcW w:w="294" w:type="pct"/>
            <w:tcBorders>
              <w:top w:val="nil"/>
              <w:left w:val="nil"/>
              <w:bottom w:val="single" w:sz="8" w:space="0" w:color="B3EFFD"/>
              <w:right w:val="nil"/>
            </w:tcBorders>
            <w:shd w:val="clear" w:color="000000" w:fill="FFFFFF"/>
          </w:tcPr>
          <w:p w14:paraId="563DE82B" w14:textId="76608319" w:rsidR="00323C20" w:rsidRPr="00323C20" w:rsidRDefault="00323C20" w:rsidP="00323C20">
            <w:pPr>
              <w:jc w:val="right"/>
              <w:rPr>
                <w:rFonts w:cstheme="majorHAnsi"/>
                <w:color w:val="000000"/>
                <w:sz w:val="14"/>
                <w:szCs w:val="14"/>
              </w:rPr>
            </w:pPr>
            <w:r w:rsidRPr="00323C20">
              <w:rPr>
                <w:sz w:val="14"/>
                <w:szCs w:val="14"/>
              </w:rPr>
              <w:t xml:space="preserve">$996,243 </w:t>
            </w:r>
          </w:p>
        </w:tc>
        <w:tc>
          <w:tcPr>
            <w:tcW w:w="278" w:type="pct"/>
            <w:tcBorders>
              <w:top w:val="nil"/>
              <w:left w:val="nil"/>
              <w:bottom w:val="single" w:sz="8" w:space="0" w:color="B3EFFD"/>
              <w:right w:val="nil"/>
            </w:tcBorders>
            <w:shd w:val="clear" w:color="000000" w:fill="FFFFFF"/>
          </w:tcPr>
          <w:p w14:paraId="2000AF56" w14:textId="59F13844" w:rsidR="00323C20" w:rsidRPr="00323C20" w:rsidRDefault="00323C20" w:rsidP="00323C20">
            <w:pPr>
              <w:jc w:val="right"/>
              <w:rPr>
                <w:rFonts w:cstheme="majorHAnsi"/>
                <w:color w:val="000000"/>
                <w:sz w:val="14"/>
                <w:szCs w:val="14"/>
              </w:rPr>
            </w:pPr>
            <w:r w:rsidRPr="00323C20">
              <w:rPr>
                <w:sz w:val="14"/>
                <w:szCs w:val="14"/>
              </w:rPr>
              <w:t xml:space="preserve">$1,965,143 </w:t>
            </w:r>
          </w:p>
        </w:tc>
        <w:tc>
          <w:tcPr>
            <w:tcW w:w="314" w:type="pct"/>
            <w:tcBorders>
              <w:top w:val="nil"/>
              <w:left w:val="nil"/>
              <w:bottom w:val="single" w:sz="8" w:space="0" w:color="B3EFFD"/>
              <w:right w:val="nil"/>
            </w:tcBorders>
            <w:shd w:val="clear" w:color="000000" w:fill="FFFFFF"/>
          </w:tcPr>
          <w:p w14:paraId="5553376E" w14:textId="5C06B12A" w:rsidR="00323C20" w:rsidRPr="00323C20" w:rsidRDefault="00323C20" w:rsidP="00323C20">
            <w:pPr>
              <w:jc w:val="right"/>
              <w:rPr>
                <w:rFonts w:cstheme="majorHAnsi"/>
                <w:color w:val="000000"/>
                <w:sz w:val="14"/>
                <w:szCs w:val="14"/>
              </w:rPr>
            </w:pPr>
            <w:r w:rsidRPr="00323C20">
              <w:rPr>
                <w:sz w:val="14"/>
                <w:szCs w:val="14"/>
              </w:rPr>
              <w:t xml:space="preserve">$160,384 </w:t>
            </w:r>
          </w:p>
        </w:tc>
        <w:tc>
          <w:tcPr>
            <w:tcW w:w="268" w:type="pct"/>
            <w:tcBorders>
              <w:top w:val="nil"/>
              <w:left w:val="nil"/>
              <w:bottom w:val="single" w:sz="8" w:space="0" w:color="B3EFFD"/>
              <w:right w:val="nil"/>
            </w:tcBorders>
            <w:shd w:val="clear" w:color="000000" w:fill="FFFFFF"/>
          </w:tcPr>
          <w:p w14:paraId="748251D9" w14:textId="0C7917D7" w:rsidR="00323C20" w:rsidRPr="00323C20" w:rsidRDefault="00323C20" w:rsidP="00323C20">
            <w:pPr>
              <w:jc w:val="right"/>
              <w:rPr>
                <w:rFonts w:cstheme="majorHAnsi"/>
                <w:color w:val="000000"/>
                <w:sz w:val="14"/>
                <w:szCs w:val="14"/>
              </w:rPr>
            </w:pPr>
            <w:r w:rsidRPr="00323C20">
              <w:rPr>
                <w:sz w:val="14"/>
                <w:szCs w:val="14"/>
              </w:rPr>
              <w:t xml:space="preserve">$0 </w:t>
            </w:r>
          </w:p>
        </w:tc>
        <w:tc>
          <w:tcPr>
            <w:tcW w:w="294" w:type="pct"/>
            <w:tcBorders>
              <w:top w:val="nil"/>
              <w:left w:val="nil"/>
              <w:bottom w:val="single" w:sz="8" w:space="0" w:color="B3EFFD"/>
              <w:right w:val="nil"/>
            </w:tcBorders>
            <w:shd w:val="clear" w:color="000000" w:fill="FFFFFF"/>
          </w:tcPr>
          <w:p w14:paraId="468AD855" w14:textId="7F4D94D5" w:rsidR="00323C20" w:rsidRPr="00323C20" w:rsidRDefault="00323C20" w:rsidP="00323C20">
            <w:pPr>
              <w:jc w:val="right"/>
              <w:rPr>
                <w:rFonts w:cstheme="majorHAnsi"/>
                <w:color w:val="000000"/>
                <w:sz w:val="14"/>
                <w:szCs w:val="14"/>
              </w:rPr>
            </w:pPr>
            <w:r w:rsidRPr="00323C20">
              <w:rPr>
                <w:sz w:val="14"/>
                <w:szCs w:val="14"/>
              </w:rPr>
              <w:t xml:space="preserve">$744,216 </w:t>
            </w:r>
          </w:p>
        </w:tc>
        <w:tc>
          <w:tcPr>
            <w:tcW w:w="264" w:type="pct"/>
            <w:tcBorders>
              <w:top w:val="nil"/>
              <w:left w:val="nil"/>
              <w:bottom w:val="single" w:sz="8" w:space="0" w:color="B3EFFD"/>
              <w:right w:val="nil"/>
            </w:tcBorders>
            <w:shd w:val="clear" w:color="000000" w:fill="FFFFFF"/>
          </w:tcPr>
          <w:p w14:paraId="579A214D" w14:textId="4AA382F6" w:rsidR="00323C20" w:rsidRPr="00323C20" w:rsidRDefault="00323C20" w:rsidP="00323C20">
            <w:pPr>
              <w:jc w:val="right"/>
              <w:rPr>
                <w:rFonts w:cstheme="majorHAnsi"/>
                <w:color w:val="000000"/>
                <w:sz w:val="14"/>
                <w:szCs w:val="14"/>
              </w:rPr>
            </w:pPr>
            <w:r w:rsidRPr="00323C20">
              <w:rPr>
                <w:sz w:val="14"/>
                <w:szCs w:val="14"/>
              </w:rPr>
              <w:t xml:space="preserve">$0 </w:t>
            </w:r>
          </w:p>
        </w:tc>
        <w:tc>
          <w:tcPr>
            <w:tcW w:w="327" w:type="pct"/>
            <w:tcBorders>
              <w:top w:val="nil"/>
              <w:left w:val="nil"/>
              <w:bottom w:val="single" w:sz="8" w:space="0" w:color="B3EFFD"/>
              <w:right w:val="nil"/>
            </w:tcBorders>
            <w:shd w:val="clear" w:color="000000" w:fill="FFFFFF"/>
          </w:tcPr>
          <w:p w14:paraId="4EFC5A71" w14:textId="2FD10B96" w:rsidR="00323C20" w:rsidRPr="00323C20" w:rsidRDefault="00323C20" w:rsidP="00323C20">
            <w:pPr>
              <w:jc w:val="right"/>
              <w:rPr>
                <w:rFonts w:cstheme="majorHAnsi"/>
                <w:color w:val="000000"/>
                <w:sz w:val="14"/>
                <w:szCs w:val="14"/>
              </w:rPr>
            </w:pPr>
            <w:r w:rsidRPr="00323C20">
              <w:rPr>
                <w:sz w:val="14"/>
                <w:szCs w:val="14"/>
              </w:rPr>
              <w:t xml:space="preserve">$411,767 </w:t>
            </w:r>
          </w:p>
        </w:tc>
        <w:tc>
          <w:tcPr>
            <w:tcW w:w="278" w:type="pct"/>
            <w:tcBorders>
              <w:top w:val="nil"/>
              <w:left w:val="nil"/>
              <w:bottom w:val="single" w:sz="8" w:space="0" w:color="B3EFFD"/>
              <w:right w:val="nil"/>
            </w:tcBorders>
            <w:shd w:val="clear" w:color="000000" w:fill="FFFFFF"/>
          </w:tcPr>
          <w:p w14:paraId="4226883A" w14:textId="4988427C" w:rsidR="00323C20" w:rsidRPr="00323C20" w:rsidRDefault="00323C20" w:rsidP="00323C20">
            <w:pPr>
              <w:jc w:val="right"/>
              <w:rPr>
                <w:rFonts w:cstheme="majorHAnsi"/>
                <w:color w:val="000000"/>
                <w:sz w:val="14"/>
                <w:szCs w:val="14"/>
              </w:rPr>
            </w:pPr>
            <w:r w:rsidRPr="00323C20">
              <w:rPr>
                <w:sz w:val="14"/>
                <w:szCs w:val="14"/>
              </w:rPr>
              <w:t xml:space="preserve">$4,198,468 </w:t>
            </w:r>
          </w:p>
        </w:tc>
        <w:tc>
          <w:tcPr>
            <w:tcW w:w="278" w:type="pct"/>
            <w:tcBorders>
              <w:top w:val="nil"/>
              <w:left w:val="nil"/>
              <w:bottom w:val="single" w:sz="8" w:space="0" w:color="B3EFFD"/>
              <w:right w:val="nil"/>
            </w:tcBorders>
            <w:shd w:val="clear" w:color="000000" w:fill="FFFFFF"/>
          </w:tcPr>
          <w:p w14:paraId="5B44F77B" w14:textId="311706FD" w:rsidR="00323C20" w:rsidRPr="00323C20" w:rsidRDefault="00323C20" w:rsidP="00323C20">
            <w:pPr>
              <w:jc w:val="right"/>
              <w:rPr>
                <w:rFonts w:cstheme="majorHAnsi"/>
                <w:color w:val="000000"/>
                <w:sz w:val="14"/>
                <w:szCs w:val="14"/>
              </w:rPr>
            </w:pPr>
            <w:r w:rsidRPr="00323C20">
              <w:rPr>
                <w:sz w:val="14"/>
                <w:szCs w:val="14"/>
              </w:rPr>
              <w:t xml:space="preserve">$2,233,325 </w:t>
            </w:r>
          </w:p>
        </w:tc>
        <w:tc>
          <w:tcPr>
            <w:tcW w:w="278" w:type="pct"/>
            <w:tcBorders>
              <w:top w:val="nil"/>
              <w:left w:val="nil"/>
              <w:bottom w:val="single" w:sz="8" w:space="0" w:color="B3EFFD"/>
              <w:right w:val="nil"/>
            </w:tcBorders>
            <w:shd w:val="clear" w:color="000000" w:fill="FFFFFF"/>
          </w:tcPr>
          <w:p w14:paraId="7FD6FE6D" w14:textId="079E607D" w:rsidR="00323C20" w:rsidRPr="00323C20" w:rsidRDefault="00323C20" w:rsidP="00323C20">
            <w:pPr>
              <w:jc w:val="right"/>
              <w:rPr>
                <w:rFonts w:cstheme="majorHAnsi"/>
                <w:color w:val="000000"/>
                <w:sz w:val="14"/>
                <w:szCs w:val="14"/>
              </w:rPr>
            </w:pPr>
            <w:r w:rsidRPr="00323C20">
              <w:rPr>
                <w:sz w:val="14"/>
                <w:szCs w:val="14"/>
              </w:rPr>
              <w:t xml:space="preserve">$1,155,983 </w:t>
            </w:r>
          </w:p>
        </w:tc>
        <w:tc>
          <w:tcPr>
            <w:tcW w:w="323" w:type="pct"/>
            <w:tcBorders>
              <w:top w:val="nil"/>
              <w:left w:val="nil"/>
              <w:bottom w:val="single" w:sz="8" w:space="0" w:color="B3EFFD"/>
              <w:right w:val="nil"/>
            </w:tcBorders>
            <w:shd w:val="clear" w:color="000000" w:fill="FFFFFF"/>
          </w:tcPr>
          <w:p w14:paraId="75EB8625" w14:textId="29DEF85A" w:rsidR="00323C20" w:rsidRPr="00323C20" w:rsidRDefault="00323C20" w:rsidP="00323C20">
            <w:pPr>
              <w:jc w:val="right"/>
              <w:rPr>
                <w:rFonts w:cstheme="majorHAnsi"/>
                <w:color w:val="000000"/>
                <w:sz w:val="14"/>
                <w:szCs w:val="14"/>
              </w:rPr>
            </w:pPr>
            <w:r w:rsidRPr="00323C20">
              <w:rPr>
                <w:sz w:val="14"/>
                <w:szCs w:val="14"/>
              </w:rPr>
              <w:t xml:space="preserve">$3,042,485 </w:t>
            </w:r>
          </w:p>
        </w:tc>
        <w:tc>
          <w:tcPr>
            <w:tcW w:w="325" w:type="pct"/>
            <w:tcBorders>
              <w:top w:val="nil"/>
              <w:left w:val="nil"/>
              <w:bottom w:val="single" w:sz="8" w:space="0" w:color="B3EFFD"/>
              <w:right w:val="nil"/>
            </w:tcBorders>
          </w:tcPr>
          <w:p w14:paraId="67861EAB" w14:textId="5F0D0D0E" w:rsidR="00323C20" w:rsidRPr="00323C20" w:rsidRDefault="00323C20" w:rsidP="00323C20">
            <w:pPr>
              <w:jc w:val="right"/>
              <w:rPr>
                <w:rFonts w:cstheme="majorHAnsi"/>
                <w:color w:val="000000"/>
                <w:sz w:val="14"/>
                <w:szCs w:val="14"/>
              </w:rPr>
            </w:pPr>
            <w:r w:rsidRPr="00323C20">
              <w:rPr>
                <w:sz w:val="14"/>
                <w:szCs w:val="14"/>
              </w:rPr>
              <w:t xml:space="preserve">$1,077,342 </w:t>
            </w:r>
          </w:p>
        </w:tc>
        <w:tc>
          <w:tcPr>
            <w:tcW w:w="175" w:type="pct"/>
            <w:tcBorders>
              <w:top w:val="nil"/>
              <w:left w:val="nil"/>
              <w:bottom w:val="single" w:sz="8" w:space="0" w:color="B3EFFD"/>
              <w:right w:val="nil"/>
            </w:tcBorders>
            <w:shd w:val="clear" w:color="000000" w:fill="FFFFFF"/>
          </w:tcPr>
          <w:p w14:paraId="1F536F3F" w14:textId="21C3ADD8" w:rsidR="00323C20" w:rsidRPr="00323C20" w:rsidRDefault="00323C20" w:rsidP="00323C20">
            <w:pPr>
              <w:jc w:val="right"/>
              <w:rPr>
                <w:rFonts w:cstheme="majorHAnsi"/>
                <w:color w:val="000000"/>
                <w:sz w:val="14"/>
                <w:szCs w:val="14"/>
              </w:rPr>
            </w:pPr>
            <w:r w:rsidRPr="00323C20">
              <w:rPr>
                <w:sz w:val="14"/>
                <w:szCs w:val="14"/>
              </w:rPr>
              <w:t>3.63</w:t>
            </w:r>
          </w:p>
        </w:tc>
        <w:tc>
          <w:tcPr>
            <w:tcW w:w="161" w:type="pct"/>
            <w:tcBorders>
              <w:top w:val="nil"/>
              <w:left w:val="nil"/>
              <w:bottom w:val="single" w:sz="8" w:space="0" w:color="B3EFFD"/>
              <w:right w:val="nil"/>
            </w:tcBorders>
            <w:shd w:val="clear" w:color="000000" w:fill="FFFFFF"/>
          </w:tcPr>
          <w:p w14:paraId="5EDF97A8" w14:textId="3B350C43" w:rsidR="00323C20" w:rsidRPr="00323C20" w:rsidRDefault="00323C20" w:rsidP="00323C20">
            <w:pPr>
              <w:jc w:val="right"/>
              <w:rPr>
                <w:rFonts w:cstheme="majorHAnsi"/>
                <w:color w:val="000000"/>
                <w:sz w:val="14"/>
                <w:szCs w:val="14"/>
              </w:rPr>
            </w:pPr>
            <w:r w:rsidRPr="00323C20">
              <w:rPr>
                <w:sz w:val="14"/>
                <w:szCs w:val="14"/>
              </w:rPr>
              <w:t>1.93</w:t>
            </w:r>
          </w:p>
        </w:tc>
      </w:tr>
      <w:tr w:rsidR="009D42D1" w:rsidRPr="00F90FC4" w14:paraId="75BD1C95" w14:textId="77777777">
        <w:trPr>
          <w:trHeight w:val="432"/>
          <w:jc w:val="center"/>
        </w:trPr>
        <w:tc>
          <w:tcPr>
            <w:tcW w:w="791" w:type="pct"/>
            <w:gridSpan w:val="2"/>
            <w:tcBorders>
              <w:top w:val="single" w:sz="8" w:space="0" w:color="B3EFFD"/>
              <w:left w:val="nil"/>
              <w:bottom w:val="single" w:sz="8" w:space="0" w:color="036479"/>
              <w:right w:val="nil"/>
            </w:tcBorders>
            <w:vAlign w:val="bottom"/>
            <w:hideMark/>
          </w:tcPr>
          <w:p w14:paraId="3736A405" w14:textId="77777777" w:rsidR="009D42D1" w:rsidRPr="00F90FC4" w:rsidRDefault="009D42D1" w:rsidP="009D42D1">
            <w:pPr>
              <w:rPr>
                <w:rFonts w:cstheme="majorHAnsi"/>
                <w:b/>
                <w:bCs/>
                <w:color w:val="000000"/>
                <w:sz w:val="14"/>
                <w:szCs w:val="14"/>
              </w:rPr>
            </w:pPr>
            <w:r w:rsidRPr="00F90FC4">
              <w:rPr>
                <w:rFonts w:cstheme="majorHAnsi"/>
                <w:b/>
                <w:bCs/>
                <w:color w:val="000000"/>
                <w:sz w:val="14"/>
                <w:szCs w:val="14"/>
              </w:rPr>
              <w:t>Joint Programs Total</w:t>
            </w:r>
          </w:p>
        </w:tc>
        <w:tc>
          <w:tcPr>
            <w:tcW w:w="352" w:type="pct"/>
            <w:tcBorders>
              <w:top w:val="nil"/>
              <w:left w:val="nil"/>
              <w:bottom w:val="single" w:sz="8" w:space="0" w:color="036479"/>
              <w:right w:val="nil"/>
            </w:tcBorders>
            <w:hideMark/>
          </w:tcPr>
          <w:p w14:paraId="463F24E4" w14:textId="7589A5FD" w:rsidR="009D42D1" w:rsidRPr="009D42D1" w:rsidRDefault="009D42D1" w:rsidP="009D42D1">
            <w:pPr>
              <w:jc w:val="right"/>
              <w:rPr>
                <w:rFonts w:cstheme="majorHAnsi"/>
                <w:b/>
                <w:bCs/>
                <w:color w:val="000000"/>
                <w:sz w:val="14"/>
                <w:szCs w:val="14"/>
              </w:rPr>
            </w:pPr>
            <w:r w:rsidRPr="009D42D1">
              <w:rPr>
                <w:b/>
                <w:bCs/>
                <w:sz w:val="14"/>
                <w:szCs w:val="14"/>
              </w:rPr>
              <w:t xml:space="preserve">$331,403,749 </w:t>
            </w:r>
          </w:p>
        </w:tc>
        <w:tc>
          <w:tcPr>
            <w:tcW w:w="294" w:type="pct"/>
            <w:tcBorders>
              <w:top w:val="nil"/>
              <w:left w:val="nil"/>
              <w:bottom w:val="single" w:sz="8" w:space="0" w:color="036479"/>
              <w:right w:val="nil"/>
            </w:tcBorders>
            <w:hideMark/>
          </w:tcPr>
          <w:p w14:paraId="7F7706D5" w14:textId="0B331BB0" w:rsidR="009D42D1" w:rsidRPr="009D42D1" w:rsidRDefault="009D42D1" w:rsidP="009D42D1">
            <w:pPr>
              <w:jc w:val="right"/>
              <w:rPr>
                <w:rFonts w:cstheme="majorHAnsi"/>
                <w:b/>
                <w:bCs/>
                <w:color w:val="000000"/>
                <w:sz w:val="14"/>
                <w:szCs w:val="14"/>
              </w:rPr>
            </w:pPr>
            <w:r w:rsidRPr="009D42D1">
              <w:rPr>
                <w:b/>
                <w:bCs/>
                <w:sz w:val="14"/>
                <w:szCs w:val="14"/>
              </w:rPr>
              <w:t xml:space="preserve">$106,628,514 </w:t>
            </w:r>
          </w:p>
        </w:tc>
        <w:tc>
          <w:tcPr>
            <w:tcW w:w="278" w:type="pct"/>
            <w:tcBorders>
              <w:top w:val="nil"/>
              <w:left w:val="nil"/>
              <w:bottom w:val="single" w:sz="8" w:space="0" w:color="036479"/>
              <w:right w:val="nil"/>
            </w:tcBorders>
            <w:hideMark/>
          </w:tcPr>
          <w:p w14:paraId="144E0893" w14:textId="6EB73F1E" w:rsidR="009D42D1" w:rsidRPr="009D42D1" w:rsidRDefault="009D42D1" w:rsidP="009D42D1">
            <w:pPr>
              <w:jc w:val="right"/>
              <w:rPr>
                <w:rFonts w:cstheme="majorHAnsi"/>
                <w:b/>
                <w:bCs/>
                <w:color w:val="000000"/>
                <w:sz w:val="14"/>
                <w:szCs w:val="14"/>
              </w:rPr>
            </w:pPr>
            <w:r w:rsidRPr="009D42D1">
              <w:rPr>
                <w:b/>
                <w:bCs/>
                <w:sz w:val="14"/>
                <w:szCs w:val="14"/>
              </w:rPr>
              <w:t xml:space="preserve">$326,565,921 </w:t>
            </w:r>
          </w:p>
        </w:tc>
        <w:tc>
          <w:tcPr>
            <w:tcW w:w="314" w:type="pct"/>
            <w:tcBorders>
              <w:top w:val="nil"/>
              <w:left w:val="nil"/>
              <w:bottom w:val="single" w:sz="8" w:space="0" w:color="036479"/>
              <w:right w:val="nil"/>
            </w:tcBorders>
            <w:hideMark/>
          </w:tcPr>
          <w:p w14:paraId="10ABB829" w14:textId="42026D42" w:rsidR="009D42D1" w:rsidRPr="009D42D1" w:rsidRDefault="009D42D1" w:rsidP="009D42D1">
            <w:pPr>
              <w:jc w:val="right"/>
              <w:rPr>
                <w:rFonts w:cstheme="majorHAnsi"/>
                <w:b/>
                <w:bCs/>
                <w:color w:val="000000"/>
                <w:sz w:val="14"/>
                <w:szCs w:val="14"/>
              </w:rPr>
            </w:pPr>
            <w:r w:rsidRPr="009D42D1">
              <w:rPr>
                <w:b/>
                <w:bCs/>
                <w:sz w:val="14"/>
                <w:szCs w:val="14"/>
              </w:rPr>
              <w:t xml:space="preserve">$17,464,270 </w:t>
            </w:r>
          </w:p>
        </w:tc>
        <w:tc>
          <w:tcPr>
            <w:tcW w:w="268" w:type="pct"/>
            <w:tcBorders>
              <w:top w:val="nil"/>
              <w:left w:val="nil"/>
              <w:bottom w:val="single" w:sz="8" w:space="0" w:color="036479"/>
              <w:right w:val="nil"/>
            </w:tcBorders>
            <w:hideMark/>
          </w:tcPr>
          <w:p w14:paraId="26C4BEAF" w14:textId="43FD002D" w:rsidR="009D42D1" w:rsidRPr="009D42D1" w:rsidRDefault="009D42D1" w:rsidP="009D42D1">
            <w:pPr>
              <w:jc w:val="right"/>
              <w:rPr>
                <w:rFonts w:cstheme="majorHAnsi"/>
                <w:b/>
                <w:bCs/>
                <w:color w:val="000000"/>
                <w:sz w:val="14"/>
                <w:szCs w:val="14"/>
              </w:rPr>
            </w:pPr>
            <w:r w:rsidRPr="009D42D1">
              <w:rPr>
                <w:b/>
                <w:bCs/>
                <w:sz w:val="14"/>
                <w:szCs w:val="14"/>
              </w:rPr>
              <w:t xml:space="preserve">$19,173,865 </w:t>
            </w:r>
          </w:p>
        </w:tc>
        <w:tc>
          <w:tcPr>
            <w:tcW w:w="294" w:type="pct"/>
            <w:tcBorders>
              <w:top w:val="nil"/>
              <w:left w:val="nil"/>
              <w:bottom w:val="single" w:sz="8" w:space="0" w:color="036479"/>
              <w:right w:val="nil"/>
            </w:tcBorders>
            <w:hideMark/>
          </w:tcPr>
          <w:p w14:paraId="64D4057B" w14:textId="034D87CA" w:rsidR="009D42D1" w:rsidRPr="009D42D1" w:rsidRDefault="009D42D1" w:rsidP="009D42D1">
            <w:pPr>
              <w:jc w:val="right"/>
              <w:rPr>
                <w:rFonts w:cstheme="majorHAnsi"/>
                <w:b/>
                <w:bCs/>
                <w:color w:val="000000"/>
                <w:sz w:val="14"/>
                <w:szCs w:val="14"/>
              </w:rPr>
            </w:pPr>
            <w:r w:rsidRPr="009D42D1">
              <w:rPr>
                <w:b/>
                <w:bCs/>
                <w:sz w:val="14"/>
                <w:szCs w:val="14"/>
              </w:rPr>
              <w:t xml:space="preserve">$49,311,699 </w:t>
            </w:r>
          </w:p>
        </w:tc>
        <w:tc>
          <w:tcPr>
            <w:tcW w:w="264" w:type="pct"/>
            <w:tcBorders>
              <w:top w:val="nil"/>
              <w:left w:val="nil"/>
              <w:bottom w:val="single" w:sz="8" w:space="0" w:color="036479"/>
              <w:right w:val="nil"/>
            </w:tcBorders>
            <w:hideMark/>
          </w:tcPr>
          <w:p w14:paraId="34E32B95" w14:textId="655B00AB" w:rsidR="009D42D1" w:rsidRPr="009D42D1" w:rsidRDefault="009D42D1" w:rsidP="009D42D1">
            <w:pPr>
              <w:jc w:val="right"/>
              <w:rPr>
                <w:rFonts w:cstheme="majorHAnsi"/>
                <w:b/>
                <w:bCs/>
                <w:color w:val="000000"/>
                <w:sz w:val="14"/>
                <w:szCs w:val="14"/>
              </w:rPr>
            </w:pPr>
            <w:r w:rsidRPr="009D42D1">
              <w:rPr>
                <w:b/>
                <w:bCs/>
                <w:sz w:val="14"/>
                <w:szCs w:val="14"/>
              </w:rPr>
              <w:t xml:space="preserve">$1,357,216 </w:t>
            </w:r>
          </w:p>
        </w:tc>
        <w:tc>
          <w:tcPr>
            <w:tcW w:w="327" w:type="pct"/>
            <w:tcBorders>
              <w:top w:val="nil"/>
              <w:left w:val="nil"/>
              <w:bottom w:val="single" w:sz="8" w:space="0" w:color="036479"/>
              <w:right w:val="nil"/>
            </w:tcBorders>
            <w:hideMark/>
          </w:tcPr>
          <w:p w14:paraId="0A0BBC30" w14:textId="72E4F4E8" w:rsidR="009D42D1" w:rsidRPr="009D42D1" w:rsidRDefault="009D42D1" w:rsidP="009D42D1">
            <w:pPr>
              <w:jc w:val="right"/>
              <w:rPr>
                <w:rFonts w:cstheme="majorHAnsi"/>
                <w:b/>
                <w:bCs/>
                <w:color w:val="000000"/>
                <w:sz w:val="14"/>
                <w:szCs w:val="14"/>
              </w:rPr>
            </w:pPr>
            <w:r w:rsidRPr="009D42D1">
              <w:rPr>
                <w:b/>
                <w:bCs/>
                <w:sz w:val="14"/>
                <w:szCs w:val="14"/>
              </w:rPr>
              <w:t xml:space="preserve">$101,316,513 </w:t>
            </w:r>
          </w:p>
        </w:tc>
        <w:tc>
          <w:tcPr>
            <w:tcW w:w="278" w:type="pct"/>
            <w:tcBorders>
              <w:top w:val="nil"/>
              <w:left w:val="nil"/>
              <w:bottom w:val="single" w:sz="8" w:space="0" w:color="036479"/>
              <w:right w:val="nil"/>
            </w:tcBorders>
            <w:hideMark/>
          </w:tcPr>
          <w:p w14:paraId="7F3F34BB" w14:textId="59265513" w:rsidR="009D42D1" w:rsidRPr="009D42D1" w:rsidRDefault="009D42D1" w:rsidP="009D42D1">
            <w:pPr>
              <w:jc w:val="right"/>
              <w:rPr>
                <w:rFonts w:cstheme="majorHAnsi"/>
                <w:b/>
                <w:bCs/>
                <w:color w:val="000000"/>
                <w:sz w:val="14"/>
                <w:szCs w:val="14"/>
              </w:rPr>
            </w:pPr>
            <w:r w:rsidRPr="009D42D1">
              <w:rPr>
                <w:b/>
                <w:bCs/>
                <w:sz w:val="14"/>
                <w:szCs w:val="14"/>
              </w:rPr>
              <w:t xml:space="preserve">$801,236,319 </w:t>
            </w:r>
          </w:p>
        </w:tc>
        <w:tc>
          <w:tcPr>
            <w:tcW w:w="278" w:type="pct"/>
            <w:tcBorders>
              <w:top w:val="nil"/>
              <w:left w:val="nil"/>
              <w:bottom w:val="single" w:sz="8" w:space="0" w:color="036479"/>
              <w:right w:val="nil"/>
            </w:tcBorders>
            <w:hideMark/>
          </w:tcPr>
          <w:p w14:paraId="36D6EC16" w14:textId="7AF1D3E4" w:rsidR="009D42D1" w:rsidRPr="009D42D1" w:rsidRDefault="009D42D1" w:rsidP="009D42D1">
            <w:pPr>
              <w:jc w:val="right"/>
              <w:rPr>
                <w:rFonts w:cstheme="majorHAnsi"/>
                <w:b/>
                <w:bCs/>
                <w:color w:val="000000"/>
                <w:sz w:val="14"/>
                <w:szCs w:val="14"/>
              </w:rPr>
            </w:pPr>
            <w:r w:rsidRPr="009D42D1">
              <w:rPr>
                <w:b/>
                <w:bCs/>
                <w:sz w:val="14"/>
                <w:szCs w:val="14"/>
              </w:rPr>
              <w:t xml:space="preserve">$474,670,398 </w:t>
            </w:r>
          </w:p>
        </w:tc>
        <w:tc>
          <w:tcPr>
            <w:tcW w:w="278" w:type="pct"/>
            <w:tcBorders>
              <w:top w:val="nil"/>
              <w:left w:val="nil"/>
              <w:bottom w:val="single" w:sz="8" w:space="0" w:color="036479"/>
              <w:right w:val="nil"/>
            </w:tcBorders>
            <w:hideMark/>
          </w:tcPr>
          <w:p w14:paraId="6E2BCF19" w14:textId="78273ADC" w:rsidR="009D42D1" w:rsidRPr="009D42D1" w:rsidRDefault="009D42D1" w:rsidP="009D42D1">
            <w:pPr>
              <w:jc w:val="right"/>
              <w:rPr>
                <w:rFonts w:cstheme="majorHAnsi"/>
                <w:b/>
                <w:bCs/>
                <w:color w:val="000000"/>
                <w:sz w:val="14"/>
                <w:szCs w:val="14"/>
              </w:rPr>
            </w:pPr>
            <w:r w:rsidRPr="009D42D1">
              <w:rPr>
                <w:b/>
                <w:bCs/>
                <w:sz w:val="14"/>
                <w:szCs w:val="14"/>
              </w:rPr>
              <w:t xml:space="preserve">$151,985,428 </w:t>
            </w:r>
          </w:p>
        </w:tc>
        <w:tc>
          <w:tcPr>
            <w:tcW w:w="323" w:type="pct"/>
            <w:tcBorders>
              <w:top w:val="nil"/>
              <w:left w:val="nil"/>
              <w:bottom w:val="single" w:sz="8" w:space="0" w:color="036479"/>
              <w:right w:val="nil"/>
            </w:tcBorders>
            <w:hideMark/>
          </w:tcPr>
          <w:p w14:paraId="21B4DA62" w14:textId="614FD2A4" w:rsidR="009D42D1" w:rsidRPr="009D42D1" w:rsidRDefault="009D42D1" w:rsidP="009D42D1">
            <w:pPr>
              <w:jc w:val="right"/>
              <w:rPr>
                <w:rFonts w:cstheme="majorHAnsi"/>
                <w:b/>
                <w:bCs/>
                <w:color w:val="000000"/>
                <w:sz w:val="14"/>
                <w:szCs w:val="14"/>
              </w:rPr>
            </w:pPr>
            <w:r w:rsidRPr="009D42D1">
              <w:rPr>
                <w:b/>
                <w:bCs/>
                <w:sz w:val="14"/>
                <w:szCs w:val="14"/>
              </w:rPr>
              <w:t xml:space="preserve">$649,250,891 </w:t>
            </w:r>
          </w:p>
        </w:tc>
        <w:tc>
          <w:tcPr>
            <w:tcW w:w="325" w:type="pct"/>
            <w:tcBorders>
              <w:top w:val="nil"/>
              <w:left w:val="nil"/>
              <w:bottom w:val="single" w:sz="8" w:space="0" w:color="036479"/>
              <w:right w:val="nil"/>
            </w:tcBorders>
            <w:hideMark/>
          </w:tcPr>
          <w:p w14:paraId="322AB573" w14:textId="0DB84615" w:rsidR="009D42D1" w:rsidRPr="009D42D1" w:rsidRDefault="009D42D1" w:rsidP="009D42D1">
            <w:pPr>
              <w:jc w:val="right"/>
              <w:rPr>
                <w:rFonts w:cstheme="majorHAnsi"/>
                <w:b/>
                <w:bCs/>
                <w:color w:val="000000"/>
                <w:sz w:val="14"/>
                <w:szCs w:val="14"/>
              </w:rPr>
            </w:pPr>
            <w:r w:rsidRPr="009D42D1">
              <w:rPr>
                <w:b/>
                <w:bCs/>
                <w:sz w:val="14"/>
                <w:szCs w:val="14"/>
              </w:rPr>
              <w:t xml:space="preserve">$322,684,970 </w:t>
            </w:r>
          </w:p>
        </w:tc>
        <w:tc>
          <w:tcPr>
            <w:tcW w:w="175" w:type="pct"/>
            <w:tcBorders>
              <w:top w:val="nil"/>
              <w:left w:val="nil"/>
              <w:bottom w:val="single" w:sz="8" w:space="0" w:color="036479"/>
              <w:right w:val="nil"/>
            </w:tcBorders>
            <w:hideMark/>
          </w:tcPr>
          <w:p w14:paraId="2B7FBA12" w14:textId="58A4631B" w:rsidR="009D42D1" w:rsidRPr="009D42D1" w:rsidRDefault="009D42D1" w:rsidP="009D42D1">
            <w:pPr>
              <w:jc w:val="right"/>
              <w:rPr>
                <w:rFonts w:cstheme="majorHAnsi"/>
                <w:b/>
                <w:bCs/>
                <w:color w:val="000000"/>
                <w:sz w:val="14"/>
                <w:szCs w:val="14"/>
              </w:rPr>
            </w:pPr>
            <w:r w:rsidRPr="009D42D1">
              <w:rPr>
                <w:b/>
                <w:bCs/>
                <w:sz w:val="14"/>
                <w:szCs w:val="14"/>
              </w:rPr>
              <w:t>5.27</w:t>
            </w:r>
          </w:p>
        </w:tc>
        <w:tc>
          <w:tcPr>
            <w:tcW w:w="161" w:type="pct"/>
            <w:tcBorders>
              <w:top w:val="nil"/>
              <w:left w:val="nil"/>
              <w:bottom w:val="single" w:sz="8" w:space="0" w:color="036479"/>
              <w:right w:val="nil"/>
            </w:tcBorders>
            <w:hideMark/>
          </w:tcPr>
          <w:p w14:paraId="5E120E58" w14:textId="451F2199" w:rsidR="009D42D1" w:rsidRPr="009D42D1" w:rsidRDefault="009D42D1" w:rsidP="009D42D1">
            <w:pPr>
              <w:jc w:val="right"/>
              <w:rPr>
                <w:rFonts w:cstheme="majorHAnsi"/>
                <w:b/>
                <w:bCs/>
                <w:color w:val="000000"/>
                <w:sz w:val="14"/>
                <w:szCs w:val="14"/>
              </w:rPr>
            </w:pPr>
            <w:r w:rsidRPr="009D42D1">
              <w:rPr>
                <w:b/>
                <w:bCs/>
                <w:sz w:val="14"/>
                <w:szCs w:val="14"/>
              </w:rPr>
              <w:t>3.12</w:t>
            </w:r>
          </w:p>
        </w:tc>
      </w:tr>
    </w:tbl>
    <w:p w14:paraId="286B902E" w14:textId="77777777" w:rsidR="006145FB" w:rsidRDefault="006145FB" w:rsidP="002278CC">
      <w:pPr>
        <w:pStyle w:val="TableFigureSoureorNote"/>
      </w:pPr>
      <w:r>
        <w:t>Note: Totals may not sum due to rounding.</w:t>
      </w:r>
    </w:p>
    <w:p w14:paraId="4186F9DF" w14:textId="77777777" w:rsidR="006145FB" w:rsidRPr="00A63581" w:rsidRDefault="006145FB" w:rsidP="002278CC">
      <w:pPr>
        <w:pStyle w:val="TableFigureSoureorNote"/>
      </w:pPr>
      <w:r w:rsidRPr="00A63581">
        <w:t>* The Illinois TRC test is defined in the Illinois Power Agency Act (see 20 ILCS 3855/1-10).</w:t>
      </w:r>
    </w:p>
    <w:p w14:paraId="722CAC96" w14:textId="1BF53079" w:rsidR="006145FB" w:rsidRPr="00A63581" w:rsidRDefault="006145FB" w:rsidP="002278CC">
      <w:pPr>
        <w:pStyle w:val="TableFigureSoureorNote"/>
        <w:rPr>
          <w:rFonts w:cs="Arial"/>
          <w:b/>
          <w:bCs/>
          <w:sz w:val="12"/>
          <w:szCs w:val="12"/>
        </w:rPr>
      </w:pPr>
      <w:r w:rsidRPr="00A63581">
        <w:t xml:space="preserve">** Other Benefits include Net Incremental Costs, and </w:t>
      </w:r>
      <w:r w:rsidR="009F29CE">
        <w:t>Net Present Value (</w:t>
      </w:r>
      <w:r w:rsidRPr="00A63581">
        <w:t>NPV</w:t>
      </w:r>
      <w:r w:rsidR="009F29CE">
        <w:t>)</w:t>
      </w:r>
      <w:r w:rsidRPr="00A63581">
        <w:t xml:space="preserve"> Replacement Costs.</w:t>
      </w:r>
    </w:p>
    <w:p w14:paraId="55A152D9" w14:textId="77777777" w:rsidR="002278CC" w:rsidRPr="002278CC" w:rsidRDefault="002278CC" w:rsidP="002278CC">
      <w:pPr>
        <w:pStyle w:val="TableFigureSoureorNote"/>
        <w:rPr>
          <w:i/>
          <w:iCs w:val="0"/>
        </w:rPr>
      </w:pPr>
      <w:r w:rsidRPr="002278CC">
        <w:rPr>
          <w:i/>
          <w:iCs w:val="0"/>
        </w:rPr>
        <w:t>Source: Guidehouse analysis</w:t>
      </w:r>
    </w:p>
    <w:p w14:paraId="36E5E8C2" w14:textId="77777777" w:rsidR="006145FB" w:rsidRDefault="006145FB" w:rsidP="006145FB">
      <w:pPr>
        <w:rPr>
          <w:rFonts w:cs="Arial"/>
          <w:b/>
          <w:bCs/>
          <w:color w:val="000000"/>
          <w:sz w:val="12"/>
          <w:szCs w:val="12"/>
        </w:rPr>
        <w:sectPr w:rsidR="006145FB" w:rsidSect="006145FB">
          <w:footerReference w:type="default" r:id="rId19"/>
          <w:headerReference w:type="first" r:id="rId20"/>
          <w:footerReference w:type="first" r:id="rId21"/>
          <w:pgSz w:w="20160" w:h="12240" w:orient="landscape" w:code="5"/>
          <w:pgMar w:top="1440" w:right="1080" w:bottom="1440" w:left="1080" w:header="720" w:footer="720" w:gutter="0"/>
          <w:cols w:space="720"/>
          <w:titlePg/>
          <w:docGrid w:linePitch="360"/>
        </w:sectPr>
      </w:pPr>
    </w:p>
    <w:p w14:paraId="2D1F3478" w14:textId="1222D9E8" w:rsidR="006145FB" w:rsidRDefault="006145FB" w:rsidP="00C375F9">
      <w:pPr>
        <w:pStyle w:val="Caption"/>
      </w:pPr>
      <w:r w:rsidRPr="00D96211">
        <w:lastRenderedPageBreak/>
        <w:t xml:space="preserve">Table </w:t>
      </w:r>
      <w:r>
        <w:fldChar w:fldCharType="begin"/>
      </w:r>
      <w:r>
        <w:instrText xml:space="preserve"> SEQ Table \* ARABIC </w:instrText>
      </w:r>
      <w:r>
        <w:fldChar w:fldCharType="separate"/>
      </w:r>
      <w:r w:rsidRPr="00D96211">
        <w:rPr>
          <w:noProof/>
        </w:rPr>
        <w:t>3</w:t>
      </w:r>
      <w:r>
        <w:rPr>
          <w:noProof/>
        </w:rPr>
        <w:fldChar w:fldCharType="end"/>
      </w:r>
      <w:r>
        <w:t>.</w:t>
      </w:r>
      <w:r w:rsidRPr="00D96211">
        <w:t xml:space="preserve"> Summary of Program Level Benefits, Costs, and Utility Cost Test (UCT</w:t>
      </w:r>
      <w:r>
        <w:t>*</w:t>
      </w:r>
      <w:r w:rsidRPr="00D96211">
        <w:t>) Values – CY202</w:t>
      </w:r>
      <w:r w:rsidR="00754213">
        <w:t>5</w:t>
      </w:r>
    </w:p>
    <w:tbl>
      <w:tblPr>
        <w:tblW w:w="5000" w:type="pct"/>
        <w:jc w:val="center"/>
        <w:tblLook w:val="04A0" w:firstRow="1" w:lastRow="0" w:firstColumn="1" w:lastColumn="0" w:noHBand="0" w:noVBand="1"/>
      </w:tblPr>
      <w:tblGrid>
        <w:gridCol w:w="1801"/>
        <w:gridCol w:w="2175"/>
        <w:gridCol w:w="1763"/>
        <w:gridCol w:w="1464"/>
        <w:gridCol w:w="1382"/>
        <w:gridCol w:w="1565"/>
        <w:gridCol w:w="1329"/>
        <w:gridCol w:w="1464"/>
        <w:gridCol w:w="1382"/>
        <w:gridCol w:w="1636"/>
        <w:gridCol w:w="1400"/>
        <w:gridCol w:w="1359"/>
      </w:tblGrid>
      <w:tr w:rsidR="00C375F9" w:rsidRPr="00241ABF" w14:paraId="52E53BE7" w14:textId="77777777" w:rsidTr="00C375F9">
        <w:trPr>
          <w:trHeight w:val="837"/>
          <w:jc w:val="center"/>
        </w:trPr>
        <w:tc>
          <w:tcPr>
            <w:tcW w:w="481" w:type="pct"/>
            <w:tcBorders>
              <w:top w:val="nil"/>
              <w:left w:val="nil"/>
              <w:bottom w:val="single" w:sz="12" w:space="0" w:color="93D500"/>
              <w:right w:val="nil"/>
            </w:tcBorders>
            <w:shd w:val="clear" w:color="000000" w:fill="036479"/>
            <w:vAlign w:val="center"/>
            <w:hideMark/>
          </w:tcPr>
          <w:p w14:paraId="47CD8B00" w14:textId="6AB08144" w:rsidR="00C375F9" w:rsidRPr="00241ABF" w:rsidRDefault="00C375F9" w:rsidP="00C375F9">
            <w:pPr>
              <w:rPr>
                <w:rFonts w:eastAsia="Times New Roman" w:cstheme="majorHAnsi"/>
                <w:b/>
                <w:bCs/>
                <w:color w:val="FFFFFF"/>
                <w:sz w:val="14"/>
                <w:szCs w:val="14"/>
              </w:rPr>
            </w:pPr>
            <w:r w:rsidRPr="00241ABF">
              <w:rPr>
                <w:rFonts w:cstheme="majorHAnsi"/>
                <w:b/>
                <w:bCs/>
                <w:color w:val="FFFFFF"/>
                <w:sz w:val="14"/>
                <w:szCs w:val="14"/>
              </w:rPr>
              <w:t>Sector</w:t>
            </w:r>
          </w:p>
        </w:tc>
        <w:tc>
          <w:tcPr>
            <w:tcW w:w="581" w:type="pct"/>
            <w:tcBorders>
              <w:top w:val="nil"/>
              <w:left w:val="nil"/>
              <w:bottom w:val="single" w:sz="12" w:space="0" w:color="93D500"/>
              <w:right w:val="nil"/>
            </w:tcBorders>
            <w:shd w:val="clear" w:color="000000" w:fill="036479"/>
            <w:vAlign w:val="center"/>
            <w:hideMark/>
          </w:tcPr>
          <w:p w14:paraId="335A5BC3" w14:textId="3197C81E" w:rsidR="00C375F9" w:rsidRPr="00241ABF" w:rsidRDefault="00C375F9" w:rsidP="00C375F9">
            <w:pPr>
              <w:rPr>
                <w:rFonts w:cstheme="majorHAnsi"/>
                <w:b/>
                <w:bCs/>
                <w:color w:val="FFFFFF"/>
                <w:sz w:val="14"/>
                <w:szCs w:val="14"/>
              </w:rPr>
            </w:pPr>
            <w:r w:rsidRPr="00241ABF">
              <w:rPr>
                <w:rFonts w:cstheme="majorHAnsi"/>
                <w:b/>
                <w:bCs/>
                <w:color w:val="FFFFFF"/>
                <w:sz w:val="14"/>
                <w:szCs w:val="14"/>
              </w:rPr>
              <w:t>Program / Pilot</w:t>
            </w:r>
          </w:p>
        </w:tc>
        <w:tc>
          <w:tcPr>
            <w:tcW w:w="471" w:type="pct"/>
            <w:tcBorders>
              <w:top w:val="nil"/>
              <w:left w:val="nil"/>
              <w:bottom w:val="single" w:sz="12" w:space="0" w:color="93D500"/>
              <w:right w:val="nil"/>
            </w:tcBorders>
            <w:shd w:val="clear" w:color="000000" w:fill="036479"/>
            <w:vAlign w:val="center"/>
            <w:hideMark/>
          </w:tcPr>
          <w:p w14:paraId="2C7F2833" w14:textId="374C4782"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Avoided Electric Production and Water Savings</w:t>
            </w:r>
            <w:r w:rsidRPr="00241ABF">
              <w:rPr>
                <w:rFonts w:cstheme="majorHAnsi"/>
                <w:b/>
                <w:bCs/>
                <w:color w:val="FFFFFF"/>
                <w:sz w:val="14"/>
                <w:szCs w:val="14"/>
              </w:rPr>
              <w:br/>
              <w:t>(w/o GHG adder)</w:t>
            </w:r>
          </w:p>
        </w:tc>
        <w:tc>
          <w:tcPr>
            <w:tcW w:w="391" w:type="pct"/>
            <w:tcBorders>
              <w:top w:val="nil"/>
              <w:left w:val="nil"/>
              <w:bottom w:val="single" w:sz="12" w:space="0" w:color="93D500"/>
              <w:right w:val="nil"/>
            </w:tcBorders>
            <w:shd w:val="clear" w:color="000000" w:fill="036479"/>
            <w:vAlign w:val="center"/>
            <w:hideMark/>
          </w:tcPr>
          <w:p w14:paraId="2535F6A2" w14:textId="77EBB023"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 xml:space="preserve">Avoided Gas Savings </w:t>
            </w:r>
            <w:r w:rsidRPr="00241ABF">
              <w:rPr>
                <w:rFonts w:cstheme="majorHAnsi"/>
                <w:b/>
                <w:bCs/>
                <w:color w:val="FFFFFF"/>
                <w:sz w:val="14"/>
                <w:szCs w:val="14"/>
              </w:rPr>
              <w:br/>
              <w:t>(w/o GHG adder)</w:t>
            </w:r>
          </w:p>
        </w:tc>
        <w:tc>
          <w:tcPr>
            <w:tcW w:w="369" w:type="pct"/>
            <w:tcBorders>
              <w:top w:val="nil"/>
              <w:left w:val="nil"/>
              <w:bottom w:val="single" w:sz="12" w:space="0" w:color="93D500"/>
              <w:right w:val="nil"/>
            </w:tcBorders>
            <w:shd w:val="clear" w:color="000000" w:fill="036479"/>
            <w:vAlign w:val="center"/>
            <w:hideMark/>
          </w:tcPr>
          <w:p w14:paraId="224370FB" w14:textId="1CB75981"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Water Cost Savings</w:t>
            </w:r>
          </w:p>
        </w:tc>
        <w:tc>
          <w:tcPr>
            <w:tcW w:w="418" w:type="pct"/>
            <w:tcBorders>
              <w:top w:val="nil"/>
              <w:left w:val="nil"/>
              <w:bottom w:val="single" w:sz="12" w:space="0" w:color="93D500"/>
              <w:right w:val="nil"/>
            </w:tcBorders>
            <w:shd w:val="clear" w:color="000000" w:fill="036479"/>
            <w:vAlign w:val="center"/>
            <w:hideMark/>
          </w:tcPr>
          <w:p w14:paraId="105215A4" w14:textId="07123EB8"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Non-Incentive Costs</w:t>
            </w:r>
          </w:p>
        </w:tc>
        <w:tc>
          <w:tcPr>
            <w:tcW w:w="355" w:type="pct"/>
            <w:tcBorders>
              <w:top w:val="nil"/>
              <w:left w:val="nil"/>
              <w:bottom w:val="single" w:sz="12" w:space="0" w:color="93D500"/>
              <w:right w:val="nil"/>
            </w:tcBorders>
            <w:shd w:val="clear" w:color="000000" w:fill="036479"/>
            <w:vAlign w:val="center"/>
            <w:hideMark/>
          </w:tcPr>
          <w:p w14:paraId="381500DB" w14:textId="3C567F05"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Negative Benefits</w:t>
            </w:r>
          </w:p>
        </w:tc>
        <w:tc>
          <w:tcPr>
            <w:tcW w:w="391" w:type="pct"/>
            <w:tcBorders>
              <w:top w:val="nil"/>
              <w:left w:val="nil"/>
              <w:bottom w:val="single" w:sz="12" w:space="0" w:color="93D500"/>
              <w:right w:val="nil"/>
            </w:tcBorders>
            <w:shd w:val="clear" w:color="000000" w:fill="036479"/>
            <w:vAlign w:val="center"/>
            <w:hideMark/>
          </w:tcPr>
          <w:p w14:paraId="18CEA7F4" w14:textId="6EAA7F86"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Incentive Costs</w:t>
            </w:r>
          </w:p>
        </w:tc>
        <w:tc>
          <w:tcPr>
            <w:tcW w:w="369" w:type="pct"/>
            <w:tcBorders>
              <w:top w:val="nil"/>
              <w:left w:val="nil"/>
              <w:bottom w:val="single" w:sz="12" w:space="0" w:color="93D500"/>
              <w:right w:val="nil"/>
            </w:tcBorders>
            <w:shd w:val="clear" w:color="000000" w:fill="036479"/>
            <w:vAlign w:val="center"/>
            <w:hideMark/>
          </w:tcPr>
          <w:p w14:paraId="4B0DFFAD" w14:textId="5FACBA3C"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IL UCT Benefits</w:t>
            </w:r>
          </w:p>
        </w:tc>
        <w:tc>
          <w:tcPr>
            <w:tcW w:w="437" w:type="pct"/>
            <w:tcBorders>
              <w:top w:val="nil"/>
              <w:left w:val="nil"/>
              <w:bottom w:val="single" w:sz="12" w:space="0" w:color="93D500"/>
              <w:right w:val="nil"/>
            </w:tcBorders>
            <w:shd w:val="clear" w:color="000000" w:fill="036479"/>
            <w:vAlign w:val="center"/>
            <w:hideMark/>
          </w:tcPr>
          <w:p w14:paraId="731666FD" w14:textId="1C4CE89A"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IL UCT Costs</w:t>
            </w:r>
          </w:p>
        </w:tc>
        <w:tc>
          <w:tcPr>
            <w:tcW w:w="374" w:type="pct"/>
            <w:tcBorders>
              <w:top w:val="nil"/>
              <w:left w:val="nil"/>
              <w:bottom w:val="single" w:sz="12" w:space="0" w:color="93D500"/>
              <w:right w:val="nil"/>
            </w:tcBorders>
            <w:shd w:val="clear" w:color="000000" w:fill="036479"/>
            <w:vAlign w:val="center"/>
            <w:hideMark/>
          </w:tcPr>
          <w:p w14:paraId="3D79DB44" w14:textId="602ACA11"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IL UCT Test Net Benefits</w:t>
            </w:r>
          </w:p>
        </w:tc>
        <w:tc>
          <w:tcPr>
            <w:tcW w:w="363" w:type="pct"/>
            <w:tcBorders>
              <w:top w:val="nil"/>
              <w:left w:val="nil"/>
              <w:bottom w:val="single" w:sz="12" w:space="0" w:color="93D500"/>
              <w:right w:val="nil"/>
            </w:tcBorders>
            <w:shd w:val="clear" w:color="000000" w:fill="036479"/>
            <w:vAlign w:val="center"/>
            <w:hideMark/>
          </w:tcPr>
          <w:p w14:paraId="06DD9427" w14:textId="0B3B8852" w:rsidR="00C375F9" w:rsidRPr="00241ABF" w:rsidRDefault="00C375F9" w:rsidP="00C375F9">
            <w:pPr>
              <w:jc w:val="center"/>
              <w:rPr>
                <w:rFonts w:cstheme="majorHAnsi"/>
                <w:b/>
                <w:bCs/>
                <w:color w:val="FFFFFF"/>
                <w:sz w:val="14"/>
                <w:szCs w:val="14"/>
              </w:rPr>
            </w:pPr>
            <w:r w:rsidRPr="00241ABF">
              <w:rPr>
                <w:rFonts w:cstheme="majorHAnsi"/>
                <w:b/>
                <w:bCs/>
                <w:color w:val="FFFFFF"/>
                <w:sz w:val="14"/>
                <w:szCs w:val="14"/>
              </w:rPr>
              <w:t>IL UCT Test</w:t>
            </w:r>
          </w:p>
        </w:tc>
      </w:tr>
      <w:tr w:rsidR="00C375F9" w:rsidRPr="00241ABF" w14:paraId="31D63284" w14:textId="77777777" w:rsidTr="00C375F9">
        <w:trPr>
          <w:trHeight w:val="432"/>
          <w:jc w:val="center"/>
        </w:trPr>
        <w:tc>
          <w:tcPr>
            <w:tcW w:w="481" w:type="pct"/>
            <w:tcBorders>
              <w:top w:val="nil"/>
              <w:left w:val="nil"/>
              <w:bottom w:val="single" w:sz="8" w:space="0" w:color="B3EFFD"/>
              <w:right w:val="nil"/>
            </w:tcBorders>
            <w:vAlign w:val="center"/>
            <w:hideMark/>
          </w:tcPr>
          <w:p w14:paraId="3F37DFB7" w14:textId="77777777" w:rsidR="00C375F9" w:rsidRPr="00241ABF" w:rsidRDefault="00C375F9" w:rsidP="00C375F9">
            <w:pPr>
              <w:rPr>
                <w:rFonts w:cstheme="majorHAnsi"/>
                <w:color w:val="000000"/>
                <w:sz w:val="14"/>
                <w:szCs w:val="14"/>
              </w:rPr>
            </w:pPr>
          </w:p>
        </w:tc>
        <w:tc>
          <w:tcPr>
            <w:tcW w:w="581" w:type="pct"/>
            <w:tcBorders>
              <w:top w:val="nil"/>
              <w:left w:val="nil"/>
              <w:bottom w:val="single" w:sz="8" w:space="0" w:color="B3EFFD"/>
              <w:right w:val="nil"/>
            </w:tcBorders>
            <w:vAlign w:val="center"/>
            <w:hideMark/>
          </w:tcPr>
          <w:p w14:paraId="5D8E3E4E" w14:textId="77777777" w:rsidR="00C375F9" w:rsidRPr="00241ABF" w:rsidRDefault="00C375F9" w:rsidP="00C375F9">
            <w:pPr>
              <w:rPr>
                <w:rFonts w:cstheme="majorHAnsi"/>
                <w:color w:val="000000"/>
                <w:sz w:val="14"/>
                <w:szCs w:val="14"/>
              </w:rPr>
            </w:pPr>
          </w:p>
        </w:tc>
        <w:tc>
          <w:tcPr>
            <w:tcW w:w="471" w:type="pct"/>
            <w:tcBorders>
              <w:top w:val="nil"/>
              <w:left w:val="nil"/>
              <w:bottom w:val="single" w:sz="8" w:space="0" w:color="B3EFFD"/>
              <w:right w:val="nil"/>
            </w:tcBorders>
            <w:vAlign w:val="center"/>
            <w:hideMark/>
          </w:tcPr>
          <w:p w14:paraId="34F91379" w14:textId="524343B2" w:rsidR="00C375F9" w:rsidRPr="00241ABF" w:rsidRDefault="00C375F9" w:rsidP="00C375F9">
            <w:pPr>
              <w:jc w:val="right"/>
              <w:rPr>
                <w:rFonts w:cstheme="majorHAnsi"/>
                <w:color w:val="000000"/>
                <w:sz w:val="14"/>
                <w:szCs w:val="14"/>
              </w:rPr>
            </w:pPr>
            <w:r w:rsidRPr="00241ABF">
              <w:rPr>
                <w:rFonts w:cstheme="majorHAnsi"/>
                <w:color w:val="000000"/>
                <w:sz w:val="14"/>
                <w:szCs w:val="14"/>
              </w:rPr>
              <w:t>(a)</w:t>
            </w:r>
          </w:p>
        </w:tc>
        <w:tc>
          <w:tcPr>
            <w:tcW w:w="391" w:type="pct"/>
            <w:tcBorders>
              <w:top w:val="nil"/>
              <w:left w:val="nil"/>
              <w:bottom w:val="single" w:sz="8" w:space="0" w:color="B3EFFD"/>
              <w:right w:val="nil"/>
            </w:tcBorders>
            <w:vAlign w:val="center"/>
            <w:hideMark/>
          </w:tcPr>
          <w:p w14:paraId="526CDA54" w14:textId="1375663A" w:rsidR="00C375F9" w:rsidRPr="00241ABF" w:rsidRDefault="00C375F9" w:rsidP="00C375F9">
            <w:pPr>
              <w:jc w:val="right"/>
              <w:rPr>
                <w:rFonts w:cstheme="majorHAnsi"/>
                <w:color w:val="000000"/>
                <w:sz w:val="14"/>
                <w:szCs w:val="14"/>
              </w:rPr>
            </w:pPr>
            <w:r w:rsidRPr="00241ABF">
              <w:rPr>
                <w:rFonts w:cstheme="majorHAnsi"/>
                <w:color w:val="000000"/>
                <w:sz w:val="14"/>
                <w:szCs w:val="14"/>
              </w:rPr>
              <w:t>(b)</w:t>
            </w:r>
          </w:p>
        </w:tc>
        <w:tc>
          <w:tcPr>
            <w:tcW w:w="369" w:type="pct"/>
            <w:tcBorders>
              <w:top w:val="nil"/>
              <w:left w:val="nil"/>
              <w:bottom w:val="single" w:sz="8" w:space="0" w:color="B3EFFD"/>
              <w:right w:val="nil"/>
            </w:tcBorders>
            <w:vAlign w:val="center"/>
            <w:hideMark/>
          </w:tcPr>
          <w:p w14:paraId="3500AC65" w14:textId="2DB5A576" w:rsidR="00C375F9" w:rsidRPr="00241ABF" w:rsidRDefault="00C375F9" w:rsidP="00C375F9">
            <w:pPr>
              <w:jc w:val="right"/>
              <w:rPr>
                <w:rFonts w:cstheme="majorHAnsi"/>
                <w:color w:val="000000"/>
                <w:sz w:val="14"/>
                <w:szCs w:val="14"/>
              </w:rPr>
            </w:pPr>
            <w:r w:rsidRPr="00241ABF">
              <w:rPr>
                <w:rFonts w:cstheme="majorHAnsi"/>
                <w:color w:val="000000"/>
                <w:sz w:val="14"/>
                <w:szCs w:val="14"/>
              </w:rPr>
              <w:t>(c)</w:t>
            </w:r>
          </w:p>
        </w:tc>
        <w:tc>
          <w:tcPr>
            <w:tcW w:w="418" w:type="pct"/>
            <w:tcBorders>
              <w:top w:val="nil"/>
              <w:left w:val="nil"/>
              <w:bottom w:val="single" w:sz="8" w:space="0" w:color="B3EFFD"/>
              <w:right w:val="nil"/>
            </w:tcBorders>
            <w:vAlign w:val="center"/>
            <w:hideMark/>
          </w:tcPr>
          <w:p w14:paraId="75E27D66" w14:textId="15C5331A" w:rsidR="00C375F9" w:rsidRPr="00241ABF" w:rsidRDefault="00C375F9" w:rsidP="00C375F9">
            <w:pPr>
              <w:jc w:val="right"/>
              <w:rPr>
                <w:rFonts w:cstheme="majorHAnsi"/>
                <w:color w:val="000000"/>
                <w:sz w:val="14"/>
                <w:szCs w:val="14"/>
              </w:rPr>
            </w:pPr>
            <w:r w:rsidRPr="00241ABF">
              <w:rPr>
                <w:rFonts w:cstheme="majorHAnsi"/>
                <w:color w:val="000000"/>
                <w:sz w:val="14"/>
                <w:szCs w:val="14"/>
              </w:rPr>
              <w:t>(d)</w:t>
            </w:r>
          </w:p>
        </w:tc>
        <w:tc>
          <w:tcPr>
            <w:tcW w:w="355" w:type="pct"/>
            <w:tcBorders>
              <w:top w:val="nil"/>
              <w:left w:val="nil"/>
              <w:bottom w:val="single" w:sz="8" w:space="0" w:color="B3EFFD"/>
              <w:right w:val="nil"/>
            </w:tcBorders>
            <w:vAlign w:val="center"/>
            <w:hideMark/>
          </w:tcPr>
          <w:p w14:paraId="0CF1A2AD" w14:textId="253A5044" w:rsidR="00C375F9" w:rsidRPr="00241ABF" w:rsidRDefault="00C375F9" w:rsidP="00C375F9">
            <w:pPr>
              <w:jc w:val="right"/>
              <w:rPr>
                <w:rFonts w:cstheme="majorHAnsi"/>
                <w:color w:val="000000"/>
                <w:sz w:val="14"/>
                <w:szCs w:val="14"/>
              </w:rPr>
            </w:pPr>
            <w:r w:rsidRPr="00241ABF">
              <w:rPr>
                <w:rFonts w:cstheme="majorHAnsi"/>
                <w:color w:val="000000"/>
                <w:sz w:val="14"/>
                <w:szCs w:val="14"/>
              </w:rPr>
              <w:t>(e)</w:t>
            </w:r>
          </w:p>
        </w:tc>
        <w:tc>
          <w:tcPr>
            <w:tcW w:w="391" w:type="pct"/>
            <w:tcBorders>
              <w:top w:val="nil"/>
              <w:left w:val="nil"/>
              <w:bottom w:val="single" w:sz="8" w:space="0" w:color="B3EFFD"/>
              <w:right w:val="nil"/>
            </w:tcBorders>
            <w:vAlign w:val="center"/>
            <w:hideMark/>
          </w:tcPr>
          <w:p w14:paraId="2CFA7AA0" w14:textId="53B2F0BD" w:rsidR="00C375F9" w:rsidRPr="00241ABF" w:rsidRDefault="00C375F9" w:rsidP="00C375F9">
            <w:pPr>
              <w:jc w:val="right"/>
              <w:rPr>
                <w:rFonts w:cstheme="majorHAnsi"/>
                <w:color w:val="000000"/>
                <w:sz w:val="14"/>
                <w:szCs w:val="14"/>
              </w:rPr>
            </w:pPr>
            <w:r w:rsidRPr="00241ABF">
              <w:rPr>
                <w:rFonts w:cstheme="majorHAnsi"/>
                <w:color w:val="000000"/>
                <w:sz w:val="14"/>
                <w:szCs w:val="14"/>
              </w:rPr>
              <w:t>(f)</w:t>
            </w:r>
          </w:p>
        </w:tc>
        <w:tc>
          <w:tcPr>
            <w:tcW w:w="369" w:type="pct"/>
            <w:tcBorders>
              <w:top w:val="nil"/>
              <w:left w:val="nil"/>
              <w:bottom w:val="single" w:sz="8" w:space="0" w:color="B3EFFD"/>
              <w:right w:val="nil"/>
            </w:tcBorders>
            <w:vAlign w:val="center"/>
            <w:hideMark/>
          </w:tcPr>
          <w:p w14:paraId="203F134F" w14:textId="7A95D1C9" w:rsidR="00C375F9" w:rsidRPr="00241ABF" w:rsidRDefault="00C375F9" w:rsidP="00C375F9">
            <w:pPr>
              <w:jc w:val="right"/>
              <w:rPr>
                <w:rFonts w:cstheme="majorHAnsi"/>
                <w:color w:val="000000"/>
                <w:sz w:val="14"/>
                <w:szCs w:val="14"/>
              </w:rPr>
            </w:pPr>
            <w:r w:rsidRPr="00241ABF">
              <w:rPr>
                <w:rFonts w:cstheme="majorHAnsi"/>
                <w:color w:val="000000"/>
                <w:sz w:val="14"/>
                <w:szCs w:val="14"/>
              </w:rPr>
              <w:t>(g) = (a+b+c)</w:t>
            </w:r>
          </w:p>
        </w:tc>
        <w:tc>
          <w:tcPr>
            <w:tcW w:w="437" w:type="pct"/>
            <w:tcBorders>
              <w:top w:val="nil"/>
              <w:left w:val="nil"/>
              <w:bottom w:val="single" w:sz="8" w:space="0" w:color="B3EFFD"/>
              <w:right w:val="nil"/>
            </w:tcBorders>
            <w:vAlign w:val="center"/>
            <w:hideMark/>
          </w:tcPr>
          <w:p w14:paraId="2ED4869B" w14:textId="2AB4F38B" w:rsidR="00C375F9" w:rsidRPr="00241ABF" w:rsidRDefault="00C375F9" w:rsidP="00C375F9">
            <w:pPr>
              <w:jc w:val="right"/>
              <w:rPr>
                <w:rFonts w:cstheme="majorHAnsi"/>
                <w:color w:val="000000"/>
                <w:sz w:val="14"/>
                <w:szCs w:val="14"/>
              </w:rPr>
            </w:pPr>
            <w:r w:rsidRPr="00241ABF">
              <w:rPr>
                <w:rFonts w:cstheme="majorHAnsi"/>
                <w:color w:val="000000"/>
                <w:sz w:val="14"/>
                <w:szCs w:val="14"/>
              </w:rPr>
              <w:t>(h) = (d+e+f)</w:t>
            </w:r>
          </w:p>
        </w:tc>
        <w:tc>
          <w:tcPr>
            <w:tcW w:w="374" w:type="pct"/>
            <w:tcBorders>
              <w:top w:val="nil"/>
              <w:left w:val="nil"/>
              <w:bottom w:val="single" w:sz="8" w:space="0" w:color="B3EFFD"/>
              <w:right w:val="nil"/>
            </w:tcBorders>
            <w:vAlign w:val="center"/>
            <w:hideMark/>
          </w:tcPr>
          <w:p w14:paraId="2A3CB809" w14:textId="5D65524F" w:rsidR="00C375F9" w:rsidRPr="00241ABF" w:rsidRDefault="00C375F9" w:rsidP="00C375F9">
            <w:pPr>
              <w:jc w:val="right"/>
              <w:rPr>
                <w:rFonts w:cstheme="majorHAnsi"/>
                <w:color w:val="000000"/>
                <w:sz w:val="14"/>
                <w:szCs w:val="14"/>
              </w:rPr>
            </w:pPr>
            <w:r w:rsidRPr="00241ABF">
              <w:rPr>
                <w:rFonts w:cstheme="majorHAnsi"/>
                <w:color w:val="000000"/>
                <w:sz w:val="14"/>
                <w:szCs w:val="14"/>
              </w:rPr>
              <w:t>(i) = (g-h)</w:t>
            </w:r>
          </w:p>
        </w:tc>
        <w:tc>
          <w:tcPr>
            <w:tcW w:w="363" w:type="pct"/>
            <w:tcBorders>
              <w:top w:val="nil"/>
              <w:left w:val="nil"/>
              <w:bottom w:val="single" w:sz="8" w:space="0" w:color="B3EFFD"/>
              <w:right w:val="nil"/>
            </w:tcBorders>
            <w:vAlign w:val="center"/>
            <w:hideMark/>
          </w:tcPr>
          <w:p w14:paraId="766CEEEF" w14:textId="6E36C775" w:rsidR="00C375F9" w:rsidRPr="00241ABF" w:rsidRDefault="00C375F9" w:rsidP="00C375F9">
            <w:pPr>
              <w:jc w:val="right"/>
              <w:rPr>
                <w:rFonts w:cstheme="majorHAnsi"/>
                <w:color w:val="000000"/>
                <w:sz w:val="14"/>
                <w:szCs w:val="14"/>
              </w:rPr>
            </w:pPr>
            <w:r w:rsidRPr="00241ABF">
              <w:rPr>
                <w:rFonts w:cstheme="majorHAnsi"/>
                <w:color w:val="000000"/>
                <w:sz w:val="14"/>
                <w:szCs w:val="14"/>
              </w:rPr>
              <w:t>(j) = (g/h)</w:t>
            </w:r>
          </w:p>
        </w:tc>
      </w:tr>
      <w:tr w:rsidR="00BD2AF6" w:rsidRPr="00241ABF" w14:paraId="449C136B" w14:textId="77777777">
        <w:trPr>
          <w:trHeight w:val="432"/>
          <w:jc w:val="center"/>
        </w:trPr>
        <w:tc>
          <w:tcPr>
            <w:tcW w:w="481" w:type="pct"/>
            <w:tcBorders>
              <w:top w:val="nil"/>
              <w:left w:val="nil"/>
              <w:bottom w:val="single" w:sz="8" w:space="0" w:color="B3EFFD"/>
              <w:right w:val="nil"/>
            </w:tcBorders>
            <w:hideMark/>
          </w:tcPr>
          <w:p w14:paraId="015CAF53" w14:textId="7C208711" w:rsidR="00BD2AF6" w:rsidRPr="00BD2AF6" w:rsidRDefault="00BD2AF6" w:rsidP="00BD2AF6">
            <w:pPr>
              <w:rPr>
                <w:rFonts w:cstheme="majorHAnsi"/>
                <w:color w:val="000000"/>
                <w:sz w:val="14"/>
                <w:szCs w:val="14"/>
              </w:rPr>
            </w:pPr>
            <w:r w:rsidRPr="00BD2AF6">
              <w:rPr>
                <w:sz w:val="14"/>
                <w:szCs w:val="14"/>
              </w:rPr>
              <w:t>Residential / Income Eligible</w:t>
            </w:r>
          </w:p>
        </w:tc>
        <w:tc>
          <w:tcPr>
            <w:tcW w:w="581" w:type="pct"/>
            <w:tcBorders>
              <w:top w:val="nil"/>
              <w:left w:val="nil"/>
              <w:bottom w:val="single" w:sz="8" w:space="0" w:color="B3EFFD"/>
              <w:right w:val="nil"/>
            </w:tcBorders>
            <w:hideMark/>
          </w:tcPr>
          <w:p w14:paraId="5BBEAD8F" w14:textId="710612AD" w:rsidR="00BD2AF6" w:rsidRPr="00BD2AF6" w:rsidRDefault="00BD2AF6" w:rsidP="00BD2AF6">
            <w:pPr>
              <w:rPr>
                <w:rFonts w:cstheme="majorHAnsi"/>
                <w:color w:val="000000"/>
                <w:sz w:val="14"/>
                <w:szCs w:val="14"/>
              </w:rPr>
            </w:pPr>
            <w:r w:rsidRPr="00BD2AF6">
              <w:rPr>
                <w:sz w:val="14"/>
                <w:szCs w:val="14"/>
              </w:rPr>
              <w:t>Single-Family Upgrades</w:t>
            </w:r>
          </w:p>
        </w:tc>
        <w:tc>
          <w:tcPr>
            <w:tcW w:w="471" w:type="pct"/>
            <w:tcBorders>
              <w:top w:val="nil"/>
              <w:left w:val="nil"/>
              <w:bottom w:val="single" w:sz="8" w:space="0" w:color="B3EFFD"/>
              <w:right w:val="nil"/>
            </w:tcBorders>
            <w:hideMark/>
          </w:tcPr>
          <w:p w14:paraId="3D153FCF" w14:textId="626CCDB6" w:rsidR="00BD2AF6" w:rsidRPr="00BD2AF6" w:rsidRDefault="00BD2AF6" w:rsidP="00BD2AF6">
            <w:pPr>
              <w:jc w:val="right"/>
              <w:rPr>
                <w:rFonts w:cstheme="majorHAnsi"/>
                <w:color w:val="000000"/>
                <w:sz w:val="14"/>
                <w:szCs w:val="14"/>
              </w:rPr>
            </w:pPr>
            <w:r w:rsidRPr="00BD2AF6">
              <w:rPr>
                <w:sz w:val="14"/>
                <w:szCs w:val="14"/>
              </w:rPr>
              <w:t xml:space="preserve">$10,021,943 </w:t>
            </w:r>
          </w:p>
        </w:tc>
        <w:tc>
          <w:tcPr>
            <w:tcW w:w="391" w:type="pct"/>
            <w:tcBorders>
              <w:top w:val="nil"/>
              <w:left w:val="nil"/>
              <w:bottom w:val="single" w:sz="8" w:space="0" w:color="B3EFFD"/>
              <w:right w:val="nil"/>
            </w:tcBorders>
            <w:hideMark/>
          </w:tcPr>
          <w:p w14:paraId="733DCCFA" w14:textId="7F2CB23F" w:rsidR="00BD2AF6" w:rsidRPr="00BD2AF6" w:rsidRDefault="00BD2AF6" w:rsidP="00BD2AF6">
            <w:pPr>
              <w:jc w:val="right"/>
              <w:rPr>
                <w:rFonts w:cstheme="majorHAnsi"/>
                <w:color w:val="000000"/>
                <w:sz w:val="14"/>
                <w:szCs w:val="14"/>
              </w:rPr>
            </w:pPr>
            <w:r w:rsidRPr="00BD2AF6">
              <w:rPr>
                <w:sz w:val="14"/>
                <w:szCs w:val="14"/>
              </w:rPr>
              <w:t xml:space="preserve">$16,724,737 </w:t>
            </w:r>
          </w:p>
        </w:tc>
        <w:tc>
          <w:tcPr>
            <w:tcW w:w="369" w:type="pct"/>
            <w:tcBorders>
              <w:top w:val="nil"/>
              <w:left w:val="nil"/>
              <w:bottom w:val="single" w:sz="8" w:space="0" w:color="B3EFFD"/>
              <w:right w:val="nil"/>
            </w:tcBorders>
            <w:hideMark/>
          </w:tcPr>
          <w:p w14:paraId="24ED786D" w14:textId="6B2F3041" w:rsidR="00BD2AF6" w:rsidRPr="00BD2AF6" w:rsidRDefault="00BD2AF6" w:rsidP="00BD2AF6">
            <w:pPr>
              <w:jc w:val="right"/>
              <w:rPr>
                <w:rFonts w:cstheme="majorHAnsi"/>
                <w:color w:val="000000"/>
                <w:sz w:val="14"/>
                <w:szCs w:val="14"/>
              </w:rPr>
            </w:pPr>
            <w:r w:rsidRPr="00BD2AF6">
              <w:rPr>
                <w:sz w:val="14"/>
                <w:szCs w:val="14"/>
              </w:rPr>
              <w:t xml:space="preserve">$1,624,030 </w:t>
            </w:r>
          </w:p>
        </w:tc>
        <w:tc>
          <w:tcPr>
            <w:tcW w:w="418" w:type="pct"/>
            <w:tcBorders>
              <w:top w:val="nil"/>
              <w:left w:val="nil"/>
              <w:bottom w:val="single" w:sz="8" w:space="0" w:color="B3EFFD"/>
              <w:right w:val="nil"/>
            </w:tcBorders>
            <w:hideMark/>
          </w:tcPr>
          <w:p w14:paraId="4531ACC3" w14:textId="1ED19581" w:rsidR="00BD2AF6" w:rsidRPr="00BD2AF6" w:rsidRDefault="00BD2AF6" w:rsidP="00BD2AF6">
            <w:pPr>
              <w:jc w:val="right"/>
              <w:rPr>
                <w:rFonts w:cstheme="majorHAnsi"/>
                <w:color w:val="000000"/>
                <w:sz w:val="14"/>
                <w:szCs w:val="14"/>
              </w:rPr>
            </w:pPr>
            <w:r w:rsidRPr="00BD2AF6">
              <w:rPr>
                <w:sz w:val="14"/>
                <w:szCs w:val="14"/>
              </w:rPr>
              <w:t xml:space="preserve">$12,490,737 </w:t>
            </w:r>
          </w:p>
        </w:tc>
        <w:tc>
          <w:tcPr>
            <w:tcW w:w="355" w:type="pct"/>
            <w:tcBorders>
              <w:top w:val="nil"/>
              <w:left w:val="nil"/>
              <w:bottom w:val="single" w:sz="8" w:space="0" w:color="B3EFFD"/>
              <w:right w:val="nil"/>
            </w:tcBorders>
            <w:hideMark/>
          </w:tcPr>
          <w:p w14:paraId="1DBD9367" w14:textId="540DABA4" w:rsidR="00BD2AF6" w:rsidRPr="00BD2AF6" w:rsidRDefault="00BD2AF6" w:rsidP="00BD2AF6">
            <w:pPr>
              <w:jc w:val="right"/>
              <w:rPr>
                <w:rFonts w:cstheme="majorHAnsi"/>
                <w:color w:val="000000"/>
                <w:sz w:val="14"/>
                <w:szCs w:val="14"/>
              </w:rPr>
            </w:pPr>
            <w:r w:rsidRPr="00BD2AF6">
              <w:rPr>
                <w:sz w:val="14"/>
                <w:szCs w:val="14"/>
              </w:rPr>
              <w:t xml:space="preserve">$284,158 </w:t>
            </w:r>
          </w:p>
        </w:tc>
        <w:tc>
          <w:tcPr>
            <w:tcW w:w="391" w:type="pct"/>
            <w:tcBorders>
              <w:top w:val="nil"/>
              <w:left w:val="nil"/>
              <w:bottom w:val="single" w:sz="8" w:space="0" w:color="B3EFFD"/>
              <w:right w:val="nil"/>
            </w:tcBorders>
            <w:hideMark/>
          </w:tcPr>
          <w:p w14:paraId="0CCC92BD" w14:textId="326784D4" w:rsidR="00BD2AF6" w:rsidRPr="00BD2AF6" w:rsidRDefault="00BD2AF6" w:rsidP="00BD2AF6">
            <w:pPr>
              <w:jc w:val="right"/>
              <w:rPr>
                <w:rFonts w:cstheme="majorHAnsi"/>
                <w:color w:val="000000"/>
                <w:sz w:val="14"/>
                <w:szCs w:val="14"/>
              </w:rPr>
            </w:pPr>
            <w:r w:rsidRPr="00BD2AF6">
              <w:rPr>
                <w:sz w:val="14"/>
                <w:szCs w:val="14"/>
              </w:rPr>
              <w:t xml:space="preserve">$26,964,955 </w:t>
            </w:r>
          </w:p>
        </w:tc>
        <w:tc>
          <w:tcPr>
            <w:tcW w:w="369" w:type="pct"/>
            <w:tcBorders>
              <w:top w:val="nil"/>
              <w:left w:val="nil"/>
              <w:bottom w:val="single" w:sz="8" w:space="0" w:color="B3EFFD"/>
              <w:right w:val="nil"/>
            </w:tcBorders>
            <w:hideMark/>
          </w:tcPr>
          <w:p w14:paraId="1F26189B" w14:textId="11617D79" w:rsidR="00BD2AF6" w:rsidRPr="00BD2AF6" w:rsidRDefault="00BD2AF6" w:rsidP="00BD2AF6">
            <w:pPr>
              <w:jc w:val="right"/>
              <w:rPr>
                <w:rFonts w:cstheme="majorHAnsi"/>
                <w:color w:val="000000"/>
                <w:sz w:val="14"/>
                <w:szCs w:val="14"/>
              </w:rPr>
            </w:pPr>
            <w:r w:rsidRPr="00BD2AF6">
              <w:rPr>
                <w:sz w:val="14"/>
                <w:szCs w:val="14"/>
              </w:rPr>
              <w:t xml:space="preserve">$28,370,710 </w:t>
            </w:r>
          </w:p>
        </w:tc>
        <w:tc>
          <w:tcPr>
            <w:tcW w:w="437" w:type="pct"/>
            <w:tcBorders>
              <w:top w:val="nil"/>
              <w:left w:val="nil"/>
              <w:bottom w:val="single" w:sz="8" w:space="0" w:color="B3EFFD"/>
              <w:right w:val="nil"/>
            </w:tcBorders>
            <w:hideMark/>
          </w:tcPr>
          <w:p w14:paraId="138AB1C7" w14:textId="6B16563E" w:rsidR="00BD2AF6" w:rsidRPr="00BD2AF6" w:rsidRDefault="00BD2AF6" w:rsidP="00BD2AF6">
            <w:pPr>
              <w:jc w:val="right"/>
              <w:rPr>
                <w:rFonts w:cstheme="majorHAnsi"/>
                <w:color w:val="000000"/>
                <w:sz w:val="14"/>
                <w:szCs w:val="14"/>
              </w:rPr>
            </w:pPr>
            <w:r w:rsidRPr="00BD2AF6">
              <w:rPr>
                <w:sz w:val="14"/>
                <w:szCs w:val="14"/>
              </w:rPr>
              <w:t xml:space="preserve">$39,739,850 </w:t>
            </w:r>
          </w:p>
        </w:tc>
        <w:tc>
          <w:tcPr>
            <w:tcW w:w="374" w:type="pct"/>
            <w:tcBorders>
              <w:top w:val="nil"/>
              <w:left w:val="nil"/>
              <w:bottom w:val="single" w:sz="8" w:space="0" w:color="B3EFFD"/>
              <w:right w:val="nil"/>
            </w:tcBorders>
            <w:hideMark/>
          </w:tcPr>
          <w:p w14:paraId="4AD2CD00" w14:textId="7C8A41CB" w:rsidR="00BD2AF6" w:rsidRPr="00BD2AF6" w:rsidRDefault="00BD2AF6" w:rsidP="00BD2AF6">
            <w:pPr>
              <w:jc w:val="right"/>
              <w:rPr>
                <w:rFonts w:cstheme="majorHAnsi"/>
                <w:color w:val="000000"/>
                <w:sz w:val="14"/>
                <w:szCs w:val="14"/>
              </w:rPr>
            </w:pPr>
            <w:r w:rsidRPr="00BD2AF6">
              <w:rPr>
                <w:sz w:val="14"/>
                <w:szCs w:val="14"/>
              </w:rPr>
              <w:t>($11,369,140)</w:t>
            </w:r>
          </w:p>
        </w:tc>
        <w:tc>
          <w:tcPr>
            <w:tcW w:w="363" w:type="pct"/>
            <w:tcBorders>
              <w:top w:val="nil"/>
              <w:left w:val="nil"/>
              <w:bottom w:val="single" w:sz="8" w:space="0" w:color="B3EFFD"/>
              <w:right w:val="nil"/>
            </w:tcBorders>
            <w:hideMark/>
          </w:tcPr>
          <w:p w14:paraId="140F4B33" w14:textId="474EADFC" w:rsidR="00BD2AF6" w:rsidRPr="00BD2AF6" w:rsidRDefault="00BD2AF6" w:rsidP="00BD2AF6">
            <w:pPr>
              <w:jc w:val="right"/>
              <w:rPr>
                <w:rFonts w:cstheme="majorHAnsi"/>
                <w:color w:val="000000"/>
                <w:sz w:val="14"/>
                <w:szCs w:val="14"/>
              </w:rPr>
            </w:pPr>
            <w:r w:rsidRPr="00BD2AF6">
              <w:rPr>
                <w:sz w:val="14"/>
                <w:szCs w:val="14"/>
              </w:rPr>
              <w:t>0.71</w:t>
            </w:r>
          </w:p>
        </w:tc>
      </w:tr>
      <w:tr w:rsidR="00BD2AF6" w:rsidRPr="00241ABF" w14:paraId="0862FB68" w14:textId="77777777">
        <w:trPr>
          <w:trHeight w:val="432"/>
          <w:jc w:val="center"/>
        </w:trPr>
        <w:tc>
          <w:tcPr>
            <w:tcW w:w="481" w:type="pct"/>
            <w:tcBorders>
              <w:top w:val="nil"/>
              <w:left w:val="nil"/>
              <w:bottom w:val="single" w:sz="8" w:space="0" w:color="B3EFFD"/>
              <w:right w:val="nil"/>
            </w:tcBorders>
            <w:shd w:val="clear" w:color="000000" w:fill="FFFFFF"/>
            <w:hideMark/>
          </w:tcPr>
          <w:p w14:paraId="32A1CC09" w14:textId="2531A6CD" w:rsidR="00BD2AF6" w:rsidRPr="00BD2AF6" w:rsidRDefault="00BD2AF6" w:rsidP="00BD2AF6">
            <w:pPr>
              <w:rPr>
                <w:rFonts w:cstheme="majorHAnsi"/>
                <w:color w:val="000000"/>
                <w:sz w:val="14"/>
                <w:szCs w:val="14"/>
              </w:rPr>
            </w:pPr>
            <w:r w:rsidRPr="00BD2AF6">
              <w:rPr>
                <w:sz w:val="14"/>
                <w:szCs w:val="14"/>
              </w:rPr>
              <w:t>Residential / Income Eligible</w:t>
            </w:r>
          </w:p>
        </w:tc>
        <w:tc>
          <w:tcPr>
            <w:tcW w:w="581" w:type="pct"/>
            <w:tcBorders>
              <w:top w:val="nil"/>
              <w:left w:val="nil"/>
              <w:bottom w:val="single" w:sz="8" w:space="0" w:color="B3EFFD"/>
              <w:right w:val="nil"/>
            </w:tcBorders>
            <w:shd w:val="clear" w:color="000000" w:fill="FFFFFF"/>
            <w:hideMark/>
          </w:tcPr>
          <w:p w14:paraId="041D38C9" w14:textId="26E011B6" w:rsidR="00BD2AF6" w:rsidRPr="00BD2AF6" w:rsidRDefault="00BD2AF6" w:rsidP="00BD2AF6">
            <w:pPr>
              <w:rPr>
                <w:rFonts w:cstheme="majorHAnsi"/>
                <w:color w:val="000000"/>
                <w:sz w:val="14"/>
                <w:szCs w:val="14"/>
              </w:rPr>
            </w:pPr>
            <w:r w:rsidRPr="00BD2AF6">
              <w:rPr>
                <w:sz w:val="14"/>
                <w:szCs w:val="14"/>
              </w:rPr>
              <w:t>Multi-Family Upgrades</w:t>
            </w:r>
          </w:p>
        </w:tc>
        <w:tc>
          <w:tcPr>
            <w:tcW w:w="471" w:type="pct"/>
            <w:tcBorders>
              <w:top w:val="nil"/>
              <w:left w:val="nil"/>
              <w:bottom w:val="single" w:sz="8" w:space="0" w:color="B3EFFD"/>
              <w:right w:val="nil"/>
            </w:tcBorders>
            <w:shd w:val="clear" w:color="000000" w:fill="FFFFFF"/>
            <w:hideMark/>
          </w:tcPr>
          <w:p w14:paraId="70181D61" w14:textId="0BBFC860" w:rsidR="00BD2AF6" w:rsidRPr="00BD2AF6" w:rsidRDefault="00BD2AF6" w:rsidP="00BD2AF6">
            <w:pPr>
              <w:jc w:val="right"/>
              <w:rPr>
                <w:rFonts w:cstheme="majorHAnsi"/>
                <w:color w:val="000000"/>
                <w:sz w:val="14"/>
                <w:szCs w:val="14"/>
              </w:rPr>
            </w:pPr>
            <w:r w:rsidRPr="00BD2AF6">
              <w:rPr>
                <w:sz w:val="14"/>
                <w:szCs w:val="14"/>
              </w:rPr>
              <w:t xml:space="preserve">$30,564,699 </w:t>
            </w:r>
          </w:p>
        </w:tc>
        <w:tc>
          <w:tcPr>
            <w:tcW w:w="391" w:type="pct"/>
            <w:tcBorders>
              <w:top w:val="nil"/>
              <w:left w:val="nil"/>
              <w:bottom w:val="single" w:sz="8" w:space="0" w:color="B3EFFD"/>
              <w:right w:val="nil"/>
            </w:tcBorders>
            <w:shd w:val="clear" w:color="000000" w:fill="FFFFFF"/>
            <w:hideMark/>
          </w:tcPr>
          <w:p w14:paraId="682C1270" w14:textId="7F606C29" w:rsidR="00BD2AF6" w:rsidRPr="00BD2AF6" w:rsidRDefault="00BD2AF6" w:rsidP="00BD2AF6">
            <w:pPr>
              <w:jc w:val="right"/>
              <w:rPr>
                <w:rFonts w:cstheme="majorHAnsi"/>
                <w:color w:val="000000"/>
                <w:sz w:val="14"/>
                <w:szCs w:val="14"/>
              </w:rPr>
            </w:pPr>
            <w:r w:rsidRPr="00BD2AF6">
              <w:rPr>
                <w:sz w:val="14"/>
                <w:szCs w:val="14"/>
              </w:rPr>
              <w:t xml:space="preserve">$31,557,633 </w:t>
            </w:r>
          </w:p>
        </w:tc>
        <w:tc>
          <w:tcPr>
            <w:tcW w:w="369" w:type="pct"/>
            <w:tcBorders>
              <w:top w:val="nil"/>
              <w:left w:val="nil"/>
              <w:bottom w:val="single" w:sz="8" w:space="0" w:color="B3EFFD"/>
              <w:right w:val="nil"/>
            </w:tcBorders>
            <w:shd w:val="clear" w:color="000000" w:fill="FFFFFF"/>
            <w:hideMark/>
          </w:tcPr>
          <w:p w14:paraId="7DCC4ACB" w14:textId="0D899E21" w:rsidR="00BD2AF6" w:rsidRPr="00BD2AF6" w:rsidRDefault="00BD2AF6" w:rsidP="00BD2AF6">
            <w:pPr>
              <w:jc w:val="right"/>
              <w:rPr>
                <w:rFonts w:cstheme="majorHAnsi"/>
                <w:color w:val="000000"/>
                <w:sz w:val="14"/>
                <w:szCs w:val="14"/>
              </w:rPr>
            </w:pPr>
            <w:r w:rsidRPr="00BD2AF6">
              <w:rPr>
                <w:sz w:val="14"/>
                <w:szCs w:val="14"/>
              </w:rPr>
              <w:t xml:space="preserve">$3,282,165 </w:t>
            </w:r>
          </w:p>
        </w:tc>
        <w:tc>
          <w:tcPr>
            <w:tcW w:w="418" w:type="pct"/>
            <w:tcBorders>
              <w:top w:val="nil"/>
              <w:left w:val="nil"/>
              <w:bottom w:val="single" w:sz="8" w:space="0" w:color="B3EFFD"/>
              <w:right w:val="nil"/>
            </w:tcBorders>
            <w:shd w:val="clear" w:color="000000" w:fill="FFFFFF"/>
            <w:hideMark/>
          </w:tcPr>
          <w:p w14:paraId="215E5478" w14:textId="2A06996F" w:rsidR="00BD2AF6" w:rsidRPr="00BD2AF6" w:rsidRDefault="00BD2AF6" w:rsidP="00BD2AF6">
            <w:pPr>
              <w:jc w:val="right"/>
              <w:rPr>
                <w:rFonts w:cstheme="majorHAnsi"/>
                <w:color w:val="000000"/>
                <w:sz w:val="14"/>
                <w:szCs w:val="14"/>
              </w:rPr>
            </w:pPr>
            <w:r w:rsidRPr="00BD2AF6">
              <w:rPr>
                <w:sz w:val="14"/>
                <w:szCs w:val="14"/>
              </w:rPr>
              <w:t xml:space="preserve">$16,050,758 </w:t>
            </w:r>
          </w:p>
        </w:tc>
        <w:tc>
          <w:tcPr>
            <w:tcW w:w="355" w:type="pct"/>
            <w:tcBorders>
              <w:top w:val="nil"/>
              <w:left w:val="nil"/>
              <w:bottom w:val="single" w:sz="8" w:space="0" w:color="B3EFFD"/>
              <w:right w:val="nil"/>
            </w:tcBorders>
            <w:shd w:val="clear" w:color="000000" w:fill="FFFFFF"/>
            <w:hideMark/>
          </w:tcPr>
          <w:p w14:paraId="3ADB49D9" w14:textId="55CAFE2D" w:rsidR="00BD2AF6" w:rsidRPr="00BD2AF6" w:rsidRDefault="00BD2AF6" w:rsidP="00BD2AF6">
            <w:pPr>
              <w:jc w:val="right"/>
              <w:rPr>
                <w:rFonts w:cstheme="majorHAnsi"/>
                <w:color w:val="000000"/>
                <w:sz w:val="14"/>
                <w:szCs w:val="14"/>
              </w:rPr>
            </w:pPr>
            <w:r w:rsidRPr="00BD2AF6">
              <w:rPr>
                <w:sz w:val="14"/>
                <w:szCs w:val="14"/>
              </w:rPr>
              <w:t xml:space="preserve">$0 </w:t>
            </w:r>
          </w:p>
        </w:tc>
        <w:tc>
          <w:tcPr>
            <w:tcW w:w="391" w:type="pct"/>
            <w:tcBorders>
              <w:top w:val="nil"/>
              <w:left w:val="nil"/>
              <w:bottom w:val="single" w:sz="8" w:space="0" w:color="B3EFFD"/>
              <w:right w:val="nil"/>
            </w:tcBorders>
            <w:shd w:val="clear" w:color="000000" w:fill="FFFFFF"/>
            <w:hideMark/>
          </w:tcPr>
          <w:p w14:paraId="09ACE3E6" w14:textId="17E2CF81" w:rsidR="00BD2AF6" w:rsidRPr="00BD2AF6" w:rsidRDefault="00BD2AF6" w:rsidP="00BD2AF6">
            <w:pPr>
              <w:jc w:val="right"/>
              <w:rPr>
                <w:rFonts w:cstheme="majorHAnsi"/>
                <w:color w:val="000000"/>
                <w:sz w:val="14"/>
                <w:szCs w:val="14"/>
              </w:rPr>
            </w:pPr>
            <w:r w:rsidRPr="00BD2AF6">
              <w:rPr>
                <w:sz w:val="14"/>
                <w:szCs w:val="14"/>
              </w:rPr>
              <w:t xml:space="preserve">$35,549,332 </w:t>
            </w:r>
          </w:p>
        </w:tc>
        <w:tc>
          <w:tcPr>
            <w:tcW w:w="369" w:type="pct"/>
            <w:tcBorders>
              <w:top w:val="nil"/>
              <w:left w:val="nil"/>
              <w:bottom w:val="single" w:sz="8" w:space="0" w:color="B3EFFD"/>
              <w:right w:val="nil"/>
            </w:tcBorders>
            <w:shd w:val="clear" w:color="000000" w:fill="FFFFFF"/>
            <w:hideMark/>
          </w:tcPr>
          <w:p w14:paraId="48AFAEC5" w14:textId="5FF61AAF" w:rsidR="00BD2AF6" w:rsidRPr="00BD2AF6" w:rsidRDefault="00BD2AF6" w:rsidP="00BD2AF6">
            <w:pPr>
              <w:jc w:val="right"/>
              <w:rPr>
                <w:rFonts w:cstheme="majorHAnsi"/>
                <w:color w:val="000000"/>
                <w:sz w:val="14"/>
                <w:szCs w:val="14"/>
              </w:rPr>
            </w:pPr>
            <w:r w:rsidRPr="00BD2AF6">
              <w:rPr>
                <w:sz w:val="14"/>
                <w:szCs w:val="14"/>
              </w:rPr>
              <w:t xml:space="preserve">$65,404,497 </w:t>
            </w:r>
          </w:p>
        </w:tc>
        <w:tc>
          <w:tcPr>
            <w:tcW w:w="437" w:type="pct"/>
            <w:tcBorders>
              <w:top w:val="nil"/>
              <w:left w:val="nil"/>
              <w:bottom w:val="single" w:sz="8" w:space="0" w:color="B3EFFD"/>
              <w:right w:val="nil"/>
            </w:tcBorders>
            <w:shd w:val="clear" w:color="000000" w:fill="FFFFFF"/>
            <w:hideMark/>
          </w:tcPr>
          <w:p w14:paraId="16D08898" w14:textId="373366A9" w:rsidR="00BD2AF6" w:rsidRPr="00BD2AF6" w:rsidRDefault="00BD2AF6" w:rsidP="00BD2AF6">
            <w:pPr>
              <w:jc w:val="right"/>
              <w:rPr>
                <w:rFonts w:cstheme="majorHAnsi"/>
                <w:color w:val="000000"/>
                <w:sz w:val="14"/>
                <w:szCs w:val="14"/>
              </w:rPr>
            </w:pPr>
            <w:r w:rsidRPr="00BD2AF6">
              <w:rPr>
                <w:sz w:val="14"/>
                <w:szCs w:val="14"/>
              </w:rPr>
              <w:t xml:space="preserve">$51,600,090 </w:t>
            </w:r>
          </w:p>
        </w:tc>
        <w:tc>
          <w:tcPr>
            <w:tcW w:w="374" w:type="pct"/>
            <w:tcBorders>
              <w:top w:val="nil"/>
              <w:left w:val="nil"/>
              <w:bottom w:val="single" w:sz="8" w:space="0" w:color="B3EFFD"/>
              <w:right w:val="nil"/>
            </w:tcBorders>
            <w:shd w:val="clear" w:color="000000" w:fill="FFFFFF"/>
            <w:hideMark/>
          </w:tcPr>
          <w:p w14:paraId="5914FE91" w14:textId="043A5645" w:rsidR="00BD2AF6" w:rsidRPr="00BD2AF6" w:rsidRDefault="00BD2AF6" w:rsidP="00BD2AF6">
            <w:pPr>
              <w:jc w:val="right"/>
              <w:rPr>
                <w:rFonts w:cstheme="majorHAnsi"/>
                <w:color w:val="000000"/>
                <w:sz w:val="14"/>
                <w:szCs w:val="14"/>
              </w:rPr>
            </w:pPr>
            <w:r w:rsidRPr="00BD2AF6">
              <w:rPr>
                <w:sz w:val="14"/>
                <w:szCs w:val="14"/>
              </w:rPr>
              <w:t xml:space="preserve">$13,804,408 </w:t>
            </w:r>
          </w:p>
        </w:tc>
        <w:tc>
          <w:tcPr>
            <w:tcW w:w="363" w:type="pct"/>
            <w:tcBorders>
              <w:top w:val="nil"/>
              <w:left w:val="nil"/>
              <w:bottom w:val="single" w:sz="8" w:space="0" w:color="B3EFFD"/>
              <w:right w:val="nil"/>
            </w:tcBorders>
            <w:shd w:val="clear" w:color="000000" w:fill="FFFFFF"/>
            <w:hideMark/>
          </w:tcPr>
          <w:p w14:paraId="1576E83B" w14:textId="69DD9E76" w:rsidR="00BD2AF6" w:rsidRPr="00BD2AF6" w:rsidRDefault="00BD2AF6" w:rsidP="00BD2AF6">
            <w:pPr>
              <w:jc w:val="right"/>
              <w:rPr>
                <w:rFonts w:cstheme="majorHAnsi"/>
                <w:color w:val="000000"/>
                <w:sz w:val="14"/>
                <w:szCs w:val="14"/>
              </w:rPr>
            </w:pPr>
            <w:r w:rsidRPr="00BD2AF6">
              <w:rPr>
                <w:sz w:val="14"/>
                <w:szCs w:val="14"/>
              </w:rPr>
              <w:t>1.27</w:t>
            </w:r>
          </w:p>
        </w:tc>
      </w:tr>
      <w:tr w:rsidR="00BD2AF6" w:rsidRPr="00241ABF" w14:paraId="44F7306D" w14:textId="77777777">
        <w:trPr>
          <w:trHeight w:val="432"/>
          <w:jc w:val="center"/>
        </w:trPr>
        <w:tc>
          <w:tcPr>
            <w:tcW w:w="481" w:type="pct"/>
            <w:tcBorders>
              <w:top w:val="nil"/>
              <w:left w:val="nil"/>
              <w:bottom w:val="single" w:sz="8" w:space="0" w:color="B3EFFD"/>
              <w:right w:val="nil"/>
            </w:tcBorders>
            <w:hideMark/>
          </w:tcPr>
          <w:p w14:paraId="58537329" w14:textId="1F18C4C5" w:rsidR="00BD2AF6" w:rsidRPr="00BD2AF6" w:rsidRDefault="00BD2AF6" w:rsidP="00BD2AF6">
            <w:pPr>
              <w:rPr>
                <w:rFonts w:cstheme="majorHAnsi"/>
                <w:color w:val="000000"/>
                <w:sz w:val="14"/>
                <w:szCs w:val="14"/>
              </w:rPr>
            </w:pPr>
            <w:r w:rsidRPr="00BD2AF6">
              <w:rPr>
                <w:sz w:val="14"/>
                <w:szCs w:val="14"/>
              </w:rPr>
              <w:t>Income Eligible</w:t>
            </w:r>
          </w:p>
        </w:tc>
        <w:tc>
          <w:tcPr>
            <w:tcW w:w="581" w:type="pct"/>
            <w:tcBorders>
              <w:top w:val="nil"/>
              <w:left w:val="nil"/>
              <w:bottom w:val="single" w:sz="8" w:space="0" w:color="B3EFFD"/>
              <w:right w:val="nil"/>
            </w:tcBorders>
            <w:hideMark/>
          </w:tcPr>
          <w:p w14:paraId="1475D672" w14:textId="2E2C0338" w:rsidR="00BD2AF6" w:rsidRPr="00BD2AF6" w:rsidRDefault="00BD2AF6" w:rsidP="00BD2AF6">
            <w:pPr>
              <w:rPr>
                <w:rFonts w:cstheme="majorHAnsi"/>
                <w:color w:val="000000"/>
                <w:sz w:val="14"/>
                <w:szCs w:val="14"/>
              </w:rPr>
            </w:pPr>
            <w:r w:rsidRPr="00BD2AF6">
              <w:rPr>
                <w:sz w:val="14"/>
                <w:szCs w:val="14"/>
              </w:rPr>
              <w:t>Product Distribution</w:t>
            </w:r>
          </w:p>
        </w:tc>
        <w:tc>
          <w:tcPr>
            <w:tcW w:w="471" w:type="pct"/>
            <w:tcBorders>
              <w:top w:val="nil"/>
              <w:left w:val="nil"/>
              <w:bottom w:val="single" w:sz="8" w:space="0" w:color="B3EFFD"/>
              <w:right w:val="nil"/>
            </w:tcBorders>
            <w:hideMark/>
          </w:tcPr>
          <w:p w14:paraId="07B09222" w14:textId="13B689E8" w:rsidR="00BD2AF6" w:rsidRPr="00BD2AF6" w:rsidRDefault="00BD2AF6" w:rsidP="00BD2AF6">
            <w:pPr>
              <w:jc w:val="right"/>
              <w:rPr>
                <w:rFonts w:cstheme="majorHAnsi"/>
                <w:color w:val="000000"/>
                <w:sz w:val="14"/>
                <w:szCs w:val="14"/>
              </w:rPr>
            </w:pPr>
            <w:r w:rsidRPr="00BD2AF6">
              <w:rPr>
                <w:sz w:val="14"/>
                <w:szCs w:val="14"/>
              </w:rPr>
              <w:t xml:space="preserve">$131,590,305 </w:t>
            </w:r>
          </w:p>
        </w:tc>
        <w:tc>
          <w:tcPr>
            <w:tcW w:w="391" w:type="pct"/>
            <w:tcBorders>
              <w:top w:val="nil"/>
              <w:left w:val="nil"/>
              <w:bottom w:val="single" w:sz="8" w:space="0" w:color="B3EFFD"/>
              <w:right w:val="nil"/>
            </w:tcBorders>
            <w:hideMark/>
          </w:tcPr>
          <w:p w14:paraId="1BE2D71B" w14:textId="7C072A74" w:rsidR="00BD2AF6" w:rsidRPr="00BD2AF6" w:rsidRDefault="00BD2AF6" w:rsidP="00BD2AF6">
            <w:pPr>
              <w:jc w:val="right"/>
              <w:rPr>
                <w:rFonts w:cstheme="majorHAnsi"/>
                <w:color w:val="000000"/>
                <w:sz w:val="14"/>
                <w:szCs w:val="14"/>
              </w:rPr>
            </w:pPr>
            <w:r w:rsidRPr="00BD2AF6">
              <w:rPr>
                <w:sz w:val="14"/>
                <w:szCs w:val="14"/>
              </w:rPr>
              <w:t xml:space="preserve">$26,146,268 </w:t>
            </w:r>
          </w:p>
        </w:tc>
        <w:tc>
          <w:tcPr>
            <w:tcW w:w="369" w:type="pct"/>
            <w:tcBorders>
              <w:top w:val="nil"/>
              <w:left w:val="nil"/>
              <w:bottom w:val="single" w:sz="8" w:space="0" w:color="B3EFFD"/>
              <w:right w:val="nil"/>
            </w:tcBorders>
            <w:hideMark/>
          </w:tcPr>
          <w:p w14:paraId="6862D57D" w14:textId="7AD2C462" w:rsidR="00BD2AF6" w:rsidRPr="00BD2AF6" w:rsidRDefault="00BD2AF6" w:rsidP="00BD2AF6">
            <w:pPr>
              <w:jc w:val="right"/>
              <w:rPr>
                <w:rFonts w:cstheme="majorHAnsi"/>
                <w:color w:val="000000"/>
                <w:sz w:val="14"/>
                <w:szCs w:val="14"/>
              </w:rPr>
            </w:pPr>
            <w:r w:rsidRPr="00BD2AF6">
              <w:rPr>
                <w:sz w:val="14"/>
                <w:szCs w:val="14"/>
              </w:rPr>
              <w:t xml:space="preserve">$5,227,933 </w:t>
            </w:r>
          </w:p>
        </w:tc>
        <w:tc>
          <w:tcPr>
            <w:tcW w:w="418" w:type="pct"/>
            <w:tcBorders>
              <w:top w:val="nil"/>
              <w:left w:val="nil"/>
              <w:bottom w:val="single" w:sz="8" w:space="0" w:color="B3EFFD"/>
              <w:right w:val="nil"/>
            </w:tcBorders>
            <w:hideMark/>
          </w:tcPr>
          <w:p w14:paraId="32A4FC78" w14:textId="55199661" w:rsidR="00BD2AF6" w:rsidRPr="00BD2AF6" w:rsidRDefault="00BD2AF6" w:rsidP="00BD2AF6">
            <w:pPr>
              <w:jc w:val="right"/>
              <w:rPr>
                <w:rFonts w:cstheme="majorHAnsi"/>
                <w:color w:val="000000"/>
                <w:sz w:val="14"/>
                <w:szCs w:val="14"/>
              </w:rPr>
            </w:pPr>
            <w:r w:rsidRPr="00BD2AF6">
              <w:rPr>
                <w:sz w:val="14"/>
                <w:szCs w:val="14"/>
              </w:rPr>
              <w:t xml:space="preserve">$5,411,662 </w:t>
            </w:r>
          </w:p>
        </w:tc>
        <w:tc>
          <w:tcPr>
            <w:tcW w:w="355" w:type="pct"/>
            <w:tcBorders>
              <w:top w:val="nil"/>
              <w:left w:val="nil"/>
              <w:bottom w:val="single" w:sz="8" w:space="0" w:color="B3EFFD"/>
              <w:right w:val="nil"/>
            </w:tcBorders>
            <w:hideMark/>
          </w:tcPr>
          <w:p w14:paraId="7E765C2F" w14:textId="2580AE4F" w:rsidR="00BD2AF6" w:rsidRPr="00BD2AF6" w:rsidRDefault="00BD2AF6" w:rsidP="00BD2AF6">
            <w:pPr>
              <w:jc w:val="right"/>
              <w:rPr>
                <w:rFonts w:cstheme="majorHAnsi"/>
                <w:color w:val="000000"/>
                <w:sz w:val="14"/>
                <w:szCs w:val="14"/>
              </w:rPr>
            </w:pPr>
            <w:r w:rsidRPr="00BD2AF6">
              <w:rPr>
                <w:sz w:val="14"/>
                <w:szCs w:val="14"/>
              </w:rPr>
              <w:t xml:space="preserve">$995,861 </w:t>
            </w:r>
          </w:p>
        </w:tc>
        <w:tc>
          <w:tcPr>
            <w:tcW w:w="391" w:type="pct"/>
            <w:tcBorders>
              <w:top w:val="nil"/>
              <w:left w:val="nil"/>
              <w:bottom w:val="single" w:sz="8" w:space="0" w:color="B3EFFD"/>
              <w:right w:val="nil"/>
            </w:tcBorders>
            <w:hideMark/>
          </w:tcPr>
          <w:p w14:paraId="1DBB7A0D" w14:textId="617310E8" w:rsidR="00BD2AF6" w:rsidRPr="00BD2AF6" w:rsidRDefault="00BD2AF6" w:rsidP="00BD2AF6">
            <w:pPr>
              <w:jc w:val="right"/>
              <w:rPr>
                <w:rFonts w:cstheme="majorHAnsi"/>
                <w:color w:val="000000"/>
                <w:sz w:val="14"/>
                <w:szCs w:val="14"/>
              </w:rPr>
            </w:pPr>
            <w:r w:rsidRPr="00BD2AF6">
              <w:rPr>
                <w:sz w:val="14"/>
                <w:szCs w:val="14"/>
              </w:rPr>
              <w:t xml:space="preserve">$13,036,892 </w:t>
            </w:r>
          </w:p>
        </w:tc>
        <w:tc>
          <w:tcPr>
            <w:tcW w:w="369" w:type="pct"/>
            <w:tcBorders>
              <w:top w:val="nil"/>
              <w:left w:val="nil"/>
              <w:bottom w:val="single" w:sz="8" w:space="0" w:color="B3EFFD"/>
              <w:right w:val="nil"/>
            </w:tcBorders>
            <w:hideMark/>
          </w:tcPr>
          <w:p w14:paraId="3C460BAE" w14:textId="763B076D" w:rsidR="00BD2AF6" w:rsidRPr="00BD2AF6" w:rsidRDefault="00BD2AF6" w:rsidP="00BD2AF6">
            <w:pPr>
              <w:jc w:val="right"/>
              <w:rPr>
                <w:rFonts w:cstheme="majorHAnsi"/>
                <w:color w:val="000000"/>
                <w:sz w:val="14"/>
                <w:szCs w:val="14"/>
              </w:rPr>
            </w:pPr>
            <w:r w:rsidRPr="00BD2AF6">
              <w:rPr>
                <w:sz w:val="14"/>
                <w:szCs w:val="14"/>
              </w:rPr>
              <w:t xml:space="preserve">$162,964,506 </w:t>
            </w:r>
          </w:p>
        </w:tc>
        <w:tc>
          <w:tcPr>
            <w:tcW w:w="437" w:type="pct"/>
            <w:tcBorders>
              <w:top w:val="nil"/>
              <w:left w:val="nil"/>
              <w:bottom w:val="single" w:sz="8" w:space="0" w:color="B3EFFD"/>
              <w:right w:val="nil"/>
            </w:tcBorders>
            <w:hideMark/>
          </w:tcPr>
          <w:p w14:paraId="663AEC93" w14:textId="70037515" w:rsidR="00BD2AF6" w:rsidRPr="00BD2AF6" w:rsidRDefault="00BD2AF6" w:rsidP="00BD2AF6">
            <w:pPr>
              <w:jc w:val="right"/>
              <w:rPr>
                <w:rFonts w:cstheme="majorHAnsi"/>
                <w:color w:val="000000"/>
                <w:sz w:val="14"/>
                <w:szCs w:val="14"/>
              </w:rPr>
            </w:pPr>
            <w:r w:rsidRPr="00BD2AF6">
              <w:rPr>
                <w:sz w:val="14"/>
                <w:szCs w:val="14"/>
              </w:rPr>
              <w:t xml:space="preserve">$19,444,416 </w:t>
            </w:r>
          </w:p>
        </w:tc>
        <w:tc>
          <w:tcPr>
            <w:tcW w:w="374" w:type="pct"/>
            <w:tcBorders>
              <w:top w:val="nil"/>
              <w:left w:val="nil"/>
              <w:bottom w:val="single" w:sz="8" w:space="0" w:color="B3EFFD"/>
              <w:right w:val="nil"/>
            </w:tcBorders>
            <w:hideMark/>
          </w:tcPr>
          <w:p w14:paraId="7D929F7C" w14:textId="1BFCE09D" w:rsidR="00BD2AF6" w:rsidRPr="00BD2AF6" w:rsidRDefault="00BD2AF6" w:rsidP="00BD2AF6">
            <w:pPr>
              <w:jc w:val="right"/>
              <w:rPr>
                <w:rFonts w:cstheme="majorHAnsi"/>
                <w:color w:val="000000"/>
                <w:sz w:val="14"/>
                <w:szCs w:val="14"/>
              </w:rPr>
            </w:pPr>
            <w:r w:rsidRPr="00BD2AF6">
              <w:rPr>
                <w:sz w:val="14"/>
                <w:szCs w:val="14"/>
              </w:rPr>
              <w:t xml:space="preserve">$143,520,090 </w:t>
            </w:r>
          </w:p>
        </w:tc>
        <w:tc>
          <w:tcPr>
            <w:tcW w:w="363" w:type="pct"/>
            <w:tcBorders>
              <w:top w:val="nil"/>
              <w:left w:val="nil"/>
              <w:bottom w:val="single" w:sz="8" w:space="0" w:color="B3EFFD"/>
              <w:right w:val="nil"/>
            </w:tcBorders>
            <w:hideMark/>
          </w:tcPr>
          <w:p w14:paraId="7CFD6150" w14:textId="26F055CD" w:rsidR="00BD2AF6" w:rsidRPr="00BD2AF6" w:rsidRDefault="00BD2AF6" w:rsidP="00BD2AF6">
            <w:pPr>
              <w:jc w:val="right"/>
              <w:rPr>
                <w:rFonts w:cstheme="majorHAnsi"/>
                <w:color w:val="000000"/>
                <w:sz w:val="14"/>
                <w:szCs w:val="14"/>
              </w:rPr>
            </w:pPr>
            <w:r w:rsidRPr="00BD2AF6">
              <w:rPr>
                <w:sz w:val="14"/>
                <w:szCs w:val="14"/>
              </w:rPr>
              <w:t>8.38</w:t>
            </w:r>
          </w:p>
        </w:tc>
      </w:tr>
      <w:tr w:rsidR="00BD2AF6" w:rsidRPr="00241ABF" w14:paraId="74C1FCA7" w14:textId="77777777">
        <w:trPr>
          <w:trHeight w:val="432"/>
          <w:jc w:val="center"/>
        </w:trPr>
        <w:tc>
          <w:tcPr>
            <w:tcW w:w="481" w:type="pct"/>
            <w:tcBorders>
              <w:top w:val="nil"/>
              <w:left w:val="nil"/>
              <w:bottom w:val="single" w:sz="8" w:space="0" w:color="B3EFFD"/>
              <w:right w:val="nil"/>
            </w:tcBorders>
            <w:shd w:val="clear" w:color="000000" w:fill="FFFFFF"/>
            <w:hideMark/>
          </w:tcPr>
          <w:p w14:paraId="5A099326" w14:textId="5B8B9293" w:rsidR="00BD2AF6" w:rsidRPr="00BD2AF6" w:rsidRDefault="00BD2AF6" w:rsidP="00BD2AF6">
            <w:pPr>
              <w:rPr>
                <w:rFonts w:cstheme="majorHAnsi"/>
                <w:color w:val="000000"/>
                <w:sz w:val="14"/>
                <w:szCs w:val="14"/>
              </w:rPr>
            </w:pPr>
            <w:r w:rsidRPr="00BD2AF6">
              <w:rPr>
                <w:sz w:val="14"/>
                <w:szCs w:val="14"/>
              </w:rPr>
              <w:t>Income Eligible</w:t>
            </w:r>
          </w:p>
        </w:tc>
        <w:tc>
          <w:tcPr>
            <w:tcW w:w="581" w:type="pct"/>
            <w:tcBorders>
              <w:top w:val="nil"/>
              <w:left w:val="nil"/>
              <w:bottom w:val="single" w:sz="8" w:space="0" w:color="B3EFFD"/>
              <w:right w:val="nil"/>
            </w:tcBorders>
            <w:shd w:val="clear" w:color="000000" w:fill="FFFFFF"/>
            <w:hideMark/>
          </w:tcPr>
          <w:p w14:paraId="3C5EF292" w14:textId="7D36FED0" w:rsidR="00BD2AF6" w:rsidRPr="00BD2AF6" w:rsidRDefault="00BD2AF6" w:rsidP="00BD2AF6">
            <w:pPr>
              <w:rPr>
                <w:rFonts w:cstheme="majorHAnsi"/>
                <w:color w:val="000000"/>
                <w:sz w:val="14"/>
                <w:szCs w:val="14"/>
              </w:rPr>
            </w:pPr>
            <w:r w:rsidRPr="00BD2AF6">
              <w:rPr>
                <w:sz w:val="14"/>
                <w:szCs w:val="14"/>
              </w:rPr>
              <w:t>Affordable Housing New Construction</w:t>
            </w:r>
          </w:p>
        </w:tc>
        <w:tc>
          <w:tcPr>
            <w:tcW w:w="471" w:type="pct"/>
            <w:tcBorders>
              <w:top w:val="nil"/>
              <w:left w:val="nil"/>
              <w:bottom w:val="single" w:sz="8" w:space="0" w:color="B3EFFD"/>
              <w:right w:val="nil"/>
            </w:tcBorders>
            <w:shd w:val="clear" w:color="000000" w:fill="FFFFFF"/>
            <w:hideMark/>
          </w:tcPr>
          <w:p w14:paraId="218C95BF" w14:textId="74457E35" w:rsidR="00BD2AF6" w:rsidRPr="00BD2AF6" w:rsidRDefault="00BD2AF6" w:rsidP="00BD2AF6">
            <w:pPr>
              <w:jc w:val="right"/>
              <w:rPr>
                <w:rFonts w:cstheme="majorHAnsi"/>
                <w:color w:val="000000"/>
                <w:sz w:val="14"/>
                <w:szCs w:val="14"/>
              </w:rPr>
            </w:pPr>
            <w:r w:rsidRPr="00BD2AF6">
              <w:rPr>
                <w:sz w:val="14"/>
                <w:szCs w:val="14"/>
              </w:rPr>
              <w:t xml:space="preserve">$6,884,292 </w:t>
            </w:r>
          </w:p>
        </w:tc>
        <w:tc>
          <w:tcPr>
            <w:tcW w:w="391" w:type="pct"/>
            <w:tcBorders>
              <w:top w:val="nil"/>
              <w:left w:val="nil"/>
              <w:bottom w:val="single" w:sz="8" w:space="0" w:color="B3EFFD"/>
              <w:right w:val="nil"/>
            </w:tcBorders>
            <w:shd w:val="clear" w:color="000000" w:fill="FFFFFF"/>
            <w:hideMark/>
          </w:tcPr>
          <w:p w14:paraId="29597789" w14:textId="248C5DEA" w:rsidR="00BD2AF6" w:rsidRPr="00BD2AF6" w:rsidRDefault="00BD2AF6" w:rsidP="00BD2AF6">
            <w:pPr>
              <w:jc w:val="right"/>
              <w:rPr>
                <w:rFonts w:cstheme="majorHAnsi"/>
                <w:color w:val="000000"/>
                <w:sz w:val="14"/>
                <w:szCs w:val="14"/>
              </w:rPr>
            </w:pPr>
            <w:r w:rsidRPr="00BD2AF6">
              <w:rPr>
                <w:sz w:val="14"/>
                <w:szCs w:val="14"/>
              </w:rPr>
              <w:t xml:space="preserve">$3,264,734 </w:t>
            </w:r>
          </w:p>
        </w:tc>
        <w:tc>
          <w:tcPr>
            <w:tcW w:w="369" w:type="pct"/>
            <w:tcBorders>
              <w:top w:val="nil"/>
              <w:left w:val="nil"/>
              <w:bottom w:val="single" w:sz="8" w:space="0" w:color="B3EFFD"/>
              <w:right w:val="nil"/>
            </w:tcBorders>
            <w:shd w:val="clear" w:color="000000" w:fill="FFFFFF"/>
            <w:hideMark/>
          </w:tcPr>
          <w:p w14:paraId="684B909E" w14:textId="4D2F8903" w:rsidR="00BD2AF6" w:rsidRPr="00BD2AF6" w:rsidRDefault="00BD2AF6" w:rsidP="00BD2AF6">
            <w:pPr>
              <w:jc w:val="right"/>
              <w:rPr>
                <w:rFonts w:cstheme="majorHAnsi"/>
                <w:color w:val="000000"/>
                <w:sz w:val="14"/>
                <w:szCs w:val="14"/>
              </w:rPr>
            </w:pPr>
            <w:r w:rsidRPr="00BD2AF6">
              <w:rPr>
                <w:sz w:val="14"/>
                <w:szCs w:val="14"/>
              </w:rPr>
              <w:t xml:space="preserve">$424,449 </w:t>
            </w:r>
          </w:p>
        </w:tc>
        <w:tc>
          <w:tcPr>
            <w:tcW w:w="418" w:type="pct"/>
            <w:tcBorders>
              <w:top w:val="nil"/>
              <w:left w:val="nil"/>
              <w:bottom w:val="single" w:sz="8" w:space="0" w:color="B3EFFD"/>
              <w:right w:val="nil"/>
            </w:tcBorders>
            <w:shd w:val="clear" w:color="000000" w:fill="FFFFFF"/>
            <w:hideMark/>
          </w:tcPr>
          <w:p w14:paraId="35F7F309" w14:textId="54EC64CB" w:rsidR="00BD2AF6" w:rsidRPr="00BD2AF6" w:rsidRDefault="00BD2AF6" w:rsidP="00BD2AF6">
            <w:pPr>
              <w:jc w:val="right"/>
              <w:rPr>
                <w:rFonts w:cstheme="majorHAnsi"/>
                <w:color w:val="000000"/>
                <w:sz w:val="14"/>
                <w:szCs w:val="14"/>
              </w:rPr>
            </w:pPr>
            <w:r w:rsidRPr="00BD2AF6">
              <w:rPr>
                <w:sz w:val="14"/>
                <w:szCs w:val="14"/>
              </w:rPr>
              <w:t xml:space="preserve">$1,904,979 </w:t>
            </w:r>
          </w:p>
        </w:tc>
        <w:tc>
          <w:tcPr>
            <w:tcW w:w="355" w:type="pct"/>
            <w:tcBorders>
              <w:top w:val="nil"/>
              <w:left w:val="nil"/>
              <w:bottom w:val="single" w:sz="8" w:space="0" w:color="B3EFFD"/>
              <w:right w:val="nil"/>
            </w:tcBorders>
            <w:shd w:val="clear" w:color="000000" w:fill="FFFFFF"/>
            <w:hideMark/>
          </w:tcPr>
          <w:p w14:paraId="043380DB" w14:textId="34658E3A" w:rsidR="00BD2AF6" w:rsidRPr="00BD2AF6" w:rsidRDefault="00BD2AF6" w:rsidP="00BD2AF6">
            <w:pPr>
              <w:jc w:val="right"/>
              <w:rPr>
                <w:rFonts w:cstheme="majorHAnsi"/>
                <w:color w:val="000000"/>
                <w:sz w:val="14"/>
                <w:szCs w:val="14"/>
              </w:rPr>
            </w:pPr>
            <w:r w:rsidRPr="00BD2AF6">
              <w:rPr>
                <w:sz w:val="14"/>
                <w:szCs w:val="14"/>
              </w:rPr>
              <w:t xml:space="preserve">$77,197 </w:t>
            </w:r>
          </w:p>
        </w:tc>
        <w:tc>
          <w:tcPr>
            <w:tcW w:w="391" w:type="pct"/>
            <w:tcBorders>
              <w:top w:val="nil"/>
              <w:left w:val="nil"/>
              <w:bottom w:val="single" w:sz="8" w:space="0" w:color="B3EFFD"/>
              <w:right w:val="nil"/>
            </w:tcBorders>
            <w:shd w:val="clear" w:color="000000" w:fill="FFFFFF"/>
            <w:hideMark/>
          </w:tcPr>
          <w:p w14:paraId="46E30A34" w14:textId="3322C70D" w:rsidR="00BD2AF6" w:rsidRPr="00BD2AF6" w:rsidRDefault="00BD2AF6" w:rsidP="00BD2AF6">
            <w:pPr>
              <w:jc w:val="right"/>
              <w:rPr>
                <w:rFonts w:cstheme="majorHAnsi"/>
                <w:color w:val="000000"/>
                <w:sz w:val="14"/>
                <w:szCs w:val="14"/>
              </w:rPr>
            </w:pPr>
            <w:r w:rsidRPr="00BD2AF6">
              <w:rPr>
                <w:sz w:val="14"/>
                <w:szCs w:val="14"/>
              </w:rPr>
              <w:t xml:space="preserve">$3,727,305 </w:t>
            </w:r>
          </w:p>
        </w:tc>
        <w:tc>
          <w:tcPr>
            <w:tcW w:w="369" w:type="pct"/>
            <w:tcBorders>
              <w:top w:val="nil"/>
              <w:left w:val="nil"/>
              <w:bottom w:val="single" w:sz="8" w:space="0" w:color="B3EFFD"/>
              <w:right w:val="nil"/>
            </w:tcBorders>
            <w:shd w:val="clear" w:color="000000" w:fill="FFFFFF"/>
            <w:hideMark/>
          </w:tcPr>
          <w:p w14:paraId="0F0B5305" w14:textId="6D76E752" w:rsidR="00BD2AF6" w:rsidRPr="00BD2AF6" w:rsidRDefault="00BD2AF6" w:rsidP="00BD2AF6">
            <w:pPr>
              <w:jc w:val="right"/>
              <w:rPr>
                <w:rFonts w:cstheme="majorHAnsi"/>
                <w:color w:val="000000"/>
                <w:sz w:val="14"/>
                <w:szCs w:val="14"/>
              </w:rPr>
            </w:pPr>
            <w:r w:rsidRPr="00BD2AF6">
              <w:rPr>
                <w:sz w:val="14"/>
                <w:szCs w:val="14"/>
              </w:rPr>
              <w:t xml:space="preserve">$10,573,475 </w:t>
            </w:r>
          </w:p>
        </w:tc>
        <w:tc>
          <w:tcPr>
            <w:tcW w:w="437" w:type="pct"/>
            <w:tcBorders>
              <w:top w:val="nil"/>
              <w:left w:val="nil"/>
              <w:bottom w:val="single" w:sz="8" w:space="0" w:color="B3EFFD"/>
              <w:right w:val="nil"/>
            </w:tcBorders>
            <w:shd w:val="clear" w:color="000000" w:fill="FFFFFF"/>
            <w:hideMark/>
          </w:tcPr>
          <w:p w14:paraId="407CB065" w14:textId="43D1D77A" w:rsidR="00BD2AF6" w:rsidRPr="00BD2AF6" w:rsidRDefault="00BD2AF6" w:rsidP="00BD2AF6">
            <w:pPr>
              <w:jc w:val="right"/>
              <w:rPr>
                <w:rFonts w:cstheme="majorHAnsi"/>
                <w:color w:val="000000"/>
                <w:sz w:val="14"/>
                <w:szCs w:val="14"/>
              </w:rPr>
            </w:pPr>
            <w:r w:rsidRPr="00BD2AF6">
              <w:rPr>
                <w:sz w:val="14"/>
                <w:szCs w:val="14"/>
              </w:rPr>
              <w:t xml:space="preserve">$5,709,481 </w:t>
            </w:r>
          </w:p>
        </w:tc>
        <w:tc>
          <w:tcPr>
            <w:tcW w:w="374" w:type="pct"/>
            <w:tcBorders>
              <w:top w:val="nil"/>
              <w:left w:val="nil"/>
              <w:bottom w:val="single" w:sz="8" w:space="0" w:color="B3EFFD"/>
              <w:right w:val="nil"/>
            </w:tcBorders>
            <w:shd w:val="clear" w:color="000000" w:fill="FFFFFF"/>
            <w:hideMark/>
          </w:tcPr>
          <w:p w14:paraId="0A87FAC5" w14:textId="29ABB6E7" w:rsidR="00BD2AF6" w:rsidRPr="00BD2AF6" w:rsidRDefault="00BD2AF6" w:rsidP="00BD2AF6">
            <w:pPr>
              <w:jc w:val="right"/>
              <w:rPr>
                <w:rFonts w:cstheme="majorHAnsi"/>
                <w:color w:val="000000"/>
                <w:sz w:val="14"/>
                <w:szCs w:val="14"/>
              </w:rPr>
            </w:pPr>
            <w:r w:rsidRPr="00BD2AF6">
              <w:rPr>
                <w:sz w:val="14"/>
                <w:szCs w:val="14"/>
              </w:rPr>
              <w:t xml:space="preserve">$4,863,994 </w:t>
            </w:r>
          </w:p>
        </w:tc>
        <w:tc>
          <w:tcPr>
            <w:tcW w:w="363" w:type="pct"/>
            <w:tcBorders>
              <w:top w:val="nil"/>
              <w:left w:val="nil"/>
              <w:bottom w:val="single" w:sz="8" w:space="0" w:color="B3EFFD"/>
              <w:right w:val="nil"/>
            </w:tcBorders>
            <w:shd w:val="clear" w:color="000000" w:fill="FFFFFF"/>
            <w:hideMark/>
          </w:tcPr>
          <w:p w14:paraId="1DAC1682" w14:textId="4D0E72FC" w:rsidR="00BD2AF6" w:rsidRPr="00BD2AF6" w:rsidRDefault="00BD2AF6" w:rsidP="00BD2AF6">
            <w:pPr>
              <w:jc w:val="right"/>
              <w:rPr>
                <w:rFonts w:cstheme="majorHAnsi"/>
                <w:color w:val="000000"/>
                <w:sz w:val="14"/>
                <w:szCs w:val="14"/>
              </w:rPr>
            </w:pPr>
            <w:r w:rsidRPr="00BD2AF6">
              <w:rPr>
                <w:sz w:val="14"/>
                <w:szCs w:val="14"/>
              </w:rPr>
              <w:t>1.85</w:t>
            </w:r>
          </w:p>
        </w:tc>
      </w:tr>
      <w:tr w:rsidR="00BD2AF6" w:rsidRPr="00241ABF" w14:paraId="7324A840" w14:textId="77777777">
        <w:trPr>
          <w:trHeight w:val="432"/>
          <w:jc w:val="center"/>
        </w:trPr>
        <w:tc>
          <w:tcPr>
            <w:tcW w:w="481" w:type="pct"/>
            <w:tcBorders>
              <w:top w:val="nil"/>
              <w:left w:val="nil"/>
              <w:bottom w:val="single" w:sz="8" w:space="0" w:color="B3EFFD"/>
              <w:right w:val="nil"/>
            </w:tcBorders>
            <w:hideMark/>
          </w:tcPr>
          <w:p w14:paraId="51067EB7" w14:textId="3B1432B2" w:rsidR="00BD2AF6" w:rsidRPr="00BD2AF6" w:rsidRDefault="00BD2AF6" w:rsidP="00BD2AF6">
            <w:pPr>
              <w:rPr>
                <w:rFonts w:cstheme="majorHAnsi"/>
                <w:color w:val="000000"/>
                <w:sz w:val="14"/>
                <w:szCs w:val="14"/>
              </w:rPr>
            </w:pPr>
            <w:r w:rsidRPr="00BD2AF6">
              <w:rPr>
                <w:sz w:val="14"/>
                <w:szCs w:val="14"/>
              </w:rPr>
              <w:t>Business &amp; Public Sector</w:t>
            </w:r>
          </w:p>
        </w:tc>
        <w:tc>
          <w:tcPr>
            <w:tcW w:w="581" w:type="pct"/>
            <w:tcBorders>
              <w:top w:val="nil"/>
              <w:left w:val="nil"/>
              <w:bottom w:val="single" w:sz="8" w:space="0" w:color="B3EFFD"/>
              <w:right w:val="nil"/>
            </w:tcBorders>
            <w:hideMark/>
          </w:tcPr>
          <w:p w14:paraId="013809A0" w14:textId="6D031A9D" w:rsidR="00BD2AF6" w:rsidRPr="00BD2AF6" w:rsidRDefault="00BD2AF6" w:rsidP="00BD2AF6">
            <w:pPr>
              <w:rPr>
                <w:rFonts w:cstheme="majorHAnsi"/>
                <w:color w:val="000000"/>
                <w:sz w:val="14"/>
                <w:szCs w:val="14"/>
              </w:rPr>
            </w:pPr>
            <w:r w:rsidRPr="00BD2AF6">
              <w:rPr>
                <w:sz w:val="14"/>
                <w:szCs w:val="14"/>
              </w:rPr>
              <w:t>Non-Residential New Construction</w:t>
            </w:r>
          </w:p>
        </w:tc>
        <w:tc>
          <w:tcPr>
            <w:tcW w:w="471" w:type="pct"/>
            <w:tcBorders>
              <w:top w:val="nil"/>
              <w:left w:val="nil"/>
              <w:bottom w:val="single" w:sz="8" w:space="0" w:color="B3EFFD"/>
              <w:right w:val="nil"/>
            </w:tcBorders>
            <w:hideMark/>
          </w:tcPr>
          <w:p w14:paraId="5DD5FC1D" w14:textId="2ACA0DB3" w:rsidR="00BD2AF6" w:rsidRPr="00BD2AF6" w:rsidRDefault="00BD2AF6" w:rsidP="00BD2AF6">
            <w:pPr>
              <w:jc w:val="right"/>
              <w:rPr>
                <w:rFonts w:cstheme="majorHAnsi"/>
                <w:color w:val="000000"/>
                <w:sz w:val="14"/>
                <w:szCs w:val="14"/>
              </w:rPr>
            </w:pPr>
            <w:r w:rsidRPr="00BD2AF6">
              <w:rPr>
                <w:sz w:val="14"/>
                <w:szCs w:val="14"/>
              </w:rPr>
              <w:t xml:space="preserve">$6,305,661 </w:t>
            </w:r>
          </w:p>
        </w:tc>
        <w:tc>
          <w:tcPr>
            <w:tcW w:w="391" w:type="pct"/>
            <w:tcBorders>
              <w:top w:val="nil"/>
              <w:left w:val="nil"/>
              <w:bottom w:val="single" w:sz="8" w:space="0" w:color="B3EFFD"/>
              <w:right w:val="nil"/>
            </w:tcBorders>
            <w:hideMark/>
          </w:tcPr>
          <w:p w14:paraId="7535DF31" w14:textId="511B0150" w:rsidR="00BD2AF6" w:rsidRPr="00BD2AF6" w:rsidRDefault="00BD2AF6" w:rsidP="00BD2AF6">
            <w:pPr>
              <w:jc w:val="right"/>
              <w:rPr>
                <w:rFonts w:cstheme="majorHAnsi"/>
                <w:color w:val="000000"/>
                <w:sz w:val="14"/>
                <w:szCs w:val="14"/>
              </w:rPr>
            </w:pPr>
            <w:r w:rsidRPr="00BD2AF6">
              <w:rPr>
                <w:sz w:val="14"/>
                <w:szCs w:val="14"/>
              </w:rPr>
              <w:t xml:space="preserve">$1,715,191 </w:t>
            </w:r>
          </w:p>
        </w:tc>
        <w:tc>
          <w:tcPr>
            <w:tcW w:w="369" w:type="pct"/>
            <w:tcBorders>
              <w:top w:val="nil"/>
              <w:left w:val="nil"/>
              <w:bottom w:val="single" w:sz="8" w:space="0" w:color="B3EFFD"/>
              <w:right w:val="nil"/>
            </w:tcBorders>
            <w:hideMark/>
          </w:tcPr>
          <w:p w14:paraId="2EC04D5E" w14:textId="033FB02F" w:rsidR="00BD2AF6" w:rsidRPr="00BD2AF6" w:rsidRDefault="00BD2AF6" w:rsidP="00BD2AF6">
            <w:pPr>
              <w:jc w:val="right"/>
              <w:rPr>
                <w:rFonts w:cstheme="majorHAnsi"/>
                <w:color w:val="000000"/>
                <w:sz w:val="14"/>
                <w:szCs w:val="14"/>
              </w:rPr>
            </w:pPr>
            <w:r w:rsidRPr="00BD2AF6">
              <w:rPr>
                <w:sz w:val="14"/>
                <w:szCs w:val="14"/>
              </w:rPr>
              <w:t xml:space="preserve">$958,132 </w:t>
            </w:r>
          </w:p>
        </w:tc>
        <w:tc>
          <w:tcPr>
            <w:tcW w:w="418" w:type="pct"/>
            <w:tcBorders>
              <w:top w:val="nil"/>
              <w:left w:val="nil"/>
              <w:bottom w:val="single" w:sz="8" w:space="0" w:color="B3EFFD"/>
              <w:right w:val="nil"/>
            </w:tcBorders>
            <w:hideMark/>
          </w:tcPr>
          <w:p w14:paraId="2264DEA6" w14:textId="41EEC356" w:rsidR="00BD2AF6" w:rsidRPr="00BD2AF6" w:rsidRDefault="00BD2AF6" w:rsidP="00BD2AF6">
            <w:pPr>
              <w:jc w:val="right"/>
              <w:rPr>
                <w:rFonts w:cstheme="majorHAnsi"/>
                <w:color w:val="000000"/>
                <w:sz w:val="14"/>
                <w:szCs w:val="14"/>
              </w:rPr>
            </w:pPr>
            <w:r w:rsidRPr="00BD2AF6">
              <w:rPr>
                <w:sz w:val="14"/>
                <w:szCs w:val="14"/>
              </w:rPr>
              <w:t>2105357</w:t>
            </w:r>
          </w:p>
        </w:tc>
        <w:tc>
          <w:tcPr>
            <w:tcW w:w="355" w:type="pct"/>
            <w:tcBorders>
              <w:top w:val="nil"/>
              <w:left w:val="nil"/>
              <w:bottom w:val="single" w:sz="8" w:space="0" w:color="B3EFFD"/>
              <w:right w:val="nil"/>
            </w:tcBorders>
            <w:hideMark/>
          </w:tcPr>
          <w:p w14:paraId="12BE556F" w14:textId="4CB7BD5F" w:rsidR="00BD2AF6" w:rsidRPr="00BD2AF6" w:rsidRDefault="00BD2AF6" w:rsidP="00BD2AF6">
            <w:pPr>
              <w:jc w:val="right"/>
              <w:rPr>
                <w:rFonts w:cstheme="majorHAnsi"/>
                <w:color w:val="000000"/>
                <w:sz w:val="14"/>
                <w:szCs w:val="14"/>
              </w:rPr>
            </w:pPr>
            <w:r w:rsidRPr="00BD2AF6">
              <w:rPr>
                <w:sz w:val="14"/>
                <w:szCs w:val="14"/>
              </w:rPr>
              <w:t xml:space="preserve">$0 </w:t>
            </w:r>
          </w:p>
        </w:tc>
        <w:tc>
          <w:tcPr>
            <w:tcW w:w="391" w:type="pct"/>
            <w:tcBorders>
              <w:top w:val="nil"/>
              <w:left w:val="nil"/>
              <w:bottom w:val="single" w:sz="8" w:space="0" w:color="B3EFFD"/>
              <w:right w:val="nil"/>
            </w:tcBorders>
            <w:shd w:val="clear" w:color="000000" w:fill="FFFFFF"/>
            <w:hideMark/>
          </w:tcPr>
          <w:p w14:paraId="2AE02F9C" w14:textId="5D584482" w:rsidR="00BD2AF6" w:rsidRPr="00BD2AF6" w:rsidRDefault="00BD2AF6" w:rsidP="00BD2AF6">
            <w:pPr>
              <w:jc w:val="right"/>
              <w:rPr>
                <w:rFonts w:cstheme="majorHAnsi"/>
                <w:color w:val="000000"/>
                <w:sz w:val="14"/>
                <w:szCs w:val="14"/>
              </w:rPr>
            </w:pPr>
            <w:r w:rsidRPr="00BD2AF6">
              <w:rPr>
                <w:sz w:val="14"/>
                <w:szCs w:val="14"/>
              </w:rPr>
              <w:t xml:space="preserve">$1,078,922 </w:t>
            </w:r>
          </w:p>
        </w:tc>
        <w:tc>
          <w:tcPr>
            <w:tcW w:w="369" w:type="pct"/>
            <w:tcBorders>
              <w:top w:val="nil"/>
              <w:left w:val="nil"/>
              <w:bottom w:val="single" w:sz="8" w:space="0" w:color="B3EFFD"/>
              <w:right w:val="nil"/>
            </w:tcBorders>
            <w:hideMark/>
          </w:tcPr>
          <w:p w14:paraId="758F348F" w14:textId="7246EA59" w:rsidR="00BD2AF6" w:rsidRPr="00BD2AF6" w:rsidRDefault="00BD2AF6" w:rsidP="00BD2AF6">
            <w:pPr>
              <w:jc w:val="right"/>
              <w:rPr>
                <w:rFonts w:cstheme="majorHAnsi"/>
                <w:color w:val="000000"/>
                <w:sz w:val="14"/>
                <w:szCs w:val="14"/>
              </w:rPr>
            </w:pPr>
            <w:r w:rsidRPr="00BD2AF6">
              <w:rPr>
                <w:sz w:val="14"/>
                <w:szCs w:val="14"/>
              </w:rPr>
              <w:t xml:space="preserve">$8,978,983 </w:t>
            </w:r>
          </w:p>
        </w:tc>
        <w:tc>
          <w:tcPr>
            <w:tcW w:w="437" w:type="pct"/>
            <w:tcBorders>
              <w:top w:val="nil"/>
              <w:left w:val="nil"/>
              <w:bottom w:val="single" w:sz="8" w:space="0" w:color="B3EFFD"/>
              <w:right w:val="nil"/>
            </w:tcBorders>
            <w:hideMark/>
          </w:tcPr>
          <w:p w14:paraId="11E03755" w14:textId="02688540" w:rsidR="00BD2AF6" w:rsidRPr="00BD2AF6" w:rsidRDefault="00BD2AF6" w:rsidP="00BD2AF6">
            <w:pPr>
              <w:jc w:val="right"/>
              <w:rPr>
                <w:rFonts w:cstheme="majorHAnsi"/>
                <w:color w:val="000000"/>
                <w:sz w:val="14"/>
                <w:szCs w:val="14"/>
              </w:rPr>
            </w:pPr>
            <w:r w:rsidRPr="00BD2AF6">
              <w:rPr>
                <w:sz w:val="14"/>
                <w:szCs w:val="14"/>
              </w:rPr>
              <w:t xml:space="preserve">$3,184,279 </w:t>
            </w:r>
          </w:p>
        </w:tc>
        <w:tc>
          <w:tcPr>
            <w:tcW w:w="374" w:type="pct"/>
            <w:tcBorders>
              <w:top w:val="nil"/>
              <w:left w:val="nil"/>
              <w:bottom w:val="single" w:sz="8" w:space="0" w:color="B3EFFD"/>
              <w:right w:val="nil"/>
            </w:tcBorders>
            <w:hideMark/>
          </w:tcPr>
          <w:p w14:paraId="61B76236" w14:textId="0B4B1711" w:rsidR="00BD2AF6" w:rsidRPr="00BD2AF6" w:rsidRDefault="00BD2AF6" w:rsidP="00BD2AF6">
            <w:pPr>
              <w:jc w:val="right"/>
              <w:rPr>
                <w:rFonts w:cstheme="majorHAnsi"/>
                <w:color w:val="000000"/>
                <w:sz w:val="14"/>
                <w:szCs w:val="14"/>
              </w:rPr>
            </w:pPr>
            <w:r w:rsidRPr="00BD2AF6">
              <w:rPr>
                <w:sz w:val="14"/>
                <w:szCs w:val="14"/>
              </w:rPr>
              <w:t xml:space="preserve">$5,794,704 </w:t>
            </w:r>
          </w:p>
        </w:tc>
        <w:tc>
          <w:tcPr>
            <w:tcW w:w="363" w:type="pct"/>
            <w:tcBorders>
              <w:top w:val="nil"/>
              <w:left w:val="nil"/>
              <w:bottom w:val="single" w:sz="8" w:space="0" w:color="B3EFFD"/>
              <w:right w:val="nil"/>
            </w:tcBorders>
            <w:hideMark/>
          </w:tcPr>
          <w:p w14:paraId="533FA382" w14:textId="29C04CEE" w:rsidR="00BD2AF6" w:rsidRPr="00BD2AF6" w:rsidRDefault="00BD2AF6" w:rsidP="00BD2AF6">
            <w:pPr>
              <w:jc w:val="right"/>
              <w:rPr>
                <w:rFonts w:cstheme="majorHAnsi"/>
                <w:color w:val="000000"/>
                <w:sz w:val="14"/>
                <w:szCs w:val="14"/>
              </w:rPr>
            </w:pPr>
            <w:r w:rsidRPr="00BD2AF6">
              <w:rPr>
                <w:sz w:val="14"/>
                <w:szCs w:val="14"/>
              </w:rPr>
              <w:t>2.82</w:t>
            </w:r>
          </w:p>
        </w:tc>
      </w:tr>
      <w:tr w:rsidR="00BD2AF6" w:rsidRPr="00241ABF" w14:paraId="47DBB0F7" w14:textId="77777777">
        <w:trPr>
          <w:trHeight w:val="432"/>
          <w:jc w:val="center"/>
        </w:trPr>
        <w:tc>
          <w:tcPr>
            <w:tcW w:w="481" w:type="pct"/>
            <w:tcBorders>
              <w:top w:val="nil"/>
              <w:left w:val="nil"/>
              <w:bottom w:val="single" w:sz="8" w:space="0" w:color="B3EFFD"/>
              <w:right w:val="nil"/>
            </w:tcBorders>
            <w:shd w:val="clear" w:color="000000" w:fill="FFFFFF"/>
            <w:hideMark/>
          </w:tcPr>
          <w:p w14:paraId="60578D51" w14:textId="1E7174CF" w:rsidR="00BD2AF6" w:rsidRPr="00BD2AF6" w:rsidRDefault="00BD2AF6" w:rsidP="00BD2AF6">
            <w:pPr>
              <w:rPr>
                <w:rFonts w:cstheme="majorHAnsi"/>
                <w:color w:val="000000"/>
                <w:sz w:val="14"/>
                <w:szCs w:val="14"/>
              </w:rPr>
            </w:pPr>
            <w:r w:rsidRPr="00BD2AF6">
              <w:rPr>
                <w:sz w:val="14"/>
                <w:szCs w:val="14"/>
              </w:rPr>
              <w:t>Business &amp; Public Sector</w:t>
            </w:r>
          </w:p>
        </w:tc>
        <w:tc>
          <w:tcPr>
            <w:tcW w:w="581" w:type="pct"/>
            <w:tcBorders>
              <w:top w:val="nil"/>
              <w:left w:val="nil"/>
              <w:bottom w:val="single" w:sz="8" w:space="0" w:color="B3EFFD"/>
              <w:right w:val="nil"/>
            </w:tcBorders>
            <w:shd w:val="clear" w:color="000000" w:fill="FFFFFF"/>
            <w:hideMark/>
          </w:tcPr>
          <w:p w14:paraId="19D55630" w14:textId="09E48E70" w:rsidR="00BD2AF6" w:rsidRPr="00BD2AF6" w:rsidRDefault="00BD2AF6" w:rsidP="00BD2AF6">
            <w:pPr>
              <w:rPr>
                <w:rFonts w:cstheme="majorHAnsi"/>
                <w:color w:val="000000"/>
                <w:sz w:val="14"/>
                <w:szCs w:val="14"/>
              </w:rPr>
            </w:pPr>
            <w:r w:rsidRPr="00BD2AF6">
              <w:rPr>
                <w:sz w:val="14"/>
                <w:szCs w:val="14"/>
              </w:rPr>
              <w:t>Retro</w:t>
            </w:r>
            <w:r w:rsidR="00FA4311">
              <w:rPr>
                <w:sz w:val="14"/>
                <w:szCs w:val="14"/>
              </w:rPr>
              <w:t>C</w:t>
            </w:r>
            <w:r w:rsidRPr="00BD2AF6">
              <w:rPr>
                <w:sz w:val="14"/>
                <w:szCs w:val="14"/>
              </w:rPr>
              <w:t>ommissioning</w:t>
            </w:r>
          </w:p>
        </w:tc>
        <w:tc>
          <w:tcPr>
            <w:tcW w:w="471" w:type="pct"/>
            <w:tcBorders>
              <w:top w:val="nil"/>
              <w:left w:val="nil"/>
              <w:bottom w:val="single" w:sz="8" w:space="0" w:color="B3EFFD"/>
              <w:right w:val="nil"/>
            </w:tcBorders>
            <w:shd w:val="clear" w:color="000000" w:fill="FFFFFF"/>
            <w:hideMark/>
          </w:tcPr>
          <w:p w14:paraId="28582949" w14:textId="70BCEF24" w:rsidR="00BD2AF6" w:rsidRPr="00BD2AF6" w:rsidRDefault="00BD2AF6" w:rsidP="00BD2AF6">
            <w:pPr>
              <w:jc w:val="right"/>
              <w:rPr>
                <w:rFonts w:cstheme="majorHAnsi"/>
                <w:color w:val="000000"/>
                <w:sz w:val="14"/>
                <w:szCs w:val="14"/>
              </w:rPr>
            </w:pPr>
            <w:r w:rsidRPr="00BD2AF6">
              <w:rPr>
                <w:sz w:val="14"/>
                <w:szCs w:val="14"/>
              </w:rPr>
              <w:t xml:space="preserve">$38,962,710 </w:t>
            </w:r>
          </w:p>
        </w:tc>
        <w:tc>
          <w:tcPr>
            <w:tcW w:w="391" w:type="pct"/>
            <w:tcBorders>
              <w:top w:val="nil"/>
              <w:left w:val="nil"/>
              <w:bottom w:val="single" w:sz="8" w:space="0" w:color="B3EFFD"/>
              <w:right w:val="nil"/>
            </w:tcBorders>
            <w:shd w:val="clear" w:color="000000" w:fill="FFFFFF"/>
            <w:hideMark/>
          </w:tcPr>
          <w:p w14:paraId="593491B0" w14:textId="7D751523" w:rsidR="00BD2AF6" w:rsidRPr="00BD2AF6" w:rsidRDefault="00BD2AF6" w:rsidP="00BD2AF6">
            <w:pPr>
              <w:jc w:val="right"/>
              <w:rPr>
                <w:rFonts w:cstheme="majorHAnsi"/>
                <w:color w:val="000000"/>
                <w:sz w:val="14"/>
                <w:szCs w:val="14"/>
              </w:rPr>
            </w:pPr>
            <w:r w:rsidRPr="00BD2AF6">
              <w:rPr>
                <w:sz w:val="14"/>
                <w:szCs w:val="14"/>
              </w:rPr>
              <w:t xml:space="preserve">$2,268,490 </w:t>
            </w:r>
          </w:p>
        </w:tc>
        <w:tc>
          <w:tcPr>
            <w:tcW w:w="369" w:type="pct"/>
            <w:tcBorders>
              <w:top w:val="nil"/>
              <w:left w:val="nil"/>
              <w:bottom w:val="single" w:sz="8" w:space="0" w:color="B3EFFD"/>
              <w:right w:val="nil"/>
            </w:tcBorders>
            <w:shd w:val="clear" w:color="000000" w:fill="FFFFFF"/>
            <w:hideMark/>
          </w:tcPr>
          <w:p w14:paraId="50C5E14E" w14:textId="4447971D" w:rsidR="00BD2AF6" w:rsidRPr="00BD2AF6" w:rsidRDefault="00BD2AF6" w:rsidP="00BD2AF6">
            <w:pPr>
              <w:jc w:val="right"/>
              <w:rPr>
                <w:rFonts w:cstheme="majorHAnsi"/>
                <w:color w:val="000000"/>
                <w:sz w:val="14"/>
                <w:szCs w:val="14"/>
              </w:rPr>
            </w:pPr>
            <w:r w:rsidRPr="00BD2AF6">
              <w:rPr>
                <w:sz w:val="14"/>
                <w:szCs w:val="14"/>
              </w:rPr>
              <w:t xml:space="preserve">$0 </w:t>
            </w:r>
          </w:p>
        </w:tc>
        <w:tc>
          <w:tcPr>
            <w:tcW w:w="418" w:type="pct"/>
            <w:tcBorders>
              <w:top w:val="nil"/>
              <w:left w:val="nil"/>
              <w:bottom w:val="single" w:sz="8" w:space="0" w:color="B3EFFD"/>
              <w:right w:val="nil"/>
            </w:tcBorders>
            <w:shd w:val="clear" w:color="000000" w:fill="FFFFFF"/>
            <w:hideMark/>
          </w:tcPr>
          <w:p w14:paraId="52615B68" w14:textId="1C8E1806" w:rsidR="00BD2AF6" w:rsidRPr="00BD2AF6" w:rsidRDefault="00BD2AF6" w:rsidP="00BD2AF6">
            <w:pPr>
              <w:jc w:val="right"/>
              <w:rPr>
                <w:rFonts w:cstheme="majorHAnsi"/>
                <w:color w:val="000000"/>
                <w:sz w:val="14"/>
                <w:szCs w:val="14"/>
              </w:rPr>
            </w:pPr>
            <w:r w:rsidRPr="00BD2AF6">
              <w:rPr>
                <w:sz w:val="14"/>
                <w:szCs w:val="14"/>
              </w:rPr>
              <w:t>10374284</w:t>
            </w:r>
          </w:p>
        </w:tc>
        <w:tc>
          <w:tcPr>
            <w:tcW w:w="355" w:type="pct"/>
            <w:tcBorders>
              <w:top w:val="nil"/>
              <w:left w:val="nil"/>
              <w:bottom w:val="single" w:sz="8" w:space="0" w:color="B3EFFD"/>
              <w:right w:val="nil"/>
            </w:tcBorders>
            <w:shd w:val="clear" w:color="000000" w:fill="FFFFFF"/>
            <w:hideMark/>
          </w:tcPr>
          <w:p w14:paraId="7BFC7819" w14:textId="330C1E0D" w:rsidR="00BD2AF6" w:rsidRPr="00BD2AF6" w:rsidRDefault="00BD2AF6" w:rsidP="00BD2AF6">
            <w:pPr>
              <w:jc w:val="right"/>
              <w:rPr>
                <w:rFonts w:cstheme="majorHAnsi"/>
                <w:color w:val="000000"/>
                <w:sz w:val="14"/>
                <w:szCs w:val="14"/>
              </w:rPr>
            </w:pPr>
            <w:r w:rsidRPr="00BD2AF6">
              <w:rPr>
                <w:sz w:val="14"/>
                <w:szCs w:val="14"/>
              </w:rPr>
              <w:t xml:space="preserve">$0 </w:t>
            </w:r>
          </w:p>
        </w:tc>
        <w:tc>
          <w:tcPr>
            <w:tcW w:w="391" w:type="pct"/>
            <w:tcBorders>
              <w:top w:val="nil"/>
              <w:left w:val="nil"/>
              <w:bottom w:val="single" w:sz="8" w:space="0" w:color="B3EFFD"/>
              <w:right w:val="nil"/>
            </w:tcBorders>
            <w:shd w:val="clear" w:color="000000" w:fill="FFFFFF"/>
            <w:hideMark/>
          </w:tcPr>
          <w:p w14:paraId="1F9856B0" w14:textId="0AD8AB76" w:rsidR="00BD2AF6" w:rsidRPr="00BD2AF6" w:rsidRDefault="00BD2AF6" w:rsidP="00BD2AF6">
            <w:pPr>
              <w:jc w:val="right"/>
              <w:rPr>
                <w:rFonts w:cstheme="majorHAnsi"/>
                <w:color w:val="000000"/>
                <w:sz w:val="14"/>
                <w:szCs w:val="14"/>
              </w:rPr>
            </w:pPr>
            <w:r w:rsidRPr="00BD2AF6">
              <w:rPr>
                <w:sz w:val="14"/>
                <w:szCs w:val="14"/>
              </w:rPr>
              <w:t xml:space="preserve">$18,099,590 </w:t>
            </w:r>
          </w:p>
        </w:tc>
        <w:tc>
          <w:tcPr>
            <w:tcW w:w="369" w:type="pct"/>
            <w:tcBorders>
              <w:top w:val="nil"/>
              <w:left w:val="nil"/>
              <w:bottom w:val="single" w:sz="8" w:space="0" w:color="B3EFFD"/>
              <w:right w:val="nil"/>
            </w:tcBorders>
            <w:shd w:val="clear" w:color="000000" w:fill="FFFFFF"/>
            <w:hideMark/>
          </w:tcPr>
          <w:p w14:paraId="32425E4D" w14:textId="08600F62" w:rsidR="00BD2AF6" w:rsidRPr="00BD2AF6" w:rsidRDefault="00BD2AF6" w:rsidP="00BD2AF6">
            <w:pPr>
              <w:jc w:val="right"/>
              <w:rPr>
                <w:rFonts w:cstheme="majorHAnsi"/>
                <w:color w:val="000000"/>
                <w:sz w:val="14"/>
                <w:szCs w:val="14"/>
              </w:rPr>
            </w:pPr>
            <w:r w:rsidRPr="00BD2AF6">
              <w:rPr>
                <w:sz w:val="14"/>
                <w:szCs w:val="14"/>
              </w:rPr>
              <w:t xml:space="preserve">$41,231,200 </w:t>
            </w:r>
          </w:p>
        </w:tc>
        <w:tc>
          <w:tcPr>
            <w:tcW w:w="437" w:type="pct"/>
            <w:tcBorders>
              <w:top w:val="nil"/>
              <w:left w:val="nil"/>
              <w:bottom w:val="single" w:sz="8" w:space="0" w:color="B3EFFD"/>
              <w:right w:val="nil"/>
            </w:tcBorders>
            <w:shd w:val="clear" w:color="000000" w:fill="FFFFFF"/>
            <w:hideMark/>
          </w:tcPr>
          <w:p w14:paraId="37288AF0" w14:textId="35FF7A3F" w:rsidR="00BD2AF6" w:rsidRPr="00BD2AF6" w:rsidRDefault="00BD2AF6" w:rsidP="00BD2AF6">
            <w:pPr>
              <w:jc w:val="right"/>
              <w:rPr>
                <w:rFonts w:cstheme="majorHAnsi"/>
                <w:color w:val="000000"/>
                <w:sz w:val="14"/>
                <w:szCs w:val="14"/>
              </w:rPr>
            </w:pPr>
            <w:r w:rsidRPr="00BD2AF6">
              <w:rPr>
                <w:sz w:val="14"/>
                <w:szCs w:val="14"/>
              </w:rPr>
              <w:t xml:space="preserve">$28,473,874 </w:t>
            </w:r>
          </w:p>
        </w:tc>
        <w:tc>
          <w:tcPr>
            <w:tcW w:w="374" w:type="pct"/>
            <w:tcBorders>
              <w:top w:val="nil"/>
              <w:left w:val="nil"/>
              <w:bottom w:val="single" w:sz="8" w:space="0" w:color="B3EFFD"/>
              <w:right w:val="nil"/>
            </w:tcBorders>
            <w:shd w:val="clear" w:color="000000" w:fill="FFFFFF"/>
            <w:hideMark/>
          </w:tcPr>
          <w:p w14:paraId="2966E04C" w14:textId="48C12A6F" w:rsidR="00BD2AF6" w:rsidRPr="00BD2AF6" w:rsidRDefault="00BD2AF6" w:rsidP="00BD2AF6">
            <w:pPr>
              <w:jc w:val="right"/>
              <w:rPr>
                <w:rFonts w:cstheme="majorHAnsi"/>
                <w:color w:val="000000"/>
                <w:sz w:val="14"/>
                <w:szCs w:val="14"/>
              </w:rPr>
            </w:pPr>
            <w:r w:rsidRPr="00BD2AF6">
              <w:rPr>
                <w:sz w:val="14"/>
                <w:szCs w:val="14"/>
              </w:rPr>
              <w:t xml:space="preserve">$12,757,326 </w:t>
            </w:r>
          </w:p>
        </w:tc>
        <w:tc>
          <w:tcPr>
            <w:tcW w:w="363" w:type="pct"/>
            <w:tcBorders>
              <w:top w:val="nil"/>
              <w:left w:val="nil"/>
              <w:bottom w:val="single" w:sz="8" w:space="0" w:color="B3EFFD"/>
              <w:right w:val="nil"/>
            </w:tcBorders>
            <w:shd w:val="clear" w:color="000000" w:fill="FFFFFF"/>
            <w:hideMark/>
          </w:tcPr>
          <w:p w14:paraId="6AB7858B" w14:textId="668CA68C" w:rsidR="00BD2AF6" w:rsidRPr="00BD2AF6" w:rsidRDefault="00BD2AF6" w:rsidP="00BD2AF6">
            <w:pPr>
              <w:jc w:val="right"/>
              <w:rPr>
                <w:rFonts w:cstheme="majorHAnsi"/>
                <w:color w:val="000000"/>
                <w:sz w:val="14"/>
                <w:szCs w:val="14"/>
              </w:rPr>
            </w:pPr>
            <w:r w:rsidRPr="00BD2AF6">
              <w:rPr>
                <w:sz w:val="14"/>
                <w:szCs w:val="14"/>
              </w:rPr>
              <w:t>1.45</w:t>
            </w:r>
          </w:p>
        </w:tc>
      </w:tr>
      <w:tr w:rsidR="00BD2AF6" w:rsidRPr="00241ABF" w14:paraId="43062A92" w14:textId="77777777">
        <w:trPr>
          <w:trHeight w:val="432"/>
          <w:jc w:val="center"/>
        </w:trPr>
        <w:tc>
          <w:tcPr>
            <w:tcW w:w="481" w:type="pct"/>
            <w:tcBorders>
              <w:top w:val="nil"/>
              <w:left w:val="nil"/>
              <w:bottom w:val="single" w:sz="8" w:space="0" w:color="B3EFFD"/>
              <w:right w:val="nil"/>
            </w:tcBorders>
            <w:shd w:val="clear" w:color="000000" w:fill="FFFFFF"/>
          </w:tcPr>
          <w:p w14:paraId="5220D477" w14:textId="369FFCBE" w:rsidR="00BD2AF6" w:rsidRPr="00BD2AF6" w:rsidRDefault="00BD2AF6" w:rsidP="00BD2AF6">
            <w:pPr>
              <w:rPr>
                <w:rFonts w:cstheme="majorHAnsi"/>
                <w:color w:val="000000"/>
                <w:sz w:val="14"/>
                <w:szCs w:val="14"/>
              </w:rPr>
            </w:pPr>
            <w:r w:rsidRPr="00BD2AF6">
              <w:rPr>
                <w:sz w:val="14"/>
                <w:szCs w:val="14"/>
              </w:rPr>
              <w:t>Business &amp; Public Sector</w:t>
            </w:r>
          </w:p>
        </w:tc>
        <w:tc>
          <w:tcPr>
            <w:tcW w:w="581" w:type="pct"/>
            <w:tcBorders>
              <w:top w:val="nil"/>
              <w:left w:val="nil"/>
              <w:bottom w:val="nil"/>
              <w:right w:val="nil"/>
            </w:tcBorders>
            <w:shd w:val="clear" w:color="000000" w:fill="FFFFFF"/>
          </w:tcPr>
          <w:p w14:paraId="5083AB47" w14:textId="21308882" w:rsidR="00BD2AF6" w:rsidRPr="00BD2AF6" w:rsidRDefault="00BD2AF6" w:rsidP="00BD2AF6">
            <w:pPr>
              <w:rPr>
                <w:rFonts w:cstheme="majorHAnsi"/>
                <w:color w:val="000000"/>
                <w:sz w:val="14"/>
                <w:szCs w:val="14"/>
              </w:rPr>
            </w:pPr>
            <w:r w:rsidRPr="00BD2AF6">
              <w:rPr>
                <w:sz w:val="14"/>
                <w:szCs w:val="14"/>
              </w:rPr>
              <w:t>Commercial Food Services</w:t>
            </w:r>
          </w:p>
        </w:tc>
        <w:tc>
          <w:tcPr>
            <w:tcW w:w="471" w:type="pct"/>
            <w:tcBorders>
              <w:top w:val="nil"/>
              <w:left w:val="nil"/>
              <w:bottom w:val="single" w:sz="8" w:space="0" w:color="B3EFFD"/>
              <w:right w:val="nil"/>
            </w:tcBorders>
            <w:shd w:val="clear" w:color="000000" w:fill="FFFFFF"/>
          </w:tcPr>
          <w:p w14:paraId="664E98A9" w14:textId="1CE0D302" w:rsidR="00BD2AF6" w:rsidRPr="00BD2AF6" w:rsidRDefault="00BD2AF6" w:rsidP="00BD2AF6">
            <w:pPr>
              <w:jc w:val="right"/>
              <w:rPr>
                <w:rFonts w:cstheme="majorHAnsi"/>
                <w:color w:val="000000"/>
                <w:sz w:val="14"/>
                <w:szCs w:val="14"/>
              </w:rPr>
            </w:pPr>
            <w:r w:rsidRPr="00BD2AF6">
              <w:rPr>
                <w:sz w:val="14"/>
                <w:szCs w:val="14"/>
              </w:rPr>
              <w:t xml:space="preserve">$738,671 </w:t>
            </w:r>
          </w:p>
        </w:tc>
        <w:tc>
          <w:tcPr>
            <w:tcW w:w="391" w:type="pct"/>
            <w:tcBorders>
              <w:top w:val="nil"/>
              <w:left w:val="nil"/>
              <w:bottom w:val="single" w:sz="8" w:space="0" w:color="B3EFFD"/>
              <w:right w:val="nil"/>
            </w:tcBorders>
            <w:shd w:val="clear" w:color="000000" w:fill="FFFFFF"/>
          </w:tcPr>
          <w:p w14:paraId="70436B60" w14:textId="7298C1DF" w:rsidR="00BD2AF6" w:rsidRPr="00BD2AF6" w:rsidRDefault="00BD2AF6" w:rsidP="00BD2AF6">
            <w:pPr>
              <w:jc w:val="right"/>
              <w:rPr>
                <w:rFonts w:cstheme="majorHAnsi"/>
                <w:color w:val="000000"/>
                <w:sz w:val="14"/>
                <w:szCs w:val="14"/>
              </w:rPr>
            </w:pPr>
            <w:r w:rsidRPr="00BD2AF6">
              <w:rPr>
                <w:sz w:val="14"/>
                <w:szCs w:val="14"/>
              </w:rPr>
              <w:t xml:space="preserve">$624,842 </w:t>
            </w:r>
          </w:p>
        </w:tc>
        <w:tc>
          <w:tcPr>
            <w:tcW w:w="369" w:type="pct"/>
            <w:tcBorders>
              <w:top w:val="nil"/>
              <w:left w:val="nil"/>
              <w:bottom w:val="single" w:sz="8" w:space="0" w:color="B3EFFD"/>
              <w:right w:val="nil"/>
            </w:tcBorders>
            <w:shd w:val="clear" w:color="000000" w:fill="FFFFFF"/>
          </w:tcPr>
          <w:p w14:paraId="657B35DD" w14:textId="1A07A85B" w:rsidR="00BD2AF6" w:rsidRPr="00BD2AF6" w:rsidRDefault="00BD2AF6" w:rsidP="00BD2AF6">
            <w:pPr>
              <w:jc w:val="right"/>
              <w:rPr>
                <w:rFonts w:cstheme="majorHAnsi"/>
                <w:color w:val="000000"/>
                <w:sz w:val="14"/>
                <w:szCs w:val="14"/>
              </w:rPr>
            </w:pPr>
            <w:r w:rsidRPr="00BD2AF6">
              <w:rPr>
                <w:sz w:val="14"/>
                <w:szCs w:val="14"/>
              </w:rPr>
              <w:t xml:space="preserve">$154,780 </w:t>
            </w:r>
          </w:p>
        </w:tc>
        <w:tc>
          <w:tcPr>
            <w:tcW w:w="418" w:type="pct"/>
            <w:tcBorders>
              <w:top w:val="nil"/>
              <w:left w:val="nil"/>
              <w:bottom w:val="single" w:sz="8" w:space="0" w:color="B3EFFD"/>
              <w:right w:val="nil"/>
            </w:tcBorders>
            <w:shd w:val="clear" w:color="000000" w:fill="FFFFFF"/>
          </w:tcPr>
          <w:p w14:paraId="42CE4005" w14:textId="4EBA7A53" w:rsidR="00BD2AF6" w:rsidRPr="00BD2AF6" w:rsidRDefault="00BD2AF6" w:rsidP="00BD2AF6">
            <w:pPr>
              <w:jc w:val="right"/>
              <w:rPr>
                <w:rFonts w:cstheme="majorHAnsi"/>
                <w:color w:val="000000"/>
                <w:sz w:val="14"/>
                <w:szCs w:val="14"/>
              </w:rPr>
            </w:pPr>
            <w:r w:rsidRPr="00BD2AF6">
              <w:rPr>
                <w:sz w:val="14"/>
                <w:szCs w:val="14"/>
              </w:rPr>
              <w:t>744216.25</w:t>
            </w:r>
          </w:p>
        </w:tc>
        <w:tc>
          <w:tcPr>
            <w:tcW w:w="355" w:type="pct"/>
            <w:tcBorders>
              <w:top w:val="nil"/>
              <w:left w:val="nil"/>
              <w:bottom w:val="single" w:sz="8" w:space="0" w:color="B3EFFD"/>
              <w:right w:val="nil"/>
            </w:tcBorders>
            <w:shd w:val="clear" w:color="000000" w:fill="FFFFFF"/>
          </w:tcPr>
          <w:p w14:paraId="7D7AC665" w14:textId="379D0679" w:rsidR="00BD2AF6" w:rsidRPr="00BD2AF6" w:rsidRDefault="00BD2AF6" w:rsidP="00BD2AF6">
            <w:pPr>
              <w:jc w:val="right"/>
              <w:rPr>
                <w:rFonts w:cstheme="majorHAnsi"/>
                <w:color w:val="000000"/>
                <w:sz w:val="14"/>
                <w:szCs w:val="14"/>
              </w:rPr>
            </w:pPr>
            <w:r w:rsidRPr="00BD2AF6">
              <w:rPr>
                <w:sz w:val="14"/>
                <w:szCs w:val="14"/>
              </w:rPr>
              <w:t xml:space="preserve">$0 </w:t>
            </w:r>
          </w:p>
        </w:tc>
        <w:tc>
          <w:tcPr>
            <w:tcW w:w="391" w:type="pct"/>
            <w:tcBorders>
              <w:top w:val="nil"/>
              <w:left w:val="nil"/>
              <w:bottom w:val="single" w:sz="8" w:space="0" w:color="B3EFFD"/>
              <w:right w:val="nil"/>
            </w:tcBorders>
            <w:shd w:val="clear" w:color="000000" w:fill="FFFFFF"/>
          </w:tcPr>
          <w:p w14:paraId="6A1A14F0" w14:textId="1C4D17FD" w:rsidR="00BD2AF6" w:rsidRPr="00BD2AF6" w:rsidRDefault="00BD2AF6" w:rsidP="00BD2AF6">
            <w:pPr>
              <w:jc w:val="right"/>
              <w:rPr>
                <w:rFonts w:cstheme="majorHAnsi"/>
                <w:color w:val="000000"/>
                <w:sz w:val="14"/>
                <w:szCs w:val="14"/>
              </w:rPr>
            </w:pPr>
            <w:r w:rsidRPr="00BD2AF6">
              <w:rPr>
                <w:sz w:val="14"/>
                <w:szCs w:val="14"/>
              </w:rPr>
              <w:t xml:space="preserve">$248,320 </w:t>
            </w:r>
          </w:p>
        </w:tc>
        <w:tc>
          <w:tcPr>
            <w:tcW w:w="369" w:type="pct"/>
            <w:tcBorders>
              <w:top w:val="nil"/>
              <w:left w:val="nil"/>
              <w:bottom w:val="single" w:sz="8" w:space="0" w:color="B3EFFD"/>
              <w:right w:val="nil"/>
            </w:tcBorders>
            <w:shd w:val="clear" w:color="000000" w:fill="FFFFFF"/>
          </w:tcPr>
          <w:p w14:paraId="05A22BF5" w14:textId="4C711293" w:rsidR="00BD2AF6" w:rsidRPr="00BD2AF6" w:rsidRDefault="00BD2AF6" w:rsidP="00BD2AF6">
            <w:pPr>
              <w:jc w:val="right"/>
              <w:rPr>
                <w:rFonts w:cstheme="majorHAnsi"/>
                <w:color w:val="000000"/>
                <w:sz w:val="14"/>
                <w:szCs w:val="14"/>
              </w:rPr>
            </w:pPr>
            <w:r w:rsidRPr="00BD2AF6">
              <w:rPr>
                <w:sz w:val="14"/>
                <w:szCs w:val="14"/>
              </w:rPr>
              <w:t xml:space="preserve">$1,518,293 </w:t>
            </w:r>
          </w:p>
        </w:tc>
        <w:tc>
          <w:tcPr>
            <w:tcW w:w="437" w:type="pct"/>
            <w:tcBorders>
              <w:top w:val="nil"/>
              <w:left w:val="nil"/>
              <w:bottom w:val="single" w:sz="8" w:space="0" w:color="B3EFFD"/>
              <w:right w:val="nil"/>
            </w:tcBorders>
            <w:shd w:val="clear" w:color="000000" w:fill="FFFFFF"/>
          </w:tcPr>
          <w:p w14:paraId="397D17A4" w14:textId="12051204" w:rsidR="00BD2AF6" w:rsidRPr="00BD2AF6" w:rsidRDefault="00BD2AF6" w:rsidP="00BD2AF6">
            <w:pPr>
              <w:jc w:val="right"/>
              <w:rPr>
                <w:rFonts w:cstheme="majorHAnsi"/>
                <w:color w:val="000000"/>
                <w:sz w:val="14"/>
                <w:szCs w:val="14"/>
              </w:rPr>
            </w:pPr>
            <w:r w:rsidRPr="00BD2AF6">
              <w:rPr>
                <w:sz w:val="14"/>
                <w:szCs w:val="14"/>
              </w:rPr>
              <w:t xml:space="preserve">$992,536 </w:t>
            </w:r>
          </w:p>
        </w:tc>
        <w:tc>
          <w:tcPr>
            <w:tcW w:w="374" w:type="pct"/>
            <w:tcBorders>
              <w:top w:val="nil"/>
              <w:left w:val="nil"/>
              <w:bottom w:val="single" w:sz="8" w:space="0" w:color="B3EFFD"/>
              <w:right w:val="nil"/>
            </w:tcBorders>
            <w:shd w:val="clear" w:color="000000" w:fill="FFFFFF"/>
          </w:tcPr>
          <w:p w14:paraId="0F00CCEB" w14:textId="3CA60235" w:rsidR="00BD2AF6" w:rsidRPr="00BD2AF6" w:rsidRDefault="00BD2AF6" w:rsidP="00BD2AF6">
            <w:pPr>
              <w:jc w:val="right"/>
              <w:rPr>
                <w:rFonts w:cstheme="majorHAnsi"/>
                <w:color w:val="000000"/>
                <w:sz w:val="14"/>
                <w:szCs w:val="14"/>
              </w:rPr>
            </w:pPr>
            <w:r w:rsidRPr="00BD2AF6">
              <w:rPr>
                <w:sz w:val="14"/>
                <w:szCs w:val="14"/>
              </w:rPr>
              <w:t xml:space="preserve">$525,757 </w:t>
            </w:r>
          </w:p>
        </w:tc>
        <w:tc>
          <w:tcPr>
            <w:tcW w:w="363" w:type="pct"/>
            <w:tcBorders>
              <w:top w:val="nil"/>
              <w:left w:val="nil"/>
              <w:bottom w:val="single" w:sz="8" w:space="0" w:color="B3EFFD"/>
              <w:right w:val="nil"/>
            </w:tcBorders>
            <w:shd w:val="clear" w:color="000000" w:fill="FFFFFF"/>
          </w:tcPr>
          <w:p w14:paraId="2CC1FAC9" w14:textId="343B53C3" w:rsidR="00BD2AF6" w:rsidRPr="00BD2AF6" w:rsidRDefault="00BD2AF6" w:rsidP="00BD2AF6">
            <w:pPr>
              <w:jc w:val="right"/>
              <w:rPr>
                <w:rFonts w:cstheme="majorHAnsi"/>
                <w:color w:val="000000"/>
                <w:sz w:val="14"/>
                <w:szCs w:val="14"/>
              </w:rPr>
            </w:pPr>
            <w:r w:rsidRPr="00BD2AF6">
              <w:rPr>
                <w:sz w:val="14"/>
                <w:szCs w:val="14"/>
              </w:rPr>
              <w:t>1.53</w:t>
            </w:r>
          </w:p>
        </w:tc>
      </w:tr>
      <w:tr w:rsidR="00754213" w:rsidRPr="00241ABF" w14:paraId="1BC2DED3" w14:textId="77777777">
        <w:trPr>
          <w:trHeight w:val="432"/>
          <w:jc w:val="center"/>
        </w:trPr>
        <w:tc>
          <w:tcPr>
            <w:tcW w:w="1062" w:type="pct"/>
            <w:gridSpan w:val="2"/>
            <w:tcBorders>
              <w:top w:val="single" w:sz="8" w:space="0" w:color="B3EFFD"/>
              <w:left w:val="nil"/>
              <w:bottom w:val="single" w:sz="8" w:space="0" w:color="036479"/>
              <w:right w:val="nil"/>
            </w:tcBorders>
            <w:vAlign w:val="bottom"/>
            <w:hideMark/>
          </w:tcPr>
          <w:p w14:paraId="5E9BF396" w14:textId="77777777" w:rsidR="00754213" w:rsidRPr="00F90FC4" w:rsidRDefault="00754213" w:rsidP="00754213">
            <w:pPr>
              <w:rPr>
                <w:rFonts w:cstheme="majorHAnsi"/>
                <w:b/>
                <w:bCs/>
                <w:color w:val="000000"/>
                <w:sz w:val="14"/>
                <w:szCs w:val="14"/>
              </w:rPr>
            </w:pPr>
            <w:r w:rsidRPr="00F90FC4">
              <w:rPr>
                <w:rFonts w:cstheme="majorHAnsi"/>
                <w:b/>
                <w:bCs/>
                <w:color w:val="000000"/>
                <w:sz w:val="14"/>
                <w:szCs w:val="14"/>
              </w:rPr>
              <w:t>Joint Programs Total</w:t>
            </w:r>
          </w:p>
        </w:tc>
        <w:tc>
          <w:tcPr>
            <w:tcW w:w="471" w:type="pct"/>
            <w:tcBorders>
              <w:top w:val="nil"/>
              <w:left w:val="nil"/>
              <w:bottom w:val="single" w:sz="8" w:space="0" w:color="036479"/>
              <w:right w:val="nil"/>
            </w:tcBorders>
            <w:hideMark/>
          </w:tcPr>
          <w:p w14:paraId="1FDCBC74" w14:textId="4A177C0A" w:rsidR="00754213" w:rsidRPr="00754213" w:rsidRDefault="00754213" w:rsidP="00754213">
            <w:pPr>
              <w:jc w:val="right"/>
              <w:rPr>
                <w:rFonts w:cstheme="majorHAnsi"/>
                <w:b/>
                <w:bCs/>
                <w:color w:val="000000"/>
                <w:sz w:val="14"/>
                <w:szCs w:val="14"/>
              </w:rPr>
            </w:pPr>
            <w:r w:rsidRPr="00754213">
              <w:rPr>
                <w:b/>
                <w:bCs/>
                <w:sz w:val="14"/>
                <w:szCs w:val="14"/>
              </w:rPr>
              <w:t xml:space="preserve">$225,068,281 </w:t>
            </w:r>
          </w:p>
        </w:tc>
        <w:tc>
          <w:tcPr>
            <w:tcW w:w="391" w:type="pct"/>
            <w:tcBorders>
              <w:top w:val="nil"/>
              <w:left w:val="nil"/>
              <w:bottom w:val="single" w:sz="8" w:space="0" w:color="036479"/>
              <w:right w:val="nil"/>
            </w:tcBorders>
            <w:hideMark/>
          </w:tcPr>
          <w:p w14:paraId="72366463" w14:textId="1587FBA7" w:rsidR="00754213" w:rsidRPr="00754213" w:rsidRDefault="00754213" w:rsidP="00754213">
            <w:pPr>
              <w:jc w:val="right"/>
              <w:rPr>
                <w:rFonts w:cstheme="majorHAnsi"/>
                <w:b/>
                <w:bCs/>
                <w:color w:val="000000"/>
                <w:sz w:val="14"/>
                <w:szCs w:val="14"/>
              </w:rPr>
            </w:pPr>
            <w:r w:rsidRPr="00754213">
              <w:rPr>
                <w:b/>
                <w:bCs/>
                <w:sz w:val="14"/>
                <w:szCs w:val="14"/>
              </w:rPr>
              <w:t xml:space="preserve">$82,301,894 </w:t>
            </w:r>
          </w:p>
        </w:tc>
        <w:tc>
          <w:tcPr>
            <w:tcW w:w="369" w:type="pct"/>
            <w:tcBorders>
              <w:top w:val="nil"/>
              <w:left w:val="nil"/>
              <w:bottom w:val="single" w:sz="8" w:space="0" w:color="036479"/>
              <w:right w:val="nil"/>
            </w:tcBorders>
            <w:hideMark/>
          </w:tcPr>
          <w:p w14:paraId="2BB61749" w14:textId="231711E0" w:rsidR="00754213" w:rsidRPr="00754213" w:rsidRDefault="00754213" w:rsidP="00754213">
            <w:pPr>
              <w:jc w:val="right"/>
              <w:rPr>
                <w:rFonts w:cstheme="majorHAnsi"/>
                <w:b/>
                <w:bCs/>
                <w:color w:val="000000"/>
                <w:sz w:val="14"/>
                <w:szCs w:val="14"/>
              </w:rPr>
            </w:pPr>
            <w:r w:rsidRPr="00754213">
              <w:rPr>
                <w:b/>
                <w:bCs/>
                <w:sz w:val="14"/>
                <w:szCs w:val="14"/>
              </w:rPr>
              <w:t xml:space="preserve">$11,671,490 </w:t>
            </w:r>
          </w:p>
        </w:tc>
        <w:tc>
          <w:tcPr>
            <w:tcW w:w="418" w:type="pct"/>
            <w:tcBorders>
              <w:top w:val="nil"/>
              <w:left w:val="nil"/>
              <w:bottom w:val="single" w:sz="8" w:space="0" w:color="036479"/>
              <w:right w:val="nil"/>
            </w:tcBorders>
            <w:hideMark/>
          </w:tcPr>
          <w:p w14:paraId="03A825F6" w14:textId="20F9391D" w:rsidR="00754213" w:rsidRPr="00754213" w:rsidRDefault="00754213" w:rsidP="00754213">
            <w:pPr>
              <w:jc w:val="right"/>
              <w:rPr>
                <w:rFonts w:cstheme="majorHAnsi"/>
                <w:b/>
                <w:bCs/>
                <w:color w:val="000000"/>
                <w:sz w:val="14"/>
                <w:szCs w:val="14"/>
              </w:rPr>
            </w:pPr>
            <w:r w:rsidRPr="00754213">
              <w:rPr>
                <w:b/>
                <w:bCs/>
                <w:sz w:val="14"/>
                <w:szCs w:val="14"/>
              </w:rPr>
              <w:t xml:space="preserve">$49,081,993 </w:t>
            </w:r>
          </w:p>
        </w:tc>
        <w:tc>
          <w:tcPr>
            <w:tcW w:w="355" w:type="pct"/>
            <w:tcBorders>
              <w:top w:val="nil"/>
              <w:left w:val="nil"/>
              <w:bottom w:val="single" w:sz="8" w:space="0" w:color="036479"/>
              <w:right w:val="nil"/>
            </w:tcBorders>
            <w:hideMark/>
          </w:tcPr>
          <w:p w14:paraId="64C50B0F" w14:textId="649AE14D" w:rsidR="00754213" w:rsidRPr="00754213" w:rsidRDefault="00754213" w:rsidP="00754213">
            <w:pPr>
              <w:jc w:val="right"/>
              <w:rPr>
                <w:rFonts w:cstheme="majorHAnsi"/>
                <w:b/>
                <w:bCs/>
                <w:color w:val="000000"/>
                <w:sz w:val="14"/>
                <w:szCs w:val="14"/>
              </w:rPr>
            </w:pPr>
            <w:r w:rsidRPr="00754213">
              <w:rPr>
                <w:b/>
                <w:bCs/>
                <w:sz w:val="14"/>
                <w:szCs w:val="14"/>
              </w:rPr>
              <w:t xml:space="preserve">$1,357,216 </w:t>
            </w:r>
          </w:p>
        </w:tc>
        <w:tc>
          <w:tcPr>
            <w:tcW w:w="391" w:type="pct"/>
            <w:tcBorders>
              <w:top w:val="nil"/>
              <w:left w:val="nil"/>
              <w:bottom w:val="single" w:sz="8" w:space="0" w:color="036479"/>
              <w:right w:val="nil"/>
            </w:tcBorders>
            <w:hideMark/>
          </w:tcPr>
          <w:p w14:paraId="76461D3B" w14:textId="4696FB8E" w:rsidR="00754213" w:rsidRPr="00754213" w:rsidRDefault="00754213" w:rsidP="00754213">
            <w:pPr>
              <w:jc w:val="right"/>
              <w:rPr>
                <w:rFonts w:cstheme="majorHAnsi"/>
                <w:b/>
                <w:bCs/>
                <w:color w:val="000000"/>
                <w:sz w:val="14"/>
                <w:szCs w:val="14"/>
              </w:rPr>
            </w:pPr>
            <w:r w:rsidRPr="00754213">
              <w:rPr>
                <w:b/>
                <w:bCs/>
                <w:sz w:val="14"/>
                <w:szCs w:val="14"/>
              </w:rPr>
              <w:t xml:space="preserve">$98,705,316 </w:t>
            </w:r>
          </w:p>
        </w:tc>
        <w:tc>
          <w:tcPr>
            <w:tcW w:w="369" w:type="pct"/>
            <w:tcBorders>
              <w:top w:val="nil"/>
              <w:left w:val="nil"/>
              <w:bottom w:val="single" w:sz="8" w:space="0" w:color="036479"/>
              <w:right w:val="nil"/>
            </w:tcBorders>
            <w:hideMark/>
          </w:tcPr>
          <w:p w14:paraId="7ADC5804" w14:textId="2DEA724D" w:rsidR="00754213" w:rsidRPr="00754213" w:rsidRDefault="00754213" w:rsidP="00754213">
            <w:pPr>
              <w:jc w:val="right"/>
              <w:rPr>
                <w:rFonts w:cstheme="majorHAnsi"/>
                <w:b/>
                <w:bCs/>
                <w:color w:val="000000"/>
                <w:sz w:val="14"/>
                <w:szCs w:val="14"/>
              </w:rPr>
            </w:pPr>
            <w:r w:rsidRPr="00754213">
              <w:rPr>
                <w:b/>
                <w:bCs/>
                <w:sz w:val="14"/>
                <w:szCs w:val="14"/>
              </w:rPr>
              <w:t xml:space="preserve">$319,041,665 </w:t>
            </w:r>
          </w:p>
        </w:tc>
        <w:tc>
          <w:tcPr>
            <w:tcW w:w="437" w:type="pct"/>
            <w:tcBorders>
              <w:top w:val="nil"/>
              <w:left w:val="nil"/>
              <w:bottom w:val="single" w:sz="8" w:space="0" w:color="036479"/>
              <w:right w:val="nil"/>
            </w:tcBorders>
            <w:hideMark/>
          </w:tcPr>
          <w:p w14:paraId="72298DC2" w14:textId="3FBE7B5A" w:rsidR="00754213" w:rsidRPr="00754213" w:rsidRDefault="00754213" w:rsidP="00754213">
            <w:pPr>
              <w:jc w:val="right"/>
              <w:rPr>
                <w:rFonts w:cstheme="majorHAnsi"/>
                <w:b/>
                <w:bCs/>
                <w:color w:val="000000"/>
                <w:sz w:val="14"/>
                <w:szCs w:val="14"/>
              </w:rPr>
            </w:pPr>
            <w:r w:rsidRPr="00754213">
              <w:rPr>
                <w:b/>
                <w:bCs/>
                <w:sz w:val="14"/>
                <w:szCs w:val="14"/>
              </w:rPr>
              <w:t xml:space="preserve">$149,144,526 </w:t>
            </w:r>
          </w:p>
        </w:tc>
        <w:tc>
          <w:tcPr>
            <w:tcW w:w="374" w:type="pct"/>
            <w:tcBorders>
              <w:top w:val="nil"/>
              <w:left w:val="nil"/>
              <w:bottom w:val="single" w:sz="8" w:space="0" w:color="036479"/>
              <w:right w:val="nil"/>
            </w:tcBorders>
            <w:hideMark/>
          </w:tcPr>
          <w:p w14:paraId="3F303281" w14:textId="4DC8D678" w:rsidR="00754213" w:rsidRPr="00754213" w:rsidRDefault="00754213" w:rsidP="00754213">
            <w:pPr>
              <w:jc w:val="right"/>
              <w:rPr>
                <w:rFonts w:cstheme="majorHAnsi"/>
                <w:b/>
                <w:bCs/>
                <w:color w:val="000000"/>
                <w:sz w:val="14"/>
                <w:szCs w:val="14"/>
              </w:rPr>
            </w:pPr>
            <w:r w:rsidRPr="00754213">
              <w:rPr>
                <w:b/>
                <w:bCs/>
                <w:sz w:val="14"/>
                <w:szCs w:val="14"/>
              </w:rPr>
              <w:t xml:space="preserve">$169,897,140 </w:t>
            </w:r>
          </w:p>
        </w:tc>
        <w:tc>
          <w:tcPr>
            <w:tcW w:w="363" w:type="pct"/>
            <w:tcBorders>
              <w:top w:val="nil"/>
              <w:left w:val="nil"/>
              <w:bottom w:val="single" w:sz="8" w:space="0" w:color="036479"/>
              <w:right w:val="nil"/>
            </w:tcBorders>
            <w:hideMark/>
          </w:tcPr>
          <w:p w14:paraId="370E4F69" w14:textId="0B7D3C6C" w:rsidR="00754213" w:rsidRPr="00754213" w:rsidRDefault="00754213" w:rsidP="00754213">
            <w:pPr>
              <w:jc w:val="right"/>
              <w:rPr>
                <w:rFonts w:cstheme="majorHAnsi"/>
                <w:b/>
                <w:bCs/>
                <w:color w:val="000000"/>
                <w:sz w:val="14"/>
                <w:szCs w:val="14"/>
              </w:rPr>
            </w:pPr>
            <w:r w:rsidRPr="00754213">
              <w:rPr>
                <w:b/>
                <w:bCs/>
                <w:sz w:val="14"/>
                <w:szCs w:val="14"/>
              </w:rPr>
              <w:t>2.14</w:t>
            </w:r>
          </w:p>
        </w:tc>
      </w:tr>
    </w:tbl>
    <w:p w14:paraId="4F1AE0EB" w14:textId="3622A9E5" w:rsidR="006145FB" w:rsidRDefault="006145FB" w:rsidP="002278CC">
      <w:pPr>
        <w:pStyle w:val="TableFigureSoureorNote"/>
      </w:pPr>
      <w:r>
        <w:t>Note: Totals may not sum due to rounding.</w:t>
      </w:r>
    </w:p>
    <w:p w14:paraId="55337F85" w14:textId="27CEAAF7" w:rsidR="006145FB" w:rsidRPr="00A63581" w:rsidRDefault="00F927BD" w:rsidP="002278CC">
      <w:pPr>
        <w:pStyle w:val="TableFigureSoureorNote"/>
      </w:pPr>
      <w:r>
        <w:t xml:space="preserve">* </w:t>
      </w:r>
      <w:r w:rsidR="006145FB" w:rsidRPr="00A63581">
        <w:t>The Illinois UCT test is defined in the Illinois Power Agency Act (see 20 ILCS 3855/1-10).</w:t>
      </w:r>
    </w:p>
    <w:p w14:paraId="3D0AA945" w14:textId="77777777" w:rsidR="002278CC" w:rsidRPr="002278CC" w:rsidRDefault="002278CC" w:rsidP="002278CC">
      <w:pPr>
        <w:pStyle w:val="TableFigureSoureorNote"/>
        <w:rPr>
          <w:i/>
          <w:iCs w:val="0"/>
        </w:rPr>
      </w:pPr>
      <w:r w:rsidRPr="002278CC">
        <w:rPr>
          <w:i/>
          <w:iCs w:val="0"/>
        </w:rPr>
        <w:t>Source: Guidehouse analysis</w:t>
      </w:r>
    </w:p>
    <w:p w14:paraId="01A04F65" w14:textId="77777777" w:rsidR="006145FB" w:rsidRDefault="006145FB" w:rsidP="006145FB">
      <w:pPr>
        <w:jc w:val="center"/>
        <w:rPr>
          <w:rFonts w:ascii="Palatino Linotype" w:eastAsia="Times New Roman" w:hAnsi="Palatino Linotype" w:cs="Calibri"/>
          <w:b/>
          <w:bCs/>
          <w:color w:val="000000"/>
          <w:szCs w:val="20"/>
        </w:rPr>
      </w:pPr>
    </w:p>
    <w:p w14:paraId="7E127861" w14:textId="77777777" w:rsidR="006145FB" w:rsidRDefault="006145FB" w:rsidP="006145FB">
      <w:pPr>
        <w:rPr>
          <w:rFonts w:ascii="Palatino Linotype" w:eastAsia="Times New Roman" w:hAnsi="Palatino Linotype" w:cs="Calibri"/>
          <w:b/>
          <w:bCs/>
          <w:color w:val="000000"/>
          <w:szCs w:val="20"/>
        </w:rPr>
      </w:pPr>
    </w:p>
    <w:p w14:paraId="25A12544" w14:textId="77777777" w:rsidR="006145FB" w:rsidRDefault="006145FB" w:rsidP="006145FB">
      <w:pPr>
        <w:jc w:val="center"/>
        <w:rPr>
          <w:rFonts w:ascii="Palatino Linotype" w:eastAsia="Times New Roman" w:hAnsi="Palatino Linotype" w:cs="Calibri"/>
          <w:b/>
          <w:bCs/>
          <w:color w:val="000000"/>
          <w:szCs w:val="20"/>
        </w:rPr>
        <w:sectPr w:rsidR="006145FB" w:rsidSect="006145FB">
          <w:headerReference w:type="default" r:id="rId22"/>
          <w:footerReference w:type="default" r:id="rId23"/>
          <w:footerReference w:type="first" r:id="rId24"/>
          <w:pgSz w:w="20160" w:h="12240" w:orient="landscape" w:code="5"/>
          <w:pgMar w:top="1440" w:right="720" w:bottom="1440" w:left="720" w:header="720" w:footer="720" w:gutter="0"/>
          <w:cols w:space="720"/>
          <w:docGrid w:linePitch="360"/>
        </w:sectPr>
      </w:pPr>
    </w:p>
    <w:p w14:paraId="321F62AB" w14:textId="30072C95" w:rsidR="006145FB" w:rsidRDefault="006145FB" w:rsidP="00C375F9">
      <w:pPr>
        <w:pStyle w:val="Caption"/>
      </w:pPr>
      <w:r w:rsidRPr="009356C5">
        <w:lastRenderedPageBreak/>
        <w:t xml:space="preserve">Table 4. Summary of </w:t>
      </w:r>
      <w:bookmarkStart w:id="11" w:name="_Hlk76759704"/>
      <w:r w:rsidRPr="009356C5">
        <w:t xml:space="preserve">TRC </w:t>
      </w:r>
      <w:r w:rsidR="00D63316">
        <w:t>(w/ NEI)</w:t>
      </w:r>
      <w:r w:rsidRPr="009356C5">
        <w:t xml:space="preserve"> Test Values by Program and Utility</w:t>
      </w:r>
      <w:bookmarkEnd w:id="11"/>
      <w:r w:rsidRPr="009356C5">
        <w:t xml:space="preserve"> – CY202</w:t>
      </w:r>
      <w:r w:rsidR="00754213">
        <w:t>5</w:t>
      </w:r>
    </w:p>
    <w:tbl>
      <w:tblPr>
        <w:tblW w:w="5000" w:type="pct"/>
        <w:tblLook w:val="04A0" w:firstRow="1" w:lastRow="0" w:firstColumn="1" w:lastColumn="0" w:noHBand="0" w:noVBand="1"/>
      </w:tblPr>
      <w:tblGrid>
        <w:gridCol w:w="2244"/>
        <w:gridCol w:w="3632"/>
        <w:gridCol w:w="666"/>
        <w:gridCol w:w="820"/>
        <w:gridCol w:w="666"/>
        <w:gridCol w:w="666"/>
        <w:gridCol w:w="666"/>
      </w:tblGrid>
      <w:tr w:rsidR="004C55C7" w:rsidRPr="00480DC7" w14:paraId="7B7A1F94" w14:textId="77777777" w:rsidTr="008D09AC">
        <w:trPr>
          <w:trHeight w:val="288"/>
        </w:trPr>
        <w:tc>
          <w:tcPr>
            <w:tcW w:w="1198" w:type="pct"/>
            <w:tcBorders>
              <w:top w:val="nil"/>
              <w:left w:val="nil"/>
              <w:bottom w:val="single" w:sz="12" w:space="0" w:color="93D500"/>
              <w:right w:val="nil"/>
            </w:tcBorders>
            <w:shd w:val="clear" w:color="000000" w:fill="036479"/>
            <w:vAlign w:val="center"/>
            <w:hideMark/>
          </w:tcPr>
          <w:p w14:paraId="661CD26F" w14:textId="77777777" w:rsidR="004C55C7" w:rsidRPr="003A272C" w:rsidRDefault="004C55C7">
            <w:pPr>
              <w:rPr>
                <w:rFonts w:eastAsia="Times New Roman" w:cs="Times New Roman"/>
                <w:b/>
                <w:bCs/>
                <w:color w:val="FFFFFF"/>
                <w:sz w:val="18"/>
                <w:szCs w:val="18"/>
              </w:rPr>
            </w:pPr>
            <w:r w:rsidRPr="003A272C">
              <w:rPr>
                <w:rFonts w:eastAsia="Times New Roman" w:cs="Times New Roman"/>
                <w:b/>
                <w:bCs/>
                <w:color w:val="FFFFFF"/>
                <w:sz w:val="18"/>
                <w:szCs w:val="18"/>
              </w:rPr>
              <w:t>Sector</w:t>
            </w:r>
          </w:p>
          <w:p w14:paraId="7AC1DFEF" w14:textId="77777777" w:rsidR="004C55C7" w:rsidRPr="003A272C" w:rsidRDefault="004C55C7">
            <w:pPr>
              <w:rPr>
                <w:rFonts w:eastAsia="Times New Roman" w:cs="Times New Roman"/>
                <w:b/>
                <w:bCs/>
                <w:color w:val="FFFFFF"/>
                <w:sz w:val="18"/>
                <w:szCs w:val="18"/>
              </w:rPr>
            </w:pPr>
          </w:p>
        </w:tc>
        <w:tc>
          <w:tcPr>
            <w:tcW w:w="1940" w:type="pct"/>
            <w:tcBorders>
              <w:top w:val="nil"/>
              <w:left w:val="nil"/>
              <w:bottom w:val="single" w:sz="12" w:space="0" w:color="93D500"/>
              <w:right w:val="nil"/>
            </w:tcBorders>
            <w:shd w:val="clear" w:color="000000" w:fill="036479"/>
            <w:vAlign w:val="center"/>
            <w:hideMark/>
          </w:tcPr>
          <w:p w14:paraId="7AB8DE70" w14:textId="77777777" w:rsidR="004C55C7" w:rsidRPr="003A272C" w:rsidRDefault="004C55C7">
            <w:pPr>
              <w:rPr>
                <w:rFonts w:eastAsia="Times New Roman" w:cs="Times New Roman"/>
                <w:b/>
                <w:bCs/>
                <w:color w:val="FFFFFF"/>
                <w:sz w:val="18"/>
                <w:szCs w:val="18"/>
              </w:rPr>
            </w:pPr>
            <w:r w:rsidRPr="003A272C">
              <w:rPr>
                <w:rFonts w:eastAsia="Times New Roman" w:cs="Times New Roman"/>
                <w:b/>
                <w:bCs/>
                <w:color w:val="FFFFFF"/>
                <w:sz w:val="18"/>
                <w:szCs w:val="18"/>
              </w:rPr>
              <w:t>Program</w:t>
            </w:r>
          </w:p>
        </w:tc>
        <w:tc>
          <w:tcPr>
            <w:tcW w:w="356" w:type="pct"/>
            <w:tcBorders>
              <w:top w:val="nil"/>
              <w:left w:val="nil"/>
              <w:bottom w:val="single" w:sz="12" w:space="0" w:color="93D500"/>
              <w:right w:val="nil"/>
            </w:tcBorders>
            <w:shd w:val="clear" w:color="000000" w:fill="036479"/>
            <w:vAlign w:val="center"/>
            <w:hideMark/>
          </w:tcPr>
          <w:p w14:paraId="213A7064" w14:textId="77777777" w:rsidR="004C55C7" w:rsidRPr="003A272C" w:rsidRDefault="004C55C7">
            <w:pPr>
              <w:jc w:val="center"/>
              <w:rPr>
                <w:rFonts w:eastAsia="Times New Roman" w:cs="Times New Roman"/>
                <w:b/>
                <w:bCs/>
                <w:color w:val="FFFFFF"/>
                <w:sz w:val="18"/>
                <w:szCs w:val="18"/>
              </w:rPr>
            </w:pPr>
            <w:r w:rsidRPr="003A272C">
              <w:rPr>
                <w:rFonts w:eastAsia="Times New Roman" w:cs="Times New Roman"/>
                <w:b/>
                <w:bCs/>
                <w:color w:val="FFFFFF"/>
                <w:sz w:val="18"/>
                <w:szCs w:val="18"/>
              </w:rPr>
              <w:t>All</w:t>
            </w:r>
          </w:p>
        </w:tc>
        <w:tc>
          <w:tcPr>
            <w:tcW w:w="438" w:type="pct"/>
            <w:tcBorders>
              <w:top w:val="nil"/>
              <w:left w:val="nil"/>
              <w:bottom w:val="single" w:sz="12" w:space="0" w:color="93D500"/>
              <w:right w:val="nil"/>
            </w:tcBorders>
            <w:shd w:val="clear" w:color="000000" w:fill="036479"/>
            <w:vAlign w:val="center"/>
            <w:hideMark/>
          </w:tcPr>
          <w:p w14:paraId="59F66FFD" w14:textId="77777777" w:rsidR="004C55C7" w:rsidRPr="003A272C" w:rsidRDefault="004C55C7">
            <w:pPr>
              <w:jc w:val="center"/>
              <w:rPr>
                <w:rFonts w:eastAsia="Times New Roman" w:cs="Times New Roman"/>
                <w:b/>
                <w:bCs/>
                <w:color w:val="FFFFFF"/>
                <w:sz w:val="18"/>
                <w:szCs w:val="18"/>
              </w:rPr>
            </w:pPr>
            <w:r w:rsidRPr="003A272C">
              <w:rPr>
                <w:rFonts w:eastAsia="Times New Roman" w:cs="Times New Roman"/>
                <w:b/>
                <w:bCs/>
                <w:color w:val="FFFFFF"/>
                <w:sz w:val="18"/>
                <w:szCs w:val="18"/>
              </w:rPr>
              <w:t>ComEd</w:t>
            </w:r>
          </w:p>
        </w:tc>
        <w:tc>
          <w:tcPr>
            <w:tcW w:w="356" w:type="pct"/>
            <w:tcBorders>
              <w:top w:val="nil"/>
              <w:left w:val="nil"/>
              <w:bottom w:val="single" w:sz="12" w:space="0" w:color="93D500"/>
              <w:right w:val="nil"/>
            </w:tcBorders>
            <w:shd w:val="clear" w:color="000000" w:fill="036479"/>
            <w:vAlign w:val="center"/>
            <w:hideMark/>
          </w:tcPr>
          <w:p w14:paraId="5E331792" w14:textId="77777777" w:rsidR="004C55C7" w:rsidRPr="003A272C" w:rsidRDefault="004C55C7">
            <w:pPr>
              <w:rPr>
                <w:rFonts w:eastAsia="Times New Roman" w:cs="Times New Roman"/>
                <w:b/>
                <w:bCs/>
                <w:color w:val="FFFFFF"/>
                <w:sz w:val="18"/>
                <w:szCs w:val="18"/>
              </w:rPr>
            </w:pPr>
            <w:r w:rsidRPr="003A272C">
              <w:rPr>
                <w:rFonts w:eastAsia="Times New Roman" w:cs="Times New Roman"/>
                <w:b/>
                <w:bCs/>
                <w:color w:val="FFFFFF"/>
                <w:sz w:val="18"/>
                <w:szCs w:val="18"/>
              </w:rPr>
              <w:t>Nicor Gas</w:t>
            </w:r>
          </w:p>
        </w:tc>
        <w:tc>
          <w:tcPr>
            <w:tcW w:w="356" w:type="pct"/>
            <w:tcBorders>
              <w:top w:val="nil"/>
              <w:left w:val="nil"/>
              <w:bottom w:val="single" w:sz="12" w:space="0" w:color="93D500"/>
              <w:right w:val="nil"/>
            </w:tcBorders>
            <w:shd w:val="clear" w:color="000000" w:fill="036479"/>
            <w:vAlign w:val="center"/>
            <w:hideMark/>
          </w:tcPr>
          <w:p w14:paraId="691C33FF" w14:textId="77777777" w:rsidR="004C55C7" w:rsidRPr="003A272C" w:rsidRDefault="004C55C7">
            <w:pPr>
              <w:jc w:val="center"/>
              <w:rPr>
                <w:rFonts w:eastAsia="Times New Roman" w:cs="Times New Roman"/>
                <w:b/>
                <w:bCs/>
                <w:color w:val="FFFFFF"/>
                <w:sz w:val="18"/>
                <w:szCs w:val="18"/>
              </w:rPr>
            </w:pPr>
            <w:r w:rsidRPr="003A272C">
              <w:rPr>
                <w:rFonts w:eastAsia="Times New Roman" w:cs="Times New Roman"/>
                <w:b/>
                <w:bCs/>
                <w:color w:val="FFFFFF"/>
                <w:sz w:val="18"/>
                <w:szCs w:val="18"/>
              </w:rPr>
              <w:t>PGL</w:t>
            </w:r>
          </w:p>
        </w:tc>
        <w:tc>
          <w:tcPr>
            <w:tcW w:w="357" w:type="pct"/>
            <w:tcBorders>
              <w:top w:val="nil"/>
              <w:left w:val="nil"/>
              <w:bottom w:val="single" w:sz="12" w:space="0" w:color="93D500"/>
              <w:right w:val="nil"/>
            </w:tcBorders>
            <w:shd w:val="clear" w:color="000000" w:fill="036479"/>
            <w:vAlign w:val="center"/>
            <w:hideMark/>
          </w:tcPr>
          <w:p w14:paraId="7A03B66B" w14:textId="77777777" w:rsidR="004C55C7" w:rsidRPr="003A272C" w:rsidRDefault="004C55C7">
            <w:pPr>
              <w:jc w:val="center"/>
              <w:rPr>
                <w:rFonts w:eastAsia="Times New Roman" w:cs="Times New Roman"/>
                <w:b/>
                <w:bCs/>
                <w:color w:val="FFFFFF"/>
                <w:sz w:val="18"/>
                <w:szCs w:val="18"/>
              </w:rPr>
            </w:pPr>
            <w:r w:rsidRPr="003A272C">
              <w:rPr>
                <w:rFonts w:eastAsia="Times New Roman" w:cs="Times New Roman"/>
                <w:b/>
                <w:bCs/>
                <w:color w:val="FFFFFF"/>
                <w:sz w:val="18"/>
                <w:szCs w:val="18"/>
              </w:rPr>
              <w:t>NSG</w:t>
            </w:r>
          </w:p>
        </w:tc>
      </w:tr>
      <w:tr w:rsidR="007C281F" w:rsidRPr="00480DC7" w14:paraId="4E9758DF" w14:textId="77777777" w:rsidTr="008D09AC">
        <w:trPr>
          <w:trHeight w:val="432"/>
        </w:trPr>
        <w:tc>
          <w:tcPr>
            <w:tcW w:w="1198" w:type="pct"/>
            <w:tcBorders>
              <w:top w:val="nil"/>
              <w:left w:val="nil"/>
              <w:bottom w:val="single" w:sz="8" w:space="0" w:color="B3EFFD"/>
              <w:right w:val="nil"/>
            </w:tcBorders>
            <w:hideMark/>
          </w:tcPr>
          <w:p w14:paraId="171A6296" w14:textId="3AE14503" w:rsidR="007C281F" w:rsidRPr="007C281F" w:rsidRDefault="007C281F" w:rsidP="007C281F">
            <w:pPr>
              <w:rPr>
                <w:color w:val="000000"/>
                <w:sz w:val="18"/>
                <w:szCs w:val="18"/>
              </w:rPr>
            </w:pPr>
            <w:r w:rsidRPr="007C281F">
              <w:rPr>
                <w:sz w:val="18"/>
                <w:szCs w:val="18"/>
              </w:rPr>
              <w:t>Residential / Income Eligible</w:t>
            </w:r>
          </w:p>
        </w:tc>
        <w:tc>
          <w:tcPr>
            <w:tcW w:w="1940" w:type="pct"/>
            <w:tcBorders>
              <w:top w:val="nil"/>
              <w:left w:val="nil"/>
              <w:bottom w:val="single" w:sz="8" w:space="0" w:color="B3EFFD"/>
              <w:right w:val="nil"/>
            </w:tcBorders>
            <w:hideMark/>
          </w:tcPr>
          <w:p w14:paraId="6A44C4AB" w14:textId="6BB340EF" w:rsidR="007C281F" w:rsidRPr="007C281F" w:rsidRDefault="007C281F" w:rsidP="007C281F">
            <w:pPr>
              <w:rPr>
                <w:color w:val="000000"/>
                <w:sz w:val="18"/>
                <w:szCs w:val="18"/>
              </w:rPr>
            </w:pPr>
            <w:r w:rsidRPr="007C281F">
              <w:rPr>
                <w:sz w:val="18"/>
                <w:szCs w:val="18"/>
              </w:rPr>
              <w:t>Single-Family Upgrades</w:t>
            </w:r>
          </w:p>
        </w:tc>
        <w:tc>
          <w:tcPr>
            <w:tcW w:w="356" w:type="pct"/>
            <w:tcBorders>
              <w:top w:val="nil"/>
              <w:left w:val="nil"/>
              <w:bottom w:val="single" w:sz="8" w:space="0" w:color="B3EFFD"/>
              <w:right w:val="nil"/>
            </w:tcBorders>
            <w:hideMark/>
          </w:tcPr>
          <w:p w14:paraId="6B39CC74" w14:textId="0F509F3B" w:rsidR="007C281F" w:rsidRPr="00185E37" w:rsidRDefault="00866237" w:rsidP="007C281F">
            <w:pPr>
              <w:jc w:val="right"/>
              <w:rPr>
                <w:b/>
                <w:bCs/>
                <w:color w:val="000000"/>
                <w:sz w:val="18"/>
                <w:szCs w:val="18"/>
              </w:rPr>
            </w:pPr>
            <w:r w:rsidRPr="00866237">
              <w:rPr>
                <w:b/>
                <w:bCs/>
                <w:sz w:val="18"/>
                <w:szCs w:val="18"/>
              </w:rPr>
              <w:t xml:space="preserve"> 1.33 </w:t>
            </w:r>
          </w:p>
        </w:tc>
        <w:tc>
          <w:tcPr>
            <w:tcW w:w="438" w:type="pct"/>
            <w:tcBorders>
              <w:top w:val="nil"/>
              <w:left w:val="nil"/>
              <w:bottom w:val="single" w:sz="8" w:space="0" w:color="B3EFFD"/>
              <w:right w:val="nil"/>
            </w:tcBorders>
            <w:hideMark/>
          </w:tcPr>
          <w:p w14:paraId="23657368" w14:textId="29AF3B8D" w:rsidR="007C281F" w:rsidRPr="007C281F" w:rsidRDefault="007C281F" w:rsidP="007C281F">
            <w:pPr>
              <w:jc w:val="right"/>
              <w:rPr>
                <w:color w:val="000000"/>
                <w:sz w:val="18"/>
                <w:szCs w:val="18"/>
              </w:rPr>
            </w:pPr>
            <w:r w:rsidRPr="007C281F">
              <w:rPr>
                <w:sz w:val="18"/>
                <w:szCs w:val="18"/>
              </w:rPr>
              <w:t>1.18</w:t>
            </w:r>
          </w:p>
        </w:tc>
        <w:tc>
          <w:tcPr>
            <w:tcW w:w="356" w:type="pct"/>
            <w:tcBorders>
              <w:top w:val="nil"/>
              <w:left w:val="nil"/>
              <w:bottom w:val="single" w:sz="8" w:space="0" w:color="B3EFFD"/>
              <w:right w:val="nil"/>
            </w:tcBorders>
            <w:hideMark/>
          </w:tcPr>
          <w:p w14:paraId="06091A9A" w14:textId="1D8633BD" w:rsidR="007C281F" w:rsidRPr="007C281F" w:rsidRDefault="007C281F" w:rsidP="007C281F">
            <w:pPr>
              <w:jc w:val="right"/>
              <w:rPr>
                <w:color w:val="000000"/>
                <w:sz w:val="18"/>
                <w:szCs w:val="18"/>
              </w:rPr>
            </w:pPr>
            <w:r w:rsidRPr="007C281F">
              <w:rPr>
                <w:sz w:val="18"/>
                <w:szCs w:val="18"/>
              </w:rPr>
              <w:t>1.79</w:t>
            </w:r>
          </w:p>
        </w:tc>
        <w:tc>
          <w:tcPr>
            <w:tcW w:w="356" w:type="pct"/>
            <w:tcBorders>
              <w:top w:val="nil"/>
              <w:left w:val="nil"/>
              <w:bottom w:val="single" w:sz="8" w:space="0" w:color="B3EFFD"/>
              <w:right w:val="nil"/>
            </w:tcBorders>
            <w:hideMark/>
          </w:tcPr>
          <w:p w14:paraId="264E33CE" w14:textId="637434C0" w:rsidR="007C281F" w:rsidRPr="007C281F" w:rsidRDefault="007C281F" w:rsidP="007C281F">
            <w:pPr>
              <w:jc w:val="right"/>
              <w:rPr>
                <w:color w:val="000000"/>
                <w:sz w:val="18"/>
                <w:szCs w:val="18"/>
              </w:rPr>
            </w:pPr>
            <w:r w:rsidRPr="007C281F">
              <w:rPr>
                <w:sz w:val="18"/>
                <w:szCs w:val="18"/>
              </w:rPr>
              <w:t>1.83</w:t>
            </w:r>
          </w:p>
        </w:tc>
        <w:tc>
          <w:tcPr>
            <w:tcW w:w="357" w:type="pct"/>
            <w:tcBorders>
              <w:top w:val="nil"/>
              <w:left w:val="nil"/>
              <w:bottom w:val="single" w:sz="8" w:space="0" w:color="B3EFFD"/>
              <w:right w:val="nil"/>
            </w:tcBorders>
            <w:hideMark/>
          </w:tcPr>
          <w:p w14:paraId="21261F9C" w14:textId="5506D7CF" w:rsidR="007C281F" w:rsidRPr="007C281F" w:rsidRDefault="007C281F" w:rsidP="007C281F">
            <w:pPr>
              <w:jc w:val="right"/>
              <w:rPr>
                <w:color w:val="000000"/>
                <w:sz w:val="18"/>
                <w:szCs w:val="18"/>
              </w:rPr>
            </w:pPr>
            <w:r w:rsidRPr="007C281F">
              <w:rPr>
                <w:sz w:val="18"/>
                <w:szCs w:val="18"/>
              </w:rPr>
              <w:t>1.12</w:t>
            </w:r>
          </w:p>
        </w:tc>
      </w:tr>
      <w:tr w:rsidR="007C281F" w:rsidRPr="00480DC7" w14:paraId="29F0200B" w14:textId="77777777" w:rsidTr="008D09AC">
        <w:trPr>
          <w:trHeight w:val="432"/>
        </w:trPr>
        <w:tc>
          <w:tcPr>
            <w:tcW w:w="1198" w:type="pct"/>
            <w:tcBorders>
              <w:top w:val="nil"/>
              <w:left w:val="nil"/>
              <w:bottom w:val="single" w:sz="8" w:space="0" w:color="B3EFFD"/>
              <w:right w:val="nil"/>
            </w:tcBorders>
            <w:shd w:val="clear" w:color="000000" w:fill="FFFFFF"/>
            <w:noWrap/>
            <w:hideMark/>
          </w:tcPr>
          <w:p w14:paraId="1F393B81" w14:textId="36C49133" w:rsidR="007C281F" w:rsidRPr="007C281F" w:rsidRDefault="007C281F" w:rsidP="007C281F">
            <w:pPr>
              <w:rPr>
                <w:color w:val="000000"/>
                <w:sz w:val="18"/>
                <w:szCs w:val="18"/>
              </w:rPr>
            </w:pPr>
            <w:r w:rsidRPr="007C281F">
              <w:rPr>
                <w:sz w:val="18"/>
                <w:szCs w:val="18"/>
              </w:rPr>
              <w:t>Residential / Income Eligible</w:t>
            </w:r>
          </w:p>
        </w:tc>
        <w:tc>
          <w:tcPr>
            <w:tcW w:w="1940" w:type="pct"/>
            <w:tcBorders>
              <w:top w:val="nil"/>
              <w:left w:val="nil"/>
              <w:bottom w:val="single" w:sz="8" w:space="0" w:color="B3EFFD"/>
              <w:right w:val="nil"/>
            </w:tcBorders>
            <w:shd w:val="clear" w:color="000000" w:fill="FFFFFF"/>
            <w:noWrap/>
            <w:hideMark/>
          </w:tcPr>
          <w:p w14:paraId="71AC8B31" w14:textId="4A58E12F" w:rsidR="007C281F" w:rsidRPr="007C281F" w:rsidRDefault="007C281F" w:rsidP="007C281F">
            <w:pPr>
              <w:rPr>
                <w:color w:val="000000"/>
                <w:sz w:val="18"/>
                <w:szCs w:val="18"/>
              </w:rPr>
            </w:pPr>
            <w:r w:rsidRPr="007C281F">
              <w:rPr>
                <w:sz w:val="18"/>
                <w:szCs w:val="18"/>
              </w:rPr>
              <w:t>Multi-Family Upgrades</w:t>
            </w:r>
          </w:p>
        </w:tc>
        <w:tc>
          <w:tcPr>
            <w:tcW w:w="356" w:type="pct"/>
            <w:tcBorders>
              <w:top w:val="nil"/>
              <w:left w:val="nil"/>
              <w:bottom w:val="single" w:sz="8" w:space="0" w:color="B3EFFD"/>
              <w:right w:val="nil"/>
            </w:tcBorders>
            <w:shd w:val="clear" w:color="000000" w:fill="FFFFFF"/>
            <w:noWrap/>
            <w:hideMark/>
          </w:tcPr>
          <w:p w14:paraId="0364D403" w14:textId="22F9570D" w:rsidR="007C281F" w:rsidRPr="00185E37" w:rsidRDefault="00866237" w:rsidP="007C281F">
            <w:pPr>
              <w:jc w:val="right"/>
              <w:rPr>
                <w:b/>
                <w:bCs/>
                <w:color w:val="000000"/>
                <w:sz w:val="18"/>
                <w:szCs w:val="18"/>
              </w:rPr>
            </w:pPr>
            <w:r w:rsidRPr="00866237">
              <w:rPr>
                <w:b/>
                <w:bCs/>
                <w:sz w:val="18"/>
                <w:szCs w:val="18"/>
              </w:rPr>
              <w:t xml:space="preserve"> 3.22 </w:t>
            </w:r>
          </w:p>
        </w:tc>
        <w:tc>
          <w:tcPr>
            <w:tcW w:w="438" w:type="pct"/>
            <w:tcBorders>
              <w:top w:val="nil"/>
              <w:left w:val="nil"/>
              <w:bottom w:val="single" w:sz="8" w:space="0" w:color="B3EFFD"/>
              <w:right w:val="nil"/>
            </w:tcBorders>
            <w:shd w:val="clear" w:color="000000" w:fill="FFFFFF"/>
            <w:noWrap/>
            <w:hideMark/>
          </w:tcPr>
          <w:p w14:paraId="4E261848" w14:textId="3A879DBE" w:rsidR="007C281F" w:rsidRPr="007C281F" w:rsidRDefault="007C281F" w:rsidP="007C281F">
            <w:pPr>
              <w:jc w:val="right"/>
              <w:rPr>
                <w:color w:val="000000"/>
                <w:sz w:val="18"/>
                <w:szCs w:val="18"/>
              </w:rPr>
            </w:pPr>
            <w:r w:rsidRPr="007C281F">
              <w:rPr>
                <w:sz w:val="18"/>
                <w:szCs w:val="18"/>
              </w:rPr>
              <w:t>3.11</w:t>
            </w:r>
          </w:p>
        </w:tc>
        <w:tc>
          <w:tcPr>
            <w:tcW w:w="356" w:type="pct"/>
            <w:tcBorders>
              <w:top w:val="nil"/>
              <w:left w:val="nil"/>
              <w:bottom w:val="single" w:sz="8" w:space="0" w:color="B3EFFD"/>
              <w:right w:val="nil"/>
            </w:tcBorders>
            <w:shd w:val="clear" w:color="000000" w:fill="FFFFFF"/>
            <w:noWrap/>
            <w:hideMark/>
          </w:tcPr>
          <w:p w14:paraId="267E6DE8" w14:textId="51DF9D89" w:rsidR="007C281F" w:rsidRPr="007C281F" w:rsidRDefault="007C281F" w:rsidP="007C281F">
            <w:pPr>
              <w:jc w:val="right"/>
              <w:rPr>
                <w:color w:val="000000"/>
                <w:sz w:val="18"/>
                <w:szCs w:val="18"/>
              </w:rPr>
            </w:pPr>
            <w:r w:rsidRPr="007C281F">
              <w:rPr>
                <w:sz w:val="18"/>
                <w:szCs w:val="18"/>
              </w:rPr>
              <w:t>3.15</w:t>
            </w:r>
          </w:p>
        </w:tc>
        <w:tc>
          <w:tcPr>
            <w:tcW w:w="356" w:type="pct"/>
            <w:tcBorders>
              <w:top w:val="nil"/>
              <w:left w:val="nil"/>
              <w:bottom w:val="single" w:sz="8" w:space="0" w:color="B3EFFD"/>
              <w:right w:val="nil"/>
            </w:tcBorders>
            <w:shd w:val="clear" w:color="000000" w:fill="FFFFFF"/>
            <w:noWrap/>
            <w:hideMark/>
          </w:tcPr>
          <w:p w14:paraId="5B4B1866" w14:textId="6C0C0104" w:rsidR="007C281F" w:rsidRPr="007C281F" w:rsidRDefault="007C281F" w:rsidP="007C281F">
            <w:pPr>
              <w:jc w:val="right"/>
              <w:rPr>
                <w:color w:val="000000"/>
                <w:sz w:val="18"/>
                <w:szCs w:val="18"/>
              </w:rPr>
            </w:pPr>
            <w:r w:rsidRPr="007C281F">
              <w:rPr>
                <w:sz w:val="18"/>
                <w:szCs w:val="18"/>
              </w:rPr>
              <w:t>3.78</w:t>
            </w:r>
          </w:p>
        </w:tc>
        <w:tc>
          <w:tcPr>
            <w:tcW w:w="357" w:type="pct"/>
            <w:tcBorders>
              <w:top w:val="nil"/>
              <w:left w:val="nil"/>
              <w:bottom w:val="single" w:sz="8" w:space="0" w:color="B3EFFD"/>
              <w:right w:val="nil"/>
            </w:tcBorders>
            <w:shd w:val="clear" w:color="000000" w:fill="FFFFFF"/>
            <w:noWrap/>
            <w:hideMark/>
          </w:tcPr>
          <w:p w14:paraId="6AF3E6F4" w14:textId="622D7CD9" w:rsidR="007C281F" w:rsidRPr="007C281F" w:rsidRDefault="007C281F" w:rsidP="007C281F">
            <w:pPr>
              <w:jc w:val="right"/>
              <w:rPr>
                <w:color w:val="000000"/>
                <w:sz w:val="18"/>
                <w:szCs w:val="18"/>
              </w:rPr>
            </w:pPr>
            <w:r w:rsidRPr="007C281F">
              <w:rPr>
                <w:sz w:val="18"/>
                <w:szCs w:val="18"/>
              </w:rPr>
              <w:t>2.06</w:t>
            </w:r>
          </w:p>
        </w:tc>
      </w:tr>
      <w:tr w:rsidR="007C281F" w:rsidRPr="00480DC7" w14:paraId="1FB60411" w14:textId="77777777" w:rsidTr="008D09AC">
        <w:trPr>
          <w:trHeight w:val="432"/>
        </w:trPr>
        <w:tc>
          <w:tcPr>
            <w:tcW w:w="1198" w:type="pct"/>
            <w:tcBorders>
              <w:top w:val="nil"/>
              <w:left w:val="nil"/>
              <w:bottom w:val="single" w:sz="8" w:space="0" w:color="B3EFFD"/>
              <w:right w:val="nil"/>
            </w:tcBorders>
            <w:noWrap/>
            <w:hideMark/>
          </w:tcPr>
          <w:p w14:paraId="7C0A1425" w14:textId="6981047C" w:rsidR="007C281F" w:rsidRPr="007C281F" w:rsidRDefault="007C281F" w:rsidP="007C281F">
            <w:pPr>
              <w:rPr>
                <w:color w:val="000000"/>
                <w:sz w:val="18"/>
                <w:szCs w:val="18"/>
              </w:rPr>
            </w:pPr>
            <w:r w:rsidRPr="007C281F">
              <w:rPr>
                <w:sz w:val="18"/>
                <w:szCs w:val="18"/>
              </w:rPr>
              <w:t>Income Eligible</w:t>
            </w:r>
          </w:p>
        </w:tc>
        <w:tc>
          <w:tcPr>
            <w:tcW w:w="1940" w:type="pct"/>
            <w:tcBorders>
              <w:top w:val="nil"/>
              <w:left w:val="nil"/>
              <w:bottom w:val="single" w:sz="8" w:space="0" w:color="B3EFFD"/>
              <w:right w:val="nil"/>
            </w:tcBorders>
            <w:noWrap/>
            <w:hideMark/>
          </w:tcPr>
          <w:p w14:paraId="29B3BA97" w14:textId="3486B51C" w:rsidR="007C281F" w:rsidRPr="007C281F" w:rsidRDefault="007C281F" w:rsidP="007C281F">
            <w:pPr>
              <w:rPr>
                <w:color w:val="000000"/>
                <w:sz w:val="18"/>
                <w:szCs w:val="18"/>
              </w:rPr>
            </w:pPr>
            <w:r w:rsidRPr="007C281F">
              <w:rPr>
                <w:sz w:val="18"/>
                <w:szCs w:val="18"/>
              </w:rPr>
              <w:t>Product Distribution</w:t>
            </w:r>
          </w:p>
        </w:tc>
        <w:tc>
          <w:tcPr>
            <w:tcW w:w="356" w:type="pct"/>
            <w:tcBorders>
              <w:top w:val="nil"/>
              <w:left w:val="nil"/>
              <w:bottom w:val="single" w:sz="8" w:space="0" w:color="B3EFFD"/>
              <w:right w:val="nil"/>
            </w:tcBorders>
            <w:noWrap/>
            <w:hideMark/>
          </w:tcPr>
          <w:p w14:paraId="6F0A031A" w14:textId="528D658A" w:rsidR="007C281F" w:rsidRPr="00185E37" w:rsidRDefault="00866237" w:rsidP="007C281F">
            <w:pPr>
              <w:jc w:val="right"/>
              <w:rPr>
                <w:b/>
                <w:bCs/>
                <w:color w:val="000000"/>
                <w:sz w:val="18"/>
                <w:szCs w:val="18"/>
              </w:rPr>
            </w:pPr>
            <w:r w:rsidRPr="00866237">
              <w:rPr>
                <w:b/>
                <w:bCs/>
                <w:sz w:val="18"/>
                <w:szCs w:val="18"/>
              </w:rPr>
              <w:t xml:space="preserve"> 21.75 </w:t>
            </w:r>
          </w:p>
        </w:tc>
        <w:tc>
          <w:tcPr>
            <w:tcW w:w="438" w:type="pct"/>
            <w:tcBorders>
              <w:top w:val="nil"/>
              <w:left w:val="nil"/>
              <w:bottom w:val="single" w:sz="8" w:space="0" w:color="B3EFFD"/>
              <w:right w:val="nil"/>
            </w:tcBorders>
            <w:noWrap/>
            <w:hideMark/>
          </w:tcPr>
          <w:p w14:paraId="6E25EAE3" w14:textId="6084549A" w:rsidR="007C281F" w:rsidRPr="007C281F" w:rsidRDefault="007C281F" w:rsidP="007C281F">
            <w:pPr>
              <w:jc w:val="right"/>
              <w:rPr>
                <w:color w:val="000000"/>
                <w:sz w:val="18"/>
                <w:szCs w:val="18"/>
              </w:rPr>
            </w:pPr>
            <w:r w:rsidRPr="007C281F">
              <w:rPr>
                <w:sz w:val="18"/>
                <w:szCs w:val="18"/>
              </w:rPr>
              <w:t>22.53</w:t>
            </w:r>
          </w:p>
        </w:tc>
        <w:tc>
          <w:tcPr>
            <w:tcW w:w="356" w:type="pct"/>
            <w:tcBorders>
              <w:top w:val="nil"/>
              <w:left w:val="nil"/>
              <w:bottom w:val="single" w:sz="8" w:space="0" w:color="B3EFFD"/>
              <w:right w:val="nil"/>
            </w:tcBorders>
            <w:noWrap/>
            <w:hideMark/>
          </w:tcPr>
          <w:p w14:paraId="3FB0FCC7" w14:textId="748C03F4" w:rsidR="007C281F" w:rsidRPr="007C281F" w:rsidRDefault="007C281F" w:rsidP="007C281F">
            <w:pPr>
              <w:jc w:val="right"/>
              <w:rPr>
                <w:color w:val="000000"/>
                <w:sz w:val="18"/>
                <w:szCs w:val="18"/>
              </w:rPr>
            </w:pPr>
            <w:r w:rsidRPr="007C281F">
              <w:rPr>
                <w:sz w:val="18"/>
                <w:szCs w:val="18"/>
              </w:rPr>
              <w:t>5.39</w:t>
            </w:r>
          </w:p>
        </w:tc>
        <w:tc>
          <w:tcPr>
            <w:tcW w:w="356" w:type="pct"/>
            <w:tcBorders>
              <w:top w:val="nil"/>
              <w:left w:val="nil"/>
              <w:bottom w:val="single" w:sz="8" w:space="0" w:color="B3EFFD"/>
              <w:right w:val="nil"/>
            </w:tcBorders>
            <w:noWrap/>
            <w:hideMark/>
          </w:tcPr>
          <w:p w14:paraId="03DE30F1" w14:textId="7277D4E0" w:rsidR="007C281F" w:rsidRPr="007C281F" w:rsidRDefault="007C281F" w:rsidP="007C281F">
            <w:pPr>
              <w:jc w:val="right"/>
              <w:rPr>
                <w:color w:val="000000"/>
                <w:sz w:val="18"/>
                <w:szCs w:val="18"/>
              </w:rPr>
            </w:pPr>
            <w:r w:rsidRPr="007C281F">
              <w:rPr>
                <w:sz w:val="18"/>
                <w:szCs w:val="18"/>
              </w:rPr>
              <w:t>16.42</w:t>
            </w:r>
          </w:p>
        </w:tc>
        <w:tc>
          <w:tcPr>
            <w:tcW w:w="357" w:type="pct"/>
            <w:tcBorders>
              <w:top w:val="nil"/>
              <w:left w:val="nil"/>
              <w:bottom w:val="single" w:sz="8" w:space="0" w:color="B3EFFD"/>
              <w:right w:val="nil"/>
            </w:tcBorders>
            <w:noWrap/>
            <w:hideMark/>
          </w:tcPr>
          <w:p w14:paraId="7E084E6F" w14:textId="6486EA9E" w:rsidR="007C281F" w:rsidRPr="007C281F" w:rsidRDefault="007C281F" w:rsidP="007C281F">
            <w:pPr>
              <w:jc w:val="right"/>
              <w:rPr>
                <w:color w:val="000000"/>
                <w:sz w:val="18"/>
                <w:szCs w:val="18"/>
              </w:rPr>
            </w:pPr>
            <w:r w:rsidRPr="007C281F">
              <w:rPr>
                <w:sz w:val="18"/>
                <w:szCs w:val="18"/>
              </w:rPr>
              <w:t>18.20</w:t>
            </w:r>
          </w:p>
        </w:tc>
      </w:tr>
      <w:tr w:rsidR="007C281F" w:rsidRPr="00480DC7" w14:paraId="22AFBA7D" w14:textId="77777777" w:rsidTr="008D09AC">
        <w:trPr>
          <w:trHeight w:val="432"/>
        </w:trPr>
        <w:tc>
          <w:tcPr>
            <w:tcW w:w="1198" w:type="pct"/>
            <w:tcBorders>
              <w:top w:val="nil"/>
              <w:left w:val="nil"/>
              <w:bottom w:val="single" w:sz="8" w:space="0" w:color="B3EFFD"/>
              <w:right w:val="nil"/>
            </w:tcBorders>
            <w:shd w:val="clear" w:color="000000" w:fill="FFFFFF"/>
            <w:noWrap/>
            <w:hideMark/>
          </w:tcPr>
          <w:p w14:paraId="24C6D0E0" w14:textId="039BA93F" w:rsidR="007C281F" w:rsidRPr="007C281F" w:rsidRDefault="007C281F" w:rsidP="007C281F">
            <w:pPr>
              <w:rPr>
                <w:color w:val="000000"/>
                <w:sz w:val="18"/>
                <w:szCs w:val="18"/>
              </w:rPr>
            </w:pPr>
            <w:r w:rsidRPr="007C281F">
              <w:rPr>
                <w:sz w:val="18"/>
                <w:szCs w:val="18"/>
              </w:rPr>
              <w:t>Income Eligible</w:t>
            </w:r>
          </w:p>
        </w:tc>
        <w:tc>
          <w:tcPr>
            <w:tcW w:w="1940" w:type="pct"/>
            <w:tcBorders>
              <w:top w:val="nil"/>
              <w:left w:val="nil"/>
              <w:bottom w:val="single" w:sz="8" w:space="0" w:color="B3EFFD"/>
              <w:right w:val="nil"/>
            </w:tcBorders>
            <w:shd w:val="clear" w:color="000000" w:fill="FFFFFF"/>
            <w:noWrap/>
            <w:hideMark/>
          </w:tcPr>
          <w:p w14:paraId="7A47ECE6" w14:textId="102B2B25" w:rsidR="007C281F" w:rsidRPr="007C281F" w:rsidRDefault="007C281F" w:rsidP="007C281F">
            <w:pPr>
              <w:rPr>
                <w:color w:val="000000"/>
                <w:sz w:val="18"/>
                <w:szCs w:val="18"/>
              </w:rPr>
            </w:pPr>
            <w:r w:rsidRPr="007C281F">
              <w:rPr>
                <w:sz w:val="18"/>
                <w:szCs w:val="18"/>
              </w:rPr>
              <w:t>Affordable Housing New Construction</w:t>
            </w:r>
            <w:r>
              <w:rPr>
                <w:sz w:val="18"/>
                <w:szCs w:val="18"/>
              </w:rPr>
              <w:t>*</w:t>
            </w:r>
          </w:p>
        </w:tc>
        <w:tc>
          <w:tcPr>
            <w:tcW w:w="356" w:type="pct"/>
            <w:tcBorders>
              <w:top w:val="nil"/>
              <w:left w:val="nil"/>
              <w:bottom w:val="single" w:sz="8" w:space="0" w:color="B3EFFD"/>
              <w:right w:val="nil"/>
            </w:tcBorders>
            <w:shd w:val="clear" w:color="000000" w:fill="FFFFFF"/>
            <w:noWrap/>
            <w:hideMark/>
          </w:tcPr>
          <w:p w14:paraId="3458375B" w14:textId="157D347B" w:rsidR="007C281F" w:rsidRPr="00185E37" w:rsidRDefault="00866237" w:rsidP="007C281F">
            <w:pPr>
              <w:jc w:val="right"/>
              <w:rPr>
                <w:b/>
                <w:bCs/>
                <w:color w:val="000000"/>
                <w:sz w:val="18"/>
                <w:szCs w:val="18"/>
              </w:rPr>
            </w:pPr>
            <w:r w:rsidRPr="00866237">
              <w:rPr>
                <w:b/>
                <w:bCs/>
                <w:sz w:val="18"/>
                <w:szCs w:val="18"/>
              </w:rPr>
              <w:t xml:space="preserve"> 8.34 </w:t>
            </w:r>
          </w:p>
        </w:tc>
        <w:tc>
          <w:tcPr>
            <w:tcW w:w="438" w:type="pct"/>
            <w:tcBorders>
              <w:top w:val="nil"/>
              <w:left w:val="nil"/>
              <w:bottom w:val="single" w:sz="8" w:space="0" w:color="B3EFFD"/>
              <w:right w:val="nil"/>
            </w:tcBorders>
            <w:shd w:val="clear" w:color="000000" w:fill="FFFFFF"/>
            <w:noWrap/>
            <w:hideMark/>
          </w:tcPr>
          <w:p w14:paraId="37506504" w14:textId="05CDDFB2" w:rsidR="007C281F" w:rsidRPr="007C281F" w:rsidRDefault="007C281F" w:rsidP="007C281F">
            <w:pPr>
              <w:jc w:val="right"/>
              <w:rPr>
                <w:color w:val="000000"/>
                <w:sz w:val="18"/>
                <w:szCs w:val="18"/>
              </w:rPr>
            </w:pPr>
            <w:r w:rsidRPr="007C281F">
              <w:rPr>
                <w:sz w:val="18"/>
                <w:szCs w:val="18"/>
              </w:rPr>
              <w:t>8.99</w:t>
            </w:r>
          </w:p>
        </w:tc>
        <w:tc>
          <w:tcPr>
            <w:tcW w:w="356" w:type="pct"/>
            <w:tcBorders>
              <w:top w:val="nil"/>
              <w:left w:val="nil"/>
              <w:bottom w:val="single" w:sz="8" w:space="0" w:color="B3EFFD"/>
              <w:right w:val="nil"/>
            </w:tcBorders>
            <w:shd w:val="clear" w:color="000000" w:fill="FFFFFF"/>
            <w:noWrap/>
            <w:hideMark/>
          </w:tcPr>
          <w:p w14:paraId="224024D2" w14:textId="4070D086" w:rsidR="007C281F" w:rsidRPr="007C281F" w:rsidRDefault="007C281F" w:rsidP="007C281F">
            <w:pPr>
              <w:jc w:val="right"/>
              <w:rPr>
                <w:color w:val="000000"/>
                <w:sz w:val="18"/>
                <w:szCs w:val="18"/>
              </w:rPr>
            </w:pPr>
            <w:r w:rsidRPr="007C281F">
              <w:rPr>
                <w:sz w:val="18"/>
                <w:szCs w:val="18"/>
              </w:rPr>
              <w:t>2.67</w:t>
            </w:r>
          </w:p>
        </w:tc>
        <w:tc>
          <w:tcPr>
            <w:tcW w:w="356" w:type="pct"/>
            <w:tcBorders>
              <w:top w:val="nil"/>
              <w:left w:val="nil"/>
              <w:bottom w:val="single" w:sz="8" w:space="0" w:color="B3EFFD"/>
              <w:right w:val="nil"/>
            </w:tcBorders>
            <w:shd w:val="clear" w:color="000000" w:fill="FFFFFF"/>
            <w:noWrap/>
            <w:hideMark/>
          </w:tcPr>
          <w:p w14:paraId="11D14204" w14:textId="16753E05" w:rsidR="007C281F" w:rsidRPr="007C281F" w:rsidRDefault="00CE4291" w:rsidP="007C281F">
            <w:pPr>
              <w:jc w:val="right"/>
              <w:rPr>
                <w:color w:val="000000"/>
                <w:sz w:val="18"/>
                <w:szCs w:val="18"/>
              </w:rPr>
            </w:pPr>
            <w:r>
              <w:rPr>
                <w:sz w:val="18"/>
                <w:szCs w:val="18"/>
              </w:rPr>
              <w:t>NA</w:t>
            </w:r>
          </w:p>
        </w:tc>
        <w:tc>
          <w:tcPr>
            <w:tcW w:w="357" w:type="pct"/>
            <w:tcBorders>
              <w:top w:val="nil"/>
              <w:left w:val="nil"/>
              <w:bottom w:val="single" w:sz="8" w:space="0" w:color="B3EFFD"/>
              <w:right w:val="nil"/>
            </w:tcBorders>
            <w:shd w:val="clear" w:color="000000" w:fill="FFFFFF"/>
            <w:noWrap/>
            <w:hideMark/>
          </w:tcPr>
          <w:p w14:paraId="23DE4FFF" w14:textId="2AD91072" w:rsidR="007C281F" w:rsidRPr="007C281F" w:rsidRDefault="00CE4291" w:rsidP="007C281F">
            <w:pPr>
              <w:jc w:val="right"/>
              <w:rPr>
                <w:color w:val="000000"/>
                <w:sz w:val="18"/>
                <w:szCs w:val="18"/>
              </w:rPr>
            </w:pPr>
            <w:r>
              <w:rPr>
                <w:sz w:val="18"/>
                <w:szCs w:val="18"/>
              </w:rPr>
              <w:t>NA</w:t>
            </w:r>
          </w:p>
        </w:tc>
      </w:tr>
      <w:tr w:rsidR="007C281F" w:rsidRPr="00480DC7" w14:paraId="5B64CC5B" w14:textId="77777777" w:rsidTr="008D09AC">
        <w:trPr>
          <w:trHeight w:val="432"/>
        </w:trPr>
        <w:tc>
          <w:tcPr>
            <w:tcW w:w="1198" w:type="pct"/>
            <w:tcBorders>
              <w:top w:val="nil"/>
              <w:left w:val="nil"/>
              <w:bottom w:val="single" w:sz="8" w:space="0" w:color="B3EFFD"/>
              <w:right w:val="nil"/>
            </w:tcBorders>
            <w:noWrap/>
            <w:hideMark/>
          </w:tcPr>
          <w:p w14:paraId="4A920083" w14:textId="364E13FB" w:rsidR="007C281F" w:rsidRPr="007C281F" w:rsidRDefault="007C281F" w:rsidP="007C281F">
            <w:pPr>
              <w:rPr>
                <w:color w:val="000000"/>
                <w:sz w:val="18"/>
                <w:szCs w:val="18"/>
              </w:rPr>
            </w:pPr>
            <w:r w:rsidRPr="007C281F">
              <w:rPr>
                <w:sz w:val="18"/>
                <w:szCs w:val="18"/>
              </w:rPr>
              <w:t>Business &amp; Public Sector</w:t>
            </w:r>
          </w:p>
        </w:tc>
        <w:tc>
          <w:tcPr>
            <w:tcW w:w="1940" w:type="pct"/>
            <w:tcBorders>
              <w:top w:val="nil"/>
              <w:left w:val="nil"/>
              <w:bottom w:val="single" w:sz="8" w:space="0" w:color="B3EFFD"/>
              <w:right w:val="nil"/>
            </w:tcBorders>
            <w:noWrap/>
            <w:hideMark/>
          </w:tcPr>
          <w:p w14:paraId="5E2A76C8" w14:textId="6E21A0B2" w:rsidR="007C281F" w:rsidRPr="007C281F" w:rsidRDefault="007C281F" w:rsidP="007C281F">
            <w:pPr>
              <w:rPr>
                <w:color w:val="000000"/>
                <w:sz w:val="18"/>
                <w:szCs w:val="18"/>
              </w:rPr>
            </w:pPr>
            <w:r w:rsidRPr="007C281F">
              <w:rPr>
                <w:sz w:val="18"/>
                <w:szCs w:val="18"/>
              </w:rPr>
              <w:t>Coordinated Non-Residential New Construction</w:t>
            </w:r>
          </w:p>
        </w:tc>
        <w:tc>
          <w:tcPr>
            <w:tcW w:w="356" w:type="pct"/>
            <w:tcBorders>
              <w:top w:val="nil"/>
              <w:left w:val="nil"/>
              <w:bottom w:val="single" w:sz="8" w:space="0" w:color="B3EFFD"/>
              <w:right w:val="nil"/>
            </w:tcBorders>
            <w:noWrap/>
            <w:hideMark/>
          </w:tcPr>
          <w:p w14:paraId="1E1BC4A7" w14:textId="7F5301E3" w:rsidR="007C281F" w:rsidRPr="00185E37" w:rsidRDefault="00866237" w:rsidP="007C281F">
            <w:pPr>
              <w:jc w:val="right"/>
              <w:rPr>
                <w:b/>
                <w:bCs/>
                <w:color w:val="000000"/>
                <w:sz w:val="18"/>
                <w:szCs w:val="18"/>
              </w:rPr>
            </w:pPr>
            <w:r w:rsidRPr="00866237">
              <w:rPr>
                <w:b/>
                <w:bCs/>
                <w:sz w:val="18"/>
                <w:szCs w:val="18"/>
              </w:rPr>
              <w:t xml:space="preserve"> 2.15 </w:t>
            </w:r>
          </w:p>
        </w:tc>
        <w:tc>
          <w:tcPr>
            <w:tcW w:w="438" w:type="pct"/>
            <w:tcBorders>
              <w:top w:val="nil"/>
              <w:left w:val="nil"/>
              <w:bottom w:val="single" w:sz="8" w:space="0" w:color="B3EFFD"/>
              <w:right w:val="nil"/>
            </w:tcBorders>
            <w:noWrap/>
            <w:hideMark/>
          </w:tcPr>
          <w:p w14:paraId="2A540706" w14:textId="581D1282" w:rsidR="007C281F" w:rsidRPr="007C281F" w:rsidRDefault="007C281F" w:rsidP="007C281F">
            <w:pPr>
              <w:jc w:val="right"/>
              <w:rPr>
                <w:color w:val="000000"/>
                <w:sz w:val="18"/>
                <w:szCs w:val="18"/>
              </w:rPr>
            </w:pPr>
            <w:r w:rsidRPr="007C281F">
              <w:rPr>
                <w:sz w:val="18"/>
                <w:szCs w:val="18"/>
              </w:rPr>
              <w:t>1.63</w:t>
            </w:r>
          </w:p>
        </w:tc>
        <w:tc>
          <w:tcPr>
            <w:tcW w:w="356" w:type="pct"/>
            <w:tcBorders>
              <w:top w:val="nil"/>
              <w:left w:val="nil"/>
              <w:bottom w:val="single" w:sz="8" w:space="0" w:color="B3EFFD"/>
              <w:right w:val="nil"/>
            </w:tcBorders>
            <w:noWrap/>
            <w:hideMark/>
          </w:tcPr>
          <w:p w14:paraId="749E282D" w14:textId="5638B8F5" w:rsidR="007C281F" w:rsidRPr="007C281F" w:rsidRDefault="007C281F" w:rsidP="007C281F">
            <w:pPr>
              <w:jc w:val="right"/>
              <w:rPr>
                <w:color w:val="000000"/>
                <w:sz w:val="18"/>
                <w:szCs w:val="18"/>
              </w:rPr>
            </w:pPr>
            <w:r w:rsidRPr="007C281F">
              <w:rPr>
                <w:sz w:val="18"/>
                <w:szCs w:val="18"/>
              </w:rPr>
              <w:t>6.65</w:t>
            </w:r>
          </w:p>
        </w:tc>
        <w:tc>
          <w:tcPr>
            <w:tcW w:w="356" w:type="pct"/>
            <w:tcBorders>
              <w:top w:val="nil"/>
              <w:left w:val="nil"/>
              <w:bottom w:val="single" w:sz="8" w:space="0" w:color="B3EFFD"/>
              <w:right w:val="nil"/>
            </w:tcBorders>
            <w:noWrap/>
            <w:hideMark/>
          </w:tcPr>
          <w:p w14:paraId="72782C9F" w14:textId="3472DB2C" w:rsidR="007C281F" w:rsidRPr="007C281F" w:rsidRDefault="007C281F" w:rsidP="007C281F">
            <w:pPr>
              <w:jc w:val="right"/>
              <w:rPr>
                <w:color w:val="000000"/>
                <w:sz w:val="18"/>
                <w:szCs w:val="18"/>
              </w:rPr>
            </w:pPr>
            <w:r w:rsidRPr="007C281F">
              <w:rPr>
                <w:sz w:val="18"/>
                <w:szCs w:val="18"/>
              </w:rPr>
              <w:t>18.07</w:t>
            </w:r>
          </w:p>
        </w:tc>
        <w:tc>
          <w:tcPr>
            <w:tcW w:w="357" w:type="pct"/>
            <w:tcBorders>
              <w:top w:val="nil"/>
              <w:left w:val="nil"/>
              <w:bottom w:val="single" w:sz="8" w:space="0" w:color="B3EFFD"/>
              <w:right w:val="nil"/>
            </w:tcBorders>
            <w:noWrap/>
            <w:hideMark/>
          </w:tcPr>
          <w:p w14:paraId="0754CDB8" w14:textId="3272353D" w:rsidR="007C281F" w:rsidRPr="007C281F" w:rsidRDefault="007C281F" w:rsidP="007C281F">
            <w:pPr>
              <w:jc w:val="right"/>
              <w:rPr>
                <w:color w:val="000000"/>
                <w:sz w:val="18"/>
                <w:szCs w:val="18"/>
              </w:rPr>
            </w:pPr>
            <w:r w:rsidRPr="007C281F">
              <w:rPr>
                <w:sz w:val="18"/>
                <w:szCs w:val="18"/>
              </w:rPr>
              <w:t>0.00</w:t>
            </w:r>
          </w:p>
        </w:tc>
      </w:tr>
      <w:tr w:rsidR="007C281F" w:rsidRPr="00480DC7" w14:paraId="6A7A77D1" w14:textId="77777777" w:rsidTr="008D09AC">
        <w:trPr>
          <w:trHeight w:val="432"/>
        </w:trPr>
        <w:tc>
          <w:tcPr>
            <w:tcW w:w="1198" w:type="pct"/>
            <w:tcBorders>
              <w:top w:val="nil"/>
              <w:left w:val="nil"/>
              <w:bottom w:val="single" w:sz="8" w:space="0" w:color="B3EFFD"/>
              <w:right w:val="nil"/>
            </w:tcBorders>
            <w:noWrap/>
          </w:tcPr>
          <w:p w14:paraId="4500A7F5" w14:textId="2DF23004" w:rsidR="007C281F" w:rsidRPr="007C281F" w:rsidRDefault="007C281F" w:rsidP="007C281F">
            <w:pPr>
              <w:rPr>
                <w:color w:val="000000"/>
                <w:sz w:val="18"/>
                <w:szCs w:val="18"/>
              </w:rPr>
            </w:pPr>
            <w:r w:rsidRPr="007C281F">
              <w:rPr>
                <w:sz w:val="18"/>
                <w:szCs w:val="18"/>
              </w:rPr>
              <w:t>Business &amp; Public Sector</w:t>
            </w:r>
          </w:p>
        </w:tc>
        <w:tc>
          <w:tcPr>
            <w:tcW w:w="1940" w:type="pct"/>
            <w:tcBorders>
              <w:top w:val="nil"/>
              <w:left w:val="nil"/>
              <w:bottom w:val="single" w:sz="8" w:space="0" w:color="B3EFFD"/>
              <w:right w:val="nil"/>
            </w:tcBorders>
            <w:noWrap/>
          </w:tcPr>
          <w:p w14:paraId="4538473B" w14:textId="203917C9" w:rsidR="007C281F" w:rsidRPr="007C281F" w:rsidRDefault="007C281F" w:rsidP="007C281F">
            <w:pPr>
              <w:rPr>
                <w:color w:val="000000"/>
                <w:sz w:val="18"/>
                <w:szCs w:val="18"/>
              </w:rPr>
            </w:pPr>
            <w:r w:rsidRPr="007C281F">
              <w:rPr>
                <w:sz w:val="18"/>
                <w:szCs w:val="18"/>
              </w:rPr>
              <w:t>Retro</w:t>
            </w:r>
            <w:r w:rsidR="009F6786">
              <w:rPr>
                <w:sz w:val="18"/>
                <w:szCs w:val="18"/>
              </w:rPr>
              <w:t>C</w:t>
            </w:r>
            <w:r w:rsidRPr="007C281F">
              <w:rPr>
                <w:sz w:val="18"/>
                <w:szCs w:val="18"/>
              </w:rPr>
              <w:t>ommissioning</w:t>
            </w:r>
          </w:p>
        </w:tc>
        <w:tc>
          <w:tcPr>
            <w:tcW w:w="356" w:type="pct"/>
            <w:tcBorders>
              <w:top w:val="nil"/>
              <w:left w:val="nil"/>
              <w:bottom w:val="single" w:sz="8" w:space="0" w:color="B3EFFD"/>
              <w:right w:val="nil"/>
            </w:tcBorders>
            <w:noWrap/>
          </w:tcPr>
          <w:p w14:paraId="1B118B7C" w14:textId="2E7C4BF0" w:rsidR="007C281F" w:rsidRPr="00185E37" w:rsidRDefault="00866237" w:rsidP="007C281F">
            <w:pPr>
              <w:jc w:val="right"/>
              <w:rPr>
                <w:b/>
                <w:bCs/>
                <w:color w:val="000000"/>
                <w:sz w:val="18"/>
                <w:szCs w:val="18"/>
              </w:rPr>
            </w:pPr>
            <w:r w:rsidRPr="00866237">
              <w:rPr>
                <w:b/>
                <w:bCs/>
                <w:sz w:val="18"/>
                <w:szCs w:val="18"/>
              </w:rPr>
              <w:t xml:space="preserve"> 3.70 </w:t>
            </w:r>
          </w:p>
        </w:tc>
        <w:tc>
          <w:tcPr>
            <w:tcW w:w="438" w:type="pct"/>
            <w:tcBorders>
              <w:top w:val="nil"/>
              <w:left w:val="nil"/>
              <w:bottom w:val="single" w:sz="8" w:space="0" w:color="B3EFFD"/>
              <w:right w:val="nil"/>
            </w:tcBorders>
            <w:noWrap/>
          </w:tcPr>
          <w:p w14:paraId="0B20E0DA" w14:textId="6DDFA9A3" w:rsidR="007C281F" w:rsidRPr="007C281F" w:rsidRDefault="007C281F" w:rsidP="007C281F">
            <w:pPr>
              <w:jc w:val="right"/>
              <w:rPr>
                <w:color w:val="000000"/>
                <w:sz w:val="18"/>
                <w:szCs w:val="18"/>
              </w:rPr>
            </w:pPr>
            <w:r w:rsidRPr="007C281F">
              <w:rPr>
                <w:sz w:val="18"/>
                <w:szCs w:val="18"/>
              </w:rPr>
              <w:t>3.65</w:t>
            </w:r>
          </w:p>
        </w:tc>
        <w:tc>
          <w:tcPr>
            <w:tcW w:w="356" w:type="pct"/>
            <w:tcBorders>
              <w:top w:val="nil"/>
              <w:left w:val="nil"/>
              <w:bottom w:val="single" w:sz="8" w:space="0" w:color="B3EFFD"/>
              <w:right w:val="nil"/>
            </w:tcBorders>
            <w:noWrap/>
          </w:tcPr>
          <w:p w14:paraId="075EC5A5" w14:textId="7CBAD8DD" w:rsidR="007C281F" w:rsidRPr="007C281F" w:rsidRDefault="007C281F" w:rsidP="007C281F">
            <w:pPr>
              <w:jc w:val="right"/>
              <w:rPr>
                <w:color w:val="000000"/>
                <w:sz w:val="18"/>
                <w:szCs w:val="18"/>
              </w:rPr>
            </w:pPr>
            <w:r w:rsidRPr="007C281F">
              <w:rPr>
                <w:sz w:val="18"/>
                <w:szCs w:val="18"/>
              </w:rPr>
              <w:t>1.81</w:t>
            </w:r>
          </w:p>
        </w:tc>
        <w:tc>
          <w:tcPr>
            <w:tcW w:w="356" w:type="pct"/>
            <w:tcBorders>
              <w:top w:val="nil"/>
              <w:left w:val="nil"/>
              <w:bottom w:val="single" w:sz="8" w:space="0" w:color="B3EFFD"/>
              <w:right w:val="nil"/>
            </w:tcBorders>
            <w:noWrap/>
          </w:tcPr>
          <w:p w14:paraId="59D0F221" w14:textId="5904C7D0" w:rsidR="007C281F" w:rsidRPr="007C281F" w:rsidRDefault="007C281F" w:rsidP="007C281F">
            <w:pPr>
              <w:jc w:val="right"/>
              <w:rPr>
                <w:color w:val="000000"/>
                <w:sz w:val="18"/>
                <w:szCs w:val="18"/>
              </w:rPr>
            </w:pPr>
            <w:r w:rsidRPr="007C281F">
              <w:rPr>
                <w:sz w:val="18"/>
                <w:szCs w:val="18"/>
              </w:rPr>
              <w:t>23.53</w:t>
            </w:r>
          </w:p>
        </w:tc>
        <w:tc>
          <w:tcPr>
            <w:tcW w:w="357" w:type="pct"/>
            <w:tcBorders>
              <w:top w:val="nil"/>
              <w:left w:val="nil"/>
              <w:bottom w:val="single" w:sz="8" w:space="0" w:color="B3EFFD"/>
              <w:right w:val="nil"/>
            </w:tcBorders>
            <w:noWrap/>
          </w:tcPr>
          <w:p w14:paraId="3FE5B5C1" w14:textId="680A6B02" w:rsidR="007C281F" w:rsidRPr="007C281F" w:rsidRDefault="007C281F" w:rsidP="007C281F">
            <w:pPr>
              <w:jc w:val="right"/>
              <w:rPr>
                <w:color w:val="000000"/>
                <w:sz w:val="18"/>
                <w:szCs w:val="18"/>
              </w:rPr>
            </w:pPr>
            <w:r w:rsidRPr="007C281F">
              <w:rPr>
                <w:sz w:val="18"/>
                <w:szCs w:val="18"/>
              </w:rPr>
              <w:t>10.43</w:t>
            </w:r>
          </w:p>
        </w:tc>
      </w:tr>
      <w:tr w:rsidR="007C281F" w:rsidRPr="00480DC7" w14:paraId="4CE4739F" w14:textId="77777777" w:rsidTr="008D09AC">
        <w:trPr>
          <w:trHeight w:val="432"/>
        </w:trPr>
        <w:tc>
          <w:tcPr>
            <w:tcW w:w="1198" w:type="pct"/>
            <w:tcBorders>
              <w:top w:val="nil"/>
              <w:left w:val="nil"/>
              <w:bottom w:val="single" w:sz="8" w:space="0" w:color="036479"/>
              <w:right w:val="nil"/>
            </w:tcBorders>
            <w:shd w:val="clear" w:color="000000" w:fill="FFFFFF"/>
            <w:noWrap/>
          </w:tcPr>
          <w:p w14:paraId="77536A6F" w14:textId="1E20FF25" w:rsidR="007C281F" w:rsidRPr="007C281F" w:rsidRDefault="007C281F" w:rsidP="007C281F">
            <w:pPr>
              <w:rPr>
                <w:color w:val="000000"/>
                <w:sz w:val="18"/>
                <w:szCs w:val="18"/>
              </w:rPr>
            </w:pPr>
            <w:r w:rsidRPr="007C281F">
              <w:rPr>
                <w:sz w:val="18"/>
                <w:szCs w:val="18"/>
              </w:rPr>
              <w:t>Business &amp; Public Sector</w:t>
            </w:r>
          </w:p>
        </w:tc>
        <w:tc>
          <w:tcPr>
            <w:tcW w:w="1940" w:type="pct"/>
            <w:tcBorders>
              <w:top w:val="nil"/>
              <w:left w:val="nil"/>
              <w:bottom w:val="single" w:sz="8" w:space="0" w:color="036479"/>
              <w:right w:val="nil"/>
            </w:tcBorders>
            <w:shd w:val="clear" w:color="000000" w:fill="FFFFFF"/>
            <w:noWrap/>
          </w:tcPr>
          <w:p w14:paraId="56271889" w14:textId="6D0730D5" w:rsidR="007C281F" w:rsidRPr="007C281F" w:rsidRDefault="007C281F" w:rsidP="007C281F">
            <w:pPr>
              <w:rPr>
                <w:color w:val="000000"/>
                <w:sz w:val="18"/>
                <w:szCs w:val="18"/>
              </w:rPr>
            </w:pPr>
            <w:r w:rsidRPr="007C281F">
              <w:rPr>
                <w:sz w:val="18"/>
                <w:szCs w:val="18"/>
              </w:rPr>
              <w:t>Commercial Food Services</w:t>
            </w:r>
          </w:p>
        </w:tc>
        <w:tc>
          <w:tcPr>
            <w:tcW w:w="356" w:type="pct"/>
            <w:tcBorders>
              <w:top w:val="nil"/>
              <w:left w:val="nil"/>
              <w:bottom w:val="single" w:sz="8" w:space="0" w:color="036479"/>
              <w:right w:val="nil"/>
            </w:tcBorders>
            <w:shd w:val="clear" w:color="000000" w:fill="FFFFFF"/>
            <w:noWrap/>
          </w:tcPr>
          <w:p w14:paraId="34E5357C" w14:textId="717A145F" w:rsidR="007C281F" w:rsidRPr="00185E37" w:rsidRDefault="00866237" w:rsidP="007C281F">
            <w:pPr>
              <w:jc w:val="right"/>
              <w:rPr>
                <w:b/>
                <w:bCs/>
                <w:color w:val="000000"/>
                <w:sz w:val="18"/>
                <w:szCs w:val="18"/>
              </w:rPr>
            </w:pPr>
            <w:r w:rsidRPr="00866237">
              <w:rPr>
                <w:b/>
                <w:bCs/>
                <w:sz w:val="18"/>
                <w:szCs w:val="18"/>
              </w:rPr>
              <w:t xml:space="preserve"> 3.63 </w:t>
            </w:r>
          </w:p>
        </w:tc>
        <w:tc>
          <w:tcPr>
            <w:tcW w:w="438" w:type="pct"/>
            <w:tcBorders>
              <w:top w:val="nil"/>
              <w:left w:val="nil"/>
              <w:bottom w:val="single" w:sz="8" w:space="0" w:color="036479"/>
              <w:right w:val="nil"/>
            </w:tcBorders>
            <w:shd w:val="clear" w:color="000000" w:fill="FFFFFF"/>
            <w:noWrap/>
          </w:tcPr>
          <w:p w14:paraId="5841973C" w14:textId="53F99684" w:rsidR="007C281F" w:rsidRPr="007C281F" w:rsidRDefault="007C281F" w:rsidP="007C281F">
            <w:pPr>
              <w:jc w:val="right"/>
              <w:rPr>
                <w:color w:val="000000"/>
                <w:sz w:val="18"/>
                <w:szCs w:val="18"/>
              </w:rPr>
            </w:pPr>
            <w:r w:rsidRPr="007C281F">
              <w:rPr>
                <w:sz w:val="18"/>
                <w:szCs w:val="18"/>
              </w:rPr>
              <w:t>6.18</w:t>
            </w:r>
          </w:p>
        </w:tc>
        <w:tc>
          <w:tcPr>
            <w:tcW w:w="356" w:type="pct"/>
            <w:tcBorders>
              <w:top w:val="nil"/>
              <w:left w:val="nil"/>
              <w:bottom w:val="single" w:sz="8" w:space="0" w:color="036479"/>
              <w:right w:val="nil"/>
            </w:tcBorders>
            <w:shd w:val="clear" w:color="000000" w:fill="FFFFFF"/>
            <w:noWrap/>
          </w:tcPr>
          <w:p w14:paraId="6753B3AF" w14:textId="6ABD3F1F" w:rsidR="007C281F" w:rsidRPr="007C281F" w:rsidRDefault="007C281F" w:rsidP="007C281F">
            <w:pPr>
              <w:jc w:val="right"/>
              <w:rPr>
                <w:color w:val="000000"/>
                <w:sz w:val="18"/>
                <w:szCs w:val="18"/>
              </w:rPr>
            </w:pPr>
            <w:r w:rsidRPr="007C281F">
              <w:rPr>
                <w:sz w:val="18"/>
                <w:szCs w:val="18"/>
              </w:rPr>
              <w:t>2.37</w:t>
            </w:r>
          </w:p>
        </w:tc>
        <w:tc>
          <w:tcPr>
            <w:tcW w:w="356" w:type="pct"/>
            <w:tcBorders>
              <w:top w:val="single" w:sz="8" w:space="0" w:color="B3EFFD"/>
              <w:left w:val="nil"/>
              <w:bottom w:val="single" w:sz="8" w:space="0" w:color="036479"/>
              <w:right w:val="nil"/>
            </w:tcBorders>
            <w:shd w:val="clear" w:color="000000" w:fill="FFFFFF"/>
            <w:noWrap/>
          </w:tcPr>
          <w:p w14:paraId="11212714" w14:textId="15A09498" w:rsidR="007C281F" w:rsidRPr="007C281F" w:rsidRDefault="007C281F" w:rsidP="007C281F">
            <w:pPr>
              <w:jc w:val="right"/>
              <w:rPr>
                <w:color w:val="000000"/>
                <w:sz w:val="18"/>
                <w:szCs w:val="18"/>
              </w:rPr>
            </w:pPr>
            <w:r w:rsidRPr="007C281F">
              <w:rPr>
                <w:sz w:val="18"/>
                <w:szCs w:val="18"/>
              </w:rPr>
              <w:t>2.06</w:t>
            </w:r>
          </w:p>
        </w:tc>
        <w:tc>
          <w:tcPr>
            <w:tcW w:w="357" w:type="pct"/>
            <w:tcBorders>
              <w:top w:val="nil"/>
              <w:left w:val="nil"/>
              <w:bottom w:val="single" w:sz="8" w:space="0" w:color="036479"/>
              <w:right w:val="nil"/>
            </w:tcBorders>
            <w:shd w:val="clear" w:color="000000" w:fill="FFFFFF"/>
            <w:noWrap/>
          </w:tcPr>
          <w:p w14:paraId="3FE4F053" w14:textId="33A0D4BF" w:rsidR="007C281F" w:rsidRPr="007C281F" w:rsidRDefault="007C281F" w:rsidP="007C281F">
            <w:pPr>
              <w:jc w:val="right"/>
              <w:rPr>
                <w:color w:val="000000"/>
                <w:sz w:val="18"/>
                <w:szCs w:val="18"/>
              </w:rPr>
            </w:pPr>
            <w:r w:rsidRPr="007C281F">
              <w:rPr>
                <w:sz w:val="18"/>
                <w:szCs w:val="18"/>
              </w:rPr>
              <w:t>2.07</w:t>
            </w:r>
          </w:p>
        </w:tc>
      </w:tr>
    </w:tbl>
    <w:p w14:paraId="07B76065" w14:textId="0159BB10" w:rsidR="008D09AC" w:rsidRDefault="008D09AC" w:rsidP="002278CC">
      <w:pPr>
        <w:pStyle w:val="TableFigureSoureorNote"/>
      </w:pPr>
      <w:r w:rsidRPr="008D09AC">
        <w:t>Note: The "All" TRC values are calculated using the aggregate benefits and aggregate costs across all participating utilities (i.e., total TRC benefits divided by total TRC costs). As a result, the "All" values are not averages of the individual utility TRC values and may be higher or lower than any individual utility result.</w:t>
      </w:r>
    </w:p>
    <w:p w14:paraId="22EBD61B" w14:textId="7E86EB4B" w:rsidR="00277EE4" w:rsidRDefault="007C281F" w:rsidP="002278CC">
      <w:pPr>
        <w:pStyle w:val="TableFigureSoureorNote"/>
      </w:pPr>
      <w:r>
        <w:t>*</w:t>
      </w:r>
      <w:r w:rsidR="006145FB" w:rsidRPr="002278CC">
        <w:t>PGL &amp; NSG did not implement projects in CY202</w:t>
      </w:r>
      <w:r>
        <w:t>5</w:t>
      </w:r>
      <w:r w:rsidR="006145FB" w:rsidRPr="002278CC">
        <w:t>.</w:t>
      </w:r>
    </w:p>
    <w:p w14:paraId="54D3E613" w14:textId="13E713B6" w:rsidR="002278CC" w:rsidRPr="002278CC" w:rsidRDefault="002278CC" w:rsidP="002278CC">
      <w:pPr>
        <w:pStyle w:val="TableFigureSoureorNote"/>
        <w:rPr>
          <w:i/>
          <w:iCs w:val="0"/>
        </w:rPr>
      </w:pPr>
      <w:r w:rsidRPr="002278CC">
        <w:rPr>
          <w:i/>
          <w:iCs w:val="0"/>
        </w:rPr>
        <w:t>Source: Guidehouse analysis</w:t>
      </w:r>
    </w:p>
    <w:p w14:paraId="4AE6EAC7" w14:textId="77777777" w:rsidR="006145FB" w:rsidRDefault="006145FB" w:rsidP="002278CC">
      <w:pPr>
        <w:pStyle w:val="TableFigureSoureorNote"/>
      </w:pPr>
    </w:p>
    <w:p w14:paraId="17C99FAC" w14:textId="554D6D6A" w:rsidR="006145FB" w:rsidRDefault="006145FB" w:rsidP="00C375F9">
      <w:pPr>
        <w:pStyle w:val="Caption"/>
      </w:pPr>
      <w:r w:rsidRPr="009356C5">
        <w:t xml:space="preserve">Table </w:t>
      </w:r>
      <w:r>
        <w:t>5</w:t>
      </w:r>
      <w:r w:rsidRPr="009356C5">
        <w:t xml:space="preserve">. Summary of </w:t>
      </w:r>
      <w:r>
        <w:t>UCT</w:t>
      </w:r>
      <w:r w:rsidRPr="009356C5">
        <w:t xml:space="preserve"> Test Values by Program and Utility – CY202</w:t>
      </w:r>
      <w:r w:rsidR="00754213">
        <w:t>5</w:t>
      </w:r>
    </w:p>
    <w:tbl>
      <w:tblPr>
        <w:tblW w:w="5000" w:type="pct"/>
        <w:tblLook w:val="04A0" w:firstRow="1" w:lastRow="0" w:firstColumn="1" w:lastColumn="0" w:noHBand="0" w:noVBand="1"/>
      </w:tblPr>
      <w:tblGrid>
        <w:gridCol w:w="2242"/>
        <w:gridCol w:w="3632"/>
        <w:gridCol w:w="666"/>
        <w:gridCol w:w="820"/>
        <w:gridCol w:w="666"/>
        <w:gridCol w:w="666"/>
        <w:gridCol w:w="668"/>
      </w:tblGrid>
      <w:tr w:rsidR="006145FB" w:rsidRPr="00480DC7" w14:paraId="5F2F593B" w14:textId="77777777" w:rsidTr="00D1395F">
        <w:trPr>
          <w:trHeight w:val="288"/>
        </w:trPr>
        <w:tc>
          <w:tcPr>
            <w:tcW w:w="1197" w:type="pct"/>
            <w:tcBorders>
              <w:top w:val="nil"/>
              <w:left w:val="nil"/>
              <w:bottom w:val="single" w:sz="12" w:space="0" w:color="93D500"/>
              <w:right w:val="nil"/>
            </w:tcBorders>
            <w:shd w:val="clear" w:color="000000" w:fill="036479"/>
            <w:vAlign w:val="center"/>
            <w:hideMark/>
          </w:tcPr>
          <w:p w14:paraId="2F56E10C" w14:textId="77777777" w:rsidR="006145FB" w:rsidRPr="003A272C" w:rsidRDefault="006145FB">
            <w:pPr>
              <w:rPr>
                <w:rFonts w:eastAsia="Times New Roman" w:cs="Times New Roman"/>
                <w:b/>
                <w:bCs/>
                <w:color w:val="FFFFFF"/>
                <w:sz w:val="18"/>
                <w:szCs w:val="18"/>
              </w:rPr>
            </w:pPr>
            <w:bookmarkStart w:id="12" w:name="_Hlk211265599"/>
            <w:r w:rsidRPr="003A272C">
              <w:rPr>
                <w:rFonts w:eastAsia="Times New Roman" w:cs="Times New Roman"/>
                <w:b/>
                <w:bCs/>
                <w:color w:val="FFFFFF"/>
                <w:sz w:val="18"/>
                <w:szCs w:val="18"/>
              </w:rPr>
              <w:t>Sector</w:t>
            </w:r>
          </w:p>
          <w:p w14:paraId="2CFF58FC" w14:textId="77777777" w:rsidR="00F459FE" w:rsidRPr="003A272C" w:rsidRDefault="00F459FE">
            <w:pPr>
              <w:rPr>
                <w:rFonts w:eastAsia="Times New Roman" w:cs="Times New Roman"/>
                <w:b/>
                <w:bCs/>
                <w:color w:val="FFFFFF"/>
                <w:sz w:val="18"/>
                <w:szCs w:val="18"/>
              </w:rPr>
            </w:pPr>
          </w:p>
        </w:tc>
        <w:tc>
          <w:tcPr>
            <w:tcW w:w="1940" w:type="pct"/>
            <w:tcBorders>
              <w:top w:val="nil"/>
              <w:left w:val="nil"/>
              <w:bottom w:val="single" w:sz="12" w:space="0" w:color="93D500"/>
              <w:right w:val="nil"/>
            </w:tcBorders>
            <w:shd w:val="clear" w:color="000000" w:fill="036479"/>
            <w:vAlign w:val="center"/>
            <w:hideMark/>
          </w:tcPr>
          <w:p w14:paraId="5B058AAB" w14:textId="77777777" w:rsidR="006145FB" w:rsidRPr="003A272C" w:rsidRDefault="006145FB">
            <w:pPr>
              <w:rPr>
                <w:rFonts w:eastAsia="Times New Roman" w:cs="Times New Roman"/>
                <w:b/>
                <w:bCs/>
                <w:color w:val="FFFFFF"/>
                <w:sz w:val="18"/>
                <w:szCs w:val="18"/>
              </w:rPr>
            </w:pPr>
            <w:r w:rsidRPr="003A272C">
              <w:rPr>
                <w:rFonts w:eastAsia="Times New Roman" w:cs="Times New Roman"/>
                <w:b/>
                <w:bCs/>
                <w:color w:val="FFFFFF"/>
                <w:sz w:val="18"/>
                <w:szCs w:val="18"/>
              </w:rPr>
              <w:t>Program</w:t>
            </w:r>
          </w:p>
        </w:tc>
        <w:tc>
          <w:tcPr>
            <w:tcW w:w="356" w:type="pct"/>
            <w:tcBorders>
              <w:top w:val="nil"/>
              <w:left w:val="nil"/>
              <w:bottom w:val="single" w:sz="12" w:space="0" w:color="93D500"/>
              <w:right w:val="nil"/>
            </w:tcBorders>
            <w:shd w:val="clear" w:color="000000" w:fill="036479"/>
            <w:vAlign w:val="center"/>
            <w:hideMark/>
          </w:tcPr>
          <w:p w14:paraId="7EA5BB20" w14:textId="77777777" w:rsidR="006145FB" w:rsidRPr="003A272C" w:rsidRDefault="006145FB">
            <w:pPr>
              <w:jc w:val="center"/>
              <w:rPr>
                <w:rFonts w:eastAsia="Times New Roman" w:cs="Times New Roman"/>
                <w:b/>
                <w:bCs/>
                <w:color w:val="FFFFFF"/>
                <w:sz w:val="18"/>
                <w:szCs w:val="18"/>
              </w:rPr>
            </w:pPr>
            <w:r w:rsidRPr="003A272C">
              <w:rPr>
                <w:rFonts w:eastAsia="Times New Roman" w:cs="Times New Roman"/>
                <w:b/>
                <w:bCs/>
                <w:color w:val="FFFFFF"/>
                <w:sz w:val="18"/>
                <w:szCs w:val="18"/>
              </w:rPr>
              <w:t>All</w:t>
            </w:r>
          </w:p>
        </w:tc>
        <w:tc>
          <w:tcPr>
            <w:tcW w:w="438" w:type="pct"/>
            <w:tcBorders>
              <w:top w:val="nil"/>
              <w:left w:val="nil"/>
              <w:bottom w:val="single" w:sz="12" w:space="0" w:color="93D500"/>
              <w:right w:val="nil"/>
            </w:tcBorders>
            <w:shd w:val="clear" w:color="000000" w:fill="036479"/>
            <w:vAlign w:val="center"/>
            <w:hideMark/>
          </w:tcPr>
          <w:p w14:paraId="3708C83E" w14:textId="77777777" w:rsidR="006145FB" w:rsidRPr="003A272C" w:rsidRDefault="006145FB">
            <w:pPr>
              <w:jc w:val="center"/>
              <w:rPr>
                <w:rFonts w:eastAsia="Times New Roman" w:cs="Times New Roman"/>
                <w:b/>
                <w:bCs/>
                <w:color w:val="FFFFFF"/>
                <w:sz w:val="18"/>
                <w:szCs w:val="18"/>
              </w:rPr>
            </w:pPr>
            <w:r w:rsidRPr="003A272C">
              <w:rPr>
                <w:rFonts w:eastAsia="Times New Roman" w:cs="Times New Roman"/>
                <w:b/>
                <w:bCs/>
                <w:color w:val="FFFFFF"/>
                <w:sz w:val="18"/>
                <w:szCs w:val="18"/>
              </w:rPr>
              <w:t>ComEd</w:t>
            </w:r>
          </w:p>
        </w:tc>
        <w:tc>
          <w:tcPr>
            <w:tcW w:w="356" w:type="pct"/>
            <w:tcBorders>
              <w:top w:val="nil"/>
              <w:left w:val="nil"/>
              <w:bottom w:val="single" w:sz="12" w:space="0" w:color="93D500"/>
              <w:right w:val="nil"/>
            </w:tcBorders>
            <w:shd w:val="clear" w:color="000000" w:fill="036479"/>
            <w:vAlign w:val="center"/>
            <w:hideMark/>
          </w:tcPr>
          <w:p w14:paraId="66F6B1B0" w14:textId="77777777" w:rsidR="006145FB" w:rsidRPr="003A272C" w:rsidRDefault="006145FB">
            <w:pPr>
              <w:rPr>
                <w:rFonts w:eastAsia="Times New Roman" w:cs="Times New Roman"/>
                <w:b/>
                <w:bCs/>
                <w:color w:val="FFFFFF"/>
                <w:sz w:val="18"/>
                <w:szCs w:val="18"/>
              </w:rPr>
            </w:pPr>
            <w:r w:rsidRPr="003A272C">
              <w:rPr>
                <w:rFonts w:eastAsia="Times New Roman" w:cs="Times New Roman"/>
                <w:b/>
                <w:bCs/>
                <w:color w:val="FFFFFF"/>
                <w:sz w:val="18"/>
                <w:szCs w:val="18"/>
              </w:rPr>
              <w:t>Nicor Gas</w:t>
            </w:r>
          </w:p>
        </w:tc>
        <w:tc>
          <w:tcPr>
            <w:tcW w:w="356" w:type="pct"/>
            <w:tcBorders>
              <w:top w:val="nil"/>
              <w:left w:val="nil"/>
              <w:bottom w:val="single" w:sz="12" w:space="0" w:color="93D500"/>
              <w:right w:val="nil"/>
            </w:tcBorders>
            <w:shd w:val="clear" w:color="000000" w:fill="036479"/>
            <w:vAlign w:val="center"/>
            <w:hideMark/>
          </w:tcPr>
          <w:p w14:paraId="210B8B80" w14:textId="77777777" w:rsidR="006145FB" w:rsidRPr="003A272C" w:rsidRDefault="006145FB">
            <w:pPr>
              <w:jc w:val="center"/>
              <w:rPr>
                <w:rFonts w:eastAsia="Times New Roman" w:cs="Times New Roman"/>
                <w:b/>
                <w:bCs/>
                <w:color w:val="FFFFFF"/>
                <w:sz w:val="18"/>
                <w:szCs w:val="18"/>
              </w:rPr>
            </w:pPr>
            <w:r w:rsidRPr="003A272C">
              <w:rPr>
                <w:rFonts w:eastAsia="Times New Roman" w:cs="Times New Roman"/>
                <w:b/>
                <w:bCs/>
                <w:color w:val="FFFFFF"/>
                <w:sz w:val="18"/>
                <w:szCs w:val="18"/>
              </w:rPr>
              <w:t>PGL</w:t>
            </w:r>
          </w:p>
        </w:tc>
        <w:tc>
          <w:tcPr>
            <w:tcW w:w="358" w:type="pct"/>
            <w:tcBorders>
              <w:top w:val="nil"/>
              <w:left w:val="nil"/>
              <w:bottom w:val="single" w:sz="12" w:space="0" w:color="93D500"/>
              <w:right w:val="nil"/>
            </w:tcBorders>
            <w:shd w:val="clear" w:color="000000" w:fill="036479"/>
            <w:vAlign w:val="center"/>
            <w:hideMark/>
          </w:tcPr>
          <w:p w14:paraId="52F369D1" w14:textId="77777777" w:rsidR="006145FB" w:rsidRPr="003A272C" w:rsidRDefault="006145FB">
            <w:pPr>
              <w:jc w:val="center"/>
              <w:rPr>
                <w:rFonts w:eastAsia="Times New Roman" w:cs="Times New Roman"/>
                <w:b/>
                <w:bCs/>
                <w:color w:val="FFFFFF"/>
                <w:sz w:val="18"/>
                <w:szCs w:val="18"/>
              </w:rPr>
            </w:pPr>
            <w:r w:rsidRPr="003A272C">
              <w:rPr>
                <w:rFonts w:eastAsia="Times New Roman" w:cs="Times New Roman"/>
                <w:b/>
                <w:bCs/>
                <w:color w:val="FFFFFF"/>
                <w:sz w:val="18"/>
                <w:szCs w:val="18"/>
              </w:rPr>
              <w:t>NSG</w:t>
            </w:r>
          </w:p>
        </w:tc>
      </w:tr>
      <w:tr w:rsidR="00D1395F" w:rsidRPr="00185E37" w14:paraId="48175ED8" w14:textId="77777777" w:rsidTr="00D1395F">
        <w:trPr>
          <w:trHeight w:val="432"/>
        </w:trPr>
        <w:tc>
          <w:tcPr>
            <w:tcW w:w="1197" w:type="pct"/>
            <w:tcBorders>
              <w:top w:val="nil"/>
              <w:left w:val="nil"/>
              <w:bottom w:val="single" w:sz="8" w:space="0" w:color="B3EFFD"/>
              <w:right w:val="nil"/>
            </w:tcBorders>
            <w:hideMark/>
          </w:tcPr>
          <w:p w14:paraId="367F1243" w14:textId="582754DD" w:rsidR="00D1395F" w:rsidRPr="00185E37" w:rsidRDefault="00D1395F" w:rsidP="00D1395F">
            <w:pPr>
              <w:rPr>
                <w:rFonts w:eastAsia="Times New Roman" w:cs="Times New Roman"/>
                <w:color w:val="000000"/>
                <w:sz w:val="18"/>
                <w:szCs w:val="18"/>
              </w:rPr>
            </w:pPr>
            <w:r w:rsidRPr="00185E37">
              <w:rPr>
                <w:sz w:val="18"/>
                <w:szCs w:val="18"/>
              </w:rPr>
              <w:t>Residential / Income Eligible</w:t>
            </w:r>
          </w:p>
        </w:tc>
        <w:tc>
          <w:tcPr>
            <w:tcW w:w="1940" w:type="pct"/>
            <w:tcBorders>
              <w:top w:val="nil"/>
              <w:left w:val="nil"/>
              <w:bottom w:val="single" w:sz="8" w:space="0" w:color="B3EFFD"/>
              <w:right w:val="nil"/>
            </w:tcBorders>
            <w:hideMark/>
          </w:tcPr>
          <w:p w14:paraId="43EC6869" w14:textId="39B326B6" w:rsidR="00D1395F" w:rsidRPr="00185E37" w:rsidRDefault="00D1395F" w:rsidP="00D1395F">
            <w:pPr>
              <w:rPr>
                <w:rFonts w:eastAsia="Times New Roman" w:cs="Times New Roman"/>
                <w:color w:val="000000"/>
                <w:sz w:val="18"/>
                <w:szCs w:val="18"/>
              </w:rPr>
            </w:pPr>
            <w:r w:rsidRPr="00185E37">
              <w:rPr>
                <w:sz w:val="18"/>
                <w:szCs w:val="18"/>
              </w:rPr>
              <w:t>Single-Family Upgrades</w:t>
            </w:r>
          </w:p>
        </w:tc>
        <w:tc>
          <w:tcPr>
            <w:tcW w:w="356" w:type="pct"/>
            <w:tcBorders>
              <w:top w:val="nil"/>
              <w:left w:val="nil"/>
              <w:bottom w:val="single" w:sz="8" w:space="0" w:color="B3EFFD"/>
              <w:right w:val="nil"/>
            </w:tcBorders>
            <w:hideMark/>
          </w:tcPr>
          <w:p w14:paraId="5F6E5657" w14:textId="572FAC05" w:rsidR="00D1395F" w:rsidRPr="00185E37" w:rsidRDefault="00D1395F" w:rsidP="00D1395F">
            <w:pPr>
              <w:jc w:val="right"/>
              <w:rPr>
                <w:rFonts w:eastAsia="Times New Roman" w:cs="Times New Roman"/>
                <w:b/>
                <w:bCs/>
                <w:color w:val="000000"/>
                <w:sz w:val="18"/>
                <w:szCs w:val="18"/>
              </w:rPr>
            </w:pPr>
            <w:r w:rsidRPr="00185E37">
              <w:rPr>
                <w:b/>
                <w:bCs/>
                <w:sz w:val="18"/>
                <w:szCs w:val="18"/>
              </w:rPr>
              <w:t>0.71</w:t>
            </w:r>
          </w:p>
        </w:tc>
        <w:tc>
          <w:tcPr>
            <w:tcW w:w="438" w:type="pct"/>
            <w:tcBorders>
              <w:top w:val="nil"/>
              <w:left w:val="nil"/>
              <w:bottom w:val="single" w:sz="8" w:space="0" w:color="B3EFFD"/>
              <w:right w:val="nil"/>
            </w:tcBorders>
            <w:hideMark/>
          </w:tcPr>
          <w:p w14:paraId="26F32B69" w14:textId="718F3929" w:rsidR="00D1395F" w:rsidRPr="00185E37" w:rsidRDefault="00D1395F" w:rsidP="00D1395F">
            <w:pPr>
              <w:jc w:val="right"/>
              <w:rPr>
                <w:rFonts w:eastAsia="Times New Roman" w:cs="Times New Roman"/>
                <w:color w:val="000000"/>
                <w:sz w:val="18"/>
                <w:szCs w:val="18"/>
              </w:rPr>
            </w:pPr>
            <w:r w:rsidRPr="00185E37">
              <w:rPr>
                <w:sz w:val="18"/>
                <w:szCs w:val="18"/>
              </w:rPr>
              <w:t>0.77</w:t>
            </w:r>
          </w:p>
        </w:tc>
        <w:tc>
          <w:tcPr>
            <w:tcW w:w="356" w:type="pct"/>
            <w:tcBorders>
              <w:top w:val="nil"/>
              <w:left w:val="nil"/>
              <w:bottom w:val="single" w:sz="8" w:space="0" w:color="B3EFFD"/>
              <w:right w:val="nil"/>
            </w:tcBorders>
            <w:hideMark/>
          </w:tcPr>
          <w:p w14:paraId="59D532E2" w14:textId="35E94462" w:rsidR="00D1395F" w:rsidRPr="00185E37" w:rsidRDefault="00D1395F" w:rsidP="00D1395F">
            <w:pPr>
              <w:jc w:val="right"/>
              <w:rPr>
                <w:rFonts w:eastAsia="Times New Roman" w:cs="Times New Roman"/>
                <w:color w:val="000000"/>
                <w:sz w:val="18"/>
                <w:szCs w:val="18"/>
              </w:rPr>
            </w:pPr>
            <w:r w:rsidRPr="00185E37">
              <w:rPr>
                <w:sz w:val="18"/>
                <w:szCs w:val="18"/>
              </w:rPr>
              <w:t>0.61</w:t>
            </w:r>
          </w:p>
        </w:tc>
        <w:tc>
          <w:tcPr>
            <w:tcW w:w="356" w:type="pct"/>
            <w:tcBorders>
              <w:top w:val="nil"/>
              <w:left w:val="nil"/>
              <w:bottom w:val="single" w:sz="8" w:space="0" w:color="B3EFFD"/>
              <w:right w:val="nil"/>
            </w:tcBorders>
            <w:hideMark/>
          </w:tcPr>
          <w:p w14:paraId="630DFCD7" w14:textId="4EB2AD8C" w:rsidR="00D1395F" w:rsidRPr="00185E37" w:rsidRDefault="00D1395F" w:rsidP="00D1395F">
            <w:pPr>
              <w:jc w:val="right"/>
              <w:rPr>
                <w:rFonts w:eastAsia="Times New Roman" w:cs="Times New Roman"/>
                <w:color w:val="000000"/>
                <w:sz w:val="18"/>
                <w:szCs w:val="18"/>
              </w:rPr>
            </w:pPr>
            <w:r w:rsidRPr="00185E37">
              <w:rPr>
                <w:sz w:val="18"/>
                <w:szCs w:val="18"/>
              </w:rPr>
              <w:t>0.53</w:t>
            </w:r>
          </w:p>
        </w:tc>
        <w:tc>
          <w:tcPr>
            <w:tcW w:w="358" w:type="pct"/>
            <w:tcBorders>
              <w:top w:val="nil"/>
              <w:left w:val="nil"/>
              <w:bottom w:val="single" w:sz="8" w:space="0" w:color="B3EFFD"/>
              <w:right w:val="nil"/>
            </w:tcBorders>
            <w:hideMark/>
          </w:tcPr>
          <w:p w14:paraId="2AA99DCC" w14:textId="4173EEA4" w:rsidR="00D1395F" w:rsidRPr="00185E37" w:rsidRDefault="00D1395F" w:rsidP="00D1395F">
            <w:pPr>
              <w:jc w:val="right"/>
              <w:rPr>
                <w:rFonts w:eastAsia="Times New Roman" w:cs="Times New Roman"/>
                <w:color w:val="000000"/>
                <w:sz w:val="18"/>
                <w:szCs w:val="18"/>
              </w:rPr>
            </w:pPr>
            <w:r w:rsidRPr="00185E37">
              <w:rPr>
                <w:sz w:val="18"/>
                <w:szCs w:val="18"/>
              </w:rPr>
              <w:t>0.36</w:t>
            </w:r>
          </w:p>
        </w:tc>
      </w:tr>
      <w:tr w:rsidR="00D1395F" w:rsidRPr="00185E37" w14:paraId="11E68AE4" w14:textId="77777777" w:rsidTr="00D1395F">
        <w:trPr>
          <w:trHeight w:val="432"/>
        </w:trPr>
        <w:tc>
          <w:tcPr>
            <w:tcW w:w="1197" w:type="pct"/>
            <w:tcBorders>
              <w:top w:val="nil"/>
              <w:left w:val="nil"/>
              <w:bottom w:val="single" w:sz="8" w:space="0" w:color="B3EFFD"/>
              <w:right w:val="nil"/>
            </w:tcBorders>
            <w:shd w:val="clear" w:color="000000" w:fill="FFFFFF"/>
            <w:noWrap/>
            <w:hideMark/>
          </w:tcPr>
          <w:p w14:paraId="439E661A" w14:textId="12F86D89" w:rsidR="00D1395F" w:rsidRPr="00185E37" w:rsidRDefault="00D1395F" w:rsidP="00D1395F">
            <w:pPr>
              <w:rPr>
                <w:rFonts w:eastAsia="Times New Roman" w:cs="Times New Roman"/>
                <w:color w:val="000000"/>
                <w:sz w:val="18"/>
                <w:szCs w:val="18"/>
              </w:rPr>
            </w:pPr>
            <w:r w:rsidRPr="00185E37">
              <w:rPr>
                <w:sz w:val="18"/>
                <w:szCs w:val="18"/>
              </w:rPr>
              <w:t>Residential / Income Eligible</w:t>
            </w:r>
          </w:p>
        </w:tc>
        <w:tc>
          <w:tcPr>
            <w:tcW w:w="1940" w:type="pct"/>
            <w:tcBorders>
              <w:top w:val="nil"/>
              <w:left w:val="nil"/>
              <w:bottom w:val="single" w:sz="8" w:space="0" w:color="B3EFFD"/>
              <w:right w:val="nil"/>
            </w:tcBorders>
            <w:shd w:val="clear" w:color="000000" w:fill="FFFFFF"/>
            <w:noWrap/>
            <w:hideMark/>
          </w:tcPr>
          <w:p w14:paraId="2EBFC0EC" w14:textId="0939FAFB" w:rsidR="00D1395F" w:rsidRPr="00185E37" w:rsidRDefault="00D1395F" w:rsidP="00D1395F">
            <w:pPr>
              <w:rPr>
                <w:rFonts w:eastAsia="Times New Roman" w:cs="Times New Roman"/>
                <w:color w:val="000000"/>
                <w:sz w:val="18"/>
                <w:szCs w:val="18"/>
              </w:rPr>
            </w:pPr>
            <w:r w:rsidRPr="00185E37">
              <w:rPr>
                <w:sz w:val="18"/>
                <w:szCs w:val="18"/>
              </w:rPr>
              <w:t>Multi-Family Upgrades</w:t>
            </w:r>
          </w:p>
        </w:tc>
        <w:tc>
          <w:tcPr>
            <w:tcW w:w="356" w:type="pct"/>
            <w:tcBorders>
              <w:top w:val="nil"/>
              <w:left w:val="nil"/>
              <w:bottom w:val="single" w:sz="8" w:space="0" w:color="B3EFFD"/>
              <w:right w:val="nil"/>
            </w:tcBorders>
            <w:shd w:val="clear" w:color="000000" w:fill="FFFFFF"/>
            <w:noWrap/>
            <w:hideMark/>
          </w:tcPr>
          <w:p w14:paraId="0D58F089" w14:textId="052B2D2B" w:rsidR="00D1395F" w:rsidRPr="00185E37" w:rsidRDefault="00D1395F" w:rsidP="00D1395F">
            <w:pPr>
              <w:jc w:val="right"/>
              <w:rPr>
                <w:rFonts w:eastAsia="Times New Roman" w:cs="Times New Roman"/>
                <w:b/>
                <w:bCs/>
                <w:color w:val="000000"/>
                <w:sz w:val="18"/>
                <w:szCs w:val="18"/>
              </w:rPr>
            </w:pPr>
            <w:r w:rsidRPr="00185E37">
              <w:rPr>
                <w:b/>
                <w:bCs/>
                <w:sz w:val="18"/>
                <w:szCs w:val="18"/>
              </w:rPr>
              <w:t>1.27</w:t>
            </w:r>
          </w:p>
        </w:tc>
        <w:tc>
          <w:tcPr>
            <w:tcW w:w="438" w:type="pct"/>
            <w:tcBorders>
              <w:top w:val="nil"/>
              <w:left w:val="nil"/>
              <w:bottom w:val="single" w:sz="8" w:space="0" w:color="B3EFFD"/>
              <w:right w:val="nil"/>
            </w:tcBorders>
            <w:shd w:val="clear" w:color="000000" w:fill="FFFFFF"/>
            <w:noWrap/>
            <w:hideMark/>
          </w:tcPr>
          <w:p w14:paraId="2810603C" w14:textId="48E4CACD" w:rsidR="00D1395F" w:rsidRPr="00185E37" w:rsidRDefault="00D1395F" w:rsidP="00D1395F">
            <w:pPr>
              <w:jc w:val="right"/>
              <w:rPr>
                <w:rFonts w:eastAsia="Times New Roman" w:cs="Times New Roman"/>
                <w:color w:val="000000"/>
                <w:sz w:val="18"/>
                <w:szCs w:val="18"/>
              </w:rPr>
            </w:pPr>
            <w:r w:rsidRPr="00185E37">
              <w:rPr>
                <w:sz w:val="18"/>
                <w:szCs w:val="18"/>
              </w:rPr>
              <w:t>1.24</w:t>
            </w:r>
          </w:p>
        </w:tc>
        <w:tc>
          <w:tcPr>
            <w:tcW w:w="356" w:type="pct"/>
            <w:tcBorders>
              <w:top w:val="nil"/>
              <w:left w:val="nil"/>
              <w:bottom w:val="single" w:sz="8" w:space="0" w:color="B3EFFD"/>
              <w:right w:val="nil"/>
            </w:tcBorders>
            <w:shd w:val="clear" w:color="000000" w:fill="FFFFFF"/>
            <w:noWrap/>
            <w:hideMark/>
          </w:tcPr>
          <w:p w14:paraId="17489493" w14:textId="4A49AAA9" w:rsidR="00D1395F" w:rsidRPr="00185E37" w:rsidRDefault="00D1395F" w:rsidP="00D1395F">
            <w:pPr>
              <w:jc w:val="right"/>
              <w:rPr>
                <w:rFonts w:eastAsia="Times New Roman" w:cs="Times New Roman"/>
                <w:color w:val="000000"/>
                <w:sz w:val="18"/>
                <w:szCs w:val="18"/>
              </w:rPr>
            </w:pPr>
            <w:r w:rsidRPr="00185E37">
              <w:rPr>
                <w:sz w:val="18"/>
                <w:szCs w:val="18"/>
              </w:rPr>
              <w:t>1.55</w:t>
            </w:r>
          </w:p>
        </w:tc>
        <w:tc>
          <w:tcPr>
            <w:tcW w:w="356" w:type="pct"/>
            <w:tcBorders>
              <w:top w:val="nil"/>
              <w:left w:val="nil"/>
              <w:bottom w:val="single" w:sz="8" w:space="0" w:color="B3EFFD"/>
              <w:right w:val="nil"/>
            </w:tcBorders>
            <w:shd w:val="clear" w:color="000000" w:fill="FFFFFF"/>
            <w:noWrap/>
            <w:hideMark/>
          </w:tcPr>
          <w:p w14:paraId="56787669" w14:textId="2E2E8BA7" w:rsidR="00D1395F" w:rsidRPr="00185E37" w:rsidRDefault="00D1395F" w:rsidP="00D1395F">
            <w:pPr>
              <w:jc w:val="right"/>
              <w:rPr>
                <w:rFonts w:eastAsia="Times New Roman" w:cs="Times New Roman"/>
                <w:color w:val="000000"/>
                <w:sz w:val="18"/>
                <w:szCs w:val="18"/>
              </w:rPr>
            </w:pPr>
            <w:r w:rsidRPr="00185E37">
              <w:rPr>
                <w:sz w:val="18"/>
                <w:szCs w:val="18"/>
              </w:rPr>
              <w:t>1.18</w:t>
            </w:r>
          </w:p>
        </w:tc>
        <w:tc>
          <w:tcPr>
            <w:tcW w:w="358" w:type="pct"/>
            <w:tcBorders>
              <w:top w:val="nil"/>
              <w:left w:val="nil"/>
              <w:bottom w:val="single" w:sz="8" w:space="0" w:color="B3EFFD"/>
              <w:right w:val="nil"/>
            </w:tcBorders>
            <w:shd w:val="clear" w:color="000000" w:fill="FFFFFF"/>
            <w:noWrap/>
            <w:hideMark/>
          </w:tcPr>
          <w:p w14:paraId="66637E06" w14:textId="69168960" w:rsidR="00D1395F" w:rsidRPr="00185E37" w:rsidRDefault="00D1395F" w:rsidP="00D1395F">
            <w:pPr>
              <w:jc w:val="right"/>
              <w:rPr>
                <w:rFonts w:eastAsia="Times New Roman" w:cs="Times New Roman"/>
                <w:color w:val="000000"/>
                <w:sz w:val="18"/>
                <w:szCs w:val="18"/>
              </w:rPr>
            </w:pPr>
            <w:r w:rsidRPr="00185E37">
              <w:rPr>
                <w:sz w:val="18"/>
                <w:szCs w:val="18"/>
              </w:rPr>
              <w:t>0.06</w:t>
            </w:r>
          </w:p>
        </w:tc>
      </w:tr>
      <w:tr w:rsidR="00D1395F" w:rsidRPr="00185E37" w14:paraId="13725E2C" w14:textId="77777777" w:rsidTr="00D1395F">
        <w:trPr>
          <w:trHeight w:val="432"/>
        </w:trPr>
        <w:tc>
          <w:tcPr>
            <w:tcW w:w="1197" w:type="pct"/>
            <w:tcBorders>
              <w:top w:val="nil"/>
              <w:left w:val="nil"/>
              <w:bottom w:val="single" w:sz="8" w:space="0" w:color="B3EFFD"/>
              <w:right w:val="nil"/>
            </w:tcBorders>
            <w:noWrap/>
            <w:hideMark/>
          </w:tcPr>
          <w:p w14:paraId="546B1715" w14:textId="5CA8F131" w:rsidR="00D1395F" w:rsidRPr="00185E37" w:rsidRDefault="00D1395F" w:rsidP="00D1395F">
            <w:pPr>
              <w:rPr>
                <w:rFonts w:eastAsia="Times New Roman" w:cs="Times New Roman"/>
                <w:color w:val="000000"/>
                <w:sz w:val="18"/>
                <w:szCs w:val="18"/>
              </w:rPr>
            </w:pPr>
            <w:r w:rsidRPr="00185E37">
              <w:rPr>
                <w:sz w:val="18"/>
                <w:szCs w:val="18"/>
              </w:rPr>
              <w:t>Income Eligible</w:t>
            </w:r>
          </w:p>
        </w:tc>
        <w:tc>
          <w:tcPr>
            <w:tcW w:w="1940" w:type="pct"/>
            <w:tcBorders>
              <w:top w:val="nil"/>
              <w:left w:val="nil"/>
              <w:bottom w:val="single" w:sz="8" w:space="0" w:color="B3EFFD"/>
              <w:right w:val="nil"/>
            </w:tcBorders>
            <w:noWrap/>
            <w:hideMark/>
          </w:tcPr>
          <w:p w14:paraId="2B615AB2" w14:textId="3E725BCA" w:rsidR="00D1395F" w:rsidRPr="00185E37" w:rsidRDefault="00D1395F" w:rsidP="00D1395F">
            <w:pPr>
              <w:rPr>
                <w:rFonts w:eastAsia="Times New Roman" w:cs="Times New Roman"/>
                <w:color w:val="000000"/>
                <w:sz w:val="18"/>
                <w:szCs w:val="18"/>
              </w:rPr>
            </w:pPr>
            <w:r w:rsidRPr="00185E37">
              <w:rPr>
                <w:sz w:val="18"/>
                <w:szCs w:val="18"/>
              </w:rPr>
              <w:t>Product Distribution</w:t>
            </w:r>
          </w:p>
        </w:tc>
        <w:tc>
          <w:tcPr>
            <w:tcW w:w="356" w:type="pct"/>
            <w:tcBorders>
              <w:top w:val="nil"/>
              <w:left w:val="nil"/>
              <w:bottom w:val="single" w:sz="8" w:space="0" w:color="B3EFFD"/>
              <w:right w:val="nil"/>
            </w:tcBorders>
            <w:noWrap/>
            <w:hideMark/>
          </w:tcPr>
          <w:p w14:paraId="50E11EE0" w14:textId="37D10F38" w:rsidR="00D1395F" w:rsidRPr="00185E37" w:rsidRDefault="00D1395F" w:rsidP="00D1395F">
            <w:pPr>
              <w:jc w:val="right"/>
              <w:rPr>
                <w:rFonts w:eastAsia="Times New Roman" w:cs="Times New Roman"/>
                <w:b/>
                <w:bCs/>
                <w:color w:val="000000"/>
                <w:sz w:val="18"/>
                <w:szCs w:val="18"/>
              </w:rPr>
            </w:pPr>
            <w:r w:rsidRPr="00185E37">
              <w:rPr>
                <w:b/>
                <w:bCs/>
                <w:sz w:val="18"/>
                <w:szCs w:val="18"/>
              </w:rPr>
              <w:t>8.38</w:t>
            </w:r>
          </w:p>
        </w:tc>
        <w:tc>
          <w:tcPr>
            <w:tcW w:w="438" w:type="pct"/>
            <w:tcBorders>
              <w:top w:val="nil"/>
              <w:left w:val="nil"/>
              <w:bottom w:val="single" w:sz="8" w:space="0" w:color="B3EFFD"/>
              <w:right w:val="nil"/>
            </w:tcBorders>
            <w:noWrap/>
            <w:hideMark/>
          </w:tcPr>
          <w:p w14:paraId="676A6AC3" w14:textId="74E3CD7E" w:rsidR="00D1395F" w:rsidRPr="00185E37" w:rsidRDefault="00D1395F" w:rsidP="00D1395F">
            <w:pPr>
              <w:jc w:val="right"/>
              <w:rPr>
                <w:rFonts w:eastAsia="Times New Roman" w:cs="Times New Roman"/>
                <w:color w:val="000000"/>
                <w:sz w:val="18"/>
                <w:szCs w:val="18"/>
              </w:rPr>
            </w:pPr>
            <w:r w:rsidRPr="00185E37">
              <w:rPr>
                <w:sz w:val="18"/>
                <w:szCs w:val="18"/>
              </w:rPr>
              <w:t>8.59</w:t>
            </w:r>
          </w:p>
        </w:tc>
        <w:tc>
          <w:tcPr>
            <w:tcW w:w="356" w:type="pct"/>
            <w:tcBorders>
              <w:top w:val="nil"/>
              <w:left w:val="nil"/>
              <w:bottom w:val="single" w:sz="8" w:space="0" w:color="B3EFFD"/>
              <w:right w:val="nil"/>
            </w:tcBorders>
            <w:noWrap/>
            <w:hideMark/>
          </w:tcPr>
          <w:p w14:paraId="788EB08D" w14:textId="19FA53A4" w:rsidR="00D1395F" w:rsidRPr="00185E37" w:rsidRDefault="00D1395F" w:rsidP="00D1395F">
            <w:pPr>
              <w:jc w:val="right"/>
              <w:rPr>
                <w:rFonts w:eastAsia="Times New Roman" w:cs="Times New Roman"/>
                <w:color w:val="000000"/>
                <w:sz w:val="18"/>
                <w:szCs w:val="18"/>
              </w:rPr>
            </w:pPr>
            <w:r w:rsidRPr="00185E37">
              <w:rPr>
                <w:sz w:val="18"/>
                <w:szCs w:val="18"/>
              </w:rPr>
              <w:t>3.60</w:t>
            </w:r>
          </w:p>
        </w:tc>
        <w:tc>
          <w:tcPr>
            <w:tcW w:w="356" w:type="pct"/>
            <w:tcBorders>
              <w:top w:val="nil"/>
              <w:left w:val="nil"/>
              <w:bottom w:val="single" w:sz="8" w:space="0" w:color="B3EFFD"/>
              <w:right w:val="nil"/>
            </w:tcBorders>
            <w:noWrap/>
            <w:hideMark/>
          </w:tcPr>
          <w:p w14:paraId="1517F8C7" w14:textId="23A7ED3B" w:rsidR="00D1395F" w:rsidRPr="00185E37" w:rsidRDefault="00D1395F" w:rsidP="00D1395F">
            <w:pPr>
              <w:jc w:val="right"/>
              <w:rPr>
                <w:rFonts w:eastAsia="Times New Roman" w:cs="Times New Roman"/>
                <w:color w:val="000000"/>
                <w:sz w:val="18"/>
                <w:szCs w:val="18"/>
              </w:rPr>
            </w:pPr>
            <w:r w:rsidRPr="00185E37">
              <w:rPr>
                <w:sz w:val="18"/>
                <w:szCs w:val="18"/>
              </w:rPr>
              <w:t>5.63</w:t>
            </w:r>
          </w:p>
        </w:tc>
        <w:tc>
          <w:tcPr>
            <w:tcW w:w="358" w:type="pct"/>
            <w:tcBorders>
              <w:top w:val="nil"/>
              <w:left w:val="nil"/>
              <w:bottom w:val="single" w:sz="8" w:space="0" w:color="B3EFFD"/>
              <w:right w:val="nil"/>
            </w:tcBorders>
            <w:noWrap/>
            <w:hideMark/>
          </w:tcPr>
          <w:p w14:paraId="53AF9EF7" w14:textId="74BAA07D" w:rsidR="00D1395F" w:rsidRPr="00185E37" w:rsidRDefault="00D1395F" w:rsidP="00D1395F">
            <w:pPr>
              <w:jc w:val="right"/>
              <w:rPr>
                <w:rFonts w:eastAsia="Times New Roman" w:cs="Times New Roman"/>
                <w:color w:val="000000"/>
                <w:sz w:val="18"/>
                <w:szCs w:val="18"/>
              </w:rPr>
            </w:pPr>
            <w:r w:rsidRPr="00185E37">
              <w:rPr>
                <w:sz w:val="18"/>
                <w:szCs w:val="18"/>
              </w:rPr>
              <w:t>6.76</w:t>
            </w:r>
          </w:p>
        </w:tc>
      </w:tr>
      <w:tr w:rsidR="00D1395F" w:rsidRPr="00185E37" w14:paraId="067F1D7A" w14:textId="77777777" w:rsidTr="00D1395F">
        <w:trPr>
          <w:trHeight w:val="432"/>
        </w:trPr>
        <w:tc>
          <w:tcPr>
            <w:tcW w:w="1197" w:type="pct"/>
            <w:tcBorders>
              <w:top w:val="nil"/>
              <w:left w:val="nil"/>
              <w:bottom w:val="single" w:sz="8" w:space="0" w:color="B3EFFD"/>
              <w:right w:val="nil"/>
            </w:tcBorders>
            <w:shd w:val="clear" w:color="000000" w:fill="FFFFFF"/>
            <w:noWrap/>
            <w:hideMark/>
          </w:tcPr>
          <w:p w14:paraId="25937BCD" w14:textId="78C776C8" w:rsidR="00D1395F" w:rsidRPr="00185E37" w:rsidRDefault="00D1395F" w:rsidP="00D1395F">
            <w:pPr>
              <w:rPr>
                <w:rFonts w:eastAsia="Times New Roman" w:cs="Times New Roman"/>
                <w:color w:val="000000"/>
                <w:sz w:val="18"/>
                <w:szCs w:val="18"/>
              </w:rPr>
            </w:pPr>
            <w:r w:rsidRPr="00185E37">
              <w:rPr>
                <w:sz w:val="18"/>
                <w:szCs w:val="18"/>
              </w:rPr>
              <w:t>Income Eligible</w:t>
            </w:r>
          </w:p>
        </w:tc>
        <w:tc>
          <w:tcPr>
            <w:tcW w:w="1940" w:type="pct"/>
            <w:tcBorders>
              <w:top w:val="nil"/>
              <w:left w:val="nil"/>
              <w:bottom w:val="single" w:sz="8" w:space="0" w:color="B3EFFD"/>
              <w:right w:val="nil"/>
            </w:tcBorders>
            <w:shd w:val="clear" w:color="000000" w:fill="FFFFFF"/>
            <w:noWrap/>
            <w:hideMark/>
          </w:tcPr>
          <w:p w14:paraId="26013BB2" w14:textId="7FFC52DE" w:rsidR="00D1395F" w:rsidRPr="00185E37" w:rsidRDefault="00D1395F" w:rsidP="00D1395F">
            <w:pPr>
              <w:rPr>
                <w:rFonts w:eastAsia="Times New Roman" w:cs="Times New Roman"/>
                <w:color w:val="000000"/>
                <w:sz w:val="18"/>
                <w:szCs w:val="18"/>
              </w:rPr>
            </w:pPr>
            <w:r w:rsidRPr="00185E37">
              <w:rPr>
                <w:sz w:val="18"/>
                <w:szCs w:val="18"/>
              </w:rPr>
              <w:t>Affordable Housing New Construction</w:t>
            </w:r>
            <w:r w:rsidR="00185E37">
              <w:rPr>
                <w:sz w:val="18"/>
                <w:szCs w:val="18"/>
              </w:rPr>
              <w:t>*</w:t>
            </w:r>
          </w:p>
        </w:tc>
        <w:tc>
          <w:tcPr>
            <w:tcW w:w="356" w:type="pct"/>
            <w:tcBorders>
              <w:top w:val="nil"/>
              <w:left w:val="nil"/>
              <w:bottom w:val="single" w:sz="8" w:space="0" w:color="B3EFFD"/>
              <w:right w:val="nil"/>
            </w:tcBorders>
            <w:shd w:val="clear" w:color="000000" w:fill="FFFFFF"/>
            <w:noWrap/>
            <w:hideMark/>
          </w:tcPr>
          <w:p w14:paraId="185BD570" w14:textId="664AEB81" w:rsidR="00D1395F" w:rsidRPr="00185E37" w:rsidRDefault="00D1395F" w:rsidP="00D1395F">
            <w:pPr>
              <w:jc w:val="right"/>
              <w:rPr>
                <w:rFonts w:eastAsia="Times New Roman" w:cs="Times New Roman"/>
                <w:b/>
                <w:bCs/>
                <w:color w:val="000000"/>
                <w:sz w:val="18"/>
                <w:szCs w:val="18"/>
              </w:rPr>
            </w:pPr>
            <w:r w:rsidRPr="00185E37">
              <w:rPr>
                <w:b/>
                <w:bCs/>
                <w:sz w:val="18"/>
                <w:szCs w:val="18"/>
              </w:rPr>
              <w:t>1.85</w:t>
            </w:r>
          </w:p>
        </w:tc>
        <w:tc>
          <w:tcPr>
            <w:tcW w:w="438" w:type="pct"/>
            <w:tcBorders>
              <w:top w:val="nil"/>
              <w:left w:val="nil"/>
              <w:bottom w:val="single" w:sz="8" w:space="0" w:color="B3EFFD"/>
              <w:right w:val="nil"/>
            </w:tcBorders>
            <w:shd w:val="clear" w:color="000000" w:fill="FFFFFF"/>
            <w:noWrap/>
            <w:hideMark/>
          </w:tcPr>
          <w:p w14:paraId="1617DEE4" w14:textId="34178BE1" w:rsidR="00D1395F" w:rsidRPr="00185E37" w:rsidRDefault="00D1395F" w:rsidP="00D1395F">
            <w:pPr>
              <w:jc w:val="right"/>
              <w:rPr>
                <w:rFonts w:eastAsia="Times New Roman" w:cs="Times New Roman"/>
                <w:color w:val="000000"/>
                <w:sz w:val="18"/>
                <w:szCs w:val="18"/>
              </w:rPr>
            </w:pPr>
            <w:r w:rsidRPr="00185E37">
              <w:rPr>
                <w:sz w:val="18"/>
                <w:szCs w:val="18"/>
              </w:rPr>
              <w:t>1.87</w:t>
            </w:r>
          </w:p>
        </w:tc>
        <w:tc>
          <w:tcPr>
            <w:tcW w:w="356" w:type="pct"/>
            <w:tcBorders>
              <w:top w:val="nil"/>
              <w:left w:val="nil"/>
              <w:bottom w:val="single" w:sz="8" w:space="0" w:color="B3EFFD"/>
              <w:right w:val="nil"/>
            </w:tcBorders>
            <w:shd w:val="clear" w:color="000000" w:fill="FFFFFF"/>
            <w:noWrap/>
            <w:hideMark/>
          </w:tcPr>
          <w:p w14:paraId="2CCE82F5" w14:textId="611C3608" w:rsidR="00D1395F" w:rsidRPr="00185E37" w:rsidRDefault="00D1395F" w:rsidP="00D1395F">
            <w:pPr>
              <w:jc w:val="right"/>
              <w:rPr>
                <w:rFonts w:eastAsia="Times New Roman" w:cs="Times New Roman"/>
                <w:color w:val="000000"/>
                <w:sz w:val="18"/>
                <w:szCs w:val="18"/>
              </w:rPr>
            </w:pPr>
            <w:r w:rsidRPr="00185E37">
              <w:rPr>
                <w:sz w:val="18"/>
                <w:szCs w:val="18"/>
              </w:rPr>
              <w:t>1.59</w:t>
            </w:r>
          </w:p>
        </w:tc>
        <w:tc>
          <w:tcPr>
            <w:tcW w:w="356" w:type="pct"/>
            <w:tcBorders>
              <w:top w:val="nil"/>
              <w:left w:val="nil"/>
              <w:bottom w:val="single" w:sz="8" w:space="0" w:color="B3EFFD"/>
              <w:right w:val="nil"/>
            </w:tcBorders>
            <w:shd w:val="clear" w:color="000000" w:fill="FFFFFF"/>
            <w:noWrap/>
            <w:hideMark/>
          </w:tcPr>
          <w:p w14:paraId="0982B857" w14:textId="64BF3426" w:rsidR="00D1395F" w:rsidRPr="00185E37" w:rsidRDefault="00D1395F" w:rsidP="00D1395F">
            <w:pPr>
              <w:jc w:val="right"/>
              <w:rPr>
                <w:rFonts w:eastAsia="Times New Roman" w:cs="Times New Roman"/>
                <w:color w:val="000000"/>
                <w:sz w:val="18"/>
                <w:szCs w:val="18"/>
              </w:rPr>
            </w:pPr>
            <w:r w:rsidRPr="00185E37">
              <w:rPr>
                <w:sz w:val="18"/>
                <w:szCs w:val="18"/>
              </w:rPr>
              <w:t>NA</w:t>
            </w:r>
          </w:p>
        </w:tc>
        <w:tc>
          <w:tcPr>
            <w:tcW w:w="358" w:type="pct"/>
            <w:tcBorders>
              <w:top w:val="nil"/>
              <w:left w:val="nil"/>
              <w:bottom w:val="single" w:sz="8" w:space="0" w:color="B3EFFD"/>
              <w:right w:val="nil"/>
            </w:tcBorders>
            <w:shd w:val="clear" w:color="000000" w:fill="FFFFFF"/>
            <w:noWrap/>
            <w:hideMark/>
          </w:tcPr>
          <w:p w14:paraId="76E69215" w14:textId="42D6A9CB" w:rsidR="00D1395F" w:rsidRPr="00185E37" w:rsidRDefault="00D1395F" w:rsidP="00D1395F">
            <w:pPr>
              <w:jc w:val="right"/>
              <w:rPr>
                <w:rFonts w:eastAsia="Times New Roman" w:cs="Times New Roman"/>
                <w:color w:val="000000"/>
                <w:sz w:val="18"/>
                <w:szCs w:val="18"/>
              </w:rPr>
            </w:pPr>
            <w:r w:rsidRPr="00185E37">
              <w:rPr>
                <w:sz w:val="18"/>
                <w:szCs w:val="18"/>
              </w:rPr>
              <w:t>NA</w:t>
            </w:r>
          </w:p>
        </w:tc>
      </w:tr>
      <w:tr w:rsidR="00D1395F" w:rsidRPr="00185E37" w14:paraId="05A7FEC4" w14:textId="77777777" w:rsidTr="00D1395F">
        <w:trPr>
          <w:trHeight w:val="432"/>
        </w:trPr>
        <w:tc>
          <w:tcPr>
            <w:tcW w:w="1197" w:type="pct"/>
            <w:tcBorders>
              <w:top w:val="nil"/>
              <w:left w:val="nil"/>
              <w:bottom w:val="single" w:sz="8" w:space="0" w:color="B3EFFD"/>
              <w:right w:val="nil"/>
            </w:tcBorders>
            <w:noWrap/>
            <w:hideMark/>
          </w:tcPr>
          <w:p w14:paraId="559A8FE2" w14:textId="70A5C277" w:rsidR="00D1395F" w:rsidRPr="00185E37" w:rsidRDefault="00D1395F" w:rsidP="00D1395F">
            <w:pPr>
              <w:rPr>
                <w:rFonts w:eastAsia="Times New Roman" w:cs="Times New Roman"/>
                <w:color w:val="000000"/>
                <w:sz w:val="18"/>
                <w:szCs w:val="18"/>
              </w:rPr>
            </w:pPr>
            <w:r w:rsidRPr="00185E37">
              <w:rPr>
                <w:sz w:val="18"/>
                <w:szCs w:val="18"/>
              </w:rPr>
              <w:t>Business &amp; Public Sector</w:t>
            </w:r>
          </w:p>
        </w:tc>
        <w:tc>
          <w:tcPr>
            <w:tcW w:w="1940" w:type="pct"/>
            <w:tcBorders>
              <w:top w:val="nil"/>
              <w:left w:val="nil"/>
              <w:bottom w:val="single" w:sz="8" w:space="0" w:color="B3EFFD"/>
              <w:right w:val="nil"/>
            </w:tcBorders>
            <w:noWrap/>
            <w:hideMark/>
          </w:tcPr>
          <w:p w14:paraId="258EC4A5" w14:textId="187690B3" w:rsidR="00D1395F" w:rsidRPr="00185E37" w:rsidRDefault="00D1395F" w:rsidP="00D1395F">
            <w:pPr>
              <w:rPr>
                <w:rFonts w:eastAsia="Times New Roman" w:cs="Times New Roman"/>
                <w:color w:val="000000"/>
                <w:sz w:val="18"/>
                <w:szCs w:val="18"/>
              </w:rPr>
            </w:pPr>
            <w:r w:rsidRPr="00185E37">
              <w:rPr>
                <w:sz w:val="18"/>
                <w:szCs w:val="18"/>
              </w:rPr>
              <w:t>Coordinated Non-Residential New Construction</w:t>
            </w:r>
          </w:p>
        </w:tc>
        <w:tc>
          <w:tcPr>
            <w:tcW w:w="356" w:type="pct"/>
            <w:tcBorders>
              <w:top w:val="nil"/>
              <w:left w:val="nil"/>
              <w:bottom w:val="single" w:sz="8" w:space="0" w:color="B3EFFD"/>
              <w:right w:val="nil"/>
            </w:tcBorders>
            <w:noWrap/>
            <w:hideMark/>
          </w:tcPr>
          <w:p w14:paraId="711AA4DC" w14:textId="04090191" w:rsidR="00D1395F" w:rsidRPr="00185E37" w:rsidRDefault="00D1395F" w:rsidP="00D1395F">
            <w:pPr>
              <w:jc w:val="right"/>
              <w:rPr>
                <w:rFonts w:eastAsia="Times New Roman" w:cs="Times New Roman"/>
                <w:b/>
                <w:bCs/>
                <w:color w:val="000000"/>
                <w:sz w:val="18"/>
                <w:szCs w:val="18"/>
              </w:rPr>
            </w:pPr>
            <w:r w:rsidRPr="00185E37">
              <w:rPr>
                <w:b/>
                <w:bCs/>
                <w:sz w:val="18"/>
                <w:szCs w:val="18"/>
              </w:rPr>
              <w:t>2.82</w:t>
            </w:r>
          </w:p>
        </w:tc>
        <w:tc>
          <w:tcPr>
            <w:tcW w:w="438" w:type="pct"/>
            <w:tcBorders>
              <w:top w:val="nil"/>
              <w:left w:val="nil"/>
              <w:bottom w:val="single" w:sz="8" w:space="0" w:color="B3EFFD"/>
              <w:right w:val="nil"/>
            </w:tcBorders>
            <w:noWrap/>
            <w:hideMark/>
          </w:tcPr>
          <w:p w14:paraId="26339199" w14:textId="1FF168C9" w:rsidR="00D1395F" w:rsidRPr="00185E37" w:rsidRDefault="00D1395F" w:rsidP="00D1395F">
            <w:pPr>
              <w:jc w:val="right"/>
              <w:rPr>
                <w:rFonts w:eastAsia="Times New Roman" w:cs="Times New Roman"/>
                <w:color w:val="000000"/>
                <w:sz w:val="18"/>
                <w:szCs w:val="18"/>
              </w:rPr>
            </w:pPr>
            <w:r w:rsidRPr="00185E37">
              <w:rPr>
                <w:sz w:val="18"/>
                <w:szCs w:val="18"/>
              </w:rPr>
              <w:t>2.31</w:t>
            </w:r>
          </w:p>
        </w:tc>
        <w:tc>
          <w:tcPr>
            <w:tcW w:w="356" w:type="pct"/>
            <w:tcBorders>
              <w:top w:val="nil"/>
              <w:left w:val="nil"/>
              <w:bottom w:val="single" w:sz="8" w:space="0" w:color="B3EFFD"/>
              <w:right w:val="nil"/>
            </w:tcBorders>
            <w:noWrap/>
            <w:hideMark/>
          </w:tcPr>
          <w:p w14:paraId="23654FDC" w14:textId="3E2C4947" w:rsidR="00D1395F" w:rsidRPr="00185E37" w:rsidRDefault="00D1395F" w:rsidP="00D1395F">
            <w:pPr>
              <w:jc w:val="right"/>
              <w:rPr>
                <w:rFonts w:eastAsia="Times New Roman" w:cs="Times New Roman"/>
                <w:color w:val="000000"/>
                <w:sz w:val="18"/>
                <w:szCs w:val="18"/>
              </w:rPr>
            </w:pPr>
            <w:r w:rsidRPr="00185E37">
              <w:rPr>
                <w:sz w:val="18"/>
                <w:szCs w:val="18"/>
              </w:rPr>
              <w:t>3.18</w:t>
            </w:r>
          </w:p>
        </w:tc>
        <w:tc>
          <w:tcPr>
            <w:tcW w:w="356" w:type="pct"/>
            <w:tcBorders>
              <w:top w:val="nil"/>
              <w:left w:val="nil"/>
              <w:bottom w:val="single" w:sz="8" w:space="0" w:color="B3EFFD"/>
              <w:right w:val="nil"/>
            </w:tcBorders>
            <w:noWrap/>
            <w:hideMark/>
          </w:tcPr>
          <w:p w14:paraId="00B56405" w14:textId="6AA91E38" w:rsidR="00D1395F" w:rsidRPr="00185E37" w:rsidRDefault="00D1395F" w:rsidP="00D1395F">
            <w:pPr>
              <w:jc w:val="right"/>
              <w:rPr>
                <w:rFonts w:eastAsia="Times New Roman" w:cs="Times New Roman"/>
                <w:color w:val="000000"/>
                <w:sz w:val="18"/>
                <w:szCs w:val="18"/>
              </w:rPr>
            </w:pPr>
            <w:r w:rsidRPr="00185E37">
              <w:rPr>
                <w:sz w:val="18"/>
                <w:szCs w:val="18"/>
              </w:rPr>
              <w:t>50.00</w:t>
            </w:r>
          </w:p>
        </w:tc>
        <w:tc>
          <w:tcPr>
            <w:tcW w:w="358" w:type="pct"/>
            <w:tcBorders>
              <w:top w:val="nil"/>
              <w:left w:val="nil"/>
              <w:bottom w:val="single" w:sz="8" w:space="0" w:color="B3EFFD"/>
              <w:right w:val="nil"/>
            </w:tcBorders>
            <w:noWrap/>
            <w:hideMark/>
          </w:tcPr>
          <w:p w14:paraId="49CAD707" w14:textId="15A3089A" w:rsidR="00D1395F" w:rsidRPr="00185E37" w:rsidRDefault="00D1395F" w:rsidP="00D1395F">
            <w:pPr>
              <w:jc w:val="right"/>
              <w:rPr>
                <w:rFonts w:eastAsia="Times New Roman" w:cs="Times New Roman"/>
                <w:color w:val="000000"/>
                <w:sz w:val="18"/>
                <w:szCs w:val="18"/>
              </w:rPr>
            </w:pPr>
            <w:r w:rsidRPr="00185E37">
              <w:rPr>
                <w:sz w:val="18"/>
                <w:szCs w:val="18"/>
              </w:rPr>
              <w:t>NA</w:t>
            </w:r>
          </w:p>
        </w:tc>
      </w:tr>
      <w:tr w:rsidR="00D1395F" w:rsidRPr="00185E37" w14:paraId="67B52029" w14:textId="77777777" w:rsidTr="00D1395F">
        <w:trPr>
          <w:trHeight w:val="432"/>
        </w:trPr>
        <w:tc>
          <w:tcPr>
            <w:tcW w:w="1197" w:type="pct"/>
            <w:tcBorders>
              <w:top w:val="nil"/>
              <w:left w:val="nil"/>
              <w:bottom w:val="single" w:sz="8" w:space="0" w:color="B3EFFD"/>
              <w:right w:val="nil"/>
            </w:tcBorders>
            <w:noWrap/>
          </w:tcPr>
          <w:p w14:paraId="3444D491" w14:textId="19D7452A" w:rsidR="00D1395F" w:rsidRPr="00185E37" w:rsidRDefault="00D1395F" w:rsidP="00D1395F">
            <w:pPr>
              <w:rPr>
                <w:rFonts w:eastAsia="Times New Roman" w:cs="Times New Roman"/>
                <w:color w:val="000000"/>
                <w:sz w:val="18"/>
                <w:szCs w:val="18"/>
              </w:rPr>
            </w:pPr>
            <w:r w:rsidRPr="00185E37">
              <w:rPr>
                <w:sz w:val="18"/>
                <w:szCs w:val="18"/>
              </w:rPr>
              <w:t>Business &amp; Public Sector</w:t>
            </w:r>
          </w:p>
        </w:tc>
        <w:tc>
          <w:tcPr>
            <w:tcW w:w="1940" w:type="pct"/>
            <w:tcBorders>
              <w:top w:val="nil"/>
              <w:left w:val="nil"/>
              <w:bottom w:val="single" w:sz="8" w:space="0" w:color="B3EFFD"/>
              <w:right w:val="nil"/>
            </w:tcBorders>
            <w:noWrap/>
          </w:tcPr>
          <w:p w14:paraId="4F9B9238" w14:textId="49523D3B" w:rsidR="00D1395F" w:rsidRPr="00185E37" w:rsidRDefault="00D1395F" w:rsidP="00D1395F">
            <w:pPr>
              <w:rPr>
                <w:rFonts w:eastAsia="Times New Roman" w:cs="Times New Roman"/>
                <w:color w:val="000000"/>
                <w:sz w:val="18"/>
                <w:szCs w:val="18"/>
              </w:rPr>
            </w:pPr>
            <w:r w:rsidRPr="00185E37">
              <w:rPr>
                <w:sz w:val="18"/>
                <w:szCs w:val="18"/>
              </w:rPr>
              <w:t>Retro</w:t>
            </w:r>
            <w:r w:rsidR="009F6786">
              <w:rPr>
                <w:sz w:val="18"/>
                <w:szCs w:val="18"/>
              </w:rPr>
              <w:t>C</w:t>
            </w:r>
            <w:r w:rsidRPr="00185E37">
              <w:rPr>
                <w:sz w:val="18"/>
                <w:szCs w:val="18"/>
              </w:rPr>
              <w:t>ommissioning</w:t>
            </w:r>
          </w:p>
        </w:tc>
        <w:tc>
          <w:tcPr>
            <w:tcW w:w="356" w:type="pct"/>
            <w:tcBorders>
              <w:top w:val="nil"/>
              <w:left w:val="nil"/>
              <w:bottom w:val="single" w:sz="8" w:space="0" w:color="B3EFFD"/>
              <w:right w:val="nil"/>
            </w:tcBorders>
            <w:noWrap/>
          </w:tcPr>
          <w:p w14:paraId="1E455C7E" w14:textId="34523724" w:rsidR="00D1395F" w:rsidRPr="00185E37" w:rsidRDefault="00D1395F" w:rsidP="00D1395F">
            <w:pPr>
              <w:jc w:val="right"/>
              <w:rPr>
                <w:rFonts w:eastAsia="Times New Roman" w:cs="Times New Roman"/>
                <w:b/>
                <w:bCs/>
                <w:color w:val="000000"/>
                <w:sz w:val="18"/>
                <w:szCs w:val="18"/>
              </w:rPr>
            </w:pPr>
            <w:r w:rsidRPr="00185E37">
              <w:rPr>
                <w:b/>
                <w:bCs/>
                <w:sz w:val="18"/>
                <w:szCs w:val="18"/>
              </w:rPr>
              <w:t>1.45</w:t>
            </w:r>
          </w:p>
        </w:tc>
        <w:tc>
          <w:tcPr>
            <w:tcW w:w="438" w:type="pct"/>
            <w:tcBorders>
              <w:top w:val="nil"/>
              <w:left w:val="nil"/>
              <w:bottom w:val="single" w:sz="8" w:space="0" w:color="B3EFFD"/>
              <w:right w:val="nil"/>
            </w:tcBorders>
            <w:noWrap/>
          </w:tcPr>
          <w:p w14:paraId="65FA01B2" w14:textId="748BF0CB" w:rsidR="00D1395F" w:rsidRPr="00185E37" w:rsidRDefault="00D1395F" w:rsidP="00D1395F">
            <w:pPr>
              <w:jc w:val="right"/>
              <w:rPr>
                <w:rFonts w:eastAsia="Times New Roman" w:cs="Times New Roman"/>
                <w:color w:val="000000"/>
                <w:sz w:val="18"/>
                <w:szCs w:val="18"/>
              </w:rPr>
            </w:pPr>
            <w:r w:rsidRPr="00185E37">
              <w:rPr>
                <w:sz w:val="18"/>
                <w:szCs w:val="18"/>
              </w:rPr>
              <w:t>1.43</w:t>
            </w:r>
          </w:p>
        </w:tc>
        <w:tc>
          <w:tcPr>
            <w:tcW w:w="356" w:type="pct"/>
            <w:tcBorders>
              <w:top w:val="nil"/>
              <w:left w:val="nil"/>
              <w:bottom w:val="single" w:sz="8" w:space="0" w:color="B3EFFD"/>
              <w:right w:val="nil"/>
            </w:tcBorders>
            <w:noWrap/>
          </w:tcPr>
          <w:p w14:paraId="43200525" w14:textId="4B6787CA" w:rsidR="00D1395F" w:rsidRPr="00185E37" w:rsidRDefault="00D1395F" w:rsidP="00D1395F">
            <w:pPr>
              <w:jc w:val="right"/>
              <w:rPr>
                <w:rFonts w:eastAsia="Times New Roman" w:cs="Times New Roman"/>
                <w:color w:val="000000"/>
                <w:sz w:val="18"/>
                <w:szCs w:val="18"/>
              </w:rPr>
            </w:pPr>
            <w:r w:rsidRPr="00185E37">
              <w:rPr>
                <w:sz w:val="18"/>
                <w:szCs w:val="18"/>
              </w:rPr>
              <w:t>1.16</w:t>
            </w:r>
          </w:p>
        </w:tc>
        <w:tc>
          <w:tcPr>
            <w:tcW w:w="356" w:type="pct"/>
            <w:tcBorders>
              <w:top w:val="nil"/>
              <w:left w:val="nil"/>
              <w:bottom w:val="single" w:sz="8" w:space="0" w:color="B3EFFD"/>
              <w:right w:val="nil"/>
            </w:tcBorders>
            <w:noWrap/>
          </w:tcPr>
          <w:p w14:paraId="3E724378" w14:textId="3BFA4221" w:rsidR="00D1395F" w:rsidRPr="00185E37" w:rsidRDefault="00D1395F" w:rsidP="00D1395F">
            <w:pPr>
              <w:jc w:val="right"/>
              <w:rPr>
                <w:rFonts w:eastAsia="Times New Roman" w:cs="Times New Roman"/>
                <w:color w:val="000000"/>
                <w:sz w:val="18"/>
                <w:szCs w:val="18"/>
              </w:rPr>
            </w:pPr>
            <w:r w:rsidRPr="00185E37">
              <w:rPr>
                <w:sz w:val="18"/>
                <w:szCs w:val="18"/>
              </w:rPr>
              <w:t>5.94</w:t>
            </w:r>
          </w:p>
        </w:tc>
        <w:tc>
          <w:tcPr>
            <w:tcW w:w="358" w:type="pct"/>
            <w:tcBorders>
              <w:top w:val="nil"/>
              <w:left w:val="nil"/>
              <w:bottom w:val="single" w:sz="8" w:space="0" w:color="B3EFFD"/>
              <w:right w:val="nil"/>
            </w:tcBorders>
            <w:noWrap/>
          </w:tcPr>
          <w:p w14:paraId="40932311" w14:textId="2D9580D6" w:rsidR="00D1395F" w:rsidRPr="00185E37" w:rsidRDefault="00D1395F" w:rsidP="00D1395F">
            <w:pPr>
              <w:jc w:val="right"/>
              <w:rPr>
                <w:rFonts w:eastAsia="Times New Roman" w:cs="Times New Roman"/>
                <w:color w:val="000000"/>
                <w:sz w:val="18"/>
                <w:szCs w:val="18"/>
              </w:rPr>
            </w:pPr>
            <w:r w:rsidRPr="00185E37">
              <w:rPr>
                <w:sz w:val="18"/>
                <w:szCs w:val="18"/>
              </w:rPr>
              <w:t>5.39</w:t>
            </w:r>
          </w:p>
        </w:tc>
      </w:tr>
    </w:tbl>
    <w:tbl>
      <w:tblPr>
        <w:tblW w:w="5000" w:type="pct"/>
        <w:tblLayout w:type="fixed"/>
        <w:tblLook w:val="04A0" w:firstRow="1" w:lastRow="0" w:firstColumn="1" w:lastColumn="0" w:noHBand="0" w:noVBand="1"/>
      </w:tblPr>
      <w:tblGrid>
        <w:gridCol w:w="2242"/>
        <w:gridCol w:w="3632"/>
        <w:gridCol w:w="666"/>
        <w:gridCol w:w="820"/>
        <w:gridCol w:w="666"/>
        <w:gridCol w:w="666"/>
        <w:gridCol w:w="668"/>
      </w:tblGrid>
      <w:tr w:rsidR="00185E37" w:rsidRPr="00185E37" w14:paraId="46D3D42E" w14:textId="77777777" w:rsidTr="00185E37">
        <w:trPr>
          <w:trHeight w:val="432"/>
        </w:trPr>
        <w:tc>
          <w:tcPr>
            <w:tcW w:w="1197" w:type="pct"/>
            <w:tcBorders>
              <w:top w:val="nil"/>
              <w:left w:val="nil"/>
              <w:bottom w:val="single" w:sz="8" w:space="0" w:color="036479"/>
              <w:right w:val="nil"/>
            </w:tcBorders>
            <w:shd w:val="clear" w:color="000000" w:fill="FFFFFF"/>
            <w:noWrap/>
            <w:vAlign w:val="bottom"/>
          </w:tcPr>
          <w:p w14:paraId="268EDEAF" w14:textId="765F5B73" w:rsidR="00185E37" w:rsidRPr="00185E37" w:rsidRDefault="00185E37" w:rsidP="00185E37">
            <w:pPr>
              <w:rPr>
                <w:rFonts w:eastAsia="Times New Roman" w:cs="Times New Roman"/>
                <w:color w:val="000000"/>
                <w:sz w:val="18"/>
                <w:szCs w:val="18"/>
              </w:rPr>
            </w:pPr>
            <w:r w:rsidRPr="00185E37">
              <w:rPr>
                <w:rFonts w:eastAsia="Times New Roman" w:cs="Times New Roman"/>
                <w:color w:val="000000"/>
                <w:sz w:val="18"/>
                <w:szCs w:val="18"/>
              </w:rPr>
              <w:t>Business &amp; Public Sector</w:t>
            </w:r>
          </w:p>
        </w:tc>
        <w:tc>
          <w:tcPr>
            <w:tcW w:w="1940" w:type="pct"/>
            <w:tcBorders>
              <w:top w:val="nil"/>
              <w:left w:val="nil"/>
              <w:bottom w:val="single" w:sz="8" w:space="0" w:color="036479"/>
              <w:right w:val="nil"/>
            </w:tcBorders>
            <w:shd w:val="clear" w:color="000000" w:fill="FFFFFF"/>
            <w:noWrap/>
            <w:vAlign w:val="bottom"/>
          </w:tcPr>
          <w:p w14:paraId="5201A269" w14:textId="434441D7" w:rsidR="00185E37" w:rsidRPr="00185E37" w:rsidRDefault="00185E37" w:rsidP="00185E37">
            <w:pPr>
              <w:rPr>
                <w:rFonts w:eastAsia="Times New Roman" w:cs="Times New Roman"/>
                <w:color w:val="000000"/>
                <w:sz w:val="18"/>
                <w:szCs w:val="18"/>
              </w:rPr>
            </w:pPr>
            <w:r w:rsidRPr="00185E37">
              <w:rPr>
                <w:rFonts w:eastAsia="Times New Roman" w:cs="Times New Roman"/>
                <w:color w:val="000000"/>
                <w:sz w:val="18"/>
                <w:szCs w:val="18"/>
              </w:rPr>
              <w:t>Commercial Food Services</w:t>
            </w:r>
          </w:p>
        </w:tc>
        <w:tc>
          <w:tcPr>
            <w:tcW w:w="356" w:type="pct"/>
            <w:tcBorders>
              <w:top w:val="nil"/>
              <w:left w:val="nil"/>
              <w:bottom w:val="single" w:sz="8" w:space="0" w:color="036479"/>
              <w:right w:val="nil"/>
            </w:tcBorders>
            <w:shd w:val="clear" w:color="000000" w:fill="FFFFFF"/>
            <w:noWrap/>
          </w:tcPr>
          <w:p w14:paraId="23C070E2" w14:textId="50DD2F31" w:rsidR="00185E37" w:rsidRPr="00185E37" w:rsidRDefault="00185E37" w:rsidP="00185E37">
            <w:pPr>
              <w:jc w:val="right"/>
              <w:rPr>
                <w:rFonts w:eastAsia="Times New Roman" w:cs="Times New Roman"/>
                <w:b/>
                <w:bCs/>
                <w:color w:val="000000"/>
                <w:sz w:val="18"/>
                <w:szCs w:val="18"/>
              </w:rPr>
            </w:pPr>
            <w:r w:rsidRPr="00185E37">
              <w:rPr>
                <w:b/>
                <w:bCs/>
                <w:sz w:val="18"/>
                <w:szCs w:val="18"/>
              </w:rPr>
              <w:t>1.53</w:t>
            </w:r>
          </w:p>
        </w:tc>
        <w:tc>
          <w:tcPr>
            <w:tcW w:w="438" w:type="pct"/>
            <w:tcBorders>
              <w:top w:val="nil"/>
              <w:left w:val="nil"/>
              <w:bottom w:val="single" w:sz="8" w:space="0" w:color="036479"/>
              <w:right w:val="nil"/>
            </w:tcBorders>
            <w:shd w:val="clear" w:color="000000" w:fill="FFFFFF"/>
            <w:noWrap/>
          </w:tcPr>
          <w:p w14:paraId="28B766AB" w14:textId="4BD0513B" w:rsidR="00185E37" w:rsidRPr="00185E37" w:rsidRDefault="00185E37" w:rsidP="00185E37">
            <w:pPr>
              <w:jc w:val="right"/>
              <w:rPr>
                <w:rFonts w:eastAsia="Times New Roman" w:cs="Times New Roman"/>
                <w:color w:val="000000"/>
                <w:sz w:val="18"/>
                <w:szCs w:val="18"/>
              </w:rPr>
            </w:pPr>
            <w:r w:rsidRPr="00185E37">
              <w:rPr>
                <w:sz w:val="18"/>
                <w:szCs w:val="18"/>
              </w:rPr>
              <w:t>2.28</w:t>
            </w:r>
          </w:p>
        </w:tc>
        <w:tc>
          <w:tcPr>
            <w:tcW w:w="356" w:type="pct"/>
            <w:tcBorders>
              <w:top w:val="nil"/>
              <w:left w:val="nil"/>
              <w:bottom w:val="single" w:sz="8" w:space="0" w:color="036479"/>
              <w:right w:val="nil"/>
            </w:tcBorders>
            <w:shd w:val="clear" w:color="000000" w:fill="FFFFFF"/>
            <w:noWrap/>
          </w:tcPr>
          <w:p w14:paraId="1EEA7C6C" w14:textId="6D7E1F5F" w:rsidR="00185E37" w:rsidRPr="00185E37" w:rsidRDefault="00185E37" w:rsidP="00185E37">
            <w:pPr>
              <w:jc w:val="right"/>
              <w:rPr>
                <w:rFonts w:eastAsia="Times New Roman" w:cs="Times New Roman"/>
                <w:color w:val="000000"/>
                <w:sz w:val="18"/>
                <w:szCs w:val="18"/>
              </w:rPr>
            </w:pPr>
            <w:r w:rsidRPr="00185E37">
              <w:rPr>
                <w:sz w:val="18"/>
                <w:szCs w:val="18"/>
              </w:rPr>
              <w:t>1.08</w:t>
            </w:r>
          </w:p>
        </w:tc>
        <w:tc>
          <w:tcPr>
            <w:tcW w:w="356" w:type="pct"/>
            <w:tcBorders>
              <w:top w:val="single" w:sz="8" w:space="0" w:color="B3EFFD"/>
              <w:left w:val="nil"/>
              <w:bottom w:val="single" w:sz="8" w:space="0" w:color="036479"/>
              <w:right w:val="nil"/>
            </w:tcBorders>
            <w:shd w:val="clear" w:color="000000" w:fill="FFFFFF"/>
            <w:noWrap/>
          </w:tcPr>
          <w:p w14:paraId="24B40DF5" w14:textId="3488251C" w:rsidR="00185E37" w:rsidRPr="00185E37" w:rsidRDefault="00185E37" w:rsidP="00185E37">
            <w:pPr>
              <w:jc w:val="right"/>
              <w:rPr>
                <w:rFonts w:eastAsia="Times New Roman" w:cs="Times New Roman"/>
                <w:color w:val="000000"/>
                <w:sz w:val="18"/>
                <w:szCs w:val="18"/>
              </w:rPr>
            </w:pPr>
            <w:r w:rsidRPr="00185E37">
              <w:rPr>
                <w:sz w:val="18"/>
                <w:szCs w:val="18"/>
              </w:rPr>
              <w:t>0.89</w:t>
            </w:r>
          </w:p>
        </w:tc>
        <w:tc>
          <w:tcPr>
            <w:tcW w:w="358" w:type="pct"/>
            <w:tcBorders>
              <w:top w:val="nil"/>
              <w:left w:val="nil"/>
              <w:bottom w:val="single" w:sz="8" w:space="0" w:color="036479"/>
              <w:right w:val="nil"/>
            </w:tcBorders>
            <w:shd w:val="clear" w:color="000000" w:fill="FFFFFF"/>
            <w:noWrap/>
          </w:tcPr>
          <w:p w14:paraId="2A8837DD" w14:textId="51BEB5FB" w:rsidR="00185E37" w:rsidRPr="00185E37" w:rsidRDefault="00185E37" w:rsidP="00185E37">
            <w:pPr>
              <w:jc w:val="right"/>
              <w:rPr>
                <w:rFonts w:eastAsia="Times New Roman" w:cs="Times New Roman"/>
                <w:color w:val="000000"/>
                <w:sz w:val="18"/>
                <w:szCs w:val="18"/>
              </w:rPr>
            </w:pPr>
            <w:r w:rsidRPr="00185E37">
              <w:rPr>
                <w:sz w:val="18"/>
                <w:szCs w:val="18"/>
              </w:rPr>
              <w:t>1.08</w:t>
            </w:r>
          </w:p>
        </w:tc>
      </w:tr>
    </w:tbl>
    <w:bookmarkEnd w:id="12"/>
    <w:p w14:paraId="2A3DF8DB" w14:textId="50C3BB7C" w:rsidR="002278CC" w:rsidRPr="002278CC" w:rsidRDefault="00185E37" w:rsidP="002278CC">
      <w:pPr>
        <w:pStyle w:val="TableFigureSoureorNote"/>
      </w:pPr>
      <w:r>
        <w:t>*</w:t>
      </w:r>
      <w:r w:rsidR="002278CC" w:rsidRPr="002278CC">
        <w:t>PGL &amp; NSG did not implement projects in CY202</w:t>
      </w:r>
      <w:r>
        <w:t>5</w:t>
      </w:r>
      <w:r w:rsidR="002278CC" w:rsidRPr="002278CC">
        <w:t>.</w:t>
      </w:r>
    </w:p>
    <w:p w14:paraId="544D8E79" w14:textId="46A104B2" w:rsidR="008F681B" w:rsidRPr="002278CC" w:rsidRDefault="006145FB" w:rsidP="002278CC">
      <w:pPr>
        <w:pStyle w:val="TableFigureSoureorNote"/>
        <w:rPr>
          <w:i/>
          <w:iCs w:val="0"/>
        </w:rPr>
      </w:pPr>
      <w:r w:rsidRPr="002278CC">
        <w:rPr>
          <w:i/>
          <w:iCs w:val="0"/>
        </w:rPr>
        <w:t>Source: Guidehouse analysis</w:t>
      </w:r>
    </w:p>
    <w:bookmarkEnd w:id="5"/>
    <w:p w14:paraId="5E8BD559" w14:textId="77777777" w:rsidR="002278CC" w:rsidRDefault="002278CC" w:rsidP="002278CC">
      <w:pPr>
        <w:pStyle w:val="TableFigureSoureorNote"/>
      </w:pPr>
    </w:p>
    <w:sectPr w:rsidR="002278CC" w:rsidSect="008F681B">
      <w:footerReference w:type="default" r:id="rId2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Charles Ampong" w:date="2026-09-20T22:14:00Z" w:initials="CA">
    <w:p w14:paraId="45E1F07A" w14:textId="77777777" w:rsidR="004E3248" w:rsidRDefault="0082266C" w:rsidP="004E3248">
      <w:pPr>
        <w:pStyle w:val="CommentText"/>
      </w:pPr>
      <w:r>
        <w:rPr>
          <w:rStyle w:val="CommentReference"/>
        </w:rPr>
        <w:annotationRef/>
      </w:r>
      <w:r w:rsidR="004E3248">
        <w:t>The PGL NSG 2025 Cost Effectiveness report is still pending final delivery and posting to the SAG website. We will update this link in the final joint CE report.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E1F0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FC37AE" w16cex:dateUtc="2026-09-21T0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E1F07A" w16cid:durableId="05FC37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67B0E" w14:textId="77777777" w:rsidR="00302249" w:rsidRDefault="00302249" w:rsidP="00BA291E">
      <w:pPr>
        <w:spacing w:after="0" w:line="240" w:lineRule="auto"/>
      </w:pPr>
      <w:r>
        <w:separator/>
      </w:r>
    </w:p>
  </w:endnote>
  <w:endnote w:type="continuationSeparator" w:id="0">
    <w:p w14:paraId="1C7B0163" w14:textId="77777777" w:rsidR="00302249" w:rsidRDefault="00302249" w:rsidP="00BA291E">
      <w:pPr>
        <w:spacing w:after="0" w:line="240" w:lineRule="auto"/>
      </w:pPr>
      <w:r>
        <w:continuationSeparator/>
      </w:r>
    </w:p>
  </w:endnote>
  <w:endnote w:type="continuationNotice" w:id="1">
    <w:p w14:paraId="76802650" w14:textId="77777777" w:rsidR="00302249" w:rsidRDefault="003022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675"/>
      <w:gridCol w:w="4675"/>
    </w:tblGrid>
    <w:tr w:rsidR="00767F3E" w14:paraId="252B7F9C" w14:textId="77777777">
      <w:tc>
        <w:tcPr>
          <w:tcW w:w="4675" w:type="dxa"/>
          <w:tcBorders>
            <w:top w:val="nil"/>
            <w:left w:val="nil"/>
            <w:bottom w:val="nil"/>
            <w:right w:val="nil"/>
          </w:tcBorders>
        </w:tcPr>
        <w:p w14:paraId="6E931979" w14:textId="77777777" w:rsidR="00767F3E" w:rsidRDefault="00767F3E" w:rsidP="00767F3E">
          <w:pPr>
            <w:pStyle w:val="Footer"/>
          </w:pPr>
          <w:r>
            <w:t>Guidehouse.com</w:t>
          </w:r>
        </w:p>
      </w:tc>
      <w:tc>
        <w:tcPr>
          <w:tcW w:w="4675" w:type="dxa"/>
          <w:tcBorders>
            <w:top w:val="nil"/>
            <w:left w:val="nil"/>
            <w:bottom w:val="nil"/>
            <w:right w:val="nil"/>
          </w:tcBorders>
        </w:tcPr>
        <w:p w14:paraId="1C452F12" w14:textId="77777777" w:rsidR="00767F3E" w:rsidRDefault="00767F3E" w:rsidP="00767F3E">
          <w:pPr>
            <w:jc w:val="right"/>
          </w:pPr>
          <w:r>
            <w:t xml:space="preserve">Page </w:t>
          </w:r>
          <w:r w:rsidRPr="00921FB8">
            <w:fldChar w:fldCharType="begin"/>
          </w:r>
          <w:r w:rsidRPr="00921FB8">
            <w:instrText xml:space="preserve"> PAGE  \* Arabic  \* MERGEFORMAT </w:instrText>
          </w:r>
          <w:r w:rsidRPr="00921FB8">
            <w:fldChar w:fldCharType="separate"/>
          </w:r>
          <w:r>
            <w:t>2</w:t>
          </w:r>
          <w:r w:rsidRPr="00921FB8">
            <w:fldChar w:fldCharType="end"/>
          </w:r>
          <w:r w:rsidRPr="00921FB8">
            <w:t xml:space="preserve"> of </w:t>
          </w:r>
          <w:fldSimple w:instr="NUMPAGES  \* Arabic  \* MERGEFORMAT">
            <w:r>
              <w:t>2</w:t>
            </w:r>
          </w:fldSimple>
        </w:p>
      </w:tc>
    </w:tr>
  </w:tbl>
  <w:p w14:paraId="715AC3F9" w14:textId="77777777" w:rsidR="006145FB" w:rsidRPr="00767F3E" w:rsidRDefault="006145FB" w:rsidP="00767F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669223"/>
      <w:docPartObj>
        <w:docPartGallery w:val="Page Numbers (Bottom of Page)"/>
        <w:docPartUnique/>
      </w:docPartObj>
    </w:sdtPr>
    <w:sdtEndPr/>
    <w:sdtContent>
      <w:sdt>
        <w:sdtPr>
          <w:id w:val="-1769616900"/>
          <w:docPartObj>
            <w:docPartGallery w:val="Page Numbers (Top of Page)"/>
            <w:docPartUnique/>
          </w:docPartObj>
        </w:sdtPr>
        <w:sdtEndPr/>
        <w:sdtContent>
          <w:p w14:paraId="3BE1C8CE" w14:textId="77777777" w:rsidR="00767F3E" w:rsidRDefault="00767F3E" w:rsidP="00767F3E">
            <w:pPr>
              <w:spacing w:after="0" w:line="240" w:lineRule="auto"/>
            </w:pPr>
          </w:p>
          <w:p w14:paraId="5FE14AB8" w14:textId="77777777" w:rsidR="00767F3E" w:rsidRDefault="00767F3E" w:rsidP="00767F3E">
            <w:pPr>
              <w:spacing w:after="0" w:line="240" w:lineRule="auto"/>
            </w:pPr>
            <w:r>
              <w:t xml:space="preserve">Guidehouse </w:t>
            </w:r>
          </w:p>
          <w:p w14:paraId="60FC6469" w14:textId="77777777" w:rsidR="00767F3E" w:rsidRDefault="00767F3E" w:rsidP="00767F3E">
            <w:pPr>
              <w:spacing w:after="0" w:line="240" w:lineRule="auto"/>
            </w:pPr>
            <w:r>
              <w:t>167 N. Green Street, 12</w:t>
            </w:r>
            <w:r w:rsidRPr="00B718A3">
              <w:rPr>
                <w:vertAlign w:val="superscript"/>
              </w:rPr>
              <w:t>th</w:t>
            </w:r>
            <w:r>
              <w:t xml:space="preserve"> Floor</w:t>
            </w:r>
          </w:p>
          <w:p w14:paraId="4DA4FBBE" w14:textId="77777777" w:rsidR="00767F3E" w:rsidRDefault="00767F3E" w:rsidP="00767F3E">
            <w:pPr>
              <w:spacing w:after="0" w:line="240" w:lineRule="auto"/>
            </w:pPr>
            <w:r>
              <w:t>Chicago, IL 60607</w:t>
            </w:r>
          </w:p>
        </w:sdtContent>
      </w:sdt>
    </w:sdtContent>
  </w:sdt>
  <w:p w14:paraId="5256E0A6" w14:textId="77777777" w:rsidR="006145FB" w:rsidRPr="00767F3E" w:rsidRDefault="006145FB" w:rsidP="00767F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000"/>
      <w:gridCol w:w="6000"/>
      <w:gridCol w:w="6000"/>
    </w:tblGrid>
    <w:tr w:rsidR="006145FB" w14:paraId="52A10582" w14:textId="77777777">
      <w:trPr>
        <w:trHeight w:val="300"/>
      </w:trPr>
      <w:tc>
        <w:tcPr>
          <w:tcW w:w="6000" w:type="dxa"/>
        </w:tcPr>
        <w:p w14:paraId="76B1FAAC" w14:textId="77777777" w:rsidR="006145FB" w:rsidRDefault="006145FB">
          <w:pPr>
            <w:pStyle w:val="Header"/>
            <w:ind w:left="-115"/>
          </w:pPr>
        </w:p>
      </w:tc>
      <w:tc>
        <w:tcPr>
          <w:tcW w:w="6000" w:type="dxa"/>
        </w:tcPr>
        <w:p w14:paraId="24EA8AAD" w14:textId="77777777" w:rsidR="006145FB" w:rsidRDefault="006145FB">
          <w:pPr>
            <w:pStyle w:val="Header"/>
            <w:jc w:val="center"/>
          </w:pPr>
        </w:p>
      </w:tc>
      <w:tc>
        <w:tcPr>
          <w:tcW w:w="6000" w:type="dxa"/>
        </w:tcPr>
        <w:p w14:paraId="54D6E1CB" w14:textId="77777777" w:rsidR="006145FB" w:rsidRDefault="006145FB">
          <w:pPr>
            <w:pStyle w:val="Header"/>
            <w:ind w:right="-115"/>
            <w:jc w:val="right"/>
          </w:pPr>
        </w:p>
      </w:tc>
    </w:tr>
  </w:tbl>
  <w:p w14:paraId="065D2120" w14:textId="77777777" w:rsidR="006145FB" w:rsidRDefault="006145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5"/>
      <w:gridCol w:w="8995"/>
    </w:tblGrid>
    <w:tr w:rsidR="008F681B" w14:paraId="559BC86D" w14:textId="77777777" w:rsidTr="008F681B">
      <w:tc>
        <w:tcPr>
          <w:tcW w:w="8995" w:type="dxa"/>
        </w:tcPr>
        <w:p w14:paraId="7CFFDE23" w14:textId="56A91C4B" w:rsidR="008F681B" w:rsidRDefault="008F681B" w:rsidP="008F681B">
          <w:pPr>
            <w:pStyle w:val="Footer"/>
            <w:tabs>
              <w:tab w:val="clear" w:pos="4680"/>
              <w:tab w:val="clear" w:pos="9360"/>
              <w:tab w:val="left" w:pos="4485"/>
            </w:tabs>
          </w:pPr>
          <w:r>
            <w:t>Guidehouse.com</w:t>
          </w:r>
        </w:p>
      </w:tc>
      <w:tc>
        <w:tcPr>
          <w:tcW w:w="8995" w:type="dxa"/>
        </w:tcPr>
        <w:p w14:paraId="7EF9F0E7" w14:textId="50D4B479" w:rsidR="008F681B" w:rsidRDefault="008F681B" w:rsidP="008F681B">
          <w:pPr>
            <w:pStyle w:val="Footer"/>
            <w:tabs>
              <w:tab w:val="clear" w:pos="4680"/>
              <w:tab w:val="clear" w:pos="9360"/>
              <w:tab w:val="left" w:pos="4485"/>
            </w:tabs>
            <w:jc w:val="right"/>
          </w:pPr>
          <w:r>
            <w:t xml:space="preserve">Page </w:t>
          </w:r>
          <w:r w:rsidRPr="00921FB8">
            <w:fldChar w:fldCharType="begin"/>
          </w:r>
          <w:r w:rsidRPr="00921FB8">
            <w:instrText xml:space="preserve"> PAGE  \* Arabic  \* MERGEFORMAT </w:instrText>
          </w:r>
          <w:r w:rsidRPr="00921FB8">
            <w:fldChar w:fldCharType="separate"/>
          </w:r>
          <w:r>
            <w:t>2</w:t>
          </w:r>
          <w:r w:rsidRPr="00921FB8">
            <w:fldChar w:fldCharType="end"/>
          </w:r>
          <w:r w:rsidRPr="00921FB8">
            <w:t xml:space="preserve"> of </w:t>
          </w:r>
          <w:fldSimple w:instr="NUMPAGES  \* Arabic  \* MERGEFORMAT">
            <w:r>
              <w:t>5</w:t>
            </w:r>
          </w:fldSimple>
        </w:p>
      </w:tc>
    </w:tr>
  </w:tbl>
  <w:p w14:paraId="66E9EC5F" w14:textId="0EC3FC36" w:rsidR="006145FB" w:rsidRPr="00767F3E" w:rsidRDefault="006145FB" w:rsidP="008F681B">
    <w:pPr>
      <w:pStyle w:val="Footer"/>
      <w:tabs>
        <w:tab w:val="clear" w:pos="4680"/>
        <w:tab w:val="clear" w:pos="9360"/>
        <w:tab w:val="left" w:pos="4485"/>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8"/>
      <w:gridCol w:w="4382"/>
    </w:tblGrid>
    <w:tr w:rsidR="00673101" w14:paraId="64974E80" w14:textId="77777777">
      <w:tc>
        <w:tcPr>
          <w:tcW w:w="8995" w:type="dxa"/>
        </w:tcPr>
        <w:p w14:paraId="182F574D" w14:textId="77777777" w:rsidR="00673101" w:rsidRDefault="00673101" w:rsidP="00673101">
          <w:pPr>
            <w:pStyle w:val="Footer"/>
            <w:tabs>
              <w:tab w:val="clear" w:pos="4680"/>
              <w:tab w:val="clear" w:pos="9360"/>
              <w:tab w:val="left" w:pos="4485"/>
            </w:tabs>
          </w:pPr>
          <w:r>
            <w:t>Guidehouse.com</w:t>
          </w:r>
        </w:p>
      </w:tc>
      <w:tc>
        <w:tcPr>
          <w:tcW w:w="8995" w:type="dxa"/>
        </w:tcPr>
        <w:p w14:paraId="6B34D333" w14:textId="77777777" w:rsidR="00673101" w:rsidRDefault="00673101" w:rsidP="00673101">
          <w:pPr>
            <w:pStyle w:val="Footer"/>
            <w:tabs>
              <w:tab w:val="clear" w:pos="4680"/>
              <w:tab w:val="clear" w:pos="9360"/>
              <w:tab w:val="left" w:pos="4485"/>
            </w:tabs>
            <w:jc w:val="right"/>
          </w:pPr>
          <w:r>
            <w:t xml:space="preserve">Page </w:t>
          </w:r>
          <w:r w:rsidRPr="00921FB8">
            <w:fldChar w:fldCharType="begin"/>
          </w:r>
          <w:r w:rsidRPr="00921FB8">
            <w:instrText xml:space="preserve"> PAGE  \* Arabic  \* MERGEFORMAT </w:instrText>
          </w:r>
          <w:r w:rsidRPr="00921FB8">
            <w:fldChar w:fldCharType="separate"/>
          </w:r>
          <w:r>
            <w:t>3</w:t>
          </w:r>
          <w:r w:rsidRPr="00921FB8">
            <w:fldChar w:fldCharType="end"/>
          </w:r>
          <w:r w:rsidRPr="00921FB8">
            <w:t xml:space="preserve"> of </w:t>
          </w:r>
          <w:fldSimple w:instr="NUMPAGES  \* Arabic  \* MERGEFORMAT">
            <w:r>
              <w:t>5</w:t>
            </w:r>
          </w:fldSimple>
        </w:p>
      </w:tc>
    </w:tr>
  </w:tbl>
  <w:p w14:paraId="1BAB71D3" w14:textId="77777777" w:rsidR="00673101" w:rsidRPr="00767F3E" w:rsidRDefault="00673101" w:rsidP="00673101">
    <w:pPr>
      <w:pStyle w:val="Footer"/>
      <w:tabs>
        <w:tab w:val="clear" w:pos="4680"/>
        <w:tab w:val="clear" w:pos="9360"/>
        <w:tab w:val="left" w:pos="4485"/>
      </w:tabs>
    </w:pPr>
  </w:p>
  <w:p w14:paraId="710F32B3" w14:textId="77777777" w:rsidR="006145FB" w:rsidRPr="00673101" w:rsidRDefault="006145FB" w:rsidP="006731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240"/>
      <w:gridCol w:w="6240"/>
      <w:gridCol w:w="6240"/>
    </w:tblGrid>
    <w:tr w:rsidR="006145FB" w14:paraId="27DFC784" w14:textId="77777777">
      <w:trPr>
        <w:trHeight w:val="300"/>
      </w:trPr>
      <w:tc>
        <w:tcPr>
          <w:tcW w:w="6240" w:type="dxa"/>
        </w:tcPr>
        <w:p w14:paraId="2B366383" w14:textId="77777777" w:rsidR="006145FB" w:rsidRDefault="006145FB">
          <w:pPr>
            <w:pStyle w:val="Header"/>
            <w:ind w:left="-115"/>
          </w:pPr>
        </w:p>
      </w:tc>
      <w:tc>
        <w:tcPr>
          <w:tcW w:w="6240" w:type="dxa"/>
        </w:tcPr>
        <w:p w14:paraId="609461CB" w14:textId="77777777" w:rsidR="006145FB" w:rsidRDefault="006145FB">
          <w:pPr>
            <w:pStyle w:val="Header"/>
            <w:jc w:val="center"/>
          </w:pPr>
        </w:p>
      </w:tc>
      <w:tc>
        <w:tcPr>
          <w:tcW w:w="6240" w:type="dxa"/>
        </w:tcPr>
        <w:p w14:paraId="37789458" w14:textId="77777777" w:rsidR="006145FB" w:rsidRDefault="006145FB">
          <w:pPr>
            <w:pStyle w:val="Header"/>
            <w:ind w:right="-115"/>
            <w:jc w:val="right"/>
          </w:pPr>
        </w:p>
      </w:tc>
    </w:tr>
  </w:tbl>
  <w:p w14:paraId="4EF5DABC" w14:textId="77777777" w:rsidR="006145FB" w:rsidRDefault="006145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8"/>
      <w:gridCol w:w="4382"/>
    </w:tblGrid>
    <w:tr w:rsidR="00673101" w14:paraId="10AB7002" w14:textId="77777777">
      <w:tc>
        <w:tcPr>
          <w:tcW w:w="8995" w:type="dxa"/>
        </w:tcPr>
        <w:p w14:paraId="45CDCD71" w14:textId="77777777" w:rsidR="00673101" w:rsidRDefault="00673101" w:rsidP="00673101">
          <w:pPr>
            <w:pStyle w:val="Footer"/>
            <w:tabs>
              <w:tab w:val="clear" w:pos="4680"/>
              <w:tab w:val="clear" w:pos="9360"/>
              <w:tab w:val="left" w:pos="4485"/>
            </w:tabs>
          </w:pPr>
          <w:r>
            <w:t>Guidehouse.com</w:t>
          </w:r>
        </w:p>
      </w:tc>
      <w:tc>
        <w:tcPr>
          <w:tcW w:w="8995" w:type="dxa"/>
        </w:tcPr>
        <w:p w14:paraId="034F34DB" w14:textId="77777777" w:rsidR="00673101" w:rsidRDefault="00673101" w:rsidP="00673101">
          <w:pPr>
            <w:pStyle w:val="Footer"/>
            <w:tabs>
              <w:tab w:val="clear" w:pos="4680"/>
              <w:tab w:val="clear" w:pos="9360"/>
              <w:tab w:val="left" w:pos="4485"/>
            </w:tabs>
            <w:jc w:val="right"/>
          </w:pPr>
          <w:r>
            <w:t xml:space="preserve">Page </w:t>
          </w:r>
          <w:r w:rsidRPr="00921FB8">
            <w:fldChar w:fldCharType="begin"/>
          </w:r>
          <w:r w:rsidRPr="00921FB8">
            <w:instrText xml:space="preserve"> PAGE  \* Arabic  \* MERGEFORMAT </w:instrText>
          </w:r>
          <w:r w:rsidRPr="00921FB8">
            <w:fldChar w:fldCharType="separate"/>
          </w:r>
          <w:r>
            <w:t>3</w:t>
          </w:r>
          <w:r w:rsidRPr="00921FB8">
            <w:fldChar w:fldCharType="end"/>
          </w:r>
          <w:r w:rsidRPr="00921FB8">
            <w:t xml:space="preserve"> of </w:t>
          </w:r>
          <w:fldSimple w:instr="NUMPAGES  \* Arabic  \* MERGEFORMAT">
            <w:r>
              <w:t>5</w:t>
            </w:r>
          </w:fldSimple>
        </w:p>
      </w:tc>
    </w:tr>
  </w:tbl>
  <w:p w14:paraId="1BF4A3EB" w14:textId="77777777" w:rsidR="00673101" w:rsidRPr="00767F3E" w:rsidRDefault="00673101" w:rsidP="00673101">
    <w:pPr>
      <w:pStyle w:val="Footer"/>
      <w:tabs>
        <w:tab w:val="clear" w:pos="4680"/>
        <w:tab w:val="clear" w:pos="9360"/>
        <w:tab w:val="left" w:pos="4485"/>
      </w:tabs>
    </w:pPr>
  </w:p>
  <w:p w14:paraId="134138C7" w14:textId="77777777" w:rsidR="00673101" w:rsidRPr="00673101" w:rsidRDefault="00673101" w:rsidP="00673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74C44" w14:textId="77777777" w:rsidR="00302249" w:rsidRDefault="00302249" w:rsidP="00BA291E">
      <w:pPr>
        <w:spacing w:after="0" w:line="240" w:lineRule="auto"/>
      </w:pPr>
      <w:r>
        <w:separator/>
      </w:r>
    </w:p>
  </w:footnote>
  <w:footnote w:type="continuationSeparator" w:id="0">
    <w:p w14:paraId="291906AF" w14:textId="77777777" w:rsidR="00302249" w:rsidRDefault="00302249" w:rsidP="00BA291E">
      <w:pPr>
        <w:spacing w:after="0" w:line="240" w:lineRule="auto"/>
      </w:pPr>
      <w:r>
        <w:continuationSeparator/>
      </w:r>
    </w:p>
  </w:footnote>
  <w:footnote w:type="continuationNotice" w:id="1">
    <w:p w14:paraId="78294F45" w14:textId="77777777" w:rsidR="00302249" w:rsidRDefault="00302249">
      <w:pPr>
        <w:spacing w:after="0" w:line="240" w:lineRule="auto"/>
      </w:pPr>
    </w:p>
  </w:footnote>
  <w:footnote w:id="2">
    <w:p w14:paraId="744B366E" w14:textId="7EBB3C6F" w:rsidR="006145FB" w:rsidRPr="00BE6898" w:rsidRDefault="006145FB" w:rsidP="006145FB">
      <w:pPr>
        <w:pStyle w:val="FootnoteText"/>
        <w:rPr>
          <w:sz w:val="16"/>
          <w:szCs w:val="16"/>
        </w:rPr>
      </w:pPr>
      <w:r w:rsidRPr="00BE6898">
        <w:rPr>
          <w:rStyle w:val="FootnoteReference"/>
          <w:sz w:val="16"/>
          <w:szCs w:val="16"/>
        </w:rPr>
        <w:footnoteRef/>
      </w:r>
      <w:r w:rsidRPr="00BE6898">
        <w:rPr>
          <w:sz w:val="16"/>
          <w:szCs w:val="16"/>
        </w:rPr>
        <w:t xml:space="preserve"> </w:t>
      </w:r>
      <w:hyperlink r:id="rId1" w:history="1">
        <w:r w:rsidR="00CF0E70">
          <w:rPr>
            <w:rStyle w:val="Hyperlink"/>
            <w:sz w:val="16"/>
            <w:szCs w:val="16"/>
          </w:rPr>
          <w:t>https://www.ilsag.info/wp-content/uploads/Nicor-Gas-2025-Summary-Savings-and-Cost-Effectiveness-Memo-2026-08-20-Final.pdf</w:t>
        </w:r>
      </w:hyperlink>
    </w:p>
  </w:footnote>
  <w:footnote w:id="3">
    <w:p w14:paraId="04741BF7" w14:textId="531F3F0D" w:rsidR="006145FB" w:rsidRPr="00BE6898" w:rsidRDefault="006145FB" w:rsidP="006145FB">
      <w:pPr>
        <w:pStyle w:val="FootnoteText"/>
        <w:rPr>
          <w:sz w:val="16"/>
          <w:szCs w:val="16"/>
        </w:rPr>
      </w:pPr>
      <w:r w:rsidRPr="00BE6898">
        <w:rPr>
          <w:rStyle w:val="FootnoteReference"/>
          <w:sz w:val="16"/>
          <w:szCs w:val="16"/>
        </w:rPr>
        <w:footnoteRef/>
      </w:r>
      <w:r w:rsidRPr="00BE6898">
        <w:rPr>
          <w:sz w:val="16"/>
          <w:szCs w:val="16"/>
        </w:rPr>
        <w:t xml:space="preserve"> </w:t>
      </w:r>
      <w:hyperlink r:id="rId2" w:history="1">
        <w:r w:rsidR="00CF0E70">
          <w:rPr>
            <w:rStyle w:val="Hyperlink"/>
            <w:sz w:val="16"/>
            <w:szCs w:val="16"/>
          </w:rPr>
          <w:t>https://www.ilsag.info/wp-content/uploads/PGL-NSG-TBD</w:t>
        </w:r>
      </w:hyperlink>
    </w:p>
  </w:footnote>
  <w:footnote w:id="4">
    <w:p w14:paraId="75618BE6" w14:textId="67EB2D34" w:rsidR="006145FB" w:rsidRDefault="006145FB" w:rsidP="006145FB">
      <w:pPr>
        <w:pStyle w:val="FootnoteText"/>
      </w:pPr>
      <w:r w:rsidRPr="00BE6898">
        <w:rPr>
          <w:rStyle w:val="FootnoteReference"/>
          <w:sz w:val="16"/>
          <w:szCs w:val="16"/>
        </w:rPr>
        <w:footnoteRef/>
      </w:r>
      <w:r w:rsidRPr="00BE6898">
        <w:rPr>
          <w:sz w:val="16"/>
          <w:szCs w:val="16"/>
        </w:rPr>
        <w:t xml:space="preserve"> </w:t>
      </w:r>
      <w:hyperlink r:id="rId3" w:history="1">
        <w:r w:rsidR="0010261C">
          <w:rPr>
            <w:rStyle w:val="Hyperlink"/>
            <w:sz w:val="16"/>
            <w:szCs w:val="16"/>
          </w:rPr>
          <w:t>https://www.ilsag.info/wp-content/uploads/ComEd-Cost-Effectiveness-Analysis-CY2025-Report-2026-06-15-Final.pdf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8D29" w14:textId="158C993F" w:rsidR="006145FB" w:rsidRDefault="006145FB">
    <w:pPr>
      <w:pStyle w:val="Header"/>
    </w:pPr>
    <w:r>
      <w:t>CY202</w:t>
    </w:r>
    <w:r w:rsidR="00D561E4">
      <w:t>5</w:t>
    </w:r>
    <w:r>
      <w:t xml:space="preserve"> Cost Effectiveness Test Results for Jointly Implemented Programs</w:t>
    </w:r>
  </w:p>
  <w:p w14:paraId="1F85F234" w14:textId="77777777" w:rsidR="006145FB" w:rsidRPr="00774B12" w:rsidRDefault="006145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8AA3E" w14:textId="77777777" w:rsidR="006145FB" w:rsidRDefault="006145FB">
    <w:pPr>
      <w:pStyle w:val="Header"/>
    </w:pPr>
  </w:p>
  <w:p w14:paraId="0B7812A6" w14:textId="47CCF9DC" w:rsidR="006145FB" w:rsidRDefault="00FB72B8">
    <w:pPr>
      <w:pStyle w:val="Header"/>
    </w:pPr>
    <w:r w:rsidRPr="00BA291E">
      <w:rPr>
        <w:noProof/>
      </w:rPr>
      <w:drawing>
        <wp:inline distT="0" distB="0" distL="0" distR="0" wp14:anchorId="1D9A4C4F" wp14:editId="436E2EF1">
          <wp:extent cx="1593850" cy="410213"/>
          <wp:effectExtent l="0" t="0" r="6350" b="8890"/>
          <wp:docPr id="312886448" name="Picture 2" descr="Picture 3,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3,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433" cy="416540"/>
                  </a:xfrm>
                  <a:prstGeom prst="rect">
                    <a:avLst/>
                  </a:prstGeom>
                  <a:noFill/>
                  <a:ln>
                    <a:noFill/>
                  </a:ln>
                </pic:spPr>
              </pic:pic>
            </a:graphicData>
          </a:graphic>
        </wp:inline>
      </w:drawing>
    </w:r>
  </w:p>
  <w:p w14:paraId="1870232E" w14:textId="77777777" w:rsidR="006145FB" w:rsidRDefault="006145FB">
    <w:pPr>
      <w:pStyle w:val="Header"/>
    </w:pPr>
  </w:p>
  <w:p w14:paraId="21024A05" w14:textId="77777777" w:rsidR="006145FB" w:rsidRDefault="006145FB">
    <w:pPr>
      <w:pStyle w:val="Header"/>
    </w:pPr>
  </w:p>
  <w:p w14:paraId="6FDE5F08" w14:textId="77777777" w:rsidR="006145FB" w:rsidRDefault="006145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B070" w14:textId="77777777" w:rsidR="006145FB" w:rsidRDefault="006145FB">
    <w:pPr>
      <w:pStyle w:val="Header"/>
    </w:pPr>
  </w:p>
  <w:p w14:paraId="0E12948E" w14:textId="213D146D" w:rsidR="006145FB" w:rsidRDefault="006145FB">
    <w:pPr>
      <w:pStyle w:val="Header"/>
    </w:pPr>
    <w:r>
      <w:t>CY202</w:t>
    </w:r>
    <w:r w:rsidR="00D561E4">
      <w:t>5</w:t>
    </w:r>
    <w:r>
      <w:t xml:space="preserve"> Cost Effectiveness Test Results for Jointly Implemented Programs</w:t>
    </w:r>
  </w:p>
  <w:p w14:paraId="115505B7" w14:textId="77777777" w:rsidR="006145FB" w:rsidRDefault="006145FB">
    <w:pPr>
      <w:pStyle w:val="Header"/>
    </w:pPr>
  </w:p>
  <w:p w14:paraId="05C8F6E1" w14:textId="77777777" w:rsidR="006145FB" w:rsidRDefault="006145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FFC9" w14:textId="77777777" w:rsidR="008F681B" w:rsidRDefault="008F681B" w:rsidP="008F681B">
    <w:pPr>
      <w:pStyle w:val="Header"/>
    </w:pPr>
  </w:p>
  <w:p w14:paraId="1960A72D" w14:textId="203C36D0" w:rsidR="008F681B" w:rsidRDefault="008F681B" w:rsidP="008F681B">
    <w:pPr>
      <w:pStyle w:val="Header"/>
    </w:pPr>
    <w:r>
      <w:t>CY202</w:t>
    </w:r>
    <w:r w:rsidR="007C281F">
      <w:t>5</w:t>
    </w:r>
    <w:r>
      <w:t xml:space="preserve"> Cost Effectiveness Test Results for Jointly Implemented Programs</w:t>
    </w:r>
  </w:p>
  <w:p w14:paraId="2BFA2511" w14:textId="77777777" w:rsidR="008F681B" w:rsidRDefault="008F681B" w:rsidP="008F68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E0F"/>
    <w:multiLevelType w:val="hybridMultilevel"/>
    <w:tmpl w:val="3C68B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F06F9"/>
    <w:multiLevelType w:val="hybridMultilevel"/>
    <w:tmpl w:val="6FF0D38E"/>
    <w:lvl w:ilvl="0" w:tplc="757C9034">
      <w:start w:val="1"/>
      <w:numFmt w:val="decimal"/>
      <w:lvlText w:val="%1."/>
      <w:lvlJc w:val="left"/>
      <w:pPr>
        <w:ind w:left="1440" w:hanging="360"/>
      </w:pPr>
    </w:lvl>
    <w:lvl w:ilvl="1" w:tplc="AE1261AC">
      <w:start w:val="1"/>
      <w:numFmt w:val="decimal"/>
      <w:lvlText w:val="%2."/>
      <w:lvlJc w:val="left"/>
      <w:pPr>
        <w:ind w:left="1440" w:hanging="360"/>
      </w:pPr>
    </w:lvl>
    <w:lvl w:ilvl="2" w:tplc="70F4A30A">
      <w:start w:val="1"/>
      <w:numFmt w:val="decimal"/>
      <w:lvlText w:val="%3."/>
      <w:lvlJc w:val="left"/>
      <w:pPr>
        <w:ind w:left="1440" w:hanging="360"/>
      </w:pPr>
    </w:lvl>
    <w:lvl w:ilvl="3" w:tplc="55423DAC">
      <w:start w:val="1"/>
      <w:numFmt w:val="decimal"/>
      <w:lvlText w:val="%4."/>
      <w:lvlJc w:val="left"/>
      <w:pPr>
        <w:ind w:left="1440" w:hanging="360"/>
      </w:pPr>
    </w:lvl>
    <w:lvl w:ilvl="4" w:tplc="5754A992">
      <w:start w:val="1"/>
      <w:numFmt w:val="decimal"/>
      <w:lvlText w:val="%5."/>
      <w:lvlJc w:val="left"/>
      <w:pPr>
        <w:ind w:left="1440" w:hanging="360"/>
      </w:pPr>
    </w:lvl>
    <w:lvl w:ilvl="5" w:tplc="CFE896F0">
      <w:start w:val="1"/>
      <w:numFmt w:val="decimal"/>
      <w:lvlText w:val="%6."/>
      <w:lvlJc w:val="left"/>
      <w:pPr>
        <w:ind w:left="1440" w:hanging="360"/>
      </w:pPr>
    </w:lvl>
    <w:lvl w:ilvl="6" w:tplc="0A8876B2">
      <w:start w:val="1"/>
      <w:numFmt w:val="decimal"/>
      <w:lvlText w:val="%7."/>
      <w:lvlJc w:val="left"/>
      <w:pPr>
        <w:ind w:left="1440" w:hanging="360"/>
      </w:pPr>
    </w:lvl>
    <w:lvl w:ilvl="7" w:tplc="E74E57BA">
      <w:start w:val="1"/>
      <w:numFmt w:val="decimal"/>
      <w:lvlText w:val="%8."/>
      <w:lvlJc w:val="left"/>
      <w:pPr>
        <w:ind w:left="1440" w:hanging="360"/>
      </w:pPr>
    </w:lvl>
    <w:lvl w:ilvl="8" w:tplc="F454F39C">
      <w:start w:val="1"/>
      <w:numFmt w:val="decimal"/>
      <w:lvlText w:val="%9."/>
      <w:lvlJc w:val="left"/>
      <w:pPr>
        <w:ind w:left="1440" w:hanging="360"/>
      </w:pPr>
    </w:lvl>
  </w:abstractNum>
  <w:abstractNum w:abstractNumId="2" w15:restartNumberingAfterBreak="0">
    <w:nsid w:val="09B5090D"/>
    <w:multiLevelType w:val="hybridMultilevel"/>
    <w:tmpl w:val="B26C45AC"/>
    <w:lvl w:ilvl="0" w:tplc="61929CD2">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EA35ED"/>
    <w:multiLevelType w:val="multilevel"/>
    <w:tmpl w:val="1F5C5F1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5A74E7"/>
    <w:multiLevelType w:val="multilevel"/>
    <w:tmpl w:val="7FF2D97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1580326"/>
    <w:multiLevelType w:val="hybridMultilevel"/>
    <w:tmpl w:val="47BED576"/>
    <w:lvl w:ilvl="0" w:tplc="8CE22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15771"/>
    <w:multiLevelType w:val="hybridMultilevel"/>
    <w:tmpl w:val="61429336"/>
    <w:lvl w:ilvl="0" w:tplc="A94AF9EC">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B5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70104BD"/>
    <w:multiLevelType w:val="hybridMultilevel"/>
    <w:tmpl w:val="0BB0DF0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2C671F95"/>
    <w:multiLevelType w:val="hybridMultilevel"/>
    <w:tmpl w:val="D19C06DC"/>
    <w:lvl w:ilvl="0" w:tplc="A2006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5C6593"/>
    <w:multiLevelType w:val="hybridMultilevel"/>
    <w:tmpl w:val="2D6625C8"/>
    <w:lvl w:ilvl="0" w:tplc="B192C1EE">
      <w:start w:val="1"/>
      <w:numFmt w:val="decimal"/>
      <w:lvlText w:val="%1."/>
      <w:lvlJc w:val="left"/>
      <w:pPr>
        <w:ind w:left="1020" w:hanging="360"/>
      </w:pPr>
    </w:lvl>
    <w:lvl w:ilvl="1" w:tplc="65CA74EE">
      <w:start w:val="1"/>
      <w:numFmt w:val="decimal"/>
      <w:lvlText w:val="%2."/>
      <w:lvlJc w:val="left"/>
      <w:pPr>
        <w:ind w:left="1020" w:hanging="360"/>
      </w:pPr>
    </w:lvl>
    <w:lvl w:ilvl="2" w:tplc="6C7A1064">
      <w:start w:val="1"/>
      <w:numFmt w:val="decimal"/>
      <w:lvlText w:val="%3."/>
      <w:lvlJc w:val="left"/>
      <w:pPr>
        <w:ind w:left="1020" w:hanging="360"/>
      </w:pPr>
    </w:lvl>
    <w:lvl w:ilvl="3" w:tplc="42E25F8E">
      <w:start w:val="1"/>
      <w:numFmt w:val="decimal"/>
      <w:lvlText w:val="%4."/>
      <w:lvlJc w:val="left"/>
      <w:pPr>
        <w:ind w:left="1020" w:hanging="360"/>
      </w:pPr>
    </w:lvl>
    <w:lvl w:ilvl="4" w:tplc="361C5C56">
      <w:start w:val="1"/>
      <w:numFmt w:val="decimal"/>
      <w:lvlText w:val="%5."/>
      <w:lvlJc w:val="left"/>
      <w:pPr>
        <w:ind w:left="1020" w:hanging="360"/>
      </w:pPr>
    </w:lvl>
    <w:lvl w:ilvl="5" w:tplc="A78A048C">
      <w:start w:val="1"/>
      <w:numFmt w:val="decimal"/>
      <w:lvlText w:val="%6."/>
      <w:lvlJc w:val="left"/>
      <w:pPr>
        <w:ind w:left="1020" w:hanging="360"/>
      </w:pPr>
    </w:lvl>
    <w:lvl w:ilvl="6" w:tplc="B1CC50EC">
      <w:start w:val="1"/>
      <w:numFmt w:val="decimal"/>
      <w:lvlText w:val="%7."/>
      <w:lvlJc w:val="left"/>
      <w:pPr>
        <w:ind w:left="1020" w:hanging="360"/>
      </w:pPr>
    </w:lvl>
    <w:lvl w:ilvl="7" w:tplc="F702C7DE">
      <w:start w:val="1"/>
      <w:numFmt w:val="decimal"/>
      <w:lvlText w:val="%8."/>
      <w:lvlJc w:val="left"/>
      <w:pPr>
        <w:ind w:left="1020" w:hanging="360"/>
      </w:pPr>
    </w:lvl>
    <w:lvl w:ilvl="8" w:tplc="3D88080E">
      <w:start w:val="1"/>
      <w:numFmt w:val="decimal"/>
      <w:lvlText w:val="%9."/>
      <w:lvlJc w:val="left"/>
      <w:pPr>
        <w:ind w:left="1020" w:hanging="360"/>
      </w:pPr>
    </w:lvl>
  </w:abstractNum>
  <w:abstractNum w:abstractNumId="11" w15:restartNumberingAfterBreak="0">
    <w:nsid w:val="31FC47FA"/>
    <w:multiLevelType w:val="hybridMultilevel"/>
    <w:tmpl w:val="F7F64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2DA19B7"/>
    <w:multiLevelType w:val="multilevel"/>
    <w:tmpl w:val="75B8A5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8BD37AD"/>
    <w:multiLevelType w:val="hybridMultilevel"/>
    <w:tmpl w:val="FFFFFFFF"/>
    <w:lvl w:ilvl="0" w:tplc="40F2DD06">
      <w:start w:val="1"/>
      <w:numFmt w:val="bullet"/>
      <w:lvlText w:val=""/>
      <w:lvlJc w:val="left"/>
      <w:pPr>
        <w:ind w:left="720" w:hanging="360"/>
      </w:pPr>
      <w:rPr>
        <w:rFonts w:ascii="Symbol" w:hAnsi="Symbol" w:hint="default"/>
      </w:rPr>
    </w:lvl>
    <w:lvl w:ilvl="1" w:tplc="D398ECE8">
      <w:start w:val="1"/>
      <w:numFmt w:val="bullet"/>
      <w:lvlText w:val="o"/>
      <w:lvlJc w:val="left"/>
      <w:pPr>
        <w:ind w:left="1440" w:hanging="360"/>
      </w:pPr>
      <w:rPr>
        <w:rFonts w:ascii="Courier New" w:hAnsi="Courier New" w:hint="default"/>
      </w:rPr>
    </w:lvl>
    <w:lvl w:ilvl="2" w:tplc="2D6CCEA2">
      <w:start w:val="1"/>
      <w:numFmt w:val="bullet"/>
      <w:lvlText w:val=""/>
      <w:lvlJc w:val="left"/>
      <w:pPr>
        <w:ind w:left="2160" w:hanging="360"/>
      </w:pPr>
      <w:rPr>
        <w:rFonts w:ascii="Wingdings" w:hAnsi="Wingdings" w:hint="default"/>
      </w:rPr>
    </w:lvl>
    <w:lvl w:ilvl="3" w:tplc="BCE883FE">
      <w:start w:val="1"/>
      <w:numFmt w:val="bullet"/>
      <w:lvlText w:val=""/>
      <w:lvlJc w:val="left"/>
      <w:pPr>
        <w:ind w:left="2880" w:hanging="360"/>
      </w:pPr>
      <w:rPr>
        <w:rFonts w:ascii="Symbol" w:hAnsi="Symbol" w:hint="default"/>
      </w:rPr>
    </w:lvl>
    <w:lvl w:ilvl="4" w:tplc="22AED1B2">
      <w:start w:val="1"/>
      <w:numFmt w:val="bullet"/>
      <w:lvlText w:val="o"/>
      <w:lvlJc w:val="left"/>
      <w:pPr>
        <w:ind w:left="3600" w:hanging="360"/>
      </w:pPr>
      <w:rPr>
        <w:rFonts w:ascii="Courier New" w:hAnsi="Courier New" w:hint="default"/>
      </w:rPr>
    </w:lvl>
    <w:lvl w:ilvl="5" w:tplc="4D926094">
      <w:start w:val="1"/>
      <w:numFmt w:val="bullet"/>
      <w:lvlText w:val=""/>
      <w:lvlJc w:val="left"/>
      <w:pPr>
        <w:ind w:left="4320" w:hanging="360"/>
      </w:pPr>
      <w:rPr>
        <w:rFonts w:ascii="Wingdings" w:hAnsi="Wingdings" w:hint="default"/>
      </w:rPr>
    </w:lvl>
    <w:lvl w:ilvl="6" w:tplc="A1E66FAE">
      <w:start w:val="1"/>
      <w:numFmt w:val="bullet"/>
      <w:lvlText w:val=""/>
      <w:lvlJc w:val="left"/>
      <w:pPr>
        <w:ind w:left="5040" w:hanging="360"/>
      </w:pPr>
      <w:rPr>
        <w:rFonts w:ascii="Symbol" w:hAnsi="Symbol" w:hint="default"/>
      </w:rPr>
    </w:lvl>
    <w:lvl w:ilvl="7" w:tplc="DDF0C08A">
      <w:start w:val="1"/>
      <w:numFmt w:val="bullet"/>
      <w:lvlText w:val="o"/>
      <w:lvlJc w:val="left"/>
      <w:pPr>
        <w:ind w:left="5760" w:hanging="360"/>
      </w:pPr>
      <w:rPr>
        <w:rFonts w:ascii="Courier New" w:hAnsi="Courier New" w:hint="default"/>
      </w:rPr>
    </w:lvl>
    <w:lvl w:ilvl="8" w:tplc="00D2CEAC">
      <w:start w:val="1"/>
      <w:numFmt w:val="bullet"/>
      <w:lvlText w:val=""/>
      <w:lvlJc w:val="left"/>
      <w:pPr>
        <w:ind w:left="6480" w:hanging="360"/>
      </w:pPr>
      <w:rPr>
        <w:rFonts w:ascii="Wingdings" w:hAnsi="Wingdings" w:hint="default"/>
      </w:rPr>
    </w:lvl>
  </w:abstractNum>
  <w:abstractNum w:abstractNumId="14" w15:restartNumberingAfterBreak="0">
    <w:nsid w:val="490F0F32"/>
    <w:multiLevelType w:val="multilevel"/>
    <w:tmpl w:val="32AC55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BB35377"/>
    <w:multiLevelType w:val="hybridMultilevel"/>
    <w:tmpl w:val="0770A6CC"/>
    <w:lvl w:ilvl="0" w:tplc="BE486CB6">
      <w:numFmt w:val="bullet"/>
      <w:lvlText w:val="-"/>
      <w:lvlJc w:val="left"/>
      <w:pPr>
        <w:ind w:left="720" w:hanging="360"/>
      </w:pPr>
      <w:rPr>
        <w:rFonts w:ascii="Aptos Narrow" w:eastAsiaTheme="minorEastAsia" w:hAnsi="Aptos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E1F12"/>
    <w:multiLevelType w:val="hybridMultilevel"/>
    <w:tmpl w:val="D4FC76E6"/>
    <w:lvl w:ilvl="0" w:tplc="8610A732">
      <w:numFmt w:val="bullet"/>
      <w:lvlText w:val="-"/>
      <w:lvlJc w:val="left"/>
      <w:pPr>
        <w:ind w:left="720" w:hanging="360"/>
      </w:pPr>
      <w:rPr>
        <w:rFonts w:ascii="Aptos Narrow" w:eastAsiaTheme="minorEastAsia" w:hAnsi="Aptos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20101B"/>
    <w:multiLevelType w:val="hybridMultilevel"/>
    <w:tmpl w:val="39665E8C"/>
    <w:lvl w:ilvl="0" w:tplc="AC0CC732">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0E7741"/>
    <w:multiLevelType w:val="multilevel"/>
    <w:tmpl w:val="32AC55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53D5CF8"/>
    <w:multiLevelType w:val="hybridMultilevel"/>
    <w:tmpl w:val="E1D43D6A"/>
    <w:lvl w:ilvl="0" w:tplc="8D9C10AE">
      <w:start w:val="1"/>
      <w:numFmt w:val="bullet"/>
      <w:lvlText w:val=""/>
      <w:lvlJc w:val="left"/>
      <w:pPr>
        <w:ind w:left="720" w:hanging="360"/>
      </w:pPr>
      <w:rPr>
        <w:rFonts w:ascii="Symbol" w:hAnsi="Symbol"/>
      </w:rPr>
    </w:lvl>
    <w:lvl w:ilvl="1" w:tplc="4CBC25AC">
      <w:start w:val="1"/>
      <w:numFmt w:val="bullet"/>
      <w:lvlText w:val=""/>
      <w:lvlJc w:val="left"/>
      <w:pPr>
        <w:ind w:left="720" w:hanging="360"/>
      </w:pPr>
      <w:rPr>
        <w:rFonts w:ascii="Symbol" w:hAnsi="Symbol"/>
      </w:rPr>
    </w:lvl>
    <w:lvl w:ilvl="2" w:tplc="B8A03F90">
      <w:start w:val="1"/>
      <w:numFmt w:val="bullet"/>
      <w:lvlText w:val=""/>
      <w:lvlJc w:val="left"/>
      <w:pPr>
        <w:ind w:left="720" w:hanging="360"/>
      </w:pPr>
      <w:rPr>
        <w:rFonts w:ascii="Symbol" w:hAnsi="Symbol"/>
      </w:rPr>
    </w:lvl>
    <w:lvl w:ilvl="3" w:tplc="E1CE384E">
      <w:start w:val="1"/>
      <w:numFmt w:val="bullet"/>
      <w:lvlText w:val=""/>
      <w:lvlJc w:val="left"/>
      <w:pPr>
        <w:ind w:left="720" w:hanging="360"/>
      </w:pPr>
      <w:rPr>
        <w:rFonts w:ascii="Symbol" w:hAnsi="Symbol"/>
      </w:rPr>
    </w:lvl>
    <w:lvl w:ilvl="4" w:tplc="8DDEFF42">
      <w:start w:val="1"/>
      <w:numFmt w:val="bullet"/>
      <w:lvlText w:val=""/>
      <w:lvlJc w:val="left"/>
      <w:pPr>
        <w:ind w:left="720" w:hanging="360"/>
      </w:pPr>
      <w:rPr>
        <w:rFonts w:ascii="Symbol" w:hAnsi="Symbol"/>
      </w:rPr>
    </w:lvl>
    <w:lvl w:ilvl="5" w:tplc="410494D6">
      <w:start w:val="1"/>
      <w:numFmt w:val="bullet"/>
      <w:lvlText w:val=""/>
      <w:lvlJc w:val="left"/>
      <w:pPr>
        <w:ind w:left="720" w:hanging="360"/>
      </w:pPr>
      <w:rPr>
        <w:rFonts w:ascii="Symbol" w:hAnsi="Symbol"/>
      </w:rPr>
    </w:lvl>
    <w:lvl w:ilvl="6" w:tplc="4CE6A338">
      <w:start w:val="1"/>
      <w:numFmt w:val="bullet"/>
      <w:lvlText w:val=""/>
      <w:lvlJc w:val="left"/>
      <w:pPr>
        <w:ind w:left="720" w:hanging="360"/>
      </w:pPr>
      <w:rPr>
        <w:rFonts w:ascii="Symbol" w:hAnsi="Symbol"/>
      </w:rPr>
    </w:lvl>
    <w:lvl w:ilvl="7" w:tplc="269A5C14">
      <w:start w:val="1"/>
      <w:numFmt w:val="bullet"/>
      <w:lvlText w:val=""/>
      <w:lvlJc w:val="left"/>
      <w:pPr>
        <w:ind w:left="720" w:hanging="360"/>
      </w:pPr>
      <w:rPr>
        <w:rFonts w:ascii="Symbol" w:hAnsi="Symbol"/>
      </w:rPr>
    </w:lvl>
    <w:lvl w:ilvl="8" w:tplc="0996F984">
      <w:start w:val="1"/>
      <w:numFmt w:val="bullet"/>
      <w:lvlText w:val=""/>
      <w:lvlJc w:val="left"/>
      <w:pPr>
        <w:ind w:left="720" w:hanging="360"/>
      </w:pPr>
      <w:rPr>
        <w:rFonts w:ascii="Symbol" w:hAnsi="Symbol"/>
      </w:rPr>
    </w:lvl>
  </w:abstractNum>
  <w:abstractNum w:abstractNumId="20" w15:restartNumberingAfterBreak="0">
    <w:nsid w:val="57441D8F"/>
    <w:multiLevelType w:val="hybridMultilevel"/>
    <w:tmpl w:val="BFF6D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05457B"/>
    <w:multiLevelType w:val="hybridMultilevel"/>
    <w:tmpl w:val="9ABC8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515578"/>
    <w:multiLevelType w:val="hybridMultilevel"/>
    <w:tmpl w:val="3932A562"/>
    <w:lvl w:ilvl="0" w:tplc="2AB0035A">
      <w:start w:val="1"/>
      <w:numFmt w:val="decimal"/>
      <w:lvlText w:val="%1."/>
      <w:lvlJc w:val="left"/>
      <w:pPr>
        <w:ind w:left="1020" w:hanging="360"/>
      </w:pPr>
    </w:lvl>
    <w:lvl w:ilvl="1" w:tplc="FEA24016">
      <w:start w:val="1"/>
      <w:numFmt w:val="decimal"/>
      <w:lvlText w:val="%2."/>
      <w:lvlJc w:val="left"/>
      <w:pPr>
        <w:ind w:left="1020" w:hanging="360"/>
      </w:pPr>
    </w:lvl>
    <w:lvl w:ilvl="2" w:tplc="19AC2BBC">
      <w:start w:val="1"/>
      <w:numFmt w:val="decimal"/>
      <w:lvlText w:val="%3."/>
      <w:lvlJc w:val="left"/>
      <w:pPr>
        <w:ind w:left="1020" w:hanging="360"/>
      </w:pPr>
    </w:lvl>
    <w:lvl w:ilvl="3" w:tplc="5718AF26">
      <w:start w:val="1"/>
      <w:numFmt w:val="decimal"/>
      <w:lvlText w:val="%4."/>
      <w:lvlJc w:val="left"/>
      <w:pPr>
        <w:ind w:left="1020" w:hanging="360"/>
      </w:pPr>
    </w:lvl>
    <w:lvl w:ilvl="4" w:tplc="BCEC5476">
      <w:start w:val="1"/>
      <w:numFmt w:val="decimal"/>
      <w:lvlText w:val="%5."/>
      <w:lvlJc w:val="left"/>
      <w:pPr>
        <w:ind w:left="1020" w:hanging="360"/>
      </w:pPr>
    </w:lvl>
    <w:lvl w:ilvl="5" w:tplc="CEE83316">
      <w:start w:val="1"/>
      <w:numFmt w:val="decimal"/>
      <w:lvlText w:val="%6."/>
      <w:lvlJc w:val="left"/>
      <w:pPr>
        <w:ind w:left="1020" w:hanging="360"/>
      </w:pPr>
    </w:lvl>
    <w:lvl w:ilvl="6" w:tplc="2460B86C">
      <w:start w:val="1"/>
      <w:numFmt w:val="decimal"/>
      <w:lvlText w:val="%7."/>
      <w:lvlJc w:val="left"/>
      <w:pPr>
        <w:ind w:left="1020" w:hanging="360"/>
      </w:pPr>
    </w:lvl>
    <w:lvl w:ilvl="7" w:tplc="BE30CDE6">
      <w:start w:val="1"/>
      <w:numFmt w:val="decimal"/>
      <w:lvlText w:val="%8."/>
      <w:lvlJc w:val="left"/>
      <w:pPr>
        <w:ind w:left="1020" w:hanging="360"/>
      </w:pPr>
    </w:lvl>
    <w:lvl w:ilvl="8" w:tplc="6834F606">
      <w:start w:val="1"/>
      <w:numFmt w:val="decimal"/>
      <w:lvlText w:val="%9."/>
      <w:lvlJc w:val="left"/>
      <w:pPr>
        <w:ind w:left="1020" w:hanging="360"/>
      </w:pPr>
    </w:lvl>
  </w:abstractNum>
  <w:abstractNum w:abstractNumId="23" w15:restartNumberingAfterBreak="0">
    <w:nsid w:val="70C0554B"/>
    <w:multiLevelType w:val="hybridMultilevel"/>
    <w:tmpl w:val="B90A2BA8"/>
    <w:lvl w:ilvl="0" w:tplc="E2B4BC18">
      <w:start w:val="1"/>
      <w:numFmt w:val="bullet"/>
      <w:pStyle w:val="ListParagraph"/>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2C23B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5E522A6"/>
    <w:multiLevelType w:val="hybridMultilevel"/>
    <w:tmpl w:val="67268B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661862"/>
    <w:multiLevelType w:val="hybridMultilevel"/>
    <w:tmpl w:val="3A7C379A"/>
    <w:lvl w:ilvl="0" w:tplc="8CE22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611C9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72042282">
    <w:abstractNumId w:val="24"/>
  </w:num>
  <w:num w:numId="2" w16cid:durableId="1897279306">
    <w:abstractNumId w:val="20"/>
  </w:num>
  <w:num w:numId="3" w16cid:durableId="1150948261">
    <w:abstractNumId w:val="3"/>
  </w:num>
  <w:num w:numId="4" w16cid:durableId="424502759">
    <w:abstractNumId w:val="4"/>
  </w:num>
  <w:num w:numId="5" w16cid:durableId="1530214667">
    <w:abstractNumId w:val="27"/>
  </w:num>
  <w:num w:numId="6" w16cid:durableId="820192695">
    <w:abstractNumId w:val="5"/>
  </w:num>
  <w:num w:numId="7" w16cid:durableId="321852425">
    <w:abstractNumId w:val="21"/>
  </w:num>
  <w:num w:numId="8" w16cid:durableId="1755586189">
    <w:abstractNumId w:val="17"/>
  </w:num>
  <w:num w:numId="9" w16cid:durableId="1790969178">
    <w:abstractNumId w:val="26"/>
  </w:num>
  <w:num w:numId="10" w16cid:durableId="1320888804">
    <w:abstractNumId w:val="6"/>
  </w:num>
  <w:num w:numId="11" w16cid:durableId="990789570">
    <w:abstractNumId w:val="11"/>
  </w:num>
  <w:num w:numId="12" w16cid:durableId="499661504">
    <w:abstractNumId w:val="8"/>
  </w:num>
  <w:num w:numId="13" w16cid:durableId="1680110921">
    <w:abstractNumId w:val="25"/>
  </w:num>
  <w:num w:numId="14" w16cid:durableId="869102195">
    <w:abstractNumId w:val="1"/>
  </w:num>
  <w:num w:numId="15" w16cid:durableId="1990472580">
    <w:abstractNumId w:val="22"/>
  </w:num>
  <w:num w:numId="16" w16cid:durableId="812452916">
    <w:abstractNumId w:val="10"/>
  </w:num>
  <w:num w:numId="17" w16cid:durableId="2117434390">
    <w:abstractNumId w:val="9"/>
  </w:num>
  <w:num w:numId="18" w16cid:durableId="913703041">
    <w:abstractNumId w:val="23"/>
  </w:num>
  <w:num w:numId="19" w16cid:durableId="1687176602">
    <w:abstractNumId w:val="19"/>
  </w:num>
  <w:num w:numId="20" w16cid:durableId="1849367968">
    <w:abstractNumId w:val="14"/>
  </w:num>
  <w:num w:numId="21" w16cid:durableId="1668821187">
    <w:abstractNumId w:val="18"/>
  </w:num>
  <w:num w:numId="22" w16cid:durableId="1729065919">
    <w:abstractNumId w:val="12"/>
  </w:num>
  <w:num w:numId="23" w16cid:durableId="380595784">
    <w:abstractNumId w:val="7"/>
  </w:num>
  <w:num w:numId="24" w16cid:durableId="422266219">
    <w:abstractNumId w:val="13"/>
  </w:num>
  <w:num w:numId="25" w16cid:durableId="1875077889">
    <w:abstractNumId w:val="0"/>
  </w:num>
  <w:num w:numId="26" w16cid:durableId="603880120">
    <w:abstractNumId w:val="2"/>
  </w:num>
  <w:num w:numId="27" w16cid:durableId="1656108253">
    <w:abstractNumId w:val="16"/>
  </w:num>
  <w:num w:numId="28" w16cid:durableId="1047413719">
    <w:abstractNumId w:val="15"/>
  </w:num>
  <w:num w:numId="29" w16cid:durableId="1432162996">
    <w:abstractNumId w:val="23"/>
  </w:num>
  <w:num w:numId="30" w16cid:durableId="1679499255">
    <w:abstractNumId w:val="23"/>
  </w:num>
  <w:num w:numId="31" w16cid:durableId="1135290865">
    <w:abstractNumId w:val="23"/>
  </w:num>
  <w:num w:numId="32" w16cid:durableId="39288149">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es Ampong">
    <w15:presenceInfo w15:providerId="AD" w15:userId="S::charles.ampong@guidehouse.com::233f70b8-1329-4efb-ad47-19390d836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066"/>
    <w:rsid w:val="00003F68"/>
    <w:rsid w:val="00004719"/>
    <w:rsid w:val="000065E9"/>
    <w:rsid w:val="000069F8"/>
    <w:rsid w:val="00006D8A"/>
    <w:rsid w:val="000107FF"/>
    <w:rsid w:val="00015618"/>
    <w:rsid w:val="00024074"/>
    <w:rsid w:val="00025E1B"/>
    <w:rsid w:val="00026085"/>
    <w:rsid w:val="00030A7F"/>
    <w:rsid w:val="00031425"/>
    <w:rsid w:val="00034218"/>
    <w:rsid w:val="00035A6D"/>
    <w:rsid w:val="0004509D"/>
    <w:rsid w:val="00046F8F"/>
    <w:rsid w:val="000570A5"/>
    <w:rsid w:val="0006799E"/>
    <w:rsid w:val="00067F3B"/>
    <w:rsid w:val="000731D2"/>
    <w:rsid w:val="00082BE3"/>
    <w:rsid w:val="00082C83"/>
    <w:rsid w:val="00082D79"/>
    <w:rsid w:val="000840A6"/>
    <w:rsid w:val="000840E9"/>
    <w:rsid w:val="00084201"/>
    <w:rsid w:val="00085EB7"/>
    <w:rsid w:val="00094EB4"/>
    <w:rsid w:val="00097D48"/>
    <w:rsid w:val="000A1667"/>
    <w:rsid w:val="000B5663"/>
    <w:rsid w:val="000B7F56"/>
    <w:rsid w:val="000C2DDD"/>
    <w:rsid w:val="000C5DB5"/>
    <w:rsid w:val="000D1BB9"/>
    <w:rsid w:val="000D3FEE"/>
    <w:rsid w:val="000D615F"/>
    <w:rsid w:val="000E5B7D"/>
    <w:rsid w:val="000E7EB2"/>
    <w:rsid w:val="000F2C17"/>
    <w:rsid w:val="000F2FB2"/>
    <w:rsid w:val="000F414D"/>
    <w:rsid w:val="000F6134"/>
    <w:rsid w:val="0010260D"/>
    <w:rsid w:val="0010261C"/>
    <w:rsid w:val="00103E18"/>
    <w:rsid w:val="00106345"/>
    <w:rsid w:val="00114E0B"/>
    <w:rsid w:val="0012137E"/>
    <w:rsid w:val="00127C01"/>
    <w:rsid w:val="00132B4C"/>
    <w:rsid w:val="001336E1"/>
    <w:rsid w:val="00137EE3"/>
    <w:rsid w:val="0014213A"/>
    <w:rsid w:val="0015129A"/>
    <w:rsid w:val="0015152F"/>
    <w:rsid w:val="001517DB"/>
    <w:rsid w:val="00152FFD"/>
    <w:rsid w:val="00155837"/>
    <w:rsid w:val="00157FBC"/>
    <w:rsid w:val="001627E9"/>
    <w:rsid w:val="00164B0A"/>
    <w:rsid w:val="00166719"/>
    <w:rsid w:val="00166FF3"/>
    <w:rsid w:val="0017004C"/>
    <w:rsid w:val="00173A14"/>
    <w:rsid w:val="0017702A"/>
    <w:rsid w:val="00180B4F"/>
    <w:rsid w:val="00180CBC"/>
    <w:rsid w:val="00182913"/>
    <w:rsid w:val="00183C10"/>
    <w:rsid w:val="00185E37"/>
    <w:rsid w:val="00187113"/>
    <w:rsid w:val="00190360"/>
    <w:rsid w:val="00190A1D"/>
    <w:rsid w:val="001A3A17"/>
    <w:rsid w:val="001A410E"/>
    <w:rsid w:val="001A789B"/>
    <w:rsid w:val="001B1FAB"/>
    <w:rsid w:val="001B3CD6"/>
    <w:rsid w:val="001B3E46"/>
    <w:rsid w:val="001B4D75"/>
    <w:rsid w:val="001B7EA8"/>
    <w:rsid w:val="001C07ED"/>
    <w:rsid w:val="001C0B5B"/>
    <w:rsid w:val="001C6828"/>
    <w:rsid w:val="001D0023"/>
    <w:rsid w:val="001D5B79"/>
    <w:rsid w:val="001E504F"/>
    <w:rsid w:val="001E7EF2"/>
    <w:rsid w:val="001F1E9D"/>
    <w:rsid w:val="001F48F6"/>
    <w:rsid w:val="0020316A"/>
    <w:rsid w:val="002032B9"/>
    <w:rsid w:val="00206284"/>
    <w:rsid w:val="00212FF8"/>
    <w:rsid w:val="0022080F"/>
    <w:rsid w:val="00222412"/>
    <w:rsid w:val="00224E18"/>
    <w:rsid w:val="00224E60"/>
    <w:rsid w:val="002257C3"/>
    <w:rsid w:val="002278CC"/>
    <w:rsid w:val="00240313"/>
    <w:rsid w:val="00241ABF"/>
    <w:rsid w:val="00244FCB"/>
    <w:rsid w:val="00245FD0"/>
    <w:rsid w:val="00247029"/>
    <w:rsid w:val="00247929"/>
    <w:rsid w:val="00260814"/>
    <w:rsid w:val="00261047"/>
    <w:rsid w:val="0026136E"/>
    <w:rsid w:val="00262B49"/>
    <w:rsid w:val="00274E02"/>
    <w:rsid w:val="00275439"/>
    <w:rsid w:val="00275B65"/>
    <w:rsid w:val="00277C89"/>
    <w:rsid w:val="00277EE4"/>
    <w:rsid w:val="00282A90"/>
    <w:rsid w:val="00282D87"/>
    <w:rsid w:val="002947C5"/>
    <w:rsid w:val="002958C0"/>
    <w:rsid w:val="002A3DB2"/>
    <w:rsid w:val="002A5022"/>
    <w:rsid w:val="002B4490"/>
    <w:rsid w:val="002B4D4C"/>
    <w:rsid w:val="002C0F42"/>
    <w:rsid w:val="002C27D4"/>
    <w:rsid w:val="002C3456"/>
    <w:rsid w:val="002C41DE"/>
    <w:rsid w:val="002C6B85"/>
    <w:rsid w:val="002C7B63"/>
    <w:rsid w:val="002D6318"/>
    <w:rsid w:val="002E3A68"/>
    <w:rsid w:val="002E506A"/>
    <w:rsid w:val="002E7592"/>
    <w:rsid w:val="002F2C0B"/>
    <w:rsid w:val="002F2E0E"/>
    <w:rsid w:val="002F4374"/>
    <w:rsid w:val="0030024F"/>
    <w:rsid w:val="00302249"/>
    <w:rsid w:val="00306745"/>
    <w:rsid w:val="00314BD0"/>
    <w:rsid w:val="003173C8"/>
    <w:rsid w:val="00323C20"/>
    <w:rsid w:val="00331F42"/>
    <w:rsid w:val="00334FB4"/>
    <w:rsid w:val="003437F8"/>
    <w:rsid w:val="00346931"/>
    <w:rsid w:val="00351DB2"/>
    <w:rsid w:val="00352065"/>
    <w:rsid w:val="003570F0"/>
    <w:rsid w:val="00357FDA"/>
    <w:rsid w:val="00362DEB"/>
    <w:rsid w:val="00370486"/>
    <w:rsid w:val="00375565"/>
    <w:rsid w:val="00377677"/>
    <w:rsid w:val="003806A2"/>
    <w:rsid w:val="00383929"/>
    <w:rsid w:val="003853DB"/>
    <w:rsid w:val="00396325"/>
    <w:rsid w:val="003A0007"/>
    <w:rsid w:val="003A272C"/>
    <w:rsid w:val="003A6378"/>
    <w:rsid w:val="003A748E"/>
    <w:rsid w:val="003B1A9A"/>
    <w:rsid w:val="003C1D50"/>
    <w:rsid w:val="003C42BF"/>
    <w:rsid w:val="003C5A92"/>
    <w:rsid w:val="003C6373"/>
    <w:rsid w:val="003D10E3"/>
    <w:rsid w:val="003E205A"/>
    <w:rsid w:val="003E28BD"/>
    <w:rsid w:val="003E4853"/>
    <w:rsid w:val="003E6712"/>
    <w:rsid w:val="003F042C"/>
    <w:rsid w:val="003F3C35"/>
    <w:rsid w:val="003F6D84"/>
    <w:rsid w:val="003F708F"/>
    <w:rsid w:val="003F7BA8"/>
    <w:rsid w:val="00410C3F"/>
    <w:rsid w:val="00421317"/>
    <w:rsid w:val="004218EE"/>
    <w:rsid w:val="00424FB3"/>
    <w:rsid w:val="00426AB6"/>
    <w:rsid w:val="00437A94"/>
    <w:rsid w:val="00441297"/>
    <w:rsid w:val="004458D3"/>
    <w:rsid w:val="00445FD8"/>
    <w:rsid w:val="00446E43"/>
    <w:rsid w:val="00447D25"/>
    <w:rsid w:val="00457D06"/>
    <w:rsid w:val="00461902"/>
    <w:rsid w:val="00465217"/>
    <w:rsid w:val="0046698B"/>
    <w:rsid w:val="004729E5"/>
    <w:rsid w:val="00473318"/>
    <w:rsid w:val="00476898"/>
    <w:rsid w:val="0048166A"/>
    <w:rsid w:val="004949AD"/>
    <w:rsid w:val="004A1B0A"/>
    <w:rsid w:val="004A3151"/>
    <w:rsid w:val="004A3178"/>
    <w:rsid w:val="004A599B"/>
    <w:rsid w:val="004B0887"/>
    <w:rsid w:val="004B4E4B"/>
    <w:rsid w:val="004B4FFD"/>
    <w:rsid w:val="004C3211"/>
    <w:rsid w:val="004C55C7"/>
    <w:rsid w:val="004C7F09"/>
    <w:rsid w:val="004D1C8E"/>
    <w:rsid w:val="004D4D93"/>
    <w:rsid w:val="004D6FDD"/>
    <w:rsid w:val="004E3248"/>
    <w:rsid w:val="004F60A9"/>
    <w:rsid w:val="0050159C"/>
    <w:rsid w:val="0050449A"/>
    <w:rsid w:val="0050484C"/>
    <w:rsid w:val="0050501C"/>
    <w:rsid w:val="00505C86"/>
    <w:rsid w:val="0051186F"/>
    <w:rsid w:val="00511F1C"/>
    <w:rsid w:val="00512DC7"/>
    <w:rsid w:val="00513CDF"/>
    <w:rsid w:val="00517193"/>
    <w:rsid w:val="005201F2"/>
    <w:rsid w:val="00526378"/>
    <w:rsid w:val="00532AC4"/>
    <w:rsid w:val="00532EA1"/>
    <w:rsid w:val="0053347D"/>
    <w:rsid w:val="00534CC8"/>
    <w:rsid w:val="00534DE9"/>
    <w:rsid w:val="00537213"/>
    <w:rsid w:val="00546FAD"/>
    <w:rsid w:val="0055163E"/>
    <w:rsid w:val="00552AFB"/>
    <w:rsid w:val="00556902"/>
    <w:rsid w:val="005576DE"/>
    <w:rsid w:val="00557EC8"/>
    <w:rsid w:val="0056157D"/>
    <w:rsid w:val="0056335A"/>
    <w:rsid w:val="00564AAD"/>
    <w:rsid w:val="00573576"/>
    <w:rsid w:val="00574AC0"/>
    <w:rsid w:val="005764CB"/>
    <w:rsid w:val="005874F3"/>
    <w:rsid w:val="005929F2"/>
    <w:rsid w:val="0059354C"/>
    <w:rsid w:val="005959A0"/>
    <w:rsid w:val="005A27B7"/>
    <w:rsid w:val="005A7C72"/>
    <w:rsid w:val="005B6988"/>
    <w:rsid w:val="005B7CF3"/>
    <w:rsid w:val="005C6B82"/>
    <w:rsid w:val="005C6EBB"/>
    <w:rsid w:val="005C6F86"/>
    <w:rsid w:val="005D04B5"/>
    <w:rsid w:val="005D78F3"/>
    <w:rsid w:val="005E3871"/>
    <w:rsid w:val="005E4714"/>
    <w:rsid w:val="005E7DC6"/>
    <w:rsid w:val="005F495B"/>
    <w:rsid w:val="005F5388"/>
    <w:rsid w:val="005F54C3"/>
    <w:rsid w:val="005F6E72"/>
    <w:rsid w:val="00604376"/>
    <w:rsid w:val="00606ADA"/>
    <w:rsid w:val="00610964"/>
    <w:rsid w:val="0061245E"/>
    <w:rsid w:val="0061428C"/>
    <w:rsid w:val="006145FB"/>
    <w:rsid w:val="00622418"/>
    <w:rsid w:val="0062434E"/>
    <w:rsid w:val="00631500"/>
    <w:rsid w:val="006349C6"/>
    <w:rsid w:val="00646CA7"/>
    <w:rsid w:val="006528C9"/>
    <w:rsid w:val="0066263D"/>
    <w:rsid w:val="00666CED"/>
    <w:rsid w:val="006715B5"/>
    <w:rsid w:val="00671FF0"/>
    <w:rsid w:val="00673101"/>
    <w:rsid w:val="006903EF"/>
    <w:rsid w:val="00690654"/>
    <w:rsid w:val="00691181"/>
    <w:rsid w:val="006945F5"/>
    <w:rsid w:val="00695974"/>
    <w:rsid w:val="006966F5"/>
    <w:rsid w:val="00697D5F"/>
    <w:rsid w:val="006A2E59"/>
    <w:rsid w:val="006A41BE"/>
    <w:rsid w:val="006A55A8"/>
    <w:rsid w:val="006A6FC7"/>
    <w:rsid w:val="006B23F0"/>
    <w:rsid w:val="006B2BFC"/>
    <w:rsid w:val="006B4D42"/>
    <w:rsid w:val="006D161F"/>
    <w:rsid w:val="006D3BDD"/>
    <w:rsid w:val="006D40C5"/>
    <w:rsid w:val="006D4955"/>
    <w:rsid w:val="006D6596"/>
    <w:rsid w:val="006D660F"/>
    <w:rsid w:val="006D75EA"/>
    <w:rsid w:val="006E051A"/>
    <w:rsid w:val="006E57AE"/>
    <w:rsid w:val="006E68A7"/>
    <w:rsid w:val="006F18EE"/>
    <w:rsid w:val="006F3053"/>
    <w:rsid w:val="006F4441"/>
    <w:rsid w:val="00701793"/>
    <w:rsid w:val="007019DD"/>
    <w:rsid w:val="007066A0"/>
    <w:rsid w:val="0070739A"/>
    <w:rsid w:val="0071603A"/>
    <w:rsid w:val="00716E94"/>
    <w:rsid w:val="00717B78"/>
    <w:rsid w:val="00724373"/>
    <w:rsid w:val="00726331"/>
    <w:rsid w:val="00726682"/>
    <w:rsid w:val="007279EB"/>
    <w:rsid w:val="007324BC"/>
    <w:rsid w:val="0073266A"/>
    <w:rsid w:val="007340E5"/>
    <w:rsid w:val="00737007"/>
    <w:rsid w:val="0074024C"/>
    <w:rsid w:val="00747F6F"/>
    <w:rsid w:val="007517A7"/>
    <w:rsid w:val="00751AB4"/>
    <w:rsid w:val="007531F7"/>
    <w:rsid w:val="00754213"/>
    <w:rsid w:val="00767F3E"/>
    <w:rsid w:val="00775890"/>
    <w:rsid w:val="00775D65"/>
    <w:rsid w:val="007777E1"/>
    <w:rsid w:val="0078279B"/>
    <w:rsid w:val="0078336D"/>
    <w:rsid w:val="00784099"/>
    <w:rsid w:val="007841B6"/>
    <w:rsid w:val="007842AC"/>
    <w:rsid w:val="0078446F"/>
    <w:rsid w:val="00790ED2"/>
    <w:rsid w:val="007945C8"/>
    <w:rsid w:val="00797C6E"/>
    <w:rsid w:val="007A19D4"/>
    <w:rsid w:val="007A21C5"/>
    <w:rsid w:val="007A5193"/>
    <w:rsid w:val="007A5CEF"/>
    <w:rsid w:val="007B696A"/>
    <w:rsid w:val="007B6D39"/>
    <w:rsid w:val="007C1276"/>
    <w:rsid w:val="007C1B86"/>
    <w:rsid w:val="007C281F"/>
    <w:rsid w:val="007C665F"/>
    <w:rsid w:val="007C6A37"/>
    <w:rsid w:val="007D045A"/>
    <w:rsid w:val="007D1DCA"/>
    <w:rsid w:val="007D1E07"/>
    <w:rsid w:val="007E1DC7"/>
    <w:rsid w:val="007E4FBB"/>
    <w:rsid w:val="007E5AB7"/>
    <w:rsid w:val="007E6453"/>
    <w:rsid w:val="007F31CB"/>
    <w:rsid w:val="007F6633"/>
    <w:rsid w:val="007F6BB9"/>
    <w:rsid w:val="0080192E"/>
    <w:rsid w:val="00803649"/>
    <w:rsid w:val="008044F9"/>
    <w:rsid w:val="008054D2"/>
    <w:rsid w:val="0081321E"/>
    <w:rsid w:val="008137CE"/>
    <w:rsid w:val="00814739"/>
    <w:rsid w:val="0082266C"/>
    <w:rsid w:val="00830F5F"/>
    <w:rsid w:val="0084578F"/>
    <w:rsid w:val="00847288"/>
    <w:rsid w:val="008507B0"/>
    <w:rsid w:val="00853954"/>
    <w:rsid w:val="00855F7B"/>
    <w:rsid w:val="00856387"/>
    <w:rsid w:val="0085782A"/>
    <w:rsid w:val="00866237"/>
    <w:rsid w:val="00867CFE"/>
    <w:rsid w:val="00870843"/>
    <w:rsid w:val="008721B2"/>
    <w:rsid w:val="00874755"/>
    <w:rsid w:val="00880335"/>
    <w:rsid w:val="00880F46"/>
    <w:rsid w:val="008911B6"/>
    <w:rsid w:val="008916C3"/>
    <w:rsid w:val="008925BA"/>
    <w:rsid w:val="00892695"/>
    <w:rsid w:val="00894031"/>
    <w:rsid w:val="00895542"/>
    <w:rsid w:val="0089611C"/>
    <w:rsid w:val="0089777B"/>
    <w:rsid w:val="008A414E"/>
    <w:rsid w:val="008B5ECB"/>
    <w:rsid w:val="008B7C33"/>
    <w:rsid w:val="008C0952"/>
    <w:rsid w:val="008C32FD"/>
    <w:rsid w:val="008C37D8"/>
    <w:rsid w:val="008C40C1"/>
    <w:rsid w:val="008C50E7"/>
    <w:rsid w:val="008C6304"/>
    <w:rsid w:val="008D024F"/>
    <w:rsid w:val="008D09AC"/>
    <w:rsid w:val="008D3D9D"/>
    <w:rsid w:val="008D4D8E"/>
    <w:rsid w:val="008D6789"/>
    <w:rsid w:val="008E63A9"/>
    <w:rsid w:val="008F23F2"/>
    <w:rsid w:val="008F52D8"/>
    <w:rsid w:val="008F681B"/>
    <w:rsid w:val="0090502B"/>
    <w:rsid w:val="0090502E"/>
    <w:rsid w:val="009058A2"/>
    <w:rsid w:val="009137D9"/>
    <w:rsid w:val="00914721"/>
    <w:rsid w:val="00914F4A"/>
    <w:rsid w:val="00914F84"/>
    <w:rsid w:val="0092027A"/>
    <w:rsid w:val="00920AF8"/>
    <w:rsid w:val="00925785"/>
    <w:rsid w:val="00932BBC"/>
    <w:rsid w:val="00935830"/>
    <w:rsid w:val="00940C8C"/>
    <w:rsid w:val="00941A7D"/>
    <w:rsid w:val="009424F4"/>
    <w:rsid w:val="0094545F"/>
    <w:rsid w:val="0094712B"/>
    <w:rsid w:val="00947C61"/>
    <w:rsid w:val="00951162"/>
    <w:rsid w:val="00961FE5"/>
    <w:rsid w:val="00967B11"/>
    <w:rsid w:val="00970EDD"/>
    <w:rsid w:val="00982C63"/>
    <w:rsid w:val="00991E5F"/>
    <w:rsid w:val="009A05A1"/>
    <w:rsid w:val="009A163D"/>
    <w:rsid w:val="009A2BC5"/>
    <w:rsid w:val="009B0C23"/>
    <w:rsid w:val="009B301E"/>
    <w:rsid w:val="009B60B6"/>
    <w:rsid w:val="009B781E"/>
    <w:rsid w:val="009B7BB3"/>
    <w:rsid w:val="009C0BD4"/>
    <w:rsid w:val="009C16E2"/>
    <w:rsid w:val="009C4582"/>
    <w:rsid w:val="009C65E3"/>
    <w:rsid w:val="009C7758"/>
    <w:rsid w:val="009D2417"/>
    <w:rsid w:val="009D3643"/>
    <w:rsid w:val="009D42D1"/>
    <w:rsid w:val="009D4EB7"/>
    <w:rsid w:val="009F29CE"/>
    <w:rsid w:val="009F3667"/>
    <w:rsid w:val="009F40D8"/>
    <w:rsid w:val="009F6786"/>
    <w:rsid w:val="009F7426"/>
    <w:rsid w:val="009F79A7"/>
    <w:rsid w:val="00A00C0E"/>
    <w:rsid w:val="00A01A1F"/>
    <w:rsid w:val="00A14613"/>
    <w:rsid w:val="00A147AB"/>
    <w:rsid w:val="00A20C65"/>
    <w:rsid w:val="00A22BFB"/>
    <w:rsid w:val="00A26ABE"/>
    <w:rsid w:val="00A26DBE"/>
    <w:rsid w:val="00A34837"/>
    <w:rsid w:val="00A40DB6"/>
    <w:rsid w:val="00A4472C"/>
    <w:rsid w:val="00A45A81"/>
    <w:rsid w:val="00A52BC2"/>
    <w:rsid w:val="00A52F55"/>
    <w:rsid w:val="00A56BC5"/>
    <w:rsid w:val="00A61B1E"/>
    <w:rsid w:val="00A62472"/>
    <w:rsid w:val="00A67FF6"/>
    <w:rsid w:val="00A72AF9"/>
    <w:rsid w:val="00A775FF"/>
    <w:rsid w:val="00A936DD"/>
    <w:rsid w:val="00A947AD"/>
    <w:rsid w:val="00A95F02"/>
    <w:rsid w:val="00AA6E8F"/>
    <w:rsid w:val="00AB0264"/>
    <w:rsid w:val="00AB11B1"/>
    <w:rsid w:val="00AB11D3"/>
    <w:rsid w:val="00AB4DBA"/>
    <w:rsid w:val="00AB669D"/>
    <w:rsid w:val="00AB7C01"/>
    <w:rsid w:val="00AC1483"/>
    <w:rsid w:val="00AC26D2"/>
    <w:rsid w:val="00AC3BFB"/>
    <w:rsid w:val="00AC4F1F"/>
    <w:rsid w:val="00AC6FC0"/>
    <w:rsid w:val="00AD03A1"/>
    <w:rsid w:val="00AD1053"/>
    <w:rsid w:val="00AF186F"/>
    <w:rsid w:val="00AF33EC"/>
    <w:rsid w:val="00AF4035"/>
    <w:rsid w:val="00AF5130"/>
    <w:rsid w:val="00B01AB0"/>
    <w:rsid w:val="00B04BB1"/>
    <w:rsid w:val="00B06B5B"/>
    <w:rsid w:val="00B14CE3"/>
    <w:rsid w:val="00B15008"/>
    <w:rsid w:val="00B21B3C"/>
    <w:rsid w:val="00B32805"/>
    <w:rsid w:val="00B3556A"/>
    <w:rsid w:val="00B40DCD"/>
    <w:rsid w:val="00B44599"/>
    <w:rsid w:val="00B47C29"/>
    <w:rsid w:val="00B505D8"/>
    <w:rsid w:val="00B56529"/>
    <w:rsid w:val="00B63DA5"/>
    <w:rsid w:val="00B642BC"/>
    <w:rsid w:val="00B64C95"/>
    <w:rsid w:val="00B76A9C"/>
    <w:rsid w:val="00B82742"/>
    <w:rsid w:val="00B8487A"/>
    <w:rsid w:val="00B91244"/>
    <w:rsid w:val="00BA112B"/>
    <w:rsid w:val="00BA2260"/>
    <w:rsid w:val="00BA291E"/>
    <w:rsid w:val="00BA325F"/>
    <w:rsid w:val="00BB6537"/>
    <w:rsid w:val="00BC34B7"/>
    <w:rsid w:val="00BC6A7B"/>
    <w:rsid w:val="00BD0E01"/>
    <w:rsid w:val="00BD2AF6"/>
    <w:rsid w:val="00BD31B2"/>
    <w:rsid w:val="00BD7DC5"/>
    <w:rsid w:val="00BE117C"/>
    <w:rsid w:val="00BE6592"/>
    <w:rsid w:val="00BE679B"/>
    <w:rsid w:val="00BE6898"/>
    <w:rsid w:val="00BE76E8"/>
    <w:rsid w:val="00BF243B"/>
    <w:rsid w:val="00BF41FD"/>
    <w:rsid w:val="00C0295F"/>
    <w:rsid w:val="00C03CA8"/>
    <w:rsid w:val="00C12856"/>
    <w:rsid w:val="00C12BFF"/>
    <w:rsid w:val="00C150D8"/>
    <w:rsid w:val="00C15A0A"/>
    <w:rsid w:val="00C173EA"/>
    <w:rsid w:val="00C17D13"/>
    <w:rsid w:val="00C24BA7"/>
    <w:rsid w:val="00C25066"/>
    <w:rsid w:val="00C2788F"/>
    <w:rsid w:val="00C3453D"/>
    <w:rsid w:val="00C375F9"/>
    <w:rsid w:val="00C37D37"/>
    <w:rsid w:val="00C37F87"/>
    <w:rsid w:val="00C41B95"/>
    <w:rsid w:val="00C423B9"/>
    <w:rsid w:val="00C44BA8"/>
    <w:rsid w:val="00C47B0E"/>
    <w:rsid w:val="00C648F3"/>
    <w:rsid w:val="00C67953"/>
    <w:rsid w:val="00C703F3"/>
    <w:rsid w:val="00C777AB"/>
    <w:rsid w:val="00C842B6"/>
    <w:rsid w:val="00C844AA"/>
    <w:rsid w:val="00C858A7"/>
    <w:rsid w:val="00C9084F"/>
    <w:rsid w:val="00C93634"/>
    <w:rsid w:val="00C949BE"/>
    <w:rsid w:val="00C94B08"/>
    <w:rsid w:val="00C95121"/>
    <w:rsid w:val="00C9706F"/>
    <w:rsid w:val="00CA03C1"/>
    <w:rsid w:val="00CA0E27"/>
    <w:rsid w:val="00CB04AF"/>
    <w:rsid w:val="00CB1F52"/>
    <w:rsid w:val="00CB765A"/>
    <w:rsid w:val="00CC2D05"/>
    <w:rsid w:val="00CD2FA7"/>
    <w:rsid w:val="00CD7B3A"/>
    <w:rsid w:val="00CE3A52"/>
    <w:rsid w:val="00CE4291"/>
    <w:rsid w:val="00CE577B"/>
    <w:rsid w:val="00CE7D32"/>
    <w:rsid w:val="00CF009A"/>
    <w:rsid w:val="00CF0E70"/>
    <w:rsid w:val="00CF44FB"/>
    <w:rsid w:val="00D04F67"/>
    <w:rsid w:val="00D06A86"/>
    <w:rsid w:val="00D10E9F"/>
    <w:rsid w:val="00D13594"/>
    <w:rsid w:val="00D137A5"/>
    <w:rsid w:val="00D1395F"/>
    <w:rsid w:val="00D15089"/>
    <w:rsid w:val="00D15683"/>
    <w:rsid w:val="00D1600F"/>
    <w:rsid w:val="00D16324"/>
    <w:rsid w:val="00D23B9A"/>
    <w:rsid w:val="00D35974"/>
    <w:rsid w:val="00D371A8"/>
    <w:rsid w:val="00D37636"/>
    <w:rsid w:val="00D44CED"/>
    <w:rsid w:val="00D4515B"/>
    <w:rsid w:val="00D45813"/>
    <w:rsid w:val="00D4763F"/>
    <w:rsid w:val="00D50B3E"/>
    <w:rsid w:val="00D561E4"/>
    <w:rsid w:val="00D6202C"/>
    <w:rsid w:val="00D63316"/>
    <w:rsid w:val="00D665D0"/>
    <w:rsid w:val="00D6677E"/>
    <w:rsid w:val="00D67530"/>
    <w:rsid w:val="00D71539"/>
    <w:rsid w:val="00D74AF2"/>
    <w:rsid w:val="00D7715A"/>
    <w:rsid w:val="00D84ABB"/>
    <w:rsid w:val="00D85B08"/>
    <w:rsid w:val="00D95FC7"/>
    <w:rsid w:val="00D96E10"/>
    <w:rsid w:val="00DA0152"/>
    <w:rsid w:val="00DA0AB1"/>
    <w:rsid w:val="00DA12A4"/>
    <w:rsid w:val="00DB4021"/>
    <w:rsid w:val="00DB4BB9"/>
    <w:rsid w:val="00DC459B"/>
    <w:rsid w:val="00DC60B3"/>
    <w:rsid w:val="00DC715F"/>
    <w:rsid w:val="00DD4F3C"/>
    <w:rsid w:val="00DD718C"/>
    <w:rsid w:val="00DE1C51"/>
    <w:rsid w:val="00DE2CF5"/>
    <w:rsid w:val="00DE720D"/>
    <w:rsid w:val="00DF0CE4"/>
    <w:rsid w:val="00DF23E4"/>
    <w:rsid w:val="00DF4AA2"/>
    <w:rsid w:val="00DF6C9C"/>
    <w:rsid w:val="00E0033D"/>
    <w:rsid w:val="00E00E36"/>
    <w:rsid w:val="00E102B3"/>
    <w:rsid w:val="00E10A2E"/>
    <w:rsid w:val="00E144E6"/>
    <w:rsid w:val="00E22B01"/>
    <w:rsid w:val="00E2685A"/>
    <w:rsid w:val="00E272BB"/>
    <w:rsid w:val="00E30F58"/>
    <w:rsid w:val="00E37967"/>
    <w:rsid w:val="00E37CD5"/>
    <w:rsid w:val="00E40DAC"/>
    <w:rsid w:val="00E42665"/>
    <w:rsid w:val="00E47542"/>
    <w:rsid w:val="00E50251"/>
    <w:rsid w:val="00E50A85"/>
    <w:rsid w:val="00E5383B"/>
    <w:rsid w:val="00E56E35"/>
    <w:rsid w:val="00E62C25"/>
    <w:rsid w:val="00E75FFB"/>
    <w:rsid w:val="00E77D78"/>
    <w:rsid w:val="00E829D0"/>
    <w:rsid w:val="00E85DE0"/>
    <w:rsid w:val="00E861D0"/>
    <w:rsid w:val="00E86FEA"/>
    <w:rsid w:val="00E97835"/>
    <w:rsid w:val="00EA0446"/>
    <w:rsid w:val="00EA1026"/>
    <w:rsid w:val="00EA14DA"/>
    <w:rsid w:val="00EA2DF3"/>
    <w:rsid w:val="00EA4694"/>
    <w:rsid w:val="00EB06E4"/>
    <w:rsid w:val="00EB405D"/>
    <w:rsid w:val="00EC30A5"/>
    <w:rsid w:val="00EC5DF0"/>
    <w:rsid w:val="00EC6115"/>
    <w:rsid w:val="00ED495C"/>
    <w:rsid w:val="00ED49EE"/>
    <w:rsid w:val="00EE4ABF"/>
    <w:rsid w:val="00EE7658"/>
    <w:rsid w:val="00EF11FB"/>
    <w:rsid w:val="00EF6247"/>
    <w:rsid w:val="00F00FCB"/>
    <w:rsid w:val="00F0180B"/>
    <w:rsid w:val="00F0216A"/>
    <w:rsid w:val="00F03158"/>
    <w:rsid w:val="00F17AC0"/>
    <w:rsid w:val="00F25AAD"/>
    <w:rsid w:val="00F278AA"/>
    <w:rsid w:val="00F352F9"/>
    <w:rsid w:val="00F459FE"/>
    <w:rsid w:val="00F637B7"/>
    <w:rsid w:val="00F63E29"/>
    <w:rsid w:val="00F701AD"/>
    <w:rsid w:val="00F70638"/>
    <w:rsid w:val="00F71870"/>
    <w:rsid w:val="00F72B6E"/>
    <w:rsid w:val="00F7384C"/>
    <w:rsid w:val="00F7630D"/>
    <w:rsid w:val="00F8035A"/>
    <w:rsid w:val="00F817D9"/>
    <w:rsid w:val="00F873B8"/>
    <w:rsid w:val="00F9059C"/>
    <w:rsid w:val="00F9073D"/>
    <w:rsid w:val="00F90FC4"/>
    <w:rsid w:val="00F920BA"/>
    <w:rsid w:val="00F927BD"/>
    <w:rsid w:val="00F93E8C"/>
    <w:rsid w:val="00F954CC"/>
    <w:rsid w:val="00FA0B92"/>
    <w:rsid w:val="00FA198A"/>
    <w:rsid w:val="00FA22B3"/>
    <w:rsid w:val="00FA2739"/>
    <w:rsid w:val="00FA38AC"/>
    <w:rsid w:val="00FA4311"/>
    <w:rsid w:val="00FA5220"/>
    <w:rsid w:val="00FA7217"/>
    <w:rsid w:val="00FB00C5"/>
    <w:rsid w:val="00FB30FD"/>
    <w:rsid w:val="00FB72B8"/>
    <w:rsid w:val="00FC2C8F"/>
    <w:rsid w:val="00FD5523"/>
    <w:rsid w:val="00FD65F9"/>
    <w:rsid w:val="00FE1C61"/>
    <w:rsid w:val="00FE3CB2"/>
    <w:rsid w:val="00FE3DB5"/>
    <w:rsid w:val="00FE655D"/>
    <w:rsid w:val="00FF146D"/>
    <w:rsid w:val="00FF21DC"/>
    <w:rsid w:val="00FF4AB3"/>
    <w:rsid w:val="0506C9D0"/>
    <w:rsid w:val="0ECB8547"/>
    <w:rsid w:val="29836976"/>
    <w:rsid w:val="447DF798"/>
    <w:rsid w:val="4AF6FDA2"/>
    <w:rsid w:val="6DCF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BE774"/>
  <w15:chartTrackingRefBased/>
  <w15:docId w15:val="{D179A58D-DA20-4BA2-B263-2B89F5D1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A9A"/>
    <w:rPr>
      <w:sz w:val="22"/>
    </w:rPr>
  </w:style>
  <w:style w:type="paragraph" w:styleId="Heading1">
    <w:name w:val="heading 1"/>
    <w:basedOn w:val="Normal"/>
    <w:next w:val="Normal"/>
    <w:link w:val="Heading1Char"/>
    <w:autoRedefine/>
    <w:uiPriority w:val="9"/>
    <w:qFormat/>
    <w:rsid w:val="005959A0"/>
    <w:pPr>
      <w:keepNext/>
      <w:keepLines/>
      <w:numPr>
        <w:numId w:val="23"/>
      </w:numPr>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autoRedefine/>
    <w:uiPriority w:val="9"/>
    <w:unhideWhenUsed/>
    <w:qFormat/>
    <w:rsid w:val="005959A0"/>
    <w:pPr>
      <w:keepNext/>
      <w:keepLines/>
      <w:numPr>
        <w:ilvl w:val="1"/>
        <w:numId w:val="23"/>
      </w:numPr>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autoRedefine/>
    <w:uiPriority w:val="9"/>
    <w:unhideWhenUsed/>
    <w:qFormat/>
    <w:rsid w:val="005959A0"/>
    <w:pPr>
      <w:keepNext/>
      <w:keepLines/>
      <w:numPr>
        <w:ilvl w:val="2"/>
        <w:numId w:val="23"/>
      </w:numPr>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autoRedefine/>
    <w:uiPriority w:val="9"/>
    <w:unhideWhenUsed/>
    <w:qFormat/>
    <w:rsid w:val="005959A0"/>
    <w:pPr>
      <w:keepNext/>
      <w:keepLines/>
      <w:numPr>
        <w:ilvl w:val="3"/>
        <w:numId w:val="23"/>
      </w:numPr>
      <w:spacing w:before="80" w:after="40"/>
      <w:outlineLvl w:val="3"/>
    </w:pPr>
    <w:rPr>
      <w:rFonts w:eastAsiaTheme="majorEastAsia" w:cstheme="majorBidi"/>
      <w:i/>
      <w:iCs/>
      <w:color w:val="000000" w:themeColor="text1"/>
    </w:rPr>
  </w:style>
  <w:style w:type="paragraph" w:styleId="Heading5">
    <w:name w:val="heading 5"/>
    <w:basedOn w:val="Normal"/>
    <w:next w:val="Normal"/>
    <w:link w:val="Heading5Char"/>
    <w:autoRedefine/>
    <w:uiPriority w:val="9"/>
    <w:unhideWhenUsed/>
    <w:qFormat/>
    <w:rsid w:val="005959A0"/>
    <w:pPr>
      <w:keepNext/>
      <w:keepLines/>
      <w:numPr>
        <w:ilvl w:val="4"/>
        <w:numId w:val="23"/>
      </w:numPr>
      <w:spacing w:before="80" w:after="40"/>
      <w:outlineLvl w:val="4"/>
    </w:pPr>
    <w:rPr>
      <w:rFonts w:eastAsiaTheme="majorEastAsia" w:cstheme="majorBidi"/>
      <w:color w:val="000000" w:themeColor="text1"/>
    </w:rPr>
  </w:style>
  <w:style w:type="paragraph" w:styleId="Heading6">
    <w:name w:val="heading 6"/>
    <w:basedOn w:val="Normal"/>
    <w:next w:val="Normal"/>
    <w:link w:val="Heading6Char"/>
    <w:uiPriority w:val="9"/>
    <w:unhideWhenUsed/>
    <w:pPr>
      <w:keepNext/>
      <w:keepLines/>
      <w:numPr>
        <w:ilvl w:val="5"/>
        <w:numId w:val="2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pPr>
      <w:keepNext/>
      <w:keepLines/>
      <w:numPr>
        <w:ilvl w:val="6"/>
        <w:numId w:val="2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numPr>
        <w:ilvl w:val="7"/>
        <w:numId w:val="2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numPr>
        <w:ilvl w:val="8"/>
        <w:numId w:val="2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9A0"/>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5959A0"/>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CB04AF"/>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rsid w:val="00CB04AF"/>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CB04AF"/>
    <w:rPr>
      <w:rFonts w:eastAsiaTheme="majorEastAsia" w:cstheme="majorBidi"/>
      <w:color w:val="000000" w:themeColor="text1"/>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000000" w:themeColor="text1"/>
      <w:spacing w:val="15"/>
      <w:sz w:val="28"/>
      <w:szCs w:val="28"/>
    </w:rPr>
  </w:style>
  <w:style w:type="paragraph" w:styleId="Subtitle">
    <w:name w:val="Subtitle"/>
    <w:basedOn w:val="Normal"/>
    <w:next w:val="Normal"/>
    <w:link w:val="SubtitleChar"/>
    <w:uiPriority w:val="11"/>
    <w:qFormat/>
    <w:rsid w:val="007517A7"/>
    <w:pPr>
      <w:numPr>
        <w:ilvl w:val="1"/>
      </w:numPr>
    </w:pPr>
    <w:rPr>
      <w:rFonts w:eastAsiaTheme="majorEastAsia" w:cstheme="majorBidi"/>
      <w:color w:val="000000" w:themeColor="text1"/>
      <w:spacing w:val="15"/>
      <w:sz w:val="28"/>
      <w:szCs w:val="28"/>
    </w:rPr>
  </w:style>
  <w:style w:type="character" w:styleId="IntenseEmphasis">
    <w:name w:val="Intense Emphasis"/>
    <w:basedOn w:val="DefaultParagraphFont"/>
    <w:uiPriority w:val="21"/>
    <w:qFormat/>
    <w:rsid w:val="00CB04AF"/>
    <w:rPr>
      <w:i/>
      <w:iCs/>
      <w:color w:val="000000" w:themeColor="text1"/>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sid w:val="00FB00C5"/>
    <w:rPr>
      <w:i/>
      <w:iCs/>
      <w:color w:val="000000" w:themeColor="text1"/>
    </w:rPr>
  </w:style>
  <w:style w:type="paragraph" w:styleId="IntenseQuote">
    <w:name w:val="Intense Quote"/>
    <w:basedOn w:val="Normal"/>
    <w:next w:val="Normal"/>
    <w:link w:val="IntenseQuoteChar"/>
    <w:autoRedefine/>
    <w:uiPriority w:val="30"/>
    <w:qFormat/>
    <w:rsid w:val="00FB00C5"/>
    <w:pPr>
      <w:pBdr>
        <w:top w:val="single" w:sz="4" w:space="10" w:color="6D9F00" w:themeColor="accent1" w:themeShade="BF"/>
        <w:bottom w:val="single" w:sz="4" w:space="10" w:color="6D9F00" w:themeColor="accent1" w:themeShade="BF"/>
      </w:pBdr>
      <w:spacing w:before="360" w:after="360"/>
      <w:ind w:left="864" w:right="864"/>
      <w:jc w:val="center"/>
    </w:pPr>
    <w:rPr>
      <w:i/>
      <w:iCs/>
      <w:color w:val="000000" w:themeColor="text1"/>
    </w:rPr>
  </w:style>
  <w:style w:type="character" w:styleId="IntenseReference">
    <w:name w:val="Intense Reference"/>
    <w:basedOn w:val="DefaultParagraphFont"/>
    <w:uiPriority w:val="32"/>
    <w:qFormat/>
    <w:rsid w:val="00FB00C5"/>
    <w:rPr>
      <w:b/>
      <w:bCs/>
      <w:smallCaps/>
      <w:color w:val="000000" w:themeColor="text1"/>
      <w:spacing w:val="5"/>
    </w:rPr>
  </w:style>
  <w:style w:type="paragraph" w:styleId="Header">
    <w:name w:val="header"/>
    <w:basedOn w:val="Normal"/>
    <w:link w:val="HeaderChar"/>
    <w:uiPriority w:val="99"/>
    <w:unhideWhenUsed/>
    <w:rsid w:val="00BA2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91E"/>
  </w:style>
  <w:style w:type="paragraph" w:styleId="Footer">
    <w:name w:val="footer"/>
    <w:basedOn w:val="Normal"/>
    <w:link w:val="FooterChar"/>
    <w:uiPriority w:val="99"/>
    <w:unhideWhenUsed/>
    <w:rsid w:val="00BA2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91E"/>
  </w:style>
  <w:style w:type="paragraph" w:styleId="NoSpacing">
    <w:name w:val="No Spacing"/>
    <w:link w:val="NoSpacingChar"/>
    <w:uiPriority w:val="1"/>
    <w:qFormat/>
    <w:rsid w:val="003F6D84"/>
    <w:pPr>
      <w:spacing w:after="0" w:line="240" w:lineRule="auto"/>
    </w:pPr>
  </w:style>
  <w:style w:type="character" w:styleId="Hyperlink">
    <w:name w:val="Hyperlink"/>
    <w:basedOn w:val="DefaultParagraphFont"/>
    <w:uiPriority w:val="99"/>
    <w:unhideWhenUsed/>
    <w:rsid w:val="000E5B7D"/>
    <w:rPr>
      <w:color w:val="03647A" w:themeColor="hyperlink"/>
      <w:u w:val="single"/>
    </w:rPr>
  </w:style>
  <w:style w:type="character" w:styleId="UnresolvedMention">
    <w:name w:val="Unresolved Mention"/>
    <w:basedOn w:val="DefaultParagraphFont"/>
    <w:uiPriority w:val="99"/>
    <w:semiHidden/>
    <w:unhideWhenUsed/>
    <w:rsid w:val="000E5B7D"/>
    <w:rPr>
      <w:color w:val="605E5C"/>
      <w:shd w:val="clear" w:color="auto" w:fill="E1DFDD"/>
    </w:rPr>
  </w:style>
  <w:style w:type="paragraph" w:styleId="TOCHeading">
    <w:name w:val="TOC Heading"/>
    <w:basedOn w:val="Heading1"/>
    <w:next w:val="Normal"/>
    <w:uiPriority w:val="39"/>
    <w:unhideWhenUsed/>
    <w:rsid w:val="005A27B7"/>
    <w:pPr>
      <w:spacing w:before="240" w:after="0" w:line="259" w:lineRule="auto"/>
      <w:outlineLvl w:val="9"/>
    </w:pPr>
    <w:rPr>
      <w:sz w:val="32"/>
      <w:szCs w:val="32"/>
      <w:lang w:eastAsia="en-US"/>
    </w:rPr>
  </w:style>
  <w:style w:type="paragraph" w:styleId="TOC2">
    <w:name w:val="toc 2"/>
    <w:basedOn w:val="Normal"/>
    <w:next w:val="Normal"/>
    <w:autoRedefine/>
    <w:uiPriority w:val="39"/>
    <w:unhideWhenUsed/>
    <w:rsid w:val="00E86FEA"/>
    <w:pPr>
      <w:spacing w:after="100" w:line="259" w:lineRule="auto"/>
      <w:ind w:left="220"/>
    </w:pPr>
    <w:rPr>
      <w:rFonts w:cs="Times New Roman"/>
      <w:szCs w:val="22"/>
      <w:lang w:eastAsia="en-US"/>
    </w:rPr>
  </w:style>
  <w:style w:type="paragraph" w:styleId="TOC1">
    <w:name w:val="toc 1"/>
    <w:basedOn w:val="Normal"/>
    <w:next w:val="Normal"/>
    <w:autoRedefine/>
    <w:uiPriority w:val="39"/>
    <w:unhideWhenUsed/>
    <w:rsid w:val="00E86FEA"/>
    <w:pPr>
      <w:spacing w:after="100" w:line="259" w:lineRule="auto"/>
    </w:pPr>
    <w:rPr>
      <w:rFonts w:cs="Times New Roman"/>
      <w:szCs w:val="22"/>
      <w:lang w:eastAsia="en-US"/>
    </w:rPr>
  </w:style>
  <w:style w:type="paragraph" w:styleId="TOC3">
    <w:name w:val="toc 3"/>
    <w:basedOn w:val="Normal"/>
    <w:next w:val="Normal"/>
    <w:autoRedefine/>
    <w:uiPriority w:val="39"/>
    <w:unhideWhenUsed/>
    <w:rsid w:val="00E86FEA"/>
    <w:pPr>
      <w:spacing w:after="100" w:line="259" w:lineRule="auto"/>
      <w:ind w:left="440"/>
    </w:pPr>
    <w:rPr>
      <w:rFonts w:cs="Times New Roman"/>
      <w:szCs w:val="22"/>
      <w:lang w:eastAsia="en-US"/>
    </w:rPr>
  </w:style>
  <w:style w:type="character" w:styleId="Strong">
    <w:name w:val="Strong"/>
    <w:aliases w:val="Table/Figure Caption"/>
    <w:basedOn w:val="DefaultParagraphFont"/>
    <w:uiPriority w:val="22"/>
    <w:qFormat/>
    <w:rsid w:val="00BA112B"/>
    <w:rPr>
      <w:b/>
      <w:bCs/>
    </w:rPr>
  </w:style>
  <w:style w:type="paragraph" w:styleId="ListParagraph">
    <w:name w:val="List Paragraph"/>
    <w:aliases w:val="Bullet List Paragraph,Proposal List Paragraph,TOC etc.,List Paragraph - RFP,Bullet Styles para,Numbered Standard,Numbered Para 1,Dot pt,No Spacing1,List Paragraph Char Char Char,Indicator Text,List Paragraph1,Bullet Points,MAIN heading 4"/>
    <w:basedOn w:val="Normal"/>
    <w:link w:val="ListParagraphChar"/>
    <w:autoRedefine/>
    <w:uiPriority w:val="34"/>
    <w:qFormat/>
    <w:rsid w:val="00B91244"/>
    <w:pPr>
      <w:numPr>
        <w:numId w:val="18"/>
      </w:numPr>
      <w:contextualSpacing/>
    </w:pPr>
  </w:style>
  <w:style w:type="character" w:styleId="CommentReference">
    <w:name w:val="annotation reference"/>
    <w:basedOn w:val="DefaultParagraphFont"/>
    <w:uiPriority w:val="99"/>
    <w:semiHidden/>
    <w:unhideWhenUsed/>
    <w:rsid w:val="005C6B82"/>
    <w:rPr>
      <w:sz w:val="16"/>
      <w:szCs w:val="16"/>
    </w:rPr>
  </w:style>
  <w:style w:type="paragraph" w:styleId="CommentText">
    <w:name w:val="annotation text"/>
    <w:basedOn w:val="Normal"/>
    <w:link w:val="CommentTextChar"/>
    <w:uiPriority w:val="99"/>
    <w:unhideWhenUsed/>
    <w:rsid w:val="005C6B82"/>
    <w:pPr>
      <w:spacing w:line="240" w:lineRule="auto"/>
    </w:pPr>
    <w:rPr>
      <w:sz w:val="20"/>
      <w:szCs w:val="20"/>
    </w:rPr>
  </w:style>
  <w:style w:type="character" w:customStyle="1" w:styleId="CommentTextChar">
    <w:name w:val="Comment Text Char"/>
    <w:basedOn w:val="DefaultParagraphFont"/>
    <w:link w:val="CommentText"/>
    <w:uiPriority w:val="99"/>
    <w:rsid w:val="005C6B82"/>
    <w:rPr>
      <w:sz w:val="20"/>
      <w:szCs w:val="20"/>
    </w:rPr>
  </w:style>
  <w:style w:type="paragraph" w:styleId="CommentSubject">
    <w:name w:val="annotation subject"/>
    <w:basedOn w:val="CommentText"/>
    <w:next w:val="CommentText"/>
    <w:link w:val="CommentSubjectChar"/>
    <w:uiPriority w:val="99"/>
    <w:semiHidden/>
    <w:unhideWhenUsed/>
    <w:rsid w:val="005C6B82"/>
    <w:rPr>
      <w:b/>
      <w:bCs/>
    </w:rPr>
  </w:style>
  <w:style w:type="character" w:customStyle="1" w:styleId="CommentSubjectChar">
    <w:name w:val="Comment Subject Char"/>
    <w:basedOn w:val="CommentTextChar"/>
    <w:link w:val="CommentSubject"/>
    <w:uiPriority w:val="99"/>
    <w:semiHidden/>
    <w:rsid w:val="005C6B82"/>
    <w:rPr>
      <w:b/>
      <w:bCs/>
      <w:sz w:val="20"/>
      <w:szCs w:val="20"/>
    </w:rPr>
  </w:style>
  <w:style w:type="table" w:styleId="TableGrid">
    <w:name w:val="Table Grid"/>
    <w:aliases w:val="Test"/>
    <w:basedOn w:val="TableNormal"/>
    <w:uiPriority w:val="39"/>
    <w:rsid w:val="005C6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1">
    <w:name w:val="Test 1"/>
    <w:basedOn w:val="TableNormal"/>
    <w:uiPriority w:val="99"/>
    <w:rsid w:val="00B06B5B"/>
    <w:pPr>
      <w:spacing w:after="0" w:line="240" w:lineRule="auto"/>
    </w:pPr>
    <w:tblPr/>
  </w:style>
  <w:style w:type="table" w:customStyle="1" w:styleId="GHCustom">
    <w:name w:val="GH Custom"/>
    <w:basedOn w:val="TableNormal"/>
    <w:uiPriority w:val="99"/>
    <w:rsid w:val="00FE3CB2"/>
    <w:pPr>
      <w:spacing w:after="0" w:line="240" w:lineRule="auto"/>
    </w:pPr>
    <w:tblPr>
      <w:tblBorders>
        <w:insideH w:val="dotted" w:sz="2" w:space="0" w:color="00BAD6" w:themeColor="accent5"/>
      </w:tblBorders>
    </w:tblPr>
    <w:tblStylePr w:type="firstRow">
      <w:rPr>
        <w:rFonts w:asciiTheme="minorHAnsi" w:hAnsiTheme="minorHAnsi"/>
        <w:b/>
        <w:color w:val="FFFFFF" w:themeColor="background1"/>
        <w:sz w:val="24"/>
      </w:rPr>
      <w:tblPr/>
      <w:tcPr>
        <w:tcBorders>
          <w:top w:val="nil"/>
          <w:left w:val="nil"/>
          <w:bottom w:val="single" w:sz="18" w:space="0" w:color="93D500" w:themeColor="accent1"/>
          <w:right w:val="nil"/>
          <w:insideH w:val="nil"/>
          <w:insideV w:val="nil"/>
        </w:tcBorders>
        <w:shd w:val="clear" w:color="auto" w:fill="03647A" w:themeFill="text2"/>
      </w:tcPr>
    </w:tblStylePr>
  </w:style>
  <w:style w:type="paragraph" w:styleId="TableofFigures">
    <w:name w:val="table of figures"/>
    <w:basedOn w:val="Normal"/>
    <w:next w:val="Normal"/>
    <w:uiPriority w:val="99"/>
    <w:unhideWhenUsed/>
    <w:rsid w:val="002C0F42"/>
    <w:pPr>
      <w:spacing w:after="0"/>
    </w:pPr>
  </w:style>
  <w:style w:type="paragraph" w:styleId="EndnoteText">
    <w:name w:val="endnote text"/>
    <w:basedOn w:val="Normal"/>
    <w:link w:val="EndnoteTextChar"/>
    <w:uiPriority w:val="99"/>
    <w:semiHidden/>
    <w:unhideWhenUsed/>
    <w:rsid w:val="00D84A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4ABB"/>
    <w:rPr>
      <w:sz w:val="20"/>
      <w:szCs w:val="20"/>
    </w:rPr>
  </w:style>
  <w:style w:type="character" w:styleId="EndnoteReference">
    <w:name w:val="endnote reference"/>
    <w:basedOn w:val="DefaultParagraphFont"/>
    <w:uiPriority w:val="99"/>
    <w:semiHidden/>
    <w:unhideWhenUsed/>
    <w:rsid w:val="00D84ABB"/>
    <w:rPr>
      <w:vertAlign w:val="superscript"/>
    </w:rPr>
  </w:style>
  <w:style w:type="paragraph" w:styleId="Caption">
    <w:name w:val="caption"/>
    <w:aliases w:val="Table Caption,Caption Char1 Char"/>
    <w:basedOn w:val="Normal"/>
    <w:next w:val="Normal"/>
    <w:link w:val="CaptionChar"/>
    <w:autoRedefine/>
    <w:unhideWhenUsed/>
    <w:qFormat/>
    <w:rsid w:val="00C375F9"/>
    <w:pPr>
      <w:keepNext/>
      <w:spacing w:after="60" w:line="240" w:lineRule="auto"/>
      <w:jc w:val="center"/>
    </w:pPr>
    <w:rPr>
      <w:rFonts w:asciiTheme="majorHAnsi" w:hAnsiTheme="majorHAnsi"/>
      <w:b/>
      <w:iCs/>
      <w:color w:val="000000" w:themeColor="text1"/>
      <w:szCs w:val="18"/>
    </w:rPr>
  </w:style>
  <w:style w:type="character" w:styleId="Mention">
    <w:name w:val="Mention"/>
    <w:basedOn w:val="DefaultParagraphFont"/>
    <w:uiPriority w:val="99"/>
    <w:unhideWhenUsed/>
    <w:rsid w:val="00465217"/>
    <w:rPr>
      <w:color w:val="2B579A"/>
      <w:shd w:val="clear" w:color="auto" w:fill="E1DFDD"/>
    </w:rPr>
  </w:style>
  <w:style w:type="paragraph" w:styleId="Revision">
    <w:name w:val="Revision"/>
    <w:hidden/>
    <w:uiPriority w:val="99"/>
    <w:semiHidden/>
    <w:rsid w:val="00465217"/>
    <w:pPr>
      <w:spacing w:after="0" w:line="240" w:lineRule="auto"/>
    </w:pPr>
  </w:style>
  <w:style w:type="paragraph" w:customStyle="1" w:styleId="TableofContents">
    <w:name w:val="Table of Contents"/>
    <w:basedOn w:val="NoSpacing"/>
    <w:link w:val="TableofContentsChar"/>
    <w:autoRedefine/>
    <w:qFormat/>
    <w:rsid w:val="00C9706F"/>
    <w:rPr>
      <w:sz w:val="40"/>
      <w:szCs w:val="40"/>
    </w:rPr>
  </w:style>
  <w:style w:type="character" w:customStyle="1" w:styleId="NoSpacingChar">
    <w:name w:val="No Spacing Char"/>
    <w:basedOn w:val="DefaultParagraphFont"/>
    <w:link w:val="NoSpacing"/>
    <w:uiPriority w:val="1"/>
    <w:rsid w:val="00C9706F"/>
  </w:style>
  <w:style w:type="character" w:customStyle="1" w:styleId="TableofContentsChar">
    <w:name w:val="Table of Contents Char"/>
    <w:basedOn w:val="NoSpacingChar"/>
    <w:link w:val="TableofContents"/>
    <w:rsid w:val="00C9706F"/>
    <w:rPr>
      <w:sz w:val="40"/>
      <w:szCs w:val="40"/>
    </w:rPr>
  </w:style>
  <w:style w:type="character" w:styleId="PlaceholderText">
    <w:name w:val="Placeholder Text"/>
    <w:basedOn w:val="DefaultParagraphFont"/>
    <w:uiPriority w:val="99"/>
    <w:semiHidden/>
    <w:rsid w:val="00FA2739"/>
    <w:rPr>
      <w:color w:val="666666"/>
    </w:rPr>
  </w:style>
  <w:style w:type="paragraph" w:styleId="FootnoteText">
    <w:name w:val="footnote text"/>
    <w:aliases w:val="Footnote Text1 Char,Footnote Text Char Ch,Footnote Text Char Ch Char Char Char,Footnote Text Char Ch Char Char,Footnote Text1 Char Char Char,Footnote Text Char Ch Char,ft Char,ft,TBG Style,ALTS FOOTNOTE,Footnote Text 2,fn,Footnote text,FN"/>
    <w:basedOn w:val="Normal"/>
    <w:link w:val="FootnoteTextChar"/>
    <w:autoRedefine/>
    <w:uiPriority w:val="99"/>
    <w:unhideWhenUsed/>
    <w:qFormat/>
    <w:rsid w:val="009424F4"/>
    <w:pPr>
      <w:spacing w:after="0" w:line="240" w:lineRule="auto"/>
    </w:pPr>
    <w:rPr>
      <w:sz w:val="18"/>
      <w:szCs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9424F4"/>
    <w:rPr>
      <w:sz w:val="18"/>
      <w:szCs w:val="20"/>
    </w:rPr>
  </w:style>
  <w:style w:type="character" w:styleId="FootnoteReference">
    <w:name w:val="footnote reference"/>
    <w:aliases w:val="Footnote_Reference,o,fr,Style 17,o + Times New Roman,TT - Footnote Reference,FC,Style 9"/>
    <w:basedOn w:val="DefaultParagraphFont"/>
    <w:uiPriority w:val="99"/>
    <w:unhideWhenUsed/>
    <w:qFormat/>
    <w:rsid w:val="00180B4F"/>
    <w:rPr>
      <w:vertAlign w:val="superscript"/>
    </w:rPr>
  </w:style>
  <w:style w:type="paragraph" w:customStyle="1" w:styleId="TableFigureSoureorNote">
    <w:name w:val="Table/Figure Soure or Note"/>
    <w:basedOn w:val="NoSpacing"/>
    <w:link w:val="TableFigureSoureorNoteChar"/>
    <w:autoRedefine/>
    <w:qFormat/>
    <w:rsid w:val="002278CC"/>
    <w:rPr>
      <w:iCs/>
      <w:sz w:val="18"/>
      <w:szCs w:val="18"/>
    </w:rPr>
  </w:style>
  <w:style w:type="character" w:customStyle="1" w:styleId="TableFigureSoureorNoteChar">
    <w:name w:val="Table/Figure Soure or Note Char"/>
    <w:basedOn w:val="NoSpacingChar"/>
    <w:link w:val="TableFigureSoureorNote"/>
    <w:rsid w:val="002278CC"/>
    <w:rPr>
      <w:iCs/>
      <w:sz w:val="18"/>
      <w:szCs w:val="18"/>
    </w:rPr>
  </w:style>
  <w:style w:type="paragraph" w:customStyle="1" w:styleId="Style2">
    <w:name w:val="Style2"/>
    <w:basedOn w:val="TableFigureSoureorNote"/>
    <w:next w:val="Normal"/>
    <w:autoRedefine/>
    <w:qFormat/>
    <w:rsid w:val="00797C6E"/>
  </w:style>
  <w:style w:type="character" w:styleId="SubtleEmphasis">
    <w:name w:val="Subtle Emphasis"/>
    <w:basedOn w:val="DefaultParagraphFont"/>
    <w:uiPriority w:val="19"/>
    <w:qFormat/>
    <w:rsid w:val="005D78F3"/>
    <w:rPr>
      <w:i/>
      <w:iCs/>
      <w:color w:val="404040" w:themeColor="text1" w:themeTint="BF"/>
    </w:rPr>
  </w:style>
  <w:style w:type="character" w:styleId="PageNumber">
    <w:name w:val="page number"/>
    <w:basedOn w:val="DefaultParagraphFont"/>
    <w:rsid w:val="00E37CD5"/>
    <w:rPr>
      <w:sz w:val="20"/>
    </w:rPr>
  </w:style>
  <w:style w:type="paragraph" w:customStyle="1" w:styleId="GHHyperlink">
    <w:name w:val="GH Hyperlink"/>
    <w:basedOn w:val="NoSpacing"/>
    <w:link w:val="GHHyperlinkChar"/>
    <w:qFormat/>
    <w:rsid w:val="00C3453D"/>
    <w:rPr>
      <w:rFonts w:cs="Arial"/>
      <w:b/>
      <w:sz w:val="21"/>
      <w:szCs w:val="21"/>
      <w:u w:val="single" w:color="93D500" w:themeColor="accent1"/>
    </w:rPr>
  </w:style>
  <w:style w:type="character" w:customStyle="1" w:styleId="GHHyperlinkChar">
    <w:name w:val="GH Hyperlink Char"/>
    <w:basedOn w:val="NoSpacingChar"/>
    <w:link w:val="GHHyperlink"/>
    <w:rsid w:val="00C3453D"/>
    <w:rPr>
      <w:rFonts w:cs="Arial"/>
      <w:b/>
      <w:sz w:val="21"/>
      <w:szCs w:val="21"/>
      <w:u w:val="single" w:color="93D500" w:themeColor="accent1"/>
    </w:rPr>
  </w:style>
  <w:style w:type="paragraph" w:customStyle="1" w:styleId="Style1">
    <w:name w:val="Style1"/>
    <w:basedOn w:val="EndnoteText"/>
    <w:link w:val="Style1Char"/>
    <w:autoRedefine/>
    <w:qFormat/>
    <w:rsid w:val="001B4D75"/>
    <w:rPr>
      <w:sz w:val="18"/>
    </w:rPr>
  </w:style>
  <w:style w:type="character" w:customStyle="1" w:styleId="Style1Char">
    <w:name w:val="Style1 Char"/>
    <w:basedOn w:val="EndnoteTextChar"/>
    <w:link w:val="Style1"/>
    <w:rsid w:val="001B4D75"/>
    <w:rPr>
      <w:sz w:val="18"/>
      <w:szCs w:val="20"/>
    </w:rPr>
  </w:style>
  <w:style w:type="paragraph" w:customStyle="1" w:styleId="NumberedList">
    <w:name w:val="Numbered List"/>
    <w:basedOn w:val="ListParagraph"/>
    <w:link w:val="NumberedListChar"/>
    <w:autoRedefine/>
    <w:qFormat/>
    <w:rsid w:val="00EC6115"/>
    <w:pPr>
      <w:numPr>
        <w:numId w:val="8"/>
      </w:numPr>
      <w:ind w:left="360"/>
    </w:pPr>
  </w:style>
  <w:style w:type="character" w:customStyle="1" w:styleId="ListParagraphChar">
    <w:name w:val="List Paragraph Char"/>
    <w:aliases w:val="Bullet List Paragraph Char,Proposal List Paragraph Char,TOC etc. Char,List Paragraph - RFP Char,Bullet Styles para Char,Numbered Standard Char,Numbered Para 1 Char,Dot pt Char,No Spacing1 Char,List Paragraph Char Char Char Char"/>
    <w:basedOn w:val="DefaultParagraphFont"/>
    <w:link w:val="ListParagraph"/>
    <w:uiPriority w:val="34"/>
    <w:rsid w:val="00EC6115"/>
    <w:rPr>
      <w:sz w:val="22"/>
    </w:rPr>
  </w:style>
  <w:style w:type="character" w:customStyle="1" w:styleId="NumberedListChar">
    <w:name w:val="Numbered List Char"/>
    <w:basedOn w:val="ListParagraphChar"/>
    <w:link w:val="NumberedList"/>
    <w:rsid w:val="00EC6115"/>
    <w:rPr>
      <w:sz w:val="22"/>
    </w:rPr>
  </w:style>
  <w:style w:type="paragraph" w:customStyle="1" w:styleId="MemoFrame">
    <w:name w:val="Memo Frame"/>
    <w:basedOn w:val="Normal"/>
    <w:rsid w:val="00673101"/>
    <w:pPr>
      <w:spacing w:after="0" w:line="240" w:lineRule="auto"/>
    </w:pPr>
    <w:rPr>
      <w:rFonts w:ascii="Arial" w:eastAsiaTheme="minorHAnsi" w:hAnsi="Arial"/>
      <w:b/>
      <w:szCs w:val="22"/>
      <w:lang w:eastAsia="en-US"/>
    </w:rPr>
  </w:style>
  <w:style w:type="paragraph" w:customStyle="1" w:styleId="StyleMemoFrameLeft-018cm">
    <w:name w:val="Style Memo Frame + Left:  -0.18 cm"/>
    <w:basedOn w:val="MemoFrame"/>
    <w:rsid w:val="006145FB"/>
    <w:pPr>
      <w:ind w:left="-101"/>
    </w:pPr>
    <w:rPr>
      <w:bCs/>
      <w:szCs w:val="20"/>
    </w:rPr>
  </w:style>
  <w:style w:type="character" w:customStyle="1" w:styleId="CaptionChar">
    <w:name w:val="Caption Char"/>
    <w:aliases w:val="Table Caption Char,Caption Char1 Char Char"/>
    <w:basedOn w:val="DefaultParagraphFont"/>
    <w:link w:val="Caption"/>
    <w:rsid w:val="00C375F9"/>
    <w:rPr>
      <w:rFonts w:asciiTheme="majorHAnsi" w:hAnsiTheme="majorHAnsi"/>
      <w:b/>
      <w:iCs/>
      <w:color w:val="000000" w:themeColor="text1"/>
      <w:sz w:val="22"/>
      <w:szCs w:val="18"/>
    </w:rPr>
  </w:style>
  <w:style w:type="paragraph" w:customStyle="1" w:styleId="GraphFootnote">
    <w:name w:val="Graph Footnote"/>
    <w:basedOn w:val="Normal"/>
    <w:next w:val="Normal"/>
    <w:uiPriority w:val="99"/>
    <w:qFormat/>
    <w:rsid w:val="006145FB"/>
    <w:pPr>
      <w:spacing w:after="0" w:line="240" w:lineRule="auto"/>
    </w:pPr>
    <w:rPr>
      <w:rFonts w:ascii="Arial Narrow" w:eastAsiaTheme="minorHAnsi" w:hAnsi="Arial Narrow"/>
      <w:sz w:val="20"/>
      <w:szCs w:val="22"/>
      <w:lang w:eastAsia="en-US"/>
    </w:rPr>
  </w:style>
  <w:style w:type="character" w:customStyle="1" w:styleId="ui-provider">
    <w:name w:val="ui-provider"/>
    <w:basedOn w:val="DefaultParagraphFont"/>
    <w:rsid w:val="006145FB"/>
  </w:style>
  <w:style w:type="table" w:customStyle="1" w:styleId="EnergyTable11">
    <w:name w:val="Energy Table11"/>
    <w:basedOn w:val="TableNormal"/>
    <w:uiPriority w:val="99"/>
    <w:qFormat/>
    <w:rsid w:val="006145FB"/>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Yu Gothic UI Semibold" w:hAnsi="Yu Gothic UI Semibold"/>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character" w:styleId="FollowedHyperlink">
    <w:name w:val="FollowedHyperlink"/>
    <w:basedOn w:val="DefaultParagraphFont"/>
    <w:uiPriority w:val="99"/>
    <w:semiHidden/>
    <w:unhideWhenUsed/>
    <w:rsid w:val="001A3A17"/>
    <w:rPr>
      <w:color w:val="00BAD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7300">
      <w:bodyDiv w:val="1"/>
      <w:marLeft w:val="0"/>
      <w:marRight w:val="0"/>
      <w:marTop w:val="0"/>
      <w:marBottom w:val="0"/>
      <w:divBdr>
        <w:top w:val="none" w:sz="0" w:space="0" w:color="auto"/>
        <w:left w:val="none" w:sz="0" w:space="0" w:color="auto"/>
        <w:bottom w:val="none" w:sz="0" w:space="0" w:color="auto"/>
        <w:right w:val="none" w:sz="0" w:space="0" w:color="auto"/>
      </w:divBdr>
      <w:divsChild>
        <w:div w:id="15233896">
          <w:marLeft w:val="0"/>
          <w:marRight w:val="0"/>
          <w:marTop w:val="0"/>
          <w:marBottom w:val="0"/>
          <w:divBdr>
            <w:top w:val="none" w:sz="0" w:space="0" w:color="auto"/>
            <w:left w:val="none" w:sz="0" w:space="0" w:color="auto"/>
            <w:bottom w:val="none" w:sz="0" w:space="0" w:color="auto"/>
            <w:right w:val="none" w:sz="0" w:space="0" w:color="auto"/>
          </w:divBdr>
        </w:div>
        <w:div w:id="142477013">
          <w:marLeft w:val="0"/>
          <w:marRight w:val="0"/>
          <w:marTop w:val="0"/>
          <w:marBottom w:val="0"/>
          <w:divBdr>
            <w:top w:val="none" w:sz="0" w:space="0" w:color="auto"/>
            <w:left w:val="none" w:sz="0" w:space="0" w:color="auto"/>
            <w:bottom w:val="none" w:sz="0" w:space="0" w:color="auto"/>
            <w:right w:val="none" w:sz="0" w:space="0" w:color="auto"/>
          </w:divBdr>
        </w:div>
        <w:div w:id="406608409">
          <w:marLeft w:val="0"/>
          <w:marRight w:val="0"/>
          <w:marTop w:val="0"/>
          <w:marBottom w:val="0"/>
          <w:divBdr>
            <w:top w:val="none" w:sz="0" w:space="0" w:color="auto"/>
            <w:left w:val="none" w:sz="0" w:space="0" w:color="auto"/>
            <w:bottom w:val="none" w:sz="0" w:space="0" w:color="auto"/>
            <w:right w:val="none" w:sz="0" w:space="0" w:color="auto"/>
          </w:divBdr>
        </w:div>
        <w:div w:id="449977625">
          <w:marLeft w:val="0"/>
          <w:marRight w:val="0"/>
          <w:marTop w:val="0"/>
          <w:marBottom w:val="0"/>
          <w:divBdr>
            <w:top w:val="none" w:sz="0" w:space="0" w:color="auto"/>
            <w:left w:val="none" w:sz="0" w:space="0" w:color="auto"/>
            <w:bottom w:val="none" w:sz="0" w:space="0" w:color="auto"/>
            <w:right w:val="none" w:sz="0" w:space="0" w:color="auto"/>
          </w:divBdr>
        </w:div>
        <w:div w:id="480847715">
          <w:marLeft w:val="0"/>
          <w:marRight w:val="0"/>
          <w:marTop w:val="0"/>
          <w:marBottom w:val="0"/>
          <w:divBdr>
            <w:top w:val="none" w:sz="0" w:space="0" w:color="auto"/>
            <w:left w:val="none" w:sz="0" w:space="0" w:color="auto"/>
            <w:bottom w:val="none" w:sz="0" w:space="0" w:color="auto"/>
            <w:right w:val="none" w:sz="0" w:space="0" w:color="auto"/>
          </w:divBdr>
        </w:div>
        <w:div w:id="530801248">
          <w:marLeft w:val="0"/>
          <w:marRight w:val="0"/>
          <w:marTop w:val="0"/>
          <w:marBottom w:val="0"/>
          <w:divBdr>
            <w:top w:val="none" w:sz="0" w:space="0" w:color="auto"/>
            <w:left w:val="none" w:sz="0" w:space="0" w:color="auto"/>
            <w:bottom w:val="none" w:sz="0" w:space="0" w:color="auto"/>
            <w:right w:val="none" w:sz="0" w:space="0" w:color="auto"/>
          </w:divBdr>
        </w:div>
        <w:div w:id="760641893">
          <w:marLeft w:val="0"/>
          <w:marRight w:val="0"/>
          <w:marTop w:val="0"/>
          <w:marBottom w:val="0"/>
          <w:divBdr>
            <w:top w:val="none" w:sz="0" w:space="0" w:color="auto"/>
            <w:left w:val="none" w:sz="0" w:space="0" w:color="auto"/>
            <w:bottom w:val="none" w:sz="0" w:space="0" w:color="auto"/>
            <w:right w:val="none" w:sz="0" w:space="0" w:color="auto"/>
          </w:divBdr>
        </w:div>
        <w:div w:id="912205290">
          <w:marLeft w:val="0"/>
          <w:marRight w:val="0"/>
          <w:marTop w:val="0"/>
          <w:marBottom w:val="0"/>
          <w:divBdr>
            <w:top w:val="none" w:sz="0" w:space="0" w:color="auto"/>
            <w:left w:val="none" w:sz="0" w:space="0" w:color="auto"/>
            <w:bottom w:val="none" w:sz="0" w:space="0" w:color="auto"/>
            <w:right w:val="none" w:sz="0" w:space="0" w:color="auto"/>
          </w:divBdr>
        </w:div>
        <w:div w:id="934754550">
          <w:marLeft w:val="0"/>
          <w:marRight w:val="0"/>
          <w:marTop w:val="0"/>
          <w:marBottom w:val="0"/>
          <w:divBdr>
            <w:top w:val="none" w:sz="0" w:space="0" w:color="auto"/>
            <w:left w:val="none" w:sz="0" w:space="0" w:color="auto"/>
            <w:bottom w:val="none" w:sz="0" w:space="0" w:color="auto"/>
            <w:right w:val="none" w:sz="0" w:space="0" w:color="auto"/>
          </w:divBdr>
        </w:div>
        <w:div w:id="1232692200">
          <w:marLeft w:val="0"/>
          <w:marRight w:val="0"/>
          <w:marTop w:val="0"/>
          <w:marBottom w:val="0"/>
          <w:divBdr>
            <w:top w:val="none" w:sz="0" w:space="0" w:color="auto"/>
            <w:left w:val="none" w:sz="0" w:space="0" w:color="auto"/>
            <w:bottom w:val="none" w:sz="0" w:space="0" w:color="auto"/>
            <w:right w:val="none" w:sz="0" w:space="0" w:color="auto"/>
          </w:divBdr>
        </w:div>
        <w:div w:id="1554657723">
          <w:marLeft w:val="0"/>
          <w:marRight w:val="0"/>
          <w:marTop w:val="0"/>
          <w:marBottom w:val="0"/>
          <w:divBdr>
            <w:top w:val="none" w:sz="0" w:space="0" w:color="auto"/>
            <w:left w:val="none" w:sz="0" w:space="0" w:color="auto"/>
            <w:bottom w:val="none" w:sz="0" w:space="0" w:color="auto"/>
            <w:right w:val="none" w:sz="0" w:space="0" w:color="auto"/>
          </w:divBdr>
        </w:div>
        <w:div w:id="1608587377">
          <w:marLeft w:val="0"/>
          <w:marRight w:val="0"/>
          <w:marTop w:val="0"/>
          <w:marBottom w:val="0"/>
          <w:divBdr>
            <w:top w:val="none" w:sz="0" w:space="0" w:color="auto"/>
            <w:left w:val="none" w:sz="0" w:space="0" w:color="auto"/>
            <w:bottom w:val="none" w:sz="0" w:space="0" w:color="auto"/>
            <w:right w:val="none" w:sz="0" w:space="0" w:color="auto"/>
          </w:divBdr>
          <w:divsChild>
            <w:div w:id="1634022830">
              <w:marLeft w:val="-75"/>
              <w:marRight w:val="0"/>
              <w:marTop w:val="30"/>
              <w:marBottom w:val="30"/>
              <w:divBdr>
                <w:top w:val="none" w:sz="0" w:space="0" w:color="auto"/>
                <w:left w:val="none" w:sz="0" w:space="0" w:color="auto"/>
                <w:bottom w:val="none" w:sz="0" w:space="0" w:color="auto"/>
                <w:right w:val="none" w:sz="0" w:space="0" w:color="auto"/>
              </w:divBdr>
              <w:divsChild>
                <w:div w:id="638537209">
                  <w:marLeft w:val="0"/>
                  <w:marRight w:val="0"/>
                  <w:marTop w:val="0"/>
                  <w:marBottom w:val="0"/>
                  <w:divBdr>
                    <w:top w:val="none" w:sz="0" w:space="0" w:color="auto"/>
                    <w:left w:val="none" w:sz="0" w:space="0" w:color="auto"/>
                    <w:bottom w:val="none" w:sz="0" w:space="0" w:color="auto"/>
                    <w:right w:val="none" w:sz="0" w:space="0" w:color="auto"/>
                  </w:divBdr>
                  <w:divsChild>
                    <w:div w:id="308823171">
                      <w:marLeft w:val="0"/>
                      <w:marRight w:val="0"/>
                      <w:marTop w:val="0"/>
                      <w:marBottom w:val="0"/>
                      <w:divBdr>
                        <w:top w:val="none" w:sz="0" w:space="0" w:color="auto"/>
                        <w:left w:val="none" w:sz="0" w:space="0" w:color="auto"/>
                        <w:bottom w:val="none" w:sz="0" w:space="0" w:color="auto"/>
                        <w:right w:val="none" w:sz="0" w:space="0" w:color="auto"/>
                      </w:divBdr>
                    </w:div>
                    <w:div w:id="1453212370">
                      <w:marLeft w:val="0"/>
                      <w:marRight w:val="0"/>
                      <w:marTop w:val="0"/>
                      <w:marBottom w:val="0"/>
                      <w:divBdr>
                        <w:top w:val="none" w:sz="0" w:space="0" w:color="auto"/>
                        <w:left w:val="none" w:sz="0" w:space="0" w:color="auto"/>
                        <w:bottom w:val="none" w:sz="0" w:space="0" w:color="auto"/>
                        <w:right w:val="none" w:sz="0" w:space="0" w:color="auto"/>
                      </w:divBdr>
                    </w:div>
                    <w:div w:id="1768387686">
                      <w:marLeft w:val="0"/>
                      <w:marRight w:val="0"/>
                      <w:marTop w:val="0"/>
                      <w:marBottom w:val="0"/>
                      <w:divBdr>
                        <w:top w:val="none" w:sz="0" w:space="0" w:color="auto"/>
                        <w:left w:val="none" w:sz="0" w:space="0" w:color="auto"/>
                        <w:bottom w:val="none" w:sz="0" w:space="0" w:color="auto"/>
                        <w:right w:val="none" w:sz="0" w:space="0" w:color="auto"/>
                      </w:divBdr>
                    </w:div>
                  </w:divsChild>
                </w:div>
                <w:div w:id="1599100606">
                  <w:marLeft w:val="0"/>
                  <w:marRight w:val="0"/>
                  <w:marTop w:val="0"/>
                  <w:marBottom w:val="0"/>
                  <w:divBdr>
                    <w:top w:val="none" w:sz="0" w:space="0" w:color="auto"/>
                    <w:left w:val="none" w:sz="0" w:space="0" w:color="auto"/>
                    <w:bottom w:val="none" w:sz="0" w:space="0" w:color="auto"/>
                    <w:right w:val="none" w:sz="0" w:space="0" w:color="auto"/>
                  </w:divBdr>
                  <w:divsChild>
                    <w:div w:id="1324626666">
                      <w:marLeft w:val="0"/>
                      <w:marRight w:val="0"/>
                      <w:marTop w:val="0"/>
                      <w:marBottom w:val="0"/>
                      <w:divBdr>
                        <w:top w:val="none" w:sz="0" w:space="0" w:color="auto"/>
                        <w:left w:val="none" w:sz="0" w:space="0" w:color="auto"/>
                        <w:bottom w:val="none" w:sz="0" w:space="0" w:color="auto"/>
                        <w:right w:val="none" w:sz="0" w:space="0" w:color="auto"/>
                      </w:divBdr>
                    </w:div>
                    <w:div w:id="1993751051">
                      <w:marLeft w:val="0"/>
                      <w:marRight w:val="0"/>
                      <w:marTop w:val="0"/>
                      <w:marBottom w:val="0"/>
                      <w:divBdr>
                        <w:top w:val="none" w:sz="0" w:space="0" w:color="auto"/>
                        <w:left w:val="none" w:sz="0" w:space="0" w:color="auto"/>
                        <w:bottom w:val="none" w:sz="0" w:space="0" w:color="auto"/>
                        <w:right w:val="none" w:sz="0" w:space="0" w:color="auto"/>
                      </w:divBdr>
                    </w:div>
                  </w:divsChild>
                </w:div>
                <w:div w:id="1798260364">
                  <w:marLeft w:val="0"/>
                  <w:marRight w:val="0"/>
                  <w:marTop w:val="0"/>
                  <w:marBottom w:val="0"/>
                  <w:divBdr>
                    <w:top w:val="none" w:sz="0" w:space="0" w:color="auto"/>
                    <w:left w:val="none" w:sz="0" w:space="0" w:color="auto"/>
                    <w:bottom w:val="none" w:sz="0" w:space="0" w:color="auto"/>
                    <w:right w:val="none" w:sz="0" w:space="0" w:color="auto"/>
                  </w:divBdr>
                  <w:divsChild>
                    <w:div w:id="312607784">
                      <w:marLeft w:val="0"/>
                      <w:marRight w:val="0"/>
                      <w:marTop w:val="0"/>
                      <w:marBottom w:val="0"/>
                      <w:divBdr>
                        <w:top w:val="none" w:sz="0" w:space="0" w:color="auto"/>
                        <w:left w:val="none" w:sz="0" w:space="0" w:color="auto"/>
                        <w:bottom w:val="none" w:sz="0" w:space="0" w:color="auto"/>
                        <w:right w:val="none" w:sz="0" w:space="0" w:color="auto"/>
                      </w:divBdr>
                    </w:div>
                    <w:div w:id="315034692">
                      <w:marLeft w:val="0"/>
                      <w:marRight w:val="0"/>
                      <w:marTop w:val="0"/>
                      <w:marBottom w:val="0"/>
                      <w:divBdr>
                        <w:top w:val="none" w:sz="0" w:space="0" w:color="auto"/>
                        <w:left w:val="none" w:sz="0" w:space="0" w:color="auto"/>
                        <w:bottom w:val="none" w:sz="0" w:space="0" w:color="auto"/>
                        <w:right w:val="none" w:sz="0" w:space="0" w:color="auto"/>
                      </w:divBdr>
                    </w:div>
                    <w:div w:id="1522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20271">
          <w:marLeft w:val="0"/>
          <w:marRight w:val="0"/>
          <w:marTop w:val="0"/>
          <w:marBottom w:val="0"/>
          <w:divBdr>
            <w:top w:val="none" w:sz="0" w:space="0" w:color="auto"/>
            <w:left w:val="none" w:sz="0" w:space="0" w:color="auto"/>
            <w:bottom w:val="none" w:sz="0" w:space="0" w:color="auto"/>
            <w:right w:val="none" w:sz="0" w:space="0" w:color="auto"/>
          </w:divBdr>
        </w:div>
        <w:div w:id="1626427540">
          <w:marLeft w:val="0"/>
          <w:marRight w:val="0"/>
          <w:marTop w:val="0"/>
          <w:marBottom w:val="0"/>
          <w:divBdr>
            <w:top w:val="none" w:sz="0" w:space="0" w:color="auto"/>
            <w:left w:val="none" w:sz="0" w:space="0" w:color="auto"/>
            <w:bottom w:val="none" w:sz="0" w:space="0" w:color="auto"/>
            <w:right w:val="none" w:sz="0" w:space="0" w:color="auto"/>
          </w:divBdr>
        </w:div>
        <w:div w:id="1871990089">
          <w:marLeft w:val="0"/>
          <w:marRight w:val="0"/>
          <w:marTop w:val="0"/>
          <w:marBottom w:val="0"/>
          <w:divBdr>
            <w:top w:val="none" w:sz="0" w:space="0" w:color="auto"/>
            <w:left w:val="none" w:sz="0" w:space="0" w:color="auto"/>
            <w:bottom w:val="none" w:sz="0" w:space="0" w:color="auto"/>
            <w:right w:val="none" w:sz="0" w:space="0" w:color="auto"/>
          </w:divBdr>
        </w:div>
        <w:div w:id="1973904326">
          <w:marLeft w:val="0"/>
          <w:marRight w:val="0"/>
          <w:marTop w:val="0"/>
          <w:marBottom w:val="0"/>
          <w:divBdr>
            <w:top w:val="none" w:sz="0" w:space="0" w:color="auto"/>
            <w:left w:val="none" w:sz="0" w:space="0" w:color="auto"/>
            <w:bottom w:val="none" w:sz="0" w:space="0" w:color="auto"/>
            <w:right w:val="none" w:sz="0" w:space="0" w:color="auto"/>
          </w:divBdr>
        </w:div>
      </w:divsChild>
    </w:div>
    <w:div w:id="348069015">
      <w:bodyDiv w:val="1"/>
      <w:marLeft w:val="0"/>
      <w:marRight w:val="0"/>
      <w:marTop w:val="0"/>
      <w:marBottom w:val="0"/>
      <w:divBdr>
        <w:top w:val="none" w:sz="0" w:space="0" w:color="auto"/>
        <w:left w:val="none" w:sz="0" w:space="0" w:color="auto"/>
        <w:bottom w:val="none" w:sz="0" w:space="0" w:color="auto"/>
        <w:right w:val="none" w:sz="0" w:space="0" w:color="auto"/>
      </w:divBdr>
    </w:div>
    <w:div w:id="371224674">
      <w:bodyDiv w:val="1"/>
      <w:marLeft w:val="0"/>
      <w:marRight w:val="0"/>
      <w:marTop w:val="0"/>
      <w:marBottom w:val="0"/>
      <w:divBdr>
        <w:top w:val="none" w:sz="0" w:space="0" w:color="auto"/>
        <w:left w:val="none" w:sz="0" w:space="0" w:color="auto"/>
        <w:bottom w:val="none" w:sz="0" w:space="0" w:color="auto"/>
        <w:right w:val="none" w:sz="0" w:space="0" w:color="auto"/>
      </w:divBdr>
      <w:divsChild>
        <w:div w:id="148639028">
          <w:marLeft w:val="0"/>
          <w:marRight w:val="0"/>
          <w:marTop w:val="0"/>
          <w:marBottom w:val="0"/>
          <w:divBdr>
            <w:top w:val="none" w:sz="0" w:space="0" w:color="auto"/>
            <w:left w:val="none" w:sz="0" w:space="0" w:color="auto"/>
            <w:bottom w:val="none" w:sz="0" w:space="0" w:color="auto"/>
            <w:right w:val="none" w:sz="0" w:space="0" w:color="auto"/>
          </w:divBdr>
        </w:div>
        <w:div w:id="612983852">
          <w:marLeft w:val="0"/>
          <w:marRight w:val="0"/>
          <w:marTop w:val="0"/>
          <w:marBottom w:val="0"/>
          <w:divBdr>
            <w:top w:val="none" w:sz="0" w:space="0" w:color="auto"/>
            <w:left w:val="none" w:sz="0" w:space="0" w:color="auto"/>
            <w:bottom w:val="none" w:sz="0" w:space="0" w:color="auto"/>
            <w:right w:val="none" w:sz="0" w:space="0" w:color="auto"/>
          </w:divBdr>
        </w:div>
        <w:div w:id="714812006">
          <w:marLeft w:val="0"/>
          <w:marRight w:val="0"/>
          <w:marTop w:val="0"/>
          <w:marBottom w:val="0"/>
          <w:divBdr>
            <w:top w:val="none" w:sz="0" w:space="0" w:color="auto"/>
            <w:left w:val="none" w:sz="0" w:space="0" w:color="auto"/>
            <w:bottom w:val="none" w:sz="0" w:space="0" w:color="auto"/>
            <w:right w:val="none" w:sz="0" w:space="0" w:color="auto"/>
          </w:divBdr>
        </w:div>
        <w:div w:id="1064791612">
          <w:marLeft w:val="0"/>
          <w:marRight w:val="0"/>
          <w:marTop w:val="0"/>
          <w:marBottom w:val="0"/>
          <w:divBdr>
            <w:top w:val="none" w:sz="0" w:space="0" w:color="auto"/>
            <w:left w:val="none" w:sz="0" w:space="0" w:color="auto"/>
            <w:bottom w:val="none" w:sz="0" w:space="0" w:color="auto"/>
            <w:right w:val="none" w:sz="0" w:space="0" w:color="auto"/>
          </w:divBdr>
        </w:div>
        <w:div w:id="1627346321">
          <w:marLeft w:val="0"/>
          <w:marRight w:val="0"/>
          <w:marTop w:val="0"/>
          <w:marBottom w:val="0"/>
          <w:divBdr>
            <w:top w:val="none" w:sz="0" w:space="0" w:color="auto"/>
            <w:left w:val="none" w:sz="0" w:space="0" w:color="auto"/>
            <w:bottom w:val="none" w:sz="0" w:space="0" w:color="auto"/>
            <w:right w:val="none" w:sz="0" w:space="0" w:color="auto"/>
          </w:divBdr>
        </w:div>
        <w:div w:id="2105298616">
          <w:marLeft w:val="0"/>
          <w:marRight w:val="0"/>
          <w:marTop w:val="0"/>
          <w:marBottom w:val="0"/>
          <w:divBdr>
            <w:top w:val="none" w:sz="0" w:space="0" w:color="auto"/>
            <w:left w:val="none" w:sz="0" w:space="0" w:color="auto"/>
            <w:bottom w:val="none" w:sz="0" w:space="0" w:color="auto"/>
            <w:right w:val="none" w:sz="0" w:space="0" w:color="auto"/>
          </w:divBdr>
        </w:div>
      </w:divsChild>
    </w:div>
    <w:div w:id="403259685">
      <w:bodyDiv w:val="1"/>
      <w:marLeft w:val="0"/>
      <w:marRight w:val="0"/>
      <w:marTop w:val="0"/>
      <w:marBottom w:val="0"/>
      <w:divBdr>
        <w:top w:val="none" w:sz="0" w:space="0" w:color="auto"/>
        <w:left w:val="none" w:sz="0" w:space="0" w:color="auto"/>
        <w:bottom w:val="none" w:sz="0" w:space="0" w:color="auto"/>
        <w:right w:val="none" w:sz="0" w:space="0" w:color="auto"/>
      </w:divBdr>
      <w:divsChild>
        <w:div w:id="1477333384">
          <w:marLeft w:val="0"/>
          <w:marRight w:val="0"/>
          <w:marTop w:val="0"/>
          <w:marBottom w:val="0"/>
          <w:divBdr>
            <w:top w:val="none" w:sz="0" w:space="0" w:color="auto"/>
            <w:left w:val="none" w:sz="0" w:space="0" w:color="auto"/>
            <w:bottom w:val="none" w:sz="0" w:space="0" w:color="auto"/>
            <w:right w:val="none" w:sz="0" w:space="0" w:color="auto"/>
          </w:divBdr>
        </w:div>
        <w:div w:id="1618953198">
          <w:marLeft w:val="0"/>
          <w:marRight w:val="0"/>
          <w:marTop w:val="0"/>
          <w:marBottom w:val="0"/>
          <w:divBdr>
            <w:top w:val="none" w:sz="0" w:space="0" w:color="auto"/>
            <w:left w:val="none" w:sz="0" w:space="0" w:color="auto"/>
            <w:bottom w:val="none" w:sz="0" w:space="0" w:color="auto"/>
            <w:right w:val="none" w:sz="0" w:space="0" w:color="auto"/>
          </w:divBdr>
        </w:div>
        <w:div w:id="2023627663">
          <w:marLeft w:val="0"/>
          <w:marRight w:val="0"/>
          <w:marTop w:val="0"/>
          <w:marBottom w:val="0"/>
          <w:divBdr>
            <w:top w:val="none" w:sz="0" w:space="0" w:color="auto"/>
            <w:left w:val="none" w:sz="0" w:space="0" w:color="auto"/>
            <w:bottom w:val="none" w:sz="0" w:space="0" w:color="auto"/>
            <w:right w:val="none" w:sz="0" w:space="0" w:color="auto"/>
          </w:divBdr>
          <w:divsChild>
            <w:div w:id="659503635">
              <w:marLeft w:val="0"/>
              <w:marRight w:val="0"/>
              <w:marTop w:val="30"/>
              <w:marBottom w:val="30"/>
              <w:divBdr>
                <w:top w:val="none" w:sz="0" w:space="0" w:color="auto"/>
                <w:left w:val="none" w:sz="0" w:space="0" w:color="auto"/>
                <w:bottom w:val="none" w:sz="0" w:space="0" w:color="auto"/>
                <w:right w:val="none" w:sz="0" w:space="0" w:color="auto"/>
              </w:divBdr>
              <w:divsChild>
                <w:div w:id="48579734">
                  <w:marLeft w:val="0"/>
                  <w:marRight w:val="0"/>
                  <w:marTop w:val="0"/>
                  <w:marBottom w:val="0"/>
                  <w:divBdr>
                    <w:top w:val="none" w:sz="0" w:space="0" w:color="auto"/>
                    <w:left w:val="none" w:sz="0" w:space="0" w:color="auto"/>
                    <w:bottom w:val="none" w:sz="0" w:space="0" w:color="auto"/>
                    <w:right w:val="none" w:sz="0" w:space="0" w:color="auto"/>
                  </w:divBdr>
                  <w:divsChild>
                    <w:div w:id="83573647">
                      <w:marLeft w:val="0"/>
                      <w:marRight w:val="0"/>
                      <w:marTop w:val="0"/>
                      <w:marBottom w:val="0"/>
                      <w:divBdr>
                        <w:top w:val="none" w:sz="0" w:space="0" w:color="auto"/>
                        <w:left w:val="none" w:sz="0" w:space="0" w:color="auto"/>
                        <w:bottom w:val="none" w:sz="0" w:space="0" w:color="auto"/>
                        <w:right w:val="none" w:sz="0" w:space="0" w:color="auto"/>
                      </w:divBdr>
                    </w:div>
                    <w:div w:id="117115901">
                      <w:marLeft w:val="0"/>
                      <w:marRight w:val="0"/>
                      <w:marTop w:val="0"/>
                      <w:marBottom w:val="0"/>
                      <w:divBdr>
                        <w:top w:val="none" w:sz="0" w:space="0" w:color="auto"/>
                        <w:left w:val="none" w:sz="0" w:space="0" w:color="auto"/>
                        <w:bottom w:val="none" w:sz="0" w:space="0" w:color="auto"/>
                        <w:right w:val="none" w:sz="0" w:space="0" w:color="auto"/>
                      </w:divBdr>
                    </w:div>
                  </w:divsChild>
                </w:div>
                <w:div w:id="216864534">
                  <w:marLeft w:val="0"/>
                  <w:marRight w:val="0"/>
                  <w:marTop w:val="0"/>
                  <w:marBottom w:val="0"/>
                  <w:divBdr>
                    <w:top w:val="none" w:sz="0" w:space="0" w:color="auto"/>
                    <w:left w:val="none" w:sz="0" w:space="0" w:color="auto"/>
                    <w:bottom w:val="none" w:sz="0" w:space="0" w:color="auto"/>
                    <w:right w:val="none" w:sz="0" w:space="0" w:color="auto"/>
                  </w:divBdr>
                  <w:divsChild>
                    <w:div w:id="1436973378">
                      <w:marLeft w:val="0"/>
                      <w:marRight w:val="0"/>
                      <w:marTop w:val="0"/>
                      <w:marBottom w:val="0"/>
                      <w:divBdr>
                        <w:top w:val="none" w:sz="0" w:space="0" w:color="auto"/>
                        <w:left w:val="none" w:sz="0" w:space="0" w:color="auto"/>
                        <w:bottom w:val="none" w:sz="0" w:space="0" w:color="auto"/>
                        <w:right w:val="none" w:sz="0" w:space="0" w:color="auto"/>
                      </w:divBdr>
                    </w:div>
                  </w:divsChild>
                </w:div>
                <w:div w:id="680201374">
                  <w:marLeft w:val="0"/>
                  <w:marRight w:val="0"/>
                  <w:marTop w:val="0"/>
                  <w:marBottom w:val="0"/>
                  <w:divBdr>
                    <w:top w:val="none" w:sz="0" w:space="0" w:color="auto"/>
                    <w:left w:val="none" w:sz="0" w:space="0" w:color="auto"/>
                    <w:bottom w:val="none" w:sz="0" w:space="0" w:color="auto"/>
                    <w:right w:val="none" w:sz="0" w:space="0" w:color="auto"/>
                  </w:divBdr>
                  <w:divsChild>
                    <w:div w:id="1019237480">
                      <w:marLeft w:val="0"/>
                      <w:marRight w:val="0"/>
                      <w:marTop w:val="0"/>
                      <w:marBottom w:val="0"/>
                      <w:divBdr>
                        <w:top w:val="none" w:sz="0" w:space="0" w:color="auto"/>
                        <w:left w:val="none" w:sz="0" w:space="0" w:color="auto"/>
                        <w:bottom w:val="none" w:sz="0" w:space="0" w:color="auto"/>
                        <w:right w:val="none" w:sz="0" w:space="0" w:color="auto"/>
                      </w:divBdr>
                    </w:div>
                  </w:divsChild>
                </w:div>
                <w:div w:id="827479078">
                  <w:marLeft w:val="0"/>
                  <w:marRight w:val="0"/>
                  <w:marTop w:val="0"/>
                  <w:marBottom w:val="0"/>
                  <w:divBdr>
                    <w:top w:val="none" w:sz="0" w:space="0" w:color="auto"/>
                    <w:left w:val="none" w:sz="0" w:space="0" w:color="auto"/>
                    <w:bottom w:val="none" w:sz="0" w:space="0" w:color="auto"/>
                    <w:right w:val="none" w:sz="0" w:space="0" w:color="auto"/>
                  </w:divBdr>
                  <w:divsChild>
                    <w:div w:id="57674630">
                      <w:marLeft w:val="0"/>
                      <w:marRight w:val="0"/>
                      <w:marTop w:val="0"/>
                      <w:marBottom w:val="0"/>
                      <w:divBdr>
                        <w:top w:val="none" w:sz="0" w:space="0" w:color="auto"/>
                        <w:left w:val="none" w:sz="0" w:space="0" w:color="auto"/>
                        <w:bottom w:val="none" w:sz="0" w:space="0" w:color="auto"/>
                        <w:right w:val="none" w:sz="0" w:space="0" w:color="auto"/>
                      </w:divBdr>
                    </w:div>
                  </w:divsChild>
                </w:div>
                <w:div w:id="869994735">
                  <w:marLeft w:val="0"/>
                  <w:marRight w:val="0"/>
                  <w:marTop w:val="0"/>
                  <w:marBottom w:val="0"/>
                  <w:divBdr>
                    <w:top w:val="none" w:sz="0" w:space="0" w:color="auto"/>
                    <w:left w:val="none" w:sz="0" w:space="0" w:color="auto"/>
                    <w:bottom w:val="none" w:sz="0" w:space="0" w:color="auto"/>
                    <w:right w:val="none" w:sz="0" w:space="0" w:color="auto"/>
                  </w:divBdr>
                  <w:divsChild>
                    <w:div w:id="1519807380">
                      <w:marLeft w:val="0"/>
                      <w:marRight w:val="0"/>
                      <w:marTop w:val="0"/>
                      <w:marBottom w:val="0"/>
                      <w:divBdr>
                        <w:top w:val="none" w:sz="0" w:space="0" w:color="auto"/>
                        <w:left w:val="none" w:sz="0" w:space="0" w:color="auto"/>
                        <w:bottom w:val="none" w:sz="0" w:space="0" w:color="auto"/>
                        <w:right w:val="none" w:sz="0" w:space="0" w:color="auto"/>
                      </w:divBdr>
                    </w:div>
                  </w:divsChild>
                </w:div>
                <w:div w:id="905341391">
                  <w:marLeft w:val="0"/>
                  <w:marRight w:val="0"/>
                  <w:marTop w:val="0"/>
                  <w:marBottom w:val="0"/>
                  <w:divBdr>
                    <w:top w:val="none" w:sz="0" w:space="0" w:color="auto"/>
                    <w:left w:val="none" w:sz="0" w:space="0" w:color="auto"/>
                    <w:bottom w:val="none" w:sz="0" w:space="0" w:color="auto"/>
                    <w:right w:val="none" w:sz="0" w:space="0" w:color="auto"/>
                  </w:divBdr>
                  <w:divsChild>
                    <w:div w:id="430584337">
                      <w:marLeft w:val="0"/>
                      <w:marRight w:val="0"/>
                      <w:marTop w:val="0"/>
                      <w:marBottom w:val="0"/>
                      <w:divBdr>
                        <w:top w:val="none" w:sz="0" w:space="0" w:color="auto"/>
                        <w:left w:val="none" w:sz="0" w:space="0" w:color="auto"/>
                        <w:bottom w:val="none" w:sz="0" w:space="0" w:color="auto"/>
                        <w:right w:val="none" w:sz="0" w:space="0" w:color="auto"/>
                      </w:divBdr>
                    </w:div>
                    <w:div w:id="508375958">
                      <w:marLeft w:val="0"/>
                      <w:marRight w:val="0"/>
                      <w:marTop w:val="0"/>
                      <w:marBottom w:val="0"/>
                      <w:divBdr>
                        <w:top w:val="none" w:sz="0" w:space="0" w:color="auto"/>
                        <w:left w:val="none" w:sz="0" w:space="0" w:color="auto"/>
                        <w:bottom w:val="none" w:sz="0" w:space="0" w:color="auto"/>
                        <w:right w:val="none" w:sz="0" w:space="0" w:color="auto"/>
                      </w:divBdr>
                    </w:div>
                    <w:div w:id="639043932">
                      <w:marLeft w:val="0"/>
                      <w:marRight w:val="0"/>
                      <w:marTop w:val="0"/>
                      <w:marBottom w:val="0"/>
                      <w:divBdr>
                        <w:top w:val="none" w:sz="0" w:space="0" w:color="auto"/>
                        <w:left w:val="none" w:sz="0" w:space="0" w:color="auto"/>
                        <w:bottom w:val="none" w:sz="0" w:space="0" w:color="auto"/>
                        <w:right w:val="none" w:sz="0" w:space="0" w:color="auto"/>
                      </w:divBdr>
                    </w:div>
                    <w:div w:id="1021278556">
                      <w:marLeft w:val="0"/>
                      <w:marRight w:val="0"/>
                      <w:marTop w:val="0"/>
                      <w:marBottom w:val="0"/>
                      <w:divBdr>
                        <w:top w:val="none" w:sz="0" w:space="0" w:color="auto"/>
                        <w:left w:val="none" w:sz="0" w:space="0" w:color="auto"/>
                        <w:bottom w:val="none" w:sz="0" w:space="0" w:color="auto"/>
                        <w:right w:val="none" w:sz="0" w:space="0" w:color="auto"/>
                      </w:divBdr>
                    </w:div>
                    <w:div w:id="2068261482">
                      <w:marLeft w:val="0"/>
                      <w:marRight w:val="0"/>
                      <w:marTop w:val="0"/>
                      <w:marBottom w:val="0"/>
                      <w:divBdr>
                        <w:top w:val="none" w:sz="0" w:space="0" w:color="auto"/>
                        <w:left w:val="none" w:sz="0" w:space="0" w:color="auto"/>
                        <w:bottom w:val="none" w:sz="0" w:space="0" w:color="auto"/>
                        <w:right w:val="none" w:sz="0" w:space="0" w:color="auto"/>
                      </w:divBdr>
                    </w:div>
                  </w:divsChild>
                </w:div>
                <w:div w:id="950892042">
                  <w:marLeft w:val="0"/>
                  <w:marRight w:val="0"/>
                  <w:marTop w:val="0"/>
                  <w:marBottom w:val="0"/>
                  <w:divBdr>
                    <w:top w:val="none" w:sz="0" w:space="0" w:color="auto"/>
                    <w:left w:val="none" w:sz="0" w:space="0" w:color="auto"/>
                    <w:bottom w:val="none" w:sz="0" w:space="0" w:color="auto"/>
                    <w:right w:val="none" w:sz="0" w:space="0" w:color="auto"/>
                  </w:divBdr>
                  <w:divsChild>
                    <w:div w:id="1145243006">
                      <w:marLeft w:val="0"/>
                      <w:marRight w:val="0"/>
                      <w:marTop w:val="0"/>
                      <w:marBottom w:val="0"/>
                      <w:divBdr>
                        <w:top w:val="none" w:sz="0" w:space="0" w:color="auto"/>
                        <w:left w:val="none" w:sz="0" w:space="0" w:color="auto"/>
                        <w:bottom w:val="none" w:sz="0" w:space="0" w:color="auto"/>
                        <w:right w:val="none" w:sz="0" w:space="0" w:color="auto"/>
                      </w:divBdr>
                    </w:div>
                    <w:div w:id="1772822542">
                      <w:marLeft w:val="0"/>
                      <w:marRight w:val="0"/>
                      <w:marTop w:val="0"/>
                      <w:marBottom w:val="0"/>
                      <w:divBdr>
                        <w:top w:val="none" w:sz="0" w:space="0" w:color="auto"/>
                        <w:left w:val="none" w:sz="0" w:space="0" w:color="auto"/>
                        <w:bottom w:val="none" w:sz="0" w:space="0" w:color="auto"/>
                        <w:right w:val="none" w:sz="0" w:space="0" w:color="auto"/>
                      </w:divBdr>
                    </w:div>
                  </w:divsChild>
                </w:div>
                <w:div w:id="1197040055">
                  <w:marLeft w:val="0"/>
                  <w:marRight w:val="0"/>
                  <w:marTop w:val="0"/>
                  <w:marBottom w:val="0"/>
                  <w:divBdr>
                    <w:top w:val="none" w:sz="0" w:space="0" w:color="auto"/>
                    <w:left w:val="none" w:sz="0" w:space="0" w:color="auto"/>
                    <w:bottom w:val="none" w:sz="0" w:space="0" w:color="auto"/>
                    <w:right w:val="none" w:sz="0" w:space="0" w:color="auto"/>
                  </w:divBdr>
                  <w:divsChild>
                    <w:div w:id="524906586">
                      <w:marLeft w:val="0"/>
                      <w:marRight w:val="0"/>
                      <w:marTop w:val="0"/>
                      <w:marBottom w:val="0"/>
                      <w:divBdr>
                        <w:top w:val="none" w:sz="0" w:space="0" w:color="auto"/>
                        <w:left w:val="none" w:sz="0" w:space="0" w:color="auto"/>
                        <w:bottom w:val="none" w:sz="0" w:space="0" w:color="auto"/>
                        <w:right w:val="none" w:sz="0" w:space="0" w:color="auto"/>
                      </w:divBdr>
                    </w:div>
                  </w:divsChild>
                </w:div>
                <w:div w:id="1589654591">
                  <w:marLeft w:val="0"/>
                  <w:marRight w:val="0"/>
                  <w:marTop w:val="0"/>
                  <w:marBottom w:val="0"/>
                  <w:divBdr>
                    <w:top w:val="none" w:sz="0" w:space="0" w:color="auto"/>
                    <w:left w:val="none" w:sz="0" w:space="0" w:color="auto"/>
                    <w:bottom w:val="none" w:sz="0" w:space="0" w:color="auto"/>
                    <w:right w:val="none" w:sz="0" w:space="0" w:color="auto"/>
                  </w:divBdr>
                  <w:divsChild>
                    <w:div w:id="334381138">
                      <w:marLeft w:val="0"/>
                      <w:marRight w:val="0"/>
                      <w:marTop w:val="0"/>
                      <w:marBottom w:val="0"/>
                      <w:divBdr>
                        <w:top w:val="none" w:sz="0" w:space="0" w:color="auto"/>
                        <w:left w:val="none" w:sz="0" w:space="0" w:color="auto"/>
                        <w:bottom w:val="none" w:sz="0" w:space="0" w:color="auto"/>
                        <w:right w:val="none" w:sz="0" w:space="0" w:color="auto"/>
                      </w:divBdr>
                    </w:div>
                    <w:div w:id="682322737">
                      <w:marLeft w:val="0"/>
                      <w:marRight w:val="0"/>
                      <w:marTop w:val="0"/>
                      <w:marBottom w:val="0"/>
                      <w:divBdr>
                        <w:top w:val="none" w:sz="0" w:space="0" w:color="auto"/>
                        <w:left w:val="none" w:sz="0" w:space="0" w:color="auto"/>
                        <w:bottom w:val="none" w:sz="0" w:space="0" w:color="auto"/>
                        <w:right w:val="none" w:sz="0" w:space="0" w:color="auto"/>
                      </w:divBdr>
                    </w:div>
                    <w:div w:id="1294484125">
                      <w:marLeft w:val="0"/>
                      <w:marRight w:val="0"/>
                      <w:marTop w:val="0"/>
                      <w:marBottom w:val="0"/>
                      <w:divBdr>
                        <w:top w:val="none" w:sz="0" w:space="0" w:color="auto"/>
                        <w:left w:val="none" w:sz="0" w:space="0" w:color="auto"/>
                        <w:bottom w:val="none" w:sz="0" w:space="0" w:color="auto"/>
                        <w:right w:val="none" w:sz="0" w:space="0" w:color="auto"/>
                      </w:divBdr>
                    </w:div>
                    <w:div w:id="1750887394">
                      <w:marLeft w:val="0"/>
                      <w:marRight w:val="0"/>
                      <w:marTop w:val="0"/>
                      <w:marBottom w:val="0"/>
                      <w:divBdr>
                        <w:top w:val="none" w:sz="0" w:space="0" w:color="auto"/>
                        <w:left w:val="none" w:sz="0" w:space="0" w:color="auto"/>
                        <w:bottom w:val="none" w:sz="0" w:space="0" w:color="auto"/>
                        <w:right w:val="none" w:sz="0" w:space="0" w:color="auto"/>
                      </w:divBdr>
                    </w:div>
                    <w:div w:id="1849128667">
                      <w:marLeft w:val="0"/>
                      <w:marRight w:val="0"/>
                      <w:marTop w:val="0"/>
                      <w:marBottom w:val="0"/>
                      <w:divBdr>
                        <w:top w:val="none" w:sz="0" w:space="0" w:color="auto"/>
                        <w:left w:val="none" w:sz="0" w:space="0" w:color="auto"/>
                        <w:bottom w:val="none" w:sz="0" w:space="0" w:color="auto"/>
                        <w:right w:val="none" w:sz="0" w:space="0" w:color="auto"/>
                      </w:divBdr>
                    </w:div>
                  </w:divsChild>
                </w:div>
                <w:div w:id="1608584877">
                  <w:marLeft w:val="0"/>
                  <w:marRight w:val="0"/>
                  <w:marTop w:val="0"/>
                  <w:marBottom w:val="0"/>
                  <w:divBdr>
                    <w:top w:val="none" w:sz="0" w:space="0" w:color="auto"/>
                    <w:left w:val="none" w:sz="0" w:space="0" w:color="auto"/>
                    <w:bottom w:val="none" w:sz="0" w:space="0" w:color="auto"/>
                    <w:right w:val="none" w:sz="0" w:space="0" w:color="auto"/>
                  </w:divBdr>
                  <w:divsChild>
                    <w:div w:id="619384979">
                      <w:marLeft w:val="0"/>
                      <w:marRight w:val="0"/>
                      <w:marTop w:val="0"/>
                      <w:marBottom w:val="0"/>
                      <w:divBdr>
                        <w:top w:val="none" w:sz="0" w:space="0" w:color="auto"/>
                        <w:left w:val="none" w:sz="0" w:space="0" w:color="auto"/>
                        <w:bottom w:val="none" w:sz="0" w:space="0" w:color="auto"/>
                        <w:right w:val="none" w:sz="0" w:space="0" w:color="auto"/>
                      </w:divBdr>
                    </w:div>
                  </w:divsChild>
                </w:div>
                <w:div w:id="1905019995">
                  <w:marLeft w:val="0"/>
                  <w:marRight w:val="0"/>
                  <w:marTop w:val="0"/>
                  <w:marBottom w:val="0"/>
                  <w:divBdr>
                    <w:top w:val="none" w:sz="0" w:space="0" w:color="auto"/>
                    <w:left w:val="none" w:sz="0" w:space="0" w:color="auto"/>
                    <w:bottom w:val="none" w:sz="0" w:space="0" w:color="auto"/>
                    <w:right w:val="none" w:sz="0" w:space="0" w:color="auto"/>
                  </w:divBdr>
                  <w:divsChild>
                    <w:div w:id="1025325837">
                      <w:marLeft w:val="0"/>
                      <w:marRight w:val="0"/>
                      <w:marTop w:val="0"/>
                      <w:marBottom w:val="0"/>
                      <w:divBdr>
                        <w:top w:val="none" w:sz="0" w:space="0" w:color="auto"/>
                        <w:left w:val="none" w:sz="0" w:space="0" w:color="auto"/>
                        <w:bottom w:val="none" w:sz="0" w:space="0" w:color="auto"/>
                        <w:right w:val="none" w:sz="0" w:space="0" w:color="auto"/>
                      </w:divBdr>
                    </w:div>
                  </w:divsChild>
                </w:div>
                <w:div w:id="2024043319">
                  <w:marLeft w:val="0"/>
                  <w:marRight w:val="0"/>
                  <w:marTop w:val="0"/>
                  <w:marBottom w:val="0"/>
                  <w:divBdr>
                    <w:top w:val="none" w:sz="0" w:space="0" w:color="auto"/>
                    <w:left w:val="none" w:sz="0" w:space="0" w:color="auto"/>
                    <w:bottom w:val="none" w:sz="0" w:space="0" w:color="auto"/>
                    <w:right w:val="none" w:sz="0" w:space="0" w:color="auto"/>
                  </w:divBdr>
                  <w:divsChild>
                    <w:div w:id="1381246942">
                      <w:marLeft w:val="0"/>
                      <w:marRight w:val="0"/>
                      <w:marTop w:val="0"/>
                      <w:marBottom w:val="0"/>
                      <w:divBdr>
                        <w:top w:val="none" w:sz="0" w:space="0" w:color="auto"/>
                        <w:left w:val="none" w:sz="0" w:space="0" w:color="auto"/>
                        <w:bottom w:val="none" w:sz="0" w:space="0" w:color="auto"/>
                        <w:right w:val="none" w:sz="0" w:space="0" w:color="auto"/>
                      </w:divBdr>
                    </w:div>
                  </w:divsChild>
                </w:div>
                <w:div w:id="2057461290">
                  <w:marLeft w:val="0"/>
                  <w:marRight w:val="0"/>
                  <w:marTop w:val="0"/>
                  <w:marBottom w:val="0"/>
                  <w:divBdr>
                    <w:top w:val="none" w:sz="0" w:space="0" w:color="auto"/>
                    <w:left w:val="none" w:sz="0" w:space="0" w:color="auto"/>
                    <w:bottom w:val="none" w:sz="0" w:space="0" w:color="auto"/>
                    <w:right w:val="none" w:sz="0" w:space="0" w:color="auto"/>
                  </w:divBdr>
                  <w:divsChild>
                    <w:div w:id="848330524">
                      <w:marLeft w:val="0"/>
                      <w:marRight w:val="0"/>
                      <w:marTop w:val="0"/>
                      <w:marBottom w:val="0"/>
                      <w:divBdr>
                        <w:top w:val="none" w:sz="0" w:space="0" w:color="auto"/>
                        <w:left w:val="none" w:sz="0" w:space="0" w:color="auto"/>
                        <w:bottom w:val="none" w:sz="0" w:space="0" w:color="auto"/>
                        <w:right w:val="none" w:sz="0" w:space="0" w:color="auto"/>
                      </w:divBdr>
                    </w:div>
                    <w:div w:id="15877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95085">
      <w:bodyDiv w:val="1"/>
      <w:marLeft w:val="0"/>
      <w:marRight w:val="0"/>
      <w:marTop w:val="0"/>
      <w:marBottom w:val="0"/>
      <w:divBdr>
        <w:top w:val="none" w:sz="0" w:space="0" w:color="auto"/>
        <w:left w:val="none" w:sz="0" w:space="0" w:color="auto"/>
        <w:bottom w:val="none" w:sz="0" w:space="0" w:color="auto"/>
        <w:right w:val="none" w:sz="0" w:space="0" w:color="auto"/>
      </w:divBdr>
    </w:div>
    <w:div w:id="524096965">
      <w:bodyDiv w:val="1"/>
      <w:marLeft w:val="0"/>
      <w:marRight w:val="0"/>
      <w:marTop w:val="0"/>
      <w:marBottom w:val="0"/>
      <w:divBdr>
        <w:top w:val="none" w:sz="0" w:space="0" w:color="auto"/>
        <w:left w:val="none" w:sz="0" w:space="0" w:color="auto"/>
        <w:bottom w:val="none" w:sz="0" w:space="0" w:color="auto"/>
        <w:right w:val="none" w:sz="0" w:space="0" w:color="auto"/>
      </w:divBdr>
    </w:div>
    <w:div w:id="601448972">
      <w:bodyDiv w:val="1"/>
      <w:marLeft w:val="0"/>
      <w:marRight w:val="0"/>
      <w:marTop w:val="0"/>
      <w:marBottom w:val="0"/>
      <w:divBdr>
        <w:top w:val="none" w:sz="0" w:space="0" w:color="auto"/>
        <w:left w:val="none" w:sz="0" w:space="0" w:color="auto"/>
        <w:bottom w:val="none" w:sz="0" w:space="0" w:color="auto"/>
        <w:right w:val="none" w:sz="0" w:space="0" w:color="auto"/>
      </w:divBdr>
    </w:div>
    <w:div w:id="604732478">
      <w:bodyDiv w:val="1"/>
      <w:marLeft w:val="0"/>
      <w:marRight w:val="0"/>
      <w:marTop w:val="0"/>
      <w:marBottom w:val="0"/>
      <w:divBdr>
        <w:top w:val="none" w:sz="0" w:space="0" w:color="auto"/>
        <w:left w:val="none" w:sz="0" w:space="0" w:color="auto"/>
        <w:bottom w:val="none" w:sz="0" w:space="0" w:color="auto"/>
        <w:right w:val="none" w:sz="0" w:space="0" w:color="auto"/>
      </w:divBdr>
      <w:divsChild>
        <w:div w:id="83191816">
          <w:marLeft w:val="0"/>
          <w:marRight w:val="0"/>
          <w:marTop w:val="0"/>
          <w:marBottom w:val="0"/>
          <w:divBdr>
            <w:top w:val="none" w:sz="0" w:space="0" w:color="auto"/>
            <w:left w:val="none" w:sz="0" w:space="0" w:color="auto"/>
            <w:bottom w:val="none" w:sz="0" w:space="0" w:color="auto"/>
            <w:right w:val="none" w:sz="0" w:space="0" w:color="auto"/>
          </w:divBdr>
        </w:div>
        <w:div w:id="660474749">
          <w:marLeft w:val="0"/>
          <w:marRight w:val="0"/>
          <w:marTop w:val="0"/>
          <w:marBottom w:val="0"/>
          <w:divBdr>
            <w:top w:val="none" w:sz="0" w:space="0" w:color="auto"/>
            <w:left w:val="none" w:sz="0" w:space="0" w:color="auto"/>
            <w:bottom w:val="none" w:sz="0" w:space="0" w:color="auto"/>
            <w:right w:val="none" w:sz="0" w:space="0" w:color="auto"/>
          </w:divBdr>
        </w:div>
        <w:div w:id="868026152">
          <w:marLeft w:val="0"/>
          <w:marRight w:val="0"/>
          <w:marTop w:val="0"/>
          <w:marBottom w:val="0"/>
          <w:divBdr>
            <w:top w:val="none" w:sz="0" w:space="0" w:color="auto"/>
            <w:left w:val="none" w:sz="0" w:space="0" w:color="auto"/>
            <w:bottom w:val="none" w:sz="0" w:space="0" w:color="auto"/>
            <w:right w:val="none" w:sz="0" w:space="0" w:color="auto"/>
          </w:divBdr>
        </w:div>
      </w:divsChild>
    </w:div>
    <w:div w:id="787894376">
      <w:bodyDiv w:val="1"/>
      <w:marLeft w:val="0"/>
      <w:marRight w:val="0"/>
      <w:marTop w:val="0"/>
      <w:marBottom w:val="0"/>
      <w:divBdr>
        <w:top w:val="none" w:sz="0" w:space="0" w:color="auto"/>
        <w:left w:val="none" w:sz="0" w:space="0" w:color="auto"/>
        <w:bottom w:val="none" w:sz="0" w:space="0" w:color="auto"/>
        <w:right w:val="none" w:sz="0" w:space="0" w:color="auto"/>
      </w:divBdr>
      <w:divsChild>
        <w:div w:id="146014754">
          <w:marLeft w:val="0"/>
          <w:marRight w:val="0"/>
          <w:marTop w:val="0"/>
          <w:marBottom w:val="0"/>
          <w:divBdr>
            <w:top w:val="none" w:sz="0" w:space="0" w:color="auto"/>
            <w:left w:val="none" w:sz="0" w:space="0" w:color="auto"/>
            <w:bottom w:val="none" w:sz="0" w:space="0" w:color="auto"/>
            <w:right w:val="none" w:sz="0" w:space="0" w:color="auto"/>
          </w:divBdr>
        </w:div>
        <w:div w:id="168101323">
          <w:marLeft w:val="0"/>
          <w:marRight w:val="0"/>
          <w:marTop w:val="0"/>
          <w:marBottom w:val="0"/>
          <w:divBdr>
            <w:top w:val="none" w:sz="0" w:space="0" w:color="auto"/>
            <w:left w:val="none" w:sz="0" w:space="0" w:color="auto"/>
            <w:bottom w:val="none" w:sz="0" w:space="0" w:color="auto"/>
            <w:right w:val="none" w:sz="0" w:space="0" w:color="auto"/>
          </w:divBdr>
        </w:div>
        <w:div w:id="895287570">
          <w:marLeft w:val="0"/>
          <w:marRight w:val="0"/>
          <w:marTop w:val="0"/>
          <w:marBottom w:val="0"/>
          <w:divBdr>
            <w:top w:val="none" w:sz="0" w:space="0" w:color="auto"/>
            <w:left w:val="none" w:sz="0" w:space="0" w:color="auto"/>
            <w:bottom w:val="none" w:sz="0" w:space="0" w:color="auto"/>
            <w:right w:val="none" w:sz="0" w:space="0" w:color="auto"/>
          </w:divBdr>
        </w:div>
        <w:div w:id="1028066976">
          <w:marLeft w:val="0"/>
          <w:marRight w:val="0"/>
          <w:marTop w:val="0"/>
          <w:marBottom w:val="0"/>
          <w:divBdr>
            <w:top w:val="none" w:sz="0" w:space="0" w:color="auto"/>
            <w:left w:val="none" w:sz="0" w:space="0" w:color="auto"/>
            <w:bottom w:val="none" w:sz="0" w:space="0" w:color="auto"/>
            <w:right w:val="none" w:sz="0" w:space="0" w:color="auto"/>
          </w:divBdr>
        </w:div>
        <w:div w:id="1427506555">
          <w:marLeft w:val="0"/>
          <w:marRight w:val="0"/>
          <w:marTop w:val="0"/>
          <w:marBottom w:val="0"/>
          <w:divBdr>
            <w:top w:val="none" w:sz="0" w:space="0" w:color="auto"/>
            <w:left w:val="none" w:sz="0" w:space="0" w:color="auto"/>
            <w:bottom w:val="none" w:sz="0" w:space="0" w:color="auto"/>
            <w:right w:val="none" w:sz="0" w:space="0" w:color="auto"/>
          </w:divBdr>
        </w:div>
        <w:div w:id="1871721062">
          <w:marLeft w:val="0"/>
          <w:marRight w:val="0"/>
          <w:marTop w:val="0"/>
          <w:marBottom w:val="0"/>
          <w:divBdr>
            <w:top w:val="none" w:sz="0" w:space="0" w:color="auto"/>
            <w:left w:val="none" w:sz="0" w:space="0" w:color="auto"/>
            <w:bottom w:val="none" w:sz="0" w:space="0" w:color="auto"/>
            <w:right w:val="none" w:sz="0" w:space="0" w:color="auto"/>
          </w:divBdr>
        </w:div>
      </w:divsChild>
    </w:div>
    <w:div w:id="869612066">
      <w:bodyDiv w:val="1"/>
      <w:marLeft w:val="0"/>
      <w:marRight w:val="0"/>
      <w:marTop w:val="0"/>
      <w:marBottom w:val="0"/>
      <w:divBdr>
        <w:top w:val="none" w:sz="0" w:space="0" w:color="auto"/>
        <w:left w:val="none" w:sz="0" w:space="0" w:color="auto"/>
        <w:bottom w:val="none" w:sz="0" w:space="0" w:color="auto"/>
        <w:right w:val="none" w:sz="0" w:space="0" w:color="auto"/>
      </w:divBdr>
      <w:divsChild>
        <w:div w:id="126821803">
          <w:marLeft w:val="0"/>
          <w:marRight w:val="0"/>
          <w:marTop w:val="0"/>
          <w:marBottom w:val="0"/>
          <w:divBdr>
            <w:top w:val="none" w:sz="0" w:space="0" w:color="auto"/>
            <w:left w:val="none" w:sz="0" w:space="0" w:color="auto"/>
            <w:bottom w:val="none" w:sz="0" w:space="0" w:color="auto"/>
            <w:right w:val="none" w:sz="0" w:space="0" w:color="auto"/>
          </w:divBdr>
        </w:div>
        <w:div w:id="395125710">
          <w:marLeft w:val="0"/>
          <w:marRight w:val="0"/>
          <w:marTop w:val="0"/>
          <w:marBottom w:val="0"/>
          <w:divBdr>
            <w:top w:val="none" w:sz="0" w:space="0" w:color="auto"/>
            <w:left w:val="none" w:sz="0" w:space="0" w:color="auto"/>
            <w:bottom w:val="none" w:sz="0" w:space="0" w:color="auto"/>
            <w:right w:val="none" w:sz="0" w:space="0" w:color="auto"/>
          </w:divBdr>
        </w:div>
        <w:div w:id="768502576">
          <w:marLeft w:val="0"/>
          <w:marRight w:val="0"/>
          <w:marTop w:val="0"/>
          <w:marBottom w:val="0"/>
          <w:divBdr>
            <w:top w:val="none" w:sz="0" w:space="0" w:color="auto"/>
            <w:left w:val="none" w:sz="0" w:space="0" w:color="auto"/>
            <w:bottom w:val="none" w:sz="0" w:space="0" w:color="auto"/>
            <w:right w:val="none" w:sz="0" w:space="0" w:color="auto"/>
          </w:divBdr>
        </w:div>
        <w:div w:id="912734904">
          <w:marLeft w:val="0"/>
          <w:marRight w:val="0"/>
          <w:marTop w:val="0"/>
          <w:marBottom w:val="0"/>
          <w:divBdr>
            <w:top w:val="none" w:sz="0" w:space="0" w:color="auto"/>
            <w:left w:val="none" w:sz="0" w:space="0" w:color="auto"/>
            <w:bottom w:val="none" w:sz="0" w:space="0" w:color="auto"/>
            <w:right w:val="none" w:sz="0" w:space="0" w:color="auto"/>
          </w:divBdr>
        </w:div>
        <w:div w:id="941842889">
          <w:marLeft w:val="0"/>
          <w:marRight w:val="0"/>
          <w:marTop w:val="0"/>
          <w:marBottom w:val="0"/>
          <w:divBdr>
            <w:top w:val="none" w:sz="0" w:space="0" w:color="auto"/>
            <w:left w:val="none" w:sz="0" w:space="0" w:color="auto"/>
            <w:bottom w:val="none" w:sz="0" w:space="0" w:color="auto"/>
            <w:right w:val="none" w:sz="0" w:space="0" w:color="auto"/>
          </w:divBdr>
        </w:div>
        <w:div w:id="1094479247">
          <w:marLeft w:val="0"/>
          <w:marRight w:val="0"/>
          <w:marTop w:val="0"/>
          <w:marBottom w:val="0"/>
          <w:divBdr>
            <w:top w:val="none" w:sz="0" w:space="0" w:color="auto"/>
            <w:left w:val="none" w:sz="0" w:space="0" w:color="auto"/>
            <w:bottom w:val="none" w:sz="0" w:space="0" w:color="auto"/>
            <w:right w:val="none" w:sz="0" w:space="0" w:color="auto"/>
          </w:divBdr>
        </w:div>
      </w:divsChild>
    </w:div>
    <w:div w:id="874542443">
      <w:bodyDiv w:val="1"/>
      <w:marLeft w:val="0"/>
      <w:marRight w:val="0"/>
      <w:marTop w:val="0"/>
      <w:marBottom w:val="0"/>
      <w:divBdr>
        <w:top w:val="none" w:sz="0" w:space="0" w:color="auto"/>
        <w:left w:val="none" w:sz="0" w:space="0" w:color="auto"/>
        <w:bottom w:val="none" w:sz="0" w:space="0" w:color="auto"/>
        <w:right w:val="none" w:sz="0" w:space="0" w:color="auto"/>
      </w:divBdr>
    </w:div>
    <w:div w:id="1118529424">
      <w:bodyDiv w:val="1"/>
      <w:marLeft w:val="0"/>
      <w:marRight w:val="0"/>
      <w:marTop w:val="0"/>
      <w:marBottom w:val="0"/>
      <w:divBdr>
        <w:top w:val="none" w:sz="0" w:space="0" w:color="auto"/>
        <w:left w:val="none" w:sz="0" w:space="0" w:color="auto"/>
        <w:bottom w:val="none" w:sz="0" w:space="0" w:color="auto"/>
        <w:right w:val="none" w:sz="0" w:space="0" w:color="auto"/>
      </w:divBdr>
      <w:divsChild>
        <w:div w:id="332950649">
          <w:marLeft w:val="0"/>
          <w:marRight w:val="0"/>
          <w:marTop w:val="0"/>
          <w:marBottom w:val="0"/>
          <w:divBdr>
            <w:top w:val="none" w:sz="0" w:space="0" w:color="auto"/>
            <w:left w:val="none" w:sz="0" w:space="0" w:color="auto"/>
            <w:bottom w:val="none" w:sz="0" w:space="0" w:color="auto"/>
            <w:right w:val="none" w:sz="0" w:space="0" w:color="auto"/>
          </w:divBdr>
        </w:div>
        <w:div w:id="363747813">
          <w:marLeft w:val="0"/>
          <w:marRight w:val="0"/>
          <w:marTop w:val="0"/>
          <w:marBottom w:val="0"/>
          <w:divBdr>
            <w:top w:val="none" w:sz="0" w:space="0" w:color="auto"/>
            <w:left w:val="none" w:sz="0" w:space="0" w:color="auto"/>
            <w:bottom w:val="none" w:sz="0" w:space="0" w:color="auto"/>
            <w:right w:val="none" w:sz="0" w:space="0" w:color="auto"/>
          </w:divBdr>
        </w:div>
        <w:div w:id="718285770">
          <w:marLeft w:val="0"/>
          <w:marRight w:val="0"/>
          <w:marTop w:val="0"/>
          <w:marBottom w:val="0"/>
          <w:divBdr>
            <w:top w:val="none" w:sz="0" w:space="0" w:color="auto"/>
            <w:left w:val="none" w:sz="0" w:space="0" w:color="auto"/>
            <w:bottom w:val="none" w:sz="0" w:space="0" w:color="auto"/>
            <w:right w:val="none" w:sz="0" w:space="0" w:color="auto"/>
          </w:divBdr>
        </w:div>
        <w:div w:id="978413106">
          <w:marLeft w:val="0"/>
          <w:marRight w:val="0"/>
          <w:marTop w:val="0"/>
          <w:marBottom w:val="0"/>
          <w:divBdr>
            <w:top w:val="none" w:sz="0" w:space="0" w:color="auto"/>
            <w:left w:val="none" w:sz="0" w:space="0" w:color="auto"/>
            <w:bottom w:val="none" w:sz="0" w:space="0" w:color="auto"/>
            <w:right w:val="none" w:sz="0" w:space="0" w:color="auto"/>
          </w:divBdr>
        </w:div>
        <w:div w:id="1028292011">
          <w:marLeft w:val="0"/>
          <w:marRight w:val="0"/>
          <w:marTop w:val="0"/>
          <w:marBottom w:val="0"/>
          <w:divBdr>
            <w:top w:val="none" w:sz="0" w:space="0" w:color="auto"/>
            <w:left w:val="none" w:sz="0" w:space="0" w:color="auto"/>
            <w:bottom w:val="none" w:sz="0" w:space="0" w:color="auto"/>
            <w:right w:val="none" w:sz="0" w:space="0" w:color="auto"/>
          </w:divBdr>
        </w:div>
        <w:div w:id="1387021623">
          <w:marLeft w:val="0"/>
          <w:marRight w:val="0"/>
          <w:marTop w:val="0"/>
          <w:marBottom w:val="0"/>
          <w:divBdr>
            <w:top w:val="none" w:sz="0" w:space="0" w:color="auto"/>
            <w:left w:val="none" w:sz="0" w:space="0" w:color="auto"/>
            <w:bottom w:val="none" w:sz="0" w:space="0" w:color="auto"/>
            <w:right w:val="none" w:sz="0" w:space="0" w:color="auto"/>
          </w:divBdr>
        </w:div>
        <w:div w:id="1580287736">
          <w:marLeft w:val="0"/>
          <w:marRight w:val="0"/>
          <w:marTop w:val="0"/>
          <w:marBottom w:val="0"/>
          <w:divBdr>
            <w:top w:val="none" w:sz="0" w:space="0" w:color="auto"/>
            <w:left w:val="none" w:sz="0" w:space="0" w:color="auto"/>
            <w:bottom w:val="none" w:sz="0" w:space="0" w:color="auto"/>
            <w:right w:val="none" w:sz="0" w:space="0" w:color="auto"/>
          </w:divBdr>
        </w:div>
        <w:div w:id="2146659206">
          <w:marLeft w:val="0"/>
          <w:marRight w:val="0"/>
          <w:marTop w:val="0"/>
          <w:marBottom w:val="0"/>
          <w:divBdr>
            <w:top w:val="none" w:sz="0" w:space="0" w:color="auto"/>
            <w:left w:val="none" w:sz="0" w:space="0" w:color="auto"/>
            <w:bottom w:val="none" w:sz="0" w:space="0" w:color="auto"/>
            <w:right w:val="none" w:sz="0" w:space="0" w:color="auto"/>
          </w:divBdr>
        </w:div>
      </w:divsChild>
    </w:div>
    <w:div w:id="1142233472">
      <w:bodyDiv w:val="1"/>
      <w:marLeft w:val="0"/>
      <w:marRight w:val="0"/>
      <w:marTop w:val="0"/>
      <w:marBottom w:val="0"/>
      <w:divBdr>
        <w:top w:val="none" w:sz="0" w:space="0" w:color="auto"/>
        <w:left w:val="none" w:sz="0" w:space="0" w:color="auto"/>
        <w:bottom w:val="none" w:sz="0" w:space="0" w:color="auto"/>
        <w:right w:val="none" w:sz="0" w:space="0" w:color="auto"/>
      </w:divBdr>
      <w:divsChild>
        <w:div w:id="91975187">
          <w:marLeft w:val="0"/>
          <w:marRight w:val="0"/>
          <w:marTop w:val="0"/>
          <w:marBottom w:val="0"/>
          <w:divBdr>
            <w:top w:val="none" w:sz="0" w:space="0" w:color="auto"/>
            <w:left w:val="none" w:sz="0" w:space="0" w:color="auto"/>
            <w:bottom w:val="none" w:sz="0" w:space="0" w:color="auto"/>
            <w:right w:val="none" w:sz="0" w:space="0" w:color="auto"/>
          </w:divBdr>
        </w:div>
        <w:div w:id="243415793">
          <w:marLeft w:val="0"/>
          <w:marRight w:val="0"/>
          <w:marTop w:val="0"/>
          <w:marBottom w:val="0"/>
          <w:divBdr>
            <w:top w:val="none" w:sz="0" w:space="0" w:color="auto"/>
            <w:left w:val="none" w:sz="0" w:space="0" w:color="auto"/>
            <w:bottom w:val="none" w:sz="0" w:space="0" w:color="auto"/>
            <w:right w:val="none" w:sz="0" w:space="0" w:color="auto"/>
          </w:divBdr>
        </w:div>
        <w:div w:id="345518504">
          <w:marLeft w:val="0"/>
          <w:marRight w:val="0"/>
          <w:marTop w:val="0"/>
          <w:marBottom w:val="0"/>
          <w:divBdr>
            <w:top w:val="none" w:sz="0" w:space="0" w:color="auto"/>
            <w:left w:val="none" w:sz="0" w:space="0" w:color="auto"/>
            <w:bottom w:val="none" w:sz="0" w:space="0" w:color="auto"/>
            <w:right w:val="none" w:sz="0" w:space="0" w:color="auto"/>
          </w:divBdr>
        </w:div>
        <w:div w:id="458034425">
          <w:marLeft w:val="0"/>
          <w:marRight w:val="0"/>
          <w:marTop w:val="0"/>
          <w:marBottom w:val="0"/>
          <w:divBdr>
            <w:top w:val="none" w:sz="0" w:space="0" w:color="auto"/>
            <w:left w:val="none" w:sz="0" w:space="0" w:color="auto"/>
            <w:bottom w:val="none" w:sz="0" w:space="0" w:color="auto"/>
            <w:right w:val="none" w:sz="0" w:space="0" w:color="auto"/>
          </w:divBdr>
        </w:div>
        <w:div w:id="610548683">
          <w:marLeft w:val="0"/>
          <w:marRight w:val="0"/>
          <w:marTop w:val="0"/>
          <w:marBottom w:val="0"/>
          <w:divBdr>
            <w:top w:val="none" w:sz="0" w:space="0" w:color="auto"/>
            <w:left w:val="none" w:sz="0" w:space="0" w:color="auto"/>
            <w:bottom w:val="none" w:sz="0" w:space="0" w:color="auto"/>
            <w:right w:val="none" w:sz="0" w:space="0" w:color="auto"/>
          </w:divBdr>
        </w:div>
        <w:div w:id="777063214">
          <w:marLeft w:val="0"/>
          <w:marRight w:val="0"/>
          <w:marTop w:val="0"/>
          <w:marBottom w:val="0"/>
          <w:divBdr>
            <w:top w:val="none" w:sz="0" w:space="0" w:color="auto"/>
            <w:left w:val="none" w:sz="0" w:space="0" w:color="auto"/>
            <w:bottom w:val="none" w:sz="0" w:space="0" w:color="auto"/>
            <w:right w:val="none" w:sz="0" w:space="0" w:color="auto"/>
          </w:divBdr>
        </w:div>
        <w:div w:id="821652673">
          <w:marLeft w:val="0"/>
          <w:marRight w:val="0"/>
          <w:marTop w:val="0"/>
          <w:marBottom w:val="0"/>
          <w:divBdr>
            <w:top w:val="none" w:sz="0" w:space="0" w:color="auto"/>
            <w:left w:val="none" w:sz="0" w:space="0" w:color="auto"/>
            <w:bottom w:val="none" w:sz="0" w:space="0" w:color="auto"/>
            <w:right w:val="none" w:sz="0" w:space="0" w:color="auto"/>
          </w:divBdr>
        </w:div>
        <w:div w:id="848182756">
          <w:marLeft w:val="0"/>
          <w:marRight w:val="0"/>
          <w:marTop w:val="0"/>
          <w:marBottom w:val="0"/>
          <w:divBdr>
            <w:top w:val="none" w:sz="0" w:space="0" w:color="auto"/>
            <w:left w:val="none" w:sz="0" w:space="0" w:color="auto"/>
            <w:bottom w:val="none" w:sz="0" w:space="0" w:color="auto"/>
            <w:right w:val="none" w:sz="0" w:space="0" w:color="auto"/>
          </w:divBdr>
        </w:div>
        <w:div w:id="1199129064">
          <w:marLeft w:val="0"/>
          <w:marRight w:val="0"/>
          <w:marTop w:val="0"/>
          <w:marBottom w:val="0"/>
          <w:divBdr>
            <w:top w:val="none" w:sz="0" w:space="0" w:color="auto"/>
            <w:left w:val="none" w:sz="0" w:space="0" w:color="auto"/>
            <w:bottom w:val="none" w:sz="0" w:space="0" w:color="auto"/>
            <w:right w:val="none" w:sz="0" w:space="0" w:color="auto"/>
          </w:divBdr>
        </w:div>
        <w:div w:id="1277176386">
          <w:marLeft w:val="0"/>
          <w:marRight w:val="0"/>
          <w:marTop w:val="0"/>
          <w:marBottom w:val="0"/>
          <w:divBdr>
            <w:top w:val="none" w:sz="0" w:space="0" w:color="auto"/>
            <w:left w:val="none" w:sz="0" w:space="0" w:color="auto"/>
            <w:bottom w:val="none" w:sz="0" w:space="0" w:color="auto"/>
            <w:right w:val="none" w:sz="0" w:space="0" w:color="auto"/>
          </w:divBdr>
        </w:div>
        <w:div w:id="1366253774">
          <w:marLeft w:val="0"/>
          <w:marRight w:val="0"/>
          <w:marTop w:val="0"/>
          <w:marBottom w:val="0"/>
          <w:divBdr>
            <w:top w:val="none" w:sz="0" w:space="0" w:color="auto"/>
            <w:left w:val="none" w:sz="0" w:space="0" w:color="auto"/>
            <w:bottom w:val="none" w:sz="0" w:space="0" w:color="auto"/>
            <w:right w:val="none" w:sz="0" w:space="0" w:color="auto"/>
          </w:divBdr>
        </w:div>
        <w:div w:id="1402020439">
          <w:marLeft w:val="0"/>
          <w:marRight w:val="0"/>
          <w:marTop w:val="0"/>
          <w:marBottom w:val="0"/>
          <w:divBdr>
            <w:top w:val="none" w:sz="0" w:space="0" w:color="auto"/>
            <w:left w:val="none" w:sz="0" w:space="0" w:color="auto"/>
            <w:bottom w:val="none" w:sz="0" w:space="0" w:color="auto"/>
            <w:right w:val="none" w:sz="0" w:space="0" w:color="auto"/>
          </w:divBdr>
        </w:div>
        <w:div w:id="1434475034">
          <w:marLeft w:val="0"/>
          <w:marRight w:val="0"/>
          <w:marTop w:val="0"/>
          <w:marBottom w:val="0"/>
          <w:divBdr>
            <w:top w:val="none" w:sz="0" w:space="0" w:color="auto"/>
            <w:left w:val="none" w:sz="0" w:space="0" w:color="auto"/>
            <w:bottom w:val="none" w:sz="0" w:space="0" w:color="auto"/>
            <w:right w:val="none" w:sz="0" w:space="0" w:color="auto"/>
          </w:divBdr>
        </w:div>
        <w:div w:id="1506364290">
          <w:marLeft w:val="0"/>
          <w:marRight w:val="0"/>
          <w:marTop w:val="0"/>
          <w:marBottom w:val="0"/>
          <w:divBdr>
            <w:top w:val="none" w:sz="0" w:space="0" w:color="auto"/>
            <w:left w:val="none" w:sz="0" w:space="0" w:color="auto"/>
            <w:bottom w:val="none" w:sz="0" w:space="0" w:color="auto"/>
            <w:right w:val="none" w:sz="0" w:space="0" w:color="auto"/>
          </w:divBdr>
        </w:div>
        <w:div w:id="1624464017">
          <w:marLeft w:val="0"/>
          <w:marRight w:val="0"/>
          <w:marTop w:val="0"/>
          <w:marBottom w:val="0"/>
          <w:divBdr>
            <w:top w:val="none" w:sz="0" w:space="0" w:color="auto"/>
            <w:left w:val="none" w:sz="0" w:space="0" w:color="auto"/>
            <w:bottom w:val="none" w:sz="0" w:space="0" w:color="auto"/>
            <w:right w:val="none" w:sz="0" w:space="0" w:color="auto"/>
          </w:divBdr>
        </w:div>
        <w:div w:id="1639532087">
          <w:marLeft w:val="0"/>
          <w:marRight w:val="0"/>
          <w:marTop w:val="0"/>
          <w:marBottom w:val="0"/>
          <w:divBdr>
            <w:top w:val="none" w:sz="0" w:space="0" w:color="auto"/>
            <w:left w:val="none" w:sz="0" w:space="0" w:color="auto"/>
            <w:bottom w:val="none" w:sz="0" w:space="0" w:color="auto"/>
            <w:right w:val="none" w:sz="0" w:space="0" w:color="auto"/>
          </w:divBdr>
        </w:div>
        <w:div w:id="1661620098">
          <w:marLeft w:val="0"/>
          <w:marRight w:val="0"/>
          <w:marTop w:val="0"/>
          <w:marBottom w:val="0"/>
          <w:divBdr>
            <w:top w:val="none" w:sz="0" w:space="0" w:color="auto"/>
            <w:left w:val="none" w:sz="0" w:space="0" w:color="auto"/>
            <w:bottom w:val="none" w:sz="0" w:space="0" w:color="auto"/>
            <w:right w:val="none" w:sz="0" w:space="0" w:color="auto"/>
          </w:divBdr>
        </w:div>
        <w:div w:id="1774858594">
          <w:marLeft w:val="0"/>
          <w:marRight w:val="0"/>
          <w:marTop w:val="0"/>
          <w:marBottom w:val="0"/>
          <w:divBdr>
            <w:top w:val="none" w:sz="0" w:space="0" w:color="auto"/>
            <w:left w:val="none" w:sz="0" w:space="0" w:color="auto"/>
            <w:bottom w:val="none" w:sz="0" w:space="0" w:color="auto"/>
            <w:right w:val="none" w:sz="0" w:space="0" w:color="auto"/>
          </w:divBdr>
        </w:div>
        <w:div w:id="1799642035">
          <w:marLeft w:val="0"/>
          <w:marRight w:val="0"/>
          <w:marTop w:val="0"/>
          <w:marBottom w:val="0"/>
          <w:divBdr>
            <w:top w:val="none" w:sz="0" w:space="0" w:color="auto"/>
            <w:left w:val="none" w:sz="0" w:space="0" w:color="auto"/>
            <w:bottom w:val="none" w:sz="0" w:space="0" w:color="auto"/>
            <w:right w:val="none" w:sz="0" w:space="0" w:color="auto"/>
          </w:divBdr>
        </w:div>
        <w:div w:id="1844734156">
          <w:marLeft w:val="0"/>
          <w:marRight w:val="0"/>
          <w:marTop w:val="0"/>
          <w:marBottom w:val="0"/>
          <w:divBdr>
            <w:top w:val="none" w:sz="0" w:space="0" w:color="auto"/>
            <w:left w:val="none" w:sz="0" w:space="0" w:color="auto"/>
            <w:bottom w:val="none" w:sz="0" w:space="0" w:color="auto"/>
            <w:right w:val="none" w:sz="0" w:space="0" w:color="auto"/>
          </w:divBdr>
        </w:div>
        <w:div w:id="1877037008">
          <w:marLeft w:val="0"/>
          <w:marRight w:val="0"/>
          <w:marTop w:val="0"/>
          <w:marBottom w:val="0"/>
          <w:divBdr>
            <w:top w:val="none" w:sz="0" w:space="0" w:color="auto"/>
            <w:left w:val="none" w:sz="0" w:space="0" w:color="auto"/>
            <w:bottom w:val="none" w:sz="0" w:space="0" w:color="auto"/>
            <w:right w:val="none" w:sz="0" w:space="0" w:color="auto"/>
          </w:divBdr>
        </w:div>
        <w:div w:id="1922519200">
          <w:marLeft w:val="0"/>
          <w:marRight w:val="0"/>
          <w:marTop w:val="0"/>
          <w:marBottom w:val="0"/>
          <w:divBdr>
            <w:top w:val="none" w:sz="0" w:space="0" w:color="auto"/>
            <w:left w:val="none" w:sz="0" w:space="0" w:color="auto"/>
            <w:bottom w:val="none" w:sz="0" w:space="0" w:color="auto"/>
            <w:right w:val="none" w:sz="0" w:space="0" w:color="auto"/>
          </w:divBdr>
        </w:div>
        <w:div w:id="1973748381">
          <w:marLeft w:val="0"/>
          <w:marRight w:val="0"/>
          <w:marTop w:val="0"/>
          <w:marBottom w:val="0"/>
          <w:divBdr>
            <w:top w:val="none" w:sz="0" w:space="0" w:color="auto"/>
            <w:left w:val="none" w:sz="0" w:space="0" w:color="auto"/>
            <w:bottom w:val="none" w:sz="0" w:space="0" w:color="auto"/>
            <w:right w:val="none" w:sz="0" w:space="0" w:color="auto"/>
          </w:divBdr>
        </w:div>
        <w:div w:id="2005014344">
          <w:marLeft w:val="0"/>
          <w:marRight w:val="0"/>
          <w:marTop w:val="0"/>
          <w:marBottom w:val="0"/>
          <w:divBdr>
            <w:top w:val="none" w:sz="0" w:space="0" w:color="auto"/>
            <w:left w:val="none" w:sz="0" w:space="0" w:color="auto"/>
            <w:bottom w:val="none" w:sz="0" w:space="0" w:color="auto"/>
            <w:right w:val="none" w:sz="0" w:space="0" w:color="auto"/>
          </w:divBdr>
        </w:div>
        <w:div w:id="2099716531">
          <w:marLeft w:val="0"/>
          <w:marRight w:val="0"/>
          <w:marTop w:val="0"/>
          <w:marBottom w:val="0"/>
          <w:divBdr>
            <w:top w:val="none" w:sz="0" w:space="0" w:color="auto"/>
            <w:left w:val="none" w:sz="0" w:space="0" w:color="auto"/>
            <w:bottom w:val="none" w:sz="0" w:space="0" w:color="auto"/>
            <w:right w:val="none" w:sz="0" w:space="0" w:color="auto"/>
          </w:divBdr>
        </w:div>
        <w:div w:id="2103404874">
          <w:marLeft w:val="0"/>
          <w:marRight w:val="0"/>
          <w:marTop w:val="0"/>
          <w:marBottom w:val="0"/>
          <w:divBdr>
            <w:top w:val="none" w:sz="0" w:space="0" w:color="auto"/>
            <w:left w:val="none" w:sz="0" w:space="0" w:color="auto"/>
            <w:bottom w:val="none" w:sz="0" w:space="0" w:color="auto"/>
            <w:right w:val="none" w:sz="0" w:space="0" w:color="auto"/>
          </w:divBdr>
        </w:div>
        <w:div w:id="2105958606">
          <w:marLeft w:val="0"/>
          <w:marRight w:val="0"/>
          <w:marTop w:val="0"/>
          <w:marBottom w:val="0"/>
          <w:divBdr>
            <w:top w:val="none" w:sz="0" w:space="0" w:color="auto"/>
            <w:left w:val="none" w:sz="0" w:space="0" w:color="auto"/>
            <w:bottom w:val="none" w:sz="0" w:space="0" w:color="auto"/>
            <w:right w:val="none" w:sz="0" w:space="0" w:color="auto"/>
          </w:divBdr>
        </w:div>
      </w:divsChild>
    </w:div>
    <w:div w:id="1270090013">
      <w:bodyDiv w:val="1"/>
      <w:marLeft w:val="0"/>
      <w:marRight w:val="0"/>
      <w:marTop w:val="0"/>
      <w:marBottom w:val="0"/>
      <w:divBdr>
        <w:top w:val="none" w:sz="0" w:space="0" w:color="auto"/>
        <w:left w:val="none" w:sz="0" w:space="0" w:color="auto"/>
        <w:bottom w:val="none" w:sz="0" w:space="0" w:color="auto"/>
        <w:right w:val="none" w:sz="0" w:space="0" w:color="auto"/>
      </w:divBdr>
      <w:divsChild>
        <w:div w:id="80179993">
          <w:marLeft w:val="0"/>
          <w:marRight w:val="0"/>
          <w:marTop w:val="0"/>
          <w:marBottom w:val="0"/>
          <w:divBdr>
            <w:top w:val="none" w:sz="0" w:space="0" w:color="auto"/>
            <w:left w:val="none" w:sz="0" w:space="0" w:color="auto"/>
            <w:bottom w:val="none" w:sz="0" w:space="0" w:color="auto"/>
            <w:right w:val="none" w:sz="0" w:space="0" w:color="auto"/>
          </w:divBdr>
        </w:div>
        <w:div w:id="184948445">
          <w:marLeft w:val="0"/>
          <w:marRight w:val="0"/>
          <w:marTop w:val="0"/>
          <w:marBottom w:val="0"/>
          <w:divBdr>
            <w:top w:val="none" w:sz="0" w:space="0" w:color="auto"/>
            <w:left w:val="none" w:sz="0" w:space="0" w:color="auto"/>
            <w:bottom w:val="none" w:sz="0" w:space="0" w:color="auto"/>
            <w:right w:val="none" w:sz="0" w:space="0" w:color="auto"/>
          </w:divBdr>
        </w:div>
        <w:div w:id="348457377">
          <w:marLeft w:val="0"/>
          <w:marRight w:val="0"/>
          <w:marTop w:val="0"/>
          <w:marBottom w:val="0"/>
          <w:divBdr>
            <w:top w:val="none" w:sz="0" w:space="0" w:color="auto"/>
            <w:left w:val="none" w:sz="0" w:space="0" w:color="auto"/>
            <w:bottom w:val="none" w:sz="0" w:space="0" w:color="auto"/>
            <w:right w:val="none" w:sz="0" w:space="0" w:color="auto"/>
          </w:divBdr>
        </w:div>
        <w:div w:id="467402992">
          <w:marLeft w:val="0"/>
          <w:marRight w:val="0"/>
          <w:marTop w:val="0"/>
          <w:marBottom w:val="0"/>
          <w:divBdr>
            <w:top w:val="none" w:sz="0" w:space="0" w:color="auto"/>
            <w:left w:val="none" w:sz="0" w:space="0" w:color="auto"/>
            <w:bottom w:val="none" w:sz="0" w:space="0" w:color="auto"/>
            <w:right w:val="none" w:sz="0" w:space="0" w:color="auto"/>
          </w:divBdr>
        </w:div>
        <w:div w:id="603612516">
          <w:marLeft w:val="0"/>
          <w:marRight w:val="0"/>
          <w:marTop w:val="0"/>
          <w:marBottom w:val="0"/>
          <w:divBdr>
            <w:top w:val="none" w:sz="0" w:space="0" w:color="auto"/>
            <w:left w:val="none" w:sz="0" w:space="0" w:color="auto"/>
            <w:bottom w:val="none" w:sz="0" w:space="0" w:color="auto"/>
            <w:right w:val="none" w:sz="0" w:space="0" w:color="auto"/>
          </w:divBdr>
        </w:div>
        <w:div w:id="647244581">
          <w:marLeft w:val="0"/>
          <w:marRight w:val="0"/>
          <w:marTop w:val="0"/>
          <w:marBottom w:val="0"/>
          <w:divBdr>
            <w:top w:val="none" w:sz="0" w:space="0" w:color="auto"/>
            <w:left w:val="none" w:sz="0" w:space="0" w:color="auto"/>
            <w:bottom w:val="none" w:sz="0" w:space="0" w:color="auto"/>
            <w:right w:val="none" w:sz="0" w:space="0" w:color="auto"/>
          </w:divBdr>
        </w:div>
        <w:div w:id="904339832">
          <w:marLeft w:val="0"/>
          <w:marRight w:val="0"/>
          <w:marTop w:val="0"/>
          <w:marBottom w:val="0"/>
          <w:divBdr>
            <w:top w:val="none" w:sz="0" w:space="0" w:color="auto"/>
            <w:left w:val="none" w:sz="0" w:space="0" w:color="auto"/>
            <w:bottom w:val="none" w:sz="0" w:space="0" w:color="auto"/>
            <w:right w:val="none" w:sz="0" w:space="0" w:color="auto"/>
          </w:divBdr>
        </w:div>
        <w:div w:id="915551388">
          <w:marLeft w:val="0"/>
          <w:marRight w:val="0"/>
          <w:marTop w:val="0"/>
          <w:marBottom w:val="0"/>
          <w:divBdr>
            <w:top w:val="none" w:sz="0" w:space="0" w:color="auto"/>
            <w:left w:val="none" w:sz="0" w:space="0" w:color="auto"/>
            <w:bottom w:val="none" w:sz="0" w:space="0" w:color="auto"/>
            <w:right w:val="none" w:sz="0" w:space="0" w:color="auto"/>
          </w:divBdr>
        </w:div>
        <w:div w:id="930235570">
          <w:marLeft w:val="0"/>
          <w:marRight w:val="0"/>
          <w:marTop w:val="0"/>
          <w:marBottom w:val="0"/>
          <w:divBdr>
            <w:top w:val="none" w:sz="0" w:space="0" w:color="auto"/>
            <w:left w:val="none" w:sz="0" w:space="0" w:color="auto"/>
            <w:bottom w:val="none" w:sz="0" w:space="0" w:color="auto"/>
            <w:right w:val="none" w:sz="0" w:space="0" w:color="auto"/>
          </w:divBdr>
        </w:div>
        <w:div w:id="1212809609">
          <w:marLeft w:val="0"/>
          <w:marRight w:val="0"/>
          <w:marTop w:val="0"/>
          <w:marBottom w:val="0"/>
          <w:divBdr>
            <w:top w:val="none" w:sz="0" w:space="0" w:color="auto"/>
            <w:left w:val="none" w:sz="0" w:space="0" w:color="auto"/>
            <w:bottom w:val="none" w:sz="0" w:space="0" w:color="auto"/>
            <w:right w:val="none" w:sz="0" w:space="0" w:color="auto"/>
          </w:divBdr>
        </w:div>
        <w:div w:id="1247181192">
          <w:marLeft w:val="0"/>
          <w:marRight w:val="0"/>
          <w:marTop w:val="0"/>
          <w:marBottom w:val="0"/>
          <w:divBdr>
            <w:top w:val="none" w:sz="0" w:space="0" w:color="auto"/>
            <w:left w:val="none" w:sz="0" w:space="0" w:color="auto"/>
            <w:bottom w:val="none" w:sz="0" w:space="0" w:color="auto"/>
            <w:right w:val="none" w:sz="0" w:space="0" w:color="auto"/>
          </w:divBdr>
        </w:div>
        <w:div w:id="1381634988">
          <w:marLeft w:val="0"/>
          <w:marRight w:val="0"/>
          <w:marTop w:val="0"/>
          <w:marBottom w:val="0"/>
          <w:divBdr>
            <w:top w:val="none" w:sz="0" w:space="0" w:color="auto"/>
            <w:left w:val="none" w:sz="0" w:space="0" w:color="auto"/>
            <w:bottom w:val="none" w:sz="0" w:space="0" w:color="auto"/>
            <w:right w:val="none" w:sz="0" w:space="0" w:color="auto"/>
          </w:divBdr>
        </w:div>
        <w:div w:id="1557351057">
          <w:marLeft w:val="0"/>
          <w:marRight w:val="0"/>
          <w:marTop w:val="0"/>
          <w:marBottom w:val="0"/>
          <w:divBdr>
            <w:top w:val="none" w:sz="0" w:space="0" w:color="auto"/>
            <w:left w:val="none" w:sz="0" w:space="0" w:color="auto"/>
            <w:bottom w:val="none" w:sz="0" w:space="0" w:color="auto"/>
            <w:right w:val="none" w:sz="0" w:space="0" w:color="auto"/>
          </w:divBdr>
        </w:div>
        <w:div w:id="1583567130">
          <w:marLeft w:val="0"/>
          <w:marRight w:val="0"/>
          <w:marTop w:val="0"/>
          <w:marBottom w:val="0"/>
          <w:divBdr>
            <w:top w:val="none" w:sz="0" w:space="0" w:color="auto"/>
            <w:left w:val="none" w:sz="0" w:space="0" w:color="auto"/>
            <w:bottom w:val="none" w:sz="0" w:space="0" w:color="auto"/>
            <w:right w:val="none" w:sz="0" w:space="0" w:color="auto"/>
          </w:divBdr>
        </w:div>
        <w:div w:id="1724525889">
          <w:marLeft w:val="0"/>
          <w:marRight w:val="0"/>
          <w:marTop w:val="0"/>
          <w:marBottom w:val="0"/>
          <w:divBdr>
            <w:top w:val="none" w:sz="0" w:space="0" w:color="auto"/>
            <w:left w:val="none" w:sz="0" w:space="0" w:color="auto"/>
            <w:bottom w:val="none" w:sz="0" w:space="0" w:color="auto"/>
            <w:right w:val="none" w:sz="0" w:space="0" w:color="auto"/>
          </w:divBdr>
        </w:div>
        <w:div w:id="1757628785">
          <w:marLeft w:val="0"/>
          <w:marRight w:val="0"/>
          <w:marTop w:val="0"/>
          <w:marBottom w:val="0"/>
          <w:divBdr>
            <w:top w:val="none" w:sz="0" w:space="0" w:color="auto"/>
            <w:left w:val="none" w:sz="0" w:space="0" w:color="auto"/>
            <w:bottom w:val="none" w:sz="0" w:space="0" w:color="auto"/>
            <w:right w:val="none" w:sz="0" w:space="0" w:color="auto"/>
          </w:divBdr>
        </w:div>
        <w:div w:id="1833831667">
          <w:marLeft w:val="0"/>
          <w:marRight w:val="0"/>
          <w:marTop w:val="0"/>
          <w:marBottom w:val="0"/>
          <w:divBdr>
            <w:top w:val="none" w:sz="0" w:space="0" w:color="auto"/>
            <w:left w:val="none" w:sz="0" w:space="0" w:color="auto"/>
            <w:bottom w:val="none" w:sz="0" w:space="0" w:color="auto"/>
            <w:right w:val="none" w:sz="0" w:space="0" w:color="auto"/>
          </w:divBdr>
        </w:div>
        <w:div w:id="1918511156">
          <w:marLeft w:val="0"/>
          <w:marRight w:val="0"/>
          <w:marTop w:val="0"/>
          <w:marBottom w:val="0"/>
          <w:divBdr>
            <w:top w:val="none" w:sz="0" w:space="0" w:color="auto"/>
            <w:left w:val="none" w:sz="0" w:space="0" w:color="auto"/>
            <w:bottom w:val="none" w:sz="0" w:space="0" w:color="auto"/>
            <w:right w:val="none" w:sz="0" w:space="0" w:color="auto"/>
          </w:divBdr>
        </w:div>
        <w:div w:id="1967588802">
          <w:marLeft w:val="0"/>
          <w:marRight w:val="0"/>
          <w:marTop w:val="0"/>
          <w:marBottom w:val="0"/>
          <w:divBdr>
            <w:top w:val="none" w:sz="0" w:space="0" w:color="auto"/>
            <w:left w:val="none" w:sz="0" w:space="0" w:color="auto"/>
            <w:bottom w:val="none" w:sz="0" w:space="0" w:color="auto"/>
            <w:right w:val="none" w:sz="0" w:space="0" w:color="auto"/>
          </w:divBdr>
        </w:div>
        <w:div w:id="1970620482">
          <w:marLeft w:val="0"/>
          <w:marRight w:val="0"/>
          <w:marTop w:val="0"/>
          <w:marBottom w:val="0"/>
          <w:divBdr>
            <w:top w:val="none" w:sz="0" w:space="0" w:color="auto"/>
            <w:left w:val="none" w:sz="0" w:space="0" w:color="auto"/>
            <w:bottom w:val="none" w:sz="0" w:space="0" w:color="auto"/>
            <w:right w:val="none" w:sz="0" w:space="0" w:color="auto"/>
          </w:divBdr>
        </w:div>
        <w:div w:id="1970623760">
          <w:marLeft w:val="0"/>
          <w:marRight w:val="0"/>
          <w:marTop w:val="0"/>
          <w:marBottom w:val="0"/>
          <w:divBdr>
            <w:top w:val="none" w:sz="0" w:space="0" w:color="auto"/>
            <w:left w:val="none" w:sz="0" w:space="0" w:color="auto"/>
            <w:bottom w:val="none" w:sz="0" w:space="0" w:color="auto"/>
            <w:right w:val="none" w:sz="0" w:space="0" w:color="auto"/>
          </w:divBdr>
        </w:div>
        <w:div w:id="1995448338">
          <w:marLeft w:val="0"/>
          <w:marRight w:val="0"/>
          <w:marTop w:val="0"/>
          <w:marBottom w:val="0"/>
          <w:divBdr>
            <w:top w:val="none" w:sz="0" w:space="0" w:color="auto"/>
            <w:left w:val="none" w:sz="0" w:space="0" w:color="auto"/>
            <w:bottom w:val="none" w:sz="0" w:space="0" w:color="auto"/>
            <w:right w:val="none" w:sz="0" w:space="0" w:color="auto"/>
          </w:divBdr>
        </w:div>
        <w:div w:id="2048488305">
          <w:marLeft w:val="0"/>
          <w:marRight w:val="0"/>
          <w:marTop w:val="0"/>
          <w:marBottom w:val="0"/>
          <w:divBdr>
            <w:top w:val="none" w:sz="0" w:space="0" w:color="auto"/>
            <w:left w:val="none" w:sz="0" w:space="0" w:color="auto"/>
            <w:bottom w:val="none" w:sz="0" w:space="0" w:color="auto"/>
            <w:right w:val="none" w:sz="0" w:space="0" w:color="auto"/>
          </w:divBdr>
        </w:div>
        <w:div w:id="2055032333">
          <w:marLeft w:val="0"/>
          <w:marRight w:val="0"/>
          <w:marTop w:val="0"/>
          <w:marBottom w:val="0"/>
          <w:divBdr>
            <w:top w:val="none" w:sz="0" w:space="0" w:color="auto"/>
            <w:left w:val="none" w:sz="0" w:space="0" w:color="auto"/>
            <w:bottom w:val="none" w:sz="0" w:space="0" w:color="auto"/>
            <w:right w:val="none" w:sz="0" w:space="0" w:color="auto"/>
          </w:divBdr>
        </w:div>
        <w:div w:id="2063482485">
          <w:marLeft w:val="0"/>
          <w:marRight w:val="0"/>
          <w:marTop w:val="0"/>
          <w:marBottom w:val="0"/>
          <w:divBdr>
            <w:top w:val="none" w:sz="0" w:space="0" w:color="auto"/>
            <w:left w:val="none" w:sz="0" w:space="0" w:color="auto"/>
            <w:bottom w:val="none" w:sz="0" w:space="0" w:color="auto"/>
            <w:right w:val="none" w:sz="0" w:space="0" w:color="auto"/>
          </w:divBdr>
        </w:div>
        <w:div w:id="2102678311">
          <w:marLeft w:val="0"/>
          <w:marRight w:val="0"/>
          <w:marTop w:val="0"/>
          <w:marBottom w:val="0"/>
          <w:divBdr>
            <w:top w:val="none" w:sz="0" w:space="0" w:color="auto"/>
            <w:left w:val="none" w:sz="0" w:space="0" w:color="auto"/>
            <w:bottom w:val="none" w:sz="0" w:space="0" w:color="auto"/>
            <w:right w:val="none" w:sz="0" w:space="0" w:color="auto"/>
          </w:divBdr>
        </w:div>
        <w:div w:id="2143569464">
          <w:marLeft w:val="0"/>
          <w:marRight w:val="0"/>
          <w:marTop w:val="0"/>
          <w:marBottom w:val="0"/>
          <w:divBdr>
            <w:top w:val="none" w:sz="0" w:space="0" w:color="auto"/>
            <w:left w:val="none" w:sz="0" w:space="0" w:color="auto"/>
            <w:bottom w:val="none" w:sz="0" w:space="0" w:color="auto"/>
            <w:right w:val="none" w:sz="0" w:space="0" w:color="auto"/>
          </w:divBdr>
        </w:div>
      </w:divsChild>
    </w:div>
    <w:div w:id="1274707902">
      <w:bodyDiv w:val="1"/>
      <w:marLeft w:val="0"/>
      <w:marRight w:val="0"/>
      <w:marTop w:val="0"/>
      <w:marBottom w:val="0"/>
      <w:divBdr>
        <w:top w:val="none" w:sz="0" w:space="0" w:color="auto"/>
        <w:left w:val="none" w:sz="0" w:space="0" w:color="auto"/>
        <w:bottom w:val="none" w:sz="0" w:space="0" w:color="auto"/>
        <w:right w:val="none" w:sz="0" w:space="0" w:color="auto"/>
      </w:divBdr>
      <w:divsChild>
        <w:div w:id="27918594">
          <w:marLeft w:val="0"/>
          <w:marRight w:val="0"/>
          <w:marTop w:val="0"/>
          <w:marBottom w:val="0"/>
          <w:divBdr>
            <w:top w:val="none" w:sz="0" w:space="0" w:color="auto"/>
            <w:left w:val="none" w:sz="0" w:space="0" w:color="auto"/>
            <w:bottom w:val="none" w:sz="0" w:space="0" w:color="auto"/>
            <w:right w:val="none" w:sz="0" w:space="0" w:color="auto"/>
          </w:divBdr>
        </w:div>
        <w:div w:id="615408194">
          <w:marLeft w:val="0"/>
          <w:marRight w:val="0"/>
          <w:marTop w:val="0"/>
          <w:marBottom w:val="0"/>
          <w:divBdr>
            <w:top w:val="none" w:sz="0" w:space="0" w:color="auto"/>
            <w:left w:val="none" w:sz="0" w:space="0" w:color="auto"/>
            <w:bottom w:val="none" w:sz="0" w:space="0" w:color="auto"/>
            <w:right w:val="none" w:sz="0" w:space="0" w:color="auto"/>
          </w:divBdr>
        </w:div>
        <w:div w:id="752359131">
          <w:marLeft w:val="0"/>
          <w:marRight w:val="0"/>
          <w:marTop w:val="0"/>
          <w:marBottom w:val="0"/>
          <w:divBdr>
            <w:top w:val="none" w:sz="0" w:space="0" w:color="auto"/>
            <w:left w:val="none" w:sz="0" w:space="0" w:color="auto"/>
            <w:bottom w:val="none" w:sz="0" w:space="0" w:color="auto"/>
            <w:right w:val="none" w:sz="0" w:space="0" w:color="auto"/>
          </w:divBdr>
        </w:div>
      </w:divsChild>
    </w:div>
    <w:div w:id="1337809862">
      <w:bodyDiv w:val="1"/>
      <w:marLeft w:val="0"/>
      <w:marRight w:val="0"/>
      <w:marTop w:val="0"/>
      <w:marBottom w:val="0"/>
      <w:divBdr>
        <w:top w:val="none" w:sz="0" w:space="0" w:color="auto"/>
        <w:left w:val="none" w:sz="0" w:space="0" w:color="auto"/>
        <w:bottom w:val="none" w:sz="0" w:space="0" w:color="auto"/>
        <w:right w:val="none" w:sz="0" w:space="0" w:color="auto"/>
      </w:divBdr>
      <w:divsChild>
        <w:div w:id="845050784">
          <w:marLeft w:val="0"/>
          <w:marRight w:val="0"/>
          <w:marTop w:val="0"/>
          <w:marBottom w:val="0"/>
          <w:divBdr>
            <w:top w:val="none" w:sz="0" w:space="0" w:color="auto"/>
            <w:left w:val="none" w:sz="0" w:space="0" w:color="auto"/>
            <w:bottom w:val="none" w:sz="0" w:space="0" w:color="auto"/>
            <w:right w:val="none" w:sz="0" w:space="0" w:color="auto"/>
          </w:divBdr>
        </w:div>
        <w:div w:id="1770391600">
          <w:marLeft w:val="0"/>
          <w:marRight w:val="0"/>
          <w:marTop w:val="0"/>
          <w:marBottom w:val="0"/>
          <w:divBdr>
            <w:top w:val="none" w:sz="0" w:space="0" w:color="auto"/>
            <w:left w:val="none" w:sz="0" w:space="0" w:color="auto"/>
            <w:bottom w:val="none" w:sz="0" w:space="0" w:color="auto"/>
            <w:right w:val="none" w:sz="0" w:space="0" w:color="auto"/>
          </w:divBdr>
          <w:divsChild>
            <w:div w:id="925696780">
              <w:marLeft w:val="0"/>
              <w:marRight w:val="0"/>
              <w:marTop w:val="30"/>
              <w:marBottom w:val="30"/>
              <w:divBdr>
                <w:top w:val="none" w:sz="0" w:space="0" w:color="auto"/>
                <w:left w:val="none" w:sz="0" w:space="0" w:color="auto"/>
                <w:bottom w:val="none" w:sz="0" w:space="0" w:color="auto"/>
                <w:right w:val="none" w:sz="0" w:space="0" w:color="auto"/>
              </w:divBdr>
              <w:divsChild>
                <w:div w:id="113212026">
                  <w:marLeft w:val="0"/>
                  <w:marRight w:val="0"/>
                  <w:marTop w:val="0"/>
                  <w:marBottom w:val="0"/>
                  <w:divBdr>
                    <w:top w:val="none" w:sz="0" w:space="0" w:color="auto"/>
                    <w:left w:val="none" w:sz="0" w:space="0" w:color="auto"/>
                    <w:bottom w:val="none" w:sz="0" w:space="0" w:color="auto"/>
                    <w:right w:val="none" w:sz="0" w:space="0" w:color="auto"/>
                  </w:divBdr>
                  <w:divsChild>
                    <w:div w:id="1717970323">
                      <w:marLeft w:val="0"/>
                      <w:marRight w:val="0"/>
                      <w:marTop w:val="0"/>
                      <w:marBottom w:val="0"/>
                      <w:divBdr>
                        <w:top w:val="none" w:sz="0" w:space="0" w:color="auto"/>
                        <w:left w:val="none" w:sz="0" w:space="0" w:color="auto"/>
                        <w:bottom w:val="none" w:sz="0" w:space="0" w:color="auto"/>
                        <w:right w:val="none" w:sz="0" w:space="0" w:color="auto"/>
                      </w:divBdr>
                    </w:div>
                  </w:divsChild>
                </w:div>
                <w:div w:id="280040634">
                  <w:marLeft w:val="0"/>
                  <w:marRight w:val="0"/>
                  <w:marTop w:val="0"/>
                  <w:marBottom w:val="0"/>
                  <w:divBdr>
                    <w:top w:val="none" w:sz="0" w:space="0" w:color="auto"/>
                    <w:left w:val="none" w:sz="0" w:space="0" w:color="auto"/>
                    <w:bottom w:val="none" w:sz="0" w:space="0" w:color="auto"/>
                    <w:right w:val="none" w:sz="0" w:space="0" w:color="auto"/>
                  </w:divBdr>
                  <w:divsChild>
                    <w:div w:id="907616289">
                      <w:marLeft w:val="0"/>
                      <w:marRight w:val="0"/>
                      <w:marTop w:val="0"/>
                      <w:marBottom w:val="0"/>
                      <w:divBdr>
                        <w:top w:val="none" w:sz="0" w:space="0" w:color="auto"/>
                        <w:left w:val="none" w:sz="0" w:space="0" w:color="auto"/>
                        <w:bottom w:val="none" w:sz="0" w:space="0" w:color="auto"/>
                        <w:right w:val="none" w:sz="0" w:space="0" w:color="auto"/>
                      </w:divBdr>
                    </w:div>
                  </w:divsChild>
                </w:div>
                <w:div w:id="349575349">
                  <w:marLeft w:val="0"/>
                  <w:marRight w:val="0"/>
                  <w:marTop w:val="0"/>
                  <w:marBottom w:val="0"/>
                  <w:divBdr>
                    <w:top w:val="none" w:sz="0" w:space="0" w:color="auto"/>
                    <w:left w:val="none" w:sz="0" w:space="0" w:color="auto"/>
                    <w:bottom w:val="none" w:sz="0" w:space="0" w:color="auto"/>
                    <w:right w:val="none" w:sz="0" w:space="0" w:color="auto"/>
                  </w:divBdr>
                  <w:divsChild>
                    <w:div w:id="922225589">
                      <w:marLeft w:val="0"/>
                      <w:marRight w:val="0"/>
                      <w:marTop w:val="0"/>
                      <w:marBottom w:val="0"/>
                      <w:divBdr>
                        <w:top w:val="none" w:sz="0" w:space="0" w:color="auto"/>
                        <w:left w:val="none" w:sz="0" w:space="0" w:color="auto"/>
                        <w:bottom w:val="none" w:sz="0" w:space="0" w:color="auto"/>
                        <w:right w:val="none" w:sz="0" w:space="0" w:color="auto"/>
                      </w:divBdr>
                    </w:div>
                    <w:div w:id="984359445">
                      <w:marLeft w:val="0"/>
                      <w:marRight w:val="0"/>
                      <w:marTop w:val="0"/>
                      <w:marBottom w:val="0"/>
                      <w:divBdr>
                        <w:top w:val="none" w:sz="0" w:space="0" w:color="auto"/>
                        <w:left w:val="none" w:sz="0" w:space="0" w:color="auto"/>
                        <w:bottom w:val="none" w:sz="0" w:space="0" w:color="auto"/>
                        <w:right w:val="none" w:sz="0" w:space="0" w:color="auto"/>
                      </w:divBdr>
                    </w:div>
                  </w:divsChild>
                </w:div>
                <w:div w:id="487676173">
                  <w:marLeft w:val="0"/>
                  <w:marRight w:val="0"/>
                  <w:marTop w:val="0"/>
                  <w:marBottom w:val="0"/>
                  <w:divBdr>
                    <w:top w:val="none" w:sz="0" w:space="0" w:color="auto"/>
                    <w:left w:val="none" w:sz="0" w:space="0" w:color="auto"/>
                    <w:bottom w:val="none" w:sz="0" w:space="0" w:color="auto"/>
                    <w:right w:val="none" w:sz="0" w:space="0" w:color="auto"/>
                  </w:divBdr>
                  <w:divsChild>
                    <w:div w:id="346295342">
                      <w:marLeft w:val="0"/>
                      <w:marRight w:val="0"/>
                      <w:marTop w:val="0"/>
                      <w:marBottom w:val="0"/>
                      <w:divBdr>
                        <w:top w:val="none" w:sz="0" w:space="0" w:color="auto"/>
                        <w:left w:val="none" w:sz="0" w:space="0" w:color="auto"/>
                        <w:bottom w:val="none" w:sz="0" w:space="0" w:color="auto"/>
                        <w:right w:val="none" w:sz="0" w:space="0" w:color="auto"/>
                      </w:divBdr>
                    </w:div>
                    <w:div w:id="607733186">
                      <w:marLeft w:val="0"/>
                      <w:marRight w:val="0"/>
                      <w:marTop w:val="0"/>
                      <w:marBottom w:val="0"/>
                      <w:divBdr>
                        <w:top w:val="none" w:sz="0" w:space="0" w:color="auto"/>
                        <w:left w:val="none" w:sz="0" w:space="0" w:color="auto"/>
                        <w:bottom w:val="none" w:sz="0" w:space="0" w:color="auto"/>
                        <w:right w:val="none" w:sz="0" w:space="0" w:color="auto"/>
                      </w:divBdr>
                    </w:div>
                    <w:div w:id="1200508654">
                      <w:marLeft w:val="0"/>
                      <w:marRight w:val="0"/>
                      <w:marTop w:val="0"/>
                      <w:marBottom w:val="0"/>
                      <w:divBdr>
                        <w:top w:val="none" w:sz="0" w:space="0" w:color="auto"/>
                        <w:left w:val="none" w:sz="0" w:space="0" w:color="auto"/>
                        <w:bottom w:val="none" w:sz="0" w:space="0" w:color="auto"/>
                        <w:right w:val="none" w:sz="0" w:space="0" w:color="auto"/>
                      </w:divBdr>
                    </w:div>
                    <w:div w:id="1264410992">
                      <w:marLeft w:val="0"/>
                      <w:marRight w:val="0"/>
                      <w:marTop w:val="0"/>
                      <w:marBottom w:val="0"/>
                      <w:divBdr>
                        <w:top w:val="none" w:sz="0" w:space="0" w:color="auto"/>
                        <w:left w:val="none" w:sz="0" w:space="0" w:color="auto"/>
                        <w:bottom w:val="none" w:sz="0" w:space="0" w:color="auto"/>
                        <w:right w:val="none" w:sz="0" w:space="0" w:color="auto"/>
                      </w:divBdr>
                    </w:div>
                    <w:div w:id="1356882925">
                      <w:marLeft w:val="0"/>
                      <w:marRight w:val="0"/>
                      <w:marTop w:val="0"/>
                      <w:marBottom w:val="0"/>
                      <w:divBdr>
                        <w:top w:val="none" w:sz="0" w:space="0" w:color="auto"/>
                        <w:left w:val="none" w:sz="0" w:space="0" w:color="auto"/>
                        <w:bottom w:val="none" w:sz="0" w:space="0" w:color="auto"/>
                        <w:right w:val="none" w:sz="0" w:space="0" w:color="auto"/>
                      </w:divBdr>
                    </w:div>
                  </w:divsChild>
                </w:div>
                <w:div w:id="597829337">
                  <w:marLeft w:val="0"/>
                  <w:marRight w:val="0"/>
                  <w:marTop w:val="0"/>
                  <w:marBottom w:val="0"/>
                  <w:divBdr>
                    <w:top w:val="none" w:sz="0" w:space="0" w:color="auto"/>
                    <w:left w:val="none" w:sz="0" w:space="0" w:color="auto"/>
                    <w:bottom w:val="none" w:sz="0" w:space="0" w:color="auto"/>
                    <w:right w:val="none" w:sz="0" w:space="0" w:color="auto"/>
                  </w:divBdr>
                  <w:divsChild>
                    <w:div w:id="1229614472">
                      <w:marLeft w:val="0"/>
                      <w:marRight w:val="0"/>
                      <w:marTop w:val="0"/>
                      <w:marBottom w:val="0"/>
                      <w:divBdr>
                        <w:top w:val="none" w:sz="0" w:space="0" w:color="auto"/>
                        <w:left w:val="none" w:sz="0" w:space="0" w:color="auto"/>
                        <w:bottom w:val="none" w:sz="0" w:space="0" w:color="auto"/>
                        <w:right w:val="none" w:sz="0" w:space="0" w:color="auto"/>
                      </w:divBdr>
                    </w:div>
                  </w:divsChild>
                </w:div>
                <w:div w:id="746459879">
                  <w:marLeft w:val="0"/>
                  <w:marRight w:val="0"/>
                  <w:marTop w:val="0"/>
                  <w:marBottom w:val="0"/>
                  <w:divBdr>
                    <w:top w:val="none" w:sz="0" w:space="0" w:color="auto"/>
                    <w:left w:val="none" w:sz="0" w:space="0" w:color="auto"/>
                    <w:bottom w:val="none" w:sz="0" w:space="0" w:color="auto"/>
                    <w:right w:val="none" w:sz="0" w:space="0" w:color="auto"/>
                  </w:divBdr>
                  <w:divsChild>
                    <w:div w:id="952706986">
                      <w:marLeft w:val="0"/>
                      <w:marRight w:val="0"/>
                      <w:marTop w:val="0"/>
                      <w:marBottom w:val="0"/>
                      <w:divBdr>
                        <w:top w:val="none" w:sz="0" w:space="0" w:color="auto"/>
                        <w:left w:val="none" w:sz="0" w:space="0" w:color="auto"/>
                        <w:bottom w:val="none" w:sz="0" w:space="0" w:color="auto"/>
                        <w:right w:val="none" w:sz="0" w:space="0" w:color="auto"/>
                      </w:divBdr>
                    </w:div>
                  </w:divsChild>
                </w:div>
                <w:div w:id="763451022">
                  <w:marLeft w:val="0"/>
                  <w:marRight w:val="0"/>
                  <w:marTop w:val="0"/>
                  <w:marBottom w:val="0"/>
                  <w:divBdr>
                    <w:top w:val="none" w:sz="0" w:space="0" w:color="auto"/>
                    <w:left w:val="none" w:sz="0" w:space="0" w:color="auto"/>
                    <w:bottom w:val="none" w:sz="0" w:space="0" w:color="auto"/>
                    <w:right w:val="none" w:sz="0" w:space="0" w:color="auto"/>
                  </w:divBdr>
                  <w:divsChild>
                    <w:div w:id="1218971443">
                      <w:marLeft w:val="0"/>
                      <w:marRight w:val="0"/>
                      <w:marTop w:val="0"/>
                      <w:marBottom w:val="0"/>
                      <w:divBdr>
                        <w:top w:val="none" w:sz="0" w:space="0" w:color="auto"/>
                        <w:left w:val="none" w:sz="0" w:space="0" w:color="auto"/>
                        <w:bottom w:val="none" w:sz="0" w:space="0" w:color="auto"/>
                        <w:right w:val="none" w:sz="0" w:space="0" w:color="auto"/>
                      </w:divBdr>
                    </w:div>
                  </w:divsChild>
                </w:div>
                <w:div w:id="988825475">
                  <w:marLeft w:val="0"/>
                  <w:marRight w:val="0"/>
                  <w:marTop w:val="0"/>
                  <w:marBottom w:val="0"/>
                  <w:divBdr>
                    <w:top w:val="none" w:sz="0" w:space="0" w:color="auto"/>
                    <w:left w:val="none" w:sz="0" w:space="0" w:color="auto"/>
                    <w:bottom w:val="none" w:sz="0" w:space="0" w:color="auto"/>
                    <w:right w:val="none" w:sz="0" w:space="0" w:color="auto"/>
                  </w:divBdr>
                  <w:divsChild>
                    <w:div w:id="545140077">
                      <w:marLeft w:val="0"/>
                      <w:marRight w:val="0"/>
                      <w:marTop w:val="0"/>
                      <w:marBottom w:val="0"/>
                      <w:divBdr>
                        <w:top w:val="none" w:sz="0" w:space="0" w:color="auto"/>
                        <w:left w:val="none" w:sz="0" w:space="0" w:color="auto"/>
                        <w:bottom w:val="none" w:sz="0" w:space="0" w:color="auto"/>
                        <w:right w:val="none" w:sz="0" w:space="0" w:color="auto"/>
                      </w:divBdr>
                    </w:div>
                    <w:div w:id="2026512060">
                      <w:marLeft w:val="0"/>
                      <w:marRight w:val="0"/>
                      <w:marTop w:val="0"/>
                      <w:marBottom w:val="0"/>
                      <w:divBdr>
                        <w:top w:val="none" w:sz="0" w:space="0" w:color="auto"/>
                        <w:left w:val="none" w:sz="0" w:space="0" w:color="auto"/>
                        <w:bottom w:val="none" w:sz="0" w:space="0" w:color="auto"/>
                        <w:right w:val="none" w:sz="0" w:space="0" w:color="auto"/>
                      </w:divBdr>
                    </w:div>
                  </w:divsChild>
                </w:div>
                <w:div w:id="1075516869">
                  <w:marLeft w:val="0"/>
                  <w:marRight w:val="0"/>
                  <w:marTop w:val="0"/>
                  <w:marBottom w:val="0"/>
                  <w:divBdr>
                    <w:top w:val="none" w:sz="0" w:space="0" w:color="auto"/>
                    <w:left w:val="none" w:sz="0" w:space="0" w:color="auto"/>
                    <w:bottom w:val="none" w:sz="0" w:space="0" w:color="auto"/>
                    <w:right w:val="none" w:sz="0" w:space="0" w:color="auto"/>
                  </w:divBdr>
                  <w:divsChild>
                    <w:div w:id="493648677">
                      <w:marLeft w:val="0"/>
                      <w:marRight w:val="0"/>
                      <w:marTop w:val="0"/>
                      <w:marBottom w:val="0"/>
                      <w:divBdr>
                        <w:top w:val="none" w:sz="0" w:space="0" w:color="auto"/>
                        <w:left w:val="none" w:sz="0" w:space="0" w:color="auto"/>
                        <w:bottom w:val="none" w:sz="0" w:space="0" w:color="auto"/>
                        <w:right w:val="none" w:sz="0" w:space="0" w:color="auto"/>
                      </w:divBdr>
                    </w:div>
                    <w:div w:id="992178634">
                      <w:marLeft w:val="0"/>
                      <w:marRight w:val="0"/>
                      <w:marTop w:val="0"/>
                      <w:marBottom w:val="0"/>
                      <w:divBdr>
                        <w:top w:val="none" w:sz="0" w:space="0" w:color="auto"/>
                        <w:left w:val="none" w:sz="0" w:space="0" w:color="auto"/>
                        <w:bottom w:val="none" w:sz="0" w:space="0" w:color="auto"/>
                        <w:right w:val="none" w:sz="0" w:space="0" w:color="auto"/>
                      </w:divBdr>
                    </w:div>
                    <w:div w:id="1778911689">
                      <w:marLeft w:val="0"/>
                      <w:marRight w:val="0"/>
                      <w:marTop w:val="0"/>
                      <w:marBottom w:val="0"/>
                      <w:divBdr>
                        <w:top w:val="none" w:sz="0" w:space="0" w:color="auto"/>
                        <w:left w:val="none" w:sz="0" w:space="0" w:color="auto"/>
                        <w:bottom w:val="none" w:sz="0" w:space="0" w:color="auto"/>
                        <w:right w:val="none" w:sz="0" w:space="0" w:color="auto"/>
                      </w:divBdr>
                    </w:div>
                    <w:div w:id="1956860061">
                      <w:marLeft w:val="0"/>
                      <w:marRight w:val="0"/>
                      <w:marTop w:val="0"/>
                      <w:marBottom w:val="0"/>
                      <w:divBdr>
                        <w:top w:val="none" w:sz="0" w:space="0" w:color="auto"/>
                        <w:left w:val="none" w:sz="0" w:space="0" w:color="auto"/>
                        <w:bottom w:val="none" w:sz="0" w:space="0" w:color="auto"/>
                        <w:right w:val="none" w:sz="0" w:space="0" w:color="auto"/>
                      </w:divBdr>
                    </w:div>
                    <w:div w:id="2084335222">
                      <w:marLeft w:val="0"/>
                      <w:marRight w:val="0"/>
                      <w:marTop w:val="0"/>
                      <w:marBottom w:val="0"/>
                      <w:divBdr>
                        <w:top w:val="none" w:sz="0" w:space="0" w:color="auto"/>
                        <w:left w:val="none" w:sz="0" w:space="0" w:color="auto"/>
                        <w:bottom w:val="none" w:sz="0" w:space="0" w:color="auto"/>
                        <w:right w:val="none" w:sz="0" w:space="0" w:color="auto"/>
                      </w:divBdr>
                    </w:div>
                  </w:divsChild>
                </w:div>
                <w:div w:id="1158958291">
                  <w:marLeft w:val="0"/>
                  <w:marRight w:val="0"/>
                  <w:marTop w:val="0"/>
                  <w:marBottom w:val="0"/>
                  <w:divBdr>
                    <w:top w:val="none" w:sz="0" w:space="0" w:color="auto"/>
                    <w:left w:val="none" w:sz="0" w:space="0" w:color="auto"/>
                    <w:bottom w:val="none" w:sz="0" w:space="0" w:color="auto"/>
                    <w:right w:val="none" w:sz="0" w:space="0" w:color="auto"/>
                  </w:divBdr>
                  <w:divsChild>
                    <w:div w:id="873464607">
                      <w:marLeft w:val="0"/>
                      <w:marRight w:val="0"/>
                      <w:marTop w:val="0"/>
                      <w:marBottom w:val="0"/>
                      <w:divBdr>
                        <w:top w:val="none" w:sz="0" w:space="0" w:color="auto"/>
                        <w:left w:val="none" w:sz="0" w:space="0" w:color="auto"/>
                        <w:bottom w:val="none" w:sz="0" w:space="0" w:color="auto"/>
                        <w:right w:val="none" w:sz="0" w:space="0" w:color="auto"/>
                      </w:divBdr>
                    </w:div>
                  </w:divsChild>
                </w:div>
                <w:div w:id="1511406902">
                  <w:marLeft w:val="0"/>
                  <w:marRight w:val="0"/>
                  <w:marTop w:val="0"/>
                  <w:marBottom w:val="0"/>
                  <w:divBdr>
                    <w:top w:val="none" w:sz="0" w:space="0" w:color="auto"/>
                    <w:left w:val="none" w:sz="0" w:space="0" w:color="auto"/>
                    <w:bottom w:val="none" w:sz="0" w:space="0" w:color="auto"/>
                    <w:right w:val="none" w:sz="0" w:space="0" w:color="auto"/>
                  </w:divBdr>
                  <w:divsChild>
                    <w:div w:id="1880313046">
                      <w:marLeft w:val="0"/>
                      <w:marRight w:val="0"/>
                      <w:marTop w:val="0"/>
                      <w:marBottom w:val="0"/>
                      <w:divBdr>
                        <w:top w:val="none" w:sz="0" w:space="0" w:color="auto"/>
                        <w:left w:val="none" w:sz="0" w:space="0" w:color="auto"/>
                        <w:bottom w:val="none" w:sz="0" w:space="0" w:color="auto"/>
                        <w:right w:val="none" w:sz="0" w:space="0" w:color="auto"/>
                      </w:divBdr>
                    </w:div>
                    <w:div w:id="2034651031">
                      <w:marLeft w:val="0"/>
                      <w:marRight w:val="0"/>
                      <w:marTop w:val="0"/>
                      <w:marBottom w:val="0"/>
                      <w:divBdr>
                        <w:top w:val="none" w:sz="0" w:space="0" w:color="auto"/>
                        <w:left w:val="none" w:sz="0" w:space="0" w:color="auto"/>
                        <w:bottom w:val="none" w:sz="0" w:space="0" w:color="auto"/>
                        <w:right w:val="none" w:sz="0" w:space="0" w:color="auto"/>
                      </w:divBdr>
                    </w:div>
                  </w:divsChild>
                </w:div>
                <w:div w:id="1750420278">
                  <w:marLeft w:val="0"/>
                  <w:marRight w:val="0"/>
                  <w:marTop w:val="0"/>
                  <w:marBottom w:val="0"/>
                  <w:divBdr>
                    <w:top w:val="none" w:sz="0" w:space="0" w:color="auto"/>
                    <w:left w:val="none" w:sz="0" w:space="0" w:color="auto"/>
                    <w:bottom w:val="none" w:sz="0" w:space="0" w:color="auto"/>
                    <w:right w:val="none" w:sz="0" w:space="0" w:color="auto"/>
                  </w:divBdr>
                  <w:divsChild>
                    <w:div w:id="368998064">
                      <w:marLeft w:val="0"/>
                      <w:marRight w:val="0"/>
                      <w:marTop w:val="0"/>
                      <w:marBottom w:val="0"/>
                      <w:divBdr>
                        <w:top w:val="none" w:sz="0" w:space="0" w:color="auto"/>
                        <w:left w:val="none" w:sz="0" w:space="0" w:color="auto"/>
                        <w:bottom w:val="none" w:sz="0" w:space="0" w:color="auto"/>
                        <w:right w:val="none" w:sz="0" w:space="0" w:color="auto"/>
                      </w:divBdr>
                    </w:div>
                  </w:divsChild>
                </w:div>
                <w:div w:id="2029943261">
                  <w:marLeft w:val="0"/>
                  <w:marRight w:val="0"/>
                  <w:marTop w:val="0"/>
                  <w:marBottom w:val="0"/>
                  <w:divBdr>
                    <w:top w:val="none" w:sz="0" w:space="0" w:color="auto"/>
                    <w:left w:val="none" w:sz="0" w:space="0" w:color="auto"/>
                    <w:bottom w:val="none" w:sz="0" w:space="0" w:color="auto"/>
                    <w:right w:val="none" w:sz="0" w:space="0" w:color="auto"/>
                  </w:divBdr>
                  <w:divsChild>
                    <w:div w:id="19070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70840">
          <w:marLeft w:val="0"/>
          <w:marRight w:val="0"/>
          <w:marTop w:val="0"/>
          <w:marBottom w:val="0"/>
          <w:divBdr>
            <w:top w:val="none" w:sz="0" w:space="0" w:color="auto"/>
            <w:left w:val="none" w:sz="0" w:space="0" w:color="auto"/>
            <w:bottom w:val="none" w:sz="0" w:space="0" w:color="auto"/>
            <w:right w:val="none" w:sz="0" w:space="0" w:color="auto"/>
          </w:divBdr>
        </w:div>
      </w:divsChild>
    </w:div>
    <w:div w:id="1495491401">
      <w:bodyDiv w:val="1"/>
      <w:marLeft w:val="0"/>
      <w:marRight w:val="0"/>
      <w:marTop w:val="0"/>
      <w:marBottom w:val="0"/>
      <w:divBdr>
        <w:top w:val="none" w:sz="0" w:space="0" w:color="auto"/>
        <w:left w:val="none" w:sz="0" w:space="0" w:color="auto"/>
        <w:bottom w:val="none" w:sz="0" w:space="0" w:color="auto"/>
        <w:right w:val="none" w:sz="0" w:space="0" w:color="auto"/>
      </w:divBdr>
      <w:divsChild>
        <w:div w:id="478183203">
          <w:marLeft w:val="0"/>
          <w:marRight w:val="0"/>
          <w:marTop w:val="0"/>
          <w:marBottom w:val="0"/>
          <w:divBdr>
            <w:top w:val="none" w:sz="0" w:space="0" w:color="auto"/>
            <w:left w:val="none" w:sz="0" w:space="0" w:color="auto"/>
            <w:bottom w:val="none" w:sz="0" w:space="0" w:color="auto"/>
            <w:right w:val="none" w:sz="0" w:space="0" w:color="auto"/>
          </w:divBdr>
        </w:div>
        <w:div w:id="563105161">
          <w:marLeft w:val="0"/>
          <w:marRight w:val="0"/>
          <w:marTop w:val="0"/>
          <w:marBottom w:val="0"/>
          <w:divBdr>
            <w:top w:val="none" w:sz="0" w:space="0" w:color="auto"/>
            <w:left w:val="none" w:sz="0" w:space="0" w:color="auto"/>
            <w:bottom w:val="none" w:sz="0" w:space="0" w:color="auto"/>
            <w:right w:val="none" w:sz="0" w:space="0" w:color="auto"/>
          </w:divBdr>
        </w:div>
        <w:div w:id="704910857">
          <w:marLeft w:val="0"/>
          <w:marRight w:val="0"/>
          <w:marTop w:val="0"/>
          <w:marBottom w:val="0"/>
          <w:divBdr>
            <w:top w:val="none" w:sz="0" w:space="0" w:color="auto"/>
            <w:left w:val="none" w:sz="0" w:space="0" w:color="auto"/>
            <w:bottom w:val="none" w:sz="0" w:space="0" w:color="auto"/>
            <w:right w:val="none" w:sz="0" w:space="0" w:color="auto"/>
          </w:divBdr>
        </w:div>
        <w:div w:id="1629816338">
          <w:marLeft w:val="0"/>
          <w:marRight w:val="0"/>
          <w:marTop w:val="0"/>
          <w:marBottom w:val="0"/>
          <w:divBdr>
            <w:top w:val="none" w:sz="0" w:space="0" w:color="auto"/>
            <w:left w:val="none" w:sz="0" w:space="0" w:color="auto"/>
            <w:bottom w:val="none" w:sz="0" w:space="0" w:color="auto"/>
            <w:right w:val="none" w:sz="0" w:space="0" w:color="auto"/>
          </w:divBdr>
        </w:div>
        <w:div w:id="1771509052">
          <w:marLeft w:val="0"/>
          <w:marRight w:val="0"/>
          <w:marTop w:val="0"/>
          <w:marBottom w:val="0"/>
          <w:divBdr>
            <w:top w:val="none" w:sz="0" w:space="0" w:color="auto"/>
            <w:left w:val="none" w:sz="0" w:space="0" w:color="auto"/>
            <w:bottom w:val="none" w:sz="0" w:space="0" w:color="auto"/>
            <w:right w:val="none" w:sz="0" w:space="0" w:color="auto"/>
          </w:divBdr>
        </w:div>
        <w:div w:id="1837647058">
          <w:marLeft w:val="0"/>
          <w:marRight w:val="0"/>
          <w:marTop w:val="0"/>
          <w:marBottom w:val="0"/>
          <w:divBdr>
            <w:top w:val="none" w:sz="0" w:space="0" w:color="auto"/>
            <w:left w:val="none" w:sz="0" w:space="0" w:color="auto"/>
            <w:bottom w:val="none" w:sz="0" w:space="0" w:color="auto"/>
            <w:right w:val="none" w:sz="0" w:space="0" w:color="auto"/>
          </w:divBdr>
        </w:div>
      </w:divsChild>
    </w:div>
    <w:div w:id="1588466671">
      <w:bodyDiv w:val="1"/>
      <w:marLeft w:val="0"/>
      <w:marRight w:val="0"/>
      <w:marTop w:val="0"/>
      <w:marBottom w:val="0"/>
      <w:divBdr>
        <w:top w:val="none" w:sz="0" w:space="0" w:color="auto"/>
        <w:left w:val="none" w:sz="0" w:space="0" w:color="auto"/>
        <w:bottom w:val="none" w:sz="0" w:space="0" w:color="auto"/>
        <w:right w:val="none" w:sz="0" w:space="0" w:color="auto"/>
      </w:divBdr>
    </w:div>
    <w:div w:id="1647972689">
      <w:bodyDiv w:val="1"/>
      <w:marLeft w:val="0"/>
      <w:marRight w:val="0"/>
      <w:marTop w:val="0"/>
      <w:marBottom w:val="0"/>
      <w:divBdr>
        <w:top w:val="none" w:sz="0" w:space="0" w:color="auto"/>
        <w:left w:val="none" w:sz="0" w:space="0" w:color="auto"/>
        <w:bottom w:val="none" w:sz="0" w:space="0" w:color="auto"/>
        <w:right w:val="none" w:sz="0" w:space="0" w:color="auto"/>
      </w:divBdr>
      <w:divsChild>
        <w:div w:id="80758226">
          <w:marLeft w:val="0"/>
          <w:marRight w:val="0"/>
          <w:marTop w:val="0"/>
          <w:marBottom w:val="0"/>
          <w:divBdr>
            <w:top w:val="none" w:sz="0" w:space="0" w:color="auto"/>
            <w:left w:val="none" w:sz="0" w:space="0" w:color="auto"/>
            <w:bottom w:val="none" w:sz="0" w:space="0" w:color="auto"/>
            <w:right w:val="none" w:sz="0" w:space="0" w:color="auto"/>
          </w:divBdr>
        </w:div>
        <w:div w:id="201333397">
          <w:marLeft w:val="0"/>
          <w:marRight w:val="0"/>
          <w:marTop w:val="0"/>
          <w:marBottom w:val="0"/>
          <w:divBdr>
            <w:top w:val="none" w:sz="0" w:space="0" w:color="auto"/>
            <w:left w:val="none" w:sz="0" w:space="0" w:color="auto"/>
            <w:bottom w:val="none" w:sz="0" w:space="0" w:color="auto"/>
            <w:right w:val="none" w:sz="0" w:space="0" w:color="auto"/>
          </w:divBdr>
        </w:div>
        <w:div w:id="310446720">
          <w:marLeft w:val="0"/>
          <w:marRight w:val="0"/>
          <w:marTop w:val="0"/>
          <w:marBottom w:val="0"/>
          <w:divBdr>
            <w:top w:val="none" w:sz="0" w:space="0" w:color="auto"/>
            <w:left w:val="none" w:sz="0" w:space="0" w:color="auto"/>
            <w:bottom w:val="none" w:sz="0" w:space="0" w:color="auto"/>
            <w:right w:val="none" w:sz="0" w:space="0" w:color="auto"/>
          </w:divBdr>
        </w:div>
        <w:div w:id="394089656">
          <w:marLeft w:val="0"/>
          <w:marRight w:val="0"/>
          <w:marTop w:val="0"/>
          <w:marBottom w:val="0"/>
          <w:divBdr>
            <w:top w:val="none" w:sz="0" w:space="0" w:color="auto"/>
            <w:left w:val="none" w:sz="0" w:space="0" w:color="auto"/>
            <w:bottom w:val="none" w:sz="0" w:space="0" w:color="auto"/>
            <w:right w:val="none" w:sz="0" w:space="0" w:color="auto"/>
          </w:divBdr>
        </w:div>
        <w:div w:id="493297348">
          <w:marLeft w:val="0"/>
          <w:marRight w:val="0"/>
          <w:marTop w:val="0"/>
          <w:marBottom w:val="0"/>
          <w:divBdr>
            <w:top w:val="none" w:sz="0" w:space="0" w:color="auto"/>
            <w:left w:val="none" w:sz="0" w:space="0" w:color="auto"/>
            <w:bottom w:val="none" w:sz="0" w:space="0" w:color="auto"/>
            <w:right w:val="none" w:sz="0" w:space="0" w:color="auto"/>
          </w:divBdr>
        </w:div>
        <w:div w:id="532693462">
          <w:marLeft w:val="0"/>
          <w:marRight w:val="0"/>
          <w:marTop w:val="0"/>
          <w:marBottom w:val="0"/>
          <w:divBdr>
            <w:top w:val="none" w:sz="0" w:space="0" w:color="auto"/>
            <w:left w:val="none" w:sz="0" w:space="0" w:color="auto"/>
            <w:bottom w:val="none" w:sz="0" w:space="0" w:color="auto"/>
            <w:right w:val="none" w:sz="0" w:space="0" w:color="auto"/>
          </w:divBdr>
        </w:div>
        <w:div w:id="774903458">
          <w:marLeft w:val="0"/>
          <w:marRight w:val="0"/>
          <w:marTop w:val="0"/>
          <w:marBottom w:val="0"/>
          <w:divBdr>
            <w:top w:val="none" w:sz="0" w:space="0" w:color="auto"/>
            <w:left w:val="none" w:sz="0" w:space="0" w:color="auto"/>
            <w:bottom w:val="none" w:sz="0" w:space="0" w:color="auto"/>
            <w:right w:val="none" w:sz="0" w:space="0" w:color="auto"/>
          </w:divBdr>
        </w:div>
        <w:div w:id="876697314">
          <w:marLeft w:val="0"/>
          <w:marRight w:val="0"/>
          <w:marTop w:val="0"/>
          <w:marBottom w:val="0"/>
          <w:divBdr>
            <w:top w:val="none" w:sz="0" w:space="0" w:color="auto"/>
            <w:left w:val="none" w:sz="0" w:space="0" w:color="auto"/>
            <w:bottom w:val="none" w:sz="0" w:space="0" w:color="auto"/>
            <w:right w:val="none" w:sz="0" w:space="0" w:color="auto"/>
          </w:divBdr>
        </w:div>
        <w:div w:id="878667398">
          <w:marLeft w:val="0"/>
          <w:marRight w:val="0"/>
          <w:marTop w:val="0"/>
          <w:marBottom w:val="0"/>
          <w:divBdr>
            <w:top w:val="none" w:sz="0" w:space="0" w:color="auto"/>
            <w:left w:val="none" w:sz="0" w:space="0" w:color="auto"/>
            <w:bottom w:val="none" w:sz="0" w:space="0" w:color="auto"/>
            <w:right w:val="none" w:sz="0" w:space="0" w:color="auto"/>
          </w:divBdr>
        </w:div>
        <w:div w:id="975723404">
          <w:marLeft w:val="0"/>
          <w:marRight w:val="0"/>
          <w:marTop w:val="0"/>
          <w:marBottom w:val="0"/>
          <w:divBdr>
            <w:top w:val="none" w:sz="0" w:space="0" w:color="auto"/>
            <w:left w:val="none" w:sz="0" w:space="0" w:color="auto"/>
            <w:bottom w:val="none" w:sz="0" w:space="0" w:color="auto"/>
            <w:right w:val="none" w:sz="0" w:space="0" w:color="auto"/>
          </w:divBdr>
        </w:div>
        <w:div w:id="993527270">
          <w:marLeft w:val="0"/>
          <w:marRight w:val="0"/>
          <w:marTop w:val="0"/>
          <w:marBottom w:val="0"/>
          <w:divBdr>
            <w:top w:val="none" w:sz="0" w:space="0" w:color="auto"/>
            <w:left w:val="none" w:sz="0" w:space="0" w:color="auto"/>
            <w:bottom w:val="none" w:sz="0" w:space="0" w:color="auto"/>
            <w:right w:val="none" w:sz="0" w:space="0" w:color="auto"/>
          </w:divBdr>
        </w:div>
        <w:div w:id="1175728977">
          <w:marLeft w:val="0"/>
          <w:marRight w:val="0"/>
          <w:marTop w:val="0"/>
          <w:marBottom w:val="0"/>
          <w:divBdr>
            <w:top w:val="none" w:sz="0" w:space="0" w:color="auto"/>
            <w:left w:val="none" w:sz="0" w:space="0" w:color="auto"/>
            <w:bottom w:val="none" w:sz="0" w:space="0" w:color="auto"/>
            <w:right w:val="none" w:sz="0" w:space="0" w:color="auto"/>
          </w:divBdr>
        </w:div>
        <w:div w:id="1194807440">
          <w:marLeft w:val="0"/>
          <w:marRight w:val="0"/>
          <w:marTop w:val="0"/>
          <w:marBottom w:val="0"/>
          <w:divBdr>
            <w:top w:val="none" w:sz="0" w:space="0" w:color="auto"/>
            <w:left w:val="none" w:sz="0" w:space="0" w:color="auto"/>
            <w:bottom w:val="none" w:sz="0" w:space="0" w:color="auto"/>
            <w:right w:val="none" w:sz="0" w:space="0" w:color="auto"/>
          </w:divBdr>
        </w:div>
        <w:div w:id="1263414175">
          <w:marLeft w:val="0"/>
          <w:marRight w:val="0"/>
          <w:marTop w:val="0"/>
          <w:marBottom w:val="0"/>
          <w:divBdr>
            <w:top w:val="none" w:sz="0" w:space="0" w:color="auto"/>
            <w:left w:val="none" w:sz="0" w:space="0" w:color="auto"/>
            <w:bottom w:val="none" w:sz="0" w:space="0" w:color="auto"/>
            <w:right w:val="none" w:sz="0" w:space="0" w:color="auto"/>
          </w:divBdr>
        </w:div>
        <w:div w:id="1302613211">
          <w:marLeft w:val="0"/>
          <w:marRight w:val="0"/>
          <w:marTop w:val="0"/>
          <w:marBottom w:val="0"/>
          <w:divBdr>
            <w:top w:val="none" w:sz="0" w:space="0" w:color="auto"/>
            <w:left w:val="none" w:sz="0" w:space="0" w:color="auto"/>
            <w:bottom w:val="none" w:sz="0" w:space="0" w:color="auto"/>
            <w:right w:val="none" w:sz="0" w:space="0" w:color="auto"/>
          </w:divBdr>
        </w:div>
        <w:div w:id="1309289710">
          <w:marLeft w:val="0"/>
          <w:marRight w:val="0"/>
          <w:marTop w:val="0"/>
          <w:marBottom w:val="0"/>
          <w:divBdr>
            <w:top w:val="none" w:sz="0" w:space="0" w:color="auto"/>
            <w:left w:val="none" w:sz="0" w:space="0" w:color="auto"/>
            <w:bottom w:val="none" w:sz="0" w:space="0" w:color="auto"/>
            <w:right w:val="none" w:sz="0" w:space="0" w:color="auto"/>
          </w:divBdr>
        </w:div>
        <w:div w:id="1340618945">
          <w:marLeft w:val="0"/>
          <w:marRight w:val="0"/>
          <w:marTop w:val="0"/>
          <w:marBottom w:val="0"/>
          <w:divBdr>
            <w:top w:val="none" w:sz="0" w:space="0" w:color="auto"/>
            <w:left w:val="none" w:sz="0" w:space="0" w:color="auto"/>
            <w:bottom w:val="none" w:sz="0" w:space="0" w:color="auto"/>
            <w:right w:val="none" w:sz="0" w:space="0" w:color="auto"/>
          </w:divBdr>
        </w:div>
        <w:div w:id="1362901661">
          <w:marLeft w:val="0"/>
          <w:marRight w:val="0"/>
          <w:marTop w:val="0"/>
          <w:marBottom w:val="0"/>
          <w:divBdr>
            <w:top w:val="none" w:sz="0" w:space="0" w:color="auto"/>
            <w:left w:val="none" w:sz="0" w:space="0" w:color="auto"/>
            <w:bottom w:val="none" w:sz="0" w:space="0" w:color="auto"/>
            <w:right w:val="none" w:sz="0" w:space="0" w:color="auto"/>
          </w:divBdr>
        </w:div>
        <w:div w:id="1381441451">
          <w:marLeft w:val="0"/>
          <w:marRight w:val="0"/>
          <w:marTop w:val="0"/>
          <w:marBottom w:val="0"/>
          <w:divBdr>
            <w:top w:val="none" w:sz="0" w:space="0" w:color="auto"/>
            <w:left w:val="none" w:sz="0" w:space="0" w:color="auto"/>
            <w:bottom w:val="none" w:sz="0" w:space="0" w:color="auto"/>
            <w:right w:val="none" w:sz="0" w:space="0" w:color="auto"/>
          </w:divBdr>
        </w:div>
        <w:div w:id="1435394589">
          <w:marLeft w:val="0"/>
          <w:marRight w:val="0"/>
          <w:marTop w:val="0"/>
          <w:marBottom w:val="0"/>
          <w:divBdr>
            <w:top w:val="none" w:sz="0" w:space="0" w:color="auto"/>
            <w:left w:val="none" w:sz="0" w:space="0" w:color="auto"/>
            <w:bottom w:val="none" w:sz="0" w:space="0" w:color="auto"/>
            <w:right w:val="none" w:sz="0" w:space="0" w:color="auto"/>
          </w:divBdr>
        </w:div>
        <w:div w:id="1507093811">
          <w:marLeft w:val="0"/>
          <w:marRight w:val="0"/>
          <w:marTop w:val="0"/>
          <w:marBottom w:val="0"/>
          <w:divBdr>
            <w:top w:val="none" w:sz="0" w:space="0" w:color="auto"/>
            <w:left w:val="none" w:sz="0" w:space="0" w:color="auto"/>
            <w:bottom w:val="none" w:sz="0" w:space="0" w:color="auto"/>
            <w:right w:val="none" w:sz="0" w:space="0" w:color="auto"/>
          </w:divBdr>
        </w:div>
        <w:div w:id="1511875035">
          <w:marLeft w:val="0"/>
          <w:marRight w:val="0"/>
          <w:marTop w:val="0"/>
          <w:marBottom w:val="0"/>
          <w:divBdr>
            <w:top w:val="none" w:sz="0" w:space="0" w:color="auto"/>
            <w:left w:val="none" w:sz="0" w:space="0" w:color="auto"/>
            <w:bottom w:val="none" w:sz="0" w:space="0" w:color="auto"/>
            <w:right w:val="none" w:sz="0" w:space="0" w:color="auto"/>
          </w:divBdr>
        </w:div>
        <w:div w:id="1519394422">
          <w:marLeft w:val="0"/>
          <w:marRight w:val="0"/>
          <w:marTop w:val="0"/>
          <w:marBottom w:val="0"/>
          <w:divBdr>
            <w:top w:val="none" w:sz="0" w:space="0" w:color="auto"/>
            <w:left w:val="none" w:sz="0" w:space="0" w:color="auto"/>
            <w:bottom w:val="none" w:sz="0" w:space="0" w:color="auto"/>
            <w:right w:val="none" w:sz="0" w:space="0" w:color="auto"/>
          </w:divBdr>
        </w:div>
        <w:div w:id="1586451464">
          <w:marLeft w:val="0"/>
          <w:marRight w:val="0"/>
          <w:marTop w:val="0"/>
          <w:marBottom w:val="0"/>
          <w:divBdr>
            <w:top w:val="none" w:sz="0" w:space="0" w:color="auto"/>
            <w:left w:val="none" w:sz="0" w:space="0" w:color="auto"/>
            <w:bottom w:val="none" w:sz="0" w:space="0" w:color="auto"/>
            <w:right w:val="none" w:sz="0" w:space="0" w:color="auto"/>
          </w:divBdr>
        </w:div>
        <w:div w:id="1645818341">
          <w:marLeft w:val="0"/>
          <w:marRight w:val="0"/>
          <w:marTop w:val="0"/>
          <w:marBottom w:val="0"/>
          <w:divBdr>
            <w:top w:val="none" w:sz="0" w:space="0" w:color="auto"/>
            <w:left w:val="none" w:sz="0" w:space="0" w:color="auto"/>
            <w:bottom w:val="none" w:sz="0" w:space="0" w:color="auto"/>
            <w:right w:val="none" w:sz="0" w:space="0" w:color="auto"/>
          </w:divBdr>
        </w:div>
        <w:div w:id="1685745461">
          <w:marLeft w:val="0"/>
          <w:marRight w:val="0"/>
          <w:marTop w:val="0"/>
          <w:marBottom w:val="0"/>
          <w:divBdr>
            <w:top w:val="none" w:sz="0" w:space="0" w:color="auto"/>
            <w:left w:val="none" w:sz="0" w:space="0" w:color="auto"/>
            <w:bottom w:val="none" w:sz="0" w:space="0" w:color="auto"/>
            <w:right w:val="none" w:sz="0" w:space="0" w:color="auto"/>
          </w:divBdr>
        </w:div>
        <w:div w:id="1738046321">
          <w:marLeft w:val="0"/>
          <w:marRight w:val="0"/>
          <w:marTop w:val="0"/>
          <w:marBottom w:val="0"/>
          <w:divBdr>
            <w:top w:val="none" w:sz="0" w:space="0" w:color="auto"/>
            <w:left w:val="none" w:sz="0" w:space="0" w:color="auto"/>
            <w:bottom w:val="none" w:sz="0" w:space="0" w:color="auto"/>
            <w:right w:val="none" w:sz="0" w:space="0" w:color="auto"/>
          </w:divBdr>
        </w:div>
      </w:divsChild>
    </w:div>
    <w:div w:id="1846633455">
      <w:bodyDiv w:val="1"/>
      <w:marLeft w:val="0"/>
      <w:marRight w:val="0"/>
      <w:marTop w:val="0"/>
      <w:marBottom w:val="0"/>
      <w:divBdr>
        <w:top w:val="none" w:sz="0" w:space="0" w:color="auto"/>
        <w:left w:val="none" w:sz="0" w:space="0" w:color="auto"/>
        <w:bottom w:val="none" w:sz="0" w:space="0" w:color="auto"/>
        <w:right w:val="none" w:sz="0" w:space="0" w:color="auto"/>
      </w:divBdr>
    </w:div>
    <w:div w:id="1894390384">
      <w:bodyDiv w:val="1"/>
      <w:marLeft w:val="0"/>
      <w:marRight w:val="0"/>
      <w:marTop w:val="0"/>
      <w:marBottom w:val="0"/>
      <w:divBdr>
        <w:top w:val="none" w:sz="0" w:space="0" w:color="auto"/>
        <w:left w:val="none" w:sz="0" w:space="0" w:color="auto"/>
        <w:bottom w:val="none" w:sz="0" w:space="0" w:color="auto"/>
        <w:right w:val="none" w:sz="0" w:space="0" w:color="auto"/>
      </w:divBdr>
      <w:divsChild>
        <w:div w:id="5986446">
          <w:marLeft w:val="0"/>
          <w:marRight w:val="0"/>
          <w:marTop w:val="0"/>
          <w:marBottom w:val="0"/>
          <w:divBdr>
            <w:top w:val="none" w:sz="0" w:space="0" w:color="auto"/>
            <w:left w:val="none" w:sz="0" w:space="0" w:color="auto"/>
            <w:bottom w:val="none" w:sz="0" w:space="0" w:color="auto"/>
            <w:right w:val="none" w:sz="0" w:space="0" w:color="auto"/>
          </w:divBdr>
        </w:div>
        <w:div w:id="79261459">
          <w:marLeft w:val="0"/>
          <w:marRight w:val="0"/>
          <w:marTop w:val="0"/>
          <w:marBottom w:val="0"/>
          <w:divBdr>
            <w:top w:val="none" w:sz="0" w:space="0" w:color="auto"/>
            <w:left w:val="none" w:sz="0" w:space="0" w:color="auto"/>
            <w:bottom w:val="none" w:sz="0" w:space="0" w:color="auto"/>
            <w:right w:val="none" w:sz="0" w:space="0" w:color="auto"/>
          </w:divBdr>
        </w:div>
        <w:div w:id="98769004">
          <w:marLeft w:val="0"/>
          <w:marRight w:val="0"/>
          <w:marTop w:val="0"/>
          <w:marBottom w:val="0"/>
          <w:divBdr>
            <w:top w:val="none" w:sz="0" w:space="0" w:color="auto"/>
            <w:left w:val="none" w:sz="0" w:space="0" w:color="auto"/>
            <w:bottom w:val="none" w:sz="0" w:space="0" w:color="auto"/>
            <w:right w:val="none" w:sz="0" w:space="0" w:color="auto"/>
          </w:divBdr>
        </w:div>
        <w:div w:id="165829205">
          <w:marLeft w:val="0"/>
          <w:marRight w:val="0"/>
          <w:marTop w:val="0"/>
          <w:marBottom w:val="0"/>
          <w:divBdr>
            <w:top w:val="none" w:sz="0" w:space="0" w:color="auto"/>
            <w:left w:val="none" w:sz="0" w:space="0" w:color="auto"/>
            <w:bottom w:val="none" w:sz="0" w:space="0" w:color="auto"/>
            <w:right w:val="none" w:sz="0" w:space="0" w:color="auto"/>
          </w:divBdr>
        </w:div>
        <w:div w:id="425931030">
          <w:marLeft w:val="0"/>
          <w:marRight w:val="0"/>
          <w:marTop w:val="0"/>
          <w:marBottom w:val="0"/>
          <w:divBdr>
            <w:top w:val="none" w:sz="0" w:space="0" w:color="auto"/>
            <w:left w:val="none" w:sz="0" w:space="0" w:color="auto"/>
            <w:bottom w:val="none" w:sz="0" w:space="0" w:color="auto"/>
            <w:right w:val="none" w:sz="0" w:space="0" w:color="auto"/>
          </w:divBdr>
        </w:div>
        <w:div w:id="547255972">
          <w:marLeft w:val="0"/>
          <w:marRight w:val="0"/>
          <w:marTop w:val="0"/>
          <w:marBottom w:val="0"/>
          <w:divBdr>
            <w:top w:val="none" w:sz="0" w:space="0" w:color="auto"/>
            <w:left w:val="none" w:sz="0" w:space="0" w:color="auto"/>
            <w:bottom w:val="none" w:sz="0" w:space="0" w:color="auto"/>
            <w:right w:val="none" w:sz="0" w:space="0" w:color="auto"/>
          </w:divBdr>
        </w:div>
        <w:div w:id="587926603">
          <w:marLeft w:val="0"/>
          <w:marRight w:val="0"/>
          <w:marTop w:val="0"/>
          <w:marBottom w:val="0"/>
          <w:divBdr>
            <w:top w:val="none" w:sz="0" w:space="0" w:color="auto"/>
            <w:left w:val="none" w:sz="0" w:space="0" w:color="auto"/>
            <w:bottom w:val="none" w:sz="0" w:space="0" w:color="auto"/>
            <w:right w:val="none" w:sz="0" w:space="0" w:color="auto"/>
          </w:divBdr>
        </w:div>
        <w:div w:id="734553109">
          <w:marLeft w:val="0"/>
          <w:marRight w:val="0"/>
          <w:marTop w:val="0"/>
          <w:marBottom w:val="0"/>
          <w:divBdr>
            <w:top w:val="none" w:sz="0" w:space="0" w:color="auto"/>
            <w:left w:val="none" w:sz="0" w:space="0" w:color="auto"/>
            <w:bottom w:val="none" w:sz="0" w:space="0" w:color="auto"/>
            <w:right w:val="none" w:sz="0" w:space="0" w:color="auto"/>
          </w:divBdr>
        </w:div>
        <w:div w:id="861360527">
          <w:marLeft w:val="0"/>
          <w:marRight w:val="0"/>
          <w:marTop w:val="0"/>
          <w:marBottom w:val="0"/>
          <w:divBdr>
            <w:top w:val="none" w:sz="0" w:space="0" w:color="auto"/>
            <w:left w:val="none" w:sz="0" w:space="0" w:color="auto"/>
            <w:bottom w:val="none" w:sz="0" w:space="0" w:color="auto"/>
            <w:right w:val="none" w:sz="0" w:space="0" w:color="auto"/>
          </w:divBdr>
        </w:div>
        <w:div w:id="1082029448">
          <w:marLeft w:val="0"/>
          <w:marRight w:val="0"/>
          <w:marTop w:val="0"/>
          <w:marBottom w:val="0"/>
          <w:divBdr>
            <w:top w:val="none" w:sz="0" w:space="0" w:color="auto"/>
            <w:left w:val="none" w:sz="0" w:space="0" w:color="auto"/>
            <w:bottom w:val="none" w:sz="0" w:space="0" w:color="auto"/>
            <w:right w:val="none" w:sz="0" w:space="0" w:color="auto"/>
          </w:divBdr>
        </w:div>
        <w:div w:id="1280986330">
          <w:marLeft w:val="0"/>
          <w:marRight w:val="0"/>
          <w:marTop w:val="0"/>
          <w:marBottom w:val="0"/>
          <w:divBdr>
            <w:top w:val="none" w:sz="0" w:space="0" w:color="auto"/>
            <w:left w:val="none" w:sz="0" w:space="0" w:color="auto"/>
            <w:bottom w:val="none" w:sz="0" w:space="0" w:color="auto"/>
            <w:right w:val="none" w:sz="0" w:space="0" w:color="auto"/>
          </w:divBdr>
        </w:div>
        <w:div w:id="1392148212">
          <w:marLeft w:val="0"/>
          <w:marRight w:val="0"/>
          <w:marTop w:val="0"/>
          <w:marBottom w:val="0"/>
          <w:divBdr>
            <w:top w:val="none" w:sz="0" w:space="0" w:color="auto"/>
            <w:left w:val="none" w:sz="0" w:space="0" w:color="auto"/>
            <w:bottom w:val="none" w:sz="0" w:space="0" w:color="auto"/>
            <w:right w:val="none" w:sz="0" w:space="0" w:color="auto"/>
          </w:divBdr>
        </w:div>
        <w:div w:id="1397976768">
          <w:marLeft w:val="0"/>
          <w:marRight w:val="0"/>
          <w:marTop w:val="0"/>
          <w:marBottom w:val="0"/>
          <w:divBdr>
            <w:top w:val="none" w:sz="0" w:space="0" w:color="auto"/>
            <w:left w:val="none" w:sz="0" w:space="0" w:color="auto"/>
            <w:bottom w:val="none" w:sz="0" w:space="0" w:color="auto"/>
            <w:right w:val="none" w:sz="0" w:space="0" w:color="auto"/>
          </w:divBdr>
        </w:div>
        <w:div w:id="1609463888">
          <w:marLeft w:val="0"/>
          <w:marRight w:val="0"/>
          <w:marTop w:val="0"/>
          <w:marBottom w:val="0"/>
          <w:divBdr>
            <w:top w:val="none" w:sz="0" w:space="0" w:color="auto"/>
            <w:left w:val="none" w:sz="0" w:space="0" w:color="auto"/>
            <w:bottom w:val="none" w:sz="0" w:space="0" w:color="auto"/>
            <w:right w:val="none" w:sz="0" w:space="0" w:color="auto"/>
          </w:divBdr>
          <w:divsChild>
            <w:div w:id="1507288507">
              <w:marLeft w:val="-75"/>
              <w:marRight w:val="0"/>
              <w:marTop w:val="30"/>
              <w:marBottom w:val="30"/>
              <w:divBdr>
                <w:top w:val="none" w:sz="0" w:space="0" w:color="auto"/>
                <w:left w:val="none" w:sz="0" w:space="0" w:color="auto"/>
                <w:bottom w:val="none" w:sz="0" w:space="0" w:color="auto"/>
                <w:right w:val="none" w:sz="0" w:space="0" w:color="auto"/>
              </w:divBdr>
              <w:divsChild>
                <w:div w:id="764688491">
                  <w:marLeft w:val="0"/>
                  <w:marRight w:val="0"/>
                  <w:marTop w:val="0"/>
                  <w:marBottom w:val="0"/>
                  <w:divBdr>
                    <w:top w:val="none" w:sz="0" w:space="0" w:color="auto"/>
                    <w:left w:val="none" w:sz="0" w:space="0" w:color="auto"/>
                    <w:bottom w:val="none" w:sz="0" w:space="0" w:color="auto"/>
                    <w:right w:val="none" w:sz="0" w:space="0" w:color="auto"/>
                  </w:divBdr>
                  <w:divsChild>
                    <w:div w:id="55059304">
                      <w:marLeft w:val="0"/>
                      <w:marRight w:val="0"/>
                      <w:marTop w:val="0"/>
                      <w:marBottom w:val="0"/>
                      <w:divBdr>
                        <w:top w:val="none" w:sz="0" w:space="0" w:color="auto"/>
                        <w:left w:val="none" w:sz="0" w:space="0" w:color="auto"/>
                        <w:bottom w:val="none" w:sz="0" w:space="0" w:color="auto"/>
                        <w:right w:val="none" w:sz="0" w:space="0" w:color="auto"/>
                      </w:divBdr>
                    </w:div>
                    <w:div w:id="1390107342">
                      <w:marLeft w:val="0"/>
                      <w:marRight w:val="0"/>
                      <w:marTop w:val="0"/>
                      <w:marBottom w:val="0"/>
                      <w:divBdr>
                        <w:top w:val="none" w:sz="0" w:space="0" w:color="auto"/>
                        <w:left w:val="none" w:sz="0" w:space="0" w:color="auto"/>
                        <w:bottom w:val="none" w:sz="0" w:space="0" w:color="auto"/>
                        <w:right w:val="none" w:sz="0" w:space="0" w:color="auto"/>
                      </w:divBdr>
                    </w:div>
                    <w:div w:id="1537043273">
                      <w:marLeft w:val="0"/>
                      <w:marRight w:val="0"/>
                      <w:marTop w:val="0"/>
                      <w:marBottom w:val="0"/>
                      <w:divBdr>
                        <w:top w:val="none" w:sz="0" w:space="0" w:color="auto"/>
                        <w:left w:val="none" w:sz="0" w:space="0" w:color="auto"/>
                        <w:bottom w:val="none" w:sz="0" w:space="0" w:color="auto"/>
                        <w:right w:val="none" w:sz="0" w:space="0" w:color="auto"/>
                      </w:divBdr>
                    </w:div>
                  </w:divsChild>
                </w:div>
                <w:div w:id="1550461726">
                  <w:marLeft w:val="0"/>
                  <w:marRight w:val="0"/>
                  <w:marTop w:val="0"/>
                  <w:marBottom w:val="0"/>
                  <w:divBdr>
                    <w:top w:val="none" w:sz="0" w:space="0" w:color="auto"/>
                    <w:left w:val="none" w:sz="0" w:space="0" w:color="auto"/>
                    <w:bottom w:val="none" w:sz="0" w:space="0" w:color="auto"/>
                    <w:right w:val="none" w:sz="0" w:space="0" w:color="auto"/>
                  </w:divBdr>
                  <w:divsChild>
                    <w:div w:id="854343443">
                      <w:marLeft w:val="0"/>
                      <w:marRight w:val="0"/>
                      <w:marTop w:val="0"/>
                      <w:marBottom w:val="0"/>
                      <w:divBdr>
                        <w:top w:val="none" w:sz="0" w:space="0" w:color="auto"/>
                        <w:left w:val="none" w:sz="0" w:space="0" w:color="auto"/>
                        <w:bottom w:val="none" w:sz="0" w:space="0" w:color="auto"/>
                        <w:right w:val="none" w:sz="0" w:space="0" w:color="auto"/>
                      </w:divBdr>
                    </w:div>
                    <w:div w:id="1703554806">
                      <w:marLeft w:val="0"/>
                      <w:marRight w:val="0"/>
                      <w:marTop w:val="0"/>
                      <w:marBottom w:val="0"/>
                      <w:divBdr>
                        <w:top w:val="none" w:sz="0" w:space="0" w:color="auto"/>
                        <w:left w:val="none" w:sz="0" w:space="0" w:color="auto"/>
                        <w:bottom w:val="none" w:sz="0" w:space="0" w:color="auto"/>
                        <w:right w:val="none" w:sz="0" w:space="0" w:color="auto"/>
                      </w:divBdr>
                    </w:div>
                  </w:divsChild>
                </w:div>
                <w:div w:id="1642228496">
                  <w:marLeft w:val="0"/>
                  <w:marRight w:val="0"/>
                  <w:marTop w:val="0"/>
                  <w:marBottom w:val="0"/>
                  <w:divBdr>
                    <w:top w:val="none" w:sz="0" w:space="0" w:color="auto"/>
                    <w:left w:val="none" w:sz="0" w:space="0" w:color="auto"/>
                    <w:bottom w:val="none" w:sz="0" w:space="0" w:color="auto"/>
                    <w:right w:val="none" w:sz="0" w:space="0" w:color="auto"/>
                  </w:divBdr>
                  <w:divsChild>
                    <w:div w:id="1145128678">
                      <w:marLeft w:val="0"/>
                      <w:marRight w:val="0"/>
                      <w:marTop w:val="0"/>
                      <w:marBottom w:val="0"/>
                      <w:divBdr>
                        <w:top w:val="none" w:sz="0" w:space="0" w:color="auto"/>
                        <w:left w:val="none" w:sz="0" w:space="0" w:color="auto"/>
                        <w:bottom w:val="none" w:sz="0" w:space="0" w:color="auto"/>
                        <w:right w:val="none" w:sz="0" w:space="0" w:color="auto"/>
                      </w:divBdr>
                    </w:div>
                    <w:div w:id="1750813079">
                      <w:marLeft w:val="0"/>
                      <w:marRight w:val="0"/>
                      <w:marTop w:val="0"/>
                      <w:marBottom w:val="0"/>
                      <w:divBdr>
                        <w:top w:val="none" w:sz="0" w:space="0" w:color="auto"/>
                        <w:left w:val="none" w:sz="0" w:space="0" w:color="auto"/>
                        <w:bottom w:val="none" w:sz="0" w:space="0" w:color="auto"/>
                        <w:right w:val="none" w:sz="0" w:space="0" w:color="auto"/>
                      </w:divBdr>
                    </w:div>
                    <w:div w:id="18775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1623">
          <w:marLeft w:val="0"/>
          <w:marRight w:val="0"/>
          <w:marTop w:val="0"/>
          <w:marBottom w:val="0"/>
          <w:divBdr>
            <w:top w:val="none" w:sz="0" w:space="0" w:color="auto"/>
            <w:left w:val="none" w:sz="0" w:space="0" w:color="auto"/>
            <w:bottom w:val="none" w:sz="0" w:space="0" w:color="auto"/>
            <w:right w:val="none" w:sz="0" w:space="0" w:color="auto"/>
          </w:divBdr>
        </w:div>
        <w:div w:id="1944149248">
          <w:marLeft w:val="0"/>
          <w:marRight w:val="0"/>
          <w:marTop w:val="0"/>
          <w:marBottom w:val="0"/>
          <w:divBdr>
            <w:top w:val="none" w:sz="0" w:space="0" w:color="auto"/>
            <w:left w:val="none" w:sz="0" w:space="0" w:color="auto"/>
            <w:bottom w:val="none" w:sz="0" w:space="0" w:color="auto"/>
            <w:right w:val="none" w:sz="0" w:space="0" w:color="auto"/>
          </w:divBdr>
        </w:div>
      </w:divsChild>
    </w:div>
    <w:div w:id="1902981954">
      <w:bodyDiv w:val="1"/>
      <w:marLeft w:val="0"/>
      <w:marRight w:val="0"/>
      <w:marTop w:val="0"/>
      <w:marBottom w:val="0"/>
      <w:divBdr>
        <w:top w:val="none" w:sz="0" w:space="0" w:color="auto"/>
        <w:left w:val="none" w:sz="0" w:space="0" w:color="auto"/>
        <w:bottom w:val="none" w:sz="0" w:space="0" w:color="auto"/>
        <w:right w:val="none" w:sz="0" w:space="0" w:color="auto"/>
      </w:divBdr>
    </w:div>
    <w:div w:id="1935892125">
      <w:bodyDiv w:val="1"/>
      <w:marLeft w:val="0"/>
      <w:marRight w:val="0"/>
      <w:marTop w:val="0"/>
      <w:marBottom w:val="0"/>
      <w:divBdr>
        <w:top w:val="none" w:sz="0" w:space="0" w:color="auto"/>
        <w:left w:val="none" w:sz="0" w:space="0" w:color="auto"/>
        <w:bottom w:val="none" w:sz="0" w:space="0" w:color="auto"/>
        <w:right w:val="none" w:sz="0" w:space="0" w:color="auto"/>
      </w:divBdr>
      <w:divsChild>
        <w:div w:id="182549613">
          <w:marLeft w:val="0"/>
          <w:marRight w:val="0"/>
          <w:marTop w:val="0"/>
          <w:marBottom w:val="0"/>
          <w:divBdr>
            <w:top w:val="none" w:sz="0" w:space="0" w:color="auto"/>
            <w:left w:val="none" w:sz="0" w:space="0" w:color="auto"/>
            <w:bottom w:val="none" w:sz="0" w:space="0" w:color="auto"/>
            <w:right w:val="none" w:sz="0" w:space="0" w:color="auto"/>
          </w:divBdr>
        </w:div>
        <w:div w:id="221330795">
          <w:marLeft w:val="0"/>
          <w:marRight w:val="0"/>
          <w:marTop w:val="0"/>
          <w:marBottom w:val="0"/>
          <w:divBdr>
            <w:top w:val="none" w:sz="0" w:space="0" w:color="auto"/>
            <w:left w:val="none" w:sz="0" w:space="0" w:color="auto"/>
            <w:bottom w:val="none" w:sz="0" w:space="0" w:color="auto"/>
            <w:right w:val="none" w:sz="0" w:space="0" w:color="auto"/>
          </w:divBdr>
        </w:div>
        <w:div w:id="251937181">
          <w:marLeft w:val="0"/>
          <w:marRight w:val="0"/>
          <w:marTop w:val="0"/>
          <w:marBottom w:val="0"/>
          <w:divBdr>
            <w:top w:val="none" w:sz="0" w:space="0" w:color="auto"/>
            <w:left w:val="none" w:sz="0" w:space="0" w:color="auto"/>
            <w:bottom w:val="none" w:sz="0" w:space="0" w:color="auto"/>
            <w:right w:val="none" w:sz="0" w:space="0" w:color="auto"/>
          </w:divBdr>
        </w:div>
        <w:div w:id="305866671">
          <w:marLeft w:val="0"/>
          <w:marRight w:val="0"/>
          <w:marTop w:val="0"/>
          <w:marBottom w:val="0"/>
          <w:divBdr>
            <w:top w:val="none" w:sz="0" w:space="0" w:color="auto"/>
            <w:left w:val="none" w:sz="0" w:space="0" w:color="auto"/>
            <w:bottom w:val="none" w:sz="0" w:space="0" w:color="auto"/>
            <w:right w:val="none" w:sz="0" w:space="0" w:color="auto"/>
          </w:divBdr>
        </w:div>
        <w:div w:id="343941235">
          <w:marLeft w:val="0"/>
          <w:marRight w:val="0"/>
          <w:marTop w:val="0"/>
          <w:marBottom w:val="0"/>
          <w:divBdr>
            <w:top w:val="none" w:sz="0" w:space="0" w:color="auto"/>
            <w:left w:val="none" w:sz="0" w:space="0" w:color="auto"/>
            <w:bottom w:val="none" w:sz="0" w:space="0" w:color="auto"/>
            <w:right w:val="none" w:sz="0" w:space="0" w:color="auto"/>
          </w:divBdr>
        </w:div>
        <w:div w:id="344409753">
          <w:marLeft w:val="0"/>
          <w:marRight w:val="0"/>
          <w:marTop w:val="0"/>
          <w:marBottom w:val="0"/>
          <w:divBdr>
            <w:top w:val="none" w:sz="0" w:space="0" w:color="auto"/>
            <w:left w:val="none" w:sz="0" w:space="0" w:color="auto"/>
            <w:bottom w:val="none" w:sz="0" w:space="0" w:color="auto"/>
            <w:right w:val="none" w:sz="0" w:space="0" w:color="auto"/>
          </w:divBdr>
        </w:div>
        <w:div w:id="346323621">
          <w:marLeft w:val="0"/>
          <w:marRight w:val="0"/>
          <w:marTop w:val="0"/>
          <w:marBottom w:val="0"/>
          <w:divBdr>
            <w:top w:val="none" w:sz="0" w:space="0" w:color="auto"/>
            <w:left w:val="none" w:sz="0" w:space="0" w:color="auto"/>
            <w:bottom w:val="none" w:sz="0" w:space="0" w:color="auto"/>
            <w:right w:val="none" w:sz="0" w:space="0" w:color="auto"/>
          </w:divBdr>
        </w:div>
        <w:div w:id="439184272">
          <w:marLeft w:val="0"/>
          <w:marRight w:val="0"/>
          <w:marTop w:val="0"/>
          <w:marBottom w:val="0"/>
          <w:divBdr>
            <w:top w:val="none" w:sz="0" w:space="0" w:color="auto"/>
            <w:left w:val="none" w:sz="0" w:space="0" w:color="auto"/>
            <w:bottom w:val="none" w:sz="0" w:space="0" w:color="auto"/>
            <w:right w:val="none" w:sz="0" w:space="0" w:color="auto"/>
          </w:divBdr>
        </w:div>
        <w:div w:id="477456345">
          <w:marLeft w:val="0"/>
          <w:marRight w:val="0"/>
          <w:marTop w:val="0"/>
          <w:marBottom w:val="0"/>
          <w:divBdr>
            <w:top w:val="none" w:sz="0" w:space="0" w:color="auto"/>
            <w:left w:val="none" w:sz="0" w:space="0" w:color="auto"/>
            <w:bottom w:val="none" w:sz="0" w:space="0" w:color="auto"/>
            <w:right w:val="none" w:sz="0" w:space="0" w:color="auto"/>
          </w:divBdr>
        </w:div>
        <w:div w:id="549609518">
          <w:marLeft w:val="0"/>
          <w:marRight w:val="0"/>
          <w:marTop w:val="0"/>
          <w:marBottom w:val="0"/>
          <w:divBdr>
            <w:top w:val="none" w:sz="0" w:space="0" w:color="auto"/>
            <w:left w:val="none" w:sz="0" w:space="0" w:color="auto"/>
            <w:bottom w:val="none" w:sz="0" w:space="0" w:color="auto"/>
            <w:right w:val="none" w:sz="0" w:space="0" w:color="auto"/>
          </w:divBdr>
        </w:div>
        <w:div w:id="635337634">
          <w:marLeft w:val="0"/>
          <w:marRight w:val="0"/>
          <w:marTop w:val="0"/>
          <w:marBottom w:val="0"/>
          <w:divBdr>
            <w:top w:val="none" w:sz="0" w:space="0" w:color="auto"/>
            <w:left w:val="none" w:sz="0" w:space="0" w:color="auto"/>
            <w:bottom w:val="none" w:sz="0" w:space="0" w:color="auto"/>
            <w:right w:val="none" w:sz="0" w:space="0" w:color="auto"/>
          </w:divBdr>
        </w:div>
        <w:div w:id="690374289">
          <w:marLeft w:val="0"/>
          <w:marRight w:val="0"/>
          <w:marTop w:val="0"/>
          <w:marBottom w:val="0"/>
          <w:divBdr>
            <w:top w:val="none" w:sz="0" w:space="0" w:color="auto"/>
            <w:left w:val="none" w:sz="0" w:space="0" w:color="auto"/>
            <w:bottom w:val="none" w:sz="0" w:space="0" w:color="auto"/>
            <w:right w:val="none" w:sz="0" w:space="0" w:color="auto"/>
          </w:divBdr>
        </w:div>
        <w:div w:id="791438970">
          <w:marLeft w:val="0"/>
          <w:marRight w:val="0"/>
          <w:marTop w:val="0"/>
          <w:marBottom w:val="0"/>
          <w:divBdr>
            <w:top w:val="none" w:sz="0" w:space="0" w:color="auto"/>
            <w:left w:val="none" w:sz="0" w:space="0" w:color="auto"/>
            <w:bottom w:val="none" w:sz="0" w:space="0" w:color="auto"/>
            <w:right w:val="none" w:sz="0" w:space="0" w:color="auto"/>
          </w:divBdr>
        </w:div>
        <w:div w:id="853030778">
          <w:marLeft w:val="0"/>
          <w:marRight w:val="0"/>
          <w:marTop w:val="0"/>
          <w:marBottom w:val="0"/>
          <w:divBdr>
            <w:top w:val="none" w:sz="0" w:space="0" w:color="auto"/>
            <w:left w:val="none" w:sz="0" w:space="0" w:color="auto"/>
            <w:bottom w:val="none" w:sz="0" w:space="0" w:color="auto"/>
            <w:right w:val="none" w:sz="0" w:space="0" w:color="auto"/>
          </w:divBdr>
        </w:div>
        <w:div w:id="873542354">
          <w:marLeft w:val="0"/>
          <w:marRight w:val="0"/>
          <w:marTop w:val="0"/>
          <w:marBottom w:val="0"/>
          <w:divBdr>
            <w:top w:val="none" w:sz="0" w:space="0" w:color="auto"/>
            <w:left w:val="none" w:sz="0" w:space="0" w:color="auto"/>
            <w:bottom w:val="none" w:sz="0" w:space="0" w:color="auto"/>
            <w:right w:val="none" w:sz="0" w:space="0" w:color="auto"/>
          </w:divBdr>
        </w:div>
        <w:div w:id="1126581627">
          <w:marLeft w:val="0"/>
          <w:marRight w:val="0"/>
          <w:marTop w:val="0"/>
          <w:marBottom w:val="0"/>
          <w:divBdr>
            <w:top w:val="none" w:sz="0" w:space="0" w:color="auto"/>
            <w:left w:val="none" w:sz="0" w:space="0" w:color="auto"/>
            <w:bottom w:val="none" w:sz="0" w:space="0" w:color="auto"/>
            <w:right w:val="none" w:sz="0" w:space="0" w:color="auto"/>
          </w:divBdr>
        </w:div>
        <w:div w:id="1133713447">
          <w:marLeft w:val="0"/>
          <w:marRight w:val="0"/>
          <w:marTop w:val="0"/>
          <w:marBottom w:val="0"/>
          <w:divBdr>
            <w:top w:val="none" w:sz="0" w:space="0" w:color="auto"/>
            <w:left w:val="none" w:sz="0" w:space="0" w:color="auto"/>
            <w:bottom w:val="none" w:sz="0" w:space="0" w:color="auto"/>
            <w:right w:val="none" w:sz="0" w:space="0" w:color="auto"/>
          </w:divBdr>
        </w:div>
        <w:div w:id="1222250756">
          <w:marLeft w:val="0"/>
          <w:marRight w:val="0"/>
          <w:marTop w:val="0"/>
          <w:marBottom w:val="0"/>
          <w:divBdr>
            <w:top w:val="none" w:sz="0" w:space="0" w:color="auto"/>
            <w:left w:val="none" w:sz="0" w:space="0" w:color="auto"/>
            <w:bottom w:val="none" w:sz="0" w:space="0" w:color="auto"/>
            <w:right w:val="none" w:sz="0" w:space="0" w:color="auto"/>
          </w:divBdr>
        </w:div>
        <w:div w:id="1225606915">
          <w:marLeft w:val="0"/>
          <w:marRight w:val="0"/>
          <w:marTop w:val="0"/>
          <w:marBottom w:val="0"/>
          <w:divBdr>
            <w:top w:val="none" w:sz="0" w:space="0" w:color="auto"/>
            <w:left w:val="none" w:sz="0" w:space="0" w:color="auto"/>
            <w:bottom w:val="none" w:sz="0" w:space="0" w:color="auto"/>
            <w:right w:val="none" w:sz="0" w:space="0" w:color="auto"/>
          </w:divBdr>
        </w:div>
        <w:div w:id="1253275515">
          <w:marLeft w:val="0"/>
          <w:marRight w:val="0"/>
          <w:marTop w:val="0"/>
          <w:marBottom w:val="0"/>
          <w:divBdr>
            <w:top w:val="none" w:sz="0" w:space="0" w:color="auto"/>
            <w:left w:val="none" w:sz="0" w:space="0" w:color="auto"/>
            <w:bottom w:val="none" w:sz="0" w:space="0" w:color="auto"/>
            <w:right w:val="none" w:sz="0" w:space="0" w:color="auto"/>
          </w:divBdr>
        </w:div>
        <w:div w:id="1420446932">
          <w:marLeft w:val="0"/>
          <w:marRight w:val="0"/>
          <w:marTop w:val="0"/>
          <w:marBottom w:val="0"/>
          <w:divBdr>
            <w:top w:val="none" w:sz="0" w:space="0" w:color="auto"/>
            <w:left w:val="none" w:sz="0" w:space="0" w:color="auto"/>
            <w:bottom w:val="none" w:sz="0" w:space="0" w:color="auto"/>
            <w:right w:val="none" w:sz="0" w:space="0" w:color="auto"/>
          </w:divBdr>
        </w:div>
        <w:div w:id="1521896284">
          <w:marLeft w:val="0"/>
          <w:marRight w:val="0"/>
          <w:marTop w:val="0"/>
          <w:marBottom w:val="0"/>
          <w:divBdr>
            <w:top w:val="none" w:sz="0" w:space="0" w:color="auto"/>
            <w:left w:val="none" w:sz="0" w:space="0" w:color="auto"/>
            <w:bottom w:val="none" w:sz="0" w:space="0" w:color="auto"/>
            <w:right w:val="none" w:sz="0" w:space="0" w:color="auto"/>
          </w:divBdr>
        </w:div>
        <w:div w:id="1561794318">
          <w:marLeft w:val="0"/>
          <w:marRight w:val="0"/>
          <w:marTop w:val="0"/>
          <w:marBottom w:val="0"/>
          <w:divBdr>
            <w:top w:val="none" w:sz="0" w:space="0" w:color="auto"/>
            <w:left w:val="none" w:sz="0" w:space="0" w:color="auto"/>
            <w:bottom w:val="none" w:sz="0" w:space="0" w:color="auto"/>
            <w:right w:val="none" w:sz="0" w:space="0" w:color="auto"/>
          </w:divBdr>
        </w:div>
        <w:div w:id="1845969008">
          <w:marLeft w:val="0"/>
          <w:marRight w:val="0"/>
          <w:marTop w:val="0"/>
          <w:marBottom w:val="0"/>
          <w:divBdr>
            <w:top w:val="none" w:sz="0" w:space="0" w:color="auto"/>
            <w:left w:val="none" w:sz="0" w:space="0" w:color="auto"/>
            <w:bottom w:val="none" w:sz="0" w:space="0" w:color="auto"/>
            <w:right w:val="none" w:sz="0" w:space="0" w:color="auto"/>
          </w:divBdr>
        </w:div>
        <w:div w:id="2001736547">
          <w:marLeft w:val="0"/>
          <w:marRight w:val="0"/>
          <w:marTop w:val="0"/>
          <w:marBottom w:val="0"/>
          <w:divBdr>
            <w:top w:val="none" w:sz="0" w:space="0" w:color="auto"/>
            <w:left w:val="none" w:sz="0" w:space="0" w:color="auto"/>
            <w:bottom w:val="none" w:sz="0" w:space="0" w:color="auto"/>
            <w:right w:val="none" w:sz="0" w:space="0" w:color="auto"/>
          </w:divBdr>
        </w:div>
        <w:div w:id="2033460087">
          <w:marLeft w:val="0"/>
          <w:marRight w:val="0"/>
          <w:marTop w:val="0"/>
          <w:marBottom w:val="0"/>
          <w:divBdr>
            <w:top w:val="none" w:sz="0" w:space="0" w:color="auto"/>
            <w:left w:val="none" w:sz="0" w:space="0" w:color="auto"/>
            <w:bottom w:val="none" w:sz="0" w:space="0" w:color="auto"/>
            <w:right w:val="none" w:sz="0" w:space="0" w:color="auto"/>
          </w:divBdr>
        </w:div>
        <w:div w:id="2078555210">
          <w:marLeft w:val="0"/>
          <w:marRight w:val="0"/>
          <w:marTop w:val="0"/>
          <w:marBottom w:val="0"/>
          <w:divBdr>
            <w:top w:val="none" w:sz="0" w:space="0" w:color="auto"/>
            <w:left w:val="none" w:sz="0" w:space="0" w:color="auto"/>
            <w:bottom w:val="none" w:sz="0" w:space="0" w:color="auto"/>
            <w:right w:val="none" w:sz="0" w:space="0" w:color="auto"/>
          </w:divBdr>
        </w:div>
      </w:divsChild>
    </w:div>
    <w:div w:id="2070028718">
      <w:bodyDiv w:val="1"/>
      <w:marLeft w:val="0"/>
      <w:marRight w:val="0"/>
      <w:marTop w:val="0"/>
      <w:marBottom w:val="0"/>
      <w:divBdr>
        <w:top w:val="none" w:sz="0" w:space="0" w:color="auto"/>
        <w:left w:val="none" w:sz="0" w:space="0" w:color="auto"/>
        <w:bottom w:val="none" w:sz="0" w:space="0" w:color="auto"/>
        <w:right w:val="none" w:sz="0" w:space="0" w:color="auto"/>
      </w:divBdr>
    </w:div>
    <w:div w:id="21039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4.xm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ilsag.info/wp-content/uploads/ComEd-Cost-Effectiveness-Analysis-CY2025-Report-2026-06-15-Final.pdf" TargetMode="External"/><Relationship Id="rId2" Type="http://schemas.openxmlformats.org/officeDocument/2006/relationships/hyperlink" Target="https://www.ilsag.info/wp-content/uploads/PGL-NSG-TBD" TargetMode="External"/><Relationship Id="rId1" Type="http://schemas.openxmlformats.org/officeDocument/2006/relationships/hyperlink" Target="https://www.ilsag.info/wp-content/uploads/Nicor-Gas-2025-Summary-Savings-and-Cost-Effectiveness-Memo-2026-08-20-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ccesshub.sharepoint.com/sites/ComEdEMVSubcontractors/Shared%20Documents/Cost%20Effectiveness/6.%20CY2024%20Materials/Joint%20Memo/ComEd%20Project%20Report%20Template.dotm?OR=81dd2b71-fb82-4b33-ac71-fed46bf0f87a&amp;CID=bf04d0a1-f000-a000-243a-6be65f9" TargetMode="External"/></Relationships>
</file>

<file path=word/theme/theme1.xml><?xml version="1.0" encoding="utf-8"?>
<a:theme xmlns:a="http://schemas.openxmlformats.org/drawingml/2006/main" name="GH 2025">
  <a:themeElements>
    <a:clrScheme name="GUIDEHOUSE 2025">
      <a:dk1>
        <a:srgbClr val="000000"/>
      </a:dk1>
      <a:lt1>
        <a:srgbClr val="FFFFFF"/>
      </a:lt1>
      <a:dk2>
        <a:srgbClr val="03647A"/>
      </a:dk2>
      <a:lt2>
        <a:srgbClr val="E0E0E0"/>
      </a:lt2>
      <a:accent1>
        <a:srgbClr val="93D500"/>
      </a:accent1>
      <a:accent2>
        <a:srgbClr val="C1FD3B"/>
      </a:accent2>
      <a:accent3>
        <a:srgbClr val="31863E"/>
      </a:accent3>
      <a:accent4>
        <a:srgbClr val="01373D"/>
      </a:accent4>
      <a:accent5>
        <a:srgbClr val="00BAD6"/>
      </a:accent5>
      <a:accent6>
        <a:srgbClr val="80DDEB"/>
      </a:accent6>
      <a:hlink>
        <a:srgbClr val="03647A"/>
      </a:hlink>
      <a:folHlink>
        <a:srgbClr val="00BAD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d755eef-71ec-496f-ab18-a3e771bfb4a9">
      <Terms xmlns="http://schemas.microsoft.com/office/infopath/2007/PartnerControls"/>
    </lcf76f155ced4ddcb4097134ff3c332f>
    <TaxCatchAll xmlns="dd860c49-519f-4fad-a9e7-096243cb3a9a" xsi:nil="true"/>
    <ArchiverLinkFileType xmlns="ad755eef-71ec-496f-ab18-a3e771bfb4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588F1E73A3DF4E9DE46ACDFEFCEA5B" ma:contentTypeVersion="29" ma:contentTypeDescription="Create a new document." ma:contentTypeScope="" ma:versionID="3035e4a5d81ccd3dad58850fa5620f37">
  <xsd:schema xmlns:xsd="http://www.w3.org/2001/XMLSchema" xmlns:xs="http://www.w3.org/2001/XMLSchema" xmlns:p="http://schemas.microsoft.com/office/2006/metadata/properties" xmlns:ns1="http://schemas.microsoft.com/sharepoint/v3" xmlns:ns2="ad755eef-71ec-496f-ab18-a3e771bfb4a9" xmlns:ns3="dd860c49-519f-4fad-a9e7-096243cb3a9a" targetNamespace="http://schemas.microsoft.com/office/2006/metadata/properties" ma:root="true" ma:fieldsID="89e77575b512a6beb24b6942cb7c5ea3" ns1:_="" ns2:_="" ns3:_="">
    <xsd:import namespace="http://schemas.microsoft.com/sharepoint/v3"/>
    <xsd:import namespace="ad755eef-71ec-496f-ab18-a3e771bfb4a9"/>
    <xsd:import namespace="dd860c49-519f-4fad-a9e7-096243cb3a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755eef-71ec-496f-ab18-a3e771bfb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fe8d3c-0f3e-402f-8378-068a6b53444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60c49-519f-4fad-a9e7-096243cb3a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a8478a9-f2a9-42e3-9358-0b9cefba749a}" ma:internalName="TaxCatchAll" ma:showField="CatchAllData" ma:web="dd860c49-519f-4fad-a9e7-096243cb3a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B6DB4-CE02-46B9-8BFD-E7BF6E043A5B}">
  <ds:schemaRefs>
    <ds:schemaRef ds:uri="http://schemas.microsoft.com/office/2006/metadata/properties"/>
    <ds:schemaRef ds:uri="http://schemas.microsoft.com/office/infopath/2007/PartnerControls"/>
    <ds:schemaRef ds:uri="http://schemas.microsoft.com/sharepoint/v3"/>
    <ds:schemaRef ds:uri="ad755eef-71ec-496f-ab18-a3e771bfb4a9"/>
    <ds:schemaRef ds:uri="dd860c49-519f-4fad-a9e7-096243cb3a9a"/>
  </ds:schemaRefs>
</ds:datastoreItem>
</file>

<file path=customXml/itemProps2.xml><?xml version="1.0" encoding="utf-8"?>
<ds:datastoreItem xmlns:ds="http://schemas.openxmlformats.org/officeDocument/2006/customXml" ds:itemID="{9253164F-3A94-46F9-A840-C0F7174C7452}">
  <ds:schemaRefs>
    <ds:schemaRef ds:uri="http://schemas.microsoft.com/sharepoint/v3/contenttype/forms"/>
  </ds:schemaRefs>
</ds:datastoreItem>
</file>

<file path=customXml/itemProps3.xml><?xml version="1.0" encoding="utf-8"?>
<ds:datastoreItem xmlns:ds="http://schemas.openxmlformats.org/officeDocument/2006/customXml" ds:itemID="{D0342B3C-97C7-44DA-BDED-F564B19C2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755eef-71ec-496f-ab18-a3e771bfb4a9"/>
    <ds:schemaRef ds:uri="dd860c49-519f-4fad-a9e7-096243cb3a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21CA1B-186D-49C6-B24B-6D7186896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ComEd%20Project%20Report%20Template.dotm?OR=81dd2b71-fb82-4b33-ac71-fed46bf0f87a&amp;CID=bf04d0a1-f000-a000-243a-6be65f9</Template>
  <TotalTime>42</TotalTime>
  <Pages>6</Pages>
  <Words>1588</Words>
  <Characters>9608</Characters>
  <Application>Microsoft Office Word</Application>
  <DocSecurity>0</DocSecurity>
  <Lines>640</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Links>
    <vt:vector size="18" baseType="variant">
      <vt:variant>
        <vt:i4>3670123</vt:i4>
      </vt:variant>
      <vt:variant>
        <vt:i4>6</vt:i4>
      </vt:variant>
      <vt:variant>
        <vt:i4>0</vt:i4>
      </vt:variant>
      <vt:variant>
        <vt:i4>5</vt:i4>
      </vt:variant>
      <vt:variant>
        <vt:lpwstr>https://www.ilsag.info/wp-content/uploads/ComEd-Cost-Effectiveness-Analysis-CY2025-Report-2026-06-15-Final.pdf</vt:lpwstr>
      </vt:variant>
      <vt:variant>
        <vt:lpwstr/>
      </vt:variant>
      <vt:variant>
        <vt:i4>4718619</vt:i4>
      </vt:variant>
      <vt:variant>
        <vt:i4>3</vt:i4>
      </vt:variant>
      <vt:variant>
        <vt:i4>0</vt:i4>
      </vt:variant>
      <vt:variant>
        <vt:i4>5</vt:i4>
      </vt:variant>
      <vt:variant>
        <vt:lpwstr>https://www.ilsag.info/wp-content/uploads/PGL-NSG-TBD</vt:lpwstr>
      </vt:variant>
      <vt:variant>
        <vt:lpwstr/>
      </vt:variant>
      <vt:variant>
        <vt:i4>589833</vt:i4>
      </vt:variant>
      <vt:variant>
        <vt:i4>0</vt:i4>
      </vt:variant>
      <vt:variant>
        <vt:i4>0</vt:i4>
      </vt:variant>
      <vt:variant>
        <vt:i4>5</vt:i4>
      </vt:variant>
      <vt:variant>
        <vt:lpwstr>https://www.ilsag.info/wp-content/uploads/Nicor-Gas-2025-Summary-Savings-and-Cost-Effectiveness-Memo-2026-08-20-Final.pdf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Ensar Biscevic</dc:creator>
  <cp:keywords/>
  <dc:description/>
  <cp:lastModifiedBy>Charles Ampong</cp:lastModifiedBy>
  <cp:revision>5</cp:revision>
  <dcterms:created xsi:type="dcterms:W3CDTF">2026-09-21T02:56:00Z</dcterms:created>
  <dcterms:modified xsi:type="dcterms:W3CDTF">2026-09-21T03:35:00Z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0x01010087588F1E73A3DF4E9DE46ACDFEFCEA5B</vt:lpwstr>
  </property>
  <property fmtid="{D5CDD505-2E9C-101B-9397-08002B2CF9AE}" pid="3" name="MediaServiceImageTags">
    <vt:lpwstr/>
  </property>
  <property fmtid="{D5CDD505-2E9C-101B-9397-08002B2CF9AE}" pid="4" name="docLang">
    <vt:lpwstr>en</vt:lpwstr>
  </property>
</Properties>
</file>