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288" w:type="dxa"/>
        <w:tblLook w:val="00A0" w:firstRow="1" w:lastRow="0" w:firstColumn="1" w:lastColumn="0" w:noHBand="0" w:noVBand="0"/>
      </w:tblPr>
      <w:tblGrid>
        <w:gridCol w:w="826"/>
        <w:gridCol w:w="8390"/>
      </w:tblGrid>
      <w:tr w:rsidR="003B5FD8" w14:paraId="70F11ACD" w14:textId="77777777" w:rsidTr="002A72F8">
        <w:tc>
          <w:tcPr>
            <w:tcW w:w="826" w:type="dxa"/>
          </w:tcPr>
          <w:p w14:paraId="62F4F991" w14:textId="77777777" w:rsidR="003B5FD8" w:rsidRPr="002A72F8" w:rsidRDefault="00546E4D" w:rsidP="00632022">
            <w:pPr>
              <w:pStyle w:val="StyleMemoFrameLeft-018cm"/>
            </w:pPr>
            <w:r w:rsidRPr="002A72F8">
              <w:t>To:</w:t>
            </w:r>
          </w:p>
        </w:tc>
        <w:tc>
          <w:tcPr>
            <w:tcW w:w="8390" w:type="dxa"/>
          </w:tcPr>
          <w:p w14:paraId="6B171E45" w14:textId="0BDA9D38" w:rsidR="003B5FD8" w:rsidRPr="002A72F8" w:rsidRDefault="008F3735">
            <w:pPr>
              <w:pStyle w:val="MemoFrame"/>
              <w:rPr>
                <w:rFonts w:cs="Arial"/>
                <w:b w:val="0"/>
              </w:rPr>
            </w:pPr>
            <w:r>
              <w:rPr>
                <w:rFonts w:cs="Arial"/>
                <w:b w:val="0"/>
              </w:rPr>
              <w:t>ComEd, Nicor Gas, Peoples Gas, North Shore Gas, ICC</w:t>
            </w:r>
            <w:r w:rsidR="008A1A92">
              <w:rPr>
                <w:rFonts w:cs="Arial"/>
                <w:b w:val="0"/>
              </w:rPr>
              <w:t xml:space="preserve"> Staff</w:t>
            </w:r>
            <w:r w:rsidR="001645F4">
              <w:rPr>
                <w:rFonts w:cs="Arial"/>
                <w:b w:val="0"/>
              </w:rPr>
              <w:t>; SAG Staff</w:t>
            </w:r>
          </w:p>
        </w:tc>
      </w:tr>
      <w:tr w:rsidR="003B5FD8" w14:paraId="3FC98283" w14:textId="77777777" w:rsidTr="002A72F8">
        <w:tc>
          <w:tcPr>
            <w:tcW w:w="826" w:type="dxa"/>
          </w:tcPr>
          <w:p w14:paraId="6C9E0D4D" w14:textId="77777777" w:rsidR="003B5FD8" w:rsidRPr="002A72F8" w:rsidRDefault="003B5FD8">
            <w:pPr>
              <w:pStyle w:val="MemoFrame"/>
              <w:rPr>
                <w:rFonts w:ascii="Palatino Linotype" w:hAnsi="Palatino Linotype"/>
                <w:b w:val="0"/>
              </w:rPr>
            </w:pPr>
          </w:p>
        </w:tc>
        <w:tc>
          <w:tcPr>
            <w:tcW w:w="8390" w:type="dxa"/>
          </w:tcPr>
          <w:p w14:paraId="0671334B" w14:textId="77777777" w:rsidR="003B5FD8" w:rsidRPr="002A72F8" w:rsidRDefault="003B5FD8">
            <w:pPr>
              <w:pStyle w:val="MemoFrame"/>
              <w:rPr>
                <w:rFonts w:cs="Arial"/>
                <w:b w:val="0"/>
              </w:rPr>
            </w:pPr>
          </w:p>
        </w:tc>
      </w:tr>
      <w:tr w:rsidR="003B5FD8" w14:paraId="2F0D376A" w14:textId="77777777" w:rsidTr="002A72F8">
        <w:tc>
          <w:tcPr>
            <w:tcW w:w="826" w:type="dxa"/>
          </w:tcPr>
          <w:p w14:paraId="30A0B342" w14:textId="77777777" w:rsidR="003B5FD8" w:rsidRPr="002A72F8" w:rsidRDefault="00546E4D" w:rsidP="00632022">
            <w:pPr>
              <w:pStyle w:val="StyleMemoFrameLeft-018cm"/>
            </w:pPr>
            <w:r w:rsidRPr="002A72F8">
              <w:t>From:</w:t>
            </w:r>
          </w:p>
        </w:tc>
        <w:tc>
          <w:tcPr>
            <w:tcW w:w="8390" w:type="dxa"/>
          </w:tcPr>
          <w:p w14:paraId="2009B263" w14:textId="74C1AC57" w:rsidR="003B5FD8" w:rsidRPr="002A72F8" w:rsidRDefault="007E75E0">
            <w:pPr>
              <w:pStyle w:val="MemoFrame"/>
              <w:rPr>
                <w:rFonts w:cs="Arial"/>
                <w:b w:val="0"/>
              </w:rPr>
            </w:pPr>
            <w:r>
              <w:rPr>
                <w:rFonts w:cs="Arial"/>
                <w:b w:val="0"/>
              </w:rPr>
              <w:t>Stefan Johnson</w:t>
            </w:r>
            <w:r w:rsidR="00435DCA">
              <w:rPr>
                <w:rFonts w:cs="Arial"/>
                <w:b w:val="0"/>
              </w:rPr>
              <w:t xml:space="preserve">, </w:t>
            </w:r>
            <w:r w:rsidR="004627E2">
              <w:rPr>
                <w:rFonts w:cs="Arial"/>
                <w:b w:val="0"/>
              </w:rPr>
              <w:t xml:space="preserve">James Gin, </w:t>
            </w:r>
            <w:r w:rsidR="005F0C39">
              <w:rPr>
                <w:rFonts w:cs="Arial"/>
                <w:b w:val="0"/>
              </w:rPr>
              <w:t>Guidehouse</w:t>
            </w:r>
          </w:p>
        </w:tc>
      </w:tr>
      <w:tr w:rsidR="002A72F8" w14:paraId="728F1F8D" w14:textId="77777777" w:rsidTr="002A72F8">
        <w:tc>
          <w:tcPr>
            <w:tcW w:w="826" w:type="dxa"/>
          </w:tcPr>
          <w:p w14:paraId="2913A0DF" w14:textId="77777777" w:rsidR="002A72F8" w:rsidRPr="002A72F8" w:rsidRDefault="002A72F8">
            <w:pPr>
              <w:pStyle w:val="MemoFrame"/>
              <w:rPr>
                <w:rFonts w:ascii="Palatino Linotype" w:hAnsi="Palatino Linotype"/>
                <w:b w:val="0"/>
              </w:rPr>
            </w:pPr>
          </w:p>
        </w:tc>
        <w:tc>
          <w:tcPr>
            <w:tcW w:w="8390" w:type="dxa"/>
          </w:tcPr>
          <w:p w14:paraId="710F49CD" w14:textId="77777777" w:rsidR="002A72F8" w:rsidRPr="002A72F8" w:rsidRDefault="002A72F8">
            <w:pPr>
              <w:pStyle w:val="MemoFrame"/>
              <w:rPr>
                <w:rFonts w:cs="Arial"/>
                <w:b w:val="0"/>
              </w:rPr>
            </w:pPr>
          </w:p>
        </w:tc>
      </w:tr>
      <w:tr w:rsidR="002A72F8" w14:paraId="2D32F04E" w14:textId="77777777" w:rsidTr="002A72F8">
        <w:tc>
          <w:tcPr>
            <w:tcW w:w="826" w:type="dxa"/>
          </w:tcPr>
          <w:p w14:paraId="77BA5B95" w14:textId="77777777" w:rsidR="002A72F8" w:rsidRPr="002A72F8" w:rsidRDefault="002A72F8" w:rsidP="002A72F8">
            <w:pPr>
              <w:pStyle w:val="StyleMemoFrameLeft-018cm"/>
              <w:rPr>
                <w:rFonts w:ascii="Palatino Linotype" w:hAnsi="Palatino Linotype"/>
                <w:bCs w:val="0"/>
              </w:rPr>
            </w:pPr>
            <w:r w:rsidRPr="002A72F8">
              <w:t>CC:</w:t>
            </w:r>
          </w:p>
        </w:tc>
        <w:tc>
          <w:tcPr>
            <w:tcW w:w="8390" w:type="dxa"/>
          </w:tcPr>
          <w:p w14:paraId="43584A9B" w14:textId="780035ED" w:rsidR="002A72F8" w:rsidRPr="002A72F8" w:rsidRDefault="008F3735">
            <w:pPr>
              <w:pStyle w:val="MemoFrame"/>
              <w:rPr>
                <w:rFonts w:cs="Arial"/>
                <w:b w:val="0"/>
              </w:rPr>
            </w:pPr>
            <w:r>
              <w:rPr>
                <w:rFonts w:cs="Arial"/>
                <w:b w:val="0"/>
              </w:rPr>
              <w:t>Jeff Erickson, Charlie Maglione, Stu Slote,</w:t>
            </w:r>
            <w:r w:rsidR="009042E6">
              <w:rPr>
                <w:rFonts w:cs="Arial"/>
                <w:b w:val="0"/>
              </w:rPr>
              <w:t xml:space="preserve"> Charles Ampong,</w:t>
            </w:r>
            <w:r>
              <w:rPr>
                <w:rFonts w:cs="Arial"/>
                <w:b w:val="0"/>
              </w:rPr>
              <w:t xml:space="preserve"> </w:t>
            </w:r>
            <w:r w:rsidR="007969F3">
              <w:rPr>
                <w:rFonts w:cs="Arial"/>
                <w:b w:val="0"/>
              </w:rPr>
              <w:t xml:space="preserve">Laura Agapay-Read, </w:t>
            </w:r>
            <w:r>
              <w:rPr>
                <w:rFonts w:cs="Arial"/>
                <w:b w:val="0"/>
              </w:rPr>
              <w:t>Guidehouse</w:t>
            </w:r>
          </w:p>
        </w:tc>
      </w:tr>
      <w:tr w:rsidR="003B5FD8" w14:paraId="308B4A87" w14:textId="77777777" w:rsidTr="002A72F8">
        <w:tc>
          <w:tcPr>
            <w:tcW w:w="826" w:type="dxa"/>
          </w:tcPr>
          <w:p w14:paraId="1639AB91" w14:textId="77777777" w:rsidR="003B5FD8" w:rsidRPr="002A72F8" w:rsidRDefault="003B5FD8">
            <w:pPr>
              <w:pStyle w:val="MemoFrame"/>
              <w:rPr>
                <w:rFonts w:ascii="Palatino Linotype" w:hAnsi="Palatino Linotype"/>
                <w:b w:val="0"/>
              </w:rPr>
            </w:pPr>
          </w:p>
        </w:tc>
        <w:tc>
          <w:tcPr>
            <w:tcW w:w="8390" w:type="dxa"/>
          </w:tcPr>
          <w:p w14:paraId="3D779B3D" w14:textId="77777777" w:rsidR="003B5FD8" w:rsidRPr="002A72F8" w:rsidRDefault="003B5FD8">
            <w:pPr>
              <w:pStyle w:val="MemoFrame"/>
              <w:rPr>
                <w:rFonts w:cs="Arial"/>
                <w:b w:val="0"/>
              </w:rPr>
            </w:pPr>
          </w:p>
        </w:tc>
      </w:tr>
      <w:tr w:rsidR="003B5FD8" w14:paraId="273765E9" w14:textId="77777777" w:rsidTr="002A72F8">
        <w:tc>
          <w:tcPr>
            <w:tcW w:w="826" w:type="dxa"/>
          </w:tcPr>
          <w:p w14:paraId="6AB6EEF0" w14:textId="77777777" w:rsidR="003B5FD8" w:rsidRPr="002A72F8" w:rsidRDefault="00546E4D" w:rsidP="00632022">
            <w:pPr>
              <w:pStyle w:val="StyleMemoFrameLeft-018cm"/>
            </w:pPr>
            <w:r w:rsidRPr="002A72F8">
              <w:t>Date:</w:t>
            </w:r>
          </w:p>
        </w:tc>
        <w:tc>
          <w:tcPr>
            <w:tcW w:w="8390" w:type="dxa"/>
          </w:tcPr>
          <w:p w14:paraId="06F95B7C" w14:textId="76EAFAFA" w:rsidR="003B5FD8" w:rsidRPr="002A72F8" w:rsidRDefault="00171C8F" w:rsidP="00A94D41">
            <w:pPr>
              <w:pStyle w:val="MemoFrame"/>
              <w:rPr>
                <w:rFonts w:cs="Arial"/>
                <w:b w:val="0"/>
              </w:rPr>
            </w:pPr>
            <w:r>
              <w:rPr>
                <w:rFonts w:cs="Arial"/>
                <w:b w:val="0"/>
              </w:rPr>
              <w:t>Dece</w:t>
            </w:r>
            <w:r w:rsidR="006D5824">
              <w:rPr>
                <w:rFonts w:cs="Arial"/>
                <w:b w:val="0"/>
              </w:rPr>
              <w:t>mber</w:t>
            </w:r>
            <w:r w:rsidR="0049435B">
              <w:rPr>
                <w:rFonts w:cs="Arial"/>
                <w:b w:val="0"/>
              </w:rPr>
              <w:t xml:space="preserve"> </w:t>
            </w:r>
            <w:r w:rsidR="002C1BE5">
              <w:rPr>
                <w:rFonts w:cs="Arial"/>
                <w:b w:val="0"/>
              </w:rPr>
              <w:t>6</w:t>
            </w:r>
            <w:r w:rsidR="001D458E">
              <w:rPr>
                <w:rFonts w:cs="Arial"/>
                <w:b w:val="0"/>
              </w:rPr>
              <w:t>, 202</w:t>
            </w:r>
            <w:r w:rsidR="0049435B">
              <w:rPr>
                <w:rFonts w:cs="Arial"/>
                <w:b w:val="0"/>
              </w:rPr>
              <w:t>3</w:t>
            </w:r>
          </w:p>
        </w:tc>
      </w:tr>
      <w:tr w:rsidR="003B5FD8" w14:paraId="3B50C826" w14:textId="77777777" w:rsidTr="007F361B">
        <w:trPr>
          <w:trHeight w:val="324"/>
        </w:trPr>
        <w:tc>
          <w:tcPr>
            <w:tcW w:w="826" w:type="dxa"/>
          </w:tcPr>
          <w:p w14:paraId="134D6886" w14:textId="77777777" w:rsidR="003B5FD8" w:rsidRPr="002A72F8" w:rsidRDefault="003B5FD8">
            <w:pPr>
              <w:pStyle w:val="MemoFrame"/>
              <w:rPr>
                <w:rFonts w:ascii="Palatino Linotype" w:hAnsi="Palatino Linotype"/>
                <w:b w:val="0"/>
              </w:rPr>
            </w:pPr>
          </w:p>
        </w:tc>
        <w:tc>
          <w:tcPr>
            <w:tcW w:w="8390" w:type="dxa"/>
          </w:tcPr>
          <w:p w14:paraId="1BAF9E18" w14:textId="77777777" w:rsidR="003B5FD8" w:rsidRPr="002A72F8" w:rsidRDefault="003B5FD8">
            <w:pPr>
              <w:pStyle w:val="MemoFrame"/>
              <w:rPr>
                <w:rFonts w:cs="Arial"/>
                <w:b w:val="0"/>
              </w:rPr>
            </w:pPr>
          </w:p>
        </w:tc>
      </w:tr>
      <w:tr w:rsidR="003B5FD8" w14:paraId="078591FE" w14:textId="77777777" w:rsidTr="007F361B">
        <w:trPr>
          <w:trHeight w:val="88"/>
        </w:trPr>
        <w:tc>
          <w:tcPr>
            <w:tcW w:w="826" w:type="dxa"/>
          </w:tcPr>
          <w:p w14:paraId="251B33F2" w14:textId="77777777" w:rsidR="003B5FD8" w:rsidRPr="002A72F8" w:rsidRDefault="00546E4D" w:rsidP="00632022">
            <w:pPr>
              <w:pStyle w:val="StyleMemoFrameLeft-018cm"/>
            </w:pPr>
            <w:r w:rsidRPr="002A72F8">
              <w:t>Re:</w:t>
            </w:r>
          </w:p>
        </w:tc>
        <w:tc>
          <w:tcPr>
            <w:tcW w:w="8390" w:type="dxa"/>
          </w:tcPr>
          <w:p w14:paraId="1FA49219" w14:textId="419D7AF3" w:rsidR="003B5FD8" w:rsidRPr="002A72F8" w:rsidRDefault="007F361B">
            <w:pPr>
              <w:pStyle w:val="MemoFrame"/>
              <w:rPr>
                <w:rFonts w:cs="Arial"/>
                <w:b w:val="0"/>
              </w:rPr>
            </w:pPr>
            <w:r>
              <w:rPr>
                <w:rFonts w:cs="Arial"/>
                <w:b w:val="0"/>
              </w:rPr>
              <w:t>CY20</w:t>
            </w:r>
            <w:r w:rsidR="000D6D51">
              <w:rPr>
                <w:rFonts w:cs="Arial"/>
                <w:b w:val="0"/>
              </w:rPr>
              <w:t>2</w:t>
            </w:r>
            <w:r w:rsidR="0049435B">
              <w:rPr>
                <w:rFonts w:cs="Arial"/>
                <w:b w:val="0"/>
              </w:rPr>
              <w:t>2</w:t>
            </w:r>
            <w:r>
              <w:rPr>
                <w:rFonts w:cs="Arial"/>
                <w:b w:val="0"/>
              </w:rPr>
              <w:t xml:space="preserve"> Cost Effectiveness Test Results for Jointly Implemented Programs</w:t>
            </w:r>
          </w:p>
        </w:tc>
      </w:tr>
      <w:tr w:rsidR="000A14DB" w14:paraId="55D68A56" w14:textId="77777777" w:rsidTr="007F361B">
        <w:trPr>
          <w:trHeight w:val="88"/>
        </w:trPr>
        <w:tc>
          <w:tcPr>
            <w:tcW w:w="826" w:type="dxa"/>
          </w:tcPr>
          <w:p w14:paraId="75C0871E" w14:textId="77777777" w:rsidR="000A14DB" w:rsidRPr="002A72F8" w:rsidRDefault="000A14DB" w:rsidP="00632022">
            <w:pPr>
              <w:pStyle w:val="StyleMemoFrameLeft-018cm"/>
            </w:pPr>
          </w:p>
        </w:tc>
        <w:tc>
          <w:tcPr>
            <w:tcW w:w="8390" w:type="dxa"/>
          </w:tcPr>
          <w:p w14:paraId="760C6DA0" w14:textId="77777777" w:rsidR="000A14DB" w:rsidRDefault="000A14DB">
            <w:pPr>
              <w:pStyle w:val="MemoFrame"/>
              <w:rPr>
                <w:rFonts w:cs="Arial"/>
                <w:b w:val="0"/>
              </w:rPr>
            </w:pPr>
          </w:p>
        </w:tc>
      </w:tr>
    </w:tbl>
    <w:p w14:paraId="04C07AD2" w14:textId="77777777" w:rsidR="000A14DB" w:rsidRDefault="000A14DB" w:rsidP="00744EF9">
      <w:pPr>
        <w:rPr>
          <w:rFonts w:cs="Arial"/>
          <w:szCs w:val="20"/>
        </w:rPr>
      </w:pPr>
    </w:p>
    <w:p w14:paraId="79905998" w14:textId="788B63A6" w:rsidR="00B02FC8" w:rsidRDefault="007547E0" w:rsidP="00744EF9">
      <w:pPr>
        <w:rPr>
          <w:rFonts w:cs="Arial"/>
          <w:szCs w:val="20"/>
        </w:rPr>
      </w:pPr>
      <w:r>
        <w:rPr>
          <w:rFonts w:cs="Arial"/>
          <w:szCs w:val="20"/>
        </w:rPr>
        <w:t>In CY202</w:t>
      </w:r>
      <w:r w:rsidR="0049435B">
        <w:rPr>
          <w:rFonts w:cs="Arial"/>
          <w:szCs w:val="20"/>
        </w:rPr>
        <w:t>2</w:t>
      </w:r>
      <w:r>
        <w:rPr>
          <w:rFonts w:cs="Arial"/>
          <w:szCs w:val="20"/>
        </w:rPr>
        <w:t xml:space="preserve">, </w:t>
      </w:r>
      <w:r w:rsidR="00753ACC">
        <w:rPr>
          <w:rFonts w:cs="Arial"/>
          <w:szCs w:val="20"/>
        </w:rPr>
        <w:t>six</w:t>
      </w:r>
      <w:r>
        <w:rPr>
          <w:rFonts w:cs="Arial"/>
          <w:szCs w:val="20"/>
        </w:rPr>
        <w:t xml:space="preserve"> programs (referred to collectively in this memo as “programs”) were jointly implemented by </w:t>
      </w:r>
      <w:r w:rsidRPr="00704D8B">
        <w:rPr>
          <w:rFonts w:cs="Arial"/>
          <w:szCs w:val="20"/>
        </w:rPr>
        <w:t>ComEd, Nicor Gas, Peoples Gas (PGL), and North Shore Gas (NSG)</w:t>
      </w:r>
      <w:r>
        <w:rPr>
          <w:rFonts w:cs="Arial"/>
          <w:szCs w:val="20"/>
        </w:rPr>
        <w:t xml:space="preserve">. </w:t>
      </w:r>
      <w:r w:rsidR="003036F3">
        <w:rPr>
          <w:rFonts w:cs="Arial"/>
          <w:szCs w:val="20"/>
        </w:rPr>
        <w:t>Guidehouse used the CY202</w:t>
      </w:r>
      <w:r w:rsidR="0049435B">
        <w:rPr>
          <w:rFonts w:cs="Arial"/>
          <w:szCs w:val="20"/>
        </w:rPr>
        <w:t>2</w:t>
      </w:r>
      <w:r w:rsidR="003036F3">
        <w:rPr>
          <w:rFonts w:cs="Arial"/>
          <w:szCs w:val="20"/>
        </w:rPr>
        <w:t xml:space="preserve"> gas utilities’ cost-effectiveness test </w:t>
      </w:r>
      <w:r w:rsidR="003036F3" w:rsidRPr="00B670BA">
        <w:rPr>
          <w:rFonts w:cs="Arial"/>
          <w:szCs w:val="20"/>
        </w:rPr>
        <w:t xml:space="preserve">information </w:t>
      </w:r>
      <w:r w:rsidR="003036F3" w:rsidRPr="008B0F74">
        <w:rPr>
          <w:rFonts w:cs="Arial"/>
          <w:szCs w:val="20"/>
        </w:rPr>
        <w:t xml:space="preserve">(finalized </w:t>
      </w:r>
      <w:r w:rsidR="008A1A92" w:rsidRPr="006E406C">
        <w:rPr>
          <w:rFonts w:cs="Arial"/>
          <w:szCs w:val="20"/>
        </w:rPr>
        <w:t>1</w:t>
      </w:r>
      <w:r w:rsidR="006E406C" w:rsidRPr="006E406C">
        <w:rPr>
          <w:rFonts w:cs="Arial"/>
          <w:szCs w:val="20"/>
        </w:rPr>
        <w:t>1</w:t>
      </w:r>
      <w:r w:rsidR="008A1A92" w:rsidRPr="006E406C">
        <w:rPr>
          <w:rFonts w:cs="Arial"/>
          <w:szCs w:val="20"/>
        </w:rPr>
        <w:t>-</w:t>
      </w:r>
      <w:r w:rsidR="00BA15CA">
        <w:rPr>
          <w:rFonts w:cs="Arial"/>
          <w:szCs w:val="20"/>
        </w:rPr>
        <w:t>27</w:t>
      </w:r>
      <w:r w:rsidR="008A1A92" w:rsidRPr="006E406C">
        <w:rPr>
          <w:rFonts w:cs="Arial"/>
          <w:szCs w:val="20"/>
        </w:rPr>
        <w:t>-202</w:t>
      </w:r>
      <w:r w:rsidR="006E406C" w:rsidRPr="006E406C">
        <w:rPr>
          <w:rFonts w:cs="Arial"/>
          <w:szCs w:val="20"/>
        </w:rPr>
        <w:t>3</w:t>
      </w:r>
      <w:r w:rsidR="003036F3" w:rsidRPr="008B0F74">
        <w:rPr>
          <w:rFonts w:cs="Arial"/>
          <w:szCs w:val="20"/>
        </w:rPr>
        <w:t>)</w:t>
      </w:r>
      <w:r w:rsidR="00536E84">
        <w:rPr>
          <w:rStyle w:val="FootnoteReference"/>
          <w:rFonts w:cs="Arial"/>
          <w:szCs w:val="20"/>
        </w:rPr>
        <w:footnoteReference w:id="2"/>
      </w:r>
      <w:r w:rsidR="00536E84">
        <w:rPr>
          <w:rStyle w:val="FootnoteReference"/>
          <w:rFonts w:cs="Arial"/>
          <w:szCs w:val="20"/>
        </w:rPr>
        <w:footnoteReference w:id="3"/>
      </w:r>
      <w:r w:rsidR="003036F3">
        <w:rPr>
          <w:rFonts w:cs="Arial"/>
          <w:szCs w:val="20"/>
        </w:rPr>
        <w:t xml:space="preserve"> and ComEd’s cost-effectiveness test </w:t>
      </w:r>
      <w:r w:rsidR="00C6653D">
        <w:rPr>
          <w:rFonts w:cs="Arial"/>
          <w:szCs w:val="20"/>
        </w:rPr>
        <w:t>results</w:t>
      </w:r>
      <w:r w:rsidR="00C6653D">
        <w:rPr>
          <w:rStyle w:val="FootnoteReference"/>
          <w:rFonts w:cs="Arial"/>
          <w:szCs w:val="20"/>
        </w:rPr>
        <w:footnoteReference w:id="4"/>
      </w:r>
      <w:r w:rsidR="003036F3">
        <w:rPr>
          <w:rFonts w:cs="Arial"/>
          <w:szCs w:val="20"/>
        </w:rPr>
        <w:t xml:space="preserve"> (finalized </w:t>
      </w:r>
      <w:r w:rsidR="003036F3" w:rsidRPr="00311E8D">
        <w:rPr>
          <w:rFonts w:cs="Arial"/>
          <w:szCs w:val="20"/>
        </w:rPr>
        <w:t>0</w:t>
      </w:r>
      <w:r w:rsidR="00311E8D" w:rsidRPr="00311E8D">
        <w:rPr>
          <w:rFonts w:cs="Arial"/>
          <w:szCs w:val="20"/>
        </w:rPr>
        <w:t>6</w:t>
      </w:r>
      <w:r w:rsidR="003036F3" w:rsidRPr="00311E8D">
        <w:rPr>
          <w:rFonts w:cs="Arial"/>
          <w:szCs w:val="20"/>
        </w:rPr>
        <w:t>-</w:t>
      </w:r>
      <w:r w:rsidR="00311E8D" w:rsidRPr="00311E8D">
        <w:rPr>
          <w:rFonts w:cs="Arial"/>
          <w:szCs w:val="20"/>
        </w:rPr>
        <w:t>28</w:t>
      </w:r>
      <w:r w:rsidR="003036F3" w:rsidRPr="00311E8D">
        <w:rPr>
          <w:rFonts w:cs="Arial"/>
          <w:szCs w:val="20"/>
        </w:rPr>
        <w:t>-202</w:t>
      </w:r>
      <w:r w:rsidR="00311E8D" w:rsidRPr="00311E8D">
        <w:rPr>
          <w:rFonts w:cs="Arial"/>
          <w:szCs w:val="20"/>
        </w:rPr>
        <w:t>3</w:t>
      </w:r>
      <w:r w:rsidR="003036F3" w:rsidRPr="00311E8D">
        <w:rPr>
          <w:rFonts w:cs="Arial"/>
          <w:szCs w:val="20"/>
        </w:rPr>
        <w:t>) to</w:t>
      </w:r>
      <w:r w:rsidR="003036F3">
        <w:rPr>
          <w:rFonts w:cs="Arial"/>
          <w:szCs w:val="20"/>
        </w:rPr>
        <w:t xml:space="preserve"> prepare this memo on CY202</w:t>
      </w:r>
      <w:r w:rsidR="0049435B">
        <w:rPr>
          <w:rFonts w:cs="Arial"/>
          <w:szCs w:val="20"/>
        </w:rPr>
        <w:t>2</w:t>
      </w:r>
      <w:r w:rsidR="003036F3">
        <w:rPr>
          <w:rFonts w:cs="Arial"/>
          <w:szCs w:val="20"/>
        </w:rPr>
        <w:t xml:space="preserve"> cost-effectiveness test results of jointly implemented programs</w:t>
      </w:r>
      <w:r>
        <w:rPr>
          <w:rFonts w:cs="Arial"/>
          <w:szCs w:val="20"/>
        </w:rPr>
        <w:t>.</w:t>
      </w:r>
    </w:p>
    <w:p w14:paraId="2ED70DD5" w14:textId="1C1952BB" w:rsidR="00B02FC8" w:rsidRDefault="00B02FC8" w:rsidP="00744EF9">
      <w:pPr>
        <w:rPr>
          <w:rFonts w:cs="Arial"/>
          <w:szCs w:val="20"/>
        </w:rPr>
      </w:pPr>
    </w:p>
    <w:p w14:paraId="4A5BBC6E" w14:textId="5DBF6F85" w:rsidR="007547E0" w:rsidRPr="0019518B" w:rsidRDefault="007547E0" w:rsidP="007547E0">
      <w:pPr>
        <w:rPr>
          <w:rFonts w:cs="Arial"/>
          <w:szCs w:val="20"/>
        </w:rPr>
      </w:pPr>
      <w:r w:rsidRPr="0019518B">
        <w:rPr>
          <w:rFonts w:cs="Arial"/>
          <w:color w:val="2B579A"/>
          <w:szCs w:val="20"/>
          <w:shd w:val="clear" w:color="auto" w:fill="E6E6E6"/>
        </w:rPr>
        <w:fldChar w:fldCharType="begin"/>
      </w:r>
      <w:r w:rsidRPr="0019518B">
        <w:rPr>
          <w:rFonts w:cs="Arial"/>
          <w:szCs w:val="20"/>
        </w:rPr>
        <w:instrText xml:space="preserve"> REF _Ref74655674 \h </w:instrText>
      </w:r>
      <w:r w:rsidRPr="0019518B">
        <w:rPr>
          <w:rFonts w:cs="Arial"/>
          <w:color w:val="2B579A"/>
          <w:szCs w:val="20"/>
          <w:shd w:val="clear" w:color="auto" w:fill="E6E6E6"/>
        </w:rPr>
      </w:r>
      <w:r w:rsidRPr="0019518B">
        <w:rPr>
          <w:rFonts w:cs="Arial"/>
          <w:color w:val="2B579A"/>
          <w:szCs w:val="20"/>
          <w:shd w:val="clear" w:color="auto" w:fill="E6E6E6"/>
        </w:rPr>
        <w:fldChar w:fldCharType="separate"/>
      </w:r>
      <w:r w:rsidR="00452493" w:rsidRPr="006F18A8">
        <w:t xml:space="preserve">Table </w:t>
      </w:r>
      <w:r w:rsidR="00452493">
        <w:rPr>
          <w:noProof/>
        </w:rPr>
        <w:t>1</w:t>
      </w:r>
      <w:r w:rsidRPr="0019518B">
        <w:rPr>
          <w:rFonts w:cs="Arial"/>
          <w:color w:val="2B579A"/>
          <w:szCs w:val="20"/>
          <w:shd w:val="clear" w:color="auto" w:fill="E6E6E6"/>
        </w:rPr>
        <w:fldChar w:fldCharType="end"/>
      </w:r>
      <w:r w:rsidRPr="0019518B">
        <w:rPr>
          <w:rFonts w:cs="Arial"/>
          <w:szCs w:val="20"/>
        </w:rPr>
        <w:t xml:space="preserve"> lists the programs</w:t>
      </w:r>
      <w:r>
        <w:rPr>
          <w:rFonts w:cs="Arial"/>
          <w:szCs w:val="20"/>
        </w:rPr>
        <w:t xml:space="preserve"> </w:t>
      </w:r>
      <w:r w:rsidRPr="0019518B">
        <w:rPr>
          <w:rFonts w:cs="Arial"/>
          <w:szCs w:val="20"/>
        </w:rPr>
        <w:t>jointly implemented by ComEd and the gas utilities and indicates which utilities jointly implemented the programs</w:t>
      </w:r>
      <w:r>
        <w:rPr>
          <w:rFonts w:cs="Arial"/>
          <w:szCs w:val="20"/>
        </w:rPr>
        <w:t xml:space="preserve"> in CY202</w:t>
      </w:r>
      <w:r w:rsidR="00B83B0C">
        <w:rPr>
          <w:rFonts w:cs="Arial"/>
          <w:szCs w:val="20"/>
        </w:rPr>
        <w:t>2</w:t>
      </w:r>
      <w:r w:rsidRPr="0019518B">
        <w:rPr>
          <w:rFonts w:cs="Arial"/>
          <w:szCs w:val="20"/>
        </w:rPr>
        <w:t>.</w:t>
      </w:r>
    </w:p>
    <w:p w14:paraId="3C58AE50" w14:textId="77777777" w:rsidR="007547E0" w:rsidRDefault="007547E0" w:rsidP="007547E0">
      <w:pPr>
        <w:rPr>
          <w:rFonts w:cs="Arial"/>
          <w:szCs w:val="20"/>
        </w:rPr>
      </w:pPr>
    </w:p>
    <w:p w14:paraId="3124118C" w14:textId="3E9FAD91" w:rsidR="007547E0" w:rsidRDefault="007547E0" w:rsidP="007547E0">
      <w:pPr>
        <w:pStyle w:val="Caption"/>
        <w:rPr>
          <w:color w:val="auto"/>
        </w:rPr>
      </w:pPr>
      <w:bookmarkStart w:id="0" w:name="_Ref74655674"/>
      <w:r w:rsidRPr="006F18A8">
        <w:rPr>
          <w:color w:val="auto"/>
        </w:rPr>
        <w:t xml:space="preserve">Table </w:t>
      </w:r>
      <w:r w:rsidR="00533EB6" w:rsidRPr="006F18A8">
        <w:rPr>
          <w:color w:val="auto"/>
          <w:shd w:val="clear" w:color="auto" w:fill="E6E6E6"/>
        </w:rPr>
        <w:fldChar w:fldCharType="begin"/>
      </w:r>
      <w:r w:rsidR="00533EB6" w:rsidRPr="006F18A8">
        <w:rPr>
          <w:color w:val="auto"/>
        </w:rPr>
        <w:instrText xml:space="preserve"> SEQ Table \* ARABIC </w:instrText>
      </w:r>
      <w:r w:rsidR="00533EB6" w:rsidRPr="006F18A8">
        <w:rPr>
          <w:color w:val="auto"/>
          <w:shd w:val="clear" w:color="auto" w:fill="E6E6E6"/>
        </w:rPr>
        <w:fldChar w:fldCharType="separate"/>
      </w:r>
      <w:r w:rsidR="00452493">
        <w:rPr>
          <w:noProof/>
          <w:color w:val="auto"/>
        </w:rPr>
        <w:t>1</w:t>
      </w:r>
      <w:r w:rsidR="00533EB6" w:rsidRPr="006F18A8">
        <w:rPr>
          <w:color w:val="auto"/>
          <w:shd w:val="clear" w:color="auto" w:fill="E6E6E6"/>
        </w:rPr>
        <w:fldChar w:fldCharType="end"/>
      </w:r>
      <w:bookmarkEnd w:id="0"/>
      <w:r w:rsidR="001A201D">
        <w:rPr>
          <w:noProof/>
          <w:color w:val="auto"/>
        </w:rPr>
        <w:t>.</w:t>
      </w:r>
      <w:r w:rsidRPr="006F18A8">
        <w:rPr>
          <w:color w:val="auto"/>
        </w:rPr>
        <w:t xml:space="preserve"> Summary of Jointly Implemented Programs</w:t>
      </w:r>
    </w:p>
    <w:tbl>
      <w:tblPr>
        <w:tblStyle w:val="EnergyTable11"/>
        <w:tblW w:w="5000" w:type="pct"/>
        <w:tblLook w:val="04A0" w:firstRow="1" w:lastRow="0" w:firstColumn="1" w:lastColumn="0" w:noHBand="0" w:noVBand="1"/>
      </w:tblPr>
      <w:tblGrid>
        <w:gridCol w:w="1736"/>
        <w:gridCol w:w="54"/>
        <w:gridCol w:w="3419"/>
        <w:gridCol w:w="1159"/>
        <w:gridCol w:w="1159"/>
        <w:gridCol w:w="1053"/>
        <w:gridCol w:w="996"/>
      </w:tblGrid>
      <w:tr w:rsidR="006012F4" w:rsidRPr="00610686" w14:paraId="34916975" w14:textId="77777777" w:rsidTr="006012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7" w:type="pct"/>
            <w:vAlign w:val="top"/>
          </w:tcPr>
          <w:p w14:paraId="63346337" w14:textId="4B30E6C1" w:rsidR="006012F4" w:rsidRPr="00610686" w:rsidRDefault="006012F4" w:rsidP="006012F4">
            <w:pPr>
              <w:jc w:val="left"/>
              <w:rPr>
                <w:rFonts w:ascii="Arial Narrow" w:hAnsi="Arial Narrow"/>
              </w:rPr>
            </w:pPr>
            <w:r w:rsidRPr="00C911BF">
              <w:t>Sector</w:t>
            </w:r>
          </w:p>
        </w:tc>
        <w:tc>
          <w:tcPr>
            <w:tcW w:w="1813" w:type="pct"/>
            <w:gridSpan w:val="2"/>
            <w:vAlign w:val="top"/>
          </w:tcPr>
          <w:p w14:paraId="6BCF291E" w14:textId="696FAD94" w:rsidR="006012F4" w:rsidRPr="00610686" w:rsidRDefault="006012F4" w:rsidP="0060304A">
            <w:pPr>
              <w:jc w:val="left"/>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911BF">
              <w:t>Program</w:t>
            </w:r>
          </w:p>
        </w:tc>
        <w:tc>
          <w:tcPr>
            <w:tcW w:w="605" w:type="pct"/>
            <w:vAlign w:val="top"/>
          </w:tcPr>
          <w:p w14:paraId="2A6540CD" w14:textId="7C62F50F" w:rsidR="006012F4" w:rsidRDefault="006012F4" w:rsidP="006012F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911BF">
              <w:t>ComEd</w:t>
            </w:r>
          </w:p>
        </w:tc>
        <w:tc>
          <w:tcPr>
            <w:tcW w:w="605" w:type="pct"/>
            <w:vAlign w:val="top"/>
          </w:tcPr>
          <w:p w14:paraId="294F559E" w14:textId="7B6028AC" w:rsidR="006012F4" w:rsidRDefault="006012F4" w:rsidP="006012F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911BF">
              <w:t>Nicor Gas</w:t>
            </w:r>
          </w:p>
        </w:tc>
        <w:tc>
          <w:tcPr>
            <w:tcW w:w="550" w:type="pct"/>
            <w:vAlign w:val="top"/>
          </w:tcPr>
          <w:p w14:paraId="420223CB" w14:textId="330541CD" w:rsidR="006012F4" w:rsidRDefault="006012F4" w:rsidP="006012F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911BF">
              <w:t>PGL</w:t>
            </w:r>
          </w:p>
        </w:tc>
        <w:tc>
          <w:tcPr>
            <w:tcW w:w="521" w:type="pct"/>
            <w:vAlign w:val="top"/>
          </w:tcPr>
          <w:p w14:paraId="05695292" w14:textId="5E1AFFBD" w:rsidR="006012F4" w:rsidRPr="00610686" w:rsidRDefault="006012F4" w:rsidP="006012F4">
            <w:pPr>
              <w:cnfStyle w:val="100000000000" w:firstRow="1" w:lastRow="0" w:firstColumn="0" w:lastColumn="0" w:oddVBand="0" w:evenVBand="0" w:oddHBand="0" w:evenHBand="0" w:firstRowFirstColumn="0" w:firstRowLastColumn="0" w:lastRowFirstColumn="0" w:lastRowLastColumn="0"/>
              <w:rPr>
                <w:rFonts w:ascii="Arial Narrow" w:hAnsi="Arial Narrow"/>
              </w:rPr>
            </w:pPr>
            <w:r w:rsidRPr="00C911BF">
              <w:t>NSG</w:t>
            </w:r>
          </w:p>
        </w:tc>
      </w:tr>
      <w:tr w:rsidR="006012F4" w:rsidRPr="00610686" w14:paraId="4244687D" w14:textId="77777777" w:rsidTr="0060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49876CBE" w14:textId="2793B8DD" w:rsidR="006012F4" w:rsidRPr="00610686" w:rsidRDefault="006012F4" w:rsidP="006012F4">
            <w:pPr>
              <w:jc w:val="left"/>
              <w:rPr>
                <w:rFonts w:ascii="Arial Narrow" w:hAnsi="Arial Narrow"/>
              </w:rPr>
            </w:pPr>
            <w:r w:rsidRPr="00C911BF">
              <w:t>Residential / Income Eligible</w:t>
            </w:r>
          </w:p>
        </w:tc>
        <w:tc>
          <w:tcPr>
            <w:tcW w:w="1785" w:type="pct"/>
            <w:vAlign w:val="top"/>
          </w:tcPr>
          <w:p w14:paraId="6B639A8D" w14:textId="35C4802E" w:rsidR="006012F4" w:rsidRPr="00610686" w:rsidRDefault="006012F4" w:rsidP="006012F4">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Single-Family Projects</w:t>
            </w:r>
          </w:p>
        </w:tc>
        <w:tc>
          <w:tcPr>
            <w:tcW w:w="605" w:type="pct"/>
          </w:tcPr>
          <w:p w14:paraId="39BFEB19" w14:textId="4E7631F6"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605" w:type="pct"/>
          </w:tcPr>
          <w:p w14:paraId="4B0EB045" w14:textId="27678EA0"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50" w:type="pct"/>
          </w:tcPr>
          <w:p w14:paraId="6B69EEFB" w14:textId="4AD744F3"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21" w:type="pct"/>
          </w:tcPr>
          <w:p w14:paraId="672CF1C8" w14:textId="389AC4D2" w:rsidR="006012F4" w:rsidRPr="00610686"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r>
      <w:tr w:rsidR="006012F4" w:rsidRPr="00610686" w14:paraId="6F5752A9" w14:textId="77777777" w:rsidTr="00601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55694D4A" w14:textId="7DD49A10" w:rsidR="006012F4" w:rsidRPr="00610686" w:rsidRDefault="006012F4" w:rsidP="006012F4">
            <w:pPr>
              <w:jc w:val="left"/>
              <w:rPr>
                <w:rFonts w:ascii="Arial Narrow" w:hAnsi="Arial Narrow"/>
              </w:rPr>
            </w:pPr>
            <w:r w:rsidRPr="00C911BF">
              <w:t>Residential / Income Eligible</w:t>
            </w:r>
          </w:p>
        </w:tc>
        <w:tc>
          <w:tcPr>
            <w:tcW w:w="1785" w:type="pct"/>
            <w:vAlign w:val="top"/>
          </w:tcPr>
          <w:p w14:paraId="43C6ED78" w14:textId="603D4510" w:rsidR="006012F4" w:rsidRPr="00610686" w:rsidRDefault="006012F4" w:rsidP="006012F4">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Multi-Family Projects</w:t>
            </w:r>
          </w:p>
        </w:tc>
        <w:tc>
          <w:tcPr>
            <w:tcW w:w="605" w:type="pct"/>
          </w:tcPr>
          <w:p w14:paraId="455A5A5F" w14:textId="298F67A8"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605" w:type="pct"/>
          </w:tcPr>
          <w:p w14:paraId="7987BDB6" w14:textId="7D8860A2"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550" w:type="pct"/>
          </w:tcPr>
          <w:p w14:paraId="190298EE" w14:textId="73F0276D"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521" w:type="pct"/>
          </w:tcPr>
          <w:p w14:paraId="4190E96A" w14:textId="3B0A9E65" w:rsidR="006012F4" w:rsidRPr="00610686"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r>
      <w:tr w:rsidR="006012F4" w:rsidRPr="00610686" w14:paraId="7DE799B4" w14:textId="77777777" w:rsidTr="0060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337C4DED" w14:textId="216B5FC3" w:rsidR="006012F4" w:rsidRDefault="006012F4" w:rsidP="006012F4">
            <w:pPr>
              <w:jc w:val="left"/>
              <w:rPr>
                <w:rFonts w:ascii="Arial Narrow" w:hAnsi="Arial Narrow"/>
              </w:rPr>
            </w:pPr>
            <w:r w:rsidRPr="00C911BF">
              <w:t>Income Eligible</w:t>
            </w:r>
          </w:p>
        </w:tc>
        <w:tc>
          <w:tcPr>
            <w:tcW w:w="1785" w:type="pct"/>
            <w:vAlign w:val="top"/>
          </w:tcPr>
          <w:p w14:paraId="42C65CEE" w14:textId="2F4571DD" w:rsidR="006012F4" w:rsidRDefault="006012F4" w:rsidP="006012F4">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Product Distribution*</w:t>
            </w:r>
          </w:p>
        </w:tc>
        <w:tc>
          <w:tcPr>
            <w:tcW w:w="605" w:type="pct"/>
          </w:tcPr>
          <w:p w14:paraId="4EE7FC83" w14:textId="162E03B4"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605" w:type="pct"/>
          </w:tcPr>
          <w:p w14:paraId="34CF1691" w14:textId="7E50D0C0"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50" w:type="pct"/>
          </w:tcPr>
          <w:p w14:paraId="07A17E83" w14:textId="7D655713"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21" w:type="pct"/>
          </w:tcPr>
          <w:p w14:paraId="597F2627" w14:textId="33CA6186"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r>
      <w:tr w:rsidR="006012F4" w:rsidRPr="00610686" w14:paraId="58C0CE74" w14:textId="77777777" w:rsidTr="00601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2D7DD93C" w14:textId="760C21A0" w:rsidR="006012F4" w:rsidRDefault="006012F4" w:rsidP="006012F4">
            <w:pPr>
              <w:jc w:val="left"/>
              <w:rPr>
                <w:rFonts w:ascii="Arial Narrow" w:hAnsi="Arial Narrow"/>
              </w:rPr>
            </w:pPr>
            <w:r w:rsidRPr="00C911BF">
              <w:t>Income Eligible</w:t>
            </w:r>
          </w:p>
        </w:tc>
        <w:tc>
          <w:tcPr>
            <w:tcW w:w="1785" w:type="pct"/>
            <w:vAlign w:val="top"/>
          </w:tcPr>
          <w:p w14:paraId="50038DC4" w14:textId="4A72F00F" w:rsidR="006012F4" w:rsidRDefault="006012F4" w:rsidP="006012F4">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Affordable Housing New Construction</w:t>
            </w:r>
          </w:p>
        </w:tc>
        <w:tc>
          <w:tcPr>
            <w:tcW w:w="605" w:type="pct"/>
          </w:tcPr>
          <w:p w14:paraId="3362702C" w14:textId="36704FE2"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605" w:type="pct"/>
          </w:tcPr>
          <w:p w14:paraId="627604E6" w14:textId="0DB5622D"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550" w:type="pct"/>
          </w:tcPr>
          <w:p w14:paraId="64A6DF3E" w14:textId="0284205C"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c>
          <w:tcPr>
            <w:tcW w:w="521" w:type="pct"/>
          </w:tcPr>
          <w:p w14:paraId="70CF38BE" w14:textId="21DA0BE4"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C911BF">
              <w:t>-</w:t>
            </w:r>
          </w:p>
        </w:tc>
      </w:tr>
      <w:tr w:rsidR="006012F4" w:rsidRPr="00610686" w14:paraId="27DD86D1" w14:textId="77777777" w:rsidTr="006012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040AFE5B" w14:textId="36953D48" w:rsidR="006012F4" w:rsidRPr="00610686" w:rsidRDefault="006012F4" w:rsidP="006012F4">
            <w:pPr>
              <w:jc w:val="left"/>
              <w:rPr>
                <w:rFonts w:ascii="Arial Narrow" w:hAnsi="Arial Narrow"/>
              </w:rPr>
            </w:pPr>
            <w:r w:rsidRPr="00C911BF">
              <w:t>Business &amp; Public Sector</w:t>
            </w:r>
          </w:p>
        </w:tc>
        <w:tc>
          <w:tcPr>
            <w:tcW w:w="1785" w:type="pct"/>
            <w:vAlign w:val="top"/>
          </w:tcPr>
          <w:p w14:paraId="34CC9E55" w14:textId="02987426" w:rsidR="006012F4" w:rsidRPr="00610686" w:rsidRDefault="006012F4" w:rsidP="006012F4">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Coordinated Non-Residential New Construction</w:t>
            </w:r>
          </w:p>
        </w:tc>
        <w:tc>
          <w:tcPr>
            <w:tcW w:w="605" w:type="pct"/>
          </w:tcPr>
          <w:p w14:paraId="45AF4C5A" w14:textId="2DAC786C"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605" w:type="pct"/>
          </w:tcPr>
          <w:p w14:paraId="14F9540B" w14:textId="4C949DEE"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50" w:type="pct"/>
          </w:tcPr>
          <w:p w14:paraId="1F7B823B" w14:textId="7C7B8401" w:rsidR="006012F4"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c>
          <w:tcPr>
            <w:tcW w:w="521" w:type="pct"/>
          </w:tcPr>
          <w:p w14:paraId="28E30257" w14:textId="4D800D0A" w:rsidR="006012F4" w:rsidRPr="00610686" w:rsidRDefault="006012F4" w:rsidP="006012F4">
            <w:pP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C911BF">
              <w:t>√</w:t>
            </w:r>
          </w:p>
        </w:tc>
      </w:tr>
      <w:tr w:rsidR="006012F4" w:rsidRPr="00610686" w14:paraId="1C1F8534" w14:textId="77777777" w:rsidTr="006012F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 w:type="pct"/>
            <w:gridSpan w:val="2"/>
            <w:vAlign w:val="top"/>
          </w:tcPr>
          <w:p w14:paraId="7889D724" w14:textId="172841E3" w:rsidR="006012F4" w:rsidRPr="00610686" w:rsidRDefault="006012F4" w:rsidP="006012F4">
            <w:pPr>
              <w:jc w:val="left"/>
              <w:rPr>
                <w:rFonts w:ascii="Arial Narrow" w:hAnsi="Arial Narrow"/>
              </w:rPr>
            </w:pPr>
            <w:r w:rsidRPr="00BE44B4">
              <w:t>Business &amp; Public Sector</w:t>
            </w:r>
          </w:p>
        </w:tc>
        <w:tc>
          <w:tcPr>
            <w:tcW w:w="1785" w:type="pct"/>
            <w:vAlign w:val="top"/>
          </w:tcPr>
          <w:p w14:paraId="5B0F6A66" w14:textId="50F6C732" w:rsidR="006012F4" w:rsidRPr="00610686" w:rsidRDefault="006012F4" w:rsidP="006012F4">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BE44B4">
              <w:t>Coordinated Retro-Commissioning**</w:t>
            </w:r>
          </w:p>
        </w:tc>
        <w:tc>
          <w:tcPr>
            <w:tcW w:w="605" w:type="pct"/>
          </w:tcPr>
          <w:p w14:paraId="33A532E4" w14:textId="322E2F09"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BE44B4">
              <w:t>√</w:t>
            </w:r>
          </w:p>
        </w:tc>
        <w:tc>
          <w:tcPr>
            <w:tcW w:w="605" w:type="pct"/>
          </w:tcPr>
          <w:p w14:paraId="492C874A" w14:textId="1AB0329F"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BE44B4">
              <w:t>√</w:t>
            </w:r>
          </w:p>
        </w:tc>
        <w:tc>
          <w:tcPr>
            <w:tcW w:w="550" w:type="pct"/>
          </w:tcPr>
          <w:p w14:paraId="0D2F2541" w14:textId="3E4998EE" w:rsidR="006012F4"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BE44B4">
              <w:t>√</w:t>
            </w:r>
          </w:p>
        </w:tc>
        <w:tc>
          <w:tcPr>
            <w:tcW w:w="521" w:type="pct"/>
          </w:tcPr>
          <w:p w14:paraId="7971C1AA" w14:textId="55649B3A" w:rsidR="006012F4" w:rsidRPr="00610686" w:rsidRDefault="006012F4" w:rsidP="006012F4">
            <w:pP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BE44B4">
              <w:t>√</w:t>
            </w:r>
          </w:p>
        </w:tc>
      </w:tr>
    </w:tbl>
    <w:p w14:paraId="68152F1F" w14:textId="425DC7FC" w:rsidR="007547E0" w:rsidRPr="00A63581" w:rsidRDefault="007547E0" w:rsidP="008A09DA">
      <w:pPr>
        <w:pStyle w:val="GraphFootnote"/>
        <w:rPr>
          <w:i/>
        </w:rPr>
      </w:pPr>
      <w:r w:rsidRPr="009A6D0F">
        <w:t xml:space="preserve"> </w:t>
      </w:r>
      <w:r w:rsidRPr="00A63581">
        <w:t>*</w:t>
      </w:r>
      <w:r w:rsidR="009A73C5" w:rsidRPr="00A63581">
        <w:t xml:space="preserve"> </w:t>
      </w:r>
      <w:r w:rsidRPr="00A63581">
        <w:t>Program</w:t>
      </w:r>
      <w:r w:rsidR="002E0EDA" w:rsidRPr="00A63581">
        <w:t xml:space="preserve"> also includes the Food Bank component which is implemented solely by ComEd</w:t>
      </w:r>
      <w:r w:rsidRPr="00A63581">
        <w:t>.</w:t>
      </w:r>
    </w:p>
    <w:p w14:paraId="12878642" w14:textId="74D59500" w:rsidR="007547E0" w:rsidRPr="00A63581" w:rsidRDefault="007547E0" w:rsidP="008A09DA">
      <w:pPr>
        <w:pStyle w:val="GraphFootnote"/>
        <w:rPr>
          <w:rFonts w:cs="Arial"/>
          <w:sz w:val="16"/>
          <w:szCs w:val="16"/>
        </w:rPr>
      </w:pPr>
      <w:r w:rsidRPr="00A63581">
        <w:rPr>
          <w:sz w:val="16"/>
          <w:szCs w:val="16"/>
        </w:rPr>
        <w:t>**</w:t>
      </w:r>
      <w:r w:rsidR="009A73C5" w:rsidRPr="00A63581">
        <w:rPr>
          <w:sz w:val="16"/>
          <w:szCs w:val="16"/>
        </w:rPr>
        <w:t xml:space="preserve"> </w:t>
      </w:r>
      <w:r w:rsidR="002E0EDA" w:rsidRPr="00A63581">
        <w:rPr>
          <w:sz w:val="16"/>
          <w:szCs w:val="16"/>
        </w:rPr>
        <w:t>Program also includes the Virtual Commissioning and Industrial Systems components which are implemented solely by ComEd.</w:t>
      </w:r>
    </w:p>
    <w:p w14:paraId="50EA0A1F" w14:textId="77777777" w:rsidR="00B02FC8" w:rsidRDefault="00B02FC8" w:rsidP="00744EF9">
      <w:pPr>
        <w:rPr>
          <w:rFonts w:cs="Arial"/>
          <w:szCs w:val="20"/>
        </w:rPr>
      </w:pPr>
    </w:p>
    <w:p w14:paraId="41486B31" w14:textId="77777777" w:rsidR="006F3D6E" w:rsidRDefault="006F3D6E">
      <w:pPr>
        <w:rPr>
          <w:rFonts w:cs="Arial"/>
          <w:szCs w:val="20"/>
        </w:rPr>
      </w:pPr>
      <w:r>
        <w:rPr>
          <w:rFonts w:cs="Arial"/>
          <w:szCs w:val="20"/>
        </w:rPr>
        <w:br w:type="page"/>
      </w:r>
    </w:p>
    <w:p w14:paraId="511DECB9" w14:textId="2B14352B" w:rsidR="000909E3" w:rsidRDefault="00744EF9" w:rsidP="00744EF9">
      <w:pPr>
        <w:rPr>
          <w:rFonts w:cs="Arial"/>
          <w:szCs w:val="20"/>
        </w:rPr>
      </w:pPr>
      <w:proofErr w:type="spellStart"/>
      <w:r>
        <w:rPr>
          <w:rFonts w:cs="Arial"/>
          <w:szCs w:val="20"/>
        </w:rPr>
        <w:lastRenderedPageBreak/>
        <w:t>Guidehouse’s</w:t>
      </w:r>
      <w:proofErr w:type="spellEnd"/>
      <w:r>
        <w:rPr>
          <w:rFonts w:cs="Arial"/>
          <w:szCs w:val="20"/>
        </w:rPr>
        <w:t xml:space="preserve"> analysis determined that</w:t>
      </w:r>
      <w:r w:rsidR="001D3AE6">
        <w:rPr>
          <w:rFonts w:cs="Arial"/>
          <w:szCs w:val="20"/>
        </w:rPr>
        <w:t>:</w:t>
      </w:r>
    </w:p>
    <w:p w14:paraId="749E8371" w14:textId="77777777" w:rsidR="008A02C6" w:rsidRDefault="008A02C6" w:rsidP="00744EF9">
      <w:pPr>
        <w:rPr>
          <w:rFonts w:cs="Arial"/>
          <w:szCs w:val="20"/>
        </w:rPr>
      </w:pPr>
    </w:p>
    <w:p w14:paraId="617DF8EC" w14:textId="0DF0D3D5" w:rsidR="00ED6C7B" w:rsidRPr="006349D5" w:rsidRDefault="00536E84" w:rsidP="00ED6C7B">
      <w:pPr>
        <w:pStyle w:val="ListParagraph"/>
        <w:numPr>
          <w:ilvl w:val="0"/>
          <w:numId w:val="46"/>
        </w:numPr>
        <w:rPr>
          <w:rFonts w:cs="Arial"/>
          <w:szCs w:val="20"/>
        </w:rPr>
      </w:pPr>
      <w:r w:rsidRPr="00536E84">
        <w:rPr>
          <w:rFonts w:cs="Arial"/>
          <w:szCs w:val="20"/>
        </w:rPr>
        <w:t xml:space="preserve">Residential </w:t>
      </w:r>
      <w:r>
        <w:rPr>
          <w:rFonts w:cs="Arial"/>
          <w:szCs w:val="20"/>
        </w:rPr>
        <w:t xml:space="preserve">and </w:t>
      </w:r>
      <w:r w:rsidR="00C83EA8" w:rsidRPr="006349D5">
        <w:rPr>
          <w:rFonts w:cs="Arial"/>
          <w:szCs w:val="20"/>
        </w:rPr>
        <w:t>Income</w:t>
      </w:r>
      <w:r w:rsidR="004A0DD6">
        <w:rPr>
          <w:rFonts w:cs="Arial"/>
          <w:szCs w:val="20"/>
        </w:rPr>
        <w:t xml:space="preserve"> </w:t>
      </w:r>
      <w:r w:rsidR="00C83EA8" w:rsidRPr="006349D5">
        <w:rPr>
          <w:rFonts w:cs="Arial"/>
          <w:szCs w:val="20"/>
        </w:rPr>
        <w:t xml:space="preserve">Eligible joint offerings for single and multi-family customers were not cost-effective in </w:t>
      </w:r>
      <w:r w:rsidR="007A68D1">
        <w:rPr>
          <w:rFonts w:cs="Arial"/>
          <w:szCs w:val="20"/>
        </w:rPr>
        <w:t>C</w:t>
      </w:r>
      <w:r w:rsidR="00C83EA8" w:rsidRPr="006349D5">
        <w:rPr>
          <w:rFonts w:cs="Arial"/>
          <w:szCs w:val="20"/>
        </w:rPr>
        <w:t xml:space="preserve">Y2022, from either the </w:t>
      </w:r>
      <w:r w:rsidR="0083760F">
        <w:rPr>
          <w:rFonts w:cs="Arial"/>
          <w:szCs w:val="20"/>
        </w:rPr>
        <w:t>total resource cost (</w:t>
      </w:r>
      <w:r w:rsidR="00C83EA8" w:rsidRPr="006349D5">
        <w:rPr>
          <w:rFonts w:cs="Arial"/>
          <w:szCs w:val="20"/>
        </w:rPr>
        <w:t>TRC</w:t>
      </w:r>
      <w:r w:rsidR="0083760F">
        <w:rPr>
          <w:rFonts w:cs="Arial"/>
          <w:szCs w:val="20"/>
        </w:rPr>
        <w:t>) test</w:t>
      </w:r>
      <w:r w:rsidR="00C83EA8" w:rsidRPr="006349D5">
        <w:rPr>
          <w:rFonts w:cs="Arial"/>
          <w:szCs w:val="20"/>
        </w:rPr>
        <w:t xml:space="preserve"> or </w:t>
      </w:r>
      <w:r w:rsidR="0083760F">
        <w:rPr>
          <w:rFonts w:cs="Arial"/>
          <w:szCs w:val="20"/>
        </w:rPr>
        <w:t>utility cost test (</w:t>
      </w:r>
      <w:r w:rsidR="00C83EA8" w:rsidRPr="006349D5">
        <w:rPr>
          <w:rFonts w:cs="Arial"/>
          <w:szCs w:val="20"/>
        </w:rPr>
        <w:t>UCT</w:t>
      </w:r>
      <w:r w:rsidR="0083760F">
        <w:rPr>
          <w:rFonts w:cs="Arial"/>
          <w:szCs w:val="20"/>
        </w:rPr>
        <w:t>)</w:t>
      </w:r>
      <w:r w:rsidR="00C83EA8" w:rsidRPr="006349D5">
        <w:rPr>
          <w:rFonts w:cs="Arial"/>
          <w:szCs w:val="20"/>
        </w:rPr>
        <w:t xml:space="preserve"> perspective. </w:t>
      </w:r>
      <w:r w:rsidR="00A57E91">
        <w:rPr>
          <w:rFonts w:cs="Arial"/>
          <w:szCs w:val="20"/>
        </w:rPr>
        <w:t xml:space="preserve">Values remained similar year-over-year, </w:t>
      </w:r>
      <w:r w:rsidR="00A95F99">
        <w:rPr>
          <w:rFonts w:cs="Arial"/>
          <w:szCs w:val="20"/>
        </w:rPr>
        <w:t>except for</w:t>
      </w:r>
      <w:r w:rsidR="00A57E91">
        <w:rPr>
          <w:rFonts w:cs="Arial"/>
          <w:szCs w:val="20"/>
        </w:rPr>
        <w:t xml:space="preserve"> Single-Family Retrofits’ TRC which rose from 0.74 to 0.98</w:t>
      </w:r>
      <w:r w:rsidR="00C83EA8" w:rsidRPr="006349D5">
        <w:rPr>
          <w:rFonts w:cs="Arial"/>
          <w:szCs w:val="20"/>
        </w:rPr>
        <w:t xml:space="preserve">. </w:t>
      </w:r>
    </w:p>
    <w:p w14:paraId="3F608A85" w14:textId="164E1D91" w:rsidR="000909E3" w:rsidRPr="006349D5" w:rsidRDefault="7AFF824F" w:rsidP="005E0AB3">
      <w:pPr>
        <w:pStyle w:val="ListParagraph"/>
        <w:numPr>
          <w:ilvl w:val="0"/>
          <w:numId w:val="46"/>
        </w:numPr>
        <w:spacing w:before="120"/>
        <w:rPr>
          <w:rFonts w:cs="Arial"/>
        </w:rPr>
      </w:pPr>
      <w:r w:rsidRPr="6EBF488E">
        <w:rPr>
          <w:rFonts w:cs="Arial"/>
        </w:rPr>
        <w:t>Both Business</w:t>
      </w:r>
      <w:r w:rsidR="17EECB01" w:rsidRPr="6EBF488E">
        <w:rPr>
          <w:rFonts w:cs="Arial"/>
        </w:rPr>
        <w:t xml:space="preserve"> and Public Sector </w:t>
      </w:r>
      <w:r w:rsidR="38D81B41" w:rsidRPr="6EBF488E">
        <w:rPr>
          <w:rFonts w:cs="Arial"/>
        </w:rPr>
        <w:t>joint p</w:t>
      </w:r>
      <w:r w:rsidR="17EECB01" w:rsidRPr="6EBF488E">
        <w:rPr>
          <w:rFonts w:cs="Arial"/>
        </w:rPr>
        <w:t xml:space="preserve">rograms </w:t>
      </w:r>
      <w:r w:rsidR="5D50E86E" w:rsidRPr="6EBF488E">
        <w:rPr>
          <w:rFonts w:cs="Arial"/>
        </w:rPr>
        <w:t>achieved TRC cost-effectiveness in CY2022</w:t>
      </w:r>
      <w:r w:rsidR="28D1C2D6" w:rsidRPr="6EBF488E">
        <w:rPr>
          <w:rFonts w:cs="Arial"/>
        </w:rPr>
        <w:t xml:space="preserve">. The </w:t>
      </w:r>
      <w:r w:rsidR="584AEC41" w:rsidRPr="6EBF488E">
        <w:rPr>
          <w:rFonts w:cs="Arial"/>
        </w:rPr>
        <w:t>Non-Res</w:t>
      </w:r>
      <w:r w:rsidR="6115879A" w:rsidRPr="6EBF488E">
        <w:rPr>
          <w:rFonts w:cs="Arial"/>
        </w:rPr>
        <w:t>idential</w:t>
      </w:r>
      <w:r w:rsidR="584AEC41" w:rsidRPr="6EBF488E">
        <w:rPr>
          <w:rFonts w:cs="Arial"/>
        </w:rPr>
        <w:t xml:space="preserve"> New Construction program</w:t>
      </w:r>
      <w:r w:rsidR="28D1C2D6" w:rsidRPr="6EBF488E">
        <w:rPr>
          <w:rFonts w:cs="Arial"/>
        </w:rPr>
        <w:t xml:space="preserve"> led the sector with a TRC of </w:t>
      </w:r>
      <w:r w:rsidR="584AEC41" w:rsidRPr="6EBF488E">
        <w:rPr>
          <w:rFonts w:cs="Arial"/>
        </w:rPr>
        <w:t xml:space="preserve">2.25, up from 2.09 last year. This program saw a similar UCT of 2.48, while coordinated Retro-Commissioning </w:t>
      </w:r>
      <w:r w:rsidR="5D50E86E" w:rsidRPr="6EBF488E">
        <w:rPr>
          <w:rFonts w:cs="Arial"/>
        </w:rPr>
        <w:t xml:space="preserve">was just </w:t>
      </w:r>
      <w:r w:rsidR="154A2D38" w:rsidRPr="6EBF488E">
        <w:rPr>
          <w:rFonts w:cs="Arial"/>
        </w:rPr>
        <w:t xml:space="preserve">below </w:t>
      </w:r>
      <w:r w:rsidR="150E7195" w:rsidRPr="6EBF488E">
        <w:rPr>
          <w:rFonts w:cs="Arial"/>
        </w:rPr>
        <w:t xml:space="preserve">the UCT </w:t>
      </w:r>
      <w:r w:rsidR="154A2D38" w:rsidRPr="6EBF488E">
        <w:rPr>
          <w:rFonts w:cs="Arial"/>
        </w:rPr>
        <w:t>threshold</w:t>
      </w:r>
      <w:r w:rsidR="5D50E86E" w:rsidRPr="6EBF488E">
        <w:rPr>
          <w:rFonts w:cs="Arial"/>
        </w:rPr>
        <w:t xml:space="preserve"> </w:t>
      </w:r>
      <w:r w:rsidR="19C4AAD7" w:rsidRPr="6EBF488E">
        <w:rPr>
          <w:rFonts w:cs="Arial"/>
        </w:rPr>
        <w:t xml:space="preserve">for </w:t>
      </w:r>
      <w:r w:rsidR="150E7195" w:rsidRPr="6EBF488E">
        <w:rPr>
          <w:rFonts w:cs="Arial"/>
        </w:rPr>
        <w:t>co</w:t>
      </w:r>
      <w:r w:rsidR="5D50E86E" w:rsidRPr="6EBF488E">
        <w:rPr>
          <w:rFonts w:cs="Arial"/>
        </w:rPr>
        <w:t>st-effectiveness at 0.96</w:t>
      </w:r>
      <w:r w:rsidR="28D1C2D6" w:rsidRPr="6EBF488E">
        <w:rPr>
          <w:rFonts w:cs="Arial"/>
        </w:rPr>
        <w:t>.</w:t>
      </w:r>
    </w:p>
    <w:p w14:paraId="242C730A" w14:textId="62CDAF1D" w:rsidR="00F25466" w:rsidRPr="00A12A85" w:rsidRDefault="00A57E91" w:rsidP="005E0AB3">
      <w:pPr>
        <w:pStyle w:val="ListParagraph"/>
        <w:numPr>
          <w:ilvl w:val="0"/>
          <w:numId w:val="46"/>
        </w:numPr>
        <w:spacing w:before="120"/>
        <w:rPr>
          <w:rFonts w:cs="Arial"/>
          <w:szCs w:val="20"/>
        </w:rPr>
      </w:pPr>
      <w:r>
        <w:rPr>
          <w:rFonts w:cs="Arial"/>
          <w:szCs w:val="20"/>
        </w:rPr>
        <w:t>The Product Distribution offerings including the Elementary Education and Kits components achieved the highest TRC and UCT scores at 8.17 and 4.16, respectively</w:t>
      </w:r>
      <w:r w:rsidR="006349D5">
        <w:rPr>
          <w:rFonts w:cs="Arial"/>
          <w:szCs w:val="20"/>
        </w:rPr>
        <w:t>.</w:t>
      </w:r>
      <w:r>
        <w:rPr>
          <w:rFonts w:cs="Arial"/>
          <w:szCs w:val="20"/>
        </w:rPr>
        <w:t xml:space="preserve"> This </w:t>
      </w:r>
      <w:r w:rsidR="005E0AB3">
        <w:rPr>
          <w:rFonts w:cs="Arial"/>
          <w:szCs w:val="20"/>
        </w:rPr>
        <w:t xml:space="preserve">result </w:t>
      </w:r>
      <w:r>
        <w:rPr>
          <w:rFonts w:cs="Arial"/>
          <w:szCs w:val="20"/>
        </w:rPr>
        <w:t xml:space="preserve">continues the trend from </w:t>
      </w:r>
      <w:r w:rsidR="007A68D1">
        <w:rPr>
          <w:rFonts w:cs="Arial"/>
          <w:szCs w:val="20"/>
        </w:rPr>
        <w:t>CY</w:t>
      </w:r>
      <w:r>
        <w:rPr>
          <w:rFonts w:cs="Arial"/>
          <w:szCs w:val="20"/>
        </w:rPr>
        <w:t>2021, where Kits led all joint offerings with a TRC of 8.86.</w:t>
      </w:r>
    </w:p>
    <w:p w14:paraId="0AAD6D6C" w14:textId="07595B58" w:rsidR="007569BA" w:rsidRPr="006F3D6E" w:rsidRDefault="007569BA" w:rsidP="006F3D6E"/>
    <w:p w14:paraId="7815E8F1" w14:textId="34CE9B7C" w:rsidR="001E434B" w:rsidRPr="00F44732" w:rsidRDefault="007F361B" w:rsidP="00F44732">
      <w:pPr>
        <w:spacing w:after="120"/>
        <w:rPr>
          <w:rFonts w:cs="Arial"/>
          <w:szCs w:val="20"/>
        </w:rPr>
        <w:sectPr w:rsidR="001E434B" w:rsidRPr="00F44732" w:rsidSect="00774B12">
          <w:headerReference w:type="default" r:id="rId11"/>
          <w:headerReference w:type="first" r:id="rId12"/>
          <w:pgSz w:w="12240" w:h="15840"/>
          <w:pgMar w:top="720" w:right="1440" w:bottom="720" w:left="1440" w:header="720" w:footer="720" w:gutter="0"/>
          <w:cols w:space="720"/>
          <w:titlePg/>
          <w:docGrid w:linePitch="360"/>
        </w:sectPr>
      </w:pPr>
      <w:r w:rsidRPr="007F361B">
        <w:rPr>
          <w:rFonts w:cs="Arial"/>
          <w:color w:val="2B579A"/>
          <w:szCs w:val="20"/>
          <w:shd w:val="clear" w:color="auto" w:fill="E6E6E6"/>
        </w:rPr>
        <w:fldChar w:fldCharType="begin"/>
      </w:r>
      <w:r w:rsidRPr="007F361B">
        <w:rPr>
          <w:rFonts w:cs="Arial"/>
          <w:szCs w:val="20"/>
        </w:rPr>
        <w:instrText xml:space="preserve"> REF _Ref74655727 \h </w:instrText>
      </w:r>
      <w:r w:rsidR="00D35EA1">
        <w:rPr>
          <w:rFonts w:cs="Arial"/>
          <w:szCs w:val="20"/>
        </w:rPr>
        <w:instrText xml:space="preserve"> \* MERGEFORMAT </w:instrText>
      </w:r>
      <w:r w:rsidRPr="007F361B">
        <w:rPr>
          <w:rFonts w:cs="Arial"/>
          <w:color w:val="2B579A"/>
          <w:szCs w:val="20"/>
          <w:shd w:val="clear" w:color="auto" w:fill="E6E6E6"/>
        </w:rPr>
      </w:r>
      <w:r w:rsidRPr="007F361B">
        <w:rPr>
          <w:rFonts w:cs="Arial"/>
          <w:color w:val="2B579A"/>
          <w:szCs w:val="20"/>
          <w:shd w:val="clear" w:color="auto" w:fill="E6E6E6"/>
        </w:rPr>
        <w:fldChar w:fldCharType="separate"/>
      </w:r>
      <w:r w:rsidR="00452493" w:rsidRPr="00452493">
        <w:rPr>
          <w:color w:val="000000" w:themeColor="text1"/>
        </w:rPr>
        <w:t xml:space="preserve">Table </w:t>
      </w:r>
      <w:r w:rsidR="00452493" w:rsidRPr="009356C5">
        <w:rPr>
          <w:noProof/>
        </w:rPr>
        <w:t>2</w:t>
      </w:r>
      <w:r w:rsidRPr="007F361B">
        <w:rPr>
          <w:rFonts w:cs="Arial"/>
          <w:color w:val="2B579A"/>
          <w:szCs w:val="20"/>
          <w:shd w:val="clear" w:color="auto" w:fill="E6E6E6"/>
        </w:rPr>
        <w:fldChar w:fldCharType="end"/>
      </w:r>
      <w:r w:rsidR="00744EF9" w:rsidRPr="007F361B">
        <w:rPr>
          <w:rFonts w:cs="Arial"/>
          <w:szCs w:val="20"/>
        </w:rPr>
        <w:t xml:space="preserve"> </w:t>
      </w:r>
      <w:r w:rsidR="00554EB9">
        <w:rPr>
          <w:rFonts w:cs="Arial"/>
          <w:szCs w:val="20"/>
        </w:rPr>
        <w:t xml:space="preserve">and </w:t>
      </w:r>
      <w:r w:rsidR="00452493">
        <w:rPr>
          <w:rFonts w:cs="Arial"/>
          <w:szCs w:val="20"/>
        </w:rPr>
        <w:t xml:space="preserve">Table </w:t>
      </w:r>
      <w:r w:rsidR="00554EB9">
        <w:rPr>
          <w:rFonts w:cs="Arial"/>
          <w:szCs w:val="20"/>
        </w:rPr>
        <w:t xml:space="preserve">3 </w:t>
      </w:r>
      <w:r w:rsidR="00744EF9">
        <w:rPr>
          <w:rFonts w:cs="Arial"/>
          <w:szCs w:val="20"/>
        </w:rPr>
        <w:t xml:space="preserve">summarize </w:t>
      </w:r>
      <w:r w:rsidR="00744EF9" w:rsidRPr="00EE60E1">
        <w:rPr>
          <w:rFonts w:cs="Arial"/>
          <w:szCs w:val="20"/>
        </w:rPr>
        <w:t>the TRC and UCT calculations for CY</w:t>
      </w:r>
      <w:r w:rsidR="00744EF9">
        <w:rPr>
          <w:rFonts w:cs="Arial"/>
          <w:szCs w:val="20"/>
        </w:rPr>
        <w:t>20</w:t>
      </w:r>
      <w:r w:rsidR="00AC7E29">
        <w:rPr>
          <w:rFonts w:cs="Arial"/>
          <w:szCs w:val="20"/>
        </w:rPr>
        <w:t>2</w:t>
      </w:r>
      <w:r w:rsidR="0049435B">
        <w:rPr>
          <w:rFonts w:cs="Arial"/>
          <w:szCs w:val="20"/>
        </w:rPr>
        <w:t>2</w:t>
      </w:r>
      <w:r w:rsidR="00744EF9" w:rsidRPr="00EE60E1">
        <w:rPr>
          <w:rFonts w:cs="Arial"/>
          <w:szCs w:val="20"/>
        </w:rPr>
        <w:t xml:space="preserve"> joint program</w:t>
      </w:r>
      <w:r w:rsidR="00744EF9">
        <w:rPr>
          <w:rFonts w:cs="Arial"/>
          <w:szCs w:val="20"/>
        </w:rPr>
        <w:t>s.</w:t>
      </w:r>
      <w:r w:rsidR="00744EF9" w:rsidRPr="00EE60E1">
        <w:rPr>
          <w:rFonts w:cs="Arial"/>
          <w:szCs w:val="20"/>
        </w:rPr>
        <w:t xml:space="preserve"> The</w:t>
      </w:r>
      <w:r w:rsidR="00744EF9">
        <w:rPr>
          <w:rFonts w:cs="Arial"/>
          <w:szCs w:val="20"/>
        </w:rPr>
        <w:t>se</w:t>
      </w:r>
      <w:r w:rsidR="00744EF9" w:rsidRPr="00EE60E1">
        <w:rPr>
          <w:rFonts w:cs="Arial"/>
          <w:szCs w:val="20"/>
        </w:rPr>
        <w:t xml:space="preserve"> table</w:t>
      </w:r>
      <w:r w:rsidR="00744EF9">
        <w:rPr>
          <w:rFonts w:cs="Arial"/>
          <w:szCs w:val="20"/>
        </w:rPr>
        <w:t>s</w:t>
      </w:r>
      <w:r w:rsidR="00744EF9" w:rsidRPr="00EE60E1">
        <w:rPr>
          <w:rFonts w:cs="Arial"/>
          <w:szCs w:val="20"/>
        </w:rPr>
        <w:t xml:space="preserve"> include values </w:t>
      </w:r>
      <w:r w:rsidR="00744EF9">
        <w:rPr>
          <w:rFonts w:cs="Arial"/>
          <w:szCs w:val="20"/>
        </w:rPr>
        <w:t>for the programs’</w:t>
      </w:r>
      <w:r w:rsidR="00AE1A3E">
        <w:rPr>
          <w:rFonts w:cs="Arial"/>
          <w:szCs w:val="20"/>
        </w:rPr>
        <w:t xml:space="preserve"> </w:t>
      </w:r>
      <w:r w:rsidR="00744EF9" w:rsidRPr="00EE60E1">
        <w:rPr>
          <w:rFonts w:cs="Arial"/>
          <w:szCs w:val="20"/>
        </w:rPr>
        <w:t>benefit and cost component</w:t>
      </w:r>
      <w:r w:rsidR="00744EF9">
        <w:rPr>
          <w:rFonts w:cs="Arial"/>
          <w:szCs w:val="20"/>
        </w:rPr>
        <w:t>s</w:t>
      </w:r>
      <w:r w:rsidR="00744EF9" w:rsidRPr="00EE60E1">
        <w:rPr>
          <w:rFonts w:cs="Arial"/>
          <w:szCs w:val="20"/>
        </w:rPr>
        <w:t xml:space="preserve"> when aggregated across all utilities that were involved in joint implementation. </w:t>
      </w:r>
      <w:r w:rsidR="00F44732">
        <w:rPr>
          <w:rFonts w:cs="Arial"/>
          <w:szCs w:val="20"/>
        </w:rPr>
        <w:t xml:space="preserve">Table </w:t>
      </w:r>
      <w:r w:rsidR="00554EB9">
        <w:rPr>
          <w:rFonts w:cs="Arial"/>
          <w:szCs w:val="20"/>
        </w:rPr>
        <w:t xml:space="preserve">4 </w:t>
      </w:r>
      <w:r w:rsidR="009D3AE4">
        <w:rPr>
          <w:rFonts w:cs="Arial"/>
          <w:szCs w:val="20"/>
        </w:rPr>
        <w:t xml:space="preserve">and Table 5 </w:t>
      </w:r>
      <w:r w:rsidR="00F44732">
        <w:rPr>
          <w:rFonts w:cs="Arial"/>
          <w:szCs w:val="20"/>
        </w:rPr>
        <w:t xml:space="preserve">summarize </w:t>
      </w:r>
      <w:r w:rsidR="00F44732" w:rsidRPr="00F44732">
        <w:rPr>
          <w:rFonts w:cs="Arial"/>
          <w:szCs w:val="20"/>
        </w:rPr>
        <w:t xml:space="preserve">TRC </w:t>
      </w:r>
      <w:r w:rsidR="009D3AE4">
        <w:rPr>
          <w:rFonts w:cs="Arial"/>
          <w:szCs w:val="20"/>
        </w:rPr>
        <w:t xml:space="preserve">and UCT </w:t>
      </w:r>
      <w:r w:rsidR="00F44732">
        <w:rPr>
          <w:rFonts w:cs="Arial"/>
          <w:szCs w:val="20"/>
        </w:rPr>
        <w:t>t</w:t>
      </w:r>
      <w:r w:rsidR="00F44732" w:rsidRPr="00F44732">
        <w:rPr>
          <w:rFonts w:cs="Arial"/>
          <w:szCs w:val="20"/>
        </w:rPr>
        <w:t xml:space="preserve">est </w:t>
      </w:r>
      <w:r w:rsidR="00F44732">
        <w:rPr>
          <w:rFonts w:cs="Arial"/>
          <w:szCs w:val="20"/>
        </w:rPr>
        <w:t>v</w:t>
      </w:r>
      <w:r w:rsidR="00F44732" w:rsidRPr="00F44732">
        <w:rPr>
          <w:rFonts w:cs="Arial"/>
          <w:szCs w:val="20"/>
        </w:rPr>
        <w:t xml:space="preserve">alues by </w:t>
      </w:r>
      <w:r w:rsidR="00F44732">
        <w:rPr>
          <w:rFonts w:cs="Arial"/>
          <w:szCs w:val="20"/>
        </w:rPr>
        <w:t>p</w:t>
      </w:r>
      <w:r w:rsidR="00F44732" w:rsidRPr="00F44732">
        <w:rPr>
          <w:rFonts w:cs="Arial"/>
          <w:szCs w:val="20"/>
        </w:rPr>
        <w:t>rogra</w:t>
      </w:r>
      <w:r w:rsidR="00AE1A3E">
        <w:rPr>
          <w:rFonts w:cs="Arial"/>
          <w:szCs w:val="20"/>
        </w:rPr>
        <w:t xml:space="preserve">m </w:t>
      </w:r>
      <w:r w:rsidR="00F44732" w:rsidRPr="00F44732">
        <w:rPr>
          <w:rFonts w:cs="Arial"/>
          <w:szCs w:val="20"/>
        </w:rPr>
        <w:t xml:space="preserve">and </w:t>
      </w:r>
      <w:r w:rsidR="00F44732">
        <w:rPr>
          <w:rFonts w:cs="Arial"/>
          <w:szCs w:val="20"/>
        </w:rPr>
        <w:t>u</w:t>
      </w:r>
      <w:r w:rsidR="00F44732" w:rsidRPr="00F44732">
        <w:rPr>
          <w:rFonts w:cs="Arial"/>
          <w:szCs w:val="20"/>
        </w:rPr>
        <w:t>tility</w:t>
      </w:r>
      <w:r w:rsidR="00F44732">
        <w:rPr>
          <w:rFonts w:cs="Arial"/>
          <w:szCs w:val="20"/>
        </w:rPr>
        <w:t xml:space="preserve"> for CY20</w:t>
      </w:r>
      <w:r w:rsidR="00AC7E29">
        <w:rPr>
          <w:rFonts w:cs="Arial"/>
          <w:szCs w:val="20"/>
        </w:rPr>
        <w:t>2</w:t>
      </w:r>
      <w:r w:rsidR="0049435B">
        <w:rPr>
          <w:rFonts w:cs="Arial"/>
          <w:szCs w:val="20"/>
        </w:rPr>
        <w:t>2</w:t>
      </w:r>
      <w:r w:rsidR="00F44732">
        <w:rPr>
          <w:rFonts w:cs="Arial"/>
          <w:szCs w:val="20"/>
        </w:rPr>
        <w:t>.</w:t>
      </w:r>
      <w:r w:rsidR="001E434B">
        <w:rPr>
          <w:rStyle w:val="ui-provider"/>
        </w:rPr>
        <w:t> </w:t>
      </w:r>
    </w:p>
    <w:p w14:paraId="7B966F6A" w14:textId="3945F565" w:rsidR="00744EF9" w:rsidRDefault="00744EF9" w:rsidP="00744EF9">
      <w:pPr>
        <w:pStyle w:val="Caption"/>
        <w:rPr>
          <w:color w:val="auto"/>
        </w:rPr>
      </w:pPr>
      <w:bookmarkStart w:id="1" w:name="_Ref74655727"/>
      <w:r w:rsidRPr="009356C5">
        <w:rPr>
          <w:color w:val="auto"/>
        </w:rPr>
        <w:lastRenderedPageBreak/>
        <w:t xml:space="preserve">Table </w:t>
      </w:r>
      <w:r w:rsidR="0059322D" w:rsidRPr="009356C5">
        <w:rPr>
          <w:color w:val="auto"/>
          <w:shd w:val="clear" w:color="auto" w:fill="E6E6E6"/>
        </w:rPr>
        <w:fldChar w:fldCharType="begin"/>
      </w:r>
      <w:r w:rsidR="0059322D" w:rsidRPr="009356C5">
        <w:rPr>
          <w:color w:val="auto"/>
        </w:rPr>
        <w:instrText xml:space="preserve"> SEQ Table \* ARABIC </w:instrText>
      </w:r>
      <w:r w:rsidR="0059322D" w:rsidRPr="009356C5">
        <w:rPr>
          <w:color w:val="auto"/>
          <w:shd w:val="clear" w:color="auto" w:fill="E6E6E6"/>
        </w:rPr>
        <w:fldChar w:fldCharType="separate"/>
      </w:r>
      <w:r w:rsidR="007C540A" w:rsidRPr="009356C5">
        <w:rPr>
          <w:noProof/>
          <w:color w:val="auto"/>
        </w:rPr>
        <w:t>2</w:t>
      </w:r>
      <w:r w:rsidR="0059322D" w:rsidRPr="009356C5">
        <w:rPr>
          <w:color w:val="auto"/>
          <w:shd w:val="clear" w:color="auto" w:fill="E6E6E6"/>
        </w:rPr>
        <w:fldChar w:fldCharType="end"/>
      </w:r>
      <w:bookmarkEnd w:id="1"/>
      <w:r w:rsidR="006D4788">
        <w:rPr>
          <w:color w:val="auto"/>
        </w:rPr>
        <w:t>.</w:t>
      </w:r>
      <w:r w:rsidRPr="009356C5">
        <w:rPr>
          <w:color w:val="auto"/>
        </w:rPr>
        <w:t xml:space="preserve"> Summary of Program Level Benefits, Costs, and IL Total Resource Cost (TRC</w:t>
      </w:r>
      <w:r w:rsidR="00093B31">
        <w:rPr>
          <w:color w:val="auto"/>
        </w:rPr>
        <w:t>*</w:t>
      </w:r>
      <w:r w:rsidRPr="009356C5">
        <w:rPr>
          <w:color w:val="auto"/>
        </w:rPr>
        <w:t>)</w:t>
      </w:r>
      <w:r w:rsidR="00BA15CA">
        <w:rPr>
          <w:color w:val="auto"/>
        </w:rPr>
        <w:t xml:space="preserve"> </w:t>
      </w:r>
      <w:r w:rsidRPr="009356C5">
        <w:rPr>
          <w:color w:val="auto"/>
        </w:rPr>
        <w:t>Test Values – CY20</w:t>
      </w:r>
      <w:r w:rsidR="00E50432" w:rsidRPr="009356C5">
        <w:rPr>
          <w:color w:val="auto"/>
        </w:rPr>
        <w:t>2</w:t>
      </w:r>
      <w:r w:rsidR="00C72283">
        <w:rPr>
          <w:color w:val="auto"/>
        </w:rPr>
        <w:t>2</w:t>
      </w:r>
    </w:p>
    <w:tbl>
      <w:tblPr>
        <w:tblStyle w:val="EnergyTable11"/>
        <w:tblW w:w="5000" w:type="pct"/>
        <w:tblLook w:val="04A0" w:firstRow="1" w:lastRow="0" w:firstColumn="1" w:lastColumn="0" w:noHBand="0" w:noVBand="1"/>
      </w:tblPr>
      <w:tblGrid>
        <w:gridCol w:w="1321"/>
        <w:gridCol w:w="1654"/>
        <w:gridCol w:w="89"/>
        <w:gridCol w:w="1073"/>
        <w:gridCol w:w="1018"/>
        <w:gridCol w:w="89"/>
        <w:gridCol w:w="1112"/>
        <w:gridCol w:w="8"/>
        <w:gridCol w:w="976"/>
        <w:gridCol w:w="123"/>
        <w:gridCol w:w="957"/>
        <w:gridCol w:w="151"/>
        <w:gridCol w:w="1129"/>
        <w:gridCol w:w="64"/>
        <w:gridCol w:w="1201"/>
        <w:gridCol w:w="1098"/>
        <w:gridCol w:w="98"/>
        <w:gridCol w:w="996"/>
        <w:gridCol w:w="121"/>
        <w:gridCol w:w="77"/>
        <w:gridCol w:w="541"/>
      </w:tblGrid>
      <w:tr w:rsidR="009E593A" w:rsidRPr="009E593A" w14:paraId="78B713F2" w14:textId="77777777" w:rsidTr="00DD6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2A2C21BB" w14:textId="77777777" w:rsidR="00DD6C43" w:rsidRDefault="00DD6C43" w:rsidP="00DD6C43">
            <w:pPr>
              <w:jc w:val="left"/>
              <w:rPr>
                <w:rFonts w:cs="Arial"/>
                <w:b w:val="0"/>
                <w:sz w:val="14"/>
                <w:szCs w:val="14"/>
              </w:rPr>
            </w:pPr>
          </w:p>
          <w:p w14:paraId="565F9982" w14:textId="77777777" w:rsidR="00DD6C43" w:rsidRDefault="00DD6C43" w:rsidP="00DD6C43">
            <w:pPr>
              <w:jc w:val="left"/>
              <w:rPr>
                <w:rFonts w:cs="Arial"/>
                <w:b w:val="0"/>
                <w:sz w:val="14"/>
                <w:szCs w:val="14"/>
              </w:rPr>
            </w:pPr>
          </w:p>
          <w:p w14:paraId="3A012875" w14:textId="608E83B5" w:rsidR="009E593A" w:rsidRPr="009E593A" w:rsidRDefault="009E593A" w:rsidP="00DD6C43">
            <w:pPr>
              <w:jc w:val="left"/>
              <w:rPr>
                <w:rFonts w:cs="Arial"/>
                <w:sz w:val="14"/>
                <w:szCs w:val="14"/>
              </w:rPr>
            </w:pPr>
            <w:r w:rsidRPr="009E593A">
              <w:rPr>
                <w:rFonts w:cs="Arial"/>
                <w:sz w:val="14"/>
                <w:szCs w:val="14"/>
              </w:rPr>
              <w:t>Sector</w:t>
            </w:r>
          </w:p>
        </w:tc>
        <w:tc>
          <w:tcPr>
            <w:tcW w:w="597" w:type="pct"/>
          </w:tcPr>
          <w:p w14:paraId="40E43543" w14:textId="69F75EF1" w:rsidR="009E593A" w:rsidRPr="009E593A" w:rsidRDefault="009E593A" w:rsidP="00DD6C43">
            <w:pPr>
              <w:jc w:val="lef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Program / Pilot</w:t>
            </w:r>
          </w:p>
        </w:tc>
        <w:tc>
          <w:tcPr>
            <w:tcW w:w="387" w:type="pct"/>
            <w:gridSpan w:val="2"/>
          </w:tcPr>
          <w:p w14:paraId="0901683B" w14:textId="520226FB"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 xml:space="preserve">Avoided Electric Production   </w:t>
            </w:r>
            <w:proofErr w:type="gramStart"/>
            <w:r w:rsidRPr="009E593A">
              <w:rPr>
                <w:rFonts w:cs="Arial"/>
                <w:sz w:val="14"/>
                <w:szCs w:val="14"/>
              </w:rPr>
              <w:t xml:space="preserve">   (</w:t>
            </w:r>
            <w:proofErr w:type="gramEnd"/>
            <w:r w:rsidRPr="009E593A">
              <w:rPr>
                <w:rFonts w:cs="Arial"/>
                <w:sz w:val="14"/>
                <w:szCs w:val="14"/>
              </w:rPr>
              <w:t>with GHG Adder)</w:t>
            </w:r>
          </w:p>
        </w:tc>
        <w:tc>
          <w:tcPr>
            <w:tcW w:w="368" w:type="pct"/>
          </w:tcPr>
          <w:p w14:paraId="62AF3826" w14:textId="379E4672"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Avoided Gas Savings</w:t>
            </w:r>
          </w:p>
        </w:tc>
        <w:tc>
          <w:tcPr>
            <w:tcW w:w="439" w:type="pct"/>
            <w:gridSpan w:val="3"/>
          </w:tcPr>
          <w:p w14:paraId="610A08BA" w14:textId="4E016665"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Avoided Gas Production</w:t>
            </w:r>
          </w:p>
        </w:tc>
        <w:tc>
          <w:tcPr>
            <w:tcW w:w="353" w:type="pct"/>
          </w:tcPr>
          <w:p w14:paraId="4486451A" w14:textId="26C20882"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Other Benefits*</w:t>
            </w:r>
          </w:p>
        </w:tc>
        <w:tc>
          <w:tcPr>
            <w:tcW w:w="392" w:type="pct"/>
            <w:gridSpan w:val="2"/>
          </w:tcPr>
          <w:p w14:paraId="670EDF4B" w14:textId="7CCD3891"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Non-Incentive Costs</w:t>
            </w:r>
          </w:p>
        </w:tc>
        <w:tc>
          <w:tcPr>
            <w:tcW w:w="464" w:type="pct"/>
            <w:gridSpan w:val="2"/>
          </w:tcPr>
          <w:p w14:paraId="481F8FC5" w14:textId="68000E9B"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Incremental Costs (Net)</w:t>
            </w:r>
          </w:p>
        </w:tc>
        <w:tc>
          <w:tcPr>
            <w:tcW w:w="459" w:type="pct"/>
            <w:gridSpan w:val="2"/>
          </w:tcPr>
          <w:p w14:paraId="701E7ACC" w14:textId="653D3AEE"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IL TRC Benefits</w:t>
            </w:r>
          </w:p>
        </w:tc>
        <w:tc>
          <w:tcPr>
            <w:tcW w:w="397" w:type="pct"/>
          </w:tcPr>
          <w:p w14:paraId="4D0330A1" w14:textId="790AA881"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IL TRC Costs</w:t>
            </w:r>
          </w:p>
        </w:tc>
        <w:tc>
          <w:tcPr>
            <w:tcW w:w="442" w:type="pct"/>
            <w:gridSpan w:val="3"/>
          </w:tcPr>
          <w:p w14:paraId="622A17C9" w14:textId="28EF5A38"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IL TRC Test Net Benefits</w:t>
            </w:r>
          </w:p>
        </w:tc>
        <w:tc>
          <w:tcPr>
            <w:tcW w:w="225" w:type="pct"/>
            <w:gridSpan w:val="2"/>
          </w:tcPr>
          <w:p w14:paraId="4D176D76" w14:textId="0164EBD7" w:rsidR="009E593A" w:rsidRPr="009E593A" w:rsidRDefault="009E593A" w:rsidP="00DD6C43">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9E593A">
              <w:rPr>
                <w:rFonts w:cs="Arial"/>
                <w:sz w:val="14"/>
                <w:szCs w:val="14"/>
              </w:rPr>
              <w:t>IL TRC Test</w:t>
            </w:r>
          </w:p>
        </w:tc>
      </w:tr>
      <w:tr w:rsidR="009E593A" w:rsidRPr="009E593A" w14:paraId="0D6A3C4C"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53A78F12" w14:textId="77777777" w:rsidR="009E593A" w:rsidRPr="009E593A" w:rsidRDefault="009E593A" w:rsidP="00DD6C43">
            <w:pPr>
              <w:jc w:val="left"/>
              <w:rPr>
                <w:rFonts w:cs="Arial"/>
                <w:sz w:val="14"/>
                <w:szCs w:val="14"/>
              </w:rPr>
            </w:pPr>
          </w:p>
        </w:tc>
        <w:tc>
          <w:tcPr>
            <w:tcW w:w="631" w:type="pct"/>
            <w:gridSpan w:val="2"/>
          </w:tcPr>
          <w:p w14:paraId="56A6DA3B" w14:textId="77777777" w:rsidR="009E593A" w:rsidRPr="009E593A" w:rsidRDefault="009E593A"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p>
        </w:tc>
        <w:tc>
          <w:tcPr>
            <w:tcW w:w="353" w:type="pct"/>
          </w:tcPr>
          <w:p w14:paraId="5271B6F9" w14:textId="17B85440"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(a)</w:t>
            </w:r>
          </w:p>
        </w:tc>
        <w:tc>
          <w:tcPr>
            <w:tcW w:w="402" w:type="pct"/>
            <w:gridSpan w:val="2"/>
          </w:tcPr>
          <w:p w14:paraId="16B878B7" w14:textId="1584D71F"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(b)</w:t>
            </w:r>
          </w:p>
        </w:tc>
        <w:tc>
          <w:tcPr>
            <w:tcW w:w="402" w:type="pct"/>
          </w:tcPr>
          <w:p w14:paraId="57E11B4D" w14:textId="243D8443"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(c)</w:t>
            </w:r>
          </w:p>
        </w:tc>
        <w:tc>
          <w:tcPr>
            <w:tcW w:w="402" w:type="pct"/>
            <w:gridSpan w:val="3"/>
          </w:tcPr>
          <w:p w14:paraId="4CD82C2C" w14:textId="6707BED0"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(d)</w:t>
            </w:r>
          </w:p>
        </w:tc>
        <w:tc>
          <w:tcPr>
            <w:tcW w:w="402" w:type="pct"/>
            <w:gridSpan w:val="2"/>
          </w:tcPr>
          <w:p w14:paraId="648D3394" w14:textId="2F302A29"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(e)</w:t>
            </w:r>
          </w:p>
        </w:tc>
        <w:tc>
          <w:tcPr>
            <w:tcW w:w="433" w:type="pct"/>
            <w:gridSpan w:val="2"/>
          </w:tcPr>
          <w:p w14:paraId="7CE6C1D8" w14:textId="65CE3AF6"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(f)</w:t>
            </w:r>
          </w:p>
        </w:tc>
        <w:tc>
          <w:tcPr>
            <w:tcW w:w="434" w:type="pct"/>
          </w:tcPr>
          <w:p w14:paraId="228517DD" w14:textId="33B8E7EE"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(g) = (</w:t>
            </w:r>
            <w:proofErr w:type="spellStart"/>
            <w:r w:rsidRPr="009E593A">
              <w:rPr>
                <w:rFonts w:cs="Arial"/>
                <w:sz w:val="14"/>
                <w:szCs w:val="14"/>
              </w:rPr>
              <w:t>a+b+c+d</w:t>
            </w:r>
            <w:proofErr w:type="spellEnd"/>
            <w:r w:rsidRPr="009E593A">
              <w:rPr>
                <w:rFonts w:cs="Arial"/>
                <w:sz w:val="14"/>
                <w:szCs w:val="14"/>
              </w:rPr>
              <w:t>)</w:t>
            </w:r>
          </w:p>
        </w:tc>
        <w:tc>
          <w:tcPr>
            <w:tcW w:w="434" w:type="pct"/>
            <w:gridSpan w:val="2"/>
          </w:tcPr>
          <w:p w14:paraId="17F95A27" w14:textId="57A652E7"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(h) = (</w:t>
            </w:r>
            <w:proofErr w:type="spellStart"/>
            <w:r w:rsidRPr="009E593A">
              <w:rPr>
                <w:rFonts w:cs="Arial"/>
                <w:sz w:val="14"/>
                <w:szCs w:val="14"/>
              </w:rPr>
              <w:t>e+f</w:t>
            </w:r>
            <w:proofErr w:type="spellEnd"/>
            <w:r w:rsidRPr="009E593A">
              <w:rPr>
                <w:rFonts w:cs="Arial"/>
                <w:sz w:val="14"/>
                <w:szCs w:val="14"/>
              </w:rPr>
              <w:t>)</w:t>
            </w:r>
          </w:p>
        </w:tc>
        <w:tc>
          <w:tcPr>
            <w:tcW w:w="360" w:type="pct"/>
          </w:tcPr>
          <w:p w14:paraId="2C94EE95" w14:textId="22C73FA9"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w:t>
            </w:r>
            <w:proofErr w:type="spellStart"/>
            <w:r w:rsidRPr="009E593A">
              <w:rPr>
                <w:rFonts w:cs="Arial"/>
                <w:sz w:val="14"/>
                <w:szCs w:val="14"/>
              </w:rPr>
              <w:t>i</w:t>
            </w:r>
            <w:proofErr w:type="spellEnd"/>
            <w:r w:rsidRPr="009E593A">
              <w:rPr>
                <w:rFonts w:cs="Arial"/>
                <w:sz w:val="14"/>
                <w:szCs w:val="14"/>
              </w:rPr>
              <w:t>) = (g-h)</w:t>
            </w:r>
          </w:p>
        </w:tc>
        <w:tc>
          <w:tcPr>
            <w:tcW w:w="270" w:type="pct"/>
            <w:gridSpan w:val="3"/>
          </w:tcPr>
          <w:p w14:paraId="24276499" w14:textId="50E204C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 xml:space="preserve">   (j) = (g/h)</w:t>
            </w:r>
          </w:p>
        </w:tc>
      </w:tr>
      <w:tr w:rsidR="009E593A" w:rsidRPr="009E593A" w14:paraId="1B308EE9"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517ACB9E" w14:textId="09DDD342" w:rsidR="009E593A" w:rsidRPr="009E593A" w:rsidRDefault="009E593A" w:rsidP="00DD6C43">
            <w:pPr>
              <w:jc w:val="left"/>
              <w:rPr>
                <w:rFonts w:cs="Arial"/>
                <w:sz w:val="14"/>
                <w:szCs w:val="14"/>
              </w:rPr>
            </w:pPr>
            <w:r w:rsidRPr="009E593A">
              <w:rPr>
                <w:rFonts w:cs="Arial"/>
                <w:sz w:val="14"/>
                <w:szCs w:val="14"/>
              </w:rPr>
              <w:t>Residential / Income Eligible</w:t>
            </w:r>
          </w:p>
        </w:tc>
        <w:tc>
          <w:tcPr>
            <w:tcW w:w="631" w:type="pct"/>
            <w:gridSpan w:val="2"/>
          </w:tcPr>
          <w:p w14:paraId="0B3FA2EE" w14:textId="1DFE4EB7" w:rsidR="009E593A" w:rsidRPr="009E593A" w:rsidRDefault="009E593A"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Single-Family Projects</w:t>
            </w:r>
          </w:p>
        </w:tc>
        <w:tc>
          <w:tcPr>
            <w:tcW w:w="353" w:type="pct"/>
          </w:tcPr>
          <w:p w14:paraId="690AC812" w14:textId="401E7DC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$11,800,668</w:t>
            </w:r>
          </w:p>
        </w:tc>
        <w:tc>
          <w:tcPr>
            <w:tcW w:w="402" w:type="pct"/>
            <w:gridSpan w:val="2"/>
          </w:tcPr>
          <w:p w14:paraId="7C824709" w14:textId="6CCAFC39"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$6,673,724</w:t>
            </w:r>
          </w:p>
        </w:tc>
        <w:tc>
          <w:tcPr>
            <w:tcW w:w="402" w:type="pct"/>
          </w:tcPr>
          <w:p w14:paraId="6744A8C9" w14:textId="423B0FDE"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$7,654,424</w:t>
            </w:r>
          </w:p>
        </w:tc>
        <w:tc>
          <w:tcPr>
            <w:tcW w:w="402" w:type="pct"/>
            <w:gridSpan w:val="3"/>
          </w:tcPr>
          <w:p w14:paraId="16BA6382" w14:textId="6EDC868C"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$13,672,492</w:t>
            </w:r>
          </w:p>
        </w:tc>
        <w:tc>
          <w:tcPr>
            <w:tcW w:w="402" w:type="pct"/>
            <w:gridSpan w:val="2"/>
          </w:tcPr>
          <w:p w14:paraId="696E5657" w14:textId="1D228CF7"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$13,155,324</w:t>
            </w:r>
          </w:p>
        </w:tc>
        <w:tc>
          <w:tcPr>
            <w:tcW w:w="433" w:type="pct"/>
            <w:gridSpan w:val="2"/>
          </w:tcPr>
          <w:p w14:paraId="22F86A8B" w14:textId="5186ACFB"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$27,453,902</w:t>
            </w:r>
          </w:p>
        </w:tc>
        <w:tc>
          <w:tcPr>
            <w:tcW w:w="434" w:type="pct"/>
          </w:tcPr>
          <w:p w14:paraId="3F97DFF0" w14:textId="36A6FD7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$39,801,308</w:t>
            </w:r>
          </w:p>
        </w:tc>
        <w:tc>
          <w:tcPr>
            <w:tcW w:w="434" w:type="pct"/>
            <w:gridSpan w:val="2"/>
          </w:tcPr>
          <w:p w14:paraId="4594C862" w14:textId="3F558CE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$40,609,226</w:t>
            </w:r>
          </w:p>
        </w:tc>
        <w:tc>
          <w:tcPr>
            <w:tcW w:w="434" w:type="pct"/>
            <w:gridSpan w:val="3"/>
          </w:tcPr>
          <w:p w14:paraId="34C8243A" w14:textId="500A4963"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-$807,918</w:t>
            </w:r>
          </w:p>
        </w:tc>
        <w:tc>
          <w:tcPr>
            <w:tcW w:w="196" w:type="pct"/>
          </w:tcPr>
          <w:p w14:paraId="59651B8B" w14:textId="35AE36E7"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0.98</w:t>
            </w:r>
          </w:p>
        </w:tc>
      </w:tr>
      <w:tr w:rsidR="009E593A" w:rsidRPr="009E593A" w14:paraId="13908BDA"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4B6D8126" w14:textId="777D10E2" w:rsidR="009E593A" w:rsidRPr="009E593A" w:rsidRDefault="009E593A" w:rsidP="00DD6C43">
            <w:pPr>
              <w:jc w:val="left"/>
              <w:rPr>
                <w:rFonts w:cs="Arial"/>
                <w:sz w:val="14"/>
                <w:szCs w:val="14"/>
              </w:rPr>
            </w:pPr>
            <w:r w:rsidRPr="009E593A">
              <w:rPr>
                <w:rFonts w:cs="Arial"/>
                <w:sz w:val="14"/>
                <w:szCs w:val="14"/>
              </w:rPr>
              <w:t>Residential / Income Eligible</w:t>
            </w:r>
          </w:p>
        </w:tc>
        <w:tc>
          <w:tcPr>
            <w:tcW w:w="631" w:type="pct"/>
            <w:gridSpan w:val="2"/>
          </w:tcPr>
          <w:p w14:paraId="430070A9" w14:textId="13FDAD8F" w:rsidR="009E593A" w:rsidRPr="009E593A" w:rsidRDefault="009E593A"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Multi-Family Projects</w:t>
            </w:r>
          </w:p>
        </w:tc>
        <w:tc>
          <w:tcPr>
            <w:tcW w:w="353" w:type="pct"/>
          </w:tcPr>
          <w:p w14:paraId="02EEE5C8" w14:textId="05F7F961"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$14,447,076</w:t>
            </w:r>
          </w:p>
        </w:tc>
        <w:tc>
          <w:tcPr>
            <w:tcW w:w="402" w:type="pct"/>
            <w:gridSpan w:val="2"/>
          </w:tcPr>
          <w:p w14:paraId="21F1C9BA" w14:textId="1526BB1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$6,464,767</w:t>
            </w:r>
          </w:p>
        </w:tc>
        <w:tc>
          <w:tcPr>
            <w:tcW w:w="402" w:type="pct"/>
          </w:tcPr>
          <w:p w14:paraId="53D4B485" w14:textId="09E3DAFD"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$7,466,619</w:t>
            </w:r>
          </w:p>
        </w:tc>
        <w:tc>
          <w:tcPr>
            <w:tcW w:w="402" w:type="pct"/>
            <w:gridSpan w:val="3"/>
          </w:tcPr>
          <w:p w14:paraId="221E3BE4" w14:textId="0554E4E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$15,161,458</w:t>
            </w:r>
          </w:p>
        </w:tc>
        <w:tc>
          <w:tcPr>
            <w:tcW w:w="402" w:type="pct"/>
            <w:gridSpan w:val="2"/>
          </w:tcPr>
          <w:p w14:paraId="7CEC710B" w14:textId="24DDD586"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$13,342,987</w:t>
            </w:r>
          </w:p>
        </w:tc>
        <w:tc>
          <w:tcPr>
            <w:tcW w:w="433" w:type="pct"/>
            <w:gridSpan w:val="2"/>
          </w:tcPr>
          <w:p w14:paraId="15B99D52" w14:textId="6D552F39"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$47,525,494</w:t>
            </w:r>
          </w:p>
        </w:tc>
        <w:tc>
          <w:tcPr>
            <w:tcW w:w="434" w:type="pct"/>
          </w:tcPr>
          <w:p w14:paraId="0CD5230A" w14:textId="78018AB9"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$43,539,920</w:t>
            </w:r>
          </w:p>
        </w:tc>
        <w:tc>
          <w:tcPr>
            <w:tcW w:w="434" w:type="pct"/>
            <w:gridSpan w:val="2"/>
          </w:tcPr>
          <w:p w14:paraId="67ADFEB6" w14:textId="6E33E67F"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$60,868,481</w:t>
            </w:r>
          </w:p>
        </w:tc>
        <w:tc>
          <w:tcPr>
            <w:tcW w:w="434" w:type="pct"/>
            <w:gridSpan w:val="3"/>
          </w:tcPr>
          <w:p w14:paraId="19118248" w14:textId="581E89C0"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-$17,328,561</w:t>
            </w:r>
          </w:p>
        </w:tc>
        <w:tc>
          <w:tcPr>
            <w:tcW w:w="196" w:type="pct"/>
          </w:tcPr>
          <w:p w14:paraId="4FBFC8CA" w14:textId="26976F1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0.72</w:t>
            </w:r>
          </w:p>
        </w:tc>
      </w:tr>
      <w:tr w:rsidR="009E593A" w:rsidRPr="009E593A" w14:paraId="4C69885C"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50D12238" w14:textId="1A8D346D" w:rsidR="009E593A" w:rsidRPr="009E593A" w:rsidRDefault="009E593A" w:rsidP="00DD6C43">
            <w:pPr>
              <w:jc w:val="left"/>
              <w:rPr>
                <w:rFonts w:cs="Arial"/>
                <w:sz w:val="14"/>
                <w:szCs w:val="14"/>
              </w:rPr>
            </w:pPr>
            <w:r w:rsidRPr="009E593A">
              <w:rPr>
                <w:rFonts w:cs="Arial"/>
                <w:sz w:val="14"/>
                <w:szCs w:val="14"/>
              </w:rPr>
              <w:t>Income Eligible</w:t>
            </w:r>
          </w:p>
        </w:tc>
        <w:tc>
          <w:tcPr>
            <w:tcW w:w="631" w:type="pct"/>
            <w:gridSpan w:val="2"/>
          </w:tcPr>
          <w:p w14:paraId="021A909E" w14:textId="3620EB20" w:rsidR="009E593A" w:rsidRPr="009E593A" w:rsidRDefault="009E593A"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Product Distribution</w:t>
            </w:r>
          </w:p>
        </w:tc>
        <w:tc>
          <w:tcPr>
            <w:tcW w:w="353" w:type="pct"/>
          </w:tcPr>
          <w:p w14:paraId="502AC1CF" w14:textId="27E906F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$105,942,186</w:t>
            </w:r>
          </w:p>
        </w:tc>
        <w:tc>
          <w:tcPr>
            <w:tcW w:w="402" w:type="pct"/>
            <w:gridSpan w:val="2"/>
          </w:tcPr>
          <w:p w14:paraId="1359F5D3" w14:textId="31BBF6A3"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$3,086,258</w:t>
            </w:r>
          </w:p>
        </w:tc>
        <w:tc>
          <w:tcPr>
            <w:tcW w:w="402" w:type="pct"/>
          </w:tcPr>
          <w:p w14:paraId="7D385F0A" w14:textId="12F18FB4"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$6,786,550</w:t>
            </w:r>
          </w:p>
        </w:tc>
        <w:tc>
          <w:tcPr>
            <w:tcW w:w="402" w:type="pct"/>
            <w:gridSpan w:val="3"/>
          </w:tcPr>
          <w:p w14:paraId="76A2F618" w14:textId="5822A09D"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$40,598,568</w:t>
            </w:r>
          </w:p>
        </w:tc>
        <w:tc>
          <w:tcPr>
            <w:tcW w:w="402" w:type="pct"/>
            <w:gridSpan w:val="2"/>
          </w:tcPr>
          <w:p w14:paraId="64C7F379" w14:textId="43789807"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$4,494,831</w:t>
            </w:r>
          </w:p>
        </w:tc>
        <w:tc>
          <w:tcPr>
            <w:tcW w:w="433" w:type="pct"/>
            <w:gridSpan w:val="2"/>
          </w:tcPr>
          <w:p w14:paraId="65D4536E" w14:textId="046D1B17"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$14,649,639</w:t>
            </w:r>
          </w:p>
        </w:tc>
        <w:tc>
          <w:tcPr>
            <w:tcW w:w="434" w:type="pct"/>
          </w:tcPr>
          <w:p w14:paraId="1D918113" w14:textId="68B4ECF6"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$156,413,561</w:t>
            </w:r>
          </w:p>
        </w:tc>
        <w:tc>
          <w:tcPr>
            <w:tcW w:w="434" w:type="pct"/>
            <w:gridSpan w:val="2"/>
          </w:tcPr>
          <w:p w14:paraId="72116EC5" w14:textId="7FF38EA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$19,144,470</w:t>
            </w:r>
          </w:p>
        </w:tc>
        <w:tc>
          <w:tcPr>
            <w:tcW w:w="434" w:type="pct"/>
            <w:gridSpan w:val="3"/>
          </w:tcPr>
          <w:p w14:paraId="21D3769A" w14:textId="3DB39A98"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$137,269,091</w:t>
            </w:r>
          </w:p>
        </w:tc>
        <w:tc>
          <w:tcPr>
            <w:tcW w:w="196" w:type="pct"/>
          </w:tcPr>
          <w:p w14:paraId="4879AF50" w14:textId="2E3E8679"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8.17</w:t>
            </w:r>
          </w:p>
        </w:tc>
      </w:tr>
      <w:tr w:rsidR="009E593A" w:rsidRPr="009E593A" w14:paraId="39546674"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7BD54B00" w14:textId="2FB98DD9" w:rsidR="009E593A" w:rsidRPr="009E593A" w:rsidRDefault="009E593A" w:rsidP="00DD6C43">
            <w:pPr>
              <w:jc w:val="left"/>
              <w:rPr>
                <w:rFonts w:cs="Arial"/>
                <w:sz w:val="14"/>
                <w:szCs w:val="14"/>
              </w:rPr>
            </w:pPr>
            <w:r w:rsidRPr="009E593A">
              <w:rPr>
                <w:rFonts w:cs="Arial"/>
                <w:sz w:val="14"/>
                <w:szCs w:val="14"/>
              </w:rPr>
              <w:t>Income Eligible</w:t>
            </w:r>
          </w:p>
        </w:tc>
        <w:tc>
          <w:tcPr>
            <w:tcW w:w="631" w:type="pct"/>
            <w:gridSpan w:val="2"/>
          </w:tcPr>
          <w:p w14:paraId="55CD931E" w14:textId="7C839904" w:rsidR="009E593A" w:rsidRPr="009E593A" w:rsidRDefault="009E593A"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Affordable Housing New Construction</w:t>
            </w:r>
          </w:p>
        </w:tc>
        <w:tc>
          <w:tcPr>
            <w:tcW w:w="353" w:type="pct"/>
          </w:tcPr>
          <w:p w14:paraId="67D02614" w14:textId="5F9230D4"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$3,951,416</w:t>
            </w:r>
          </w:p>
        </w:tc>
        <w:tc>
          <w:tcPr>
            <w:tcW w:w="402" w:type="pct"/>
            <w:gridSpan w:val="2"/>
          </w:tcPr>
          <w:p w14:paraId="78FE162F" w14:textId="066810F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$478,150</w:t>
            </w:r>
          </w:p>
        </w:tc>
        <w:tc>
          <w:tcPr>
            <w:tcW w:w="402" w:type="pct"/>
          </w:tcPr>
          <w:p w14:paraId="7927B6F8" w14:textId="615F359C"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$265,687</w:t>
            </w:r>
          </w:p>
        </w:tc>
        <w:tc>
          <w:tcPr>
            <w:tcW w:w="402" w:type="pct"/>
            <w:gridSpan w:val="3"/>
          </w:tcPr>
          <w:p w14:paraId="0DFE51D9" w14:textId="1C987AC4"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$365,232</w:t>
            </w:r>
          </w:p>
        </w:tc>
        <w:tc>
          <w:tcPr>
            <w:tcW w:w="402" w:type="pct"/>
            <w:gridSpan w:val="2"/>
          </w:tcPr>
          <w:p w14:paraId="342E4EE1" w14:textId="20AA638F"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$1,464,209</w:t>
            </w:r>
          </w:p>
        </w:tc>
        <w:tc>
          <w:tcPr>
            <w:tcW w:w="433" w:type="pct"/>
            <w:gridSpan w:val="2"/>
          </w:tcPr>
          <w:p w14:paraId="61EE04AC" w14:textId="43BA1AD3"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$423,969</w:t>
            </w:r>
          </w:p>
        </w:tc>
        <w:tc>
          <w:tcPr>
            <w:tcW w:w="434" w:type="pct"/>
          </w:tcPr>
          <w:p w14:paraId="30E73971" w14:textId="55A3DB21"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$5,060,485</w:t>
            </w:r>
          </w:p>
        </w:tc>
        <w:tc>
          <w:tcPr>
            <w:tcW w:w="434" w:type="pct"/>
            <w:gridSpan w:val="2"/>
          </w:tcPr>
          <w:p w14:paraId="3D5D7D2B" w14:textId="0A1A6FF6"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$1,888,178</w:t>
            </w:r>
          </w:p>
        </w:tc>
        <w:tc>
          <w:tcPr>
            <w:tcW w:w="434" w:type="pct"/>
            <w:gridSpan w:val="3"/>
          </w:tcPr>
          <w:p w14:paraId="3148E412" w14:textId="3345E438"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$3,172,307</w:t>
            </w:r>
          </w:p>
        </w:tc>
        <w:tc>
          <w:tcPr>
            <w:tcW w:w="196" w:type="pct"/>
          </w:tcPr>
          <w:p w14:paraId="7440F275" w14:textId="1B51067F"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2.68</w:t>
            </w:r>
          </w:p>
        </w:tc>
      </w:tr>
      <w:tr w:rsidR="009E593A" w:rsidRPr="009E593A" w14:paraId="4AC39016"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0101298B" w14:textId="0E72FAED" w:rsidR="009E593A" w:rsidRPr="009E593A" w:rsidRDefault="009E593A" w:rsidP="00DD6C43">
            <w:pPr>
              <w:jc w:val="left"/>
              <w:rPr>
                <w:rFonts w:cs="Arial"/>
                <w:sz w:val="14"/>
                <w:szCs w:val="14"/>
              </w:rPr>
            </w:pPr>
            <w:r w:rsidRPr="009E593A">
              <w:rPr>
                <w:rFonts w:cs="Arial"/>
                <w:sz w:val="14"/>
                <w:szCs w:val="14"/>
              </w:rPr>
              <w:t>Business &amp; Public Sector</w:t>
            </w:r>
          </w:p>
        </w:tc>
        <w:tc>
          <w:tcPr>
            <w:tcW w:w="631" w:type="pct"/>
            <w:gridSpan w:val="2"/>
          </w:tcPr>
          <w:p w14:paraId="5846DB5C" w14:textId="6C10FFD5" w:rsidR="009E593A" w:rsidRPr="009E593A" w:rsidRDefault="009E593A"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Coordinated Non-Residential New Construction</w:t>
            </w:r>
          </w:p>
        </w:tc>
        <w:tc>
          <w:tcPr>
            <w:tcW w:w="353" w:type="pct"/>
          </w:tcPr>
          <w:p w14:paraId="549B306D" w14:textId="63336EE2"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$11,892,886</w:t>
            </w:r>
          </w:p>
        </w:tc>
        <w:tc>
          <w:tcPr>
            <w:tcW w:w="402" w:type="pct"/>
            <w:gridSpan w:val="2"/>
          </w:tcPr>
          <w:p w14:paraId="6BE6CD4B" w14:textId="4731D281"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$3,461,396</w:t>
            </w:r>
          </w:p>
        </w:tc>
        <w:tc>
          <w:tcPr>
            <w:tcW w:w="402" w:type="pct"/>
          </w:tcPr>
          <w:p w14:paraId="27563D2C" w14:textId="5D65891C"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$28,408</w:t>
            </w:r>
          </w:p>
        </w:tc>
        <w:tc>
          <w:tcPr>
            <w:tcW w:w="402" w:type="pct"/>
            <w:gridSpan w:val="3"/>
          </w:tcPr>
          <w:p w14:paraId="61335822" w14:textId="1B49E6BE"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$3,620,646</w:t>
            </w:r>
          </w:p>
        </w:tc>
        <w:tc>
          <w:tcPr>
            <w:tcW w:w="402" w:type="pct"/>
            <w:gridSpan w:val="2"/>
          </w:tcPr>
          <w:p w14:paraId="3AE75415" w14:textId="7D25CC41"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$1,266,505</w:t>
            </w:r>
          </w:p>
        </w:tc>
        <w:tc>
          <w:tcPr>
            <w:tcW w:w="433" w:type="pct"/>
            <w:gridSpan w:val="2"/>
          </w:tcPr>
          <w:p w14:paraId="4C68E951" w14:textId="2E19D386"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$7,184,876</w:t>
            </w:r>
          </w:p>
        </w:tc>
        <w:tc>
          <w:tcPr>
            <w:tcW w:w="434" w:type="pct"/>
          </w:tcPr>
          <w:p w14:paraId="75EB43C2" w14:textId="2FD4838A"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$19,003,336</w:t>
            </w:r>
          </w:p>
        </w:tc>
        <w:tc>
          <w:tcPr>
            <w:tcW w:w="434" w:type="pct"/>
            <w:gridSpan w:val="2"/>
          </w:tcPr>
          <w:p w14:paraId="46575481" w14:textId="06C70008"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$8,451,382</w:t>
            </w:r>
          </w:p>
        </w:tc>
        <w:tc>
          <w:tcPr>
            <w:tcW w:w="434" w:type="pct"/>
            <w:gridSpan w:val="3"/>
          </w:tcPr>
          <w:p w14:paraId="5D407919" w14:textId="1B58DD8B"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$10,551,954</w:t>
            </w:r>
          </w:p>
        </w:tc>
        <w:tc>
          <w:tcPr>
            <w:tcW w:w="196" w:type="pct"/>
          </w:tcPr>
          <w:p w14:paraId="447C227C" w14:textId="3B37DE89"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9E593A">
              <w:rPr>
                <w:rFonts w:cs="Arial"/>
                <w:sz w:val="14"/>
                <w:szCs w:val="14"/>
              </w:rPr>
              <w:t>2.25</w:t>
            </w:r>
          </w:p>
        </w:tc>
      </w:tr>
      <w:tr w:rsidR="009E593A" w:rsidRPr="009E593A" w14:paraId="5E816654"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 w:type="pct"/>
            <w:vAlign w:val="top"/>
          </w:tcPr>
          <w:p w14:paraId="2A1D22D5" w14:textId="43DB58B5" w:rsidR="009E593A" w:rsidRPr="009E593A" w:rsidRDefault="009E593A" w:rsidP="00DD6C43">
            <w:pPr>
              <w:jc w:val="left"/>
              <w:rPr>
                <w:rFonts w:cs="Arial"/>
                <w:sz w:val="14"/>
                <w:szCs w:val="14"/>
              </w:rPr>
            </w:pPr>
            <w:r w:rsidRPr="009E593A">
              <w:rPr>
                <w:rFonts w:cs="Arial"/>
                <w:sz w:val="14"/>
                <w:szCs w:val="14"/>
              </w:rPr>
              <w:t>Business &amp; Public Sector</w:t>
            </w:r>
          </w:p>
        </w:tc>
        <w:tc>
          <w:tcPr>
            <w:tcW w:w="631" w:type="pct"/>
            <w:gridSpan w:val="2"/>
          </w:tcPr>
          <w:p w14:paraId="3ACE0E36" w14:textId="50E6E874" w:rsidR="009E593A" w:rsidRPr="009E593A" w:rsidRDefault="009E593A"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Coordinated Retro- Commissioning</w:t>
            </w:r>
          </w:p>
        </w:tc>
        <w:tc>
          <w:tcPr>
            <w:tcW w:w="353" w:type="pct"/>
          </w:tcPr>
          <w:p w14:paraId="0E03F660" w14:textId="45708CAC"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$37,032,159</w:t>
            </w:r>
          </w:p>
        </w:tc>
        <w:tc>
          <w:tcPr>
            <w:tcW w:w="402" w:type="pct"/>
            <w:gridSpan w:val="2"/>
          </w:tcPr>
          <w:p w14:paraId="490F82A9" w14:textId="09D176DB"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$1,670,449</w:t>
            </w:r>
          </w:p>
        </w:tc>
        <w:tc>
          <w:tcPr>
            <w:tcW w:w="402" w:type="pct"/>
          </w:tcPr>
          <w:p w14:paraId="731479AA" w14:textId="43C97744"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$736,584</w:t>
            </w:r>
          </w:p>
        </w:tc>
        <w:tc>
          <w:tcPr>
            <w:tcW w:w="402" w:type="pct"/>
            <w:gridSpan w:val="3"/>
          </w:tcPr>
          <w:p w14:paraId="738C5AA7" w14:textId="22F13F07"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$1,946,372</w:t>
            </w:r>
          </w:p>
        </w:tc>
        <w:tc>
          <w:tcPr>
            <w:tcW w:w="402" w:type="pct"/>
            <w:gridSpan w:val="2"/>
          </w:tcPr>
          <w:p w14:paraId="6A7EA816" w14:textId="1C0BA26C"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$9,334,309</w:t>
            </w:r>
          </w:p>
        </w:tc>
        <w:tc>
          <w:tcPr>
            <w:tcW w:w="433" w:type="pct"/>
            <w:gridSpan w:val="2"/>
          </w:tcPr>
          <w:p w14:paraId="180331BB" w14:textId="0562C987"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$14,202,811</w:t>
            </w:r>
          </w:p>
        </w:tc>
        <w:tc>
          <w:tcPr>
            <w:tcW w:w="434" w:type="pct"/>
          </w:tcPr>
          <w:p w14:paraId="4D978F53" w14:textId="39D9EDAD"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$41,385,563</w:t>
            </w:r>
          </w:p>
        </w:tc>
        <w:tc>
          <w:tcPr>
            <w:tcW w:w="434" w:type="pct"/>
            <w:gridSpan w:val="2"/>
          </w:tcPr>
          <w:p w14:paraId="4A624C6D" w14:textId="787FD113"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$23,537,120</w:t>
            </w:r>
          </w:p>
        </w:tc>
        <w:tc>
          <w:tcPr>
            <w:tcW w:w="434" w:type="pct"/>
            <w:gridSpan w:val="3"/>
          </w:tcPr>
          <w:p w14:paraId="381AD34E" w14:textId="5A84ADD4"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$17,848,443</w:t>
            </w:r>
          </w:p>
        </w:tc>
        <w:tc>
          <w:tcPr>
            <w:tcW w:w="196" w:type="pct"/>
          </w:tcPr>
          <w:p w14:paraId="78292BC7" w14:textId="2F0D7575" w:rsidR="009E593A" w:rsidRPr="009E593A" w:rsidRDefault="009E593A"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9E593A">
              <w:rPr>
                <w:rFonts w:cs="Arial"/>
                <w:sz w:val="14"/>
                <w:szCs w:val="14"/>
              </w:rPr>
              <w:t>1.76</w:t>
            </w:r>
          </w:p>
        </w:tc>
      </w:tr>
      <w:tr w:rsidR="009E593A" w:rsidRPr="009E593A" w14:paraId="53082087"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8" w:type="pct"/>
            <w:gridSpan w:val="3"/>
          </w:tcPr>
          <w:p w14:paraId="66601F3D" w14:textId="79287A45" w:rsidR="009E593A" w:rsidRPr="009E593A" w:rsidRDefault="009E593A" w:rsidP="00DD6C43">
            <w:pPr>
              <w:jc w:val="left"/>
              <w:rPr>
                <w:rFonts w:cs="Arial"/>
                <w:b/>
                <w:bCs/>
                <w:sz w:val="14"/>
                <w:szCs w:val="14"/>
              </w:rPr>
            </w:pPr>
            <w:r w:rsidRPr="009E593A">
              <w:rPr>
                <w:rFonts w:cs="Arial"/>
                <w:b/>
                <w:bCs/>
                <w:sz w:val="14"/>
                <w:szCs w:val="14"/>
              </w:rPr>
              <w:t>Joint Programs Total</w:t>
            </w:r>
          </w:p>
        </w:tc>
        <w:tc>
          <w:tcPr>
            <w:tcW w:w="353" w:type="pct"/>
          </w:tcPr>
          <w:p w14:paraId="1452199A" w14:textId="125159B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$185,066,391</w:t>
            </w:r>
          </w:p>
        </w:tc>
        <w:tc>
          <w:tcPr>
            <w:tcW w:w="402" w:type="pct"/>
            <w:gridSpan w:val="2"/>
          </w:tcPr>
          <w:p w14:paraId="14181D9F" w14:textId="1BB7879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$21,834,744</w:t>
            </w:r>
          </w:p>
        </w:tc>
        <w:tc>
          <w:tcPr>
            <w:tcW w:w="402" w:type="pct"/>
          </w:tcPr>
          <w:p w14:paraId="08A23FC1" w14:textId="0A7683D5"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$22,938,272</w:t>
            </w:r>
          </w:p>
        </w:tc>
        <w:tc>
          <w:tcPr>
            <w:tcW w:w="402" w:type="pct"/>
            <w:gridSpan w:val="3"/>
          </w:tcPr>
          <w:p w14:paraId="56E07E60" w14:textId="0AF17760"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$75,364,767</w:t>
            </w:r>
          </w:p>
        </w:tc>
        <w:tc>
          <w:tcPr>
            <w:tcW w:w="402" w:type="pct"/>
            <w:gridSpan w:val="2"/>
          </w:tcPr>
          <w:p w14:paraId="6E3EE125" w14:textId="1E05C29D"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$43,058,166</w:t>
            </w:r>
          </w:p>
        </w:tc>
        <w:tc>
          <w:tcPr>
            <w:tcW w:w="433" w:type="pct"/>
            <w:gridSpan w:val="2"/>
          </w:tcPr>
          <w:p w14:paraId="0C6BA7E2" w14:textId="68B056BE"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$111,440,690</w:t>
            </w:r>
          </w:p>
        </w:tc>
        <w:tc>
          <w:tcPr>
            <w:tcW w:w="434" w:type="pct"/>
          </w:tcPr>
          <w:p w14:paraId="24B48E94" w14:textId="2A845AF9"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$305,204,174</w:t>
            </w:r>
          </w:p>
        </w:tc>
        <w:tc>
          <w:tcPr>
            <w:tcW w:w="434" w:type="pct"/>
            <w:gridSpan w:val="2"/>
          </w:tcPr>
          <w:p w14:paraId="501116A5" w14:textId="28B151E9"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$154,498,857</w:t>
            </w:r>
          </w:p>
        </w:tc>
        <w:tc>
          <w:tcPr>
            <w:tcW w:w="434" w:type="pct"/>
            <w:gridSpan w:val="3"/>
          </w:tcPr>
          <w:p w14:paraId="53BC137F" w14:textId="5A051CD8"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$150,705,317</w:t>
            </w:r>
          </w:p>
        </w:tc>
        <w:tc>
          <w:tcPr>
            <w:tcW w:w="196" w:type="pct"/>
          </w:tcPr>
          <w:p w14:paraId="625E1D31" w14:textId="095F728C" w:rsidR="009E593A" w:rsidRPr="009E593A" w:rsidRDefault="009E593A"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9E593A">
              <w:rPr>
                <w:rFonts w:cs="Arial"/>
                <w:b/>
                <w:bCs/>
                <w:sz w:val="14"/>
                <w:szCs w:val="14"/>
              </w:rPr>
              <w:t>1.98</w:t>
            </w:r>
          </w:p>
        </w:tc>
      </w:tr>
    </w:tbl>
    <w:p w14:paraId="7FE258FE" w14:textId="03BF919B" w:rsidR="00FD30C9" w:rsidRDefault="00FD30C9" w:rsidP="008A09DA">
      <w:pPr>
        <w:pStyle w:val="GraphFootnote"/>
      </w:pPr>
      <w:r>
        <w:t>Note: Totals may not sum due to rounding.</w:t>
      </w:r>
    </w:p>
    <w:p w14:paraId="348AF360" w14:textId="3D3A47D4" w:rsidR="00E50432" w:rsidRPr="00A63581" w:rsidRDefault="00093B31" w:rsidP="008A09DA">
      <w:pPr>
        <w:pStyle w:val="GraphFootnote"/>
      </w:pPr>
      <w:r w:rsidRPr="00A63581">
        <w:t>*</w:t>
      </w:r>
      <w:r w:rsidR="000D7B67" w:rsidRPr="00A63581">
        <w:t xml:space="preserve"> </w:t>
      </w:r>
      <w:r w:rsidR="00022642" w:rsidRPr="00A63581">
        <w:t>The Illinois TRC test is defined in the Illinois Power Agency Act (see 20 ILCS 3855/1-10)</w:t>
      </w:r>
      <w:r w:rsidR="00A63581" w:rsidRPr="00A63581">
        <w:t>.</w:t>
      </w:r>
    </w:p>
    <w:p w14:paraId="20838B87" w14:textId="7EFD1DB6" w:rsidR="00E50432" w:rsidRPr="00A63581" w:rsidRDefault="00093B31" w:rsidP="008A09DA">
      <w:pPr>
        <w:pStyle w:val="GraphFootnote"/>
        <w:rPr>
          <w:rFonts w:cs="Arial"/>
          <w:b/>
          <w:bCs/>
          <w:sz w:val="12"/>
          <w:szCs w:val="12"/>
        </w:rPr>
      </w:pPr>
      <w:r w:rsidRPr="00A63581">
        <w:t>** Other Benefits include Avoided Water Costs, Net Incremental Costs, and NPV Replacement Costs</w:t>
      </w:r>
      <w:r w:rsidR="00A63581" w:rsidRPr="00A63581">
        <w:t>.</w:t>
      </w:r>
    </w:p>
    <w:p w14:paraId="307A4B27" w14:textId="424227C9" w:rsidR="00E50432" w:rsidRDefault="00A63581" w:rsidP="00744EF9">
      <w:pPr>
        <w:rPr>
          <w:rFonts w:cs="Arial"/>
          <w:b/>
          <w:bCs/>
          <w:color w:val="000000"/>
          <w:sz w:val="12"/>
          <w:szCs w:val="12"/>
        </w:rPr>
        <w:sectPr w:rsidR="00E50432" w:rsidSect="00011C09">
          <w:headerReference w:type="first" r:id="rId13"/>
          <w:pgSz w:w="15840" w:h="12240" w:orient="landscape"/>
          <w:pgMar w:top="1440" w:right="1080" w:bottom="1440" w:left="1080" w:header="720" w:footer="720" w:gutter="0"/>
          <w:cols w:space="720"/>
          <w:titlePg/>
          <w:docGrid w:linePitch="360"/>
        </w:sectPr>
      </w:pPr>
      <w:r>
        <w:rPr>
          <w:rFonts w:cs="Arial"/>
          <w:b/>
          <w:bCs/>
          <w:color w:val="000000"/>
          <w:sz w:val="12"/>
          <w:szCs w:val="12"/>
        </w:rPr>
        <w:t>.</w:t>
      </w:r>
    </w:p>
    <w:p w14:paraId="5EA1E6F7" w14:textId="2A55E2C7" w:rsidR="00744EF9" w:rsidRDefault="00744EF9" w:rsidP="00744EF9">
      <w:pPr>
        <w:pStyle w:val="Caption"/>
        <w:rPr>
          <w:color w:val="auto"/>
        </w:rPr>
      </w:pPr>
      <w:r w:rsidRPr="00D96211">
        <w:rPr>
          <w:color w:val="auto"/>
        </w:rPr>
        <w:lastRenderedPageBreak/>
        <w:t xml:space="preserve">Table </w:t>
      </w:r>
      <w:r w:rsidR="0059322D" w:rsidRPr="00D96211">
        <w:rPr>
          <w:color w:val="auto"/>
          <w:shd w:val="clear" w:color="auto" w:fill="E6E6E6"/>
        </w:rPr>
        <w:fldChar w:fldCharType="begin"/>
      </w:r>
      <w:r w:rsidR="0059322D" w:rsidRPr="00D96211">
        <w:rPr>
          <w:color w:val="auto"/>
        </w:rPr>
        <w:instrText xml:space="preserve"> SEQ Table \* ARABIC </w:instrText>
      </w:r>
      <w:r w:rsidR="0059322D" w:rsidRPr="00D96211">
        <w:rPr>
          <w:color w:val="auto"/>
          <w:shd w:val="clear" w:color="auto" w:fill="E6E6E6"/>
        </w:rPr>
        <w:fldChar w:fldCharType="separate"/>
      </w:r>
      <w:r w:rsidR="007C540A" w:rsidRPr="00D96211">
        <w:rPr>
          <w:noProof/>
          <w:color w:val="auto"/>
        </w:rPr>
        <w:t>3</w:t>
      </w:r>
      <w:r w:rsidR="0059322D" w:rsidRPr="00D96211">
        <w:rPr>
          <w:color w:val="auto"/>
          <w:shd w:val="clear" w:color="auto" w:fill="E6E6E6"/>
        </w:rPr>
        <w:fldChar w:fldCharType="end"/>
      </w:r>
      <w:r w:rsidR="006D4788">
        <w:rPr>
          <w:color w:val="auto"/>
        </w:rPr>
        <w:t>.</w:t>
      </w:r>
      <w:r w:rsidRPr="00D96211">
        <w:rPr>
          <w:color w:val="auto"/>
        </w:rPr>
        <w:t xml:space="preserve"> Summary of Program Level Benefits, Costs, and Utility Cost Test (UCT</w:t>
      </w:r>
      <w:r w:rsidR="00022642">
        <w:rPr>
          <w:color w:val="auto"/>
        </w:rPr>
        <w:t>*</w:t>
      </w:r>
      <w:r w:rsidRPr="00D96211">
        <w:rPr>
          <w:color w:val="auto"/>
        </w:rPr>
        <w:t>) Values – CY20</w:t>
      </w:r>
      <w:r w:rsidR="00E50432" w:rsidRPr="00D96211">
        <w:rPr>
          <w:color w:val="auto"/>
        </w:rPr>
        <w:t>2</w:t>
      </w:r>
      <w:r w:rsidR="00C72283">
        <w:rPr>
          <w:color w:val="auto"/>
        </w:rPr>
        <w:t>2</w:t>
      </w:r>
    </w:p>
    <w:tbl>
      <w:tblPr>
        <w:tblStyle w:val="EnergyTable11"/>
        <w:tblW w:w="5000" w:type="pct"/>
        <w:tblLook w:val="04A0" w:firstRow="1" w:lastRow="0" w:firstColumn="1" w:lastColumn="0" w:noHBand="0" w:noVBand="1"/>
      </w:tblPr>
      <w:tblGrid>
        <w:gridCol w:w="1206"/>
        <w:gridCol w:w="1469"/>
        <w:gridCol w:w="113"/>
        <w:gridCol w:w="1440"/>
        <w:gridCol w:w="1189"/>
        <w:gridCol w:w="139"/>
        <w:gridCol w:w="1329"/>
        <w:gridCol w:w="38"/>
        <w:gridCol w:w="1117"/>
        <w:gridCol w:w="175"/>
        <w:gridCol w:w="1114"/>
        <w:gridCol w:w="216"/>
        <w:gridCol w:w="1318"/>
        <w:gridCol w:w="123"/>
        <w:gridCol w:w="1441"/>
        <w:gridCol w:w="1190"/>
        <w:gridCol w:w="140"/>
        <w:gridCol w:w="517"/>
        <w:gridCol w:w="67"/>
        <w:gridCol w:w="53"/>
        <w:gridCol w:w="222"/>
      </w:tblGrid>
      <w:tr w:rsidR="00DD6C43" w:rsidRPr="00DD6C43" w14:paraId="0F63A120" w14:textId="77777777" w:rsidTr="00DD6C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6876698F" w14:textId="77777777" w:rsidR="0060304A" w:rsidRDefault="0060304A" w:rsidP="00325655">
            <w:pPr>
              <w:jc w:val="left"/>
              <w:rPr>
                <w:rFonts w:cs="Arial"/>
                <w:b w:val="0"/>
                <w:sz w:val="14"/>
                <w:szCs w:val="14"/>
              </w:rPr>
            </w:pPr>
          </w:p>
          <w:p w14:paraId="675DA97E" w14:textId="099306BE" w:rsidR="00DD6C43" w:rsidRPr="00DD6C43" w:rsidRDefault="00DD6C43" w:rsidP="00325655">
            <w:pPr>
              <w:jc w:val="left"/>
              <w:rPr>
                <w:rFonts w:cs="Arial"/>
                <w:sz w:val="14"/>
                <w:szCs w:val="14"/>
              </w:rPr>
            </w:pPr>
            <w:r w:rsidRPr="00DD6C43">
              <w:rPr>
                <w:rFonts w:cs="Arial"/>
                <w:sz w:val="14"/>
                <w:szCs w:val="14"/>
              </w:rPr>
              <w:t>Sector</w:t>
            </w:r>
          </w:p>
        </w:tc>
        <w:tc>
          <w:tcPr>
            <w:tcW w:w="503" w:type="pct"/>
          </w:tcPr>
          <w:p w14:paraId="0F3C41BC" w14:textId="77777777" w:rsidR="00DD6C43" w:rsidRPr="00DD6C43" w:rsidRDefault="00DD6C43" w:rsidP="00325655">
            <w:pPr>
              <w:jc w:val="lef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Program / Pilot</w:t>
            </w:r>
          </w:p>
        </w:tc>
        <w:tc>
          <w:tcPr>
            <w:tcW w:w="532" w:type="pct"/>
            <w:gridSpan w:val="2"/>
          </w:tcPr>
          <w:p w14:paraId="15B27F8C" w14:textId="5B162550"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 xml:space="preserve">Avoided Electric Production   </w:t>
            </w:r>
            <w:proofErr w:type="gramStart"/>
            <w:r w:rsidRPr="00DD6C43">
              <w:rPr>
                <w:rFonts w:cs="Arial"/>
                <w:sz w:val="14"/>
                <w:szCs w:val="14"/>
              </w:rPr>
              <w:t xml:space="preserve">   (</w:t>
            </w:r>
            <w:proofErr w:type="gramEnd"/>
            <w:r w:rsidRPr="00DD6C43">
              <w:rPr>
                <w:rFonts w:cs="Arial"/>
                <w:sz w:val="14"/>
                <w:szCs w:val="14"/>
              </w:rPr>
              <w:t>w/o GHG Adder)</w:t>
            </w:r>
          </w:p>
        </w:tc>
        <w:tc>
          <w:tcPr>
            <w:tcW w:w="407" w:type="pct"/>
          </w:tcPr>
          <w:p w14:paraId="7BD3E4D0" w14:textId="77777777"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Avoided Gas Savings</w:t>
            </w:r>
          </w:p>
        </w:tc>
        <w:tc>
          <w:tcPr>
            <w:tcW w:w="516" w:type="pct"/>
            <w:gridSpan w:val="3"/>
          </w:tcPr>
          <w:p w14:paraId="0AFE004B" w14:textId="77777777"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Avoided Gas Production</w:t>
            </w:r>
          </w:p>
        </w:tc>
        <w:tc>
          <w:tcPr>
            <w:tcW w:w="382" w:type="pct"/>
          </w:tcPr>
          <w:p w14:paraId="4D5DF31E" w14:textId="78DE8246"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Non-Incentive Costs</w:t>
            </w:r>
          </w:p>
        </w:tc>
        <w:tc>
          <w:tcPr>
            <w:tcW w:w="441" w:type="pct"/>
            <w:gridSpan w:val="2"/>
          </w:tcPr>
          <w:p w14:paraId="2844B6BE" w14:textId="10AFD9CA"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Incentive Costs</w:t>
            </w:r>
          </w:p>
        </w:tc>
        <w:tc>
          <w:tcPr>
            <w:tcW w:w="525" w:type="pct"/>
            <w:gridSpan w:val="2"/>
          </w:tcPr>
          <w:p w14:paraId="6F235FA0" w14:textId="6B633920"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ILUCT Benefits</w:t>
            </w:r>
          </w:p>
        </w:tc>
        <w:tc>
          <w:tcPr>
            <w:tcW w:w="532" w:type="pct"/>
            <w:gridSpan w:val="2"/>
          </w:tcPr>
          <w:p w14:paraId="3B187DB4" w14:textId="0C1EC19F"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IL UCT Costs</w:t>
            </w:r>
          </w:p>
        </w:tc>
        <w:tc>
          <w:tcPr>
            <w:tcW w:w="407" w:type="pct"/>
          </w:tcPr>
          <w:p w14:paraId="359B308B" w14:textId="51B1655A"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 xml:space="preserve">IL UCT Test Net Benefits </w:t>
            </w:r>
          </w:p>
        </w:tc>
        <w:tc>
          <w:tcPr>
            <w:tcW w:w="248" w:type="pct"/>
            <w:gridSpan w:val="3"/>
          </w:tcPr>
          <w:p w14:paraId="1DA20948" w14:textId="4FEFD92F"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r w:rsidRPr="00DD6C43">
              <w:rPr>
                <w:rFonts w:cs="Arial"/>
                <w:sz w:val="14"/>
                <w:szCs w:val="14"/>
              </w:rPr>
              <w:t>IL UCT Test</w:t>
            </w:r>
          </w:p>
        </w:tc>
        <w:tc>
          <w:tcPr>
            <w:tcW w:w="93" w:type="pct"/>
            <w:gridSpan w:val="2"/>
          </w:tcPr>
          <w:p w14:paraId="6C4ADF41" w14:textId="03E18C38" w:rsidR="00DD6C43" w:rsidRPr="00DD6C43" w:rsidRDefault="00DD6C43" w:rsidP="00325655">
            <w:pPr>
              <w:jc w:val="right"/>
              <w:cnfStyle w:val="100000000000" w:firstRow="1" w:lastRow="0" w:firstColumn="0" w:lastColumn="0" w:oddVBand="0" w:evenVBand="0" w:oddHBand="0" w:evenHBand="0" w:firstRowFirstColumn="0" w:firstRowLastColumn="0" w:lastRowFirstColumn="0" w:lastRowLastColumn="0"/>
              <w:rPr>
                <w:rFonts w:cs="Arial"/>
                <w:sz w:val="14"/>
                <w:szCs w:val="14"/>
              </w:rPr>
            </w:pPr>
          </w:p>
        </w:tc>
      </w:tr>
      <w:tr w:rsidR="00DD6C43" w:rsidRPr="00DD6C43" w14:paraId="7518B9D4"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7C28FA4D" w14:textId="3B443957" w:rsidR="00DD6C43" w:rsidRPr="00DD6C43" w:rsidRDefault="00DD6C43" w:rsidP="00DD6C43">
            <w:pPr>
              <w:jc w:val="left"/>
              <w:rPr>
                <w:rFonts w:cs="Arial"/>
                <w:sz w:val="14"/>
                <w:szCs w:val="14"/>
              </w:rPr>
            </w:pPr>
            <w:r w:rsidRPr="00DD6C43">
              <w:rPr>
                <w:sz w:val="14"/>
                <w:szCs w:val="14"/>
              </w:rPr>
              <w:t xml:space="preserve"> </w:t>
            </w:r>
          </w:p>
        </w:tc>
        <w:tc>
          <w:tcPr>
            <w:tcW w:w="542" w:type="pct"/>
            <w:gridSpan w:val="2"/>
            <w:vAlign w:val="top"/>
          </w:tcPr>
          <w:p w14:paraId="4B174638" w14:textId="43589F1D" w:rsidR="00DD6C43" w:rsidRPr="00DD6C43" w:rsidRDefault="00DD6C43"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 xml:space="preserve"> </w:t>
            </w:r>
          </w:p>
        </w:tc>
        <w:tc>
          <w:tcPr>
            <w:tcW w:w="493" w:type="pct"/>
            <w:vAlign w:val="top"/>
          </w:tcPr>
          <w:p w14:paraId="56EDC210" w14:textId="6C7938A6"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(a)</w:t>
            </w:r>
          </w:p>
        </w:tc>
        <w:tc>
          <w:tcPr>
            <w:tcW w:w="455" w:type="pct"/>
            <w:gridSpan w:val="2"/>
            <w:vAlign w:val="top"/>
          </w:tcPr>
          <w:p w14:paraId="7A3AB2FB" w14:textId="062981B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(b)</w:t>
            </w:r>
          </w:p>
        </w:tc>
        <w:tc>
          <w:tcPr>
            <w:tcW w:w="455" w:type="pct"/>
            <w:vAlign w:val="top"/>
          </w:tcPr>
          <w:p w14:paraId="38F138DA" w14:textId="7F0DCE82"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(c)</w:t>
            </w:r>
          </w:p>
        </w:tc>
        <w:tc>
          <w:tcPr>
            <w:tcW w:w="455" w:type="pct"/>
            <w:gridSpan w:val="3"/>
            <w:vAlign w:val="top"/>
          </w:tcPr>
          <w:p w14:paraId="191ECBCE" w14:textId="6E45B2B6"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(d)</w:t>
            </w:r>
          </w:p>
        </w:tc>
        <w:tc>
          <w:tcPr>
            <w:tcW w:w="455" w:type="pct"/>
            <w:gridSpan w:val="2"/>
            <w:vAlign w:val="top"/>
          </w:tcPr>
          <w:p w14:paraId="4D7D51B0" w14:textId="46DA52A6"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(e)</w:t>
            </w:r>
          </w:p>
        </w:tc>
        <w:tc>
          <w:tcPr>
            <w:tcW w:w="493" w:type="pct"/>
            <w:gridSpan w:val="2"/>
            <w:vAlign w:val="top"/>
          </w:tcPr>
          <w:p w14:paraId="5BB39B16" w14:textId="0CAE26C5"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(f) = (</w:t>
            </w:r>
            <w:proofErr w:type="spellStart"/>
            <w:r w:rsidRPr="00DD6C43">
              <w:rPr>
                <w:sz w:val="14"/>
                <w:szCs w:val="14"/>
              </w:rPr>
              <w:t>a+b+c</w:t>
            </w:r>
            <w:proofErr w:type="spellEnd"/>
            <w:r w:rsidRPr="00DD6C43">
              <w:rPr>
                <w:sz w:val="14"/>
                <w:szCs w:val="14"/>
              </w:rPr>
              <w:t>)</w:t>
            </w:r>
          </w:p>
        </w:tc>
        <w:tc>
          <w:tcPr>
            <w:tcW w:w="493" w:type="pct"/>
            <w:vAlign w:val="top"/>
          </w:tcPr>
          <w:p w14:paraId="14518625" w14:textId="1FDB74B4"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(g) = (</w:t>
            </w:r>
            <w:proofErr w:type="spellStart"/>
            <w:r w:rsidRPr="00DD6C43">
              <w:rPr>
                <w:sz w:val="14"/>
                <w:szCs w:val="14"/>
              </w:rPr>
              <w:t>d+e</w:t>
            </w:r>
            <w:proofErr w:type="spellEnd"/>
            <w:r w:rsidRPr="00DD6C43">
              <w:rPr>
                <w:sz w:val="14"/>
                <w:szCs w:val="14"/>
              </w:rPr>
              <w:t>)</w:t>
            </w:r>
          </w:p>
        </w:tc>
        <w:tc>
          <w:tcPr>
            <w:tcW w:w="455" w:type="pct"/>
            <w:gridSpan w:val="2"/>
            <w:vAlign w:val="top"/>
          </w:tcPr>
          <w:p w14:paraId="1693E32E" w14:textId="724ACCB6"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(h) = (</w:t>
            </w:r>
            <w:proofErr w:type="spellStart"/>
            <w:r w:rsidRPr="00DD6C43">
              <w:rPr>
                <w:sz w:val="14"/>
                <w:szCs w:val="14"/>
              </w:rPr>
              <w:t>e+f</w:t>
            </w:r>
            <w:proofErr w:type="spellEnd"/>
            <w:r w:rsidRPr="00DD6C43">
              <w:rPr>
                <w:sz w:val="14"/>
                <w:szCs w:val="14"/>
              </w:rPr>
              <w:t>)</w:t>
            </w:r>
          </w:p>
        </w:tc>
        <w:tc>
          <w:tcPr>
            <w:tcW w:w="177" w:type="pct"/>
            <w:vAlign w:val="top"/>
          </w:tcPr>
          <w:p w14:paraId="427F15DB" w14:textId="1AD6C829"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w:t>
            </w:r>
            <w:proofErr w:type="spellStart"/>
            <w:r w:rsidRPr="00DD6C43">
              <w:rPr>
                <w:sz w:val="14"/>
                <w:szCs w:val="14"/>
              </w:rPr>
              <w:t>i</w:t>
            </w:r>
            <w:proofErr w:type="spellEnd"/>
            <w:r w:rsidRPr="00DD6C43">
              <w:rPr>
                <w:sz w:val="14"/>
                <w:szCs w:val="14"/>
              </w:rPr>
              <w:t>) = (g-h)</w:t>
            </w:r>
          </w:p>
        </w:tc>
        <w:tc>
          <w:tcPr>
            <w:tcW w:w="118" w:type="pct"/>
            <w:gridSpan w:val="3"/>
            <w:vAlign w:val="top"/>
          </w:tcPr>
          <w:p w14:paraId="20764A9A" w14:textId="6F1AFE67"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 xml:space="preserve"> </w:t>
            </w:r>
          </w:p>
        </w:tc>
      </w:tr>
      <w:tr w:rsidR="00DD6C43" w:rsidRPr="00DD6C43" w14:paraId="66AD52B4"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509DE995" w14:textId="1CFA83E5" w:rsidR="00DD6C43" w:rsidRPr="00DD6C43" w:rsidRDefault="00DD6C43" w:rsidP="00DD6C43">
            <w:pPr>
              <w:jc w:val="left"/>
              <w:rPr>
                <w:rFonts w:cs="Arial"/>
                <w:sz w:val="14"/>
                <w:szCs w:val="14"/>
              </w:rPr>
            </w:pPr>
            <w:r w:rsidRPr="00DD6C43">
              <w:rPr>
                <w:sz w:val="14"/>
                <w:szCs w:val="14"/>
              </w:rPr>
              <w:t>Residential / Income Eligible</w:t>
            </w:r>
          </w:p>
        </w:tc>
        <w:tc>
          <w:tcPr>
            <w:tcW w:w="542" w:type="pct"/>
            <w:gridSpan w:val="2"/>
            <w:vAlign w:val="top"/>
          </w:tcPr>
          <w:p w14:paraId="5516E4CD" w14:textId="6B2E67C2" w:rsidR="00DD6C43" w:rsidRPr="00DD6C43" w:rsidRDefault="00DD6C43"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Single-Family Projects</w:t>
            </w:r>
          </w:p>
        </w:tc>
        <w:tc>
          <w:tcPr>
            <w:tcW w:w="493" w:type="pct"/>
            <w:vAlign w:val="top"/>
          </w:tcPr>
          <w:p w14:paraId="6A5466FC" w14:textId="785F0782"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$7,829,935</w:t>
            </w:r>
          </w:p>
        </w:tc>
        <w:tc>
          <w:tcPr>
            <w:tcW w:w="455" w:type="pct"/>
            <w:gridSpan w:val="2"/>
            <w:vAlign w:val="top"/>
          </w:tcPr>
          <w:p w14:paraId="42FFBB92" w14:textId="292A9BC8"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$6,673,724</w:t>
            </w:r>
          </w:p>
        </w:tc>
        <w:tc>
          <w:tcPr>
            <w:tcW w:w="455" w:type="pct"/>
            <w:vAlign w:val="top"/>
          </w:tcPr>
          <w:p w14:paraId="67CBAAB3" w14:textId="3FA8E339"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$7,654,424</w:t>
            </w:r>
          </w:p>
        </w:tc>
        <w:tc>
          <w:tcPr>
            <w:tcW w:w="455" w:type="pct"/>
            <w:gridSpan w:val="3"/>
            <w:vAlign w:val="top"/>
          </w:tcPr>
          <w:p w14:paraId="0B608CFE" w14:textId="28AB079E"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$13,155,324</w:t>
            </w:r>
          </w:p>
        </w:tc>
        <w:tc>
          <w:tcPr>
            <w:tcW w:w="455" w:type="pct"/>
            <w:gridSpan w:val="2"/>
            <w:vAlign w:val="top"/>
          </w:tcPr>
          <w:p w14:paraId="120D9856" w14:textId="4BA8248F"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$31,338,220</w:t>
            </w:r>
          </w:p>
        </w:tc>
        <w:tc>
          <w:tcPr>
            <w:tcW w:w="493" w:type="pct"/>
            <w:gridSpan w:val="2"/>
            <w:vAlign w:val="top"/>
          </w:tcPr>
          <w:p w14:paraId="2E99C73A" w14:textId="759B4534"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$22,158,083</w:t>
            </w:r>
          </w:p>
        </w:tc>
        <w:tc>
          <w:tcPr>
            <w:tcW w:w="493" w:type="pct"/>
            <w:vAlign w:val="top"/>
          </w:tcPr>
          <w:p w14:paraId="5C7CC772" w14:textId="79E56A1F"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$44,493,544</w:t>
            </w:r>
          </w:p>
        </w:tc>
        <w:tc>
          <w:tcPr>
            <w:tcW w:w="455" w:type="pct"/>
            <w:gridSpan w:val="2"/>
            <w:vAlign w:val="top"/>
          </w:tcPr>
          <w:p w14:paraId="39FC5647" w14:textId="3685134A"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-$22,335,461</w:t>
            </w:r>
          </w:p>
        </w:tc>
        <w:tc>
          <w:tcPr>
            <w:tcW w:w="218" w:type="pct"/>
            <w:gridSpan w:val="3"/>
            <w:vAlign w:val="top"/>
          </w:tcPr>
          <w:p w14:paraId="2086B0EB" w14:textId="3AC42877"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0.50</w:t>
            </w:r>
          </w:p>
        </w:tc>
        <w:tc>
          <w:tcPr>
            <w:tcW w:w="76" w:type="pct"/>
            <w:vAlign w:val="top"/>
          </w:tcPr>
          <w:p w14:paraId="6A3DFA04" w14:textId="3F6BB378"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r>
      <w:tr w:rsidR="00DD6C43" w:rsidRPr="00DD6C43" w14:paraId="44D82B5C"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224AA8C5" w14:textId="5183B628" w:rsidR="00DD6C43" w:rsidRPr="00DD6C43" w:rsidRDefault="00DD6C43" w:rsidP="00DD6C43">
            <w:pPr>
              <w:jc w:val="left"/>
              <w:rPr>
                <w:rFonts w:cs="Arial"/>
                <w:sz w:val="14"/>
                <w:szCs w:val="14"/>
              </w:rPr>
            </w:pPr>
            <w:r w:rsidRPr="00DD6C43">
              <w:rPr>
                <w:sz w:val="14"/>
                <w:szCs w:val="14"/>
              </w:rPr>
              <w:t>Residential / Income Eligible</w:t>
            </w:r>
          </w:p>
        </w:tc>
        <w:tc>
          <w:tcPr>
            <w:tcW w:w="542" w:type="pct"/>
            <w:gridSpan w:val="2"/>
            <w:vAlign w:val="top"/>
          </w:tcPr>
          <w:p w14:paraId="25395E31" w14:textId="477D4D25" w:rsidR="00DD6C43" w:rsidRPr="00DD6C43" w:rsidRDefault="00DD6C43"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Multi-Family Projects</w:t>
            </w:r>
          </w:p>
        </w:tc>
        <w:tc>
          <w:tcPr>
            <w:tcW w:w="493" w:type="pct"/>
            <w:vAlign w:val="top"/>
          </w:tcPr>
          <w:p w14:paraId="24DF425D" w14:textId="432F741F"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$8,784,374</w:t>
            </w:r>
          </w:p>
        </w:tc>
        <w:tc>
          <w:tcPr>
            <w:tcW w:w="455" w:type="pct"/>
            <w:gridSpan w:val="2"/>
            <w:vAlign w:val="top"/>
          </w:tcPr>
          <w:p w14:paraId="2401A4FB" w14:textId="5BE1888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$6,464,767</w:t>
            </w:r>
          </w:p>
        </w:tc>
        <w:tc>
          <w:tcPr>
            <w:tcW w:w="455" w:type="pct"/>
            <w:vAlign w:val="top"/>
          </w:tcPr>
          <w:p w14:paraId="6E22F7B0" w14:textId="53D8D1BE"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$7,466,619</w:t>
            </w:r>
          </w:p>
        </w:tc>
        <w:tc>
          <w:tcPr>
            <w:tcW w:w="455" w:type="pct"/>
            <w:gridSpan w:val="3"/>
            <w:vAlign w:val="top"/>
          </w:tcPr>
          <w:p w14:paraId="4E851838" w14:textId="73F6BB28"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$13,342,987</w:t>
            </w:r>
          </w:p>
        </w:tc>
        <w:tc>
          <w:tcPr>
            <w:tcW w:w="455" w:type="pct"/>
            <w:gridSpan w:val="2"/>
            <w:vAlign w:val="top"/>
          </w:tcPr>
          <w:p w14:paraId="62FEEACB" w14:textId="7DD2C84C"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$30,652,766</w:t>
            </w:r>
          </w:p>
        </w:tc>
        <w:tc>
          <w:tcPr>
            <w:tcW w:w="493" w:type="pct"/>
            <w:gridSpan w:val="2"/>
            <w:vAlign w:val="top"/>
          </w:tcPr>
          <w:p w14:paraId="68824E67" w14:textId="3170E147"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$22,715,760</w:t>
            </w:r>
          </w:p>
        </w:tc>
        <w:tc>
          <w:tcPr>
            <w:tcW w:w="493" w:type="pct"/>
            <w:vAlign w:val="top"/>
          </w:tcPr>
          <w:p w14:paraId="6A06AB65" w14:textId="76FEBEC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$43,995,753</w:t>
            </w:r>
          </w:p>
        </w:tc>
        <w:tc>
          <w:tcPr>
            <w:tcW w:w="455" w:type="pct"/>
            <w:gridSpan w:val="2"/>
            <w:vAlign w:val="top"/>
          </w:tcPr>
          <w:p w14:paraId="1CEA23B3" w14:textId="701E7337"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-$21,279,993</w:t>
            </w:r>
          </w:p>
        </w:tc>
        <w:tc>
          <w:tcPr>
            <w:tcW w:w="218" w:type="pct"/>
            <w:gridSpan w:val="3"/>
            <w:vAlign w:val="top"/>
          </w:tcPr>
          <w:p w14:paraId="5D6853FB" w14:textId="64A9FD9E"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0.52</w:t>
            </w:r>
          </w:p>
        </w:tc>
        <w:tc>
          <w:tcPr>
            <w:tcW w:w="76" w:type="pct"/>
            <w:vAlign w:val="top"/>
          </w:tcPr>
          <w:p w14:paraId="066AA8BE" w14:textId="21D0E2CE"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DD6C43" w:rsidRPr="00DD6C43" w14:paraId="1FEDC7EB"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340433F3" w14:textId="2F97467B" w:rsidR="00DD6C43" w:rsidRPr="00DD6C43" w:rsidRDefault="00DD6C43" w:rsidP="00DD6C43">
            <w:pPr>
              <w:jc w:val="left"/>
              <w:rPr>
                <w:rFonts w:cs="Arial"/>
                <w:sz w:val="14"/>
                <w:szCs w:val="14"/>
              </w:rPr>
            </w:pPr>
            <w:r w:rsidRPr="00DD6C43">
              <w:rPr>
                <w:sz w:val="14"/>
                <w:szCs w:val="14"/>
              </w:rPr>
              <w:t>Income Eligible</w:t>
            </w:r>
          </w:p>
        </w:tc>
        <w:tc>
          <w:tcPr>
            <w:tcW w:w="542" w:type="pct"/>
            <w:gridSpan w:val="2"/>
            <w:vAlign w:val="top"/>
          </w:tcPr>
          <w:p w14:paraId="2049CEB7" w14:textId="5DE783C7" w:rsidR="00DD6C43" w:rsidRPr="00DD6C43" w:rsidRDefault="00DD6C43"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Product Distribution</w:t>
            </w:r>
          </w:p>
        </w:tc>
        <w:tc>
          <w:tcPr>
            <w:tcW w:w="493" w:type="pct"/>
            <w:vAlign w:val="top"/>
          </w:tcPr>
          <w:p w14:paraId="4A8C095D" w14:textId="331E5AF2"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$64,640,975</w:t>
            </w:r>
          </w:p>
        </w:tc>
        <w:tc>
          <w:tcPr>
            <w:tcW w:w="455" w:type="pct"/>
            <w:gridSpan w:val="2"/>
            <w:vAlign w:val="top"/>
          </w:tcPr>
          <w:p w14:paraId="7950082D" w14:textId="773CD4CB"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$3,086,258</w:t>
            </w:r>
          </w:p>
        </w:tc>
        <w:tc>
          <w:tcPr>
            <w:tcW w:w="455" w:type="pct"/>
            <w:vAlign w:val="top"/>
          </w:tcPr>
          <w:p w14:paraId="0E56ACEC" w14:textId="1B345C3D"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$6,786,550</w:t>
            </w:r>
          </w:p>
        </w:tc>
        <w:tc>
          <w:tcPr>
            <w:tcW w:w="455" w:type="pct"/>
            <w:gridSpan w:val="3"/>
            <w:vAlign w:val="top"/>
          </w:tcPr>
          <w:p w14:paraId="2E3495E7" w14:textId="5720A03B"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$4,494,831</w:t>
            </w:r>
          </w:p>
        </w:tc>
        <w:tc>
          <w:tcPr>
            <w:tcW w:w="455" w:type="pct"/>
            <w:gridSpan w:val="2"/>
            <w:vAlign w:val="top"/>
          </w:tcPr>
          <w:p w14:paraId="3267934A" w14:textId="0C54D591"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$13,405,025</w:t>
            </w:r>
          </w:p>
        </w:tc>
        <w:tc>
          <w:tcPr>
            <w:tcW w:w="493" w:type="pct"/>
            <w:gridSpan w:val="2"/>
            <w:vAlign w:val="top"/>
          </w:tcPr>
          <w:p w14:paraId="4A8A4597" w14:textId="4DA25E64"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$74,513,783</w:t>
            </w:r>
          </w:p>
        </w:tc>
        <w:tc>
          <w:tcPr>
            <w:tcW w:w="493" w:type="pct"/>
            <w:vAlign w:val="top"/>
          </w:tcPr>
          <w:p w14:paraId="359C852D" w14:textId="0D6DFCEF"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$17,899,856</w:t>
            </w:r>
          </w:p>
        </w:tc>
        <w:tc>
          <w:tcPr>
            <w:tcW w:w="455" w:type="pct"/>
            <w:gridSpan w:val="2"/>
            <w:vAlign w:val="top"/>
          </w:tcPr>
          <w:p w14:paraId="50ADE896" w14:textId="70303D3B"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$56,613,927</w:t>
            </w:r>
          </w:p>
        </w:tc>
        <w:tc>
          <w:tcPr>
            <w:tcW w:w="218" w:type="pct"/>
            <w:gridSpan w:val="3"/>
            <w:vAlign w:val="top"/>
          </w:tcPr>
          <w:p w14:paraId="3AC0A925" w14:textId="6397199A"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4.16</w:t>
            </w:r>
          </w:p>
        </w:tc>
        <w:tc>
          <w:tcPr>
            <w:tcW w:w="76" w:type="pct"/>
            <w:vAlign w:val="top"/>
          </w:tcPr>
          <w:p w14:paraId="0C25C471" w14:textId="6599B500"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r>
      <w:tr w:rsidR="00DD6C43" w:rsidRPr="00DD6C43" w14:paraId="046FAEBC"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001B43F0" w14:textId="343576E8" w:rsidR="00DD6C43" w:rsidRPr="00DD6C43" w:rsidRDefault="00DD6C43" w:rsidP="00DD6C43">
            <w:pPr>
              <w:jc w:val="left"/>
              <w:rPr>
                <w:rFonts w:cs="Arial"/>
                <w:sz w:val="14"/>
                <w:szCs w:val="14"/>
              </w:rPr>
            </w:pPr>
            <w:r w:rsidRPr="00DD6C43">
              <w:rPr>
                <w:sz w:val="14"/>
                <w:szCs w:val="14"/>
              </w:rPr>
              <w:t>Income Eligible</w:t>
            </w:r>
          </w:p>
        </w:tc>
        <w:tc>
          <w:tcPr>
            <w:tcW w:w="542" w:type="pct"/>
            <w:gridSpan w:val="2"/>
            <w:vAlign w:val="top"/>
          </w:tcPr>
          <w:p w14:paraId="3109FF31" w14:textId="0A57408E" w:rsidR="00DD6C43" w:rsidRPr="00DD6C43" w:rsidRDefault="00DD6C43"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Affordable Housing New Construction</w:t>
            </w:r>
          </w:p>
        </w:tc>
        <w:tc>
          <w:tcPr>
            <w:tcW w:w="493" w:type="pct"/>
            <w:vAlign w:val="top"/>
          </w:tcPr>
          <w:p w14:paraId="678FCCB2" w14:textId="480C38C4"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$2,181,341</w:t>
            </w:r>
          </w:p>
        </w:tc>
        <w:tc>
          <w:tcPr>
            <w:tcW w:w="455" w:type="pct"/>
            <w:gridSpan w:val="2"/>
            <w:vAlign w:val="top"/>
          </w:tcPr>
          <w:p w14:paraId="12ACC559" w14:textId="1CE7E361"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$478,150</w:t>
            </w:r>
          </w:p>
        </w:tc>
        <w:tc>
          <w:tcPr>
            <w:tcW w:w="455" w:type="pct"/>
            <w:vAlign w:val="top"/>
          </w:tcPr>
          <w:p w14:paraId="091BA467" w14:textId="401ECAD8"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$265,687</w:t>
            </w:r>
          </w:p>
        </w:tc>
        <w:tc>
          <w:tcPr>
            <w:tcW w:w="455" w:type="pct"/>
            <w:gridSpan w:val="3"/>
            <w:vAlign w:val="top"/>
          </w:tcPr>
          <w:p w14:paraId="047EB852" w14:textId="7880ED4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$1,464,209</w:t>
            </w:r>
          </w:p>
        </w:tc>
        <w:tc>
          <w:tcPr>
            <w:tcW w:w="455" w:type="pct"/>
            <w:gridSpan w:val="2"/>
            <w:vAlign w:val="top"/>
          </w:tcPr>
          <w:p w14:paraId="0C71DE69" w14:textId="6A0D399D"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$1,977,616</w:t>
            </w:r>
          </w:p>
        </w:tc>
        <w:tc>
          <w:tcPr>
            <w:tcW w:w="493" w:type="pct"/>
            <w:gridSpan w:val="2"/>
            <w:vAlign w:val="top"/>
          </w:tcPr>
          <w:p w14:paraId="076E139A" w14:textId="6D5B15B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$2,925,178</w:t>
            </w:r>
          </w:p>
        </w:tc>
        <w:tc>
          <w:tcPr>
            <w:tcW w:w="493" w:type="pct"/>
            <w:vAlign w:val="top"/>
          </w:tcPr>
          <w:p w14:paraId="24F2A9ED" w14:textId="17036F7C"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$3,441,825</w:t>
            </w:r>
          </w:p>
        </w:tc>
        <w:tc>
          <w:tcPr>
            <w:tcW w:w="455" w:type="pct"/>
            <w:gridSpan w:val="2"/>
            <w:vAlign w:val="top"/>
          </w:tcPr>
          <w:p w14:paraId="0C6DBEAB" w14:textId="085FB80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-$516,647</w:t>
            </w:r>
          </w:p>
        </w:tc>
        <w:tc>
          <w:tcPr>
            <w:tcW w:w="218" w:type="pct"/>
            <w:gridSpan w:val="3"/>
            <w:vAlign w:val="top"/>
          </w:tcPr>
          <w:p w14:paraId="69386A3B" w14:textId="5508F31D"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0.85</w:t>
            </w:r>
          </w:p>
        </w:tc>
        <w:tc>
          <w:tcPr>
            <w:tcW w:w="76" w:type="pct"/>
            <w:vAlign w:val="top"/>
          </w:tcPr>
          <w:p w14:paraId="3450378B" w14:textId="54C1BBBB"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DD6C43" w:rsidRPr="00DD6C43" w14:paraId="1B85E7B7"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4B8F109A" w14:textId="2E27FC07" w:rsidR="00DD6C43" w:rsidRPr="00DD6C43" w:rsidRDefault="00DD6C43" w:rsidP="00DD6C43">
            <w:pPr>
              <w:jc w:val="left"/>
              <w:rPr>
                <w:rFonts w:cs="Arial"/>
                <w:sz w:val="14"/>
                <w:szCs w:val="14"/>
              </w:rPr>
            </w:pPr>
            <w:r w:rsidRPr="00DD6C43">
              <w:rPr>
                <w:sz w:val="14"/>
                <w:szCs w:val="14"/>
              </w:rPr>
              <w:t>Business &amp; Public Sector</w:t>
            </w:r>
          </w:p>
        </w:tc>
        <w:tc>
          <w:tcPr>
            <w:tcW w:w="542" w:type="pct"/>
            <w:gridSpan w:val="2"/>
            <w:vAlign w:val="top"/>
          </w:tcPr>
          <w:p w14:paraId="4A7CC786" w14:textId="40FFE1D9" w:rsidR="00DD6C43" w:rsidRPr="00DD6C43" w:rsidRDefault="00DD6C43" w:rsidP="00DD6C43">
            <w:pPr>
              <w:jc w:val="lef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Coordinated Non-Residential New Construction</w:t>
            </w:r>
          </w:p>
        </w:tc>
        <w:tc>
          <w:tcPr>
            <w:tcW w:w="493" w:type="pct"/>
            <w:vAlign w:val="top"/>
          </w:tcPr>
          <w:p w14:paraId="2FFF48E1" w14:textId="0971D1F3"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$7,232,832</w:t>
            </w:r>
          </w:p>
        </w:tc>
        <w:tc>
          <w:tcPr>
            <w:tcW w:w="455" w:type="pct"/>
            <w:gridSpan w:val="2"/>
            <w:vAlign w:val="top"/>
          </w:tcPr>
          <w:p w14:paraId="6F9BBA79" w14:textId="291B8737"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$3,461,396</w:t>
            </w:r>
          </w:p>
        </w:tc>
        <w:tc>
          <w:tcPr>
            <w:tcW w:w="455" w:type="pct"/>
            <w:vAlign w:val="top"/>
          </w:tcPr>
          <w:p w14:paraId="444DB2E3" w14:textId="631ABFE5"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$28,408</w:t>
            </w:r>
          </w:p>
        </w:tc>
        <w:tc>
          <w:tcPr>
            <w:tcW w:w="455" w:type="pct"/>
            <w:gridSpan w:val="3"/>
            <w:vAlign w:val="top"/>
          </w:tcPr>
          <w:p w14:paraId="73D47CE9" w14:textId="0CAF4DE8"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$1,266,505</w:t>
            </w:r>
          </w:p>
        </w:tc>
        <w:tc>
          <w:tcPr>
            <w:tcW w:w="455" w:type="pct"/>
            <w:gridSpan w:val="2"/>
            <w:vAlign w:val="top"/>
          </w:tcPr>
          <w:p w14:paraId="39C8FDAB" w14:textId="5E34F5A0"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$3,051,124</w:t>
            </w:r>
          </w:p>
        </w:tc>
        <w:tc>
          <w:tcPr>
            <w:tcW w:w="493" w:type="pct"/>
            <w:gridSpan w:val="2"/>
            <w:vAlign w:val="top"/>
          </w:tcPr>
          <w:p w14:paraId="6EB848E2" w14:textId="4E02EF3E"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$10,722,636</w:t>
            </w:r>
          </w:p>
        </w:tc>
        <w:tc>
          <w:tcPr>
            <w:tcW w:w="493" w:type="pct"/>
            <w:vAlign w:val="top"/>
          </w:tcPr>
          <w:p w14:paraId="2ED0F60C" w14:textId="77107E86"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$4,317,630</w:t>
            </w:r>
          </w:p>
        </w:tc>
        <w:tc>
          <w:tcPr>
            <w:tcW w:w="455" w:type="pct"/>
            <w:gridSpan w:val="2"/>
            <w:vAlign w:val="top"/>
          </w:tcPr>
          <w:p w14:paraId="217BEC39" w14:textId="0874B540"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$6,405,006</w:t>
            </w:r>
          </w:p>
        </w:tc>
        <w:tc>
          <w:tcPr>
            <w:tcW w:w="218" w:type="pct"/>
            <w:gridSpan w:val="3"/>
            <w:vAlign w:val="top"/>
          </w:tcPr>
          <w:p w14:paraId="2A221396" w14:textId="1B217D7E"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r w:rsidRPr="00DD6C43">
              <w:rPr>
                <w:sz w:val="14"/>
                <w:szCs w:val="14"/>
              </w:rPr>
              <w:t>2.48</w:t>
            </w:r>
          </w:p>
        </w:tc>
        <w:tc>
          <w:tcPr>
            <w:tcW w:w="76" w:type="pct"/>
            <w:vAlign w:val="top"/>
          </w:tcPr>
          <w:p w14:paraId="785622E7" w14:textId="274BE301" w:rsidR="00DD6C43" w:rsidRPr="00DD6C43"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sz w:val="14"/>
                <w:szCs w:val="14"/>
              </w:rPr>
            </w:pPr>
          </w:p>
        </w:tc>
      </w:tr>
      <w:tr w:rsidR="00DD6C43" w:rsidRPr="00DD6C43" w14:paraId="4A55EA92" w14:textId="77777777" w:rsidTr="00DD6C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3" w:type="pct"/>
            <w:vAlign w:val="top"/>
          </w:tcPr>
          <w:p w14:paraId="7B170B41" w14:textId="71A04205" w:rsidR="00DD6C43" w:rsidRPr="00DD6C43" w:rsidRDefault="00DD6C43" w:rsidP="00DD6C43">
            <w:pPr>
              <w:jc w:val="left"/>
              <w:rPr>
                <w:rFonts w:cs="Arial"/>
                <w:sz w:val="14"/>
                <w:szCs w:val="14"/>
              </w:rPr>
            </w:pPr>
            <w:r w:rsidRPr="00DD6C43">
              <w:rPr>
                <w:sz w:val="14"/>
                <w:szCs w:val="14"/>
              </w:rPr>
              <w:t>Business &amp; Public Sector</w:t>
            </w:r>
          </w:p>
        </w:tc>
        <w:tc>
          <w:tcPr>
            <w:tcW w:w="542" w:type="pct"/>
            <w:gridSpan w:val="2"/>
            <w:vAlign w:val="top"/>
          </w:tcPr>
          <w:p w14:paraId="3E17AA29" w14:textId="3A7F9896" w:rsidR="00DD6C43" w:rsidRPr="00DD6C43" w:rsidRDefault="00DD6C43" w:rsidP="00DD6C43">
            <w:pPr>
              <w:jc w:val="lef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Coordinated Retro- Commissioning</w:t>
            </w:r>
          </w:p>
        </w:tc>
        <w:tc>
          <w:tcPr>
            <w:tcW w:w="493" w:type="pct"/>
            <w:vAlign w:val="top"/>
          </w:tcPr>
          <w:p w14:paraId="2CE7AFF3" w14:textId="4006BC74"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$22,348,571</w:t>
            </w:r>
          </w:p>
        </w:tc>
        <w:tc>
          <w:tcPr>
            <w:tcW w:w="455" w:type="pct"/>
            <w:gridSpan w:val="2"/>
            <w:vAlign w:val="top"/>
          </w:tcPr>
          <w:p w14:paraId="4F55DAF0" w14:textId="75A0875C"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$1,670,449</w:t>
            </w:r>
          </w:p>
        </w:tc>
        <w:tc>
          <w:tcPr>
            <w:tcW w:w="455" w:type="pct"/>
            <w:vAlign w:val="top"/>
          </w:tcPr>
          <w:p w14:paraId="2BBD04FA" w14:textId="0345C881"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$736,584</w:t>
            </w:r>
          </w:p>
        </w:tc>
        <w:tc>
          <w:tcPr>
            <w:tcW w:w="455" w:type="pct"/>
            <w:gridSpan w:val="3"/>
            <w:vAlign w:val="top"/>
          </w:tcPr>
          <w:p w14:paraId="0D74B1DB" w14:textId="02878C01"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$9,334,309</w:t>
            </w:r>
          </w:p>
        </w:tc>
        <w:tc>
          <w:tcPr>
            <w:tcW w:w="455" w:type="pct"/>
            <w:gridSpan w:val="2"/>
            <w:vAlign w:val="top"/>
          </w:tcPr>
          <w:p w14:paraId="50D7D987" w14:textId="587DDA4C"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$16,479,341</w:t>
            </w:r>
          </w:p>
        </w:tc>
        <w:tc>
          <w:tcPr>
            <w:tcW w:w="493" w:type="pct"/>
            <w:gridSpan w:val="2"/>
            <w:vAlign w:val="top"/>
          </w:tcPr>
          <w:p w14:paraId="03C0E803" w14:textId="197CA0C4"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$24,755,604</w:t>
            </w:r>
          </w:p>
        </w:tc>
        <w:tc>
          <w:tcPr>
            <w:tcW w:w="493" w:type="pct"/>
            <w:vAlign w:val="top"/>
          </w:tcPr>
          <w:p w14:paraId="1A917802" w14:textId="20F1E266"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$25,813,651</w:t>
            </w:r>
          </w:p>
        </w:tc>
        <w:tc>
          <w:tcPr>
            <w:tcW w:w="455" w:type="pct"/>
            <w:gridSpan w:val="2"/>
            <w:vAlign w:val="top"/>
          </w:tcPr>
          <w:p w14:paraId="59B5B20D" w14:textId="2BABEEC0"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-$1,058,047</w:t>
            </w:r>
          </w:p>
        </w:tc>
        <w:tc>
          <w:tcPr>
            <w:tcW w:w="218" w:type="pct"/>
            <w:gridSpan w:val="3"/>
            <w:vAlign w:val="top"/>
          </w:tcPr>
          <w:p w14:paraId="2A7C87F2" w14:textId="71E08FE7"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r w:rsidRPr="00DD6C43">
              <w:rPr>
                <w:sz w:val="14"/>
                <w:szCs w:val="14"/>
              </w:rPr>
              <w:t>0.96</w:t>
            </w:r>
          </w:p>
        </w:tc>
        <w:tc>
          <w:tcPr>
            <w:tcW w:w="76" w:type="pct"/>
            <w:vAlign w:val="top"/>
          </w:tcPr>
          <w:p w14:paraId="067825FC" w14:textId="255070AF" w:rsidR="00DD6C43" w:rsidRPr="00DD6C43" w:rsidRDefault="00DD6C43" w:rsidP="00DD6C43">
            <w:pPr>
              <w:jc w:val="right"/>
              <w:cnfStyle w:val="000000100000" w:firstRow="0" w:lastRow="0" w:firstColumn="0" w:lastColumn="0" w:oddVBand="0" w:evenVBand="0" w:oddHBand="1" w:evenHBand="0" w:firstRowFirstColumn="0" w:firstRowLastColumn="0" w:lastRowFirstColumn="0" w:lastRowLastColumn="0"/>
              <w:rPr>
                <w:rFonts w:cs="Arial"/>
                <w:sz w:val="14"/>
                <w:szCs w:val="14"/>
              </w:rPr>
            </w:pPr>
          </w:p>
        </w:tc>
      </w:tr>
      <w:tr w:rsidR="00DD6C43" w:rsidRPr="00E66170" w14:paraId="7BB715A3" w14:textId="77777777" w:rsidTr="00DD6C4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5" w:type="pct"/>
            <w:gridSpan w:val="3"/>
            <w:vAlign w:val="top"/>
          </w:tcPr>
          <w:p w14:paraId="5D14BB74" w14:textId="47FC62AD" w:rsidR="00DD6C43" w:rsidRPr="00E66170" w:rsidRDefault="00DD6C43" w:rsidP="00DD6C43">
            <w:pPr>
              <w:jc w:val="left"/>
              <w:rPr>
                <w:rFonts w:cs="Arial"/>
                <w:b/>
                <w:bCs/>
                <w:sz w:val="14"/>
                <w:szCs w:val="14"/>
              </w:rPr>
            </w:pPr>
            <w:r w:rsidRPr="00E66170">
              <w:rPr>
                <w:b/>
                <w:bCs/>
                <w:sz w:val="14"/>
                <w:szCs w:val="14"/>
              </w:rPr>
              <w:t xml:space="preserve"> Joint Programs Total</w:t>
            </w:r>
          </w:p>
        </w:tc>
        <w:tc>
          <w:tcPr>
            <w:tcW w:w="493" w:type="pct"/>
            <w:vAlign w:val="top"/>
          </w:tcPr>
          <w:p w14:paraId="7F6837DD" w14:textId="2C48D141"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$113,018,028</w:t>
            </w:r>
          </w:p>
        </w:tc>
        <w:tc>
          <w:tcPr>
            <w:tcW w:w="455" w:type="pct"/>
            <w:gridSpan w:val="2"/>
            <w:vAlign w:val="top"/>
          </w:tcPr>
          <w:p w14:paraId="5C341A9C" w14:textId="00907985"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$21,834,744</w:t>
            </w:r>
          </w:p>
        </w:tc>
        <w:tc>
          <w:tcPr>
            <w:tcW w:w="455" w:type="pct"/>
            <w:vAlign w:val="top"/>
          </w:tcPr>
          <w:p w14:paraId="55EDC04A" w14:textId="41928855"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$22,938,272</w:t>
            </w:r>
          </w:p>
        </w:tc>
        <w:tc>
          <w:tcPr>
            <w:tcW w:w="455" w:type="pct"/>
            <w:gridSpan w:val="3"/>
            <w:vAlign w:val="top"/>
          </w:tcPr>
          <w:p w14:paraId="1CF6CD1F" w14:textId="2D84F461"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$43,058,166</w:t>
            </w:r>
          </w:p>
        </w:tc>
        <w:tc>
          <w:tcPr>
            <w:tcW w:w="455" w:type="pct"/>
            <w:gridSpan w:val="2"/>
            <w:vAlign w:val="top"/>
          </w:tcPr>
          <w:p w14:paraId="4327E9DD" w14:textId="60A007D3"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$96,904,093</w:t>
            </w:r>
          </w:p>
        </w:tc>
        <w:tc>
          <w:tcPr>
            <w:tcW w:w="493" w:type="pct"/>
            <w:gridSpan w:val="2"/>
            <w:vAlign w:val="top"/>
          </w:tcPr>
          <w:p w14:paraId="6D43A7B0" w14:textId="76591AA4"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$157,791,044</w:t>
            </w:r>
          </w:p>
        </w:tc>
        <w:tc>
          <w:tcPr>
            <w:tcW w:w="493" w:type="pct"/>
            <w:vAlign w:val="top"/>
          </w:tcPr>
          <w:p w14:paraId="5784F410" w14:textId="5360027C"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$139,962,259</w:t>
            </w:r>
          </w:p>
        </w:tc>
        <w:tc>
          <w:tcPr>
            <w:tcW w:w="455" w:type="pct"/>
            <w:gridSpan w:val="2"/>
            <w:vAlign w:val="top"/>
          </w:tcPr>
          <w:p w14:paraId="2293DDA9" w14:textId="254C2118"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$17,828,784</w:t>
            </w:r>
          </w:p>
        </w:tc>
        <w:tc>
          <w:tcPr>
            <w:tcW w:w="218" w:type="pct"/>
            <w:gridSpan w:val="3"/>
            <w:vAlign w:val="top"/>
          </w:tcPr>
          <w:p w14:paraId="1DAB59B0" w14:textId="43773C7A"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r w:rsidRPr="00E66170">
              <w:rPr>
                <w:b/>
                <w:bCs/>
                <w:sz w:val="14"/>
                <w:szCs w:val="14"/>
              </w:rPr>
              <w:t>1.13</w:t>
            </w:r>
          </w:p>
        </w:tc>
        <w:tc>
          <w:tcPr>
            <w:tcW w:w="76" w:type="pct"/>
            <w:vAlign w:val="top"/>
          </w:tcPr>
          <w:p w14:paraId="519C7EBE" w14:textId="5136EEE2" w:rsidR="00DD6C43" w:rsidRPr="00E66170" w:rsidRDefault="00DD6C43" w:rsidP="00DD6C43">
            <w:pPr>
              <w:jc w:val="right"/>
              <w:cnfStyle w:val="000000010000" w:firstRow="0" w:lastRow="0" w:firstColumn="0" w:lastColumn="0" w:oddVBand="0" w:evenVBand="0" w:oddHBand="0" w:evenHBand="1" w:firstRowFirstColumn="0" w:firstRowLastColumn="0" w:lastRowFirstColumn="0" w:lastRowLastColumn="0"/>
              <w:rPr>
                <w:rFonts w:cs="Arial"/>
                <w:b/>
                <w:bCs/>
                <w:sz w:val="14"/>
                <w:szCs w:val="14"/>
              </w:rPr>
            </w:pPr>
          </w:p>
        </w:tc>
      </w:tr>
    </w:tbl>
    <w:p w14:paraId="3B8D285E" w14:textId="1EFBC34A" w:rsidR="00EC4984" w:rsidRDefault="00EC4984" w:rsidP="008A09DA">
      <w:pPr>
        <w:pStyle w:val="GraphFootnote"/>
      </w:pPr>
      <w:r>
        <w:t>Note: Totals may not sum due to rounding.</w:t>
      </w:r>
    </w:p>
    <w:p w14:paraId="16D29512" w14:textId="662281EC" w:rsidR="00022642" w:rsidRPr="00A63581" w:rsidRDefault="00022642" w:rsidP="008A09DA">
      <w:pPr>
        <w:pStyle w:val="GraphFootnote"/>
      </w:pPr>
      <w:r w:rsidRPr="00A63581">
        <w:t>* The Illinois UCT test is defined in the Illinois Power Agency Act (see 20 ILCS 3855/1-10)</w:t>
      </w:r>
      <w:r w:rsidR="00A63581" w:rsidRPr="00A63581">
        <w:t>.</w:t>
      </w:r>
    </w:p>
    <w:p w14:paraId="231214C7" w14:textId="77777777" w:rsidR="00744EF9" w:rsidRDefault="00744EF9" w:rsidP="00744EF9">
      <w:pPr>
        <w:jc w:val="center"/>
        <w:rPr>
          <w:rFonts w:ascii="Palatino Linotype" w:eastAsia="Times New Roman" w:hAnsi="Palatino Linotype" w:cs="Calibri"/>
          <w:b/>
          <w:bCs/>
          <w:color w:val="000000"/>
          <w:szCs w:val="20"/>
        </w:rPr>
      </w:pPr>
    </w:p>
    <w:p w14:paraId="07B3E6D8" w14:textId="77777777" w:rsidR="00744EF9" w:rsidRDefault="00744EF9" w:rsidP="00744EF9">
      <w:pPr>
        <w:jc w:val="center"/>
        <w:rPr>
          <w:rFonts w:ascii="Palatino Linotype" w:eastAsia="Times New Roman" w:hAnsi="Palatino Linotype" w:cs="Calibri"/>
          <w:b/>
          <w:bCs/>
          <w:color w:val="000000"/>
          <w:szCs w:val="20"/>
        </w:rPr>
        <w:sectPr w:rsidR="00744EF9" w:rsidSect="007F361B">
          <w:headerReference w:type="default" r:id="rId14"/>
          <w:pgSz w:w="15840" w:h="12240" w:orient="landscape"/>
          <w:pgMar w:top="1440" w:right="720" w:bottom="1440" w:left="720" w:header="720" w:footer="720" w:gutter="0"/>
          <w:cols w:space="720"/>
          <w:docGrid w:linePitch="360"/>
        </w:sectPr>
      </w:pPr>
    </w:p>
    <w:p w14:paraId="02D7AC10" w14:textId="35285F75" w:rsidR="0059322D" w:rsidRPr="00685B42" w:rsidRDefault="0059322D" w:rsidP="00685B42">
      <w:pPr>
        <w:pStyle w:val="Caption"/>
        <w:rPr>
          <w:color w:val="auto"/>
        </w:rPr>
      </w:pPr>
      <w:r w:rsidRPr="009356C5">
        <w:rPr>
          <w:color w:val="auto"/>
        </w:rPr>
        <w:lastRenderedPageBreak/>
        <w:t xml:space="preserve">Table </w:t>
      </w:r>
      <w:r w:rsidR="00F25466" w:rsidRPr="009356C5">
        <w:rPr>
          <w:color w:val="auto"/>
        </w:rPr>
        <w:t>4</w:t>
      </w:r>
      <w:r w:rsidRPr="009356C5">
        <w:rPr>
          <w:color w:val="auto"/>
        </w:rPr>
        <w:t xml:space="preserve">. Summary of </w:t>
      </w:r>
      <w:bookmarkStart w:id="2" w:name="_Hlk76759704"/>
      <w:r w:rsidRPr="009356C5">
        <w:rPr>
          <w:color w:val="auto"/>
        </w:rPr>
        <w:t xml:space="preserve">TRC Test Values </w:t>
      </w:r>
      <w:r w:rsidR="00F44732" w:rsidRPr="009356C5">
        <w:rPr>
          <w:color w:val="auto"/>
        </w:rPr>
        <w:t>by</w:t>
      </w:r>
      <w:r w:rsidRPr="009356C5">
        <w:rPr>
          <w:color w:val="auto"/>
        </w:rPr>
        <w:t xml:space="preserve"> Program and Utility</w:t>
      </w:r>
      <w:bookmarkEnd w:id="2"/>
      <w:r w:rsidRPr="009356C5">
        <w:rPr>
          <w:color w:val="auto"/>
        </w:rPr>
        <w:t xml:space="preserve"> – CY20</w:t>
      </w:r>
      <w:r w:rsidR="00AD3B25" w:rsidRPr="009356C5">
        <w:rPr>
          <w:color w:val="auto"/>
        </w:rPr>
        <w:t>2</w:t>
      </w:r>
      <w:r w:rsidR="00C72283">
        <w:rPr>
          <w:color w:val="auto"/>
        </w:rPr>
        <w:t>2</w:t>
      </w:r>
    </w:p>
    <w:tbl>
      <w:tblPr>
        <w:tblStyle w:val="EnergyTable11"/>
        <w:tblW w:w="9100" w:type="dxa"/>
        <w:tblLook w:val="04A0" w:firstRow="1" w:lastRow="0" w:firstColumn="1" w:lastColumn="0" w:noHBand="0" w:noVBand="1"/>
      </w:tblPr>
      <w:tblGrid>
        <w:gridCol w:w="1980"/>
        <w:gridCol w:w="2320"/>
        <w:gridCol w:w="960"/>
        <w:gridCol w:w="960"/>
        <w:gridCol w:w="960"/>
        <w:gridCol w:w="110"/>
        <w:gridCol w:w="850"/>
        <w:gridCol w:w="960"/>
      </w:tblGrid>
      <w:tr w:rsidR="00685B42" w:rsidRPr="00670308" w14:paraId="1091EF36" w14:textId="77777777" w:rsidTr="008A09D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hideMark/>
          </w:tcPr>
          <w:p w14:paraId="24C996BE" w14:textId="77777777" w:rsidR="00670308" w:rsidRPr="008A09DA" w:rsidRDefault="00670308" w:rsidP="008A09DA">
            <w:pPr>
              <w:jc w:val="left"/>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Sector</w:t>
            </w:r>
          </w:p>
        </w:tc>
        <w:tc>
          <w:tcPr>
            <w:tcW w:w="2320" w:type="dxa"/>
            <w:hideMark/>
          </w:tcPr>
          <w:p w14:paraId="64A8AAB9" w14:textId="77777777" w:rsidR="00670308" w:rsidRPr="008A09DA" w:rsidRDefault="00670308" w:rsidP="008A09DA">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Program</w:t>
            </w:r>
          </w:p>
        </w:tc>
        <w:tc>
          <w:tcPr>
            <w:tcW w:w="960" w:type="dxa"/>
            <w:hideMark/>
          </w:tcPr>
          <w:p w14:paraId="35AA61C9" w14:textId="77777777" w:rsidR="00670308" w:rsidRPr="008A09DA" w:rsidRDefault="00670308" w:rsidP="00670308">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All</w:t>
            </w:r>
          </w:p>
        </w:tc>
        <w:tc>
          <w:tcPr>
            <w:tcW w:w="960" w:type="dxa"/>
            <w:hideMark/>
          </w:tcPr>
          <w:p w14:paraId="6476290B" w14:textId="77777777" w:rsidR="00670308" w:rsidRPr="008A09DA" w:rsidRDefault="00670308" w:rsidP="00670308">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ComEd</w:t>
            </w:r>
          </w:p>
        </w:tc>
        <w:tc>
          <w:tcPr>
            <w:tcW w:w="1070" w:type="dxa"/>
            <w:gridSpan w:val="2"/>
            <w:hideMark/>
          </w:tcPr>
          <w:p w14:paraId="241180B6" w14:textId="77777777" w:rsidR="00670308" w:rsidRPr="008A09DA" w:rsidRDefault="00670308" w:rsidP="00670308">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Nicor Gas</w:t>
            </w:r>
          </w:p>
        </w:tc>
        <w:tc>
          <w:tcPr>
            <w:tcW w:w="850" w:type="dxa"/>
            <w:hideMark/>
          </w:tcPr>
          <w:p w14:paraId="4E83874E" w14:textId="77777777" w:rsidR="00670308" w:rsidRPr="008A09DA" w:rsidRDefault="00670308" w:rsidP="00670308">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PGL</w:t>
            </w:r>
          </w:p>
        </w:tc>
        <w:tc>
          <w:tcPr>
            <w:tcW w:w="960" w:type="dxa"/>
            <w:hideMark/>
          </w:tcPr>
          <w:p w14:paraId="26EA963A" w14:textId="77777777" w:rsidR="00670308" w:rsidRPr="008A09DA" w:rsidRDefault="00670308" w:rsidP="00670308">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NSG</w:t>
            </w:r>
          </w:p>
        </w:tc>
      </w:tr>
      <w:tr w:rsidR="000116D9" w:rsidRPr="00670308" w14:paraId="2B367C32"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hideMark/>
          </w:tcPr>
          <w:p w14:paraId="4992B0AD" w14:textId="65385B7F" w:rsidR="000116D9" w:rsidRPr="00670308" w:rsidRDefault="00BE2816" w:rsidP="008A09DA">
            <w:pPr>
              <w:jc w:val="left"/>
              <w:rPr>
                <w:rFonts w:eastAsia="Times New Roman" w:cs="Arial"/>
                <w:color w:val="000000"/>
                <w:sz w:val="16"/>
                <w:szCs w:val="16"/>
              </w:rPr>
            </w:pPr>
            <w:r w:rsidRPr="00BE2816">
              <w:rPr>
                <w:rFonts w:eastAsia="Times New Roman" w:cs="Calibri"/>
                <w:color w:val="000000"/>
                <w:sz w:val="16"/>
                <w:szCs w:val="16"/>
              </w:rPr>
              <w:t xml:space="preserve">Residential / </w:t>
            </w:r>
            <w:r w:rsidR="000116D9" w:rsidRPr="00670308">
              <w:rPr>
                <w:rFonts w:eastAsia="Times New Roman" w:cs="Calibri"/>
                <w:color w:val="000000"/>
                <w:sz w:val="16"/>
                <w:szCs w:val="16"/>
              </w:rPr>
              <w:t>Income Eligible</w:t>
            </w:r>
          </w:p>
        </w:tc>
        <w:tc>
          <w:tcPr>
            <w:tcW w:w="2320" w:type="dxa"/>
            <w:hideMark/>
          </w:tcPr>
          <w:p w14:paraId="1B90B052" w14:textId="1DB13EC5" w:rsidR="000116D9" w:rsidRPr="0053274E" w:rsidRDefault="000116D9"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Single-Family Projects</w:t>
            </w:r>
          </w:p>
        </w:tc>
        <w:tc>
          <w:tcPr>
            <w:tcW w:w="960" w:type="dxa"/>
          </w:tcPr>
          <w:p w14:paraId="18C8FA9B" w14:textId="4EAB8AA5" w:rsidR="000116D9" w:rsidRPr="00E66170"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0.98</w:t>
            </w:r>
          </w:p>
        </w:tc>
        <w:tc>
          <w:tcPr>
            <w:tcW w:w="960" w:type="dxa"/>
          </w:tcPr>
          <w:p w14:paraId="7142C45A" w14:textId="5DCB0735" w:rsidR="000116D9" w:rsidRPr="000116D9" w:rsidRDefault="00BE55D7"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sz w:val="16"/>
                <w:szCs w:val="16"/>
              </w:rPr>
              <w:t>0.93</w:t>
            </w:r>
          </w:p>
        </w:tc>
        <w:tc>
          <w:tcPr>
            <w:tcW w:w="960" w:type="dxa"/>
          </w:tcPr>
          <w:p w14:paraId="2973ABCE" w14:textId="7055CB35"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1.1</w:t>
            </w:r>
            <w:r w:rsidR="0028235C">
              <w:rPr>
                <w:sz w:val="16"/>
                <w:szCs w:val="16"/>
              </w:rPr>
              <w:t>7</w:t>
            </w:r>
          </w:p>
        </w:tc>
        <w:tc>
          <w:tcPr>
            <w:tcW w:w="960" w:type="dxa"/>
            <w:gridSpan w:val="2"/>
          </w:tcPr>
          <w:p w14:paraId="5592C218" w14:textId="2F0BFEA3"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1.02</w:t>
            </w:r>
          </w:p>
        </w:tc>
        <w:tc>
          <w:tcPr>
            <w:tcW w:w="960" w:type="dxa"/>
          </w:tcPr>
          <w:p w14:paraId="7A2CFEC3" w14:textId="0640DB66"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0.51</w:t>
            </w:r>
          </w:p>
        </w:tc>
      </w:tr>
      <w:tr w:rsidR="000116D9" w:rsidRPr="00670308" w14:paraId="4A33236E"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4475FA8" w14:textId="2EDF3A2A" w:rsidR="000116D9" w:rsidRPr="00670308" w:rsidRDefault="00BE2816" w:rsidP="008A09DA">
            <w:pPr>
              <w:jc w:val="left"/>
              <w:rPr>
                <w:rFonts w:eastAsia="Times New Roman" w:cs="Arial"/>
                <w:color w:val="000000"/>
                <w:sz w:val="16"/>
                <w:szCs w:val="16"/>
              </w:rPr>
            </w:pPr>
            <w:r w:rsidRPr="00BE2816">
              <w:rPr>
                <w:rFonts w:eastAsia="Times New Roman" w:cs="Calibri"/>
                <w:color w:val="000000"/>
                <w:sz w:val="16"/>
                <w:szCs w:val="16"/>
              </w:rPr>
              <w:t xml:space="preserve">Residential / </w:t>
            </w:r>
            <w:r w:rsidR="000116D9" w:rsidRPr="00670308">
              <w:rPr>
                <w:rFonts w:eastAsia="Times New Roman" w:cs="Calibri"/>
                <w:color w:val="000000"/>
                <w:sz w:val="16"/>
                <w:szCs w:val="16"/>
              </w:rPr>
              <w:t>Income Eligible</w:t>
            </w:r>
          </w:p>
        </w:tc>
        <w:tc>
          <w:tcPr>
            <w:tcW w:w="2320" w:type="dxa"/>
            <w:hideMark/>
          </w:tcPr>
          <w:p w14:paraId="212D938A" w14:textId="2B6333D1" w:rsidR="000116D9" w:rsidRPr="0053274E" w:rsidRDefault="000116D9"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Multi-Family Projects</w:t>
            </w:r>
          </w:p>
        </w:tc>
        <w:tc>
          <w:tcPr>
            <w:tcW w:w="960" w:type="dxa"/>
            <w:noWrap/>
          </w:tcPr>
          <w:p w14:paraId="6C81D100" w14:textId="6A7D7756" w:rsidR="000116D9" w:rsidRPr="00E66170"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0.</w:t>
            </w:r>
            <w:r w:rsidR="00CC0B4D" w:rsidRPr="00E66170">
              <w:rPr>
                <w:b/>
                <w:bCs/>
                <w:sz w:val="16"/>
                <w:szCs w:val="16"/>
              </w:rPr>
              <w:t>72</w:t>
            </w:r>
          </w:p>
        </w:tc>
        <w:tc>
          <w:tcPr>
            <w:tcW w:w="960" w:type="dxa"/>
            <w:noWrap/>
          </w:tcPr>
          <w:p w14:paraId="4B3BCBDC" w14:textId="51AD4081" w:rsidR="000116D9" w:rsidRPr="000116D9" w:rsidRDefault="00BE55D7"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0.79</w:t>
            </w:r>
          </w:p>
        </w:tc>
        <w:tc>
          <w:tcPr>
            <w:tcW w:w="960" w:type="dxa"/>
            <w:noWrap/>
          </w:tcPr>
          <w:p w14:paraId="50088F43" w14:textId="2E4DD121" w:rsidR="000116D9" w:rsidRPr="000116D9" w:rsidRDefault="0028235C"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1.37</w:t>
            </w:r>
          </w:p>
        </w:tc>
        <w:tc>
          <w:tcPr>
            <w:tcW w:w="960" w:type="dxa"/>
            <w:gridSpan w:val="2"/>
            <w:noWrap/>
          </w:tcPr>
          <w:p w14:paraId="736CDD18" w14:textId="7A347765"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0.53</w:t>
            </w:r>
          </w:p>
        </w:tc>
        <w:tc>
          <w:tcPr>
            <w:tcW w:w="960" w:type="dxa"/>
            <w:noWrap/>
          </w:tcPr>
          <w:p w14:paraId="326AE72B" w14:textId="012D8910"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0.72</w:t>
            </w:r>
          </w:p>
        </w:tc>
      </w:tr>
      <w:tr w:rsidR="000116D9" w:rsidRPr="00670308" w14:paraId="6B9B92ED"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6E2FF64" w14:textId="77777777" w:rsidR="000116D9" w:rsidRPr="00670308" w:rsidRDefault="000116D9" w:rsidP="008A09DA">
            <w:pPr>
              <w:jc w:val="left"/>
              <w:rPr>
                <w:rFonts w:eastAsia="Times New Roman" w:cs="Arial"/>
                <w:color w:val="000000"/>
                <w:sz w:val="16"/>
                <w:szCs w:val="16"/>
              </w:rPr>
            </w:pPr>
            <w:r w:rsidRPr="00670308">
              <w:rPr>
                <w:rFonts w:eastAsia="Times New Roman" w:cs="Calibri"/>
                <w:color w:val="000000"/>
                <w:sz w:val="16"/>
                <w:szCs w:val="16"/>
              </w:rPr>
              <w:t>Income Eligible</w:t>
            </w:r>
          </w:p>
        </w:tc>
        <w:tc>
          <w:tcPr>
            <w:tcW w:w="2320" w:type="dxa"/>
            <w:hideMark/>
          </w:tcPr>
          <w:p w14:paraId="6D6C5D4B" w14:textId="5F14298F" w:rsidR="000116D9" w:rsidRPr="0053274E" w:rsidRDefault="000116D9"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Product Distribution</w:t>
            </w:r>
          </w:p>
        </w:tc>
        <w:tc>
          <w:tcPr>
            <w:tcW w:w="960" w:type="dxa"/>
            <w:noWrap/>
          </w:tcPr>
          <w:p w14:paraId="7143E866" w14:textId="0621F2A1" w:rsidR="000116D9" w:rsidRPr="00E66170"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8.17</w:t>
            </w:r>
          </w:p>
        </w:tc>
        <w:tc>
          <w:tcPr>
            <w:tcW w:w="960" w:type="dxa"/>
            <w:noWrap/>
          </w:tcPr>
          <w:p w14:paraId="55378F75" w14:textId="5D776AC5" w:rsidR="000116D9" w:rsidRPr="000116D9" w:rsidRDefault="00BE55D7"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color w:val="000000"/>
                <w:sz w:val="16"/>
                <w:szCs w:val="16"/>
              </w:rPr>
              <w:t>8.25</w:t>
            </w:r>
          </w:p>
        </w:tc>
        <w:tc>
          <w:tcPr>
            <w:tcW w:w="960" w:type="dxa"/>
            <w:noWrap/>
          </w:tcPr>
          <w:p w14:paraId="4F8765D4" w14:textId="1003C2CB"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8.56</w:t>
            </w:r>
          </w:p>
        </w:tc>
        <w:tc>
          <w:tcPr>
            <w:tcW w:w="960" w:type="dxa"/>
            <w:gridSpan w:val="2"/>
            <w:noWrap/>
          </w:tcPr>
          <w:p w14:paraId="185A4631" w14:textId="49D56922"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7.03</w:t>
            </w:r>
          </w:p>
        </w:tc>
        <w:tc>
          <w:tcPr>
            <w:tcW w:w="960" w:type="dxa"/>
            <w:noWrap/>
          </w:tcPr>
          <w:p w14:paraId="5A4386EA" w14:textId="4AEFD658"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7.86</w:t>
            </w:r>
          </w:p>
        </w:tc>
      </w:tr>
      <w:tr w:rsidR="000116D9" w:rsidRPr="00670308" w14:paraId="51F981C3"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4A6078B8" w14:textId="77777777" w:rsidR="000116D9" w:rsidRPr="00670308" w:rsidRDefault="000116D9" w:rsidP="008A09DA">
            <w:pPr>
              <w:jc w:val="left"/>
              <w:rPr>
                <w:rFonts w:eastAsia="Times New Roman" w:cs="Arial"/>
                <w:color w:val="000000"/>
                <w:sz w:val="16"/>
                <w:szCs w:val="16"/>
              </w:rPr>
            </w:pPr>
            <w:r w:rsidRPr="00670308">
              <w:rPr>
                <w:rFonts w:eastAsia="Times New Roman" w:cs="Calibri"/>
                <w:color w:val="000000"/>
                <w:sz w:val="16"/>
                <w:szCs w:val="16"/>
              </w:rPr>
              <w:t>Income Eligible</w:t>
            </w:r>
          </w:p>
        </w:tc>
        <w:tc>
          <w:tcPr>
            <w:tcW w:w="2320" w:type="dxa"/>
            <w:hideMark/>
          </w:tcPr>
          <w:p w14:paraId="720416F6" w14:textId="31ABC03B" w:rsidR="000116D9" w:rsidRPr="0053274E" w:rsidRDefault="000116D9"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Affordable Housing New Construction</w:t>
            </w:r>
          </w:p>
        </w:tc>
        <w:tc>
          <w:tcPr>
            <w:tcW w:w="960" w:type="dxa"/>
            <w:noWrap/>
          </w:tcPr>
          <w:p w14:paraId="21F1DFB1" w14:textId="3C478640" w:rsidR="000116D9" w:rsidRPr="00E66170"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2.</w:t>
            </w:r>
            <w:r w:rsidR="00CC0B4D" w:rsidRPr="00E66170">
              <w:rPr>
                <w:b/>
                <w:bCs/>
                <w:sz w:val="16"/>
                <w:szCs w:val="16"/>
              </w:rPr>
              <w:t>68</w:t>
            </w:r>
          </w:p>
        </w:tc>
        <w:tc>
          <w:tcPr>
            <w:tcW w:w="960" w:type="dxa"/>
            <w:noWrap/>
          </w:tcPr>
          <w:p w14:paraId="571F5ABF" w14:textId="40EFDB9B" w:rsidR="000116D9" w:rsidRPr="000116D9" w:rsidRDefault="00BE55D7"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3.62</w:t>
            </w:r>
          </w:p>
        </w:tc>
        <w:tc>
          <w:tcPr>
            <w:tcW w:w="960" w:type="dxa"/>
            <w:noWrap/>
          </w:tcPr>
          <w:p w14:paraId="68E93C3B" w14:textId="3375A89B" w:rsidR="000116D9" w:rsidRPr="000116D9" w:rsidRDefault="0028235C"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1.16</w:t>
            </w:r>
          </w:p>
        </w:tc>
        <w:tc>
          <w:tcPr>
            <w:tcW w:w="960" w:type="dxa"/>
            <w:gridSpan w:val="2"/>
            <w:noWrap/>
          </w:tcPr>
          <w:p w14:paraId="56B8A462" w14:textId="2C316113"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w:t>
            </w:r>
          </w:p>
        </w:tc>
        <w:tc>
          <w:tcPr>
            <w:tcW w:w="960" w:type="dxa"/>
            <w:noWrap/>
          </w:tcPr>
          <w:p w14:paraId="04873499" w14:textId="77305CF6"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color w:val="000000"/>
                <w:sz w:val="16"/>
                <w:szCs w:val="16"/>
              </w:rPr>
              <w:t>--*</w:t>
            </w:r>
          </w:p>
        </w:tc>
      </w:tr>
      <w:tr w:rsidR="000116D9" w:rsidRPr="00670308" w14:paraId="2FE1DEA9"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BF3E7CF" w14:textId="77777777" w:rsidR="000116D9" w:rsidRPr="00670308" w:rsidRDefault="000116D9" w:rsidP="008A09DA">
            <w:pPr>
              <w:jc w:val="left"/>
              <w:rPr>
                <w:rFonts w:eastAsia="Times New Roman" w:cs="Arial"/>
                <w:color w:val="000000"/>
                <w:sz w:val="16"/>
                <w:szCs w:val="16"/>
              </w:rPr>
            </w:pPr>
            <w:r w:rsidRPr="00670308">
              <w:rPr>
                <w:rFonts w:eastAsia="Times New Roman" w:cs="Calibri"/>
                <w:color w:val="000000"/>
                <w:sz w:val="16"/>
                <w:szCs w:val="16"/>
              </w:rPr>
              <w:t>Business &amp; Public Sector</w:t>
            </w:r>
          </w:p>
        </w:tc>
        <w:tc>
          <w:tcPr>
            <w:tcW w:w="2320" w:type="dxa"/>
            <w:hideMark/>
          </w:tcPr>
          <w:p w14:paraId="0710E577" w14:textId="35880B3C" w:rsidR="000116D9" w:rsidRPr="0053274E" w:rsidRDefault="000116D9"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Coordinated Non-Residential New Construction</w:t>
            </w:r>
          </w:p>
        </w:tc>
        <w:tc>
          <w:tcPr>
            <w:tcW w:w="960" w:type="dxa"/>
            <w:noWrap/>
          </w:tcPr>
          <w:p w14:paraId="2E3FC40C" w14:textId="482B380B" w:rsidR="000116D9" w:rsidRPr="00E66170"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2.25</w:t>
            </w:r>
          </w:p>
        </w:tc>
        <w:tc>
          <w:tcPr>
            <w:tcW w:w="960" w:type="dxa"/>
            <w:noWrap/>
          </w:tcPr>
          <w:p w14:paraId="5F50D494" w14:textId="290D0F12" w:rsidR="000116D9" w:rsidRPr="000116D9" w:rsidRDefault="00BE55D7"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Pr>
                <w:color w:val="000000"/>
                <w:sz w:val="16"/>
                <w:szCs w:val="16"/>
              </w:rPr>
              <w:t>1.82</w:t>
            </w:r>
          </w:p>
        </w:tc>
        <w:tc>
          <w:tcPr>
            <w:tcW w:w="960" w:type="dxa"/>
            <w:noWrap/>
          </w:tcPr>
          <w:p w14:paraId="3AF811E6" w14:textId="77A0D036"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5.23</w:t>
            </w:r>
          </w:p>
        </w:tc>
        <w:tc>
          <w:tcPr>
            <w:tcW w:w="960" w:type="dxa"/>
            <w:gridSpan w:val="2"/>
            <w:noWrap/>
          </w:tcPr>
          <w:p w14:paraId="59D3801E" w14:textId="78CD4224"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2.79</w:t>
            </w:r>
          </w:p>
        </w:tc>
        <w:tc>
          <w:tcPr>
            <w:tcW w:w="960" w:type="dxa"/>
            <w:noWrap/>
          </w:tcPr>
          <w:p w14:paraId="21E6D764" w14:textId="6554EA07" w:rsidR="000116D9" w:rsidRPr="000116D9" w:rsidRDefault="000116D9" w:rsidP="000116D9">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0116D9">
              <w:rPr>
                <w:sz w:val="16"/>
                <w:szCs w:val="16"/>
              </w:rPr>
              <w:t>2.50</w:t>
            </w:r>
          </w:p>
        </w:tc>
      </w:tr>
      <w:tr w:rsidR="000116D9" w:rsidRPr="00670308" w14:paraId="28376A4C"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0727D03D" w14:textId="77777777" w:rsidR="000116D9" w:rsidRPr="00670308" w:rsidRDefault="000116D9" w:rsidP="008A09DA">
            <w:pPr>
              <w:jc w:val="left"/>
              <w:rPr>
                <w:rFonts w:eastAsia="Times New Roman" w:cs="Arial"/>
                <w:color w:val="000000"/>
                <w:sz w:val="16"/>
                <w:szCs w:val="16"/>
              </w:rPr>
            </w:pPr>
            <w:r w:rsidRPr="00670308">
              <w:rPr>
                <w:rFonts w:eastAsia="Times New Roman" w:cs="Calibri"/>
                <w:color w:val="000000"/>
                <w:sz w:val="16"/>
                <w:szCs w:val="16"/>
              </w:rPr>
              <w:t>Business &amp; Public Sector</w:t>
            </w:r>
          </w:p>
        </w:tc>
        <w:tc>
          <w:tcPr>
            <w:tcW w:w="2320" w:type="dxa"/>
            <w:hideMark/>
          </w:tcPr>
          <w:p w14:paraId="1D6C7BA5" w14:textId="5A617A3E" w:rsidR="000116D9" w:rsidRPr="0053274E" w:rsidRDefault="000116D9"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Coordinated Retro- Commissioning</w:t>
            </w:r>
          </w:p>
        </w:tc>
        <w:tc>
          <w:tcPr>
            <w:tcW w:w="960" w:type="dxa"/>
            <w:noWrap/>
          </w:tcPr>
          <w:p w14:paraId="65D0275B" w14:textId="6F448D6A" w:rsidR="000116D9" w:rsidRPr="00E66170"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1.76</w:t>
            </w:r>
          </w:p>
        </w:tc>
        <w:tc>
          <w:tcPr>
            <w:tcW w:w="960" w:type="dxa"/>
            <w:noWrap/>
          </w:tcPr>
          <w:p w14:paraId="7D82B3A8" w14:textId="1A39FCC4" w:rsidR="000116D9" w:rsidRPr="000116D9" w:rsidRDefault="00BE55D7"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1.64</w:t>
            </w:r>
          </w:p>
        </w:tc>
        <w:tc>
          <w:tcPr>
            <w:tcW w:w="960" w:type="dxa"/>
            <w:noWrap/>
          </w:tcPr>
          <w:p w14:paraId="1A333FED" w14:textId="6F60A8B7"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9.02</w:t>
            </w:r>
          </w:p>
        </w:tc>
        <w:tc>
          <w:tcPr>
            <w:tcW w:w="960" w:type="dxa"/>
            <w:gridSpan w:val="2"/>
            <w:noWrap/>
          </w:tcPr>
          <w:p w14:paraId="3B281F5F" w14:textId="756F6160"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6.15</w:t>
            </w:r>
          </w:p>
        </w:tc>
        <w:tc>
          <w:tcPr>
            <w:tcW w:w="960" w:type="dxa"/>
            <w:noWrap/>
          </w:tcPr>
          <w:p w14:paraId="0D4842CD" w14:textId="05A2F9C5" w:rsidR="000116D9" w:rsidRPr="000116D9" w:rsidRDefault="000116D9" w:rsidP="000116D9">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0116D9">
              <w:rPr>
                <w:sz w:val="16"/>
                <w:szCs w:val="16"/>
              </w:rPr>
              <w:t>3.17</w:t>
            </w:r>
          </w:p>
        </w:tc>
      </w:tr>
    </w:tbl>
    <w:p w14:paraId="391E47F6" w14:textId="00AC61FD" w:rsidR="00670308" w:rsidRPr="00A63581" w:rsidRDefault="000D7B67" w:rsidP="008A09DA">
      <w:pPr>
        <w:pStyle w:val="GraphFootnote"/>
      </w:pPr>
      <w:r w:rsidRPr="00A63581">
        <w:t xml:space="preserve">* </w:t>
      </w:r>
      <w:r w:rsidR="000116D9" w:rsidRPr="00A63581">
        <w:t xml:space="preserve">PGL &amp; NSG </w:t>
      </w:r>
      <w:r w:rsidRPr="00A63581">
        <w:t>did not implement projects in CY202</w:t>
      </w:r>
      <w:r w:rsidR="000116D9" w:rsidRPr="00A63581">
        <w:t>2</w:t>
      </w:r>
      <w:r w:rsidRPr="00A63581">
        <w:t>.</w:t>
      </w:r>
    </w:p>
    <w:p w14:paraId="6875CE66" w14:textId="77777777" w:rsidR="008A09DA" w:rsidRDefault="008A09DA" w:rsidP="009D3AE4">
      <w:pPr>
        <w:pStyle w:val="Caption"/>
        <w:rPr>
          <w:color w:val="auto"/>
        </w:rPr>
      </w:pPr>
    </w:p>
    <w:p w14:paraId="2BFFA2D7" w14:textId="40F74098" w:rsidR="009D3AE4" w:rsidRPr="00685B42" w:rsidRDefault="009D3AE4" w:rsidP="009D3AE4">
      <w:pPr>
        <w:pStyle w:val="Caption"/>
        <w:rPr>
          <w:color w:val="auto"/>
        </w:rPr>
      </w:pPr>
      <w:r w:rsidRPr="009356C5">
        <w:rPr>
          <w:color w:val="auto"/>
        </w:rPr>
        <w:t xml:space="preserve">Table </w:t>
      </w:r>
      <w:r>
        <w:rPr>
          <w:color w:val="auto"/>
        </w:rPr>
        <w:t>5</w:t>
      </w:r>
      <w:r w:rsidRPr="009356C5">
        <w:rPr>
          <w:color w:val="auto"/>
        </w:rPr>
        <w:t xml:space="preserve">. Summary of </w:t>
      </w:r>
      <w:r>
        <w:rPr>
          <w:color w:val="auto"/>
        </w:rPr>
        <w:t>UCT</w:t>
      </w:r>
      <w:r w:rsidRPr="009356C5">
        <w:rPr>
          <w:color w:val="auto"/>
        </w:rPr>
        <w:t xml:space="preserve"> Test Values by Program and Utility – CY202</w:t>
      </w:r>
      <w:r>
        <w:rPr>
          <w:color w:val="auto"/>
        </w:rPr>
        <w:t>2</w:t>
      </w:r>
    </w:p>
    <w:tbl>
      <w:tblPr>
        <w:tblStyle w:val="EnergyTable11"/>
        <w:tblW w:w="9095" w:type="dxa"/>
        <w:tblLook w:val="04A0" w:firstRow="1" w:lastRow="0" w:firstColumn="1" w:lastColumn="0" w:noHBand="0" w:noVBand="1"/>
      </w:tblPr>
      <w:tblGrid>
        <w:gridCol w:w="1980"/>
        <w:gridCol w:w="2320"/>
        <w:gridCol w:w="960"/>
        <w:gridCol w:w="960"/>
        <w:gridCol w:w="960"/>
        <w:gridCol w:w="101"/>
        <w:gridCol w:w="854"/>
        <w:gridCol w:w="960"/>
      </w:tblGrid>
      <w:tr w:rsidR="0060304A" w:rsidRPr="0060304A" w14:paraId="12F47C69" w14:textId="77777777" w:rsidTr="008A09D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1980" w:type="dxa"/>
            <w:hideMark/>
          </w:tcPr>
          <w:p w14:paraId="0916E01C" w14:textId="77777777" w:rsidR="009D3AE4" w:rsidRPr="008A09DA" w:rsidRDefault="009D3AE4" w:rsidP="008A09DA">
            <w:pPr>
              <w:jc w:val="left"/>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Sector</w:t>
            </w:r>
          </w:p>
        </w:tc>
        <w:tc>
          <w:tcPr>
            <w:tcW w:w="2320" w:type="dxa"/>
            <w:hideMark/>
          </w:tcPr>
          <w:p w14:paraId="4DA04905" w14:textId="77777777" w:rsidR="009D3AE4" w:rsidRPr="008A09DA" w:rsidRDefault="009D3AE4" w:rsidP="008A09DA">
            <w:pPr>
              <w:jc w:val="left"/>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Program</w:t>
            </w:r>
          </w:p>
        </w:tc>
        <w:tc>
          <w:tcPr>
            <w:tcW w:w="960" w:type="dxa"/>
            <w:hideMark/>
          </w:tcPr>
          <w:p w14:paraId="191E1D29" w14:textId="77777777" w:rsidR="009D3AE4" w:rsidRPr="008A09DA" w:rsidRDefault="009D3AE4" w:rsidP="001D2E20">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All</w:t>
            </w:r>
          </w:p>
        </w:tc>
        <w:tc>
          <w:tcPr>
            <w:tcW w:w="960" w:type="dxa"/>
            <w:hideMark/>
          </w:tcPr>
          <w:p w14:paraId="3351674A" w14:textId="77777777" w:rsidR="009D3AE4" w:rsidRPr="008A09DA" w:rsidRDefault="009D3AE4" w:rsidP="001D2E20">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ComEd</w:t>
            </w:r>
          </w:p>
        </w:tc>
        <w:tc>
          <w:tcPr>
            <w:tcW w:w="1061" w:type="dxa"/>
            <w:gridSpan w:val="2"/>
            <w:hideMark/>
          </w:tcPr>
          <w:p w14:paraId="54F460F7" w14:textId="77777777" w:rsidR="009D3AE4" w:rsidRPr="008A09DA" w:rsidRDefault="009D3AE4" w:rsidP="001D2E20">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Nicor Gas</w:t>
            </w:r>
          </w:p>
        </w:tc>
        <w:tc>
          <w:tcPr>
            <w:tcW w:w="850" w:type="dxa"/>
            <w:hideMark/>
          </w:tcPr>
          <w:p w14:paraId="3E38D0D4" w14:textId="77777777" w:rsidR="009D3AE4" w:rsidRPr="008A09DA" w:rsidRDefault="009D3AE4" w:rsidP="001D2E20">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8A09DA">
              <w:rPr>
                <w:rFonts w:eastAsia="Times New Roman" w:cs="Arial"/>
                <w:bCs/>
                <w:color w:val="FFFFFF" w:themeColor="background1"/>
                <w:sz w:val="16"/>
                <w:szCs w:val="16"/>
              </w:rPr>
              <w:t>PGL</w:t>
            </w:r>
          </w:p>
        </w:tc>
        <w:tc>
          <w:tcPr>
            <w:tcW w:w="960" w:type="dxa"/>
            <w:hideMark/>
          </w:tcPr>
          <w:p w14:paraId="24B01A7A" w14:textId="77777777" w:rsidR="009D3AE4" w:rsidRPr="0060304A" w:rsidRDefault="009D3AE4" w:rsidP="001D2E20">
            <w:pPr>
              <w:cnfStyle w:val="100000000000" w:firstRow="1" w:lastRow="0" w:firstColumn="0" w:lastColumn="0" w:oddVBand="0" w:evenVBand="0" w:oddHBand="0" w:evenHBand="0" w:firstRowFirstColumn="0" w:firstRowLastColumn="0" w:lastRowFirstColumn="0" w:lastRowLastColumn="0"/>
              <w:rPr>
                <w:rFonts w:eastAsia="Times New Roman" w:cs="Arial"/>
                <w:b w:val="0"/>
                <w:bCs/>
                <w:color w:val="FFFFFF" w:themeColor="background1"/>
                <w:sz w:val="16"/>
                <w:szCs w:val="16"/>
              </w:rPr>
            </w:pPr>
            <w:r w:rsidRPr="0060304A">
              <w:rPr>
                <w:rFonts w:eastAsia="Times New Roman" w:cs="Arial"/>
                <w:bCs/>
                <w:color w:val="FFFFFF" w:themeColor="background1"/>
                <w:sz w:val="16"/>
                <w:szCs w:val="16"/>
              </w:rPr>
              <w:t>NSG</w:t>
            </w:r>
          </w:p>
        </w:tc>
      </w:tr>
      <w:tr w:rsidR="005B6638" w:rsidRPr="00670308" w14:paraId="0516FC60"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hideMark/>
          </w:tcPr>
          <w:p w14:paraId="48558390" w14:textId="77777777" w:rsidR="005B6638" w:rsidRPr="00670308" w:rsidRDefault="005B6638" w:rsidP="008A09DA">
            <w:pPr>
              <w:jc w:val="left"/>
              <w:rPr>
                <w:rFonts w:eastAsia="Times New Roman" w:cs="Arial"/>
                <w:color w:val="000000"/>
                <w:sz w:val="16"/>
                <w:szCs w:val="16"/>
              </w:rPr>
            </w:pPr>
            <w:r w:rsidRPr="00BE2816">
              <w:rPr>
                <w:rFonts w:eastAsia="Times New Roman" w:cs="Calibri"/>
                <w:color w:val="000000"/>
                <w:sz w:val="16"/>
                <w:szCs w:val="16"/>
              </w:rPr>
              <w:t>Residential / Income Eligible</w:t>
            </w:r>
          </w:p>
        </w:tc>
        <w:tc>
          <w:tcPr>
            <w:tcW w:w="2320" w:type="dxa"/>
            <w:hideMark/>
          </w:tcPr>
          <w:p w14:paraId="13A506BA" w14:textId="77777777" w:rsidR="005B6638" w:rsidRPr="0053274E" w:rsidRDefault="005B6638"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Single-Family Projects</w:t>
            </w:r>
          </w:p>
        </w:tc>
        <w:tc>
          <w:tcPr>
            <w:tcW w:w="960" w:type="dxa"/>
          </w:tcPr>
          <w:p w14:paraId="3CFFD820" w14:textId="263BF7C8" w:rsidR="005B6638" w:rsidRPr="00E66170"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0.50</w:t>
            </w:r>
          </w:p>
        </w:tc>
        <w:tc>
          <w:tcPr>
            <w:tcW w:w="960" w:type="dxa"/>
          </w:tcPr>
          <w:p w14:paraId="3E131333" w14:textId="6FDB6C5A"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0.48</w:t>
            </w:r>
          </w:p>
        </w:tc>
        <w:tc>
          <w:tcPr>
            <w:tcW w:w="960" w:type="dxa"/>
          </w:tcPr>
          <w:p w14:paraId="7CD4619E" w14:textId="3A444815"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0.62</w:t>
            </w:r>
          </w:p>
        </w:tc>
        <w:tc>
          <w:tcPr>
            <w:tcW w:w="955" w:type="dxa"/>
            <w:gridSpan w:val="2"/>
          </w:tcPr>
          <w:p w14:paraId="7AB1DF49" w14:textId="1FC6F7E7"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0.43</w:t>
            </w:r>
          </w:p>
        </w:tc>
        <w:tc>
          <w:tcPr>
            <w:tcW w:w="960" w:type="dxa"/>
          </w:tcPr>
          <w:p w14:paraId="14CFDB26" w14:textId="4C9914C2"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0.19</w:t>
            </w:r>
          </w:p>
        </w:tc>
      </w:tr>
      <w:tr w:rsidR="005B6638" w:rsidRPr="00670308" w14:paraId="6F1C6812"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5DDCB1DC" w14:textId="77777777" w:rsidR="005B6638" w:rsidRPr="00670308" w:rsidRDefault="005B6638" w:rsidP="008A09DA">
            <w:pPr>
              <w:jc w:val="left"/>
              <w:rPr>
                <w:rFonts w:eastAsia="Times New Roman" w:cs="Arial"/>
                <w:color w:val="000000"/>
                <w:sz w:val="16"/>
                <w:szCs w:val="16"/>
              </w:rPr>
            </w:pPr>
            <w:r w:rsidRPr="00BE2816">
              <w:rPr>
                <w:rFonts w:eastAsia="Times New Roman" w:cs="Calibri"/>
                <w:color w:val="000000"/>
                <w:sz w:val="16"/>
                <w:szCs w:val="16"/>
              </w:rPr>
              <w:t>Residential / Income Eligible</w:t>
            </w:r>
          </w:p>
        </w:tc>
        <w:tc>
          <w:tcPr>
            <w:tcW w:w="2320" w:type="dxa"/>
            <w:hideMark/>
          </w:tcPr>
          <w:p w14:paraId="76A02D98" w14:textId="77777777" w:rsidR="005B6638" w:rsidRPr="0053274E" w:rsidRDefault="005B6638"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Multi-Family Projects</w:t>
            </w:r>
          </w:p>
        </w:tc>
        <w:tc>
          <w:tcPr>
            <w:tcW w:w="960" w:type="dxa"/>
            <w:noWrap/>
          </w:tcPr>
          <w:p w14:paraId="7A0216E7" w14:textId="6616AC28" w:rsidR="005B6638" w:rsidRPr="00E66170"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0.52</w:t>
            </w:r>
          </w:p>
        </w:tc>
        <w:tc>
          <w:tcPr>
            <w:tcW w:w="960" w:type="dxa"/>
            <w:noWrap/>
          </w:tcPr>
          <w:p w14:paraId="3D359155" w14:textId="4FD8A6EA"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0.47</w:t>
            </w:r>
          </w:p>
        </w:tc>
        <w:tc>
          <w:tcPr>
            <w:tcW w:w="960" w:type="dxa"/>
            <w:noWrap/>
          </w:tcPr>
          <w:p w14:paraId="4B1535A2" w14:textId="688E2BBD"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0.68</w:t>
            </w:r>
          </w:p>
        </w:tc>
        <w:tc>
          <w:tcPr>
            <w:tcW w:w="955" w:type="dxa"/>
            <w:gridSpan w:val="2"/>
            <w:noWrap/>
          </w:tcPr>
          <w:p w14:paraId="07B753D5" w14:textId="2F211A1B"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0.68</w:t>
            </w:r>
          </w:p>
        </w:tc>
        <w:tc>
          <w:tcPr>
            <w:tcW w:w="960" w:type="dxa"/>
            <w:noWrap/>
          </w:tcPr>
          <w:p w14:paraId="1F17CCE6" w14:textId="27BE4453"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0.40</w:t>
            </w:r>
          </w:p>
        </w:tc>
      </w:tr>
      <w:tr w:rsidR="005B6638" w:rsidRPr="00670308" w14:paraId="47A6CD74"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FD1768C" w14:textId="77777777" w:rsidR="005B6638" w:rsidRPr="00670308" w:rsidRDefault="005B6638" w:rsidP="008A09DA">
            <w:pPr>
              <w:jc w:val="left"/>
              <w:rPr>
                <w:rFonts w:eastAsia="Times New Roman" w:cs="Arial"/>
                <w:color w:val="000000"/>
                <w:sz w:val="16"/>
                <w:szCs w:val="16"/>
              </w:rPr>
            </w:pPr>
            <w:r w:rsidRPr="00670308">
              <w:rPr>
                <w:rFonts w:eastAsia="Times New Roman" w:cs="Calibri"/>
                <w:color w:val="000000"/>
                <w:sz w:val="16"/>
                <w:szCs w:val="16"/>
              </w:rPr>
              <w:t>Income Eligible</w:t>
            </w:r>
          </w:p>
        </w:tc>
        <w:tc>
          <w:tcPr>
            <w:tcW w:w="2320" w:type="dxa"/>
            <w:hideMark/>
          </w:tcPr>
          <w:p w14:paraId="11BDA404" w14:textId="77777777" w:rsidR="005B6638" w:rsidRPr="0053274E" w:rsidRDefault="005B6638"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Product Distribution</w:t>
            </w:r>
          </w:p>
        </w:tc>
        <w:tc>
          <w:tcPr>
            <w:tcW w:w="960" w:type="dxa"/>
            <w:noWrap/>
          </w:tcPr>
          <w:p w14:paraId="3349E80C" w14:textId="760BCF56" w:rsidR="005B6638" w:rsidRPr="00E66170"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4.16</w:t>
            </w:r>
          </w:p>
        </w:tc>
        <w:tc>
          <w:tcPr>
            <w:tcW w:w="960" w:type="dxa"/>
            <w:noWrap/>
          </w:tcPr>
          <w:p w14:paraId="3557EFD9" w14:textId="45884057"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4.28</w:t>
            </w:r>
          </w:p>
        </w:tc>
        <w:tc>
          <w:tcPr>
            <w:tcW w:w="960" w:type="dxa"/>
            <w:noWrap/>
          </w:tcPr>
          <w:p w14:paraId="0999295C" w14:textId="3130D0E5"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1.39</w:t>
            </w:r>
          </w:p>
        </w:tc>
        <w:tc>
          <w:tcPr>
            <w:tcW w:w="955" w:type="dxa"/>
            <w:gridSpan w:val="2"/>
            <w:noWrap/>
          </w:tcPr>
          <w:p w14:paraId="53D45383" w14:textId="23F358B3"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3.22</w:t>
            </w:r>
          </w:p>
        </w:tc>
        <w:tc>
          <w:tcPr>
            <w:tcW w:w="960" w:type="dxa"/>
            <w:noWrap/>
          </w:tcPr>
          <w:p w14:paraId="13949F0F" w14:textId="494FE291"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2.91</w:t>
            </w:r>
          </w:p>
        </w:tc>
      </w:tr>
      <w:tr w:rsidR="005B6638" w:rsidRPr="00670308" w14:paraId="7BBA0324"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6524AE29" w14:textId="77777777" w:rsidR="005B6638" w:rsidRPr="00670308" w:rsidRDefault="005B6638" w:rsidP="008A09DA">
            <w:pPr>
              <w:jc w:val="left"/>
              <w:rPr>
                <w:rFonts w:eastAsia="Times New Roman" w:cs="Arial"/>
                <w:color w:val="000000"/>
                <w:sz w:val="16"/>
                <w:szCs w:val="16"/>
              </w:rPr>
            </w:pPr>
            <w:r w:rsidRPr="00670308">
              <w:rPr>
                <w:rFonts w:eastAsia="Times New Roman" w:cs="Calibri"/>
                <w:color w:val="000000"/>
                <w:sz w:val="16"/>
                <w:szCs w:val="16"/>
              </w:rPr>
              <w:t>Income Eligible</w:t>
            </w:r>
          </w:p>
        </w:tc>
        <w:tc>
          <w:tcPr>
            <w:tcW w:w="2320" w:type="dxa"/>
            <w:hideMark/>
          </w:tcPr>
          <w:p w14:paraId="4B3A3EA0" w14:textId="77777777" w:rsidR="005B6638" w:rsidRPr="0053274E" w:rsidRDefault="005B6638"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Affordable Housing New Construction</w:t>
            </w:r>
          </w:p>
        </w:tc>
        <w:tc>
          <w:tcPr>
            <w:tcW w:w="960" w:type="dxa"/>
            <w:noWrap/>
          </w:tcPr>
          <w:p w14:paraId="148150E7" w14:textId="2127FDFE" w:rsidR="005B6638" w:rsidRPr="00E66170"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0.85</w:t>
            </w:r>
          </w:p>
        </w:tc>
        <w:tc>
          <w:tcPr>
            <w:tcW w:w="960" w:type="dxa"/>
            <w:noWrap/>
          </w:tcPr>
          <w:p w14:paraId="40095A0D" w14:textId="17192193"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0.90</w:t>
            </w:r>
          </w:p>
        </w:tc>
        <w:tc>
          <w:tcPr>
            <w:tcW w:w="960" w:type="dxa"/>
            <w:noWrap/>
          </w:tcPr>
          <w:p w14:paraId="41D07E0A" w14:textId="38CAB5DC"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0.67</w:t>
            </w:r>
          </w:p>
        </w:tc>
        <w:tc>
          <w:tcPr>
            <w:tcW w:w="955" w:type="dxa"/>
            <w:gridSpan w:val="2"/>
            <w:noWrap/>
          </w:tcPr>
          <w:p w14:paraId="76800CE3" w14:textId="05C55B32"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w:t>
            </w:r>
          </w:p>
        </w:tc>
        <w:tc>
          <w:tcPr>
            <w:tcW w:w="960" w:type="dxa"/>
            <w:noWrap/>
          </w:tcPr>
          <w:p w14:paraId="297B56B4" w14:textId="7635B729"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Pr>
                <w:color w:val="000000"/>
                <w:sz w:val="16"/>
                <w:szCs w:val="16"/>
              </w:rPr>
              <w:t>--*</w:t>
            </w:r>
          </w:p>
        </w:tc>
      </w:tr>
      <w:tr w:rsidR="005B6638" w:rsidRPr="00670308" w14:paraId="710D20D8" w14:textId="77777777" w:rsidTr="008A09DA">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2A176E6C" w14:textId="77777777" w:rsidR="005B6638" w:rsidRPr="00670308" w:rsidRDefault="005B6638" w:rsidP="008A09DA">
            <w:pPr>
              <w:jc w:val="left"/>
              <w:rPr>
                <w:rFonts w:eastAsia="Times New Roman" w:cs="Arial"/>
                <w:color w:val="000000"/>
                <w:sz w:val="16"/>
                <w:szCs w:val="16"/>
              </w:rPr>
            </w:pPr>
            <w:r w:rsidRPr="00670308">
              <w:rPr>
                <w:rFonts w:eastAsia="Times New Roman" w:cs="Calibri"/>
                <w:color w:val="000000"/>
                <w:sz w:val="16"/>
                <w:szCs w:val="16"/>
              </w:rPr>
              <w:t>Business &amp; Public Sector</w:t>
            </w:r>
          </w:p>
        </w:tc>
        <w:tc>
          <w:tcPr>
            <w:tcW w:w="2320" w:type="dxa"/>
            <w:hideMark/>
          </w:tcPr>
          <w:p w14:paraId="5FF3DFE7" w14:textId="77777777" w:rsidR="005B6638" w:rsidRPr="0053274E" w:rsidRDefault="005B6638" w:rsidP="008A09DA">
            <w:pPr>
              <w:jc w:val="left"/>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3274E">
              <w:rPr>
                <w:rFonts w:cs="Arial"/>
                <w:sz w:val="16"/>
                <w:szCs w:val="16"/>
              </w:rPr>
              <w:t>Coordinated Non-Residential New Construction</w:t>
            </w:r>
          </w:p>
        </w:tc>
        <w:tc>
          <w:tcPr>
            <w:tcW w:w="960" w:type="dxa"/>
            <w:noWrap/>
          </w:tcPr>
          <w:p w14:paraId="29E18360" w14:textId="5B4CFEC9" w:rsidR="005B6638" w:rsidRPr="00E66170"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b/>
                <w:bCs/>
                <w:color w:val="000000"/>
                <w:sz w:val="16"/>
                <w:szCs w:val="16"/>
              </w:rPr>
            </w:pPr>
            <w:r w:rsidRPr="00E66170">
              <w:rPr>
                <w:b/>
                <w:bCs/>
                <w:sz w:val="16"/>
                <w:szCs w:val="16"/>
              </w:rPr>
              <w:t>2.48</w:t>
            </w:r>
          </w:p>
        </w:tc>
        <w:tc>
          <w:tcPr>
            <w:tcW w:w="960" w:type="dxa"/>
            <w:noWrap/>
          </w:tcPr>
          <w:p w14:paraId="4B79C747" w14:textId="3A29C152"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2.06</w:t>
            </w:r>
          </w:p>
        </w:tc>
        <w:tc>
          <w:tcPr>
            <w:tcW w:w="960" w:type="dxa"/>
            <w:noWrap/>
          </w:tcPr>
          <w:p w14:paraId="19DEBAA0" w14:textId="53AF9C80"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4.16</w:t>
            </w:r>
          </w:p>
        </w:tc>
        <w:tc>
          <w:tcPr>
            <w:tcW w:w="955" w:type="dxa"/>
            <w:gridSpan w:val="2"/>
            <w:noWrap/>
          </w:tcPr>
          <w:p w14:paraId="10AA38B6" w14:textId="624DB6AD"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4.74</w:t>
            </w:r>
          </w:p>
        </w:tc>
        <w:tc>
          <w:tcPr>
            <w:tcW w:w="960" w:type="dxa"/>
            <w:noWrap/>
          </w:tcPr>
          <w:p w14:paraId="6D4E5483" w14:textId="41FE1B52" w:rsidR="005B6638" w:rsidRPr="005B6638" w:rsidRDefault="005B6638" w:rsidP="005B6638">
            <w:pPr>
              <w:cnfStyle w:val="000000100000" w:firstRow="0" w:lastRow="0" w:firstColumn="0" w:lastColumn="0" w:oddVBand="0" w:evenVBand="0" w:oddHBand="1" w:evenHBand="0" w:firstRowFirstColumn="0" w:firstRowLastColumn="0" w:lastRowFirstColumn="0" w:lastRowLastColumn="0"/>
              <w:rPr>
                <w:rFonts w:eastAsia="Times New Roman" w:cs="Arial"/>
                <w:color w:val="000000"/>
                <w:sz w:val="16"/>
                <w:szCs w:val="16"/>
              </w:rPr>
            </w:pPr>
            <w:r w:rsidRPr="005B6638">
              <w:rPr>
                <w:sz w:val="16"/>
                <w:szCs w:val="16"/>
              </w:rPr>
              <w:t>6.37</w:t>
            </w:r>
          </w:p>
        </w:tc>
      </w:tr>
      <w:tr w:rsidR="005B6638" w:rsidRPr="00670308" w14:paraId="55F6FF83" w14:textId="77777777" w:rsidTr="008A09DA">
        <w:trPr>
          <w:cnfStyle w:val="000000010000" w:firstRow="0" w:lastRow="0" w:firstColumn="0" w:lastColumn="0" w:oddVBand="0" w:evenVBand="0" w:oddHBand="0" w:evenHBand="1"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1980" w:type="dxa"/>
            <w:noWrap/>
            <w:hideMark/>
          </w:tcPr>
          <w:p w14:paraId="1FB1F708" w14:textId="77777777" w:rsidR="005B6638" w:rsidRPr="00670308" w:rsidRDefault="005B6638" w:rsidP="008A09DA">
            <w:pPr>
              <w:jc w:val="left"/>
              <w:rPr>
                <w:rFonts w:eastAsia="Times New Roman" w:cs="Arial"/>
                <w:color w:val="000000"/>
                <w:sz w:val="16"/>
                <w:szCs w:val="16"/>
              </w:rPr>
            </w:pPr>
            <w:r w:rsidRPr="00670308">
              <w:rPr>
                <w:rFonts w:eastAsia="Times New Roman" w:cs="Calibri"/>
                <w:color w:val="000000"/>
                <w:sz w:val="16"/>
                <w:szCs w:val="16"/>
              </w:rPr>
              <w:t>Business &amp; Public Sector</w:t>
            </w:r>
          </w:p>
        </w:tc>
        <w:tc>
          <w:tcPr>
            <w:tcW w:w="2320" w:type="dxa"/>
            <w:hideMark/>
          </w:tcPr>
          <w:p w14:paraId="095EAB6D" w14:textId="77777777" w:rsidR="005B6638" w:rsidRPr="0053274E" w:rsidRDefault="005B6638" w:rsidP="008A09DA">
            <w:pPr>
              <w:jc w:val="left"/>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3274E">
              <w:rPr>
                <w:rFonts w:cs="Calibri"/>
                <w:sz w:val="16"/>
                <w:szCs w:val="16"/>
              </w:rPr>
              <w:t>Coordinated Retro- Commissioning</w:t>
            </w:r>
          </w:p>
        </w:tc>
        <w:tc>
          <w:tcPr>
            <w:tcW w:w="960" w:type="dxa"/>
            <w:noWrap/>
          </w:tcPr>
          <w:p w14:paraId="0FE32CF2" w14:textId="651D1DE0" w:rsidR="005B6638" w:rsidRPr="00E66170"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b/>
                <w:bCs/>
                <w:color w:val="000000"/>
                <w:sz w:val="16"/>
                <w:szCs w:val="16"/>
              </w:rPr>
            </w:pPr>
            <w:r w:rsidRPr="00E66170">
              <w:rPr>
                <w:b/>
                <w:bCs/>
                <w:sz w:val="16"/>
                <w:szCs w:val="16"/>
              </w:rPr>
              <w:t>0.96</w:t>
            </w:r>
          </w:p>
        </w:tc>
        <w:tc>
          <w:tcPr>
            <w:tcW w:w="960" w:type="dxa"/>
            <w:noWrap/>
          </w:tcPr>
          <w:p w14:paraId="19400A2C" w14:textId="6EEA341D"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0.91</w:t>
            </w:r>
          </w:p>
        </w:tc>
        <w:tc>
          <w:tcPr>
            <w:tcW w:w="960" w:type="dxa"/>
            <w:noWrap/>
          </w:tcPr>
          <w:p w14:paraId="48D2EDAF" w14:textId="1313C3B4"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5.13</w:t>
            </w:r>
          </w:p>
        </w:tc>
        <w:tc>
          <w:tcPr>
            <w:tcW w:w="955" w:type="dxa"/>
            <w:gridSpan w:val="2"/>
            <w:noWrap/>
          </w:tcPr>
          <w:p w14:paraId="5EF53926" w14:textId="5A6604AE"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2.44</w:t>
            </w:r>
          </w:p>
        </w:tc>
        <w:tc>
          <w:tcPr>
            <w:tcW w:w="960" w:type="dxa"/>
            <w:noWrap/>
          </w:tcPr>
          <w:p w14:paraId="009E5A33" w14:textId="34DE152A" w:rsidR="005B6638" w:rsidRPr="005B6638" w:rsidRDefault="005B6638" w:rsidP="005B6638">
            <w:pPr>
              <w:cnfStyle w:val="000000010000" w:firstRow="0" w:lastRow="0" w:firstColumn="0" w:lastColumn="0" w:oddVBand="0" w:evenVBand="0" w:oddHBand="0" w:evenHBand="1" w:firstRowFirstColumn="0" w:firstRowLastColumn="0" w:lastRowFirstColumn="0" w:lastRowLastColumn="0"/>
              <w:rPr>
                <w:rFonts w:eastAsia="Times New Roman" w:cs="Arial"/>
                <w:color w:val="000000"/>
                <w:sz w:val="16"/>
                <w:szCs w:val="16"/>
              </w:rPr>
            </w:pPr>
            <w:r w:rsidRPr="005B6638">
              <w:rPr>
                <w:sz w:val="16"/>
                <w:szCs w:val="16"/>
              </w:rPr>
              <w:t>54.37</w:t>
            </w:r>
            <w:r w:rsidR="405F4A3A" w:rsidRPr="52DE46E6">
              <w:rPr>
                <w:sz w:val="16"/>
                <w:szCs w:val="16"/>
              </w:rPr>
              <w:t>**</w:t>
            </w:r>
          </w:p>
        </w:tc>
      </w:tr>
    </w:tbl>
    <w:p w14:paraId="7FB52C23" w14:textId="77777777" w:rsidR="009D3AE4" w:rsidRPr="00A63581" w:rsidRDefault="009D3AE4" w:rsidP="008A09DA">
      <w:pPr>
        <w:pStyle w:val="GraphFootnote"/>
      </w:pPr>
      <w:r w:rsidRPr="52DE46E6">
        <w:t>* PGL &amp; NSG did not implement projects in CY2022.</w:t>
      </w:r>
    </w:p>
    <w:p w14:paraId="183006FD" w14:textId="473924C5" w:rsidR="4FD47385" w:rsidRDefault="2D146268" w:rsidP="008A09DA">
      <w:pPr>
        <w:pStyle w:val="GraphFootnote"/>
      </w:pPr>
      <w:r w:rsidRPr="6EBF488E">
        <w:t xml:space="preserve">** </w:t>
      </w:r>
      <w:r w:rsidR="67D1996C" w:rsidRPr="6EBF488E">
        <w:t xml:space="preserve">Program </w:t>
      </w:r>
      <w:r w:rsidR="2AAE85E0" w:rsidRPr="6EBF488E">
        <w:t>was not allocated any admin costs</w:t>
      </w:r>
      <w:r w:rsidR="337AF8CC" w:rsidRPr="6EBF488E">
        <w:t xml:space="preserve"> in CY2022</w:t>
      </w:r>
      <w:r w:rsidR="12CD766F" w:rsidRPr="6EBF488E">
        <w:t>.</w:t>
      </w:r>
      <w:r w:rsidR="0DFADF3E" w:rsidRPr="6EBF488E">
        <w:t xml:space="preserve"> The impact on the overall </w:t>
      </w:r>
      <w:r w:rsidR="515AEEC6" w:rsidRPr="6EBF488E">
        <w:t xml:space="preserve">joint UCT </w:t>
      </w:r>
      <w:r w:rsidR="0DFADF3E" w:rsidRPr="6EBF488E">
        <w:t>was small.</w:t>
      </w:r>
      <w:r w:rsidR="67D1996C" w:rsidRPr="6EBF488E">
        <w:t xml:space="preserve"> </w:t>
      </w:r>
    </w:p>
    <w:p w14:paraId="3DD83F42" w14:textId="77777777" w:rsidR="00670308" w:rsidRDefault="00670308" w:rsidP="00363DA7">
      <w:pPr>
        <w:spacing w:before="120"/>
      </w:pPr>
    </w:p>
    <w:sectPr w:rsidR="00670308" w:rsidSect="0059322D">
      <w:headerReference w:type="first" r:id="rId15"/>
      <w:footerReference w:type="first" r:id="rId16"/>
      <w:pgSz w:w="12240" w:h="15840" w:code="1"/>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9829" w14:textId="77777777" w:rsidR="001764E4" w:rsidRDefault="001764E4" w:rsidP="007F361B">
      <w:r>
        <w:separator/>
      </w:r>
    </w:p>
  </w:endnote>
  <w:endnote w:type="continuationSeparator" w:id="0">
    <w:p w14:paraId="3B8E41D8" w14:textId="77777777" w:rsidR="001764E4" w:rsidRDefault="001764E4" w:rsidP="007F361B">
      <w:r>
        <w:continuationSeparator/>
      </w:r>
    </w:p>
  </w:endnote>
  <w:endnote w:type="continuationNotice" w:id="1">
    <w:p w14:paraId="7A2D763A" w14:textId="77777777" w:rsidR="001764E4" w:rsidRDefault="001764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Bahnschrift Light">
    <w:panose1 w:val="020B0502040204020203"/>
    <w:charset w:val="00"/>
    <w:family w:val="swiss"/>
    <w:pitch w:val="variable"/>
    <w:sig w:usb0="A00002C7" w:usb1="00000002" w:usb2="00000000" w:usb3="00000000" w:csb0="0000019F" w:csb1="00000000"/>
  </w:font>
  <w:font w:name="Bahnschrift SemiLight">
    <w:panose1 w:val="020B0502040204020203"/>
    <w:charset w:val="00"/>
    <w:family w:val="swiss"/>
    <w:pitch w:val="variable"/>
    <w:sig w:usb0="A00002C7" w:usb1="00000002" w:usb2="00000000"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EB8F" w14:textId="77777777" w:rsidR="003522CA" w:rsidRDefault="003522CA" w:rsidP="00CB04D3">
    <w:pPr>
      <w:pStyle w:val="Footer"/>
      <w:ind w:firstLine="720"/>
    </w:pPr>
  </w:p>
  <w:p w14:paraId="5B9CA61D" w14:textId="77777777" w:rsidR="003522CA" w:rsidRDefault="003522CA" w:rsidP="00CB04D3">
    <w:pPr>
      <w:pStyle w:val="Footer"/>
      <w:ind w:firstLine="720"/>
    </w:pPr>
  </w:p>
  <w:p w14:paraId="239D8638" w14:textId="77777777" w:rsidR="003522CA" w:rsidRDefault="003522CA" w:rsidP="00CB04D3">
    <w:pPr>
      <w:pStyle w:val="Footer"/>
      <w:ind w:firstLine="720"/>
    </w:pPr>
  </w:p>
  <w:p w14:paraId="6D32EA75" w14:textId="77777777" w:rsidR="003522CA" w:rsidRDefault="003522CA" w:rsidP="00CB04D3">
    <w:pPr>
      <w:pStyle w:val="Footer"/>
      <w:ind w:firstLine="720"/>
    </w:pPr>
  </w:p>
  <w:p w14:paraId="55597BB8" w14:textId="77777777" w:rsidR="003522CA" w:rsidRDefault="003522CA" w:rsidP="00CB04D3">
    <w:pPr>
      <w:pStyle w:val="Footer"/>
      <w:ind w:firstLine="720"/>
    </w:pPr>
  </w:p>
  <w:p w14:paraId="64EC2D5D" w14:textId="77777777" w:rsidR="003522CA" w:rsidRDefault="003522CA" w:rsidP="00CB04D3">
    <w:pPr>
      <w:pStyle w:val="Footer"/>
      <w:ind w:firstLine="720"/>
    </w:pPr>
  </w:p>
  <w:p w14:paraId="53953BB9" w14:textId="2999C246" w:rsidR="003522CA" w:rsidRDefault="00E66170" w:rsidP="00CB04D3">
    <w:pPr>
      <w:pStyle w:val="Footer"/>
      <w:ind w:firstLine="720"/>
    </w:pPr>
    <w:r>
      <w:rPr>
        <w:color w:val="2B579A"/>
        <w:shd w:val="clear" w:color="auto" w:fill="E6E6E6"/>
      </w:rPr>
      <w:pict w14:anchorId="0E305B8A">
        <v:shapetype id="_x0000_t202" coordsize="21600,21600" o:spt="202" path="m,l,21600r21600,l21600,xe">
          <v:stroke joinstyle="miter"/>
          <v:path gradientshapeok="t" o:connecttype="rect"/>
        </v:shapetype>
        <v:shape id="Text Box 29" o:spid="_x0000_s1029"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" filled="f" stroked="f">
          <v:textbox>
            <w:txbxContent>
              <w:p w14:paraId="1E8AEEF1" w14:textId="77777777" w:rsidR="003522CA" w:rsidRDefault="003522CA" w:rsidP="003B0439">
                <w:pPr>
                  <w:pStyle w:val="FooterAddress"/>
                </w:pPr>
                <w:r>
                  <w:t>150 N. Riverside Plaza</w:t>
                </w:r>
              </w:p>
              <w:p w14:paraId="52FD4561" w14:textId="77777777" w:rsidR="003522CA" w:rsidRDefault="003522CA" w:rsidP="003B0439">
                <w:pPr>
                  <w:pStyle w:val="FooterAddress"/>
                </w:pPr>
                <w:r>
                  <w:t>Chicago, IL 60606</w:t>
                </w:r>
              </w:p>
              <w:p w14:paraId="595B6C0F" w14:textId="77777777" w:rsidR="003522CA" w:rsidRPr="00A94D41" w:rsidRDefault="003522CA" w:rsidP="003B0439">
                <w:pPr>
                  <w:pStyle w:val="FooterAddress"/>
                </w:pPr>
                <w:r>
                  <w:t>guidehouse</w:t>
                </w:r>
                <w:r w:rsidRPr="00A94D41">
                  <w:t>.com</w:t>
                </w:r>
              </w:p>
              <w:p w14:paraId="234D62C7" w14:textId="77777777" w:rsidR="003522CA" w:rsidRPr="00B06FC9" w:rsidRDefault="003522CA" w:rsidP="003B0439">
                <w:pPr>
                  <w:pStyle w:val="FooterAddress"/>
                  <w:rPr>
                    <w:rFonts w:ascii="Arial Narrow" w:hAnsi="Arial Narrow"/>
                  </w:rPr>
                </w:pPr>
              </w:p>
            </w:txbxContent>
          </v:textbox>
        </v:shape>
      </w:pict>
    </w:r>
    <w:r>
      <w:rPr>
        <w:color w:val="2B579A"/>
        <w:shd w:val="clear" w:color="auto" w:fill="E6E6E6"/>
      </w:rPr>
      <w:pict w14:anchorId="17A8B802">
        <v:shape id="_x0000_s1028" type="#_x0000_t202" style="position:absolute;left:0;text-align:left;margin-left:43.25pt;margin-top:679.35pt;width:152.4pt;height:7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" filled="f" stroked="f">
          <v:textbox>
            <w:txbxContent>
              <w:p w14:paraId="433C9A4B"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06F81A9F"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77220466" w14:textId="77777777" w:rsidR="003522CA" w:rsidRDefault="003522CA" w:rsidP="00CB04D3">
                <w:pPr>
                  <w:rPr>
                    <w:rFonts w:ascii="Arial Narrow" w:hAnsi="Arial Narrow"/>
                    <w:color w:val="6F6754"/>
                    <w:sz w:val="16"/>
                  </w:rPr>
                </w:pPr>
                <w:r>
                  <w:rPr>
                    <w:rFonts w:ascii="Arial Narrow" w:hAnsi="Arial Narrow"/>
                    <w:color w:val="6F6754"/>
                    <w:sz w:val="16"/>
                  </w:rPr>
                  <w:t>000.000.0000  main</w:t>
                </w:r>
              </w:p>
              <w:p w14:paraId="6F0FB78F" w14:textId="77777777" w:rsidR="003522CA" w:rsidRDefault="003522CA" w:rsidP="00CB04D3">
                <w:pPr>
                  <w:rPr>
                    <w:rFonts w:ascii="Arial Narrow" w:hAnsi="Arial Narrow"/>
                    <w:color w:val="6F6754"/>
                    <w:sz w:val="16"/>
                  </w:rPr>
                </w:pPr>
                <w:r>
                  <w:rPr>
                    <w:rFonts w:ascii="Arial Narrow" w:hAnsi="Arial Narrow"/>
                    <w:color w:val="6F6754"/>
                    <w:sz w:val="16"/>
                  </w:rPr>
                  <w:t>000.000.0000  fax</w:t>
                </w:r>
              </w:p>
              <w:p w14:paraId="4901E88D"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w:r>
    <w:r>
      <w:rPr>
        <w:color w:val="2B579A"/>
        <w:shd w:val="clear" w:color="auto" w:fill="E6E6E6"/>
      </w:rPr>
      <w:pict w14:anchorId="5739029A">
        <v:shape id="_x0000_s1027" type="#_x0000_t202" style="position:absolute;left:0;text-align:left;margin-left:43.25pt;margin-top:679.35pt;width:152.4pt;height:75.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my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i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ZMqbLkAQAAqAMAAA4AAAAAAAAAAAAAAAAALgIAAGRycy9lMm9Eb2MueG1sUEsB&#10;Ai0AFAAGAAgAAAAhAOxQ8dTfAAAADAEAAA8AAAAAAAAAAAAAAAAAPgQAAGRycy9kb3ducmV2Lnht&#10;bFBLBQYAAAAABAAEAPMAAABKBQAAAAA=&#10;" filled="f" stroked="f">
          <v:textbox>
            <w:txbxContent>
              <w:p w14:paraId="565EF83D"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146629A2"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2E57EDCA" w14:textId="77777777" w:rsidR="003522CA" w:rsidRDefault="003522CA" w:rsidP="00CB04D3">
                <w:pPr>
                  <w:rPr>
                    <w:rFonts w:ascii="Arial Narrow" w:hAnsi="Arial Narrow"/>
                    <w:color w:val="6F6754"/>
                    <w:sz w:val="16"/>
                  </w:rPr>
                </w:pPr>
                <w:r>
                  <w:rPr>
                    <w:rFonts w:ascii="Arial Narrow" w:hAnsi="Arial Narrow"/>
                    <w:color w:val="6F6754"/>
                    <w:sz w:val="16"/>
                  </w:rPr>
                  <w:t>000.000.0000  main</w:t>
                </w:r>
              </w:p>
              <w:p w14:paraId="7E4A3239" w14:textId="77777777" w:rsidR="003522CA" w:rsidRDefault="003522CA" w:rsidP="00CB04D3">
                <w:pPr>
                  <w:rPr>
                    <w:rFonts w:ascii="Arial Narrow" w:hAnsi="Arial Narrow"/>
                    <w:color w:val="6F6754"/>
                    <w:sz w:val="16"/>
                  </w:rPr>
                </w:pPr>
                <w:r>
                  <w:rPr>
                    <w:rFonts w:ascii="Arial Narrow" w:hAnsi="Arial Narrow"/>
                    <w:color w:val="6F6754"/>
                    <w:sz w:val="16"/>
                  </w:rPr>
                  <w:t>000.000.0000  fax</w:t>
                </w:r>
              </w:p>
              <w:p w14:paraId="7F75BEB9"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w:r>
    <w:r>
      <w:rPr>
        <w:color w:val="2B579A"/>
        <w:shd w:val="clear" w:color="auto" w:fill="E6E6E6"/>
      </w:rPr>
      <w:pict w14:anchorId="750E0B17">
        <v:shape id="_x0000_s1026" type="#_x0000_t202" style="position:absolute;left:0;text-align:left;margin-left:43.25pt;margin-top:679.35pt;width:152.4pt;height:75.3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HYCXF7kAQAAqAMAAA4AAAAAAAAAAAAAAAAALgIAAGRycy9lMm9Eb2MueG1sUEsB&#10;Ai0AFAAGAAgAAAAhAOxQ8dTfAAAADAEAAA8AAAAAAAAAAAAAAAAAPgQAAGRycy9kb3ducmV2Lnht&#10;bFBLBQYAAAAABAAEAPMAAABKBQAAAAA=&#10;" filled="f" stroked="f">
          <v:textbox>
            <w:txbxContent>
              <w:p w14:paraId="44B48C4F"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5D778A5D"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4E03FF8E" w14:textId="77777777" w:rsidR="003522CA" w:rsidRDefault="003522CA" w:rsidP="00CB04D3">
                <w:pPr>
                  <w:rPr>
                    <w:rFonts w:ascii="Arial Narrow" w:hAnsi="Arial Narrow"/>
                    <w:color w:val="6F6754"/>
                    <w:sz w:val="16"/>
                  </w:rPr>
                </w:pPr>
                <w:r>
                  <w:rPr>
                    <w:rFonts w:ascii="Arial Narrow" w:hAnsi="Arial Narrow"/>
                    <w:color w:val="6F6754"/>
                    <w:sz w:val="16"/>
                  </w:rPr>
                  <w:t>000.000.0000  main</w:t>
                </w:r>
              </w:p>
              <w:p w14:paraId="0A6FC866" w14:textId="77777777" w:rsidR="003522CA" w:rsidRDefault="003522CA" w:rsidP="00CB04D3">
                <w:pPr>
                  <w:rPr>
                    <w:rFonts w:ascii="Arial Narrow" w:hAnsi="Arial Narrow"/>
                    <w:color w:val="6F6754"/>
                    <w:sz w:val="16"/>
                  </w:rPr>
                </w:pPr>
                <w:r>
                  <w:rPr>
                    <w:rFonts w:ascii="Arial Narrow" w:hAnsi="Arial Narrow"/>
                    <w:color w:val="6F6754"/>
                    <w:sz w:val="16"/>
                  </w:rPr>
                  <w:t>000.000.0000  fax</w:t>
                </w:r>
              </w:p>
              <w:p w14:paraId="7D67B469"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w:r>
    <w:r>
      <w:rPr>
        <w:color w:val="2B579A"/>
        <w:shd w:val="clear" w:color="auto" w:fill="E6E6E6"/>
      </w:rPr>
      <w:pict w14:anchorId="5EC49AB2">
        <v:shape id="Text Box 17" o:spid="_x0000_s1025" type="#_x0000_t202" style="position:absolute;left:0;text-align:left;margin-left:43.25pt;margin-top:679.35pt;width:152.4pt;height:75.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" filled="f" stroked="f">
          <v:textbox>
            <w:txbxContent>
              <w:p w14:paraId="0C74D4A1" w14:textId="77777777" w:rsidR="003522CA" w:rsidRDefault="003522CA" w:rsidP="00CB04D3">
                <w:pPr>
                  <w:rPr>
                    <w:rFonts w:ascii="Arial Narrow" w:hAnsi="Arial Narrow"/>
                    <w:color w:val="6F6754"/>
                    <w:sz w:val="16"/>
                  </w:rPr>
                </w:pPr>
                <w:r>
                  <w:rPr>
                    <w:rFonts w:ascii="Arial Narrow" w:hAnsi="Arial Narrow"/>
                    <w:color w:val="6F6754"/>
                    <w:sz w:val="16"/>
                  </w:rPr>
                  <w:t>Address #1 ## Long Street</w:t>
                </w:r>
              </w:p>
              <w:p w14:paraId="790DDCFB" w14:textId="77777777" w:rsidR="003522CA" w:rsidRDefault="003522CA" w:rsidP="00CB04D3">
                <w:pPr>
                  <w:rPr>
                    <w:rFonts w:ascii="Arial Narrow" w:hAnsi="Arial Narrow"/>
                    <w:color w:val="6F6754"/>
                    <w:sz w:val="16"/>
                  </w:rPr>
                </w:pPr>
                <w:r>
                  <w:rPr>
                    <w:rFonts w:ascii="Arial Narrow" w:hAnsi="Arial Narrow"/>
                    <w:color w:val="6F6754"/>
                    <w:sz w:val="16"/>
                  </w:rPr>
                  <w:t>Suite ## | City, ST #####</w:t>
                </w:r>
              </w:p>
              <w:p w14:paraId="23E387BD" w14:textId="77777777" w:rsidR="003522CA" w:rsidRDefault="003522CA" w:rsidP="00CB04D3">
                <w:pPr>
                  <w:rPr>
                    <w:rFonts w:ascii="Arial Narrow" w:hAnsi="Arial Narrow"/>
                    <w:color w:val="6F6754"/>
                    <w:sz w:val="16"/>
                  </w:rPr>
                </w:pPr>
                <w:r>
                  <w:rPr>
                    <w:rFonts w:ascii="Arial Narrow" w:hAnsi="Arial Narrow"/>
                    <w:color w:val="6F6754"/>
                    <w:sz w:val="16"/>
                  </w:rPr>
                  <w:t>000.000.0000  main</w:t>
                </w:r>
              </w:p>
              <w:p w14:paraId="6ADB2F8E" w14:textId="77777777" w:rsidR="003522CA" w:rsidRDefault="003522CA" w:rsidP="00CB04D3">
                <w:pPr>
                  <w:rPr>
                    <w:rFonts w:ascii="Arial Narrow" w:hAnsi="Arial Narrow"/>
                    <w:color w:val="6F6754"/>
                    <w:sz w:val="16"/>
                  </w:rPr>
                </w:pPr>
                <w:r>
                  <w:rPr>
                    <w:rFonts w:ascii="Arial Narrow" w:hAnsi="Arial Narrow"/>
                    <w:color w:val="6F6754"/>
                    <w:sz w:val="16"/>
                  </w:rPr>
                  <w:t>000.000.0000  fax</w:t>
                </w:r>
              </w:p>
              <w:p w14:paraId="75BC48E1" w14:textId="77777777" w:rsidR="003522CA" w:rsidRDefault="003522CA"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1DE4" w14:textId="77777777" w:rsidR="001764E4" w:rsidRDefault="001764E4" w:rsidP="007F361B">
      <w:r>
        <w:separator/>
      </w:r>
    </w:p>
  </w:footnote>
  <w:footnote w:type="continuationSeparator" w:id="0">
    <w:p w14:paraId="56864C88" w14:textId="77777777" w:rsidR="001764E4" w:rsidRDefault="001764E4" w:rsidP="007F361B">
      <w:r>
        <w:continuationSeparator/>
      </w:r>
    </w:p>
  </w:footnote>
  <w:footnote w:type="continuationNotice" w:id="1">
    <w:p w14:paraId="2D9DE764" w14:textId="77777777" w:rsidR="001764E4" w:rsidRDefault="001764E4"/>
  </w:footnote>
  <w:footnote w:id="2">
    <w:p w14:paraId="4A7012AA" w14:textId="62FF55CC" w:rsidR="00536E84" w:rsidRDefault="00536E84">
      <w:pPr>
        <w:pStyle w:val="FootnoteText"/>
      </w:pPr>
      <w:r>
        <w:rPr>
          <w:rStyle w:val="FootnoteReference"/>
        </w:rPr>
        <w:footnoteRef/>
      </w:r>
      <w:r>
        <w:t xml:space="preserve"> </w:t>
      </w:r>
      <w:hyperlink r:id="rId1" w:history="1">
        <w:r w:rsidRPr="009934CF">
          <w:rPr>
            <w:rStyle w:val="Hyperlink"/>
          </w:rPr>
          <w:t>https://www.ilsag.info/wp-content/uploads/Nicor-Gas-2022-Summary-Savings-and-Cost-Effectiveness-Memo-2023-11-27-Final.pdf</w:t>
        </w:r>
      </w:hyperlink>
      <w:r>
        <w:t>;</w:t>
      </w:r>
    </w:p>
  </w:footnote>
  <w:footnote w:id="3">
    <w:p w14:paraId="167AD0C4" w14:textId="02E6A43C" w:rsidR="00536E84" w:rsidRDefault="00536E84">
      <w:pPr>
        <w:pStyle w:val="FootnoteText"/>
      </w:pPr>
      <w:r>
        <w:rPr>
          <w:rStyle w:val="FootnoteReference"/>
        </w:rPr>
        <w:footnoteRef/>
      </w:r>
      <w:r>
        <w:t xml:space="preserve"> </w:t>
      </w:r>
      <w:hyperlink r:id="rId2" w:history="1">
        <w:r w:rsidRPr="009934CF">
          <w:rPr>
            <w:rStyle w:val="Hyperlink"/>
          </w:rPr>
          <w:t>https://www.ilsag.info/wp-content/uploads/PGL-2022-Summary-Verified-Savings-and-Cost-Effectiveness-Tables-2023-11-27-Final.xlsx</w:t>
        </w:r>
      </w:hyperlink>
      <w:r>
        <w:t xml:space="preserve">; </w:t>
      </w:r>
    </w:p>
  </w:footnote>
  <w:footnote w:id="4">
    <w:p w14:paraId="7D5A4DDC" w14:textId="28E7E315" w:rsidR="003522CA" w:rsidRDefault="003522CA">
      <w:pPr>
        <w:pStyle w:val="FootnoteText"/>
      </w:pPr>
      <w:r w:rsidRPr="00311E8D">
        <w:rPr>
          <w:rStyle w:val="FootnoteReference"/>
        </w:rPr>
        <w:footnoteRef/>
      </w:r>
      <w:hyperlink r:id="rId3" w:history="1">
        <w:r w:rsidR="00536E84" w:rsidRPr="009934CF">
          <w:rPr>
            <w:rStyle w:val="Hyperlink"/>
          </w:rPr>
          <w:t>https://www.ilsag.info/wp-content/uploads/ComEd-CY2022-TRC-Report-23-06-28-Final.pdf</w:t>
        </w:r>
      </w:hyperlink>
      <w:r w:rsidR="00536E84">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79A9" w14:textId="1E3EEB38" w:rsidR="00774B12" w:rsidRDefault="00774B12" w:rsidP="00774B12">
    <w:pPr>
      <w:pStyle w:val="Header"/>
    </w:pPr>
    <w:r>
      <w:t>CY202</w:t>
    </w:r>
    <w:r w:rsidR="00B83B0C">
      <w:t>2</w:t>
    </w:r>
    <w:r>
      <w:t xml:space="preserve"> Cost Effectiveness Test Results for Jointly Implemented Programs</w:t>
    </w:r>
  </w:p>
  <w:p w14:paraId="76E71EA2" w14:textId="77777777" w:rsidR="00774B12" w:rsidRDefault="00774B12" w:rsidP="00774B12">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3</w:t>
    </w:r>
    <w:r>
      <w:rPr>
        <w:color w:val="2B579A"/>
        <w:shd w:val="clear" w:color="auto" w:fill="E6E6E6"/>
      </w:rPr>
      <w:fldChar w:fldCharType="end"/>
    </w:r>
  </w:p>
  <w:p w14:paraId="1B8F2FAE" w14:textId="63FCE7B8" w:rsidR="00774B12" w:rsidRDefault="001A201D" w:rsidP="00774B12">
    <w:pPr>
      <w:pStyle w:val="Header"/>
      <w:rPr>
        <w:noProof/>
      </w:rPr>
    </w:pPr>
    <w:r>
      <w:rPr>
        <w:noProof/>
      </w:rPr>
      <w:t>Dece</w:t>
    </w:r>
    <w:r w:rsidR="00333CAE">
      <w:rPr>
        <w:noProof/>
      </w:rPr>
      <w:t xml:space="preserve">mber </w:t>
    </w:r>
    <w:r w:rsidR="001645F4">
      <w:rPr>
        <w:noProof/>
      </w:rPr>
      <w:t>6</w:t>
    </w:r>
    <w:r w:rsidR="00774B12">
      <w:rPr>
        <w:noProof/>
      </w:rPr>
      <w:t>, 202</w:t>
    </w:r>
    <w:r w:rsidR="002E1DEE">
      <w:rPr>
        <w:noProof/>
      </w:rPr>
      <w:t>3</w:t>
    </w:r>
  </w:p>
  <w:p w14:paraId="46B8E04E" w14:textId="77777777" w:rsidR="003522CA" w:rsidRPr="00774B12" w:rsidRDefault="003522CA" w:rsidP="00774B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84332" w14:textId="5F24DF61" w:rsidR="003522CA" w:rsidRDefault="003522CA">
    <w:pPr>
      <w:pStyle w:val="Header"/>
    </w:pPr>
  </w:p>
  <w:p w14:paraId="249A7CC8" w14:textId="0B38E789" w:rsidR="00774B12" w:rsidRDefault="00774B12">
    <w:pPr>
      <w:pStyle w:val="Header"/>
    </w:pPr>
    <w:r>
      <w:rPr>
        <w:noProof/>
        <w:color w:val="2B579A"/>
        <w:shd w:val="clear" w:color="auto" w:fill="E6E6E6"/>
      </w:rPr>
      <w:drawing>
        <wp:inline distT="0" distB="0" distL="0" distR="0" wp14:anchorId="26BFC76E" wp14:editId="64388978">
          <wp:extent cx="1543050" cy="511087"/>
          <wp:effectExtent l="0" t="0" r="0" b="381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589755" cy="526557"/>
                  </a:xfrm>
                  <a:prstGeom prst="rect">
                    <a:avLst/>
                  </a:prstGeom>
                </pic:spPr>
              </pic:pic>
            </a:graphicData>
          </a:graphic>
        </wp:inline>
      </w:drawing>
    </w:r>
  </w:p>
  <w:p w14:paraId="21171B88" w14:textId="084C9E50" w:rsidR="00774B12" w:rsidRDefault="00774B12">
    <w:pPr>
      <w:pStyle w:val="Header"/>
    </w:pPr>
  </w:p>
  <w:p w14:paraId="7E622991" w14:textId="16E19CF5" w:rsidR="00774B12" w:rsidRDefault="00774B12">
    <w:pPr>
      <w:pStyle w:val="Header"/>
    </w:pPr>
  </w:p>
  <w:p w14:paraId="684F3174" w14:textId="77777777" w:rsidR="00774B12" w:rsidRDefault="00774B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09126" w14:textId="77777777" w:rsidR="00774B12" w:rsidRDefault="00774B12">
    <w:pPr>
      <w:pStyle w:val="Header"/>
    </w:pPr>
  </w:p>
  <w:p w14:paraId="5078A1B3" w14:textId="0F0278F7" w:rsidR="00774B12" w:rsidRDefault="00774B12" w:rsidP="00774B12">
    <w:pPr>
      <w:pStyle w:val="Header"/>
    </w:pPr>
    <w:r>
      <w:t>CY202</w:t>
    </w:r>
    <w:r w:rsidR="00B83B0C">
      <w:t>2</w:t>
    </w:r>
    <w:r>
      <w:t xml:space="preserve"> Cost Effectiveness Test Results for Jointly Implemented Programs</w:t>
    </w:r>
  </w:p>
  <w:p w14:paraId="3EE0400C" w14:textId="77777777" w:rsidR="00774B12" w:rsidRDefault="00774B12" w:rsidP="00774B12">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4</w:t>
    </w:r>
    <w:r>
      <w:rPr>
        <w:color w:val="2B579A"/>
        <w:shd w:val="clear" w:color="auto" w:fill="E6E6E6"/>
      </w:rPr>
      <w:fldChar w:fldCharType="end"/>
    </w:r>
  </w:p>
  <w:p w14:paraId="3C05D50A" w14:textId="0A53B47F" w:rsidR="00774B12" w:rsidRDefault="006D4788" w:rsidP="00774B12">
    <w:pPr>
      <w:pStyle w:val="Header"/>
      <w:rPr>
        <w:noProof/>
      </w:rPr>
    </w:pPr>
    <w:r>
      <w:rPr>
        <w:noProof/>
      </w:rPr>
      <w:t>Decem</w:t>
    </w:r>
    <w:r w:rsidR="00333CAE">
      <w:rPr>
        <w:noProof/>
      </w:rPr>
      <w:t xml:space="preserve">ber </w:t>
    </w:r>
    <w:r w:rsidR="001645F4">
      <w:rPr>
        <w:noProof/>
      </w:rPr>
      <w:t>6</w:t>
    </w:r>
    <w:r w:rsidR="00774B12">
      <w:rPr>
        <w:noProof/>
      </w:rPr>
      <w:t>, 202</w:t>
    </w:r>
    <w:r w:rsidR="002D51D3">
      <w:rPr>
        <w:noProof/>
      </w:rPr>
      <w:t>3</w:t>
    </w:r>
  </w:p>
  <w:p w14:paraId="3A325ECE" w14:textId="77777777" w:rsidR="00774B12" w:rsidRDefault="00774B12">
    <w:pPr>
      <w:pStyle w:val="Header"/>
    </w:pPr>
  </w:p>
  <w:p w14:paraId="396BD649" w14:textId="77777777" w:rsidR="00774B12" w:rsidRDefault="00774B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EE8AB" w14:textId="26E029DD" w:rsidR="003522CA" w:rsidRDefault="003522CA" w:rsidP="00011C09">
    <w:pPr>
      <w:pStyle w:val="Header"/>
    </w:pPr>
    <w:r>
      <w:t>CY202</w:t>
    </w:r>
    <w:r w:rsidR="00B83B0C">
      <w:t>2</w:t>
    </w:r>
    <w:r>
      <w:t xml:space="preserve"> Cost Effectiveness Test Results for Jointly Implemented Programs</w:t>
    </w:r>
  </w:p>
  <w:p w14:paraId="7110CD6C" w14:textId="77777777" w:rsidR="003522CA" w:rsidRDefault="003522CA" w:rsidP="00011C09">
    <w:pPr>
      <w:pStyle w:val="Header"/>
      <w:rPr>
        <w:noProof/>
      </w:rPr>
    </w:pPr>
    <w:r>
      <w:t xml:space="preserve">Page </w:t>
    </w:r>
    <w:r>
      <w:rPr>
        <w:color w:val="2B579A"/>
        <w:shd w:val="clear" w:color="auto" w:fill="E6E6E6"/>
      </w:rPr>
      <w:fldChar w:fldCharType="begin"/>
    </w:r>
    <w:r>
      <w:instrText xml:space="preserve"> PAGE   \* MERGEFORMAT </w:instrText>
    </w:r>
    <w:r>
      <w:rPr>
        <w:color w:val="2B579A"/>
        <w:shd w:val="clear" w:color="auto" w:fill="E6E6E6"/>
      </w:rPr>
      <w:fldChar w:fldCharType="separate"/>
    </w:r>
    <w:r>
      <w:t>2</w:t>
    </w:r>
    <w:r>
      <w:rPr>
        <w:color w:val="2B579A"/>
        <w:shd w:val="clear" w:color="auto" w:fill="E6E6E6"/>
      </w:rPr>
      <w:fldChar w:fldCharType="end"/>
    </w:r>
  </w:p>
  <w:p w14:paraId="2CA59841" w14:textId="323BEBF9" w:rsidR="003522CA" w:rsidRDefault="00F97A19" w:rsidP="00011C09">
    <w:pPr>
      <w:pStyle w:val="Header"/>
      <w:rPr>
        <w:noProof/>
      </w:rPr>
    </w:pPr>
    <w:r>
      <w:rPr>
        <w:noProof/>
      </w:rPr>
      <w:t>Dece</w:t>
    </w:r>
    <w:r w:rsidR="00333CAE">
      <w:rPr>
        <w:noProof/>
      </w:rPr>
      <w:t xml:space="preserve">mber </w:t>
    </w:r>
    <w:r w:rsidR="002C1BE5">
      <w:rPr>
        <w:noProof/>
      </w:rPr>
      <w:t>6</w:t>
    </w:r>
    <w:r w:rsidR="003522CA">
      <w:rPr>
        <w:noProof/>
      </w:rPr>
      <w:t>, 202</w:t>
    </w:r>
    <w:r w:rsidR="002D51D3">
      <w:rPr>
        <w:noProof/>
      </w:rPr>
      <w:t>3</w:t>
    </w:r>
  </w:p>
  <w:p w14:paraId="2ACB6830" w14:textId="77777777" w:rsidR="003522CA" w:rsidRPr="00055C05" w:rsidRDefault="003522CA" w:rsidP="007F361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06296" w14:textId="77777777" w:rsidR="003522CA" w:rsidRDefault="003522CA" w:rsidP="007E6A40">
    <w:pPr>
      <w:pStyle w:val="Header"/>
      <w:spacing w:line="200" w:lineRule="exact"/>
    </w:pPr>
    <w:r>
      <w:rPr>
        <w:noProof/>
        <w:color w:val="2B579A"/>
        <w:shd w:val="clear" w:color="auto" w:fill="E6E6E6"/>
      </w:rPr>
      <w:drawing>
        <wp:anchor distT="0" distB="0" distL="114300" distR="114300" simplePos="0" relativeHeight="251658245" behindDoc="0" locked="0" layoutInCell="1" allowOverlap="1" wp14:anchorId="4CF20AE5" wp14:editId="7C98CD8D">
          <wp:simplePos x="0" y="0"/>
          <wp:positionH relativeFrom="column">
            <wp:posOffset>-509270</wp:posOffset>
          </wp:positionH>
          <wp:positionV relativeFrom="page">
            <wp:posOffset>638810</wp:posOffset>
          </wp:positionV>
          <wp:extent cx="1562100" cy="396240"/>
          <wp:effectExtent l="0" t="0" r="0" b="3810"/>
          <wp:wrapSquare wrapText="bothSides"/>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5272D4EE" w14:textId="77777777" w:rsidR="003522CA" w:rsidRDefault="003522CA" w:rsidP="007E6A40">
    <w:pPr>
      <w:pStyle w:val="Header"/>
      <w:spacing w:line="200" w:lineRule="exact"/>
    </w:pPr>
  </w:p>
  <w:p w14:paraId="1A5F9065" w14:textId="77777777" w:rsidR="003522CA" w:rsidRDefault="003522CA" w:rsidP="007E6A40">
    <w:pPr>
      <w:pStyle w:val="Header"/>
      <w:spacing w:line="200" w:lineRule="exact"/>
    </w:pPr>
  </w:p>
  <w:p w14:paraId="5F334124" w14:textId="77777777" w:rsidR="003522CA" w:rsidRDefault="003522CA" w:rsidP="007E6A40">
    <w:pPr>
      <w:pStyle w:val="Header"/>
      <w:spacing w:line="200" w:lineRule="exact"/>
    </w:pPr>
  </w:p>
  <w:p w14:paraId="4C56E2BC" w14:textId="77777777" w:rsidR="003522CA" w:rsidRDefault="003522CA" w:rsidP="007E6A40">
    <w:pPr>
      <w:pStyle w:val="Header"/>
      <w:spacing w:line="200" w:lineRule="exact"/>
    </w:pPr>
  </w:p>
  <w:p w14:paraId="3C452C46" w14:textId="77777777" w:rsidR="003522CA" w:rsidRDefault="003522CA" w:rsidP="007E6A40">
    <w:pPr>
      <w:pStyle w:val="Header"/>
      <w:spacing w:line="200" w:lineRule="exact"/>
    </w:pPr>
  </w:p>
  <w:p w14:paraId="44C05B70" w14:textId="77777777" w:rsidR="003522CA" w:rsidRDefault="003522CA" w:rsidP="007E6A40">
    <w:pPr>
      <w:pStyle w:val="Header"/>
      <w:spacing w:line="200" w:lineRule="exact"/>
    </w:pPr>
  </w:p>
  <w:p w14:paraId="2280A1A5" w14:textId="77777777" w:rsidR="003522CA" w:rsidRPr="00632022" w:rsidRDefault="003522CA" w:rsidP="007E6A40">
    <w:pPr>
      <w:pStyle w:val="MemorandumHeader"/>
    </w:pPr>
    <w:r w:rsidRPr="00632022">
      <w:t>Memorandum</w:t>
    </w:r>
  </w:p>
  <w:p w14:paraId="3BC5F522" w14:textId="77777777" w:rsidR="003522CA" w:rsidRDefault="003522CA" w:rsidP="007E6A40">
    <w:pPr>
      <w:pStyle w:val="Header"/>
      <w:spacing w:line="200" w:lineRule="exact"/>
    </w:pPr>
  </w:p>
  <w:p w14:paraId="3459EA0D" w14:textId="77777777" w:rsidR="003522CA" w:rsidRDefault="003522CA" w:rsidP="007E6A40">
    <w:pPr>
      <w:pStyle w:val="Header"/>
      <w:spacing w:line="200" w:lineRule="exact"/>
    </w:pPr>
  </w:p>
  <w:p w14:paraId="7874C03F" w14:textId="77777777" w:rsidR="003522CA" w:rsidRDefault="003522CA" w:rsidP="007E6A40">
    <w:pPr>
      <w:pStyle w:val="Header"/>
      <w:spacing w:line="200" w:lineRule="exact"/>
    </w:pPr>
  </w:p>
  <w:p w14:paraId="320034B0" w14:textId="77777777" w:rsidR="003522CA" w:rsidRDefault="00352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F5E0F"/>
    <w:multiLevelType w:val="hybridMultilevel"/>
    <w:tmpl w:val="3C68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65179FF"/>
    <w:multiLevelType w:val="multilevel"/>
    <w:tmpl w:val="3606E824"/>
    <w:lvl w:ilvl="0">
      <w:start w:val="1"/>
      <w:numFmt w:val="decimal"/>
      <w:suff w:val="space"/>
      <w:lvlText w:val="%1."/>
      <w:lvlJc w:val="left"/>
      <w:pPr>
        <w:ind w:left="432" w:hanging="432"/>
      </w:pPr>
      <w:rPr>
        <w:rFonts w:ascii="Arial" w:hAnsi="Arial" w:cs="Arial" w:hint="default"/>
        <w:b/>
        <w:i w:val="0"/>
        <w:color w:val="93D500" w:themeColor="accent1"/>
        <w:sz w:val="28"/>
        <w:szCs w:val="26"/>
      </w:rPr>
    </w:lvl>
    <w:lvl w:ilvl="1">
      <w:start w:val="1"/>
      <w:numFmt w:val="decimal"/>
      <w:suff w:val="space"/>
      <w:lvlText w:val="%1.%2"/>
      <w:lvlJc w:val="left"/>
      <w:pPr>
        <w:ind w:left="2160" w:hanging="720"/>
      </w:pPr>
      <w:rPr>
        <w:rFonts w:ascii="Arial" w:hAnsi="Arial" w:cs="Arial" w:hint="default"/>
        <w:b/>
        <w:i w:val="0"/>
        <w:color w:val="FADC33" w:themeColor="accent3"/>
        <w:sz w:val="26"/>
        <w:szCs w:val="26"/>
      </w:rPr>
    </w:lvl>
    <w:lvl w:ilvl="2">
      <w:start w:val="1"/>
      <w:numFmt w:val="decimal"/>
      <w:suff w:val="space"/>
      <w:lvlText w:val="%1.%2.%3"/>
      <w:lvlJc w:val="left"/>
      <w:pPr>
        <w:ind w:left="990" w:hanging="720"/>
      </w:pPr>
      <w:rPr>
        <w:rFonts w:ascii="Arial" w:hAnsi="Arial" w:cs="Arial" w:hint="default"/>
        <w:b/>
        <w:i/>
        <w:color w:val="F9B723" w:themeColor="accent5"/>
        <w:sz w:val="24"/>
      </w:rPr>
    </w:lvl>
    <w:lvl w:ilvl="3">
      <w:start w:val="1"/>
      <w:numFmt w:val="decimal"/>
      <w:suff w:val="space"/>
      <w:lvlText w:val="%1.%2.%3.%4"/>
      <w:lvlJc w:val="left"/>
      <w:pPr>
        <w:ind w:left="774" w:hanging="864"/>
      </w:pPr>
      <w:rPr>
        <w:rFonts w:ascii="Arial" w:hAnsi="Arial" w:cs="Arial" w:hint="default"/>
        <w:b/>
        <w:i/>
        <w:color w:val="555759"/>
        <w:kern w:val="0"/>
        <w:position w:val="0"/>
        <w:sz w:val="20"/>
        <w:szCs w:val="20"/>
      </w:rPr>
    </w:lvl>
    <w:lvl w:ilvl="4">
      <w:start w:val="1"/>
      <w:numFmt w:val="upperLetter"/>
      <w:suff w:val="space"/>
      <w:lvlText w:val="Appendix %5."/>
      <w:lvlJc w:val="left"/>
      <w:rPr>
        <w:rFonts w:hint="default"/>
        <w:b/>
        <w:bCs w:val="0"/>
        <w:i w:val="0"/>
        <w:iCs w:val="0"/>
        <w:caps/>
        <w:smallCaps w:val="0"/>
        <w:strike w:val="0"/>
        <w:dstrike w:val="0"/>
        <w:noProof w:val="0"/>
        <w:vanish w:val="0"/>
        <w:color w:val="93D500" w:themeColor="accent1"/>
        <w:spacing w:val="0"/>
        <w:kern w:val="0"/>
        <w:position w:val="0"/>
        <w:u w:val="none"/>
        <w:effect w:val="none"/>
        <w:vertAlign w:val="baseline"/>
        <w:em w:val="none"/>
        <w:specVanish w:val="0"/>
      </w:rPr>
    </w:lvl>
    <w:lvl w:ilvl="5">
      <w:start w:val="1"/>
      <w:numFmt w:val="decimal"/>
      <w:suff w:val="space"/>
      <w:lvlText w:val="%5.%6"/>
      <w:lvlJc w:val="left"/>
      <w:pPr>
        <w:ind w:left="630" w:hanging="720"/>
      </w:pPr>
      <w:rPr>
        <w:rFonts w:ascii="Arial" w:hAnsi="Arial" w:cs="Arial" w:hint="default"/>
        <w:b/>
        <w:i w:val="0"/>
        <w:color w:val="7F7F7F" w:themeColor="text2"/>
        <w:kern w:val="0"/>
        <w:sz w:val="24"/>
      </w:rPr>
    </w:lvl>
    <w:lvl w:ilvl="6">
      <w:start w:val="1"/>
      <w:numFmt w:val="none"/>
      <w:lvlText w:val=""/>
      <w:lvlJc w:val="left"/>
      <w:pPr>
        <w:ind w:left="630" w:hanging="720"/>
      </w:pPr>
      <w:rPr>
        <w:rFonts w:ascii="Palatino Linotype" w:hAnsi="Palatino Linotype" w:hint="default"/>
        <w:b/>
        <w:i/>
        <w:color w:val="auto"/>
        <w:sz w:val="24"/>
      </w:rPr>
    </w:lvl>
    <w:lvl w:ilvl="7">
      <w:start w:val="1"/>
      <w:numFmt w:val="none"/>
      <w:lvlText w:val=""/>
      <w:lvlJc w:val="left"/>
      <w:pPr>
        <w:ind w:left="630" w:hanging="720"/>
      </w:pPr>
      <w:rPr>
        <w:rFonts w:ascii="Arial Narrow" w:hAnsi="Arial Narrow" w:hint="default"/>
        <w:b/>
        <w:i w:val="0"/>
        <w:color w:val="A15500"/>
        <w:sz w:val="20"/>
        <w:u w:color="FFFFFF" w:themeColor="background1"/>
      </w:rPr>
    </w:lvl>
    <w:lvl w:ilvl="8">
      <w:start w:val="1"/>
      <w:numFmt w:val="none"/>
      <w:lvlText w:val=""/>
      <w:lvlJc w:val="left"/>
      <w:pPr>
        <w:ind w:left="1494" w:hanging="1584"/>
      </w:pPr>
      <w:rPr>
        <w:rFonts w:hint="default"/>
      </w:rPr>
    </w:lvl>
  </w:abstractNum>
  <w:abstractNum w:abstractNumId="6"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8"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10"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2"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5"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16"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17"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18"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19"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20"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4"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8AA575E"/>
    <w:multiLevelType w:val="hybridMultilevel"/>
    <w:tmpl w:val="DF3CB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27"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0"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1"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2" w15:restartNumberingAfterBreak="0">
    <w:nsid w:val="609A3759"/>
    <w:multiLevelType w:val="hybridMultilevel"/>
    <w:tmpl w:val="2912E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34"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35"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37" w15:restartNumberingAfterBreak="0">
    <w:nsid w:val="6D5B0F83"/>
    <w:multiLevelType w:val="hybridMultilevel"/>
    <w:tmpl w:val="FEC21E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40"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42"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43"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44"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15:restartNumberingAfterBreak="0">
    <w:nsid w:val="7FE6642F"/>
    <w:multiLevelType w:val="hybridMultilevel"/>
    <w:tmpl w:val="0CC41A66"/>
    <w:lvl w:ilvl="0" w:tplc="5414F32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20076772">
    <w:abstractNumId w:val="38"/>
  </w:num>
  <w:num w:numId="2" w16cid:durableId="252668371">
    <w:abstractNumId w:val="36"/>
  </w:num>
  <w:num w:numId="3" w16cid:durableId="506410786">
    <w:abstractNumId w:val="9"/>
  </w:num>
  <w:num w:numId="4" w16cid:durableId="1211840249">
    <w:abstractNumId w:val="17"/>
  </w:num>
  <w:num w:numId="5" w16cid:durableId="268776534">
    <w:abstractNumId w:val="23"/>
  </w:num>
  <w:num w:numId="6" w16cid:durableId="1778600217">
    <w:abstractNumId w:val="30"/>
  </w:num>
  <w:num w:numId="7" w16cid:durableId="1767532034">
    <w:abstractNumId w:val="18"/>
  </w:num>
  <w:num w:numId="8" w16cid:durableId="1192568518">
    <w:abstractNumId w:val="44"/>
  </w:num>
  <w:num w:numId="9" w16cid:durableId="1956788198">
    <w:abstractNumId w:val="40"/>
  </w:num>
  <w:num w:numId="10" w16cid:durableId="503859317">
    <w:abstractNumId w:val="42"/>
  </w:num>
  <w:num w:numId="11" w16cid:durableId="1612592712">
    <w:abstractNumId w:val="20"/>
  </w:num>
  <w:num w:numId="12" w16cid:durableId="507909154">
    <w:abstractNumId w:val="28"/>
  </w:num>
  <w:num w:numId="13" w16cid:durableId="384260797">
    <w:abstractNumId w:val="27"/>
  </w:num>
  <w:num w:numId="14" w16cid:durableId="1164201191">
    <w:abstractNumId w:val="14"/>
  </w:num>
  <w:num w:numId="15" w16cid:durableId="231280458">
    <w:abstractNumId w:val="13"/>
  </w:num>
  <w:num w:numId="16" w16cid:durableId="1472285617">
    <w:abstractNumId w:val="6"/>
  </w:num>
  <w:num w:numId="17" w16cid:durableId="1412702685">
    <w:abstractNumId w:val="22"/>
  </w:num>
  <w:num w:numId="18" w16cid:durableId="1395855478">
    <w:abstractNumId w:val="41"/>
  </w:num>
  <w:num w:numId="19" w16cid:durableId="268389544">
    <w:abstractNumId w:val="7"/>
  </w:num>
  <w:num w:numId="20" w16cid:durableId="1449272063">
    <w:abstractNumId w:val="34"/>
  </w:num>
  <w:num w:numId="21" w16cid:durableId="694382347">
    <w:abstractNumId w:val="31"/>
  </w:num>
  <w:num w:numId="22" w16cid:durableId="1109740659">
    <w:abstractNumId w:val="39"/>
  </w:num>
  <w:num w:numId="23" w16cid:durableId="1651323546">
    <w:abstractNumId w:val="29"/>
  </w:num>
  <w:num w:numId="24" w16cid:durableId="546529371">
    <w:abstractNumId w:val="16"/>
  </w:num>
  <w:num w:numId="25" w16cid:durableId="528684797">
    <w:abstractNumId w:val="33"/>
  </w:num>
  <w:num w:numId="26" w16cid:durableId="1476219287">
    <w:abstractNumId w:val="15"/>
  </w:num>
  <w:num w:numId="27" w16cid:durableId="574244846">
    <w:abstractNumId w:val="43"/>
  </w:num>
  <w:num w:numId="28" w16cid:durableId="2032106085">
    <w:abstractNumId w:val="11"/>
  </w:num>
  <w:num w:numId="29" w16cid:durableId="586692192">
    <w:abstractNumId w:val="26"/>
  </w:num>
  <w:num w:numId="30" w16cid:durableId="1015764659">
    <w:abstractNumId w:val="19"/>
  </w:num>
  <w:num w:numId="31" w16cid:durableId="2116944316">
    <w:abstractNumId w:val="10"/>
  </w:num>
  <w:num w:numId="32" w16cid:durableId="1230457933">
    <w:abstractNumId w:val="8"/>
  </w:num>
  <w:num w:numId="33" w16cid:durableId="268003585">
    <w:abstractNumId w:val="3"/>
  </w:num>
  <w:num w:numId="34" w16cid:durableId="1168137807">
    <w:abstractNumId w:val="35"/>
  </w:num>
  <w:num w:numId="35" w16cid:durableId="2092387093">
    <w:abstractNumId w:val="24"/>
  </w:num>
  <w:num w:numId="36" w16cid:durableId="1731685612">
    <w:abstractNumId w:val="4"/>
  </w:num>
  <w:num w:numId="37" w16cid:durableId="919486808">
    <w:abstractNumId w:val="21"/>
  </w:num>
  <w:num w:numId="38" w16cid:durableId="15542178">
    <w:abstractNumId w:val="0"/>
  </w:num>
  <w:num w:numId="39" w16cid:durableId="494952086">
    <w:abstractNumId w:val="12"/>
  </w:num>
  <w:num w:numId="40" w16cid:durableId="652030305">
    <w:abstractNumId w:val="1"/>
  </w:num>
  <w:num w:numId="41" w16cid:durableId="261302720">
    <w:abstractNumId w:val="5"/>
  </w:num>
  <w:num w:numId="42" w16cid:durableId="1682394587">
    <w:abstractNumId w:val="45"/>
  </w:num>
  <w:num w:numId="43" w16cid:durableId="137043268">
    <w:abstractNumId w:val="37"/>
  </w:num>
  <w:num w:numId="44" w16cid:durableId="697781558">
    <w:abstractNumId w:val="25"/>
  </w:num>
  <w:num w:numId="45" w16cid:durableId="1048920479">
    <w:abstractNumId w:val="32"/>
  </w:num>
  <w:num w:numId="46" w16cid:durableId="18750778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E6A40"/>
    <w:rsid w:val="000116D9"/>
    <w:rsid w:val="00011C09"/>
    <w:rsid w:val="00022642"/>
    <w:rsid w:val="00040060"/>
    <w:rsid w:val="000567D5"/>
    <w:rsid w:val="0006029E"/>
    <w:rsid w:val="00064A80"/>
    <w:rsid w:val="00085CA5"/>
    <w:rsid w:val="000878CE"/>
    <w:rsid w:val="00090271"/>
    <w:rsid w:val="000909E3"/>
    <w:rsid w:val="00093B31"/>
    <w:rsid w:val="000A14DB"/>
    <w:rsid w:val="000A54D2"/>
    <w:rsid w:val="000C515C"/>
    <w:rsid w:val="000D2078"/>
    <w:rsid w:val="000D6D51"/>
    <w:rsid w:val="000D7B67"/>
    <w:rsid w:val="000F5096"/>
    <w:rsid w:val="0010536E"/>
    <w:rsid w:val="00106886"/>
    <w:rsid w:val="00106EBE"/>
    <w:rsid w:val="00113738"/>
    <w:rsid w:val="00121B35"/>
    <w:rsid w:val="00122C67"/>
    <w:rsid w:val="001468E7"/>
    <w:rsid w:val="001515D5"/>
    <w:rsid w:val="00152A81"/>
    <w:rsid w:val="001645F4"/>
    <w:rsid w:val="00171C8F"/>
    <w:rsid w:val="001764E4"/>
    <w:rsid w:val="00185101"/>
    <w:rsid w:val="00186C82"/>
    <w:rsid w:val="00190F58"/>
    <w:rsid w:val="00193891"/>
    <w:rsid w:val="0019518B"/>
    <w:rsid w:val="001A201D"/>
    <w:rsid w:val="001B38E7"/>
    <w:rsid w:val="001B3E85"/>
    <w:rsid w:val="001C2038"/>
    <w:rsid w:val="001C3C07"/>
    <w:rsid w:val="001C644F"/>
    <w:rsid w:val="001D3AE6"/>
    <w:rsid w:val="001D458E"/>
    <w:rsid w:val="001E434B"/>
    <w:rsid w:val="00212660"/>
    <w:rsid w:val="002306E2"/>
    <w:rsid w:val="0025559F"/>
    <w:rsid w:val="00256561"/>
    <w:rsid w:val="0025782C"/>
    <w:rsid w:val="00263605"/>
    <w:rsid w:val="0027445C"/>
    <w:rsid w:val="00275E76"/>
    <w:rsid w:val="0028235C"/>
    <w:rsid w:val="00285823"/>
    <w:rsid w:val="002A0882"/>
    <w:rsid w:val="002A72F8"/>
    <w:rsid w:val="002C1BE5"/>
    <w:rsid w:val="002D0846"/>
    <w:rsid w:val="002D482A"/>
    <w:rsid w:val="002D4C44"/>
    <w:rsid w:val="002D51D3"/>
    <w:rsid w:val="002E0EDA"/>
    <w:rsid w:val="002E1DEE"/>
    <w:rsid w:val="002F21D4"/>
    <w:rsid w:val="003036F3"/>
    <w:rsid w:val="003106DE"/>
    <w:rsid w:val="00311ADB"/>
    <w:rsid w:val="00311E8D"/>
    <w:rsid w:val="00317161"/>
    <w:rsid w:val="0033294D"/>
    <w:rsid w:val="00333CAE"/>
    <w:rsid w:val="003441D0"/>
    <w:rsid w:val="003522CA"/>
    <w:rsid w:val="00353263"/>
    <w:rsid w:val="00363DA7"/>
    <w:rsid w:val="00376DB5"/>
    <w:rsid w:val="00381283"/>
    <w:rsid w:val="003B0439"/>
    <w:rsid w:val="003B5FD8"/>
    <w:rsid w:val="003C6EC8"/>
    <w:rsid w:val="003D7497"/>
    <w:rsid w:val="003E1DDB"/>
    <w:rsid w:val="003F7B18"/>
    <w:rsid w:val="00411077"/>
    <w:rsid w:val="004233F1"/>
    <w:rsid w:val="00435DCA"/>
    <w:rsid w:val="00441520"/>
    <w:rsid w:val="00452493"/>
    <w:rsid w:val="004554B1"/>
    <w:rsid w:val="00460027"/>
    <w:rsid w:val="004627E2"/>
    <w:rsid w:val="004812CC"/>
    <w:rsid w:val="00483779"/>
    <w:rsid w:val="0048381E"/>
    <w:rsid w:val="0049435B"/>
    <w:rsid w:val="004A0DD6"/>
    <w:rsid w:val="004B27CD"/>
    <w:rsid w:val="004B306A"/>
    <w:rsid w:val="004D6431"/>
    <w:rsid w:val="004E0161"/>
    <w:rsid w:val="004F028F"/>
    <w:rsid w:val="004F786E"/>
    <w:rsid w:val="00501116"/>
    <w:rsid w:val="0050797F"/>
    <w:rsid w:val="005142B3"/>
    <w:rsid w:val="00521A0F"/>
    <w:rsid w:val="0053274E"/>
    <w:rsid w:val="00533EB6"/>
    <w:rsid w:val="00535368"/>
    <w:rsid w:val="00536E84"/>
    <w:rsid w:val="00546E4D"/>
    <w:rsid w:val="00554EB9"/>
    <w:rsid w:val="005608ED"/>
    <w:rsid w:val="00572F57"/>
    <w:rsid w:val="00575762"/>
    <w:rsid w:val="00577767"/>
    <w:rsid w:val="005807C0"/>
    <w:rsid w:val="00584BBB"/>
    <w:rsid w:val="00591E98"/>
    <w:rsid w:val="00592E0C"/>
    <w:rsid w:val="0059322D"/>
    <w:rsid w:val="005A25BA"/>
    <w:rsid w:val="005B6638"/>
    <w:rsid w:val="005D0CE0"/>
    <w:rsid w:val="005D23F0"/>
    <w:rsid w:val="005E0AB3"/>
    <w:rsid w:val="005E0B41"/>
    <w:rsid w:val="005F0C39"/>
    <w:rsid w:val="006012F4"/>
    <w:rsid w:val="0060304A"/>
    <w:rsid w:val="00613B45"/>
    <w:rsid w:val="006244E4"/>
    <w:rsid w:val="00632022"/>
    <w:rsid w:val="006349D5"/>
    <w:rsid w:val="00651F69"/>
    <w:rsid w:val="00653FBB"/>
    <w:rsid w:val="00670308"/>
    <w:rsid w:val="00685B42"/>
    <w:rsid w:val="0069497D"/>
    <w:rsid w:val="006A476D"/>
    <w:rsid w:val="006B7563"/>
    <w:rsid w:val="006D4788"/>
    <w:rsid w:val="006D5824"/>
    <w:rsid w:val="006E406C"/>
    <w:rsid w:val="006F18A8"/>
    <w:rsid w:val="006F3D6E"/>
    <w:rsid w:val="00715F3D"/>
    <w:rsid w:val="007443DE"/>
    <w:rsid w:val="00744EF9"/>
    <w:rsid w:val="007502EC"/>
    <w:rsid w:val="00753ACC"/>
    <w:rsid w:val="007547E0"/>
    <w:rsid w:val="00754BF5"/>
    <w:rsid w:val="007569BA"/>
    <w:rsid w:val="00772C5A"/>
    <w:rsid w:val="00774B12"/>
    <w:rsid w:val="0077567C"/>
    <w:rsid w:val="00794E1A"/>
    <w:rsid w:val="007969F3"/>
    <w:rsid w:val="007A68D1"/>
    <w:rsid w:val="007C040E"/>
    <w:rsid w:val="007C540A"/>
    <w:rsid w:val="007E3EA6"/>
    <w:rsid w:val="007E6A40"/>
    <w:rsid w:val="007E75E0"/>
    <w:rsid w:val="007F1BB1"/>
    <w:rsid w:val="007F361B"/>
    <w:rsid w:val="008036BF"/>
    <w:rsid w:val="00803AE3"/>
    <w:rsid w:val="00805A34"/>
    <w:rsid w:val="008165D0"/>
    <w:rsid w:val="0081751B"/>
    <w:rsid w:val="00817FCB"/>
    <w:rsid w:val="0083702B"/>
    <w:rsid w:val="0083760F"/>
    <w:rsid w:val="00854044"/>
    <w:rsid w:val="008727AE"/>
    <w:rsid w:val="008938F6"/>
    <w:rsid w:val="00895A40"/>
    <w:rsid w:val="008A002B"/>
    <w:rsid w:val="008A02C6"/>
    <w:rsid w:val="008A09DA"/>
    <w:rsid w:val="008A1A92"/>
    <w:rsid w:val="008B0F74"/>
    <w:rsid w:val="008B7D18"/>
    <w:rsid w:val="008D27E3"/>
    <w:rsid w:val="008D76F1"/>
    <w:rsid w:val="008E31B4"/>
    <w:rsid w:val="008E43CC"/>
    <w:rsid w:val="008F2CBD"/>
    <w:rsid w:val="008F3735"/>
    <w:rsid w:val="008F516E"/>
    <w:rsid w:val="008F5E97"/>
    <w:rsid w:val="009042E6"/>
    <w:rsid w:val="00915FEB"/>
    <w:rsid w:val="009356C5"/>
    <w:rsid w:val="00956D85"/>
    <w:rsid w:val="00961CF0"/>
    <w:rsid w:val="00962BF1"/>
    <w:rsid w:val="009A556C"/>
    <w:rsid w:val="009A73C5"/>
    <w:rsid w:val="009D23F4"/>
    <w:rsid w:val="009D3AE4"/>
    <w:rsid w:val="009D65E0"/>
    <w:rsid w:val="009E17AD"/>
    <w:rsid w:val="009E1F93"/>
    <w:rsid w:val="009E593A"/>
    <w:rsid w:val="009E74DE"/>
    <w:rsid w:val="00A10017"/>
    <w:rsid w:val="00A12A85"/>
    <w:rsid w:val="00A14DA1"/>
    <w:rsid w:val="00A1691E"/>
    <w:rsid w:val="00A4373A"/>
    <w:rsid w:val="00A4454E"/>
    <w:rsid w:val="00A46BB3"/>
    <w:rsid w:val="00A46F87"/>
    <w:rsid w:val="00A51010"/>
    <w:rsid w:val="00A56029"/>
    <w:rsid w:val="00A5740A"/>
    <w:rsid w:val="00A5789A"/>
    <w:rsid w:val="00A57E91"/>
    <w:rsid w:val="00A63581"/>
    <w:rsid w:val="00A67B5C"/>
    <w:rsid w:val="00A8723C"/>
    <w:rsid w:val="00A94D41"/>
    <w:rsid w:val="00A95F99"/>
    <w:rsid w:val="00AC4947"/>
    <w:rsid w:val="00AC7E29"/>
    <w:rsid w:val="00AD3B25"/>
    <w:rsid w:val="00AE1A3E"/>
    <w:rsid w:val="00AE451E"/>
    <w:rsid w:val="00AF0183"/>
    <w:rsid w:val="00B02FC8"/>
    <w:rsid w:val="00B06FC9"/>
    <w:rsid w:val="00B25515"/>
    <w:rsid w:val="00B34511"/>
    <w:rsid w:val="00B404EF"/>
    <w:rsid w:val="00B53DB2"/>
    <w:rsid w:val="00B670BA"/>
    <w:rsid w:val="00B73D5F"/>
    <w:rsid w:val="00B75061"/>
    <w:rsid w:val="00B83B0C"/>
    <w:rsid w:val="00B952EE"/>
    <w:rsid w:val="00BA15CA"/>
    <w:rsid w:val="00BB3175"/>
    <w:rsid w:val="00BC2D33"/>
    <w:rsid w:val="00BD1186"/>
    <w:rsid w:val="00BD472B"/>
    <w:rsid w:val="00BE2816"/>
    <w:rsid w:val="00BE55D7"/>
    <w:rsid w:val="00BE5ABE"/>
    <w:rsid w:val="00BE6133"/>
    <w:rsid w:val="00BF04A5"/>
    <w:rsid w:val="00BF279D"/>
    <w:rsid w:val="00C02D2E"/>
    <w:rsid w:val="00C141D1"/>
    <w:rsid w:val="00C14CB6"/>
    <w:rsid w:val="00C22F67"/>
    <w:rsid w:val="00C2663E"/>
    <w:rsid w:val="00C43B30"/>
    <w:rsid w:val="00C57A1D"/>
    <w:rsid w:val="00C60D1A"/>
    <w:rsid w:val="00C64934"/>
    <w:rsid w:val="00C6653D"/>
    <w:rsid w:val="00C70047"/>
    <w:rsid w:val="00C72283"/>
    <w:rsid w:val="00C813CF"/>
    <w:rsid w:val="00C83614"/>
    <w:rsid w:val="00C83EA8"/>
    <w:rsid w:val="00C9143E"/>
    <w:rsid w:val="00CA063B"/>
    <w:rsid w:val="00CB04D3"/>
    <w:rsid w:val="00CC005C"/>
    <w:rsid w:val="00CC0B4D"/>
    <w:rsid w:val="00CC3C54"/>
    <w:rsid w:val="00CD6801"/>
    <w:rsid w:val="00CF362C"/>
    <w:rsid w:val="00CF5A8D"/>
    <w:rsid w:val="00D03412"/>
    <w:rsid w:val="00D045CE"/>
    <w:rsid w:val="00D049A9"/>
    <w:rsid w:val="00D208F2"/>
    <w:rsid w:val="00D316CD"/>
    <w:rsid w:val="00D35EA1"/>
    <w:rsid w:val="00D618C4"/>
    <w:rsid w:val="00D62859"/>
    <w:rsid w:val="00D64269"/>
    <w:rsid w:val="00D64AAD"/>
    <w:rsid w:val="00D94132"/>
    <w:rsid w:val="00D9605F"/>
    <w:rsid w:val="00D96211"/>
    <w:rsid w:val="00DA46FB"/>
    <w:rsid w:val="00DA6010"/>
    <w:rsid w:val="00DB1DB4"/>
    <w:rsid w:val="00DC1E22"/>
    <w:rsid w:val="00DC71CA"/>
    <w:rsid w:val="00DD5548"/>
    <w:rsid w:val="00DD62EC"/>
    <w:rsid w:val="00DD6C43"/>
    <w:rsid w:val="00DE4989"/>
    <w:rsid w:val="00DF1A64"/>
    <w:rsid w:val="00E14833"/>
    <w:rsid w:val="00E40923"/>
    <w:rsid w:val="00E50432"/>
    <w:rsid w:val="00E66170"/>
    <w:rsid w:val="00E847A4"/>
    <w:rsid w:val="00E921E5"/>
    <w:rsid w:val="00EA54F4"/>
    <w:rsid w:val="00EA5A88"/>
    <w:rsid w:val="00EC136D"/>
    <w:rsid w:val="00EC4984"/>
    <w:rsid w:val="00ED2AE3"/>
    <w:rsid w:val="00ED614F"/>
    <w:rsid w:val="00ED6C7B"/>
    <w:rsid w:val="00ED79A8"/>
    <w:rsid w:val="00EF5444"/>
    <w:rsid w:val="00EF6139"/>
    <w:rsid w:val="00F16E06"/>
    <w:rsid w:val="00F25466"/>
    <w:rsid w:val="00F27A3D"/>
    <w:rsid w:val="00F44732"/>
    <w:rsid w:val="00F46FB8"/>
    <w:rsid w:val="00F65858"/>
    <w:rsid w:val="00F8199E"/>
    <w:rsid w:val="00F8300D"/>
    <w:rsid w:val="00F90DCA"/>
    <w:rsid w:val="00F97A19"/>
    <w:rsid w:val="00FA183E"/>
    <w:rsid w:val="00FA6882"/>
    <w:rsid w:val="00FB58E6"/>
    <w:rsid w:val="00FC5438"/>
    <w:rsid w:val="00FD30C9"/>
    <w:rsid w:val="00FD7152"/>
    <w:rsid w:val="00FD7F54"/>
    <w:rsid w:val="00FF69E0"/>
    <w:rsid w:val="00FF7E71"/>
    <w:rsid w:val="0DFADF3E"/>
    <w:rsid w:val="12CD766F"/>
    <w:rsid w:val="150E7195"/>
    <w:rsid w:val="154A2D38"/>
    <w:rsid w:val="17EECB01"/>
    <w:rsid w:val="19C4AAD7"/>
    <w:rsid w:val="1B10CAE6"/>
    <w:rsid w:val="1D076562"/>
    <w:rsid w:val="1F57F722"/>
    <w:rsid w:val="235523CD"/>
    <w:rsid w:val="28D1C2D6"/>
    <w:rsid w:val="2AAE85E0"/>
    <w:rsid w:val="2BC6EE31"/>
    <w:rsid w:val="2D146268"/>
    <w:rsid w:val="315C6671"/>
    <w:rsid w:val="337AF8CC"/>
    <w:rsid w:val="38D81B41"/>
    <w:rsid w:val="405F4A3A"/>
    <w:rsid w:val="4C6F0562"/>
    <w:rsid w:val="4DBF6075"/>
    <w:rsid w:val="4FD47385"/>
    <w:rsid w:val="515AEEC6"/>
    <w:rsid w:val="5189753C"/>
    <w:rsid w:val="52152395"/>
    <w:rsid w:val="52DE46E6"/>
    <w:rsid w:val="53B0F3F6"/>
    <w:rsid w:val="584AEC41"/>
    <w:rsid w:val="5B4A4ED3"/>
    <w:rsid w:val="5D50E86E"/>
    <w:rsid w:val="5FB78249"/>
    <w:rsid w:val="6115879A"/>
    <w:rsid w:val="653AEE60"/>
    <w:rsid w:val="65CD15DF"/>
    <w:rsid w:val="67D1996C"/>
    <w:rsid w:val="6EBF488E"/>
    <w:rsid w:val="6EF88F90"/>
    <w:rsid w:val="7AFF824F"/>
    <w:rsid w:val="7B2F0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FF0C4F"/>
  <w15:docId w15:val="{4B05155A-3280-4B4A-83B3-6F1F6C8B9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A40"/>
    <w:rPr>
      <w:rFonts w:ascii="Arial" w:eastAsiaTheme="minorHAnsi" w:hAnsi="Arial" w:cstheme="minorBidi"/>
      <w:szCs w:val="22"/>
    </w:rPr>
  </w:style>
  <w:style w:type="paragraph" w:styleId="Heading1">
    <w:name w:val="heading 1"/>
    <w:basedOn w:val="Normal"/>
    <w:next w:val="Normal"/>
    <w:link w:val="Heading1Char"/>
    <w:uiPriority w:val="9"/>
    <w:qFormat/>
    <w:rsid w:val="002F21D4"/>
    <w:pPr>
      <w:keepNext/>
      <w:spacing w:before="360" w:after="120"/>
      <w:contextualSpacing/>
      <w:outlineLvl w:val="0"/>
    </w:pPr>
    <w:rPr>
      <w:rFonts w:cs="Arial"/>
      <w:b/>
      <w:bCs/>
      <w:smallCaps/>
      <w:color w:val="93D500" w:themeColor="accent1"/>
      <w:kern w:val="28"/>
      <w:position w:val="6"/>
      <w:sz w:val="28"/>
      <w:szCs w:val="26"/>
    </w:rPr>
  </w:style>
  <w:style w:type="paragraph" w:styleId="Heading2">
    <w:name w:val="heading 2"/>
    <w:basedOn w:val="Normal"/>
    <w:next w:val="Normal"/>
    <w:link w:val="Heading2Char"/>
    <w:qFormat/>
    <w:rsid w:val="00CD6801"/>
    <w:pPr>
      <w:keepNext/>
      <w:spacing w:before="360" w:after="240"/>
      <w:contextualSpacing/>
      <w:outlineLvl w:val="1"/>
    </w:pPr>
    <w:rPr>
      <w:rFonts w:cs="Arial"/>
      <w:b/>
      <w:bCs/>
      <w:iCs/>
      <w:color w:val="0093C9"/>
      <w:sz w:val="26"/>
      <w:szCs w:val="28"/>
    </w:rPr>
  </w:style>
  <w:style w:type="paragraph" w:styleId="Heading3">
    <w:name w:val="heading 3"/>
    <w:basedOn w:val="Normal"/>
    <w:next w:val="Normal"/>
    <w:link w:val="Heading3Char"/>
    <w:qFormat/>
    <w:rsid w:val="00DA46FB"/>
    <w:pPr>
      <w:keepNext/>
      <w:spacing w:before="360" w:after="240"/>
      <w:contextualSpacing/>
      <w:outlineLvl w:val="2"/>
    </w:pPr>
    <w:rPr>
      <w:rFonts w:cs="Arial"/>
      <w:b/>
      <w:bCs/>
      <w:color w:val="F9B723"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aliases w:val="Append Level 1"/>
    <w:basedOn w:val="Normal"/>
    <w:next w:val="Normal"/>
    <w:link w:val="Heading5Char"/>
    <w:qFormat/>
    <w:rsid w:val="00A94D41"/>
    <w:pPr>
      <w:keepNext/>
      <w:outlineLvl w:val="4"/>
    </w:pPr>
    <w:rPr>
      <w:rFonts w:cs="Arial"/>
      <w:b/>
      <w:bCs/>
      <w:i/>
      <w:iCs/>
    </w:rPr>
  </w:style>
  <w:style w:type="paragraph" w:styleId="Heading6">
    <w:name w:val="heading 6"/>
    <w:aliases w:val="Append Level 2"/>
    <w:basedOn w:val="Normal"/>
    <w:next w:val="Normal"/>
    <w:link w:val="Heading6Char"/>
    <w:uiPriority w:val="9"/>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link w:val="HeaderChar"/>
    <w:uiPriority w:val="99"/>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link w:val="FooterChar"/>
    <w:uiPriority w:val="99"/>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aliases w:val="Append Level 2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aliases w:val="Table Caption,Caption Char1 Char,Table/Figure Caption"/>
    <w:basedOn w:val="Normal"/>
    <w:next w:val="Normal"/>
    <w:link w:val="CaptionChar"/>
    <w:qFormat/>
    <w:rsid w:val="002F21D4"/>
    <w:pPr>
      <w:keepNext/>
      <w:spacing w:after="120"/>
      <w:jc w:val="center"/>
    </w:pPr>
    <w:rPr>
      <w:b/>
      <w:bCs/>
      <w:color w:val="93D500" w:themeColor="accent1"/>
      <w:szCs w:val="20"/>
    </w:rPr>
  </w:style>
  <w:style w:type="paragraph" w:styleId="FootnoteText">
    <w:name w:val="footnote text"/>
    <w:aliases w:val="Footnote Text1 Char,Footnote Text Char Ch,Footnote Text Char Ch Char Char Char,Footnote Text Char Ch Char Char,Footnote Text1 Char Char Char,Footnote Text Char Ch Char,ft Char,ft,TBG Style,ALTS FOOTNOTE,Footnote Text 2,fn,Footnote text,FN"/>
    <w:basedOn w:val="Normal"/>
    <w:link w:val="FootnoteTextChar"/>
    <w:uiPriority w:val="99"/>
    <w:qFormat/>
    <w:rsid w:val="002F21D4"/>
    <w:pPr>
      <w:keepLines/>
    </w:pPr>
    <w:rPr>
      <w:sz w:val="16"/>
      <w:szCs w:val="20"/>
    </w:rPr>
  </w:style>
  <w:style w:type="character" w:customStyle="1" w:styleId="FootnoteTextChar">
    <w:name w:val="Footnote Text Char"/>
    <w:aliases w:val="Footnote Text1 Char Char,Footnote Text Char Ch Char1,Footnote Text Char Ch Char Char Char Char,Footnote Text Char Ch Char Char Char1,Footnote Text1 Char Char Char Char,Footnote Text Char Ch Char Char1,ft Char Char,ft Char1,fn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o,fr,Style 17,o + Times New Roman,TT - Footnote Reference,FC,Style 9"/>
    <w:basedOn w:val="DefaultParagraphFont"/>
    <w:uiPriority w:val="99"/>
    <w:qFormat/>
    <w:rsid w:val="002F21D4"/>
    <w:rPr>
      <w:rFonts w:ascii="Arial" w:hAnsi="Arial"/>
      <w:color w:val="000000" w:themeColor="text1"/>
      <w:vertAlign w:val="superscript"/>
    </w:rPr>
  </w:style>
  <w:style w:type="paragraph" w:styleId="ListParagraph">
    <w:name w:val="List Paragraph"/>
    <w:aliases w:val="Proposal List Paragraph,TOC etc.,List Paragraph - RFP,Bullet Styles para,Numbered Standard,Numbered Para 1,Dot pt,No Spacing1,List Paragraph Char Char Char,Indicator Text,List Paragraph1,Bullet Points,MAIN heading 4,MAIN CONTENT,lp1"/>
    <w:basedOn w:val="Normal"/>
    <w:link w:val="ListParagraphChar"/>
    <w:uiPriority w:val="34"/>
    <w:qFormat/>
    <w:rsid w:val="002F21D4"/>
    <w:pPr>
      <w:ind w:left="720"/>
    </w:p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7F7F7F" w:themeColor="text2"/>
        <w:insideH w:val="single" w:sz="4" w:space="0" w:color="E5E5E5"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7F7F7F" w:themeFill="text2"/>
      </w:tcPr>
    </w:tblStylePr>
    <w:tblStylePr w:type="lastRow">
      <w:pPr>
        <w:jc w:val="center"/>
      </w:pPr>
      <w:rPr>
        <w:rFonts w:ascii="Marlett" w:hAnsi="Marlett"/>
        <w:b/>
      </w:rPr>
      <w:tblPr/>
      <w:tcPr>
        <w:tcBorders>
          <w:top w:val="double" w:sz="4" w:space="0" w:color="545759"/>
          <w:bottom w:val="single" w:sz="4" w:space="0" w:color="545759"/>
        </w:tcBorders>
      </w:tcPr>
    </w:tblStylePr>
    <w:tblStylePr w:type="firstCol">
      <w:rPr>
        <w:rFonts w:ascii="Arial Black" w:hAnsi="Arial Black"/>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i/>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aliases w:val="Table Caption Char,Caption Char1 Char Char,Table/Figure Caption Char"/>
    <w:basedOn w:val="DefaultParagraphFont"/>
    <w:link w:val="Caption"/>
    <w:rsid w:val="002F21D4"/>
    <w:rPr>
      <w:rFonts w:ascii="Arial" w:eastAsiaTheme="minorHAnsi" w:hAnsi="Arial" w:cstheme="minorBidi"/>
      <w:b/>
      <w:bCs/>
      <w:color w:val="93D500" w:themeColor="accent1"/>
    </w:rPr>
  </w:style>
  <w:style w:type="character" w:customStyle="1" w:styleId="ListParagraphChar">
    <w:name w:val="List Paragraph Char"/>
    <w:aliases w:val="Proposal List Paragraph Char,TOC etc. Char,List Paragraph - RFP Char,Bullet Styles para Char,Numbered Standard Char,Numbered Para 1 Char,Dot pt Char,No Spacing1 Char,List Paragraph Char Char Char Char,Indicator Text Char,lp1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rPr>
  </w:style>
  <w:style w:type="character" w:customStyle="1" w:styleId="Heading1Char">
    <w:name w:val="Heading 1 Char"/>
    <w:basedOn w:val="DefaultParagraphFont"/>
    <w:link w:val="Heading1"/>
    <w:uiPriority w:val="9"/>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rsid w:val="00DA46FB"/>
    <w:rPr>
      <w:rFonts w:ascii="Arial" w:eastAsiaTheme="minorHAnsi" w:hAnsi="Arial" w:cs="Arial"/>
      <w:b/>
      <w:bCs/>
      <w:color w:val="F9B723" w:themeColor="accent5"/>
      <w:szCs w:val="26"/>
    </w:rPr>
  </w:style>
  <w:style w:type="character" w:customStyle="1" w:styleId="Heading5Char">
    <w:name w:val="Heading 5 Char"/>
    <w:aliases w:val="Append Level 1 Char"/>
    <w:basedOn w:val="DefaultParagraphFont"/>
    <w:link w:val="Heading5"/>
    <w:locked/>
    <w:rsid w:val="007E6A40"/>
    <w:rPr>
      <w:rFonts w:ascii="Arial" w:hAnsi="Arial" w:cs="Arial"/>
      <w:b/>
      <w:bCs/>
      <w:i/>
      <w:iCs/>
      <w:color w:val="000000"/>
      <w:szCs w:val="24"/>
    </w:rPr>
  </w:style>
  <w:style w:type="character" w:customStyle="1" w:styleId="HeaderChar">
    <w:name w:val="Header Char"/>
    <w:basedOn w:val="DefaultParagraphFont"/>
    <w:link w:val="Header"/>
    <w:uiPriority w:val="99"/>
    <w:locked/>
    <w:rsid w:val="007E6A40"/>
    <w:rPr>
      <w:rFonts w:ascii="Arial" w:hAnsi="Arial"/>
      <w:color w:val="000000"/>
    </w:rPr>
  </w:style>
  <w:style w:type="character" w:customStyle="1" w:styleId="FooterChar">
    <w:name w:val="Footer Char"/>
    <w:basedOn w:val="DefaultParagraphFont"/>
    <w:link w:val="Footer"/>
    <w:uiPriority w:val="99"/>
    <w:locked/>
    <w:rsid w:val="007E6A40"/>
    <w:rPr>
      <w:rFonts w:ascii="Arial" w:hAnsi="Arial"/>
      <w:color w:val="000000"/>
      <w:szCs w:val="24"/>
    </w:rPr>
  </w:style>
  <w:style w:type="character" w:styleId="PageNumber">
    <w:name w:val="page number"/>
    <w:basedOn w:val="DefaultParagraphFont"/>
    <w:rsid w:val="007E6A40"/>
    <w:rPr>
      <w:rFonts w:cs="Times New Roman"/>
    </w:rPr>
  </w:style>
  <w:style w:type="table" w:customStyle="1" w:styleId="EnergyTable3">
    <w:name w:val="Energy Table3"/>
    <w:basedOn w:val="TableNormal"/>
    <w:uiPriority w:val="99"/>
    <w:qFormat/>
    <w:rsid w:val="00744EF9"/>
    <w:pPr>
      <w:spacing w:before="40" w:after="40"/>
      <w:jc w:val="center"/>
    </w:pPr>
    <w:rPr>
      <w:rFonts w:ascii="Arial" w:hAnsi="Arial"/>
    </w:rPr>
    <w:tblPr>
      <w:tblStyleRowBandSize w:val="1"/>
      <w:jc w:val="center"/>
      <w:tblBorders>
        <w:bottom w:val="single" w:sz="8" w:space="0" w:color="555759"/>
        <w:insideH w:val="single" w:sz="4" w:space="0" w:color="DCDDDE"/>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center"/>
      </w:pPr>
      <w:rPr>
        <w:rFonts w:ascii="Bahnschrift Light" w:hAnsi="Bahnschrift Light"/>
        <w:b/>
      </w:rPr>
      <w:tblPr/>
      <w:tcPr>
        <w:tcBorders>
          <w:top w:val="double" w:sz="4" w:space="0" w:color="545759"/>
          <w:bottom w:val="single" w:sz="4" w:space="0" w:color="545759"/>
        </w:tcBorders>
      </w:tcPr>
    </w:tblStylePr>
    <w:tblStylePr w:type="firstCol">
      <w:rPr>
        <w:rFonts w:ascii="Bahnschrift SemiLight" w:hAnsi="Bahnschrift SemiLight"/>
        <w:b w:val="0"/>
        <w:color w:val="auto"/>
      </w:rPr>
    </w:tblStylePr>
    <w:tblStylePr w:type="band1Horz">
      <w:pPr>
        <w:jc w:val="center"/>
      </w:pPr>
      <w:tblPr/>
      <w:tcPr>
        <w:vAlign w:val="center"/>
      </w:tcPr>
    </w:tblStylePr>
    <w:tblStylePr w:type="band2Horz">
      <w:pPr>
        <w:jc w:val="center"/>
      </w:pPr>
      <w:tblPr/>
      <w:tcPr>
        <w:shd w:val="clear" w:color="auto" w:fill="FFFFFF"/>
      </w:tcPr>
    </w:tblStylePr>
  </w:style>
  <w:style w:type="character" w:styleId="PlaceholderText">
    <w:name w:val="Placeholder Text"/>
    <w:basedOn w:val="DefaultParagraphFont"/>
    <w:uiPriority w:val="99"/>
    <w:semiHidden/>
    <w:rsid w:val="00744EF9"/>
    <w:rPr>
      <w:color w:val="808080"/>
    </w:rPr>
  </w:style>
  <w:style w:type="character" w:styleId="CommentReference">
    <w:name w:val="annotation reference"/>
    <w:basedOn w:val="DefaultParagraphFont"/>
    <w:uiPriority w:val="99"/>
    <w:semiHidden/>
    <w:unhideWhenUsed/>
    <w:rsid w:val="00744EF9"/>
    <w:rPr>
      <w:sz w:val="16"/>
      <w:szCs w:val="16"/>
    </w:rPr>
  </w:style>
  <w:style w:type="paragraph" w:styleId="CommentText">
    <w:name w:val="annotation text"/>
    <w:basedOn w:val="Normal"/>
    <w:link w:val="CommentTextChar"/>
    <w:uiPriority w:val="99"/>
    <w:unhideWhenUsed/>
    <w:rsid w:val="00744EF9"/>
    <w:pPr>
      <w:spacing w:after="160"/>
    </w:pPr>
    <w:rPr>
      <w:rFonts w:asciiTheme="minorHAnsi" w:hAnsiTheme="minorHAnsi"/>
      <w:szCs w:val="20"/>
    </w:rPr>
  </w:style>
  <w:style w:type="character" w:customStyle="1" w:styleId="CommentTextChar">
    <w:name w:val="Comment Text Char"/>
    <w:basedOn w:val="DefaultParagraphFont"/>
    <w:link w:val="CommentText"/>
    <w:uiPriority w:val="99"/>
    <w:rsid w:val="00744EF9"/>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44EF9"/>
    <w:rPr>
      <w:b/>
      <w:bCs/>
    </w:rPr>
  </w:style>
  <w:style w:type="character" w:customStyle="1" w:styleId="CommentSubjectChar">
    <w:name w:val="Comment Subject Char"/>
    <w:basedOn w:val="CommentTextChar"/>
    <w:link w:val="CommentSubject"/>
    <w:uiPriority w:val="99"/>
    <w:semiHidden/>
    <w:rsid w:val="00744EF9"/>
    <w:rPr>
      <w:rFonts w:asciiTheme="minorHAnsi" w:eastAsiaTheme="minorHAnsi" w:hAnsiTheme="minorHAnsi" w:cstheme="minorBidi"/>
      <w:b/>
      <w:bCs/>
    </w:rPr>
  </w:style>
  <w:style w:type="table" w:styleId="TableGrid">
    <w:name w:val="Table Grid"/>
    <w:basedOn w:val="TableNormal"/>
    <w:uiPriority w:val="39"/>
    <w:rsid w:val="00744EF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744EF9"/>
    <w:rPr>
      <w:color w:val="605E5C"/>
      <w:shd w:val="clear" w:color="auto" w:fill="E1DFDD"/>
    </w:rPr>
  </w:style>
  <w:style w:type="character" w:styleId="Mention">
    <w:name w:val="Mention"/>
    <w:basedOn w:val="DefaultParagraphFont"/>
    <w:uiPriority w:val="99"/>
    <w:unhideWhenUsed/>
    <w:rsid w:val="00353263"/>
    <w:rPr>
      <w:color w:val="2B579A"/>
      <w:shd w:val="clear" w:color="auto" w:fill="E6E6E6"/>
    </w:rPr>
  </w:style>
  <w:style w:type="paragraph" w:styleId="Revision">
    <w:name w:val="Revision"/>
    <w:hidden/>
    <w:uiPriority w:val="99"/>
    <w:semiHidden/>
    <w:rsid w:val="00353263"/>
    <w:rPr>
      <w:rFonts w:ascii="Arial" w:eastAsiaTheme="minorHAnsi" w:hAnsi="Arial" w:cstheme="minorBidi"/>
      <w:szCs w:val="22"/>
    </w:rPr>
  </w:style>
  <w:style w:type="character" w:customStyle="1" w:styleId="ui-provider">
    <w:name w:val="ui-provider"/>
    <w:basedOn w:val="DefaultParagraphFont"/>
    <w:rsid w:val="001E434B"/>
  </w:style>
  <w:style w:type="table" w:customStyle="1" w:styleId="EnergyTable11">
    <w:name w:val="Energy Table11"/>
    <w:basedOn w:val="TableNormal"/>
    <w:uiPriority w:val="99"/>
    <w:qFormat/>
    <w:rsid w:val="006012F4"/>
    <w:pPr>
      <w:spacing w:before="40" w:after="40"/>
      <w:jc w:val="center"/>
    </w:pPr>
    <w:rPr>
      <w:rFonts w:ascii="Arial" w:hAnsi="Arial"/>
    </w:rPr>
    <w:tblPr>
      <w:tblStyleRowBandSize w:val="1"/>
      <w:jc w:val="center"/>
      <w:tblBorders>
        <w:bottom w:val="single" w:sz="8" w:space="0" w:color="036479"/>
        <w:insideH w:val="single" w:sz="4" w:space="0" w:color="B3EFFD"/>
      </w:tblBorders>
    </w:tblPr>
    <w:trPr>
      <w:cantSplit/>
      <w:jc w:val="center"/>
    </w:trPr>
    <w:tcPr>
      <w:vAlign w:val="center"/>
    </w:tcPr>
    <w:tblStylePr w:type="firstRow">
      <w:pPr>
        <w:jc w:val="center"/>
      </w:pPr>
      <w:rPr>
        <w:rFonts w:ascii="Arial" w:hAnsi="Arial"/>
        <w:b/>
        <w:color w:val="FFFFFF"/>
        <w:sz w:val="20"/>
      </w:rPr>
      <w:tblPr/>
      <w:tcPr>
        <w:tcBorders>
          <w:top w:val="nil"/>
          <w:left w:val="nil"/>
          <w:bottom w:val="single" w:sz="12" w:space="0" w:color="93D500"/>
          <w:right w:val="nil"/>
          <w:insideH w:val="nil"/>
          <w:insideV w:val="nil"/>
          <w:tl2br w:val="nil"/>
          <w:tr2bl w:val="nil"/>
        </w:tcBorders>
        <w:shd w:val="clear" w:color="auto" w:fill="036479"/>
      </w:tcPr>
    </w:tblStylePr>
    <w:tblStylePr w:type="lastRow">
      <w:pPr>
        <w:jc w:val="center"/>
      </w:pPr>
      <w:rPr>
        <w:rFonts w:ascii="Arial Bold" w:hAnsi="Arial Bold"/>
        <w:b/>
      </w:rPr>
      <w:tblPr/>
      <w:tcPr>
        <w:tcBorders>
          <w:top w:val="double" w:sz="4" w:space="0" w:color="545759"/>
          <w:bottom w:val="single" w:sz="4" w:space="0" w:color="545759"/>
        </w:tcBorders>
      </w:tcPr>
    </w:tblStylePr>
    <w:tblStylePr w:type="firstCol">
      <w:rPr>
        <w:rFonts w:ascii="Palatino Linotype" w:hAnsi="Palatino Linotype"/>
        <w:b w:val="0"/>
        <w:color w:val="auto"/>
      </w:rPr>
    </w:tblStylePr>
    <w:tblStylePr w:type="band1Horz">
      <w:pPr>
        <w:jc w:val="center"/>
      </w:pPr>
      <w:tblPr/>
      <w:tcPr>
        <w:vAlign w:val="center"/>
      </w:tcPr>
    </w:tblStylePr>
    <w:tblStylePr w:type="band2Horz">
      <w:pPr>
        <w:jc w:val="center"/>
      </w:p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682">
      <w:bodyDiv w:val="1"/>
      <w:marLeft w:val="0"/>
      <w:marRight w:val="0"/>
      <w:marTop w:val="0"/>
      <w:marBottom w:val="0"/>
      <w:divBdr>
        <w:top w:val="none" w:sz="0" w:space="0" w:color="auto"/>
        <w:left w:val="none" w:sz="0" w:space="0" w:color="auto"/>
        <w:bottom w:val="none" w:sz="0" w:space="0" w:color="auto"/>
        <w:right w:val="none" w:sz="0" w:space="0" w:color="auto"/>
      </w:divBdr>
    </w:div>
    <w:div w:id="149951062">
      <w:bodyDiv w:val="1"/>
      <w:marLeft w:val="0"/>
      <w:marRight w:val="0"/>
      <w:marTop w:val="0"/>
      <w:marBottom w:val="0"/>
      <w:divBdr>
        <w:top w:val="none" w:sz="0" w:space="0" w:color="auto"/>
        <w:left w:val="none" w:sz="0" w:space="0" w:color="auto"/>
        <w:bottom w:val="none" w:sz="0" w:space="0" w:color="auto"/>
        <w:right w:val="none" w:sz="0" w:space="0" w:color="auto"/>
      </w:divBdr>
    </w:div>
    <w:div w:id="672146829">
      <w:bodyDiv w:val="1"/>
      <w:marLeft w:val="0"/>
      <w:marRight w:val="0"/>
      <w:marTop w:val="0"/>
      <w:marBottom w:val="0"/>
      <w:divBdr>
        <w:top w:val="none" w:sz="0" w:space="0" w:color="auto"/>
        <w:left w:val="none" w:sz="0" w:space="0" w:color="auto"/>
        <w:bottom w:val="none" w:sz="0" w:space="0" w:color="auto"/>
        <w:right w:val="none" w:sz="0" w:space="0" w:color="auto"/>
      </w:divBdr>
    </w:div>
    <w:div w:id="818808486">
      <w:bodyDiv w:val="1"/>
      <w:marLeft w:val="0"/>
      <w:marRight w:val="0"/>
      <w:marTop w:val="0"/>
      <w:marBottom w:val="0"/>
      <w:divBdr>
        <w:top w:val="none" w:sz="0" w:space="0" w:color="auto"/>
        <w:left w:val="none" w:sz="0" w:space="0" w:color="auto"/>
        <w:bottom w:val="none" w:sz="0" w:space="0" w:color="auto"/>
        <w:right w:val="none" w:sz="0" w:space="0" w:color="auto"/>
      </w:divBdr>
    </w:div>
    <w:div w:id="1283852215">
      <w:bodyDiv w:val="1"/>
      <w:marLeft w:val="0"/>
      <w:marRight w:val="0"/>
      <w:marTop w:val="0"/>
      <w:marBottom w:val="0"/>
      <w:divBdr>
        <w:top w:val="none" w:sz="0" w:space="0" w:color="auto"/>
        <w:left w:val="none" w:sz="0" w:space="0" w:color="auto"/>
        <w:bottom w:val="none" w:sz="0" w:space="0" w:color="auto"/>
        <w:right w:val="none" w:sz="0" w:space="0" w:color="auto"/>
      </w:divBdr>
    </w:div>
    <w:div w:id="1342969813">
      <w:bodyDiv w:val="1"/>
      <w:marLeft w:val="0"/>
      <w:marRight w:val="0"/>
      <w:marTop w:val="0"/>
      <w:marBottom w:val="0"/>
      <w:divBdr>
        <w:top w:val="none" w:sz="0" w:space="0" w:color="auto"/>
        <w:left w:val="none" w:sz="0" w:space="0" w:color="auto"/>
        <w:bottom w:val="none" w:sz="0" w:space="0" w:color="auto"/>
        <w:right w:val="none" w:sz="0" w:space="0" w:color="auto"/>
      </w:divBdr>
    </w:div>
    <w:div w:id="1359969102">
      <w:bodyDiv w:val="1"/>
      <w:marLeft w:val="0"/>
      <w:marRight w:val="0"/>
      <w:marTop w:val="0"/>
      <w:marBottom w:val="0"/>
      <w:divBdr>
        <w:top w:val="none" w:sz="0" w:space="0" w:color="auto"/>
        <w:left w:val="none" w:sz="0" w:space="0" w:color="auto"/>
        <w:bottom w:val="none" w:sz="0" w:space="0" w:color="auto"/>
        <w:right w:val="none" w:sz="0" w:space="0" w:color="auto"/>
      </w:divBdr>
    </w:div>
    <w:div w:id="1389836909">
      <w:bodyDiv w:val="1"/>
      <w:marLeft w:val="0"/>
      <w:marRight w:val="0"/>
      <w:marTop w:val="0"/>
      <w:marBottom w:val="0"/>
      <w:divBdr>
        <w:top w:val="none" w:sz="0" w:space="0" w:color="auto"/>
        <w:left w:val="none" w:sz="0" w:space="0" w:color="auto"/>
        <w:bottom w:val="none" w:sz="0" w:space="0" w:color="auto"/>
        <w:right w:val="none" w:sz="0" w:space="0" w:color="auto"/>
      </w:divBdr>
    </w:div>
    <w:div w:id="1474248529">
      <w:bodyDiv w:val="1"/>
      <w:marLeft w:val="0"/>
      <w:marRight w:val="0"/>
      <w:marTop w:val="0"/>
      <w:marBottom w:val="0"/>
      <w:divBdr>
        <w:top w:val="none" w:sz="0" w:space="0" w:color="auto"/>
        <w:left w:val="none" w:sz="0" w:space="0" w:color="auto"/>
        <w:bottom w:val="none" w:sz="0" w:space="0" w:color="auto"/>
        <w:right w:val="none" w:sz="0" w:space="0" w:color="auto"/>
      </w:divBdr>
    </w:div>
    <w:div w:id="1628585458">
      <w:bodyDiv w:val="1"/>
      <w:marLeft w:val="0"/>
      <w:marRight w:val="0"/>
      <w:marTop w:val="0"/>
      <w:marBottom w:val="0"/>
      <w:divBdr>
        <w:top w:val="none" w:sz="0" w:space="0" w:color="auto"/>
        <w:left w:val="none" w:sz="0" w:space="0" w:color="auto"/>
        <w:bottom w:val="none" w:sz="0" w:space="0" w:color="auto"/>
        <w:right w:val="none" w:sz="0" w:space="0" w:color="auto"/>
      </w:divBdr>
    </w:div>
    <w:div w:id="1792431951">
      <w:bodyDiv w:val="1"/>
      <w:marLeft w:val="0"/>
      <w:marRight w:val="0"/>
      <w:marTop w:val="0"/>
      <w:marBottom w:val="0"/>
      <w:divBdr>
        <w:top w:val="none" w:sz="0" w:space="0" w:color="auto"/>
        <w:left w:val="none" w:sz="0" w:space="0" w:color="auto"/>
        <w:bottom w:val="none" w:sz="0" w:space="0" w:color="auto"/>
        <w:right w:val="none" w:sz="0" w:space="0" w:color="auto"/>
      </w:divBdr>
    </w:div>
    <w:div w:id="1813787695">
      <w:bodyDiv w:val="1"/>
      <w:marLeft w:val="0"/>
      <w:marRight w:val="0"/>
      <w:marTop w:val="0"/>
      <w:marBottom w:val="0"/>
      <w:divBdr>
        <w:top w:val="none" w:sz="0" w:space="0" w:color="auto"/>
        <w:left w:val="none" w:sz="0" w:space="0" w:color="auto"/>
        <w:bottom w:val="none" w:sz="0" w:space="0" w:color="auto"/>
        <w:right w:val="none" w:sz="0" w:space="0" w:color="auto"/>
      </w:divBdr>
    </w:div>
    <w:div w:id="1960523442">
      <w:bodyDiv w:val="1"/>
      <w:marLeft w:val="0"/>
      <w:marRight w:val="0"/>
      <w:marTop w:val="0"/>
      <w:marBottom w:val="0"/>
      <w:divBdr>
        <w:top w:val="none" w:sz="0" w:space="0" w:color="auto"/>
        <w:left w:val="none" w:sz="0" w:space="0" w:color="auto"/>
        <w:bottom w:val="none" w:sz="0" w:space="0" w:color="auto"/>
        <w:right w:val="none" w:sz="0" w:space="0" w:color="auto"/>
      </w:divBdr>
    </w:div>
    <w:div w:id="2081557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5.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wp-content/uploads/ComEd-CY2022-TRC-Report-23-06-28-Final.pdf" TargetMode="External"/><Relationship Id="rId2" Type="http://schemas.openxmlformats.org/officeDocument/2006/relationships/hyperlink" Target="https://www.ilsag.info/wp-content/uploads/PGL-2022-Summary-Verified-Savings-and-Cost-Effectiveness-Tables-2023-11-27-Final.xlsx" TargetMode="External"/><Relationship Id="rId1" Type="http://schemas.openxmlformats.org/officeDocument/2006/relationships/hyperlink" Target="https://www.ilsag.info/wp-content/uploads/Nicor-Gas-2022-Summary-Savings-and-Cost-Effectiveness-Memo-2023-11-27-Final.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077B2C38-B89C-445B-B919-92B0178E3641}">
    <t:Anchor>
      <t:Comment id="688418078"/>
    </t:Anchor>
    <t:History>
      <t:Event id="{D0E45CD6-2D06-46C5-A271-485BC36A7F30}" time="2023-12-05T22:52:20.677Z">
        <t:Attribution userId="S::charles.ampong@guidehouse.com::233f70b8-1329-4efb-ad47-19390d836698" userProvider="AD" userName="Charles Ampong"/>
        <t:Anchor>
          <t:Comment id="254462978"/>
        </t:Anchor>
        <t:Create/>
      </t:Event>
      <t:Event id="{DE4DB6FC-03B7-4FE2-978E-157A1F40700E}" time="2023-12-05T22:52:20.677Z">
        <t:Attribution userId="S::charles.ampong@guidehouse.com::233f70b8-1329-4efb-ad47-19390d836698" userProvider="AD" userName="Charles Ampong"/>
        <t:Anchor>
          <t:Comment id="254462978"/>
        </t:Anchor>
        <t:Assign userId="S::stjohnson@guidehouse.com::fa905307-1796-477d-8907-b29790f9f6e3" userProvider="AD" userName="Stefan Johnson"/>
      </t:Event>
      <t:Event id="{C9EF35A4-FD66-4449-BB0F-0B72817E2C8A}" time="2023-12-05T22:52:20.677Z">
        <t:Attribution userId="S::charles.ampong@guidehouse.com::233f70b8-1329-4efb-ad47-19390d836698" userProvider="AD" userName="Charles Ampong"/>
        <t:Anchor>
          <t:Comment id="254462978"/>
        </t:Anchor>
        <t:SetTitle title="@Stefan Johnson please go ahead and explain in the report."/>
      </t:Event>
    </t:History>
  </t:Task>
  <t:Task id="{C66A8784-6915-4040-9257-D29D15F4C705}">
    <t:Anchor>
      <t:Comment id="689529868"/>
    </t:Anchor>
    <t:History>
      <t:Event id="{B2B47758-EA69-4AC9-86E5-B5E1C7FCF4D3}" time="2023-12-05T22:53:06.057Z">
        <t:Attribution userId="S::charles.ampong@guidehouse.com::233f70b8-1329-4efb-ad47-19390d836698" userProvider="AD" userName="Charles Ampong"/>
        <t:Anchor>
          <t:Comment id="909769189"/>
        </t:Anchor>
        <t:Create/>
      </t:Event>
      <t:Event id="{53153DC1-B03F-441A-8A55-2656BCE5227D}" time="2023-12-05T22:53:06.057Z">
        <t:Attribution userId="S::charles.ampong@guidehouse.com::233f70b8-1329-4efb-ad47-19390d836698" userProvider="AD" userName="Charles Ampong"/>
        <t:Anchor>
          <t:Comment id="909769189"/>
        </t:Anchor>
        <t:Assign userId="S::stjohnson@guidehouse.com::fa905307-1796-477d-8907-b29790f9f6e3" userProvider="AD" userName="Stefan Johnson"/>
      </t:Event>
      <t:Event id="{EF952E6F-32E9-47EA-A667-E97300AFBAB4}" time="2023-12-05T22:53:06.057Z">
        <t:Attribution userId="S::charles.ampong@guidehouse.com::233f70b8-1329-4efb-ad47-19390d836698" userProvider="AD" userName="Charles Ampong"/>
        <t:Anchor>
          <t:Comment id="909769189"/>
        </t:Anchor>
        <t:SetTitle title="@Stefan Johnson please add your findings to the top summary of the analysis results for RCx (why this is so high)"/>
      </t:Event>
    </t:History>
  </t:Task>
  <t:Task id="{0DF4F90A-5838-4ACC-B922-A29B5A9F3C13}">
    <t:Anchor>
      <t:Comment id="816560277"/>
    </t:Anchor>
    <t:History>
      <t:Event id="{9D81D0FB-683A-4942-BC3B-1046A72341A5}" time="2023-12-05T23:19:31.923Z">
        <t:Attribution userId="S::charles.ampong@guidehouse.com::233f70b8-1329-4efb-ad47-19390d836698" userProvider="AD" userName="Charles Ampong"/>
        <t:Anchor>
          <t:Comment id="816560277"/>
        </t:Anchor>
        <t:Create/>
      </t:Event>
      <t:Event id="{C96DD3F1-B92A-48D4-B185-59F780AE6EB8}" time="2023-12-05T23:19:31.923Z">
        <t:Attribution userId="S::charles.ampong@guidehouse.com::233f70b8-1329-4efb-ad47-19390d836698" userProvider="AD" userName="Charles Ampong"/>
        <t:Anchor>
          <t:Comment id="816560277"/>
        </t:Anchor>
        <t:Assign userId="S::stjohnson@guidehouse.com::fa905307-1796-477d-8907-b29790f9f6e3" userProvider="AD" userName="Stefan Johnson"/>
      </t:Event>
      <t:Event id="{905F975F-F2BC-4EF8-9E12-BC8620EBA2C8}" time="2023-12-05T23:19:31.923Z">
        <t:Attribution userId="S::charles.ampong@guidehouse.com::233f70b8-1329-4efb-ad47-19390d836698" userProvider="AD" userName="Charles Ampong"/>
        <t:Anchor>
          <t:Comment id="816560277"/>
        </t:Anchor>
        <t:SetTitle title="@Stefan Johnson the RCx results in the table especially for NTG doesn't appear to correspond with this statement. Do you want to add additional text?"/>
      </t:Event>
    </t:History>
  </t:Task>
  <t:Task id="{22CA136E-90D5-4612-BAF4-043017A0CE7D}">
    <t:Anchor>
      <t:Comment id="724286527"/>
    </t:Anchor>
    <t:History>
      <t:Event id="{07DA5916-90F6-4C42-A39E-0E41DA4A2E97}" time="2023-12-05T23:53:11.359Z">
        <t:Attribution userId="S::charles.ampong@guidehouse.com::233f70b8-1329-4efb-ad47-19390d836698" userProvider="AD" userName="Charles Ampong"/>
        <t:Anchor>
          <t:Comment id="724286527"/>
        </t:Anchor>
        <t:Create/>
      </t:Event>
      <t:Event id="{105C701F-90BE-4AD3-B5E9-C121DBD07171}" time="2023-12-05T23:53:11.359Z">
        <t:Attribution userId="S::charles.ampong@guidehouse.com::233f70b8-1329-4efb-ad47-19390d836698" userProvider="AD" userName="Charles Ampong"/>
        <t:Anchor>
          <t:Comment id="724286527"/>
        </t:Anchor>
        <t:Assign userId="S::stjohnson@guidehouse.com::fa905307-1796-477d-8907-b29790f9f6e3" userProvider="AD" userName="Stefan Johnson"/>
      </t:Event>
      <t:Event id="{12D767E3-5096-49BC-9992-947D4AB5F8D1}" time="2023-12-05T23:53:11.359Z">
        <t:Attribution userId="S::charles.ampong@guidehouse.com::233f70b8-1329-4efb-ad47-19390d836698" userProvider="AD" userName="Charles Ampong"/>
        <t:Anchor>
          <t:Comment id="724286527"/>
        </t:Anchor>
        <t:SetTitle title="@Stefan Johnson is this note good enough?"/>
      </t:Event>
    </t:History>
  </t:Task>
</t:Tasks>
</file>

<file path=word/theme/theme1.xml><?xml version="1.0" encoding="utf-8"?>
<a:theme xmlns:a="http://schemas.openxmlformats.org/drawingml/2006/main" name="Navigant Color Palette_Word">
  <a:themeElements>
    <a:clrScheme name="Illinois Utility Colors">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d755eef-71ec-496f-ab18-a3e771bfb4a9">
      <Terms xmlns="http://schemas.microsoft.com/office/infopath/2007/PartnerControls"/>
    </lcf76f155ced4ddcb4097134ff3c332f>
    <TaxCatchAll xmlns="dd860c49-519f-4fad-a9e7-096243cb3a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88F1E73A3DF4E9DE46ACDFEFCEA5B" ma:contentTypeVersion="18" ma:contentTypeDescription="Create a new document." ma:contentTypeScope="" ma:versionID="967f1b68f5e3ab80cf840f70ac74ee22">
  <xsd:schema xmlns:xsd="http://www.w3.org/2001/XMLSchema" xmlns:xs="http://www.w3.org/2001/XMLSchema" xmlns:p="http://schemas.microsoft.com/office/2006/metadata/properties" xmlns:ns1="http://schemas.microsoft.com/sharepoint/v3" xmlns:ns2="ad755eef-71ec-496f-ab18-a3e771bfb4a9" xmlns:ns3="dd860c49-519f-4fad-a9e7-096243cb3a9a" targetNamespace="http://schemas.microsoft.com/office/2006/metadata/properties" ma:root="true" ma:fieldsID="02d4f5a0ee28515d2762b287c354b752" ns1:_="" ns2:_="" ns3:_="">
    <xsd:import namespace="http://schemas.microsoft.com/sharepoint/v3"/>
    <xsd:import namespace="ad755eef-71ec-496f-ab18-a3e771bfb4a9"/>
    <xsd:import namespace="dd860c49-519f-4fad-a9e7-096243cb3a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55eef-71ec-496f-ab18-a3e771bf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3fe8d3c-0f3e-402f-8378-068a6b534446"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60c49-519f-4fad-a9e7-096243cb3a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a8478a9-f2a9-42e3-9358-0b9cefba749a}" ma:internalName="TaxCatchAll" ma:showField="CatchAllData" ma:web="dd860c49-519f-4fad-a9e7-096243cb3a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DAD851-8AF0-4588-BC8B-39D7D1068AB4}">
  <ds:schemaRefs>
    <ds:schemaRef ds:uri="http://schemas.microsoft.com/office/2006/metadata/properties"/>
    <ds:schemaRef ds:uri="http://schemas.microsoft.com/office/infopath/2007/PartnerControls"/>
    <ds:schemaRef ds:uri="http://schemas.microsoft.com/sharepoint/v3"/>
    <ds:schemaRef ds:uri="ad755eef-71ec-496f-ab18-a3e771bfb4a9"/>
    <ds:schemaRef ds:uri="dd860c49-519f-4fad-a9e7-096243cb3a9a"/>
  </ds:schemaRefs>
</ds:datastoreItem>
</file>

<file path=customXml/itemProps2.xml><?xml version="1.0" encoding="utf-8"?>
<ds:datastoreItem xmlns:ds="http://schemas.openxmlformats.org/officeDocument/2006/customXml" ds:itemID="{FF8A156A-53D1-45AF-B718-0C23B2C3C310}">
  <ds:schemaRefs>
    <ds:schemaRef ds:uri="http://schemas.microsoft.com/sharepoint/v3/contenttype/forms"/>
  </ds:schemaRefs>
</ds:datastoreItem>
</file>

<file path=customXml/itemProps3.xml><?xml version="1.0" encoding="utf-8"?>
<ds:datastoreItem xmlns:ds="http://schemas.openxmlformats.org/officeDocument/2006/customXml" ds:itemID="{80E70CCB-D7AB-4839-BDE0-87E0D847D71D}">
  <ds:schemaRefs>
    <ds:schemaRef ds:uri="http://schemas.openxmlformats.org/officeDocument/2006/bibliography"/>
  </ds:schemaRefs>
</ds:datastoreItem>
</file>

<file path=customXml/itemProps4.xml><?xml version="1.0" encoding="utf-8"?>
<ds:datastoreItem xmlns:ds="http://schemas.openxmlformats.org/officeDocument/2006/customXml" ds:itemID="{3ED80490-3B25-45A6-8820-13C0DADCBA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755eef-71ec-496f-ab18-a3e771bfb4a9"/>
    <ds:schemaRef ds:uri="dd860c49-519f-4fad-a9e7-096243cb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Charles Ampong</cp:lastModifiedBy>
  <cp:revision>17</cp:revision>
  <dcterms:created xsi:type="dcterms:W3CDTF">2023-11-29T22:18:00Z</dcterms:created>
  <dcterms:modified xsi:type="dcterms:W3CDTF">2023-12-06T21:41:00Z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0x01010087588F1E73A3DF4E9DE46ACDFEFCEA5B</vt:lpwstr>
  </property>
  <property fmtid="{D5CDD505-2E9C-101B-9397-08002B2CF9AE}" pid="3" name="MediaServiceImageTags">
    <vt:lpwstr/>
  </property>
</Properties>
</file>